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sz w:val="50"/>
        </w:rPr>
        <w:t>Reliable Time Series Forecasting with Evidence Grounded LLM Decision Support</w:t>
      </w:r>
    </w:p>
    <w:p>
      <w:r/>
      <w:r>
        <w:rPr>
          <w:b/>
        </w:rPr>
        <w:t>Proposed doctoral research · Trần Anh Tuân · 1 October 2026</w:t>
      </w:r>
      <w:r/>
    </w:p>
    <w:p>
      <w:pPr>
        <w:pStyle w:val="Heading1"/>
      </w:pPr>
      <w:r>
        <w:t>Abstract</w:t>
      </w:r>
    </w:p>
    <w:p>
      <w:r>
        <w:t>Forecasts help organisations prepare for uncertain demand, market movements and operational conditions. A useful forecasting system must provide more than a plausible trajectory: it must quantify uncertainty, withstand changing conditions and communicate what the evidence supports. I propose to investigate a framework combining statistical and Bayesian models, Gaussian processes, gradient boosting and deep learning with an evidence-grounded large language model (LLM) reporting layer. The numerical models will produce forecasts and uncertainty estimates; the LLM will explain their implications using verified outputs and information available at the forecast origin. Initial experiments will focus on financial series and commercial demand. The research will evaluate numerical accuracy, interval calibration, robustness, explanation fidelity and decision costs separately. The intended contribution is an auditable method for translating uncertain forecasts into useful decision support, with empirical evidence identifying when the LLM layer helps and when it should abstain.</w:t>
      </w:r>
    </w:p>
    <w:p>
      <w:pPr>
        <w:pStyle w:val="Heading1"/>
      </w:pPr>
      <w:r>
        <w:t>1 Motivation and research scope</w:t>
      </w:r>
    </w:p>
    <w:p>
      <w:r>
        <w:t>Agriculture, manufacturing, technology, commerce and environmental monitoring all require estimates of future indicators. These estimates influence inventory, staffing, capacity allocation and contingency planning. However, these domains differ in frequency, seasonality, data availability and the costs of an incorrect decision. A universal model cannot be assumed to perform well across them.</w:t>
      </w:r>
    </w:p>
    <w:p>
      <w:r>
        <w:t>My initial scope is deliberately limited to two contrasting settings: financial time series, including Bitcoin and the VN30 index, and commercial demand series. This builds on my forecasting experiments while allowing evaluation beyond finance. Energy, agriculture and weather will be possible extensions after the core framework is validated. Weather forecasting in particular requires physical and spatial information beyond a generic univariate forecasting pipeline.</w:t>
      </w:r>
    </w:p>
    <w:p>
      <w:r>
        <w:t>The central problem is how to connect reliable numerical forecasts with explanations and preparation options that remain faithful to the evidence. An articulate LLM report is not evidence of forecasting accuracy. Conversely, a lower numerical error does not necessarily improve a decision when uncertainty and asymmetric costs are ignored.</w:t>
      </w:r>
    </w:p>
    <w:p>
      <w:pPr>
        <w:pStyle w:val="Heading1"/>
      </w:pPr>
      <w:r>
        <w:t>2 Related work and proposed gap</w:t>
      </w:r>
    </w:p>
    <w:p>
      <w:r>
        <w:t>CatBoost provides gradient boosting techniques for categorical and numerical inputs [1]. Its use in this project will be as an established forecasting component with temporally valid feature construction, rather than a new learning algorithm. Gaussian processes and Bayesian state-space models offer alternative representations of uncertainty, while TensorFlow and Keras provide implementation tools for recurrent, convolutional and attention-based neural models.</w:t>
      </w:r>
    </w:p>
    <w:p>
      <w:r>
        <w:t>Time-LLM adapts a frozen language model to produce time-series forecasts [2]. TimeSeriesScientist uses LLM agents for data preparation, planning, forecasting and reporting [3]. These works make clear that combining LLMs and time series is already an active research direction. Adaptive conformal inference offers a model-agnostic approach to updating uncertainty estimates under distribution shift [4].</w:t>
      </w:r>
    </w:p>
    <w:p>
      <w:r>
        <w:t>The proposed gap is narrower than building another general forecasting agent: how should an LLM reporting layer communicate calibrated uncertainty, preserve temporal provenance and avoid unsupported claims when models disagree or conditions shift? I will examine whether verified reports improve decisions compared with identical numerical forecasts presented through a fixed template. This is a proposed research question, not a claim that existing work has never considered explanation or uncertainty. A fuller literature review will refine the distinction before methodological novelty is claimed.</w:t>
      </w:r>
    </w:p>
    <w:p>
      <w:pPr>
        <w:pStyle w:val="Heading1"/>
      </w:pPr>
      <w:r>
        <w:t>3 Research questions and hypotheses</w:t>
      </w:r>
    </w:p>
    <w:p>
      <w:r/>
      <w:r>
        <w:rPr>
          <w:b/>
        </w:rPr>
        <w:t>RQ1.</w:t>
      </w:r>
      <w:r>
        <w:t xml:space="preserve"> Under which conditions do statistical, Bayesian, gradient-boosting and neural models improve on persistence and seasonal baselines across forecast horizons? The working hypothesis is that relative performance depends on horizon, seasonality, sample size and regime; no family will consistently dominate.</w:t>
      </w:r>
    </w:p>
    <w:p>
      <w:r/>
      <w:r>
        <w:rPr>
          <w:b/>
        </w:rPr>
        <w:t>RQ2.</w:t>
      </w:r>
      <w:r>
        <w:t xml:space="preserve"> Can horizon-specific, adaptive uncertainty calibration improve coverage and interval quality during changing conditions? The hypothesis is that adaptation can reduce persistent coverage errors, with a trade-off in interval width and performance during abrupt shifts.</w:t>
      </w:r>
    </w:p>
    <w:p>
      <w:r/>
      <w:r>
        <w:rPr>
          <w:b/>
        </w:rPr>
        <w:t>RQ3.</w:t>
      </w:r>
      <w:r>
        <w:t xml:space="preserve"> Can structured evidence and numerical verification reduce unsupported statements in LLM forecast reports? The hypothesis is that constrained reporting and explicit abstention will improve fidelity compared with unconstrained narrative generation.</w:t>
      </w:r>
    </w:p>
    <w:p>
      <w:r/>
      <w:r>
        <w:rPr>
          <w:b/>
        </w:rPr>
        <w:t>RQ4.</w:t>
      </w:r>
      <w:r>
        <w:t xml:space="preserve"> Does an evidence-grounded report improve decision quality beyond the same forecasts and intervals shown in a fixed template? The hypothesis is that contextual explanations may help under ambiguity, but may offer little value for simple decisions or introduce overconfidence. Negative results will be reported.</w:t>
      </w:r>
    </w:p>
    <w:p>
      <w:pPr>
        <w:pStyle w:val="Heading1"/>
      </w:pPr>
      <w:r>
        <w:t>4 Proposed framework</w:t>
      </w:r>
    </w:p>
    <w:p>
      <w:pPr>
        <w:pStyle w:val="Heading2"/>
      </w:pPr>
      <w:r>
        <w:t>4.1 Forecasting and model comparison</w:t>
      </w:r>
    </w:p>
    <w:p>
      <w:r>
        <w:t>Each experiment will define a target, an observation calendar, a forecast origin, a horizon and an information set. Baselines will include persistence, drift, seasonal naive, exponential smoothing and ARIMA where appropriate. Candidate models will include Bayesian state-space or regression models, Gaussian process regression, CatBoost with lagged and calendar features, and a limited set of TensorFlow/Keras models such as LSTM and temporal convolutional networks. A patch-based attention model will be added only if the data and compute budget justify it. Gaussian processes will use a sparse approximation or bounded training window for long series.</w:t>
      </w:r>
    </w:p>
    <w:p>
      <w:r>
        <w:t>Model selection will use validation data and a fixed compute budget. A validation-selected individual model and a simple ensemble will precede any adaptive ensemble. Proposed ensemble weights will depend on past realised errors and uncertainty diagnostics, never future test outcomes. Feature importance and residual diagnostics will be described as predictive evidence, not causal explanations.</w:t>
      </w:r>
    </w:p>
    <w:p>
      <w:pPr>
        <w:pStyle w:val="Heading2"/>
      </w:pPr>
      <w:r>
        <w:t>4.2 Uncertainty and temporal calibration</w:t>
      </w:r>
    </w:p>
    <w:p>
      <w:r>
        <w:t>Candidate uncertainty estimates will include posterior predictive intervals, quantile regression and residual-based intervals. Sequential calibration will be applied by horizon using only forecast errors whose outcomes have become observable. Adaptive conformal inference [4] will be compared with a rolling calibration baseline. Coverage, width and interval scores will be evaluated together. The proposal does not assume that nominal coverage holds conditionally for every regime or every horizon under arbitrary dependence; the applicable assumptions and empirical failures will be documented.</w:t>
      </w:r>
    </w:p>
    <w:p>
      <w:pPr>
        <w:pStyle w:val="Heading2"/>
      </w:pPr>
      <w:r>
        <w:t>4.3 Evidence-grounded LLM reporting</w:t>
      </w:r>
    </w:p>
    <w:p>
      <w:r>
        <w:t>The reporting layer will receive a structured evidence packet: target definition, origin timestamp, forecast values, interval bounds, historical model errors, diagnostic flags, model disagreement and approved decision constraints. Optional contextual documents must have been available at that origin and will carry source identifiers and publication timestamps. Future observations, revised data and later news will be excluded.</w:t>
      </w:r>
    </w:p>
    <w:p>
      <w:r>
        <w:t>The LLM will generate a structured report covering the forecast, uncertainty, supporting evidence, scenarios and conditions for abstaining. Numerical statements will be checked against the evidence packet by deterministic code. A schema will require evidence identifiers for factual claims. Unsupported numbers or missing sources will trigger regeneration or a fixed-template fallback. The LLM will not silently alter numerical forecasts. Any forecast revision based on text will be a separately evaluated extension.</w:t>
      </w:r>
    </w:p>
    <w:p>
      <w:r>
        <w:t>LLM explanations will not be represented as causal accounts of market movements. Information-poor or contradictory cases should produce an explicit limitation or abstention. Costs, latency and report stability across repeated runs will be recorded.</w:t>
      </w:r>
    </w:p>
    <w:p>
      <w:pPr>
        <w:pStyle w:val="Heading1"/>
      </w:pPr>
      <w:r>
        <w:t>5 Experimental design</w:t>
      </w:r>
    </w:p>
    <w:p>
      <w:pPr>
        <w:pStyle w:val="Heading2"/>
      </w:pPr>
      <w:r>
        <w:t>5.1 Data and evaluation protocol</w:t>
      </w:r>
    </w:p>
    <w:p>
      <w:r>
        <w:t>The financial study will use dated Bitcoin and VN30 snapshots with documented providers, calendars and usage rights. The demand study will use an accessible, licensed public retail-demand benchmark selected before experiments. A target inventory of roughly 50–100 demand series will balance diversity and compute. The exact series, exclusions, history lengths and horizons will be fixed in a protocol after inspecting data availability, before final model evaluation.</w:t>
      </w:r>
    </w:p>
    <w:p>
      <w:r>
        <w:t>Financial horizons will include 1, 5 and 20 observations; demand horizons will reflect the chosen dataset's frequency and decision cycle. Cryptocurrency days and equity trading sessions will not be treated as the same calendar. Price-level and return targets will be evaluated separately. Exogenous variables will enter only when observed or genuinely available as forecasts at the origin.</w:t>
      </w:r>
    </w:p>
    <w:p>
      <w:r>
        <w:t>Chronological partitions will separate training, model selection, calibration and a final untouched evaluation period. Rolling-origin evaluation will retain predictions at every origin and horizon. Feature engineering, scaling, missing-value treatment and hyperparameter selection will be fitted within the applicable training partition. Overlapping target windows will be handled with an appropriate gap at split boundaries. Fixed-origin multi-step forecasts and rolling one-step forecasts will be labelled and assessed separately. Once final evaluation begins, subsequent changes will require a new prospective evaluation period.</w:t>
      </w:r>
    </w:p>
    <w:p>
      <w:pPr>
        <w:pStyle w:val="Heading2"/>
      </w:pPr>
      <w:r>
        <w:t>5.2 Metrics and comparisons</w:t>
      </w:r>
    </w:p>
    <w:p>
      <w:r>
        <w:t>Point forecasts will be assessed using MAE, RMSE and MASE with the scaling denominator fitted on training data. MAPE will be secondary and used only where its denominator is meaningful; it will not be used for returns or near-zero demand. Quantile forecasts will use pinball loss. Interval evaluation will report empirical coverage at 80% and 95%, mean width and an interval score. Results will be broken down by horizon and predefined seasonality, volatility and drift characteristics.</w:t>
      </w:r>
    </w:p>
    <w:p>
      <w:r>
        <w:t>Temporal block resampling will estimate uncertainty in performance differences, recognising dependence and overlapping horizons. Aggregate results will include the distribution across series, failed fits and runtime rather than only the best result. Seed variability, compute budgets and calibration-update timing will be recorded.</w:t>
      </w:r>
    </w:p>
    <w:p>
      <w:r>
        <w:t>LLM reports will be assessed using numerical consistency, valid evidence links, unsupported-claim frequency, correct expression of uncertainty and appropriate abstention. A stratified subset will receive blinded human review using a published rubric; agreement between reviewers will be reported. No single automated LLM judge will establish explanation correctness.</w:t>
      </w:r>
    </w:p>
    <w:p>
      <w:pPr>
        <w:pStyle w:val="Heading2"/>
      </w:pPr>
      <w:r>
        <w:t>5.3 Decision support and ablations</w:t>
      </w:r>
    </w:p>
    <w:p>
      <w:r>
        <w:t>The initial decision benchmark will use a reproducible inventory-planning simulation with fixed shortage and holding costs. It will compare a fixed-template report and the LLM report using the same forecast distribution, available actions and decision constraints. Executable recommendations must pass the same constraint checks. Cost, regret relative to a hindsight reference and constraint violations will be reported. Hindsight will be used only for scoring, not as model input.</w:t>
      </w:r>
    </w:p>
    <w:p>
      <w:r>
        <w:t>A later consented human study, subject to institutional ethics approval and participant access, may measure decision quality, comprehension, confidence calibration and time required. Financial reports will be evaluated for evidence fidelity and uncertainty communication; real trading profitability is outside the initial study.</w:t>
      </w:r>
    </w:p>
    <w:p>
      <w:r>
        <w:t>Ablations will compare: a single model versus an ensemble; fixed versus adaptive calibration; numerical template versus unconstrained LLM report versus verified LLM report; and no context versus timestamp-filtered context. Accuracy benefits will be attributed to the numerical model, while report and decision benefits will be attributed to the reporting intervention. Dataset transfer will distinguish re-training across domains from genuine zero-shot transfer.</w:t>
      </w:r>
    </w:p>
    <w:p>
      <w:pPr>
        <w:pStyle w:val="Heading1"/>
      </w:pPr>
      <w:r>
        <w:t>6 Expected contributions and feasibility</w:t>
      </w:r>
    </w:p>
    <w:p>
      <w:r>
        <w:t>I aim to contribute an auditable evaluation protocol, a tested uncertainty-calibration strategy, an evidence schema and verification mechanism for forecast reports, and empirical findings on the added value and limits of LLM decision support. Any methodological contribution will be judged against existing work and established through experiments. A useful outcome may be a clear boundary showing where simpler models or template reports are preferable.</w:t>
      </w:r>
    </w:p>
    <w:p>
      <w:r>
        <w:t>My preparation includes a First Class Honours degree in Computing Science, a database and deep-learning final-year project on café revenue, independent Bitcoin and VN30 experiments, open-source forecasting software and AI teaching. These provide an implementation starting point. The current repository explicitly distinguishes a runnable synthetic benchmark from historical exploratory notebooks; neither is presented here as validated evidence of real-market superiority. Existing notebooks will be audited and reimplemented within the common protocol before they contribute to findings.</w:t>
      </w:r>
    </w:p>
    <w:p>
      <w:pPr>
        <w:pStyle w:val="Heading1"/>
        <w:pageBreakBefore/>
      </w:pPr>
      <w:r>
        <w:t>7 Provisional four-year plan</w:t>
      </w:r>
    </w:p>
    <w:p>
      <w:pPr>
        <w:pStyle w:val="ListBullet"/>
        <w:keepNext/>
      </w:pPr>
      <w:r/>
      <w:r>
        <w:rPr>
          <w:b/>
        </w:rPr>
        <w:t>Year 1:</w:t>
      </w:r>
      <w:r>
        <w:t xml:space="preserve"> literature review; formalise the problem and protocol; obtain licensed snapshots; reproduce baselines and repair exploratory evaluations.</w:t>
      </w:r>
    </w:p>
    <w:p>
      <w:pPr>
        <w:pStyle w:val="ListBullet"/>
        <w:keepNext/>
      </w:pPr>
      <w:r/>
      <w:r>
        <w:rPr>
          <w:b/>
        </w:rPr>
        <w:t>Year 2:</w:t>
      </w:r>
      <w:r>
        <w:t xml:space="preserve"> compare forecasting families; develop and evaluate horizon-specific uncertainty calibration; document robustness and failures.</w:t>
      </w:r>
    </w:p>
    <w:p>
      <w:pPr>
        <w:pStyle w:val="ListBullet"/>
        <w:keepNext/>
      </w:pPr>
      <w:r/>
      <w:r>
        <w:rPr>
          <w:b/>
        </w:rPr>
        <w:t>Year 3:</w:t>
      </w:r>
      <w:r>
        <w:t xml:space="preserve"> implement verified LLM reports; run ablations and decision simulations; conduct a human study if approved and feasible.</w:t>
      </w:r>
    </w:p>
    <w:p>
      <w:pPr>
        <w:pStyle w:val="ListBullet"/>
      </w:pPr>
      <w:r/>
      <w:r>
        <w:rPr>
          <w:b/>
        </w:rPr>
        <w:t>Year 4:</w:t>
      </w:r>
      <w:r>
        <w:t xml:space="preserve"> replicate across datasets and regimes; consolidate findings, release reproducible artefacts and complete the thesis.</w:t>
      </w:r>
    </w:p>
    <w:p>
      <w:r>
        <w:t>The minimum viable thesis will prioritise two domains, a small model set and one decision task. Compute constraints will be managed through bounded search, sparse Gaussian processes, limited neural architectures and cached LLM experiments. Poor calibration, unavailable contextual data or unreliable LLM outputs will trigger simpler baselines or template fallback rather than unverified claims.</w:t>
      </w:r>
    </w:p>
    <w:p>
      <w:pPr>
        <w:pStyle w:val="Heading1"/>
      </w:pPr>
      <w:r>
        <w:t>8 Reproducibility and responsible use</w:t>
      </w:r>
    </w:p>
    <w:p>
      <w:r>
        <w:t>Public releases will include code, environment specifications, split manifests, prompts, schemas, verification rules and permitted evaluation artefacts. Licensed data will be redistributed only where authorised; otherwise acquisition instructions and hashes will be supplied. Model/API versions and knowledge-cutoff limitations will be recorded because retrospective LLM tests may contain pretraining contamination. Where possible, prospective evaluation or local models with documented training cutoffs will complement retrospective tests. Confidential business data and human-study records will remain access-controlled.</w:t>
      </w:r>
    </w:p>
    <w:p>
      <w:r>
        <w:t>This document describes proposed work and expected contributions. It does not report completed PhD experiments, guaranteed accuracy or an agreed supervisory arrangement.</w:t>
      </w:r>
    </w:p>
    <w:p>
      <w:pPr>
        <w:pStyle w:val="Heading1"/>
      </w:pPr>
      <w:r>
        <w:t>References</w:t>
      </w:r>
    </w:p>
    <w:p>
      <w:r>
        <w:t xml:space="preserve">1. Prokhorenkova, L., Gusev, G., Vorobev, A., Dorogush, A. V., and Gulin, A. (2018). </w:t>
      </w:r>
      <w:r>
        <w:rPr>
          <w:i/>
        </w:rPr>
        <w:t>CatBoost: unbiased boosting with categorical features</w:t>
      </w:r>
      <w:r>
        <w:t>. NeurIPS. https://arxiv.org/abs/1706.09516</w:t>
      </w:r>
    </w:p>
    <w:p>
      <w:r>
        <w:t xml:space="preserve">2. Jin, M., et al. (2024). </w:t>
      </w:r>
      <w:r>
        <w:rPr>
          <w:i/>
        </w:rPr>
        <w:t>Time-LLM: Time Series Forecasting by Reprogramming Large Language Models</w:t>
      </w:r>
      <w:r>
        <w:t>. ICLR. https://arxiv.org/abs/2310.01728</w:t>
      </w:r>
    </w:p>
    <w:p>
      <w:r>
        <w:t xml:space="preserve">3. Zhao, H., et al. (2025). </w:t>
      </w:r>
      <w:r>
        <w:rPr>
          <w:i/>
        </w:rPr>
        <w:t>TimeSeriesScientist: A General-Purpose AI Agent for Time Series Analysis</w:t>
      </w:r>
      <w:r>
        <w:t>. arXiv preprint. https://arxiv.org/abs/2510.01538</w:t>
      </w:r>
    </w:p>
    <w:p>
      <w:r>
        <w:t xml:space="preserve">4. Gibbs, I., and Candès, E. (2021). </w:t>
      </w:r>
      <w:r>
        <w:rPr>
          <w:i/>
        </w:rPr>
        <w:t>Adaptive Conformal Inference Under Distribution Shift</w:t>
      </w:r>
      <w:r>
        <w:t>. arXiv preprint. https://arxiv.org/abs/2106.00170</w:t>
      </w:r>
    </w:p>
    <w:p>
      <w:pPr>
        <w:pStyle w:val="Heading1"/>
      </w:pPr>
      <w:r>
        <w:t>Research portfolio</w:t>
      </w:r>
    </w:p>
    <w:p>
      <w:r>
        <w:t>https://github.com/tuanthescientist/Timeseries_Forecasting_Research_and_Build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Trần Anh Tuân  |  Research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