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// C++ program to sort an array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&lt;algorithm&gt;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&lt;iostream&gt;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using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namespace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std;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void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show(int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a[], int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array_size)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for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(int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i = 0; i &lt; array_size; ++i)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a[i] &lt;&lt; " ";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// Driver code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main()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a[] = { 1, 5, 8, 9, 6, 7, 3, 4, 2, 0 };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size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of the array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asize = sizeof(a) / sizeof(a[0]);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"The array before sorting is : \n";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print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the array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show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(a, asize);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  // 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sort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the array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sort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(a, a + asize);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"\n\nThe array after sorting is :\n";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    // 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print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 xml:space="preserve"> the array after sorting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show</w:t>
      </w:r>
      <w:proofErr w:type="gramEnd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(a, asize);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return</w:t>
      </w:r>
      <w:proofErr w:type="gramEnd"/>
      <w:r w:rsidRPr="00716639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0;</w:t>
      </w:r>
    </w:p>
    <w:p w:rsidR="00716639" w:rsidRPr="00716639" w:rsidRDefault="00716639" w:rsidP="00716639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716639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39"/>
    <w:rsid w:val="00716639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663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663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2023-01-19T02:59:00Z</dcterms:created>
  <dcterms:modified xsi:type="dcterms:W3CDTF">2023-01-19T02:59:00Z</dcterms:modified>
</cp:coreProperties>
</file>