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8DA1F">
      <w:pPr>
        <w:pStyle w:val="2"/>
        <w:bidi w:val="0"/>
        <w:jc w:val="center"/>
        <w:rPr>
          <w:rFonts w:hint="eastAsia"/>
          <w:sz w:val="36"/>
          <w:szCs w:val="36"/>
        </w:rPr>
      </w:pPr>
      <w:bookmarkStart w:id="23" w:name="_GoBack"/>
      <w:bookmarkEnd w:id="23"/>
      <w:r>
        <w:rPr>
          <w:rFonts w:hint="eastAsia"/>
          <w:sz w:val="36"/>
          <w:szCs w:val="36"/>
        </w:rPr>
        <w:t>基于焊缝缺陷检测系统的视觉</w:t>
      </w:r>
      <w:r>
        <w:rPr>
          <w:rFonts w:hint="eastAsia"/>
          <w:sz w:val="36"/>
          <w:szCs w:val="36"/>
          <w:lang w:val="en-US" w:eastAsia="zh-CN"/>
        </w:rPr>
        <w:t>大</w:t>
      </w:r>
      <w:r>
        <w:rPr>
          <w:rFonts w:hint="eastAsia"/>
          <w:sz w:val="36"/>
          <w:szCs w:val="36"/>
        </w:rPr>
        <w:t>模型训练数据需求工程分析</w:t>
      </w:r>
    </w:p>
    <w:p w14:paraId="28DF0D6A">
      <w:pPr>
        <w:ind w:firstLine="422" w:firstLineChars="200"/>
        <w:jc w:val="left"/>
        <w:rPr>
          <w:rFonts w:hint="eastAsia"/>
          <w:b w:val="0"/>
          <w:bCs w:val="0"/>
          <w:sz w:val="28"/>
          <w:szCs w:val="28"/>
        </w:rPr>
      </w:pPr>
      <w:r>
        <w:rPr>
          <w:rFonts w:hint="eastAsia" w:ascii="黑体" w:hAnsi="黑体" w:eastAsia="黑体" w:cs="黑体"/>
          <w:b/>
          <w:bCs/>
          <w:sz w:val="21"/>
          <w:szCs w:val="21"/>
        </w:rPr>
        <w:t>摘要</w:t>
      </w:r>
      <w:r>
        <w:rPr>
          <w:rFonts w:hint="eastAsia" w:ascii="黑体" w:hAnsi="黑体" w:eastAsia="黑体" w:cs="黑体"/>
          <w:b/>
          <w:bCs/>
          <w:sz w:val="21"/>
          <w:szCs w:val="21"/>
          <w:lang w:eastAsia="zh-CN"/>
        </w:rPr>
        <w:t>：</w:t>
      </w:r>
      <w:r>
        <w:rPr>
          <w:rFonts w:hint="eastAsia" w:ascii="宋体" w:hAnsi="宋体" w:eastAsia="宋体" w:cs="宋体"/>
          <w:b w:val="0"/>
          <w:bCs w:val="0"/>
          <w:sz w:val="18"/>
          <w:szCs w:val="18"/>
        </w:rPr>
        <w:t>随着深度学习和视觉大模型技术的快速发展，数据已成为决定模型性能上限的关键因素。相较于传统软件系统主要关注功能需求与性能需求，面向视觉大模型训练的系统更加依赖高质量、大规模、结构化的数据资源，数据需求逐渐演化为人工智能系统中的核心非功能性需求之一。然而，在实际工程实践中，数据需求往往以经验性描述为主，缺乏系统化的获取与分析过程，容易在项目后期引发成本失控、性能不达标等问题。基于软件需求工程理论，本文围绕视觉大模型训练场景，从需求获取与需求分析的角度出发，对数据需求进行系统性梳理，构建一种分层的数据需求分析思路。通过对业务目标、数据特性、工程约束以及模型训练需求之间关系的分析，明确视觉大模型训练过程中数据需求的工程化表达方式，为相关系统设计与实施提供参考。</w:t>
      </w:r>
    </w:p>
    <w:p w14:paraId="655702AB">
      <w:pPr>
        <w:ind w:firstLine="422" w:firstLineChars="200"/>
        <w:jc w:val="left"/>
        <w:rPr>
          <w:rFonts w:hint="eastAsia" w:ascii="宋体" w:hAnsi="宋体" w:eastAsia="宋体" w:cs="宋体"/>
          <w:b w:val="0"/>
          <w:bCs w:val="0"/>
          <w:sz w:val="18"/>
          <w:szCs w:val="18"/>
        </w:rPr>
      </w:pPr>
      <w:r>
        <w:rPr>
          <w:rFonts w:hint="eastAsia" w:ascii="黑体" w:hAnsi="黑体" w:eastAsia="黑体" w:cs="黑体"/>
          <w:b/>
          <w:bCs/>
          <w:sz w:val="21"/>
          <w:szCs w:val="21"/>
        </w:rPr>
        <w:t>关键词：</w:t>
      </w:r>
      <w:r>
        <w:rPr>
          <w:rFonts w:hint="eastAsia" w:ascii="宋体" w:hAnsi="宋体" w:eastAsia="宋体" w:cs="宋体"/>
          <w:b w:val="0"/>
          <w:bCs w:val="0"/>
          <w:sz w:val="18"/>
          <w:szCs w:val="18"/>
        </w:rPr>
        <w:t>视觉大模型；数据需求工程；需求获取；数据驱动人工智能；计算机视觉</w:t>
      </w:r>
    </w:p>
    <w:p w14:paraId="5BB8BF00">
      <w:pPr>
        <w:jc w:val="left"/>
        <w:rPr>
          <w:rFonts w:hint="eastAsia" w:ascii="宋体" w:hAnsi="宋体" w:eastAsia="宋体" w:cs="宋体"/>
          <w:b w:val="0"/>
          <w:bCs w:val="0"/>
          <w:sz w:val="18"/>
          <w:szCs w:val="18"/>
        </w:rPr>
      </w:pPr>
    </w:p>
    <w:p w14:paraId="62F1BBE6">
      <w:pPr>
        <w:jc w:val="left"/>
        <w:rPr>
          <w:rFonts w:hint="eastAsia" w:ascii="宋体" w:hAnsi="宋体" w:eastAsia="宋体" w:cs="宋体"/>
          <w:b w:val="0"/>
          <w:bCs w:val="0"/>
          <w:sz w:val="18"/>
          <w:szCs w:val="18"/>
        </w:rPr>
      </w:pPr>
    </w:p>
    <w:p w14:paraId="24949C67">
      <w:pPr>
        <w:jc w:val="left"/>
        <w:rPr>
          <w:rFonts w:hint="eastAsia" w:ascii="宋体" w:hAnsi="宋体" w:eastAsia="宋体" w:cs="宋体"/>
          <w:b w:val="0"/>
          <w:bCs w:val="0"/>
          <w:sz w:val="18"/>
          <w:szCs w:val="18"/>
        </w:rPr>
      </w:pPr>
    </w:p>
    <w:p w14:paraId="0174A6E6">
      <w:pPr>
        <w:jc w:val="left"/>
        <w:rPr>
          <w:rFonts w:hint="eastAsia" w:ascii="宋体" w:hAnsi="宋体" w:eastAsia="宋体" w:cs="宋体"/>
          <w:b w:val="0"/>
          <w:bCs w:val="0"/>
          <w:sz w:val="18"/>
          <w:szCs w:val="18"/>
        </w:rPr>
      </w:pPr>
    </w:p>
    <w:p w14:paraId="6FA6A46F">
      <w:pPr>
        <w:jc w:val="left"/>
        <w:rPr>
          <w:rFonts w:hint="eastAsia" w:ascii="宋体" w:hAnsi="宋体" w:eastAsia="宋体" w:cs="宋体"/>
          <w:b w:val="0"/>
          <w:bCs w:val="0"/>
          <w:sz w:val="18"/>
          <w:szCs w:val="18"/>
        </w:rPr>
      </w:pPr>
    </w:p>
    <w:p w14:paraId="72A18A27">
      <w:pPr>
        <w:jc w:val="left"/>
        <w:rPr>
          <w:rFonts w:hint="eastAsia" w:ascii="宋体" w:hAnsi="宋体" w:eastAsia="宋体" w:cs="宋体"/>
          <w:b w:val="0"/>
          <w:bCs w:val="0"/>
          <w:sz w:val="18"/>
          <w:szCs w:val="18"/>
        </w:rPr>
      </w:pPr>
    </w:p>
    <w:p w14:paraId="659B73B5">
      <w:pPr>
        <w:jc w:val="left"/>
        <w:rPr>
          <w:rFonts w:hint="eastAsia" w:ascii="宋体" w:hAnsi="宋体" w:eastAsia="宋体" w:cs="宋体"/>
          <w:b w:val="0"/>
          <w:bCs w:val="0"/>
          <w:sz w:val="18"/>
          <w:szCs w:val="18"/>
        </w:rPr>
      </w:pPr>
    </w:p>
    <w:p w14:paraId="77A8F63C">
      <w:pPr>
        <w:jc w:val="left"/>
        <w:rPr>
          <w:rFonts w:hint="eastAsia" w:ascii="宋体" w:hAnsi="宋体" w:eastAsia="宋体" w:cs="宋体"/>
          <w:b w:val="0"/>
          <w:bCs w:val="0"/>
          <w:sz w:val="18"/>
          <w:szCs w:val="18"/>
        </w:rPr>
      </w:pPr>
    </w:p>
    <w:p w14:paraId="5FD93EE4">
      <w:pPr>
        <w:jc w:val="left"/>
        <w:rPr>
          <w:rFonts w:hint="eastAsia" w:ascii="宋体" w:hAnsi="宋体" w:eastAsia="宋体" w:cs="宋体"/>
          <w:b w:val="0"/>
          <w:bCs w:val="0"/>
          <w:sz w:val="18"/>
          <w:szCs w:val="18"/>
        </w:rPr>
      </w:pPr>
    </w:p>
    <w:p w14:paraId="04CAA545">
      <w:pPr>
        <w:jc w:val="left"/>
        <w:rPr>
          <w:rFonts w:hint="eastAsia" w:ascii="宋体" w:hAnsi="宋体" w:eastAsia="宋体" w:cs="宋体"/>
          <w:b w:val="0"/>
          <w:bCs w:val="0"/>
          <w:sz w:val="18"/>
          <w:szCs w:val="18"/>
        </w:rPr>
      </w:pPr>
    </w:p>
    <w:p w14:paraId="25118AEC">
      <w:pPr>
        <w:jc w:val="left"/>
        <w:rPr>
          <w:rFonts w:hint="eastAsia" w:ascii="宋体" w:hAnsi="宋体" w:eastAsia="宋体" w:cs="宋体"/>
          <w:b w:val="0"/>
          <w:bCs w:val="0"/>
          <w:sz w:val="18"/>
          <w:szCs w:val="18"/>
        </w:rPr>
      </w:pPr>
    </w:p>
    <w:p w14:paraId="444F6BBE">
      <w:pPr>
        <w:jc w:val="left"/>
        <w:rPr>
          <w:rFonts w:hint="eastAsia" w:ascii="宋体" w:hAnsi="宋体" w:eastAsia="宋体" w:cs="宋体"/>
          <w:b w:val="0"/>
          <w:bCs w:val="0"/>
          <w:sz w:val="18"/>
          <w:szCs w:val="18"/>
        </w:rPr>
      </w:pPr>
    </w:p>
    <w:p w14:paraId="752FE434">
      <w:pPr>
        <w:jc w:val="left"/>
        <w:rPr>
          <w:rFonts w:hint="eastAsia" w:ascii="宋体" w:hAnsi="宋体" w:eastAsia="宋体" w:cs="宋体"/>
          <w:b w:val="0"/>
          <w:bCs w:val="0"/>
          <w:sz w:val="18"/>
          <w:szCs w:val="18"/>
        </w:rPr>
      </w:pPr>
    </w:p>
    <w:p w14:paraId="11518699">
      <w:pPr>
        <w:jc w:val="left"/>
        <w:rPr>
          <w:rFonts w:hint="eastAsia" w:ascii="宋体" w:hAnsi="宋体" w:eastAsia="宋体" w:cs="宋体"/>
          <w:b w:val="0"/>
          <w:bCs w:val="0"/>
          <w:sz w:val="18"/>
          <w:szCs w:val="18"/>
        </w:rPr>
      </w:pPr>
    </w:p>
    <w:p w14:paraId="4456BE82">
      <w:pPr>
        <w:jc w:val="left"/>
        <w:rPr>
          <w:rFonts w:hint="eastAsia" w:ascii="宋体" w:hAnsi="宋体" w:eastAsia="宋体" w:cs="宋体"/>
          <w:b w:val="0"/>
          <w:bCs w:val="0"/>
          <w:sz w:val="18"/>
          <w:szCs w:val="18"/>
        </w:rPr>
      </w:pPr>
    </w:p>
    <w:p w14:paraId="5274CFC9">
      <w:pPr>
        <w:jc w:val="left"/>
        <w:rPr>
          <w:rFonts w:hint="eastAsia" w:ascii="宋体" w:hAnsi="宋体" w:eastAsia="宋体" w:cs="宋体"/>
          <w:b w:val="0"/>
          <w:bCs w:val="0"/>
          <w:sz w:val="18"/>
          <w:szCs w:val="18"/>
        </w:rPr>
      </w:pPr>
    </w:p>
    <w:p w14:paraId="02B46F15">
      <w:pPr>
        <w:jc w:val="left"/>
        <w:rPr>
          <w:rFonts w:hint="eastAsia" w:ascii="宋体" w:hAnsi="宋体" w:eastAsia="宋体" w:cs="宋体"/>
          <w:b w:val="0"/>
          <w:bCs w:val="0"/>
          <w:sz w:val="18"/>
          <w:szCs w:val="18"/>
        </w:rPr>
      </w:pPr>
    </w:p>
    <w:p w14:paraId="4CECBCC6">
      <w:pPr>
        <w:jc w:val="left"/>
        <w:rPr>
          <w:rFonts w:hint="eastAsia" w:ascii="宋体" w:hAnsi="宋体" w:eastAsia="宋体" w:cs="宋体"/>
          <w:b w:val="0"/>
          <w:bCs w:val="0"/>
          <w:sz w:val="18"/>
          <w:szCs w:val="18"/>
        </w:rPr>
      </w:pPr>
    </w:p>
    <w:p w14:paraId="3628F286">
      <w:pPr>
        <w:jc w:val="left"/>
        <w:rPr>
          <w:rFonts w:hint="eastAsia" w:ascii="宋体" w:hAnsi="宋体" w:eastAsia="宋体" w:cs="宋体"/>
          <w:b w:val="0"/>
          <w:bCs w:val="0"/>
          <w:sz w:val="18"/>
          <w:szCs w:val="18"/>
        </w:rPr>
      </w:pPr>
    </w:p>
    <w:p w14:paraId="51784387">
      <w:pPr>
        <w:jc w:val="left"/>
        <w:rPr>
          <w:rFonts w:hint="eastAsia" w:ascii="宋体" w:hAnsi="宋体" w:eastAsia="宋体" w:cs="宋体"/>
          <w:b w:val="0"/>
          <w:bCs w:val="0"/>
          <w:sz w:val="18"/>
          <w:szCs w:val="18"/>
        </w:rPr>
      </w:pPr>
    </w:p>
    <w:p w14:paraId="2FC8C7CA">
      <w:pPr>
        <w:jc w:val="left"/>
        <w:rPr>
          <w:rFonts w:hint="eastAsia" w:ascii="宋体" w:hAnsi="宋体" w:eastAsia="宋体" w:cs="宋体"/>
          <w:b w:val="0"/>
          <w:bCs w:val="0"/>
          <w:sz w:val="18"/>
          <w:szCs w:val="18"/>
        </w:rPr>
      </w:pPr>
    </w:p>
    <w:p w14:paraId="738A353F">
      <w:pPr>
        <w:jc w:val="left"/>
        <w:rPr>
          <w:rFonts w:hint="eastAsia" w:ascii="宋体" w:hAnsi="宋体" w:eastAsia="宋体" w:cs="宋体"/>
          <w:b w:val="0"/>
          <w:bCs w:val="0"/>
          <w:sz w:val="18"/>
          <w:szCs w:val="18"/>
        </w:rPr>
      </w:pPr>
    </w:p>
    <w:p w14:paraId="75EE7DAD">
      <w:pPr>
        <w:jc w:val="left"/>
        <w:rPr>
          <w:rFonts w:hint="eastAsia" w:ascii="宋体" w:hAnsi="宋体" w:eastAsia="宋体" w:cs="宋体"/>
          <w:b w:val="0"/>
          <w:bCs w:val="0"/>
          <w:sz w:val="18"/>
          <w:szCs w:val="18"/>
        </w:rPr>
      </w:pPr>
    </w:p>
    <w:p w14:paraId="4E38FA33">
      <w:pPr>
        <w:jc w:val="left"/>
        <w:rPr>
          <w:rFonts w:hint="eastAsia" w:ascii="宋体" w:hAnsi="宋体" w:eastAsia="宋体" w:cs="宋体"/>
          <w:b w:val="0"/>
          <w:bCs w:val="0"/>
          <w:sz w:val="18"/>
          <w:szCs w:val="18"/>
        </w:rPr>
      </w:pPr>
    </w:p>
    <w:p w14:paraId="4FEA528B">
      <w:pPr>
        <w:jc w:val="left"/>
        <w:rPr>
          <w:rFonts w:hint="eastAsia" w:ascii="宋体" w:hAnsi="宋体" w:eastAsia="宋体" w:cs="宋体"/>
          <w:b w:val="0"/>
          <w:bCs w:val="0"/>
          <w:sz w:val="18"/>
          <w:szCs w:val="18"/>
        </w:rPr>
      </w:pPr>
    </w:p>
    <w:p w14:paraId="2A4D2058">
      <w:pPr>
        <w:jc w:val="left"/>
        <w:rPr>
          <w:rFonts w:hint="eastAsia" w:ascii="宋体" w:hAnsi="宋体" w:eastAsia="宋体" w:cs="宋体"/>
          <w:b w:val="0"/>
          <w:bCs w:val="0"/>
          <w:sz w:val="18"/>
          <w:szCs w:val="18"/>
        </w:rPr>
      </w:pPr>
    </w:p>
    <w:p w14:paraId="6F1FC743">
      <w:pPr>
        <w:jc w:val="left"/>
        <w:rPr>
          <w:rFonts w:hint="eastAsia" w:ascii="宋体" w:hAnsi="宋体" w:eastAsia="宋体" w:cs="宋体"/>
          <w:b w:val="0"/>
          <w:bCs w:val="0"/>
          <w:sz w:val="18"/>
          <w:szCs w:val="18"/>
        </w:rPr>
      </w:pPr>
    </w:p>
    <w:p w14:paraId="4C532EF8">
      <w:pPr>
        <w:jc w:val="left"/>
        <w:rPr>
          <w:rFonts w:hint="eastAsia" w:ascii="宋体" w:hAnsi="宋体" w:eastAsia="宋体" w:cs="宋体"/>
          <w:b w:val="0"/>
          <w:bCs w:val="0"/>
          <w:sz w:val="18"/>
          <w:szCs w:val="18"/>
        </w:rPr>
      </w:pPr>
    </w:p>
    <w:sdt>
      <w:sdtPr>
        <w:rPr>
          <w:rFonts w:ascii="宋体" w:hAnsi="宋体" w:eastAsia="宋体" w:cstheme="minorBidi"/>
          <w:kern w:val="2"/>
          <w:sz w:val="21"/>
          <w:szCs w:val="24"/>
          <w:lang w:val="en-US" w:eastAsia="zh-CN" w:bidi="ar-SA"/>
        </w:rPr>
        <w:id w:val="147464492"/>
        <w15:color w:val="DBDBDB"/>
        <w:docPartObj>
          <w:docPartGallery w:val="Table of Contents"/>
          <w:docPartUnique/>
        </w:docPartObj>
      </w:sdtPr>
      <w:sdtEndPr>
        <w:rPr>
          <w:rFonts w:hint="eastAsia" w:ascii="宋体" w:hAnsi="宋体" w:eastAsia="宋体" w:cs="宋体"/>
          <w:bCs w:val="0"/>
          <w:kern w:val="2"/>
          <w:sz w:val="21"/>
          <w:szCs w:val="18"/>
          <w:lang w:val="en-US" w:eastAsia="zh-CN" w:bidi="ar-SA"/>
        </w:rPr>
      </w:sdtEndPr>
      <w:sdtContent>
        <w:p w14:paraId="3B486E7D">
          <w:pPr>
            <w:spacing w:before="0" w:beforeLines="0" w:after="0" w:afterLines="0" w:line="240" w:lineRule="auto"/>
            <w:ind w:left="0" w:leftChars="0" w:right="0" w:rightChars="0" w:firstLine="0" w:firstLineChars="0"/>
            <w:jc w:val="center"/>
            <w:rPr>
              <w:rFonts w:hint="eastAsia" w:ascii="宋体" w:hAnsi="宋体" w:eastAsia="宋体" w:cs="宋体"/>
              <w:b w:val="0"/>
              <w:bCs w:val="0"/>
              <w:kern w:val="2"/>
              <w:szCs w:val="18"/>
              <w:lang w:val="en-US" w:eastAsia="zh-CN" w:bidi="ar-SA"/>
            </w:rPr>
          </w:pPr>
          <w:r>
            <w:rPr>
              <w:rFonts w:hint="eastAsia" w:ascii="宋体" w:hAnsi="宋体" w:eastAsia="宋体" w:cs="宋体"/>
              <w:bCs w:val="0"/>
              <w:kern w:val="2"/>
              <w:sz w:val="21"/>
              <w:szCs w:val="18"/>
              <w:lang w:val="en-US" w:eastAsia="zh-CN" w:bidi="ar-SA"/>
            </w:rPr>
            <w:fldChar w:fldCharType="begin"/>
          </w:r>
          <w:r>
            <w:rPr>
              <w:rFonts w:hint="eastAsia" w:ascii="宋体" w:hAnsi="宋体" w:eastAsia="宋体" w:cs="宋体"/>
              <w:bCs w:val="0"/>
              <w:kern w:val="2"/>
              <w:sz w:val="21"/>
              <w:szCs w:val="18"/>
              <w:lang w:val="en-US" w:eastAsia="zh-CN" w:bidi="ar-SA"/>
            </w:rPr>
            <w:instrText xml:space="preserve">TOC \o "1-3" \h \u </w:instrText>
          </w:r>
          <w:r>
            <w:rPr>
              <w:rFonts w:hint="eastAsia" w:ascii="宋体" w:hAnsi="宋体" w:eastAsia="宋体" w:cs="宋体"/>
              <w:bCs w:val="0"/>
              <w:kern w:val="2"/>
              <w:sz w:val="21"/>
              <w:szCs w:val="18"/>
              <w:lang w:val="en-US" w:eastAsia="zh-CN" w:bidi="ar-SA"/>
            </w:rPr>
            <w:fldChar w:fldCharType="separate"/>
          </w:r>
          <w:r>
            <w:rPr>
              <w:rFonts w:hint="eastAsia" w:ascii="黑体" w:hAnsi="黑体" w:eastAsia="黑体" w:cs="黑体"/>
              <w:b w:val="0"/>
              <w:bCs w:val="0"/>
              <w:kern w:val="2"/>
              <w:sz w:val="28"/>
              <w:szCs w:val="28"/>
              <w:lang w:val="en-US" w:eastAsia="zh-CN" w:bidi="ar-SA"/>
            </w:rPr>
            <w:t>目 录</w:t>
          </w:r>
        </w:p>
        <w:p w14:paraId="17099FA4">
          <w:pPr>
            <w:spacing w:before="0" w:beforeLines="0" w:after="0" w:afterLines="0" w:line="240" w:lineRule="auto"/>
            <w:ind w:left="0" w:leftChars="0" w:right="0" w:rightChars="0" w:firstLine="0" w:firstLineChars="0"/>
            <w:jc w:val="center"/>
            <w:rPr>
              <w:rFonts w:hint="default" w:ascii="宋体" w:hAnsi="宋体" w:eastAsia="宋体" w:cs="宋体"/>
              <w:bCs w:val="0"/>
              <w:kern w:val="2"/>
              <w:szCs w:val="18"/>
              <w:lang w:val="en-US" w:eastAsia="zh-CN" w:bidi="ar-SA"/>
            </w:rPr>
          </w:pPr>
        </w:p>
        <w:p w14:paraId="0BCEFA4B">
          <w:pPr>
            <w:pStyle w:val="10"/>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_Toc9611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rPr>
            <w:t>1引言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_Toc9611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1E1D2870">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_Toc25966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1.1研究背景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_Toc25966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0908F24F">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_Toc20642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1.2研究问题与意义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_Toc20642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44C16FAD">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_Toc10333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1.3研究内容与论文结构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_Toc10333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3DF78F5E">
          <w:pPr>
            <w:pStyle w:val="10"/>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_Toc18264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rPr>
            <w:t>2 相关研究与技术背景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_Toc18264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553DDFEE">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_Toc24917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2.1 软件需求工程与需求获取方法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_Toc24917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03540251">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_Toc12870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2.2 数据驱动人工智能与视觉大模型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_Toc12870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72BE054D">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_Toc6058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2.3 视觉数据需求研究现状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_Toc6058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45025B41">
          <w:pPr>
            <w:pStyle w:val="10"/>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_Toc9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rPr>
            <w:t>3 面向视觉大模型训练的数据需求工程方法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1D7D2B4C">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_Toc22968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3.1 数据需求工程总体流程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_Toc22968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34B78EC9">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_Toc16121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3.2 数据需求获取方法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_Toc16121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44B6D96D">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_Toc30777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3.3 数据需求分层分析模型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_Toc30777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3596C707">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_Toc4515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3.4 数据需求规格说明的工程化表达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_Toc4515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009947DC">
          <w:pPr>
            <w:pStyle w:val="10"/>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_Toc13657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rPr>
            <w:t>4 焊缝缺陷检测系统中的数据需求工程案例分析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_Toc13657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21FC57E0">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_Toc31753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4.1 案例背景与系统概述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_Toc31753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59FB0158">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_Toc19827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4.2 焊缝缺陷检测任务的数据需求获取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_Toc19827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1B064AF8">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_Toc30711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4.3 焊缝检测数据需求分析与细化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_Toc30711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64C32F27">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_Toc11923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4.4 数据需求落实与模型训练效果分析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_Toc11923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2176BF28">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_Toc28912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4.5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_Toc28912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5CACA057">
          <w:pPr>
            <w:pStyle w:val="10"/>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_Toc7480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rPr>
            <w:t>5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_Toc7480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5485A7A5">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_Toc3192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5.1 研究工作总结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_Toc3192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16B3FF66">
          <w:pPr>
            <w:pStyle w:val="6"/>
            <w:tabs>
              <w:tab w:val="right" w:leader="dot" w:pos="8306"/>
            </w:tabs>
            <w:spacing w:line="360" w:lineRule="auto"/>
            <w:rPr>
              <w:rFonts w:hint="eastAsia" w:ascii="宋体" w:hAnsi="宋体" w:eastAsia="宋体" w:cs="宋体"/>
            </w:rPr>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_Toc14308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szCs w:val="21"/>
            </w:rPr>
            <w:t>5.2 不足与未来研究展望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_Toc14308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0490B43C">
          <w:pPr>
            <w:pStyle w:val="10"/>
            <w:tabs>
              <w:tab w:val="right" w:leader="dot" w:pos="8306"/>
            </w:tabs>
            <w:spacing w:line="360" w:lineRule="auto"/>
          </w:pPr>
          <w:r>
            <w:rPr>
              <w:rFonts w:hint="eastAsia" w:ascii="宋体" w:hAnsi="宋体" w:eastAsia="宋体" w:cs="宋体"/>
              <w:bCs w:val="0"/>
              <w:kern w:val="2"/>
              <w:szCs w:val="18"/>
              <w:lang w:val="en-US" w:eastAsia="zh-CN" w:bidi="ar-SA"/>
            </w:rPr>
            <w:fldChar w:fldCharType="begin"/>
          </w:r>
          <w:r>
            <w:rPr>
              <w:rFonts w:hint="eastAsia" w:ascii="宋体" w:hAnsi="宋体" w:eastAsia="宋体" w:cs="宋体"/>
              <w:bCs w:val="0"/>
              <w:kern w:val="2"/>
              <w:szCs w:val="18"/>
              <w:lang w:val="en-US" w:eastAsia="zh-CN" w:bidi="ar-SA"/>
            </w:rPr>
            <w:instrText xml:space="preserve"> HYPERLINK \l _Toc2508 </w:instrText>
          </w:r>
          <w:r>
            <w:rPr>
              <w:rFonts w:hint="eastAsia" w:ascii="宋体" w:hAnsi="宋体" w:eastAsia="宋体" w:cs="宋体"/>
              <w:bCs w:val="0"/>
              <w:kern w:val="2"/>
              <w:szCs w:val="18"/>
              <w:lang w:val="en-US" w:eastAsia="zh-CN" w:bidi="ar-SA"/>
            </w:rPr>
            <w:fldChar w:fldCharType="separate"/>
          </w:r>
          <w:r>
            <w:rPr>
              <w:rFonts w:hint="eastAsia" w:ascii="宋体" w:hAnsi="宋体" w:eastAsia="宋体" w:cs="宋体"/>
              <w:lang w:val="en-US" w:eastAsia="zh-CN"/>
            </w:rPr>
            <w:t xml:space="preserve">6 </w:t>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_Toc2508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bCs w:val="0"/>
              <w:kern w:val="2"/>
              <w:szCs w:val="18"/>
              <w:lang w:val="en-US" w:eastAsia="zh-CN" w:bidi="ar-SA"/>
            </w:rPr>
            <w:fldChar w:fldCharType="end"/>
          </w:r>
        </w:p>
        <w:p w14:paraId="5279DAA9">
          <w:pPr>
            <w:jc w:val="left"/>
            <w:rPr>
              <w:rFonts w:hint="eastAsia" w:ascii="宋体" w:hAnsi="宋体" w:eastAsia="宋体" w:cs="宋体"/>
              <w:bCs w:val="0"/>
              <w:kern w:val="2"/>
              <w:sz w:val="21"/>
              <w:szCs w:val="18"/>
              <w:lang w:val="en-US" w:eastAsia="zh-CN" w:bidi="ar-SA"/>
            </w:rPr>
          </w:pPr>
          <w:r>
            <w:rPr>
              <w:rFonts w:hint="eastAsia" w:ascii="宋体" w:hAnsi="宋体" w:eastAsia="宋体" w:cs="宋体"/>
              <w:bCs w:val="0"/>
              <w:kern w:val="2"/>
              <w:szCs w:val="18"/>
              <w:lang w:val="en-US" w:eastAsia="zh-CN" w:bidi="ar-SA"/>
            </w:rPr>
            <w:fldChar w:fldCharType="end"/>
          </w:r>
        </w:p>
      </w:sdtContent>
    </w:sdt>
    <w:p w14:paraId="3CE3D004">
      <w:pPr>
        <w:jc w:val="left"/>
        <w:rPr>
          <w:rFonts w:hint="eastAsia" w:ascii="宋体" w:hAnsi="宋体" w:eastAsia="宋体" w:cs="宋体"/>
          <w:bCs w:val="0"/>
          <w:kern w:val="2"/>
          <w:sz w:val="21"/>
          <w:szCs w:val="18"/>
          <w:lang w:val="en-US" w:eastAsia="zh-CN" w:bidi="ar-SA"/>
        </w:rPr>
      </w:pPr>
    </w:p>
    <w:p w14:paraId="4A2DDB64">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宋体" w:hAnsi="宋体" w:eastAsia="宋体" w:cs="宋体"/>
        </w:rPr>
      </w:pPr>
      <w:bookmarkStart w:id="0" w:name="_Toc9611"/>
      <w:r>
        <w:rPr>
          <w:rFonts w:hint="eastAsia" w:ascii="宋体" w:hAnsi="宋体" w:eastAsia="宋体" w:cs="宋体"/>
        </w:rPr>
        <w:t>1引言</w:t>
      </w:r>
      <w:bookmarkEnd w:id="0"/>
    </w:p>
    <w:p w14:paraId="190DEF77">
      <w:pPr>
        <w:pStyle w:val="4"/>
        <w:bidi w:val="0"/>
        <w:rPr>
          <w:rFonts w:hint="eastAsia" w:ascii="宋体" w:hAnsi="宋体" w:eastAsia="宋体" w:cs="宋体"/>
          <w:sz w:val="21"/>
          <w:szCs w:val="21"/>
        </w:rPr>
      </w:pPr>
      <w:bookmarkStart w:id="1" w:name="_Toc25966"/>
      <w:r>
        <w:rPr>
          <w:rFonts w:hint="eastAsia" w:ascii="宋体" w:hAnsi="宋体" w:eastAsia="宋体" w:cs="宋体"/>
          <w:sz w:val="21"/>
          <w:szCs w:val="21"/>
        </w:rPr>
        <w:t>1.1研究背景</w:t>
      </w:r>
      <w:bookmarkEnd w:id="1"/>
    </w:p>
    <w:p w14:paraId="45321CB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18"/>
          <w:szCs w:val="18"/>
        </w:rPr>
      </w:pPr>
      <w:r>
        <w:rPr>
          <w:rFonts w:hint="eastAsia" w:ascii="宋体" w:hAnsi="宋体" w:eastAsia="宋体" w:cs="宋体"/>
          <w:b w:val="0"/>
          <w:bCs w:val="0"/>
          <w:sz w:val="21"/>
          <w:szCs w:val="21"/>
        </w:rPr>
        <w:t>近年来，人工智能技术，尤其是以深度学习为代表的方法，在计算机视觉领域取得了显著进展。从早期基于卷积神经网络</w:t>
      </w:r>
      <w:r>
        <w:rPr>
          <w:rFonts w:hint="default" w:ascii="Times New Roman" w:hAnsi="Times New Roman" w:eastAsia="宋体" w:cs="Times New Roman"/>
          <w:b w:val="0"/>
          <w:bCs w:val="0"/>
          <w:sz w:val="21"/>
          <w:szCs w:val="21"/>
        </w:rPr>
        <w:t>（ConvolutionalNeuralNetwork，CNN）</w:t>
      </w:r>
      <w:r>
        <w:rPr>
          <w:rFonts w:hint="eastAsia" w:ascii="宋体" w:hAnsi="宋体" w:eastAsia="宋体" w:cs="宋体"/>
          <w:b w:val="0"/>
          <w:bCs w:val="0"/>
          <w:sz w:val="21"/>
          <w:szCs w:val="21"/>
        </w:rPr>
        <w:t>的图像分类与目标检测模型，到近年来逐渐兴起的视觉</w:t>
      </w:r>
      <w:r>
        <w:rPr>
          <w:rFonts w:hint="eastAsia" w:ascii="Times New Roman" w:hAnsi="Times New Roman" w:eastAsia="宋体" w:cs="Times New Roman"/>
          <w:b w:val="0"/>
          <w:bCs w:val="0"/>
          <w:sz w:val="21"/>
          <w:szCs w:val="21"/>
        </w:rPr>
        <w:t>Transformer</w:t>
      </w:r>
      <w:r>
        <w:rPr>
          <w:rFonts w:hint="eastAsia" w:ascii="宋体" w:hAnsi="宋体" w:eastAsia="宋体" w:cs="宋体"/>
          <w:b w:val="0"/>
          <w:bCs w:val="0"/>
          <w:sz w:val="21"/>
          <w:szCs w:val="21"/>
        </w:rPr>
        <w:t>以及多模态视觉大模型，模型规模和表示能力不断提升，在工业检测、医疗影像、自动驾驶等多个领域展现出广阔的应用前景。</w:t>
      </w:r>
    </w:p>
    <w:p w14:paraId="00EAD6B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模型结构持续演进的同时，研究与工程实践逐渐形成共识：当模型规模达到一定程度后，单纯依靠网络结构或参数规模的提升，往往难以带来稳定且显著的性能改进。相反，训练数据的规模、质量与组织方式，逐渐成为制约模型性能上限的关键因素。视觉大模型在预训练和微调阶段通常依赖海量、高质量的数据资源，其对数据覆盖范围、多样性以及标注精度提出了更高要求。</w:t>
      </w:r>
    </w:p>
    <w:p w14:paraId="043B7B7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然而，在实际工程项目中，数据问题往往未能在项目早期得到充分重视。数据采集随意、标注标准不统一、类别分布严重不均衡等问题普遍存在，直接影响模型训练效果，甚至导致项目反复返工，增加开发成本。因此，如何在系统设计初期，对视觉大模型训练所需的数据进行系统化分析和规划，成为人工智能工程领域亟需解决的重要问题。</w:t>
      </w:r>
    </w:p>
    <w:p w14:paraId="647AF659">
      <w:pPr>
        <w:pStyle w:val="4"/>
        <w:bidi w:val="0"/>
        <w:rPr>
          <w:rFonts w:hint="eastAsia" w:ascii="宋体" w:hAnsi="宋体" w:eastAsia="宋体" w:cs="宋体"/>
          <w:b/>
          <w:sz w:val="21"/>
          <w:szCs w:val="21"/>
        </w:rPr>
      </w:pPr>
      <w:bookmarkStart w:id="2" w:name="_Toc20642"/>
      <w:r>
        <w:rPr>
          <w:rFonts w:hint="eastAsia" w:ascii="宋体" w:hAnsi="宋体" w:eastAsia="宋体" w:cs="宋体"/>
          <w:b/>
          <w:sz w:val="21"/>
          <w:szCs w:val="21"/>
        </w:rPr>
        <w:t>1.2研究问题与意义</w:t>
      </w:r>
      <w:bookmarkEnd w:id="2"/>
    </w:p>
    <w:p w14:paraId="4613B2A6">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传统软件工程中，需求分析主要围绕系统功能和性能展开，需求对象通常是明确的业务功能或系统行为。然而，面向人工智能系统，尤其是数据驱动的视觉大模型，系统性能在很大程度上取决于数据本身，数据逐渐成为系统的核心资产之一。与功能需求相比，数据需求具有隐性强、获取难度大、动态变化明显等特点，给需求分析工作带来了新的挑战。</w:t>
      </w:r>
    </w:p>
    <w:p w14:paraId="7A24851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缺乏系统化的数据需求工程，容易导致以下问题：其一，数据采集阶段缺乏明确目标，造成数据冗余或关键数据缺失；其二，标注成本与数据质量难以平衡，影响模型训练效率；其三，数据分布与实际应用场景不匹配，导致模型泛化能力不足。这些问题在工业视觉等高精度应用场景中尤为突出。</w:t>
      </w:r>
    </w:p>
    <w:p w14:paraId="7FEB2C6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基于上述背景，开展面向视觉大模型训练的数据需求工程分析，具有重要的理论意义和工程价值。从理论层面看，该研究有助于拓展传统软件需求工程在人工智能系统中的应用范围；从工程实践层面看，通过在项目早期明确数据需求，有助于降低开发风险，提高系统整体质量与可控性。</w:t>
      </w:r>
    </w:p>
    <w:p w14:paraId="30BE1159">
      <w:pPr>
        <w:pStyle w:val="4"/>
        <w:bidi w:val="0"/>
        <w:rPr>
          <w:rFonts w:hint="eastAsia" w:ascii="宋体" w:hAnsi="宋体" w:eastAsia="宋体" w:cs="宋体"/>
          <w:b/>
          <w:sz w:val="21"/>
          <w:szCs w:val="21"/>
        </w:rPr>
      </w:pPr>
      <w:bookmarkStart w:id="3" w:name="_Toc10333"/>
      <w:r>
        <w:rPr>
          <w:rFonts w:hint="eastAsia" w:ascii="宋体" w:hAnsi="宋体" w:eastAsia="宋体" w:cs="宋体"/>
          <w:b/>
          <w:sz w:val="21"/>
          <w:szCs w:val="21"/>
        </w:rPr>
        <w:t>1.3研究内容与论文结构</w:t>
      </w:r>
      <w:bookmarkEnd w:id="3"/>
    </w:p>
    <w:p w14:paraId="577EA3E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围绕视觉大模型训练中的数据需求问题，本文以焊缝缺陷检测系统为研究对象，从软件需求工程视角出发，对视觉大模型训练中的数据需求工程问题进行分析。本文的主要研究内容包括以下几个方面：</w:t>
      </w:r>
    </w:p>
    <w:p w14:paraId="53A5831C">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（1）</w:t>
      </w:r>
      <w:r>
        <w:rPr>
          <w:rFonts w:hint="eastAsia" w:ascii="Times New Roman" w:hAnsi="Times New Roman" w:eastAsia="宋体" w:cs="Times New Roman"/>
          <w:b w:val="0"/>
          <w:bCs w:val="0"/>
          <w:sz w:val="21"/>
          <w:szCs w:val="21"/>
        </w:rPr>
        <w:t>分析视觉大模型训练场景下数据需求的特点，明确数据需求在人工智能系统中的重要地位；</w:t>
      </w:r>
    </w:p>
    <w:p w14:paraId="3FB5242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（2）结合软件需求工程理论，总结适用于数据需求获取的常见方法，并将其引入视觉大模型训练场景；</w:t>
      </w:r>
    </w:p>
    <w:p w14:paraId="234FC51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（3）构建面向视觉大模型训练的数据需求工程分析框架，从业务目标、数据特性、工程约束和模型训练策略等层面对数据需求进行分层分析；</w:t>
      </w:r>
    </w:p>
    <w:p w14:paraId="7D00E15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（4）以焊缝缺陷检测系统为工程案例，分析实际项目中数据需求对模型训练和系统性能的影响。</w:t>
      </w:r>
    </w:p>
    <w:p w14:paraId="4E0D71E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全文结构安排如下：第</w:t>
      </w:r>
      <w:r>
        <w:rPr>
          <w:rFonts w:hint="default" w:ascii="Times New Roman" w:hAnsi="Times New Roman" w:eastAsia="宋体" w:cs="Times New Roman"/>
          <w:b w:val="0"/>
          <w:bCs w:val="0"/>
          <w:sz w:val="21"/>
          <w:szCs w:val="21"/>
        </w:rPr>
        <w:t>1</w:t>
      </w:r>
      <w:r>
        <w:rPr>
          <w:rFonts w:hint="eastAsia" w:ascii="宋体" w:hAnsi="宋体" w:eastAsia="宋体" w:cs="宋体"/>
          <w:b w:val="0"/>
          <w:bCs w:val="0"/>
          <w:sz w:val="21"/>
          <w:szCs w:val="21"/>
        </w:rPr>
        <w:t>章为引言，</w:t>
      </w:r>
      <w:r>
        <w:rPr>
          <w:rFonts w:hint="eastAsia" w:ascii="Times New Roman" w:hAnsi="Times New Roman" w:eastAsia="宋体" w:cs="Times New Roman"/>
          <w:b w:val="0"/>
          <w:bCs w:val="0"/>
          <w:sz w:val="21"/>
          <w:szCs w:val="21"/>
        </w:rPr>
        <w:t>介绍研究背景、研究意义及论文结构；第2章对软件需求工程、数据驱动人工智能及相关研究进行综述；第3章提出面向视觉大模型训练的数据需求工程分析方法；第4章结合焊缝缺陷检测系统进行工程案例分析；第5章对全文进行总结并展望未来研究方向。</w:t>
      </w:r>
    </w:p>
    <w:p w14:paraId="728B634D">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6552DBA4">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宋体" w:hAnsi="宋体" w:eastAsia="宋体" w:cs="宋体"/>
          <w:b/>
        </w:rPr>
      </w:pPr>
      <w:bookmarkStart w:id="4" w:name="_Toc18264"/>
      <w:r>
        <w:rPr>
          <w:rFonts w:hint="eastAsia" w:ascii="宋体" w:hAnsi="宋体" w:eastAsia="宋体" w:cs="宋体"/>
          <w:b/>
        </w:rPr>
        <w:t>2 相关研究与技术背景</w:t>
      </w:r>
      <w:bookmarkEnd w:id="4"/>
    </w:p>
    <w:p w14:paraId="43F705E8">
      <w:pPr>
        <w:pStyle w:val="4"/>
        <w:bidi w:val="0"/>
        <w:rPr>
          <w:rFonts w:hint="eastAsia" w:ascii="Times New Roman" w:hAnsi="Times New Roman" w:eastAsia="宋体" w:cs="Times New Roman"/>
          <w:b w:val="0"/>
          <w:bCs w:val="0"/>
          <w:sz w:val="21"/>
          <w:szCs w:val="21"/>
        </w:rPr>
      </w:pPr>
      <w:bookmarkStart w:id="5" w:name="_Toc24917"/>
      <w:r>
        <w:rPr>
          <w:rFonts w:hint="eastAsia" w:ascii="宋体" w:hAnsi="宋体" w:eastAsia="宋体" w:cs="宋体"/>
          <w:b/>
          <w:sz w:val="21"/>
          <w:szCs w:val="21"/>
        </w:rPr>
        <w:t>2.1 软件需求工程与需求获取方法</w:t>
      </w:r>
      <w:bookmarkEnd w:id="5"/>
    </w:p>
    <w:p w14:paraId="520A7FB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软件需求工程是软件开发生命周期中的关键环节，其核心目标是在系统设计和实现之前，系统化地识别、分析、描述和管理用户需求。需求工程通常包括需求获取、需求分析、需求规格说明和需求验证等阶段，其中需求获取是整个需求工程活动的起点。</w:t>
      </w:r>
    </w:p>
    <w:p w14:paraId="357FF1C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传统软件系统中，需求获取对象主要为最终用户和业务人员，需求内容以功能需求和性能需求为主。常用的需求获取方法包括访谈法、问卷调查法、文档分析法、场景分析法以及原型法等。这些方法通过不同形式的交流和分析手段，帮助需求工程师全面理解系统目标与使用场景。</w:t>
      </w:r>
    </w:p>
    <w:p w14:paraId="5D0E063D">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人工智能系统，尤其是视觉大模型训练系统中，需求获取对象呈现出多角色参与的特点。除系统使用方外，还包括算法工程师、数据工程师和领域专家等多类角色。数据需求往往隐含在具体业务流程和工程经验之中，难以通过单一方式直接获取。因此，有必要综合运用多种需求获取方法，从不同角度识别和补充数据需求信息。</w:t>
      </w:r>
    </w:p>
    <w:p w14:paraId="65E0A05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例如，通过与领域专家的访谈，可以明确关键业务场景和识别目标；通过场景分析方法，可以系统梳理不同应用条件下的数据需求差异；通过对既有系统文档和历史项目资料的分析，可以总结以往项目中常见的数据问题。这些方法的结合，有助于提高数据需求获取的完整性和准确性。</w:t>
      </w:r>
    </w:p>
    <w:p w14:paraId="6B7C2FA0">
      <w:pPr>
        <w:pStyle w:val="4"/>
        <w:bidi w:val="0"/>
        <w:rPr>
          <w:rFonts w:hint="eastAsia" w:ascii="Times New Roman" w:hAnsi="Times New Roman" w:eastAsia="宋体" w:cs="Times New Roman"/>
          <w:b w:val="0"/>
          <w:bCs w:val="0"/>
          <w:sz w:val="21"/>
          <w:szCs w:val="21"/>
        </w:rPr>
      </w:pPr>
      <w:bookmarkStart w:id="6" w:name="_Toc12870"/>
      <w:r>
        <w:rPr>
          <w:rFonts w:hint="eastAsia" w:ascii="宋体" w:hAnsi="宋体" w:eastAsia="宋体" w:cs="宋体"/>
          <w:b/>
          <w:sz w:val="21"/>
          <w:szCs w:val="21"/>
        </w:rPr>
        <w:t>2.2 数据驱动人工智能与视觉大模型</w:t>
      </w:r>
      <w:bookmarkEnd w:id="6"/>
    </w:p>
    <w:p w14:paraId="63F27FA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随着深度学习技术的发展，人工智能系统逐渐呈现出以数据为中心的特征。相关研究指出，在模型结构和训练方法相对成熟的情况下，数据质量对模型性能的影响往往超过算法本身。基于这一认识，数据驱动人工智能（</w:t>
      </w:r>
      <w:r>
        <w:rPr>
          <w:rFonts w:hint="eastAsia" w:ascii="Times New Roman" w:hAnsi="Times New Roman" w:eastAsia="宋体" w:cs="Times New Roman"/>
          <w:b w:val="0"/>
          <w:bCs w:val="0"/>
          <w:sz w:val="21"/>
          <w:szCs w:val="21"/>
        </w:rPr>
        <w:t>Data-Centric AI</w:t>
      </w:r>
      <w:r>
        <w:rPr>
          <w:rFonts w:hint="eastAsia" w:ascii="宋体" w:hAnsi="宋体" w:eastAsia="宋体" w:cs="宋体"/>
          <w:b w:val="0"/>
          <w:bCs w:val="0"/>
          <w:sz w:val="21"/>
          <w:szCs w:val="21"/>
        </w:rPr>
        <w:t>）的思想逐渐受到关注，其核心目标是通过系统性改进数据来提升模型性能。</w:t>
      </w:r>
    </w:p>
    <w:p w14:paraId="221B1076">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视觉大模型通常依赖大规模、多样化的数据进行预训练，以学习具有较强泛化能力的特征表示。这类模型在训练过程中不仅关注数据数量，还对数据覆盖范围、分布特性以及标注信息提出了更高要求。与传统小规模模型相比，视觉大模型对数据需求的复杂性显著增加。</w:t>
      </w:r>
    </w:p>
    <w:p w14:paraId="33A9E21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在实际应用中，不同任务对数据需求存在明显差异。例如，在工业缺陷检测场景中，模型需要重点关注缺陷样本的覆盖程度和标注精度；而在通用视觉理解任务中，则更强调场景多样性和跨领域数据的融合。这些差异进一步凸显了对数据需求进行系统分析的重要性。</w:t>
      </w:r>
    </w:p>
    <w:p w14:paraId="73893153">
      <w:pPr>
        <w:pStyle w:val="4"/>
        <w:bidi w:val="0"/>
        <w:rPr>
          <w:rFonts w:hint="eastAsia" w:ascii="Times New Roman" w:hAnsi="Times New Roman" w:eastAsia="宋体" w:cs="Times New Roman"/>
          <w:b w:val="0"/>
          <w:bCs w:val="0"/>
          <w:sz w:val="21"/>
          <w:szCs w:val="21"/>
        </w:rPr>
      </w:pPr>
      <w:bookmarkStart w:id="7" w:name="_Toc6058"/>
      <w:r>
        <w:rPr>
          <w:rFonts w:hint="eastAsia" w:ascii="宋体" w:hAnsi="宋体" w:eastAsia="宋体" w:cs="宋体"/>
          <w:b/>
          <w:sz w:val="21"/>
          <w:szCs w:val="21"/>
        </w:rPr>
        <w:t>2.3 视觉数据需求研究现状</w:t>
      </w:r>
      <w:bookmarkEnd w:id="7"/>
    </w:p>
    <w:p w14:paraId="4FA405DB">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现有研究主要从数据集构建、数据标注规范和数据质量评估等方面对视觉数据进行探讨。部分工作围绕大规模公开数据集的构建方法展开，提出了多样化数据采集和分层标注的思路；也有研究关注数据噪声和标注错误对模型性能的影响，探索通过数据清洗和质量控制提升训练效果。</w:t>
      </w:r>
    </w:p>
    <w:p w14:paraId="283A69B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然而，从需求工程角度出发，对视觉大模型训练中的数据需求进行系统化分析的研究仍相对有限。多数工程实践仍依赖经验进行数据准备，缺乏明确的数据需求规格说明。这种现状在复杂工业场景中尤为突出，容易导致数据准备阶段与实际模型需求之间存在偏差。</w:t>
      </w:r>
    </w:p>
    <w:p w14:paraId="2330C1A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因此，将软件需求工程思想引入视觉大模型训练数据分析过程，对数据需求进行结构化描述和管理，具有较高的研究价值和现实意义。</w:t>
      </w:r>
    </w:p>
    <w:p w14:paraId="3A4DFCF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54DD13F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6375567C">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207D00BB">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45B82C66">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2CBCB233">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Times New Roman" w:hAnsi="Times New Roman" w:eastAsia="宋体" w:cs="Times New Roman"/>
          <w:b w:val="0"/>
          <w:bCs w:val="0"/>
          <w:sz w:val="21"/>
          <w:szCs w:val="21"/>
        </w:rPr>
      </w:pPr>
      <w:bookmarkStart w:id="8" w:name="_Toc9"/>
      <w:r>
        <w:rPr>
          <w:rFonts w:hint="eastAsia" w:ascii="宋体" w:hAnsi="宋体" w:eastAsia="宋体" w:cs="宋体"/>
          <w:b/>
        </w:rPr>
        <w:t>3 面向视觉大模型训练的数据需求工程方法</w:t>
      </w:r>
      <w:bookmarkEnd w:id="8"/>
    </w:p>
    <w:p w14:paraId="047E846C">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本章在前文相关理论与研究背景的基础上，结合软件需求工程思想，围绕视觉大模型训练场景，对数据需求的获取、分析与表达方法进行系统阐述。通过构建分层的数据需求工程分析框架，将原本较为抽象的数据问题转化为可理解、可管理的工程需求，为后续系统设计与案例分析奠定基础。</w:t>
      </w:r>
    </w:p>
    <w:p w14:paraId="4F5C20EF">
      <w:pPr>
        <w:pStyle w:val="4"/>
        <w:bidi w:val="0"/>
        <w:rPr>
          <w:rFonts w:hint="eastAsia" w:ascii="Times New Roman" w:hAnsi="Times New Roman" w:eastAsia="宋体" w:cs="Times New Roman"/>
          <w:b w:val="0"/>
          <w:bCs w:val="0"/>
          <w:sz w:val="21"/>
          <w:szCs w:val="21"/>
        </w:rPr>
      </w:pPr>
      <w:bookmarkStart w:id="9" w:name="_Toc22968"/>
      <w:r>
        <w:rPr>
          <w:rFonts w:hint="eastAsia" w:ascii="宋体" w:hAnsi="宋体" w:eastAsia="宋体" w:cs="宋体"/>
          <w:b/>
          <w:sz w:val="21"/>
          <w:szCs w:val="21"/>
        </w:rPr>
        <w:t>3.1 数据需求工程总体流程</w:t>
      </w:r>
      <w:bookmarkEnd w:id="9"/>
    </w:p>
    <w:p w14:paraId="5365B06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传统软件系统中，需求工程通常以功能需求为核心展开，而在以数据驱动为主的视觉大模型训练系统中，数据需求逐渐成为影响系统成败的关键因素。基于此，本文将数据需求工程视为一个贯穿系统生命周期的重要过程，其核心目标是在项目早期阶段明确“需要什么样的数据”，并为后续的数据采集、标注和模型训练提供约束。</w:t>
      </w:r>
    </w:p>
    <w:p w14:paraId="69BC783E">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综合需求工程的一般流程和视觉大模型训练特点，本文将数据需求工程过程概括为四个主要阶段：数据需求获取、数据需求分析、需求权衡与确认以及需求规格化表达。各阶段相互关联、逐步细化，共同构成完整的数据需求工程流程。</w:t>
      </w:r>
    </w:p>
    <w:p w14:paraId="7249C990">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color w:val="E54C5E" w:themeColor="accent6"/>
          <w:sz w:val="21"/>
          <w:szCs w:val="21"/>
          <w14:textFill>
            <w14:solidFill>
              <w14:schemeClr w14:val="accent6"/>
            </w14:solidFill>
          </w14:textFill>
        </w:rPr>
      </w:pPr>
      <w:r>
        <w:rPr>
          <w:rFonts w:hint="eastAsia" w:ascii="宋体" w:hAnsi="宋体" w:eastAsia="宋体" w:cs="宋体"/>
          <w:b w:val="0"/>
          <w:bCs w:val="0"/>
          <w:color w:val="E54C5E" w:themeColor="accent6"/>
          <w:sz w:val="21"/>
          <w:szCs w:val="21"/>
          <w14:textFill>
            <w14:solidFill>
              <w14:schemeClr w14:val="accent6"/>
            </w14:solidFill>
          </w14:textFill>
        </w:rPr>
        <w:t xml:space="preserve">【建议插图 </w:t>
      </w:r>
      <w:r>
        <w:rPr>
          <w:rFonts w:hint="default" w:ascii="Times New Roman" w:hAnsi="Times New Roman" w:eastAsia="宋体" w:cs="Times New Roman"/>
          <w:b w:val="0"/>
          <w:bCs w:val="0"/>
          <w:color w:val="E54C5E" w:themeColor="accent6"/>
          <w:sz w:val="21"/>
          <w:szCs w:val="21"/>
          <w14:textFill>
            <w14:solidFill>
              <w14:schemeClr w14:val="accent6"/>
            </w14:solidFill>
          </w14:textFill>
        </w:rPr>
        <w:t>3-1</w:t>
      </w:r>
      <w:r>
        <w:rPr>
          <w:rFonts w:hint="eastAsia" w:ascii="宋体" w:hAnsi="宋体" w:eastAsia="宋体" w:cs="宋体"/>
          <w:b w:val="0"/>
          <w:bCs w:val="0"/>
          <w:color w:val="E54C5E" w:themeColor="accent6"/>
          <w:sz w:val="21"/>
          <w:szCs w:val="21"/>
          <w14:textFill>
            <w14:solidFill>
              <w14:schemeClr w14:val="accent6"/>
            </w14:solidFill>
          </w14:textFill>
        </w:rPr>
        <w:t>】面向视觉大模型训练的数据需求工程总体流程图</w:t>
      </w:r>
    </w:p>
    <w:p w14:paraId="1D31F32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该流程以业务目标为起点，通过需求获取和分析逐步明确数据需求内容，并在工程约束条件下进行权衡和确认，最终形成可用于指导工程实施的数据需求规格说明。</w:t>
      </w:r>
    </w:p>
    <w:p w14:paraId="4BA7CA69">
      <w:pPr>
        <w:pStyle w:val="4"/>
        <w:bidi w:val="0"/>
        <w:rPr>
          <w:rFonts w:hint="eastAsia" w:ascii="Times New Roman" w:hAnsi="Times New Roman" w:eastAsia="宋体" w:cs="Times New Roman"/>
          <w:b w:val="0"/>
          <w:bCs w:val="0"/>
          <w:sz w:val="21"/>
          <w:szCs w:val="21"/>
        </w:rPr>
      </w:pPr>
      <w:bookmarkStart w:id="10" w:name="_Toc16121"/>
      <w:r>
        <w:rPr>
          <w:rFonts w:hint="eastAsia" w:ascii="宋体" w:hAnsi="宋体" w:eastAsia="宋体" w:cs="宋体"/>
          <w:b/>
          <w:sz w:val="21"/>
          <w:szCs w:val="21"/>
        </w:rPr>
        <w:t>3.2 数据需求获取方法</w:t>
      </w:r>
      <w:bookmarkEnd w:id="10"/>
    </w:p>
    <w:p w14:paraId="0A372F6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数据需求获取是数据需求工程的起始环节，其目标是从不同利益相关者和工程背景中识别与数据相关的需求信息。在视觉大模型训练系统中，数据需求往往隐含在业务目标、应用场景和历史工程经验之中，因此需要综合运用多种需求获取方法。</w:t>
      </w:r>
    </w:p>
    <w:p w14:paraId="378173DC">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3.2.1 基于访谈的数据需求获取</w:t>
      </w:r>
    </w:p>
    <w:p w14:paraId="7BE64C94">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访谈法是软件需求工程中最常用的需求获取方法之一。在视觉大模型训练场景下，访谈对象通常包括领域专家、算法工程师和系统使用方。通过与领域专家的交流，可以明确关键识别目标、业务场景以及对模型性能的基本要求；通过与算法工程师的沟通，可以了解模型训练过程中对数据规模、分布和标注形式的技术性需求。</w:t>
      </w:r>
    </w:p>
    <w:p w14:paraId="37B7D39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访谈过程中，应重点关注以下问题：模型主要解决的业务问题是什么；哪些场景对识别精度要求较高；历史项目中是否存在因数据问题导致模型性能不达标的情况。通过系统整理访谈结果，可以初步形成数据需求的轮廓描述。</w:t>
      </w:r>
    </w:p>
    <w:p w14:paraId="05BC248E">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3.2.2 基于场景分析的数据需求获取</w:t>
      </w:r>
    </w:p>
    <w:p w14:paraId="14C08B4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场景分析方法通过对系统应用环境和使用情境的系统梳理，帮助需求分析人员全面理解数据需求的实际来源。在视觉大模型训练中，不同应用场景往往对应不同的数据需求特征，例如光照条件、拍摄角度以及背景复杂度等。</w:t>
      </w:r>
    </w:p>
    <w:p w14:paraId="71B6DA0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通过构建典型应用场景列表，并分析各场景下可能出现的目标特征和环境变化，可以识别对数据多样性和覆盖范围的需求。这种方法有助于避免数据采集阶段仅覆盖有限场景，从而影响模型泛化能力。</w:t>
      </w:r>
    </w:p>
    <w:p w14:paraId="46044688">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3.2.3 基于文档与历史项目的数据需求获取</w:t>
      </w:r>
    </w:p>
    <w:p w14:paraId="777919C3">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在实际工程中，已有系统文档和历史项目资料是重要的数据需求来源。通过分析以往项目的数据集构建过程、模型训练效果以及系统运行结果，可以总结常见的数据问题和改进方向。</w:t>
      </w:r>
    </w:p>
    <w:p w14:paraId="34FDD24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对于具有相关工程背景的项目而言，历史项目中积累的数据经验能够为当前系统的数据需求分析提供直接参考，有助于提高需求获取的效率和准确性。</w:t>
      </w:r>
    </w:p>
    <w:p w14:paraId="4AF5FCA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0E61DBD8">
      <w:pPr>
        <w:pStyle w:val="4"/>
        <w:bidi w:val="0"/>
        <w:rPr>
          <w:rFonts w:hint="eastAsia" w:ascii="Times New Roman" w:hAnsi="Times New Roman" w:eastAsia="宋体" w:cs="Times New Roman"/>
          <w:b w:val="0"/>
          <w:bCs w:val="0"/>
          <w:sz w:val="21"/>
          <w:szCs w:val="21"/>
        </w:rPr>
      </w:pPr>
      <w:bookmarkStart w:id="11" w:name="_Toc30777"/>
      <w:r>
        <w:rPr>
          <w:rFonts w:hint="eastAsia" w:ascii="宋体" w:hAnsi="宋体" w:eastAsia="宋体" w:cs="宋体"/>
          <w:b/>
          <w:sz w:val="21"/>
          <w:szCs w:val="21"/>
        </w:rPr>
        <w:t>3.3 数据需求分层分析模型</w:t>
      </w:r>
      <w:bookmarkEnd w:id="11"/>
    </w:p>
    <w:p w14:paraId="5E7F617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在完成数据需求获取后，需要对获取的信息进行系统化整理和分析。为此，本文构建了一种面向视觉大模型训练的数据需求分层分析模型，从宏观到微观对数据需求进行逐步细化。</w:t>
      </w:r>
    </w:p>
    <w:p w14:paraId="791F82F2">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3.3.1 业务目标驱动的数据需求分析</w:t>
      </w:r>
    </w:p>
    <w:p w14:paraId="44B3862C">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业务目标是数据需求分析的起点，不同业务目标决定了数据需求的整体方向。在视觉大模型训练系统中，业务目标通常体现为模型需要完成的识别任务类型以及对性能的基本要求。</w:t>
      </w:r>
    </w:p>
    <w:p w14:paraId="04E4E4AE">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通过将业务目标映射为具体应用场景，可以明确数据需求的覆盖范围和精细程度。例如，在工业检测场景中，数据需求往往强调对缺陷类型的全面覆盖以及对细微特征的识别能力，而在通用视觉理解任务中，则更加关注场景和目标的多样性。</w:t>
      </w:r>
    </w:p>
    <w:p w14:paraId="0B809DA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p>
    <w:p w14:paraId="37AB38A4">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color w:val="E54C5E" w:themeColor="accent6"/>
          <w:sz w:val="21"/>
          <w:szCs w:val="21"/>
          <w14:textFill>
            <w14:solidFill>
              <w14:schemeClr w14:val="accent6"/>
            </w14:solidFill>
          </w14:textFill>
        </w:rPr>
      </w:pPr>
      <w:r>
        <w:rPr>
          <w:rFonts w:hint="eastAsia" w:ascii="宋体" w:hAnsi="宋体" w:eastAsia="宋体" w:cs="宋体"/>
          <w:b w:val="0"/>
          <w:bCs w:val="0"/>
          <w:color w:val="E54C5E" w:themeColor="accent6"/>
          <w:sz w:val="21"/>
          <w:szCs w:val="21"/>
          <w14:textFill>
            <w14:solidFill>
              <w14:schemeClr w14:val="accent6"/>
            </w14:solidFill>
          </w14:textFill>
        </w:rPr>
        <w:t>【建议插图 3-2】业务目标与数据需求关系示意图</w:t>
      </w:r>
    </w:p>
    <w:p w14:paraId="10B23BE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2D298CBD">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3.3.2 模型性能驱动的数据特性需求分析</w:t>
      </w:r>
    </w:p>
    <w:p w14:paraId="6A959C4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明确业务目标后，需要进一步分析模型性能对数据特性的具体要求。首先是数据规模与分布需求。视觉大模型通常依赖大规模训练数据，但不同类别样本数量的不均衡容易导致模型在长尾类别上的性能下降。因此，在需求分析阶段有必要对数据规模和类别分布提出基本约束。</w:t>
      </w:r>
    </w:p>
    <w:p w14:paraId="707D154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其次是数据多样性需求。数据多样性是影响模型泛化能力的重要因素，主要体现在目标外观、环境条件和采集方式等方面。通过对关键多样性维度进行系统梳理，可以为数据采集和验收提供参考标准。</w:t>
      </w:r>
    </w:p>
    <w:p w14:paraId="250AD141">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p>
    <w:p w14:paraId="1E4FD361">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color w:val="E54C5E" w:themeColor="accent6"/>
          <w:sz w:val="21"/>
          <w:szCs w:val="21"/>
          <w14:textFill>
            <w14:solidFill>
              <w14:schemeClr w14:val="accent6"/>
            </w14:solidFill>
          </w14:textFill>
        </w:rPr>
      </w:pPr>
      <w:r>
        <w:rPr>
          <w:rFonts w:hint="eastAsia" w:ascii="宋体" w:hAnsi="宋体" w:eastAsia="宋体" w:cs="宋体"/>
          <w:b w:val="0"/>
          <w:bCs w:val="0"/>
          <w:color w:val="E54C5E" w:themeColor="accent6"/>
          <w:sz w:val="21"/>
          <w:szCs w:val="21"/>
          <w14:textFill>
            <w14:solidFill>
              <w14:schemeClr w14:val="accent6"/>
            </w14:solidFill>
          </w14:textFill>
        </w:rPr>
        <w:t>【建议插图 3-3】视觉数据多样性维度示意图</w:t>
      </w:r>
    </w:p>
    <w:p w14:paraId="6C08213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b w:val="0"/>
          <w:bCs w:val="0"/>
          <w:sz w:val="21"/>
          <w:szCs w:val="21"/>
        </w:rPr>
      </w:pPr>
    </w:p>
    <w:p w14:paraId="6F93EDC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此外，标注需求也是数据特性需求的重要组成部分。随着视觉任务复杂度的提升，多粒度、多层次的标注方式逐渐成为常态。需求分析阶段应明确标注内容、标注层级以及基本质量要求，为后续标注工作提供指导。</w:t>
      </w:r>
    </w:p>
    <w:p w14:paraId="490024F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p>
    <w:p w14:paraId="450292FE">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color w:val="E54C5E" w:themeColor="accent6"/>
          <w:sz w:val="21"/>
          <w:szCs w:val="21"/>
          <w14:textFill>
            <w14:solidFill>
              <w14:schemeClr w14:val="accent6"/>
            </w14:solidFill>
          </w14:textFill>
        </w:rPr>
      </w:pPr>
      <w:r>
        <w:rPr>
          <w:rFonts w:hint="eastAsia" w:ascii="宋体" w:hAnsi="宋体" w:eastAsia="宋体" w:cs="宋体"/>
          <w:b w:val="0"/>
          <w:bCs w:val="0"/>
          <w:color w:val="E54C5E" w:themeColor="accent6"/>
          <w:sz w:val="21"/>
          <w:szCs w:val="21"/>
          <w14:textFill>
            <w14:solidFill>
              <w14:schemeClr w14:val="accent6"/>
            </w14:solidFill>
          </w14:textFill>
        </w:rPr>
        <w:t>【建议插图 3-4】多粒度视觉数据标注层级结构图</w:t>
      </w:r>
    </w:p>
    <w:p w14:paraId="12923AF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p>
    <w:p w14:paraId="4387B423">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3.3.3 工程约束下的数据需求权衡分析</w:t>
      </w:r>
    </w:p>
    <w:p w14:paraId="48BC702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理想的数据需求往往受到现实工程条件的限制，如时间、成本、隐私和采集难度等。因此，在数据需求工程中，需要在理想需求与工程约束之间进行权衡。</w:t>
      </w:r>
    </w:p>
    <w:p w14:paraId="627F8A4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通过对不同数据需求进行优先级划分，可以在资源受限的情况下优先满足核心需求，确保系统整体目标的实现。同时，对数据获取方式进行初步评估，有助于提高数据准备阶段的可行性和效率。</w:t>
      </w:r>
    </w:p>
    <w:p w14:paraId="161B5A3C">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3.3.4 数据需求对模型训练策略的影响</w:t>
      </w:r>
    </w:p>
    <w:p w14:paraId="7C08E5B6">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数据需求不仅影响数据采集和管理方式，也会对模型训练策略产生重要影响。例如，当数据分布存在明显不均衡时，需求分析阶段应提示模型训练过程需要具备相应的数据处理能力；当任务涉及多标签或复杂语义关系时，也需要在需求中体现对模型表达能力的支持。</w:t>
      </w:r>
    </w:p>
    <w:p w14:paraId="7B42F07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通过在需求分析阶段明确数据需求与模型训练策略之间的关联，可以增强需求工程与系统设计之间的衔接性。</w:t>
      </w:r>
    </w:p>
    <w:p w14:paraId="4904AB09">
      <w:pPr>
        <w:pStyle w:val="4"/>
        <w:bidi w:val="0"/>
        <w:rPr>
          <w:rFonts w:hint="eastAsia" w:ascii="Times New Roman" w:hAnsi="Times New Roman" w:eastAsia="宋体" w:cs="Times New Roman"/>
          <w:b w:val="0"/>
          <w:bCs w:val="0"/>
          <w:sz w:val="21"/>
          <w:szCs w:val="21"/>
        </w:rPr>
      </w:pPr>
      <w:bookmarkStart w:id="12" w:name="_Toc4515"/>
      <w:r>
        <w:rPr>
          <w:rFonts w:hint="eastAsia" w:ascii="宋体" w:hAnsi="宋体" w:eastAsia="宋体" w:cs="宋体"/>
          <w:b/>
          <w:sz w:val="21"/>
          <w:szCs w:val="21"/>
        </w:rPr>
        <w:t>3.4 数据需求规格说明的工程化表达</w:t>
      </w:r>
      <w:bookmarkEnd w:id="12"/>
    </w:p>
    <w:p w14:paraId="005A197B">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为了使数据需求能够在工程实践中得到有效执行，有必要将分析结果以规范化形式进行表达。数据需求规格说明应包括数据规模要求、多样性约束、标注规范以及质量控制要求等内容。</w:t>
      </w:r>
    </w:p>
    <w:p w14:paraId="45F96236">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通过形成明确的数据需求规格说明文档，可以为数据采集、标注和模型训练提供统一参考，降低不同阶段之间的信息传递成本。同时，规范化的数据需求表达也有助于后续需求验证和需求变更管理。</w:t>
      </w:r>
    </w:p>
    <w:p w14:paraId="4C2BDD50">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本章从数据需求工程的角度，对视觉大模型训练场景下的数据需求获取与分析方法进行了系统阐述，为下一章结合具体工程案例开展分析提供了方法基础。</w:t>
      </w:r>
    </w:p>
    <w:p w14:paraId="1DB62BD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470FDCF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24F1245B">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766E0DEE">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Times New Roman" w:hAnsi="Times New Roman" w:eastAsia="宋体" w:cs="Times New Roman"/>
          <w:b w:val="0"/>
          <w:bCs w:val="0"/>
          <w:sz w:val="21"/>
          <w:szCs w:val="21"/>
        </w:rPr>
      </w:pPr>
      <w:bookmarkStart w:id="13" w:name="_Toc13657"/>
      <w:r>
        <w:rPr>
          <w:rFonts w:hint="eastAsia" w:ascii="宋体" w:hAnsi="宋体" w:eastAsia="宋体" w:cs="宋体"/>
          <w:b/>
        </w:rPr>
        <w:t>4 焊缝缺陷检测系统中的数据需求工程案例分析</w:t>
      </w:r>
      <w:bookmarkEnd w:id="13"/>
    </w:p>
    <w:p w14:paraId="4899BA30">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本章以“基于 YOLO 的焊缝缺陷智能检测系统”为工程案例，结合前文提出的面向视觉大模型训练的数据需求工程方法，对实际项目中的数据需求获取、分析与落实过程进行系统阐述。通过具体案例说明数据需求工程在工业视觉检测系统中的应用价值，并验证所提出方法的可行性与实用性。</w:t>
      </w:r>
    </w:p>
    <w:p w14:paraId="2A59F3DC">
      <w:pPr>
        <w:pStyle w:val="4"/>
        <w:bidi w:val="0"/>
        <w:rPr>
          <w:rFonts w:hint="eastAsia" w:ascii="Times New Roman" w:hAnsi="Times New Roman" w:eastAsia="宋体" w:cs="Times New Roman"/>
          <w:b w:val="0"/>
          <w:bCs w:val="0"/>
          <w:sz w:val="21"/>
          <w:szCs w:val="21"/>
        </w:rPr>
      </w:pPr>
      <w:bookmarkStart w:id="14" w:name="_Toc31753"/>
      <w:r>
        <w:rPr>
          <w:rFonts w:hint="eastAsia" w:ascii="宋体" w:hAnsi="宋体" w:eastAsia="宋体" w:cs="宋体"/>
          <w:b/>
          <w:sz w:val="21"/>
          <w:szCs w:val="21"/>
        </w:rPr>
        <w:t>4.1 案例背景与系统概述</w:t>
      </w:r>
      <w:bookmarkEnd w:id="14"/>
    </w:p>
    <w:p w14:paraId="1BDEC81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焊缝缺陷检测是工业生产质量控制中的重要环节，其检测结果直接关系到结构安全和产品可靠性。传统人工检测方式依赖检测人员经验，存在效率低、主观性强和一致性难以保证等问题。随着计算机视觉和深度学习技术的发展，基于视觉模型的焊缝缺陷自动检测逐渐成为工业领域的重要研究方向。</w:t>
      </w:r>
    </w:p>
    <w:p w14:paraId="3753886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本文所采用的工程案例来源于作者本科阶段完成的</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基于 YOLO 的焊缝缺陷智能检测系统设计与实现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。该系统以工业焊缝图像为输入，利用深度学习目标检测模型对焊缝区域及缺陷类型进行自动识别与定位，实现对焊缝质量的智能化检测。</w:t>
      </w:r>
    </w:p>
    <w:p w14:paraId="7B9E1FF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系统整体流程包括焊缝图像采集、数据标注、模型训练、缺陷检测与结果可视化等环节。其中，数据集的构建和管理是系统性能的重要基础，对模型训练效果具有决定性影响。</w:t>
      </w:r>
    </w:p>
    <w:p w14:paraId="745DD609">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73867EEE">
      <w:pPr>
        <w:keepNext w:val="0"/>
        <w:keepLines w:val="0"/>
        <w:pageBreakBefore w:val="0"/>
        <w:widowControl w:val="0"/>
        <w:kinsoku/>
        <w:wordWrap/>
        <w:overflowPunct/>
        <w:topLinePunct w:val="0"/>
        <w:autoSpaceDE/>
        <w:autoSpaceDN/>
        <w:bidi w:val="0"/>
        <w:adjustRightInd/>
        <w:snapToGrid/>
        <w:spacing w:line="320" w:lineRule="exact"/>
        <w:ind w:firstLine="420" w:firstLineChars="0"/>
        <w:jc w:val="left"/>
        <w:textAlignment w:val="auto"/>
        <w:rPr>
          <w:rFonts w:hint="eastAsia" w:ascii="Times New Roman" w:hAnsi="Times New Roman" w:eastAsia="宋体" w:cs="Times New Roman"/>
          <w:b w:val="0"/>
          <w:bCs w:val="0"/>
          <w:color w:val="E54C5E" w:themeColor="accent6"/>
          <w:sz w:val="21"/>
          <w:szCs w:val="21"/>
          <w14:textFill>
            <w14:solidFill>
              <w14:schemeClr w14:val="accent6"/>
            </w14:solidFill>
          </w14:textFill>
        </w:rPr>
      </w:pPr>
      <w:r>
        <w:rPr>
          <w:rFonts w:hint="eastAsia" w:ascii="Times New Roman" w:hAnsi="Times New Roman" w:eastAsia="宋体" w:cs="Times New Roman"/>
          <w:b w:val="0"/>
          <w:bCs w:val="0"/>
          <w:color w:val="E54C5E" w:themeColor="accent6"/>
          <w:sz w:val="21"/>
          <w:szCs w:val="21"/>
          <w14:textFill>
            <w14:solidFill>
              <w14:schemeClr w14:val="accent6"/>
            </w14:solidFill>
          </w14:textFill>
        </w:rPr>
        <w:t>【建议插图 4-1】焊缝缺陷智能检测系统整体架构图</w:t>
      </w:r>
    </w:p>
    <w:p w14:paraId="457A36F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2B6565D5">
      <w:pPr>
        <w:pStyle w:val="4"/>
        <w:bidi w:val="0"/>
        <w:rPr>
          <w:rFonts w:hint="eastAsia" w:ascii="宋体" w:hAnsi="宋体" w:eastAsia="宋体" w:cs="宋体"/>
          <w:b/>
          <w:sz w:val="21"/>
          <w:szCs w:val="21"/>
        </w:rPr>
      </w:pPr>
      <w:bookmarkStart w:id="15" w:name="_Toc19827"/>
      <w:r>
        <w:rPr>
          <w:rFonts w:hint="eastAsia" w:ascii="宋体" w:hAnsi="宋体" w:eastAsia="宋体" w:cs="宋体"/>
          <w:b/>
          <w:sz w:val="21"/>
          <w:szCs w:val="21"/>
        </w:rPr>
        <w:t>4.2 焊缝缺陷检测任务的数据需求获取</w:t>
      </w:r>
      <w:bookmarkEnd w:id="15"/>
    </w:p>
    <w:p w14:paraId="31BFA43D">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4.2.1 业务目标与应用场景分析</w:t>
      </w:r>
    </w:p>
    <w:p w14:paraId="171076E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焊缝缺陷检测系统中，业务目标主要体现在对焊缝质量进行自动判别，并对不同类型缺陷进行准确识别与定位。系统的应用场景包括实验室条件下的焊缝检测以及接近实际工业环境的现场检测场景，不同场景对数据需求提出了不同要求。</w:t>
      </w:r>
    </w:p>
    <w:p w14:paraId="25A6E5FC">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通过对焊接工艺流程和质量检测要求的分析，可以明确系统需要识别的目标不仅包括“是否存在缺陷”，还需要进一步区分具体缺陷类型，如裂纹、气孔、未焊透等。这一业务目标决定了数据需求必须覆盖多种焊缝形态和缺陷表现形式。</w:t>
      </w:r>
    </w:p>
    <w:p w14:paraId="55DBAF29">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4.2.2 基于访谈与文档分析的数据需求获取</w:t>
      </w:r>
    </w:p>
    <w:p w14:paraId="4C9B4D4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项目实施过程中，通过与焊接工艺相关资料的分析，并结合指导教师和相关领域资料的建议，对焊缝缺陷类型和表现形式进行了系统梳理。同时，参考已有焊缝检测研究文献和公开数据集，对常见焊缝缺陷的视觉特征进行了总结。</w:t>
      </w:r>
    </w:p>
    <w:p w14:paraId="2068B80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通过对上述信息的综合分析，初步确定了系统所需数据的基本类别范围和标注目标，为后续数据集构建提供依据。</w:t>
      </w:r>
    </w:p>
    <w:p w14:paraId="52935C5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0782799C">
      <w:pPr>
        <w:pStyle w:val="4"/>
        <w:bidi w:val="0"/>
        <w:rPr>
          <w:rFonts w:hint="eastAsia" w:ascii="宋体" w:hAnsi="宋体" w:eastAsia="宋体" w:cs="宋体"/>
          <w:b/>
          <w:sz w:val="21"/>
          <w:szCs w:val="21"/>
        </w:rPr>
      </w:pPr>
      <w:bookmarkStart w:id="16" w:name="_Toc30711"/>
      <w:r>
        <w:rPr>
          <w:rFonts w:hint="eastAsia" w:ascii="宋体" w:hAnsi="宋体" w:eastAsia="宋体" w:cs="宋体"/>
          <w:b/>
          <w:sz w:val="21"/>
          <w:szCs w:val="21"/>
        </w:rPr>
        <w:t>4.3 焊缝检测数据需求分析与细化</w:t>
      </w:r>
      <w:bookmarkEnd w:id="16"/>
    </w:p>
    <w:p w14:paraId="3F8E81CF">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4.3.1 数据规模与类别分布需求</w:t>
      </w:r>
    </w:p>
    <w:p w14:paraId="77B2E43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焊缝缺陷检测属于典型的工业小目标检测任务，不同缺陷类型在实际生产中的出现频率差异较大，容易形成类别分布不均衡的问题。在数据需求分析阶段，需要对各类缺陷样本数量提出基本要求，以避免模型训练过程中对少数类别识别能力不足。</w:t>
      </w:r>
    </w:p>
    <w:p w14:paraId="5259284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结合工程实际和已有研究经验，数据需求分析阶段提出如下约束原则：在保证焊缝整体样本规模的前提下，尽量提高常见缺陷类型的样本数量，同时通过数据增强等方式缓解少样本缺陷类别带来的影响。</w:t>
      </w:r>
    </w:p>
    <w:p w14:paraId="416565F4">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4.3.2 焊缝图像多样性需求分析</w:t>
      </w:r>
    </w:p>
    <w:p w14:paraId="6F177130">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焊缝图像的视觉表现受到多种因素影响，包括焊接工艺差异、拍摄角度、光照条件以及背景复杂程度等。为提高模型在不同工况下的泛化能力，数据需求工程中需要对焊缝图像的多样性进行系统分析。</w:t>
      </w:r>
    </w:p>
    <w:p w14:paraId="2B1F5571">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在本案例中，多样性需求主要体现在以下方面：焊缝走向和宽度变化、缺陷形态差异、图像亮度和对比度变化以及背景噪声的存在。这些因素均需要在数据采集和筛选阶段得到充分考虑。</w:t>
      </w:r>
    </w:p>
    <w:p w14:paraId="483D307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6CC7F312">
      <w:pPr>
        <w:keepNext w:val="0"/>
        <w:keepLines w:val="0"/>
        <w:pageBreakBefore w:val="0"/>
        <w:widowControl w:val="0"/>
        <w:kinsoku/>
        <w:wordWrap/>
        <w:overflowPunct/>
        <w:topLinePunct w:val="0"/>
        <w:autoSpaceDE/>
        <w:autoSpaceDN/>
        <w:bidi w:val="0"/>
        <w:adjustRightInd/>
        <w:snapToGrid/>
        <w:spacing w:line="320" w:lineRule="exact"/>
        <w:ind w:firstLine="420" w:firstLineChars="0"/>
        <w:jc w:val="left"/>
        <w:textAlignment w:val="auto"/>
        <w:rPr>
          <w:rFonts w:hint="eastAsia" w:ascii="Times New Roman" w:hAnsi="Times New Roman" w:eastAsia="宋体" w:cs="Times New Roman"/>
          <w:b w:val="0"/>
          <w:bCs w:val="0"/>
          <w:color w:val="E54C5E" w:themeColor="accent6"/>
          <w:sz w:val="21"/>
          <w:szCs w:val="21"/>
          <w14:textFill>
            <w14:solidFill>
              <w14:schemeClr w14:val="accent6"/>
            </w14:solidFill>
          </w14:textFill>
        </w:rPr>
      </w:pPr>
      <w:r>
        <w:rPr>
          <w:rFonts w:hint="eastAsia" w:ascii="Times New Roman" w:hAnsi="Times New Roman" w:eastAsia="宋体" w:cs="Times New Roman"/>
          <w:b w:val="0"/>
          <w:bCs w:val="0"/>
          <w:color w:val="E54C5E" w:themeColor="accent6"/>
          <w:sz w:val="21"/>
          <w:szCs w:val="21"/>
          <w14:textFill>
            <w14:solidFill>
              <w14:schemeClr w14:val="accent6"/>
            </w14:solidFill>
          </w14:textFill>
        </w:rPr>
        <w:t>【建议插图 4-2】不同焊缝形态与缺陷类型图像示例</w:t>
      </w:r>
    </w:p>
    <w:p w14:paraId="079265E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3C37306A">
      <w:pPr>
        <w:pStyle w:val="5"/>
        <w:bidi w:val="0"/>
        <w:rPr>
          <w:rFonts w:hint="eastAsia" w:ascii="Times New Roman" w:hAnsi="Times New Roman" w:eastAsia="宋体" w:cs="Times New Roman"/>
          <w:b w:val="0"/>
          <w:bCs w:val="0"/>
          <w:sz w:val="21"/>
          <w:szCs w:val="21"/>
        </w:rPr>
      </w:pPr>
      <w:r>
        <w:rPr>
          <w:rFonts w:hint="eastAsia" w:ascii="宋体" w:hAnsi="宋体" w:eastAsia="宋体" w:cs="宋体"/>
          <w:b w:val="0"/>
          <w:bCs/>
          <w:sz w:val="21"/>
          <w:szCs w:val="21"/>
        </w:rPr>
        <w:t>4.3.3 焊缝缺陷标注需求分析</w:t>
      </w:r>
    </w:p>
    <w:p w14:paraId="2795E1E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焊缝缺陷检测系统采用目标检测模型进行训练，对数据标注质量要求较高。标注内容主要包括焊缝缺陷的类别信息和位置信息，通常以边界框形式进行表达。</w:t>
      </w:r>
    </w:p>
    <w:p w14:paraId="2DE598AE">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数据需求分析阶段，需要明确标注的基本规范，包括缺陷边界框的标注原则、重叠缺陷的处理方式以及模糊缺陷的标注策略。通过制定统一的标注规则，可以降低标注噪声对模型训练的影响，提高数据集整体质量。</w:t>
      </w:r>
    </w:p>
    <w:p w14:paraId="6517046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0F75D506">
      <w:pPr>
        <w:keepNext w:val="0"/>
        <w:keepLines w:val="0"/>
        <w:pageBreakBefore w:val="0"/>
        <w:widowControl w:val="0"/>
        <w:kinsoku/>
        <w:wordWrap/>
        <w:overflowPunct/>
        <w:topLinePunct w:val="0"/>
        <w:autoSpaceDE/>
        <w:autoSpaceDN/>
        <w:bidi w:val="0"/>
        <w:adjustRightInd/>
        <w:snapToGrid/>
        <w:spacing w:line="320" w:lineRule="exact"/>
        <w:ind w:firstLine="420" w:firstLineChars="0"/>
        <w:jc w:val="left"/>
        <w:textAlignment w:val="auto"/>
        <w:rPr>
          <w:rFonts w:hint="eastAsia" w:ascii="Times New Roman" w:hAnsi="Times New Roman" w:eastAsia="宋体" w:cs="Times New Roman"/>
          <w:b w:val="0"/>
          <w:bCs w:val="0"/>
          <w:color w:val="E54C5E" w:themeColor="accent6"/>
          <w:sz w:val="21"/>
          <w:szCs w:val="21"/>
          <w14:textFill>
            <w14:solidFill>
              <w14:schemeClr w14:val="accent6"/>
            </w14:solidFill>
          </w14:textFill>
        </w:rPr>
      </w:pPr>
      <w:r>
        <w:rPr>
          <w:rFonts w:hint="eastAsia" w:ascii="Times New Roman" w:hAnsi="Times New Roman" w:eastAsia="宋体" w:cs="Times New Roman"/>
          <w:b w:val="0"/>
          <w:bCs w:val="0"/>
          <w:color w:val="E54C5E" w:themeColor="accent6"/>
          <w:sz w:val="21"/>
          <w:szCs w:val="21"/>
          <w14:textFill>
            <w14:solidFill>
              <w14:schemeClr w14:val="accent6"/>
            </w14:solidFill>
          </w14:textFill>
        </w:rPr>
        <w:t>【建议插图 4-3】焊缝缺陷数据标注示例图</w:t>
      </w:r>
    </w:p>
    <w:p w14:paraId="4326072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1479EF30">
      <w:pPr>
        <w:pStyle w:val="4"/>
        <w:bidi w:val="0"/>
        <w:rPr>
          <w:rFonts w:hint="eastAsia" w:ascii="Times New Roman" w:hAnsi="Times New Roman" w:eastAsia="宋体" w:cs="Times New Roman"/>
          <w:b w:val="0"/>
          <w:bCs w:val="0"/>
          <w:sz w:val="21"/>
          <w:szCs w:val="21"/>
        </w:rPr>
      </w:pPr>
      <w:bookmarkStart w:id="17" w:name="_Toc11923"/>
      <w:r>
        <w:rPr>
          <w:rFonts w:hint="eastAsia" w:ascii="宋体" w:hAnsi="宋体" w:eastAsia="宋体" w:cs="宋体"/>
          <w:b/>
          <w:sz w:val="21"/>
          <w:szCs w:val="21"/>
        </w:rPr>
        <w:t>4.4 数据需求落实与模型训练效果分析</w:t>
      </w:r>
      <w:bookmarkEnd w:id="17"/>
    </w:p>
    <w:p w14:paraId="2CDE4C0D">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在明确数据需求并完成数据集构建后，基于 YOLO 系列目标检测模型对焊缝缺陷数据进行训练。通过实验观察发现，数据规模、类别分布和标注质量对模型检测效果具有直接影响。</w:t>
      </w:r>
    </w:p>
    <w:p w14:paraId="01BB54AD">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数据需求工程指导下构建的数据集，使模型在多数缺陷类型上取得了较为稳定的检测效果。实验结果表明，当数据多样性覆盖不足时，模型在特定场景下容易出现误检或漏检现象；而通过补充对应场景数据后，模型性能得到明显改善。</w:t>
      </w:r>
    </w:p>
    <w:p w14:paraId="2924E667">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137A57EA">
      <w:pPr>
        <w:keepNext w:val="0"/>
        <w:keepLines w:val="0"/>
        <w:pageBreakBefore w:val="0"/>
        <w:widowControl w:val="0"/>
        <w:kinsoku/>
        <w:wordWrap/>
        <w:overflowPunct/>
        <w:topLinePunct w:val="0"/>
        <w:autoSpaceDE/>
        <w:autoSpaceDN/>
        <w:bidi w:val="0"/>
        <w:adjustRightInd/>
        <w:snapToGrid/>
        <w:spacing w:line="320" w:lineRule="exact"/>
        <w:ind w:firstLine="420" w:firstLineChars="0"/>
        <w:jc w:val="left"/>
        <w:textAlignment w:val="auto"/>
        <w:rPr>
          <w:rFonts w:hint="eastAsia" w:ascii="Times New Roman" w:hAnsi="Times New Roman" w:eastAsia="宋体" w:cs="Times New Roman"/>
          <w:b w:val="0"/>
          <w:bCs w:val="0"/>
          <w:color w:val="E54C5E" w:themeColor="accent6"/>
          <w:sz w:val="21"/>
          <w:szCs w:val="21"/>
          <w14:textFill>
            <w14:solidFill>
              <w14:schemeClr w14:val="accent6"/>
            </w14:solidFill>
          </w14:textFill>
        </w:rPr>
      </w:pPr>
      <w:r>
        <w:rPr>
          <w:rFonts w:hint="eastAsia" w:ascii="Times New Roman" w:hAnsi="Times New Roman" w:eastAsia="宋体" w:cs="Times New Roman"/>
          <w:b w:val="0"/>
          <w:bCs w:val="0"/>
          <w:color w:val="E54C5E" w:themeColor="accent6"/>
          <w:sz w:val="21"/>
          <w:szCs w:val="21"/>
          <w14:textFill>
            <w14:solidFill>
              <w14:schemeClr w14:val="accent6"/>
            </w14:solidFill>
          </w14:textFill>
        </w:rPr>
        <w:t>【建议插图 4-4】焊缝缺陷检测模型输出结果示例图</w:t>
      </w:r>
    </w:p>
    <w:p w14:paraId="081E22D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4084028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该结果进一步验证了在视觉大模型训练过程中，系统化的数据需求分析对于提升模型性能和工程可控性具有积极作用。</w:t>
      </w:r>
    </w:p>
    <w:p w14:paraId="4BC5EB1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76816B15">
      <w:pPr>
        <w:pStyle w:val="4"/>
        <w:bidi w:val="0"/>
        <w:rPr>
          <w:rFonts w:hint="eastAsia" w:ascii="宋体" w:hAnsi="宋体" w:eastAsia="宋体" w:cs="宋体"/>
          <w:b/>
          <w:sz w:val="21"/>
          <w:szCs w:val="21"/>
        </w:rPr>
      </w:pPr>
      <w:bookmarkStart w:id="18" w:name="_Toc28912"/>
      <w:r>
        <w:rPr>
          <w:rFonts w:hint="eastAsia" w:ascii="宋体" w:hAnsi="宋体" w:eastAsia="宋体" w:cs="宋体"/>
          <w:b/>
          <w:sz w:val="21"/>
          <w:szCs w:val="21"/>
        </w:rPr>
        <w:t>4.5 本章小结</w:t>
      </w:r>
      <w:bookmarkEnd w:id="18"/>
    </w:p>
    <w:p w14:paraId="6876743B">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章结合焊缝缺陷智能检测系统的实际工程案例，对面向视觉大模型训练的数据需求工程方法进行了具体应用分析。通过从业务目标出发，对数据规模、多样性和标注需求进行系统梳理，并在工程实践中加以落实，验证了数据需求工程方法在工业视觉检测场景中的可行性和实用价值。</w:t>
      </w:r>
    </w:p>
    <w:p w14:paraId="79B72F4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该案例分析为后续总结全文研究结论和开展进一步研究提供了实践基础。</w:t>
      </w:r>
    </w:p>
    <w:p w14:paraId="4459809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0A7A4C5E">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p>
    <w:p w14:paraId="06A738D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宋体" w:cs="Times New Roman"/>
          <w:b w:val="0"/>
          <w:bCs w:val="0"/>
          <w:sz w:val="21"/>
          <w:szCs w:val="21"/>
        </w:rPr>
      </w:pPr>
    </w:p>
    <w:p w14:paraId="62C028F0">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宋体" w:hAnsi="宋体" w:eastAsia="宋体" w:cs="宋体"/>
          <w:b/>
        </w:rPr>
      </w:pPr>
      <w:bookmarkStart w:id="19" w:name="_Toc7480"/>
      <w:r>
        <w:rPr>
          <w:rFonts w:hint="eastAsia" w:ascii="宋体" w:hAnsi="宋体" w:eastAsia="宋体" w:cs="宋体"/>
          <w:b/>
        </w:rPr>
        <w:t>5 总结与展望</w:t>
      </w:r>
      <w:bookmarkEnd w:id="19"/>
    </w:p>
    <w:p w14:paraId="4094A101">
      <w:pPr>
        <w:pStyle w:val="4"/>
        <w:bidi w:val="0"/>
        <w:rPr>
          <w:rFonts w:hint="eastAsia" w:ascii="Times New Roman" w:hAnsi="Times New Roman" w:eastAsia="宋体" w:cs="Times New Roman"/>
          <w:b w:val="0"/>
          <w:bCs w:val="0"/>
          <w:sz w:val="21"/>
          <w:szCs w:val="21"/>
        </w:rPr>
      </w:pPr>
      <w:bookmarkStart w:id="20" w:name="_Toc3192"/>
      <w:r>
        <w:rPr>
          <w:rFonts w:hint="eastAsia" w:ascii="宋体" w:hAnsi="宋体" w:eastAsia="宋体" w:cs="宋体"/>
          <w:b/>
          <w:sz w:val="21"/>
          <w:szCs w:val="21"/>
        </w:rPr>
        <w:t>5.1 研究工作总结</w:t>
      </w:r>
      <w:bookmarkEnd w:id="20"/>
    </w:p>
    <w:p w14:paraId="183835A2">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随着人工智能技术在工程领域中的广泛应用，传统以功能为中心的软件需求分析方法逐渐难以完全适应数据驱动系统的发展需求。特别是在视觉大模型训练场景中，数据已成为影响系统性能和工程成败的核心要素之一，对数据需求进行系统化分析具有重要现实意义。</w:t>
      </w:r>
    </w:p>
    <w:p w14:paraId="283AF4B7">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文围绕“面向视觉大模型训练的数据需求工程方法”这一主题，从软件需求工程的视角出发，对视觉大模型训练过程中所涉及的数据需求问题进行了系统研究与分析。首先，在引言部分阐述了视觉大模型发展背景及数据需求在人工智能系统中的重要地位，明确了开展数据需求工程研究的必要性。随后，通过对软件需求工程理论和数据驱动人工智能相关研究的梳理，为本文研究提供了理论基础。</w:t>
      </w:r>
    </w:p>
    <w:p w14:paraId="3D42C56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方法层面，本文结合视觉大模型训练特点，提出了一种面向视觉大模型训练的数据需求工程分析思路。从数据需求获取、数据需求分层分析、工程约束下的需求权衡以及需求规格化表达等方面，对数据需求工程过程进行了系统阐述。该方法强调以业务目标为起点，将抽象的数据问题逐步转化为可理解、可管理的工程需求，有助于提高数据准备阶段的规范性和可控性。</w:t>
      </w:r>
    </w:p>
    <w:p w14:paraId="6492010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工程实践层面，本文以焊缝缺陷智能检测系统为案例，对所提出的数据需求工程方法进行了具体应用分析。通过对焊缝检测任务中数据规模、多样性和标注需求的系统梳理，并结合模型训练与检测结果进行分析，验证了数据需求工程方法在工业视觉检测场景中的可行性和实际价值。案例分析结果表明，在数据需求明确的前提下，模型训练过程更加可控，系统整体性能和稳定性也更易得到保障。</w:t>
      </w:r>
    </w:p>
    <w:p w14:paraId="1162B04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Times New Roman" w:hAnsi="Times New Roman" w:eastAsia="宋体" w:cs="Times New Roman"/>
          <w:b w:val="0"/>
          <w:bCs w:val="0"/>
          <w:sz w:val="21"/>
          <w:szCs w:val="21"/>
        </w:rPr>
      </w:pPr>
      <w:r>
        <w:rPr>
          <w:rFonts w:hint="eastAsia" w:ascii="宋体" w:hAnsi="宋体" w:eastAsia="宋体" w:cs="宋体"/>
          <w:b w:val="0"/>
          <w:bCs w:val="0"/>
          <w:sz w:val="21"/>
          <w:szCs w:val="21"/>
        </w:rPr>
        <w:t>综上所述，本文的研究工作在一定程度上拓展了传统软件需求工程在视觉大模型训练场景中的应用范围，为数据驱动人工智能系统的工程化开发提供了有益参考。</w:t>
      </w:r>
    </w:p>
    <w:p w14:paraId="09162F6C">
      <w:pPr>
        <w:pStyle w:val="4"/>
        <w:bidi w:val="0"/>
        <w:rPr>
          <w:rFonts w:hint="eastAsia" w:ascii="Times New Roman" w:hAnsi="Times New Roman" w:eastAsia="宋体" w:cs="Times New Roman"/>
          <w:b w:val="0"/>
          <w:bCs w:val="0"/>
          <w:sz w:val="21"/>
          <w:szCs w:val="21"/>
        </w:rPr>
      </w:pPr>
      <w:bookmarkStart w:id="21" w:name="_Toc14308"/>
      <w:r>
        <w:rPr>
          <w:rFonts w:hint="eastAsia" w:ascii="宋体" w:hAnsi="宋体" w:eastAsia="宋体" w:cs="宋体"/>
          <w:b/>
          <w:sz w:val="21"/>
          <w:szCs w:val="21"/>
        </w:rPr>
        <w:t>5.2 不足与未来研究展望</w:t>
      </w:r>
      <w:bookmarkEnd w:id="21"/>
    </w:p>
    <w:p w14:paraId="354B90CA">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尽管本文围绕视觉大模型训练中的数据需求工程问题进行了较为系统的分析，但仍存在一定不足，有待在后续研究中进一步完善。</w:t>
      </w:r>
    </w:p>
    <w:p w14:paraId="3F33A595">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首先，本文主要从需求工程和工程实践角度对数据需求进行分析，尚未对不同数据需求配置下模型性能的定量差异进行深入实验对比。未来研究可以结合更多实验数据，从量化角度分析数据规模、多样性和标注精度等因素对模型性能的具体影响，以进一步增强研究结论的客观性。</w:t>
      </w:r>
    </w:p>
    <w:p w14:paraId="47339BC0">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其次，本文案例分析主要基于单一工业视觉场景，研究结论在不同应用领域中的通用性仍有待验证。后续研究可将所提出的数据需求工程方法推广至医疗影像、交通监控等其他视觉应用场景，以检验方法的适用范围和通用价值。</w:t>
      </w:r>
    </w:p>
    <w:p w14:paraId="60DE3D8F">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此外，随着多模态大模型的发展，视觉数据逐渐与文本、语音等多种数据形式相结合，数据需求的复杂性进一步提升。未来研究可在现有工作的基础上，探索面向多模态大模型训练的数据需求工程方法，进一步完善数据驱动人工智能系统的需求分析体系。</w:t>
      </w:r>
    </w:p>
    <w:p w14:paraId="0DCE655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总体而言，面向视觉大模型训练的数据需求工程研究仍处于发展阶段，具有广阔的研究空间和应用前景。本文的相关研究和实践探索可为后续工作提供一定借鉴和参考。</w:t>
      </w:r>
    </w:p>
    <w:p w14:paraId="6296184E">
      <w:pPr>
        <w:pStyle w:val="3"/>
        <w:keepNext/>
        <w:keepLines/>
        <w:pageBreakBefore/>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宋体" w:hAnsi="宋体" w:eastAsia="宋体" w:cs="宋体"/>
          <w:b/>
        </w:rPr>
      </w:pPr>
      <w:bookmarkStart w:id="22" w:name="_Toc2508"/>
      <w:r>
        <w:rPr>
          <w:rFonts w:hint="eastAsia" w:ascii="宋体" w:hAnsi="宋体" w:eastAsia="宋体" w:cs="宋体"/>
          <w:b/>
          <w:lang w:val="en-US" w:eastAsia="zh-CN"/>
        </w:rPr>
        <w:t xml:space="preserve">6 </w:t>
      </w:r>
      <w:r>
        <w:rPr>
          <w:rFonts w:hint="eastAsia" w:ascii="宋体" w:hAnsi="宋体" w:eastAsia="宋体" w:cs="宋体"/>
          <w:b/>
        </w:rPr>
        <w:t>参考文献</w:t>
      </w:r>
      <w:bookmarkEnd w:id="22"/>
    </w:p>
    <w:p w14:paraId="7537A3CE">
      <w:pPr>
        <w:rPr>
          <w:rFonts w:hint="eastAsia"/>
        </w:rPr>
      </w:pPr>
      <w:r>
        <w:rPr>
          <w:rFonts w:hint="eastAsia"/>
        </w:rPr>
        <w:t>（一）中文文献（7 篇）</w:t>
      </w:r>
    </w:p>
    <w:p w14:paraId="102C1170">
      <w:pPr>
        <w:rPr>
          <w:rFonts w:hint="eastAsia"/>
        </w:rPr>
      </w:pPr>
    </w:p>
    <w:p w14:paraId="0153F70A">
      <w:pPr>
        <w:rPr>
          <w:rFonts w:hint="eastAsia"/>
        </w:rPr>
      </w:pPr>
      <w:r>
        <w:rPr>
          <w:rFonts w:hint="eastAsia"/>
        </w:rPr>
        <w:t>[1] 张海峰, 李明.</w:t>
      </w:r>
    </w:p>
    <w:p w14:paraId="4D98E7BD">
      <w:pPr>
        <w:rPr>
          <w:rFonts w:hint="eastAsia"/>
        </w:rPr>
      </w:pPr>
      <w:r>
        <w:rPr>
          <w:rFonts w:hint="eastAsia"/>
        </w:rPr>
        <w:t>软件需求工程方法与实践[M]. 北京: 机械工业出版社, 2021.</w:t>
      </w:r>
    </w:p>
    <w:p w14:paraId="15AB9D9E">
      <w:pPr>
        <w:rPr>
          <w:rFonts w:hint="eastAsia"/>
        </w:rPr>
      </w:pPr>
    </w:p>
    <w:p w14:paraId="3C8339CE">
      <w:pPr>
        <w:rPr>
          <w:rFonts w:hint="eastAsia"/>
        </w:rPr>
      </w:pPr>
      <w:r>
        <w:rPr>
          <w:rFonts w:hint="eastAsia"/>
        </w:rPr>
        <w:t>[2] 陈立, 王磊.</w:t>
      </w:r>
    </w:p>
    <w:p w14:paraId="129CF3BD">
      <w:pPr>
        <w:rPr>
          <w:rFonts w:hint="eastAsia"/>
        </w:rPr>
      </w:pPr>
      <w:r>
        <w:rPr>
          <w:rFonts w:hint="eastAsia"/>
        </w:rPr>
        <w:t>面向人工智能系统的软件需求分析方法研究[J].</w:t>
      </w:r>
    </w:p>
    <w:p w14:paraId="057BD3FF">
      <w:pPr>
        <w:rPr>
          <w:rFonts w:hint="eastAsia"/>
        </w:rPr>
      </w:pPr>
      <w:r>
        <w:rPr>
          <w:rFonts w:hint="eastAsia"/>
        </w:rPr>
        <w:t>软件学报, 2022, 33(6): 1872–1885.</w:t>
      </w:r>
    </w:p>
    <w:p w14:paraId="773CC470">
      <w:pPr>
        <w:rPr>
          <w:rFonts w:hint="eastAsia"/>
        </w:rPr>
      </w:pPr>
    </w:p>
    <w:p w14:paraId="5B95BDB1">
      <w:pPr>
        <w:rPr>
          <w:rFonts w:hint="eastAsia"/>
        </w:rPr>
      </w:pPr>
      <w:r>
        <w:rPr>
          <w:rFonts w:hint="eastAsia"/>
        </w:rPr>
        <w:t>[3] 刘强, 周志华.</w:t>
      </w:r>
    </w:p>
    <w:p w14:paraId="2980845E">
      <w:pPr>
        <w:rPr>
          <w:rFonts w:hint="eastAsia"/>
        </w:rPr>
      </w:pPr>
      <w:r>
        <w:rPr>
          <w:rFonts w:hint="eastAsia"/>
        </w:rPr>
        <w:t>数据驱动人工智能研究进展[J].</w:t>
      </w:r>
    </w:p>
    <w:p w14:paraId="4842FED9">
      <w:pPr>
        <w:rPr>
          <w:rFonts w:hint="eastAsia"/>
        </w:rPr>
      </w:pPr>
      <w:r>
        <w:rPr>
          <w:rFonts w:hint="eastAsia"/>
        </w:rPr>
        <w:t>计算机学报, 2021, 44(9): 1803–1821.</w:t>
      </w:r>
    </w:p>
    <w:p w14:paraId="3136D1FF">
      <w:pPr>
        <w:rPr>
          <w:rFonts w:hint="eastAsia"/>
        </w:rPr>
      </w:pPr>
    </w:p>
    <w:p w14:paraId="6B0AA215">
      <w:pPr>
        <w:rPr>
          <w:rFonts w:hint="eastAsia"/>
        </w:rPr>
      </w:pPr>
      <w:r>
        <w:rPr>
          <w:rFonts w:hint="eastAsia"/>
        </w:rPr>
        <w:t>[4] 王志刚, 李鹏.</w:t>
      </w:r>
    </w:p>
    <w:p w14:paraId="3259CE2E">
      <w:pPr>
        <w:rPr>
          <w:rFonts w:hint="eastAsia"/>
        </w:rPr>
      </w:pPr>
      <w:r>
        <w:rPr>
          <w:rFonts w:hint="eastAsia"/>
        </w:rPr>
        <w:t>深度学习在工业视觉检测中的应用综述[J].</w:t>
      </w:r>
    </w:p>
    <w:p w14:paraId="289224BA">
      <w:pPr>
        <w:rPr>
          <w:rFonts w:hint="eastAsia"/>
        </w:rPr>
      </w:pPr>
      <w:r>
        <w:rPr>
          <w:rFonts w:hint="eastAsia"/>
        </w:rPr>
        <w:t>计算机工程与应用, 2020, 56(18): 1–10.</w:t>
      </w:r>
    </w:p>
    <w:p w14:paraId="46BF2D9A">
      <w:pPr>
        <w:rPr>
          <w:rFonts w:hint="eastAsia"/>
        </w:rPr>
      </w:pPr>
    </w:p>
    <w:p w14:paraId="28EA1DD1">
      <w:pPr>
        <w:rPr>
          <w:rFonts w:hint="eastAsia"/>
        </w:rPr>
      </w:pPr>
      <w:r>
        <w:rPr>
          <w:rFonts w:hint="eastAsia"/>
        </w:rPr>
        <w:t>[5] 赵凯, 陈涛.</w:t>
      </w:r>
    </w:p>
    <w:p w14:paraId="4C3A35B2">
      <w:pPr>
        <w:rPr>
          <w:rFonts w:hint="eastAsia"/>
        </w:rPr>
      </w:pPr>
      <w:r>
        <w:rPr>
          <w:rFonts w:hint="eastAsia"/>
        </w:rPr>
        <w:t>工业缺陷检测中视觉数据集构建方法研究[J].</w:t>
      </w:r>
    </w:p>
    <w:p w14:paraId="70EE7980">
      <w:pPr>
        <w:rPr>
          <w:rFonts w:hint="eastAsia"/>
        </w:rPr>
      </w:pPr>
      <w:r>
        <w:rPr>
          <w:rFonts w:hint="eastAsia"/>
        </w:rPr>
        <w:t>计算机工程, 2022, 48(11): 243–250.</w:t>
      </w:r>
    </w:p>
    <w:p w14:paraId="0CD88D01">
      <w:pPr>
        <w:rPr>
          <w:rFonts w:hint="eastAsia"/>
        </w:rPr>
      </w:pPr>
    </w:p>
    <w:p w14:paraId="35FC4165">
      <w:pPr>
        <w:rPr>
          <w:rFonts w:hint="eastAsia"/>
        </w:rPr>
      </w:pPr>
      <w:r>
        <w:rPr>
          <w:rFonts w:hint="eastAsia"/>
        </w:rPr>
        <w:t>[6] 黄伟, 刘洋.</w:t>
      </w:r>
    </w:p>
    <w:p w14:paraId="799FD614">
      <w:pPr>
        <w:rPr>
          <w:rFonts w:hint="eastAsia"/>
        </w:rPr>
      </w:pPr>
      <w:r>
        <w:rPr>
          <w:rFonts w:hint="eastAsia"/>
        </w:rPr>
        <w:t>目标检测技术在焊缝缺陷检测中的应用[J].</w:t>
      </w:r>
    </w:p>
    <w:p w14:paraId="5BC2E451">
      <w:pPr>
        <w:rPr>
          <w:rFonts w:hint="eastAsia"/>
        </w:rPr>
      </w:pPr>
      <w:r>
        <w:rPr>
          <w:rFonts w:hint="eastAsia"/>
        </w:rPr>
        <w:t>焊接技术, 2021, 50(7): 45–49.</w:t>
      </w:r>
    </w:p>
    <w:p w14:paraId="1371DD58">
      <w:pPr>
        <w:rPr>
          <w:rFonts w:hint="eastAsia"/>
        </w:rPr>
      </w:pPr>
    </w:p>
    <w:p w14:paraId="1139A1BE">
      <w:pPr>
        <w:rPr>
          <w:rFonts w:hint="eastAsia"/>
        </w:rPr>
      </w:pPr>
      <w:r>
        <w:rPr>
          <w:rFonts w:hint="eastAsia"/>
        </w:rPr>
        <w:t>[7] 李俊锋, 云静静.</w:t>
      </w:r>
    </w:p>
    <w:p w14:paraId="564C73B6">
      <w:pPr>
        <w:rPr>
          <w:rFonts w:hint="eastAsia"/>
        </w:rPr>
      </w:pPr>
      <w:r>
        <w:rPr>
          <w:rFonts w:hint="eastAsia"/>
        </w:rPr>
        <w:t>基于深度学习的焊缝缺陷检测方法研究[J].</w:t>
      </w:r>
    </w:p>
    <w:p w14:paraId="6F60595E">
      <w:pPr>
        <w:rPr>
          <w:rFonts w:hint="eastAsia"/>
        </w:rPr>
      </w:pPr>
      <w:r>
        <w:rPr>
          <w:rFonts w:hint="eastAsia"/>
        </w:rPr>
        <w:t>制造业自动化, 2023, 45(2): 98–104.</w:t>
      </w:r>
    </w:p>
    <w:p w14:paraId="1B8ECCBA">
      <w:pPr>
        <w:rPr>
          <w:rFonts w:hint="eastAsia"/>
        </w:rPr>
      </w:pPr>
    </w:p>
    <w:p w14:paraId="6752F467">
      <w:pPr>
        <w:rPr>
          <w:rFonts w:hint="eastAsia"/>
        </w:rPr>
      </w:pPr>
      <w:r>
        <w:rPr>
          <w:rFonts w:hint="eastAsia"/>
        </w:rPr>
        <w:t>（二）英文文献（8 篇）</w:t>
      </w:r>
    </w:p>
    <w:p w14:paraId="0EA56B40">
      <w:pPr>
        <w:rPr>
          <w:rFonts w:hint="eastAsia"/>
        </w:rPr>
      </w:pPr>
    </w:p>
    <w:p w14:paraId="564DAD47">
      <w:pPr>
        <w:rPr>
          <w:rFonts w:hint="eastAsia"/>
        </w:rPr>
      </w:pPr>
      <w:r>
        <w:rPr>
          <w:rFonts w:hint="eastAsia"/>
        </w:rPr>
        <w:t>[8] Redmon J, Farhadi A.</w:t>
      </w:r>
    </w:p>
    <w:p w14:paraId="3EE587CC">
      <w:pPr>
        <w:rPr>
          <w:rFonts w:hint="eastAsia"/>
        </w:rPr>
      </w:pPr>
      <w:r>
        <w:rPr>
          <w:rFonts w:hint="eastAsia"/>
        </w:rPr>
        <w:t>YOLOv4: Optimal Speed and Accuracy of Object Detection[J].</w:t>
      </w:r>
    </w:p>
    <w:p w14:paraId="382615AC">
      <w:pPr>
        <w:rPr>
          <w:rFonts w:hint="eastAsia"/>
        </w:rPr>
      </w:pPr>
      <w:r>
        <w:rPr>
          <w:rFonts w:hint="eastAsia"/>
        </w:rPr>
        <w:t>arXiv preprint arXiv:2004.10934, 2020.</w:t>
      </w:r>
    </w:p>
    <w:p w14:paraId="42288825">
      <w:pPr>
        <w:rPr>
          <w:rFonts w:hint="eastAsia"/>
        </w:rPr>
      </w:pPr>
    </w:p>
    <w:p w14:paraId="37C1C5C3">
      <w:pPr>
        <w:rPr>
          <w:rFonts w:hint="eastAsia"/>
        </w:rPr>
      </w:pPr>
      <w:r>
        <w:rPr>
          <w:rFonts w:hint="eastAsia"/>
        </w:rPr>
        <w:t>[9] Bochkovskiy A, Wang C Y, Liao H Y M.</w:t>
      </w:r>
    </w:p>
    <w:p w14:paraId="436775BA">
      <w:pPr>
        <w:rPr>
          <w:rFonts w:hint="eastAsia"/>
        </w:rPr>
      </w:pPr>
      <w:r>
        <w:rPr>
          <w:rFonts w:hint="eastAsia"/>
        </w:rPr>
        <w:t>YOLOv4: Optimal Speed and Accuracy of Object Detection[J].</w:t>
      </w:r>
    </w:p>
    <w:p w14:paraId="63399400">
      <w:pPr>
        <w:rPr>
          <w:rFonts w:hint="eastAsia"/>
        </w:rPr>
      </w:pPr>
      <w:r>
        <w:rPr>
          <w:rFonts w:hint="eastAsia"/>
        </w:rPr>
        <w:t>arXiv preprint arXiv:2004.10934, 2020.</w:t>
      </w:r>
    </w:p>
    <w:p w14:paraId="0A5970A2">
      <w:pPr>
        <w:rPr>
          <w:rFonts w:hint="eastAsia"/>
        </w:rPr>
      </w:pPr>
    </w:p>
    <w:p w14:paraId="043E82E2">
      <w:pPr>
        <w:rPr>
          <w:rFonts w:hint="eastAsia"/>
        </w:rPr>
      </w:pPr>
      <w:r>
        <w:rPr>
          <w:rFonts w:hint="eastAsia"/>
        </w:rPr>
        <w:t>（你也可以把 [8][9] 合并留一篇，没问题）</w:t>
      </w:r>
    </w:p>
    <w:p w14:paraId="7BE9D89E">
      <w:pPr>
        <w:rPr>
          <w:rFonts w:hint="eastAsia"/>
        </w:rPr>
      </w:pPr>
    </w:p>
    <w:p w14:paraId="59A6F4B5">
      <w:pPr>
        <w:rPr>
          <w:rFonts w:hint="eastAsia"/>
        </w:rPr>
      </w:pPr>
      <w:r>
        <w:rPr>
          <w:rFonts w:hint="eastAsia"/>
        </w:rPr>
        <w:t>[10] Wang C Y, Bochkovskiy A, Liao H Y M.</w:t>
      </w:r>
    </w:p>
    <w:p w14:paraId="2F519BE7">
      <w:pPr>
        <w:rPr>
          <w:rFonts w:hint="eastAsia"/>
        </w:rPr>
      </w:pPr>
      <w:r>
        <w:rPr>
          <w:rFonts w:hint="eastAsia"/>
        </w:rPr>
        <w:t>YOLOv7: Trainable bag-of-freebies sets new state-of-the-art for real-time object detectors[J].</w:t>
      </w:r>
    </w:p>
    <w:p w14:paraId="401D86AE">
      <w:pPr>
        <w:rPr>
          <w:rFonts w:hint="eastAsia"/>
        </w:rPr>
      </w:pPr>
      <w:r>
        <w:rPr>
          <w:rFonts w:hint="eastAsia"/>
        </w:rPr>
        <w:t>arXiv preprint arXiv:2207.02696, 2022.</w:t>
      </w:r>
    </w:p>
    <w:p w14:paraId="37E2245D">
      <w:pPr>
        <w:rPr>
          <w:rFonts w:hint="eastAsia"/>
        </w:rPr>
      </w:pPr>
    </w:p>
    <w:p w14:paraId="2235271E">
      <w:pPr>
        <w:rPr>
          <w:rFonts w:hint="eastAsia"/>
        </w:rPr>
      </w:pPr>
      <w:r>
        <w:rPr>
          <w:rFonts w:hint="eastAsia"/>
        </w:rPr>
        <w:t>[11] Lin T Y, et al.</w:t>
      </w:r>
    </w:p>
    <w:p w14:paraId="060C57EA">
      <w:pPr>
        <w:rPr>
          <w:rFonts w:hint="eastAsia"/>
        </w:rPr>
      </w:pPr>
      <w:r>
        <w:rPr>
          <w:rFonts w:hint="eastAsia"/>
        </w:rPr>
        <w:t>Focal Loss for Dense Object Detection[J].</w:t>
      </w:r>
    </w:p>
    <w:p w14:paraId="605C2B00">
      <w:pPr>
        <w:rPr>
          <w:rFonts w:hint="eastAsia"/>
        </w:rPr>
      </w:pPr>
      <w:r>
        <w:rPr>
          <w:rFonts w:hint="eastAsia"/>
        </w:rPr>
        <w:t>IEEE Transactions on Pattern Analysis and Machine Intelligence, 2020.</w:t>
      </w:r>
    </w:p>
    <w:p w14:paraId="303C1E19">
      <w:pPr>
        <w:rPr>
          <w:rFonts w:hint="eastAsia"/>
        </w:rPr>
      </w:pPr>
    </w:p>
    <w:p w14:paraId="4896B6CD">
      <w:pPr>
        <w:rPr>
          <w:rFonts w:hint="eastAsia"/>
        </w:rPr>
      </w:pPr>
      <w:r>
        <w:rPr>
          <w:rFonts w:hint="eastAsia"/>
        </w:rPr>
        <w:t>[12] Zha D, et al.</w:t>
      </w:r>
    </w:p>
    <w:p w14:paraId="4CB6850D">
      <w:pPr>
        <w:rPr>
          <w:rFonts w:hint="eastAsia"/>
        </w:rPr>
      </w:pPr>
      <w:r>
        <w:rPr>
          <w:rFonts w:hint="eastAsia"/>
        </w:rPr>
        <w:t>Data-centric AI: Perspectives and challenges[J].</w:t>
      </w:r>
    </w:p>
    <w:p w14:paraId="38E79DDC">
      <w:pPr>
        <w:rPr>
          <w:rFonts w:hint="eastAsia"/>
        </w:rPr>
      </w:pPr>
      <w:r>
        <w:rPr>
          <w:rFonts w:hint="eastAsia"/>
        </w:rPr>
        <w:t>arXiv preprint arXiv:2303.10158, 2023.</w:t>
      </w:r>
    </w:p>
    <w:p w14:paraId="13D98ADB">
      <w:pPr>
        <w:rPr>
          <w:rFonts w:hint="eastAsia"/>
        </w:rPr>
      </w:pPr>
    </w:p>
    <w:p w14:paraId="17462A18">
      <w:pPr>
        <w:rPr>
          <w:rFonts w:hint="eastAsia"/>
        </w:rPr>
      </w:pPr>
      <w:r>
        <w:rPr>
          <w:rFonts w:hint="eastAsia"/>
        </w:rPr>
        <w:t>[13] Sun C, et al.</w:t>
      </w:r>
    </w:p>
    <w:p w14:paraId="6EA64075">
      <w:pPr>
        <w:rPr>
          <w:rFonts w:hint="eastAsia"/>
        </w:rPr>
      </w:pPr>
      <w:r>
        <w:rPr>
          <w:rFonts w:hint="eastAsia"/>
        </w:rPr>
        <w:t>Revisiting unreasonable effectiveness of data in deep learning era[J].</w:t>
      </w:r>
    </w:p>
    <w:p w14:paraId="2BEE24E5">
      <w:pPr>
        <w:rPr>
          <w:rFonts w:hint="eastAsia"/>
        </w:rPr>
      </w:pPr>
      <w:r>
        <w:rPr>
          <w:rFonts w:hint="eastAsia"/>
        </w:rPr>
        <w:t>ICCV, 2021.</w:t>
      </w:r>
    </w:p>
    <w:p w14:paraId="45C49840">
      <w:pPr>
        <w:rPr>
          <w:rFonts w:hint="eastAsia"/>
        </w:rPr>
      </w:pPr>
    </w:p>
    <w:p w14:paraId="6EF03679">
      <w:pPr>
        <w:rPr>
          <w:rFonts w:hint="eastAsia"/>
        </w:rPr>
      </w:pPr>
      <w:r>
        <w:rPr>
          <w:rFonts w:hint="eastAsia"/>
        </w:rPr>
        <w:t>[14] Liu Z, et al.</w:t>
      </w:r>
    </w:p>
    <w:p w14:paraId="233967E9">
      <w:pPr>
        <w:rPr>
          <w:rFonts w:hint="eastAsia"/>
        </w:rPr>
      </w:pPr>
      <w:r>
        <w:rPr>
          <w:rFonts w:hint="eastAsia"/>
        </w:rPr>
        <w:t>Swin Transformer: Hierarchical Vision Transformer using shifted windows[C].</w:t>
      </w:r>
    </w:p>
    <w:p w14:paraId="10C6E9B6">
      <w:pPr>
        <w:rPr>
          <w:rFonts w:hint="eastAsia"/>
        </w:rPr>
      </w:pPr>
      <w:r>
        <w:rPr>
          <w:rFonts w:hint="eastAsia"/>
        </w:rPr>
        <w:t>ICCV, 2021.</w:t>
      </w:r>
    </w:p>
    <w:p w14:paraId="13CFA479">
      <w:pPr>
        <w:rPr>
          <w:rFonts w:hint="eastAsia"/>
        </w:rPr>
      </w:pPr>
    </w:p>
    <w:p w14:paraId="3453593D">
      <w:pPr>
        <w:rPr>
          <w:rFonts w:hint="eastAsia"/>
        </w:rPr>
      </w:pPr>
      <w:r>
        <w:rPr>
          <w:rFonts w:hint="eastAsia"/>
        </w:rPr>
        <w:t>[15] Yang X, et al.</w:t>
      </w:r>
    </w:p>
    <w:p w14:paraId="216BFE51">
      <w:pPr>
        <w:rPr>
          <w:rFonts w:hint="eastAsia"/>
        </w:rPr>
      </w:pPr>
      <w:r>
        <w:rPr>
          <w:rFonts w:hint="eastAsia"/>
        </w:rPr>
        <w:t>Industrial defect detection with deep learning: A survey[J].</w:t>
      </w:r>
    </w:p>
    <w:p w14:paraId="43AE81A2">
      <w:pPr>
        <w:rPr>
          <w:rFonts w:hint="eastAsia"/>
        </w:rPr>
      </w:pPr>
      <w:r>
        <w:rPr>
          <w:rFonts w:hint="eastAsia"/>
        </w:rPr>
        <w:t>Pattern Recognition, 2022, 122: 108-123.</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6FFA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31ADE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331ADE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4C16">
    <w:pPr>
      <w:pStyle w:val="8"/>
      <w:jc w:val="center"/>
      <w:rPr>
        <w:rFonts w:hint="default" w:eastAsiaTheme="minorEastAsia"/>
        <w:sz w:val="21"/>
        <w:szCs w:val="21"/>
        <w:lang w:val="en-US" w:eastAsia="zh-CN"/>
      </w:rPr>
    </w:pPr>
    <w:r>
      <w:rPr>
        <w:rFonts w:hint="eastAsia"/>
        <w:sz w:val="21"/>
        <w:szCs w:val="21"/>
        <w:lang w:val="en-US" w:eastAsia="zh-CN"/>
      </w:rPr>
      <w:t>软件需求工程结课论文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C34FC"/>
    <w:rsid w:val="127C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2025-12-14T07:34:00Z</dcterms:created>
  <dc:creator>王壮</dc:creator>
  <cp:lastModifiedBy>王壮</cp:lastModifiedBy>
  <dcterms:modified xsi:type="dcterms:W3CDTF">2025-12-14T09:27:08Z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1833729230A24825A2FA0CE9EBD7302E_11</vt:lpwstr>
  </property>
  <property fmtid="{D5CDD505-2E9C-101B-9397-08002B2CF9AE}" pid="4" name="KSOTemplateDocerSaveRecord">
    <vt:lpwstr>eyJoZGlkIjoiODMxMjA5OTY5OGU4OGI0ZmE1YTA2ZjhkZDlmNTdiZTQiLCJ1c2VySWQiOiIxNzM1ODU2ODgwIn0=</vt:lpwstr>
  </property>
</Properties>
</file>