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8379B" w14:textId="77777777" w:rsidR="00952D8B" w:rsidRPr="00EF6598" w:rsidRDefault="00952D8B" w:rsidP="00952D8B">
      <w:pPr>
        <w:pStyle w:val="Title"/>
        <w:spacing w:after="0"/>
        <w:rPr>
          <w:rFonts w:ascii="Arial" w:hAnsi="Arial" w:cs="Arial"/>
          <w:color w:val="244061" w:themeColor="accent1" w:themeShade="80"/>
          <w:sz w:val="22"/>
          <w:szCs w:val="22"/>
        </w:rPr>
      </w:pPr>
    </w:p>
    <w:p w14:paraId="2CD895AC" w14:textId="13577249" w:rsidR="00EF6598" w:rsidRPr="00EF6598" w:rsidRDefault="00EF6598" w:rsidP="00EF6598">
      <w:pPr>
        <w:pStyle w:val="Body"/>
        <w:spacing w:after="0" w:line="240" w:lineRule="auto"/>
        <w:jc w:val="center"/>
        <w:rPr>
          <w:rFonts w:ascii="Arial" w:eastAsiaTheme="minorEastAsia" w:hAnsi="Arial" w:cs="Arial"/>
          <w:b/>
          <w:color w:val="auto"/>
          <w:sz w:val="28"/>
          <w:szCs w:val="28"/>
          <w:bdr w:val="none" w:sz="0" w:space="0" w:color="auto"/>
          <w:lang w:val="en-GB" w:eastAsia="zh-CN"/>
        </w:rPr>
      </w:pPr>
      <w:r w:rsidRPr="00EF6598">
        <w:rPr>
          <w:rFonts w:ascii="Arial" w:eastAsiaTheme="minorEastAsia" w:hAnsi="Arial" w:cs="Arial"/>
          <w:b/>
          <w:color w:val="auto"/>
          <w:sz w:val="28"/>
          <w:szCs w:val="28"/>
          <w:bdr w:val="none" w:sz="0" w:space="0" w:color="auto"/>
          <w:lang w:val="en-GB" w:eastAsia="zh-CN"/>
        </w:rPr>
        <w:t>Code of Market Conduct (CMC)</w:t>
      </w:r>
    </w:p>
    <w:p w14:paraId="1CC818B6" w14:textId="2A139EB4" w:rsidR="00EF6598" w:rsidRPr="00EF6598" w:rsidRDefault="00EF6598" w:rsidP="00EF6598">
      <w:pPr>
        <w:pStyle w:val="Body"/>
        <w:spacing w:after="0" w:line="240" w:lineRule="auto"/>
        <w:jc w:val="center"/>
        <w:rPr>
          <w:rFonts w:ascii="Arial" w:eastAsiaTheme="minorEastAsia" w:hAnsi="Arial" w:cs="Arial"/>
          <w:b/>
          <w:color w:val="auto"/>
          <w:sz w:val="28"/>
          <w:szCs w:val="28"/>
          <w:bdr w:val="none" w:sz="0" w:space="0" w:color="auto"/>
          <w:lang w:val="en-GB" w:eastAsia="zh-CN"/>
        </w:rPr>
      </w:pPr>
      <w:r w:rsidRPr="00EF6598">
        <w:rPr>
          <w:rFonts w:ascii="Arial" w:eastAsiaTheme="minorEastAsia" w:hAnsi="Arial" w:cs="Arial"/>
          <w:b/>
          <w:color w:val="auto"/>
          <w:sz w:val="28"/>
          <w:szCs w:val="28"/>
          <w:bdr w:val="none" w:sz="0" w:space="0" w:color="auto"/>
          <w:lang w:val="en-GB" w:eastAsia="zh-CN"/>
        </w:rPr>
        <w:t>(VER03.270922)</w:t>
      </w:r>
    </w:p>
    <w:p w14:paraId="1F29F407" w14:textId="77777777" w:rsidR="00952D8B" w:rsidRPr="00EF6598" w:rsidRDefault="00952D8B" w:rsidP="00952D8B">
      <w:pPr>
        <w:pStyle w:val="Body"/>
        <w:rPr>
          <w:rFonts w:ascii="Arial" w:hAnsi="Arial" w:cs="Arial"/>
        </w:rPr>
      </w:pPr>
    </w:p>
    <w:p w14:paraId="2783654B" w14:textId="77777777" w:rsidR="00952D8B" w:rsidRPr="00EF6598" w:rsidRDefault="00952D8B" w:rsidP="00952D8B">
      <w:pPr>
        <w:pStyle w:val="Body"/>
        <w:rPr>
          <w:rFonts w:ascii="Arial" w:hAnsi="Arial" w:cs="Arial"/>
        </w:rPr>
      </w:pPr>
    </w:p>
    <w:p w14:paraId="76D1C349" w14:textId="77777777" w:rsidR="00952D8B" w:rsidRPr="00EF6598" w:rsidRDefault="00952D8B" w:rsidP="00952D8B">
      <w:pPr>
        <w:pStyle w:val="Title"/>
        <w:rPr>
          <w:rFonts w:ascii="Arial" w:hAnsi="Arial" w:cs="Arial"/>
          <w:sz w:val="22"/>
          <w:szCs w:val="22"/>
        </w:rPr>
      </w:pPr>
    </w:p>
    <w:p w14:paraId="683DCDF0" w14:textId="77777777" w:rsidR="00952D8B" w:rsidRPr="00EF6598" w:rsidRDefault="00952D8B" w:rsidP="00952D8B">
      <w:pPr>
        <w:pStyle w:val="Body"/>
        <w:rPr>
          <w:rFonts w:ascii="Arial" w:hAnsi="Arial" w:cs="Arial"/>
        </w:rPr>
      </w:pPr>
    </w:p>
    <w:p w14:paraId="26126B4C" w14:textId="77777777" w:rsidR="00952D8B" w:rsidRPr="00EF6598" w:rsidRDefault="00952D8B" w:rsidP="00952D8B">
      <w:pPr>
        <w:pStyle w:val="Title"/>
        <w:rPr>
          <w:rFonts w:ascii="Arial" w:hAnsi="Arial" w:cs="Arial"/>
          <w:sz w:val="22"/>
          <w:szCs w:val="22"/>
        </w:rPr>
        <w:sectPr w:rsidR="00952D8B" w:rsidRPr="00EF6598" w:rsidSect="00942B59">
          <w:headerReference w:type="default" r:id="rId8"/>
          <w:footerReference w:type="default" r:id="rId9"/>
          <w:headerReference w:type="first" r:id="rId10"/>
          <w:footerReference w:type="first" r:id="rId11"/>
          <w:pgSz w:w="11909" w:h="16834" w:code="9"/>
          <w:pgMar w:top="1440" w:right="1440" w:bottom="1440" w:left="1440" w:header="153" w:footer="720" w:gutter="0"/>
          <w:cols w:space="720"/>
          <w:vAlign w:val="center"/>
          <w:titlePg/>
          <w:docGrid w:linePitch="360"/>
        </w:sectPr>
      </w:pPr>
    </w:p>
    <w:p w14:paraId="2BAB06CC" w14:textId="77777777" w:rsidR="00901096" w:rsidRPr="00EF6598" w:rsidRDefault="00901096" w:rsidP="00653725">
      <w:pPr>
        <w:pStyle w:val="Title"/>
        <w:rPr>
          <w:rFonts w:ascii="Arial" w:hAnsi="Arial" w:cs="Arial"/>
          <w:b/>
          <w:sz w:val="22"/>
          <w:szCs w:val="22"/>
        </w:rPr>
      </w:pPr>
      <w:r w:rsidRPr="00EF6598">
        <w:rPr>
          <w:rFonts w:ascii="Arial" w:hAnsi="Arial" w:cs="Arial"/>
          <w:b/>
          <w:sz w:val="22"/>
          <w:szCs w:val="22"/>
        </w:rPr>
        <w:lastRenderedPageBreak/>
        <w:t>TABLE OF CONTENTS</w:t>
      </w:r>
    </w:p>
    <w:p w14:paraId="7A876A02" w14:textId="382C3E42" w:rsidR="00E56F29" w:rsidRPr="00E56F29" w:rsidRDefault="00901096">
      <w:pPr>
        <w:pStyle w:val="TOC1"/>
        <w:rPr>
          <w:rFonts w:ascii="Arial" w:eastAsiaTheme="minorEastAsia" w:hAnsi="Arial" w:cs="Arial"/>
          <w:b w:val="0"/>
          <w:noProof/>
          <w:sz w:val="22"/>
          <w:szCs w:val="22"/>
          <w:lang w:val="en-GB" w:eastAsia="en-GB"/>
        </w:rPr>
      </w:pPr>
      <w:r w:rsidRPr="00E56F29">
        <w:rPr>
          <w:rFonts w:ascii="Arial" w:hAnsi="Arial" w:cs="Arial"/>
          <w:sz w:val="22"/>
          <w:szCs w:val="22"/>
        </w:rPr>
        <w:fldChar w:fldCharType="begin"/>
      </w:r>
      <w:r w:rsidRPr="00E56F29">
        <w:rPr>
          <w:rFonts w:ascii="Arial" w:hAnsi="Arial" w:cs="Arial"/>
          <w:sz w:val="22"/>
          <w:szCs w:val="22"/>
        </w:rPr>
        <w:instrText xml:space="preserve"> TOC \t "Heading 1,1,Heading 2,2" \h </w:instrText>
      </w:r>
      <w:r w:rsidRPr="00E56F29">
        <w:rPr>
          <w:rFonts w:ascii="Arial" w:hAnsi="Arial" w:cs="Arial"/>
          <w:sz w:val="22"/>
          <w:szCs w:val="22"/>
        </w:rPr>
        <w:fldChar w:fldCharType="separate"/>
      </w:r>
      <w:hyperlink w:anchor="_Toc114822624" w:history="1">
        <w:r w:rsidR="00E56F29" w:rsidRPr="00E56F29">
          <w:rPr>
            <w:rStyle w:val="Hyperlink"/>
            <w:rFonts w:ascii="Arial" w:hAnsi="Arial" w:cs="Arial"/>
            <w:noProof/>
            <w:sz w:val="22"/>
            <w:szCs w:val="22"/>
          </w:rPr>
          <w:t>1</w:t>
        </w:r>
        <w:r w:rsidR="00E56F29" w:rsidRPr="00E56F29">
          <w:rPr>
            <w:rFonts w:ascii="Arial" w:eastAsiaTheme="minorEastAsia" w:hAnsi="Arial" w:cs="Arial"/>
            <w:b w:val="0"/>
            <w:noProof/>
            <w:sz w:val="22"/>
            <w:szCs w:val="22"/>
            <w:lang w:val="en-GB" w:eastAsia="en-GB"/>
          </w:rPr>
          <w:tab/>
        </w:r>
        <w:r w:rsidR="00E56F29" w:rsidRPr="00E56F29">
          <w:rPr>
            <w:rStyle w:val="Hyperlink"/>
            <w:rFonts w:ascii="Arial" w:hAnsi="Arial" w:cs="Arial"/>
            <w:noProof/>
            <w:sz w:val="22"/>
            <w:szCs w:val="22"/>
          </w:rPr>
          <w:t>INTRODUCTION</w:t>
        </w:r>
        <w:r w:rsidR="00E56F29" w:rsidRPr="00E56F29">
          <w:rPr>
            <w:rFonts w:ascii="Arial" w:hAnsi="Arial" w:cs="Arial"/>
            <w:noProof/>
            <w:sz w:val="22"/>
            <w:szCs w:val="22"/>
          </w:rPr>
          <w:tab/>
        </w:r>
        <w:r w:rsidR="00E56F29" w:rsidRPr="00E56F29">
          <w:rPr>
            <w:rFonts w:ascii="Arial" w:hAnsi="Arial" w:cs="Arial"/>
            <w:noProof/>
            <w:sz w:val="22"/>
            <w:szCs w:val="22"/>
          </w:rPr>
          <w:fldChar w:fldCharType="begin"/>
        </w:r>
        <w:r w:rsidR="00E56F29" w:rsidRPr="00E56F29">
          <w:rPr>
            <w:rFonts w:ascii="Arial" w:hAnsi="Arial" w:cs="Arial"/>
            <w:noProof/>
            <w:sz w:val="22"/>
            <w:szCs w:val="22"/>
          </w:rPr>
          <w:instrText xml:space="preserve"> PAGEREF _Toc114822624 \h </w:instrText>
        </w:r>
        <w:r w:rsidR="00E56F29" w:rsidRPr="00E56F29">
          <w:rPr>
            <w:rFonts w:ascii="Arial" w:hAnsi="Arial" w:cs="Arial"/>
            <w:noProof/>
            <w:sz w:val="22"/>
            <w:szCs w:val="22"/>
          </w:rPr>
        </w:r>
        <w:r w:rsidR="00E56F29" w:rsidRPr="00E56F29">
          <w:rPr>
            <w:rFonts w:ascii="Arial" w:hAnsi="Arial" w:cs="Arial"/>
            <w:noProof/>
            <w:sz w:val="22"/>
            <w:szCs w:val="22"/>
          </w:rPr>
          <w:fldChar w:fldCharType="separate"/>
        </w:r>
        <w:r w:rsidR="00E56F29" w:rsidRPr="00E56F29">
          <w:rPr>
            <w:rFonts w:ascii="Arial" w:hAnsi="Arial" w:cs="Arial"/>
            <w:noProof/>
            <w:sz w:val="22"/>
            <w:szCs w:val="22"/>
          </w:rPr>
          <w:t>1</w:t>
        </w:r>
        <w:r w:rsidR="00E56F29" w:rsidRPr="00E56F29">
          <w:rPr>
            <w:rFonts w:ascii="Arial" w:hAnsi="Arial" w:cs="Arial"/>
            <w:noProof/>
            <w:sz w:val="22"/>
            <w:szCs w:val="22"/>
          </w:rPr>
          <w:fldChar w:fldCharType="end"/>
        </w:r>
      </w:hyperlink>
    </w:p>
    <w:p w14:paraId="37FACCC2" w14:textId="78E94DAB" w:rsidR="00E56F29" w:rsidRPr="00E56F29" w:rsidRDefault="00E56F29">
      <w:pPr>
        <w:pStyle w:val="TOC1"/>
        <w:rPr>
          <w:rFonts w:ascii="Arial" w:eastAsiaTheme="minorEastAsia" w:hAnsi="Arial" w:cs="Arial"/>
          <w:b w:val="0"/>
          <w:noProof/>
          <w:sz w:val="22"/>
          <w:szCs w:val="22"/>
          <w:lang w:val="en-GB" w:eastAsia="en-GB"/>
        </w:rPr>
      </w:pPr>
      <w:hyperlink w:anchor="_Toc114822625" w:history="1">
        <w:r w:rsidRPr="00E56F29">
          <w:rPr>
            <w:rStyle w:val="Hyperlink"/>
            <w:rFonts w:ascii="Arial" w:hAnsi="Arial" w:cs="Arial"/>
            <w:noProof/>
            <w:sz w:val="22"/>
            <w:szCs w:val="22"/>
          </w:rPr>
          <w:t>2</w:t>
        </w:r>
        <w:r w:rsidRPr="00E56F29">
          <w:rPr>
            <w:rFonts w:ascii="Arial" w:eastAsiaTheme="minorEastAsia" w:hAnsi="Arial" w:cs="Arial"/>
            <w:b w:val="0"/>
            <w:noProof/>
            <w:sz w:val="22"/>
            <w:szCs w:val="22"/>
            <w:lang w:val="en-GB" w:eastAsia="en-GB"/>
          </w:rPr>
          <w:tab/>
        </w:r>
        <w:r w:rsidRPr="00E56F29">
          <w:rPr>
            <w:rStyle w:val="Hyperlink"/>
            <w:rFonts w:ascii="Arial" w:hAnsi="Arial" w:cs="Arial"/>
            <w:noProof/>
            <w:sz w:val="22"/>
            <w:szCs w:val="22"/>
          </w:rPr>
          <w:t>MARKET MANIPULATION</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_Toc114822625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4</w:t>
        </w:r>
        <w:r w:rsidRPr="00E56F29">
          <w:rPr>
            <w:rFonts w:ascii="Arial" w:hAnsi="Arial" w:cs="Arial"/>
            <w:noProof/>
            <w:sz w:val="22"/>
            <w:szCs w:val="22"/>
          </w:rPr>
          <w:fldChar w:fldCharType="end"/>
        </w:r>
      </w:hyperlink>
    </w:p>
    <w:p w14:paraId="2B8DF609" w14:textId="684E6459" w:rsidR="00E56F29" w:rsidRPr="00E56F29" w:rsidRDefault="00E56F29">
      <w:pPr>
        <w:pStyle w:val="TOC2"/>
        <w:rPr>
          <w:rFonts w:ascii="Arial" w:eastAsiaTheme="minorEastAsia" w:hAnsi="Arial" w:cs="Arial"/>
          <w:noProof/>
          <w:sz w:val="22"/>
          <w:szCs w:val="22"/>
          <w:lang w:val="en-GB" w:eastAsia="en-GB"/>
        </w:rPr>
      </w:pPr>
      <w:hyperlink w:anchor="_Toc114822626" w:history="1">
        <w:r w:rsidRPr="00E56F29">
          <w:rPr>
            <w:rStyle w:val="Hyperlink"/>
            <w:rFonts w:ascii="Arial" w:hAnsi="Arial" w:cs="Arial"/>
            <w:noProof/>
            <w:sz w:val="22"/>
            <w:szCs w:val="22"/>
          </w:rPr>
          <w:t>2-1</w:t>
        </w:r>
        <w:r w:rsidRPr="00E56F29">
          <w:rPr>
            <w:rFonts w:ascii="Arial" w:eastAsiaTheme="minorEastAsia" w:hAnsi="Arial" w:cs="Arial"/>
            <w:noProof/>
            <w:sz w:val="22"/>
            <w:szCs w:val="22"/>
            <w:lang w:val="en-GB" w:eastAsia="en-GB"/>
          </w:rPr>
          <w:tab/>
        </w:r>
        <w:r w:rsidRPr="00E56F29">
          <w:rPr>
            <w:rStyle w:val="Hyperlink"/>
            <w:rFonts w:ascii="Arial" w:hAnsi="Arial" w:cs="Arial"/>
            <w:noProof/>
            <w:sz w:val="22"/>
            <w:szCs w:val="22"/>
          </w:rPr>
          <w:t>Introduction</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_Toc114822626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4</w:t>
        </w:r>
        <w:r w:rsidRPr="00E56F29">
          <w:rPr>
            <w:rFonts w:ascii="Arial" w:hAnsi="Arial" w:cs="Arial"/>
            <w:noProof/>
            <w:sz w:val="22"/>
            <w:szCs w:val="22"/>
          </w:rPr>
          <w:fldChar w:fldCharType="end"/>
        </w:r>
      </w:hyperlink>
    </w:p>
    <w:p w14:paraId="00247CA8" w14:textId="345E0788" w:rsidR="00E56F29" w:rsidRPr="00E56F29" w:rsidRDefault="00E56F29">
      <w:pPr>
        <w:pStyle w:val="TOC2"/>
        <w:rPr>
          <w:rFonts w:ascii="Arial" w:eastAsiaTheme="minorEastAsia" w:hAnsi="Arial" w:cs="Arial"/>
          <w:noProof/>
          <w:sz w:val="22"/>
          <w:szCs w:val="22"/>
          <w:lang w:val="en-GB" w:eastAsia="en-GB"/>
        </w:rPr>
      </w:pPr>
      <w:hyperlink w:anchor="_Toc114822627" w:history="1">
        <w:r w:rsidRPr="00E56F29">
          <w:rPr>
            <w:rStyle w:val="Hyperlink"/>
            <w:rFonts w:ascii="Arial" w:hAnsi="Arial" w:cs="Arial"/>
            <w:noProof/>
            <w:sz w:val="22"/>
            <w:szCs w:val="22"/>
          </w:rPr>
          <w:t>2-2</w:t>
        </w:r>
        <w:r w:rsidRPr="00E56F29">
          <w:rPr>
            <w:rFonts w:ascii="Arial" w:eastAsiaTheme="minorEastAsia" w:hAnsi="Arial" w:cs="Arial"/>
            <w:noProof/>
            <w:sz w:val="22"/>
            <w:szCs w:val="22"/>
            <w:lang w:val="en-GB" w:eastAsia="en-GB"/>
          </w:rPr>
          <w:tab/>
        </w:r>
        <w:r w:rsidRPr="00E56F29">
          <w:rPr>
            <w:rStyle w:val="Hyperlink"/>
            <w:rFonts w:ascii="Arial" w:hAnsi="Arial" w:cs="Arial"/>
            <w:noProof/>
            <w:sz w:val="22"/>
            <w:szCs w:val="22"/>
          </w:rPr>
          <w:t>Market Manipulation</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_Toc114822627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4</w:t>
        </w:r>
        <w:r w:rsidRPr="00E56F29">
          <w:rPr>
            <w:rFonts w:ascii="Arial" w:hAnsi="Arial" w:cs="Arial"/>
            <w:noProof/>
            <w:sz w:val="22"/>
            <w:szCs w:val="22"/>
          </w:rPr>
          <w:fldChar w:fldCharType="end"/>
        </w:r>
      </w:hyperlink>
    </w:p>
    <w:p w14:paraId="12CEF427" w14:textId="31A50ABC" w:rsidR="00E56F29" w:rsidRPr="00E56F29" w:rsidRDefault="00E56F29">
      <w:pPr>
        <w:pStyle w:val="TOC2"/>
        <w:rPr>
          <w:rFonts w:ascii="Arial" w:eastAsiaTheme="minorEastAsia" w:hAnsi="Arial" w:cs="Arial"/>
          <w:noProof/>
          <w:sz w:val="22"/>
          <w:szCs w:val="22"/>
          <w:lang w:val="en-GB" w:eastAsia="en-GB"/>
        </w:rPr>
      </w:pPr>
      <w:hyperlink w:anchor="_Toc114822628" w:history="1">
        <w:r w:rsidRPr="00E56F29">
          <w:rPr>
            <w:rStyle w:val="Hyperlink"/>
            <w:rFonts w:ascii="Arial" w:hAnsi="Arial" w:cs="Arial"/>
            <w:noProof/>
            <w:sz w:val="22"/>
            <w:szCs w:val="22"/>
          </w:rPr>
          <w:t>2-3</w:t>
        </w:r>
        <w:r w:rsidRPr="00E56F29">
          <w:rPr>
            <w:rFonts w:ascii="Arial" w:eastAsiaTheme="minorEastAsia" w:hAnsi="Arial" w:cs="Arial"/>
            <w:noProof/>
            <w:sz w:val="22"/>
            <w:szCs w:val="22"/>
            <w:lang w:val="en-GB" w:eastAsia="en-GB"/>
          </w:rPr>
          <w:tab/>
        </w:r>
        <w:r w:rsidRPr="00E56F29">
          <w:rPr>
            <w:rStyle w:val="Hyperlink"/>
            <w:rFonts w:ascii="Arial" w:hAnsi="Arial" w:cs="Arial"/>
            <w:noProof/>
            <w:sz w:val="22"/>
            <w:szCs w:val="22"/>
          </w:rPr>
          <w:t>Defences</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_Toc114822628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11</w:t>
        </w:r>
        <w:r w:rsidRPr="00E56F29">
          <w:rPr>
            <w:rFonts w:ascii="Arial" w:hAnsi="Arial" w:cs="Arial"/>
            <w:noProof/>
            <w:sz w:val="22"/>
            <w:szCs w:val="22"/>
          </w:rPr>
          <w:fldChar w:fldCharType="end"/>
        </w:r>
      </w:hyperlink>
    </w:p>
    <w:p w14:paraId="28793BB6" w14:textId="29C51DEE" w:rsidR="00E56F29" w:rsidRPr="00E56F29" w:rsidRDefault="00E56F29">
      <w:pPr>
        <w:pStyle w:val="TOC1"/>
        <w:rPr>
          <w:rFonts w:ascii="Arial" w:eastAsiaTheme="minorEastAsia" w:hAnsi="Arial" w:cs="Arial"/>
          <w:b w:val="0"/>
          <w:noProof/>
          <w:sz w:val="22"/>
          <w:szCs w:val="22"/>
          <w:lang w:val="en-GB" w:eastAsia="en-GB"/>
        </w:rPr>
      </w:pPr>
      <w:hyperlink w:anchor="_Toc114822629" w:history="1">
        <w:r w:rsidRPr="00E56F29">
          <w:rPr>
            <w:rStyle w:val="Hyperlink"/>
            <w:rFonts w:ascii="Arial" w:hAnsi="Arial" w:cs="Arial"/>
            <w:noProof/>
            <w:sz w:val="22"/>
            <w:szCs w:val="22"/>
          </w:rPr>
          <w:t>3</w:t>
        </w:r>
        <w:r w:rsidRPr="00E56F29">
          <w:rPr>
            <w:rFonts w:ascii="Arial" w:eastAsiaTheme="minorEastAsia" w:hAnsi="Arial" w:cs="Arial"/>
            <w:b w:val="0"/>
            <w:noProof/>
            <w:sz w:val="22"/>
            <w:szCs w:val="22"/>
            <w:lang w:val="en-GB" w:eastAsia="en-GB"/>
          </w:rPr>
          <w:tab/>
        </w:r>
        <w:r w:rsidRPr="00E56F29">
          <w:rPr>
            <w:rStyle w:val="Hyperlink"/>
            <w:rFonts w:ascii="Arial" w:hAnsi="Arial" w:cs="Arial"/>
            <w:noProof/>
            <w:sz w:val="22"/>
            <w:szCs w:val="22"/>
          </w:rPr>
          <w:t>DISSEMINATION OF FALSE OR MISLEADING INFORMATION</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_Toc114822629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11</w:t>
        </w:r>
        <w:r w:rsidRPr="00E56F29">
          <w:rPr>
            <w:rFonts w:ascii="Arial" w:hAnsi="Arial" w:cs="Arial"/>
            <w:noProof/>
            <w:sz w:val="22"/>
            <w:szCs w:val="22"/>
          </w:rPr>
          <w:fldChar w:fldCharType="end"/>
        </w:r>
      </w:hyperlink>
    </w:p>
    <w:p w14:paraId="4DF47829" w14:textId="5560AB6C" w:rsidR="00E56F29" w:rsidRPr="00E56F29" w:rsidRDefault="00E56F29">
      <w:pPr>
        <w:pStyle w:val="TOC1"/>
        <w:rPr>
          <w:rFonts w:ascii="Arial" w:eastAsiaTheme="minorEastAsia" w:hAnsi="Arial" w:cs="Arial"/>
          <w:b w:val="0"/>
          <w:noProof/>
          <w:sz w:val="22"/>
          <w:szCs w:val="22"/>
          <w:lang w:val="en-GB" w:eastAsia="en-GB"/>
        </w:rPr>
      </w:pPr>
      <w:hyperlink w:anchor="_Toc114822630" w:history="1">
        <w:r w:rsidRPr="00E56F29">
          <w:rPr>
            <w:rStyle w:val="Hyperlink"/>
            <w:rFonts w:ascii="Arial" w:hAnsi="Arial" w:cs="Arial"/>
            <w:noProof/>
            <w:sz w:val="22"/>
            <w:szCs w:val="22"/>
          </w:rPr>
          <w:t>4</w:t>
        </w:r>
        <w:r w:rsidRPr="00E56F29">
          <w:rPr>
            <w:rFonts w:ascii="Arial" w:eastAsiaTheme="minorEastAsia" w:hAnsi="Arial" w:cs="Arial"/>
            <w:b w:val="0"/>
            <w:noProof/>
            <w:sz w:val="22"/>
            <w:szCs w:val="22"/>
            <w:lang w:val="en-GB" w:eastAsia="en-GB"/>
          </w:rPr>
          <w:tab/>
        </w:r>
        <w:r w:rsidRPr="00E56F29">
          <w:rPr>
            <w:rStyle w:val="Hyperlink"/>
            <w:rFonts w:ascii="Arial" w:hAnsi="Arial" w:cs="Arial"/>
            <w:noProof/>
            <w:sz w:val="22"/>
            <w:szCs w:val="22"/>
          </w:rPr>
          <w:t>USE OF FICTITIOUS DEVICES AND OTHER FORMS OF DECEPTION</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_Toc114822630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13</w:t>
        </w:r>
        <w:r w:rsidRPr="00E56F29">
          <w:rPr>
            <w:rFonts w:ascii="Arial" w:hAnsi="Arial" w:cs="Arial"/>
            <w:noProof/>
            <w:sz w:val="22"/>
            <w:szCs w:val="22"/>
          </w:rPr>
          <w:fldChar w:fldCharType="end"/>
        </w:r>
      </w:hyperlink>
    </w:p>
    <w:p w14:paraId="36B28E0B" w14:textId="4C8E08A4" w:rsidR="00E56F29" w:rsidRPr="00E56F29" w:rsidRDefault="00E56F29">
      <w:pPr>
        <w:pStyle w:val="TOC1"/>
        <w:rPr>
          <w:rFonts w:ascii="Arial" w:eastAsiaTheme="minorEastAsia" w:hAnsi="Arial" w:cs="Arial"/>
          <w:b w:val="0"/>
          <w:noProof/>
          <w:sz w:val="22"/>
          <w:szCs w:val="22"/>
          <w:lang w:val="en-GB" w:eastAsia="en-GB"/>
        </w:rPr>
      </w:pPr>
      <w:hyperlink w:anchor="_Toc114822631" w:history="1">
        <w:r w:rsidRPr="00E56F29">
          <w:rPr>
            <w:rStyle w:val="Hyperlink"/>
            <w:rFonts w:ascii="Arial" w:hAnsi="Arial" w:cs="Arial"/>
            <w:noProof/>
            <w:sz w:val="22"/>
            <w:szCs w:val="22"/>
          </w:rPr>
          <w:t>5</w:t>
        </w:r>
        <w:r w:rsidRPr="00E56F29">
          <w:rPr>
            <w:rFonts w:ascii="Arial" w:eastAsiaTheme="minorEastAsia" w:hAnsi="Arial" w:cs="Arial"/>
            <w:b w:val="0"/>
            <w:noProof/>
            <w:sz w:val="22"/>
            <w:szCs w:val="22"/>
            <w:lang w:val="en-GB" w:eastAsia="en-GB"/>
          </w:rPr>
          <w:tab/>
        </w:r>
        <w:r w:rsidRPr="00E56F29">
          <w:rPr>
            <w:rStyle w:val="Hyperlink"/>
            <w:rFonts w:ascii="Arial" w:hAnsi="Arial" w:cs="Arial"/>
            <w:noProof/>
            <w:sz w:val="22"/>
            <w:szCs w:val="22"/>
          </w:rPr>
          <w:t>INSIDER DEALING</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_Toc114822631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15</w:t>
        </w:r>
        <w:r w:rsidRPr="00E56F29">
          <w:rPr>
            <w:rFonts w:ascii="Arial" w:hAnsi="Arial" w:cs="Arial"/>
            <w:noProof/>
            <w:sz w:val="22"/>
            <w:szCs w:val="22"/>
          </w:rPr>
          <w:fldChar w:fldCharType="end"/>
        </w:r>
      </w:hyperlink>
    </w:p>
    <w:p w14:paraId="7B000AF8" w14:textId="5AB460BF" w:rsidR="00E56F29" w:rsidRPr="00E56F29" w:rsidRDefault="00E56F29">
      <w:pPr>
        <w:pStyle w:val="TOC2"/>
        <w:rPr>
          <w:rFonts w:ascii="Arial" w:eastAsiaTheme="minorEastAsia" w:hAnsi="Arial" w:cs="Arial"/>
          <w:noProof/>
          <w:sz w:val="22"/>
          <w:szCs w:val="22"/>
          <w:lang w:val="en-GB" w:eastAsia="en-GB"/>
        </w:rPr>
      </w:pPr>
      <w:hyperlink w:anchor="_Toc114822632" w:history="1">
        <w:r w:rsidRPr="00E56F29">
          <w:rPr>
            <w:rStyle w:val="Hyperlink"/>
            <w:rFonts w:ascii="Arial" w:hAnsi="Arial" w:cs="Arial"/>
            <w:noProof/>
            <w:sz w:val="22"/>
            <w:szCs w:val="22"/>
          </w:rPr>
          <w:t>5-1</w:t>
        </w:r>
        <w:r w:rsidRPr="00E56F29">
          <w:rPr>
            <w:rFonts w:ascii="Arial" w:eastAsiaTheme="minorEastAsia" w:hAnsi="Arial" w:cs="Arial"/>
            <w:noProof/>
            <w:sz w:val="22"/>
            <w:szCs w:val="22"/>
            <w:lang w:val="en-GB" w:eastAsia="en-GB"/>
          </w:rPr>
          <w:tab/>
        </w:r>
        <w:r w:rsidRPr="00E56F29">
          <w:rPr>
            <w:rStyle w:val="Hyperlink"/>
            <w:rFonts w:ascii="Arial" w:hAnsi="Arial" w:cs="Arial"/>
            <w:noProof/>
            <w:sz w:val="22"/>
            <w:szCs w:val="22"/>
          </w:rPr>
          <w:t>Section 92(2) of the FSMR</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_Toc114822632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15</w:t>
        </w:r>
        <w:r w:rsidRPr="00E56F29">
          <w:rPr>
            <w:rFonts w:ascii="Arial" w:hAnsi="Arial" w:cs="Arial"/>
            <w:noProof/>
            <w:sz w:val="22"/>
            <w:szCs w:val="22"/>
          </w:rPr>
          <w:fldChar w:fldCharType="end"/>
        </w:r>
      </w:hyperlink>
    </w:p>
    <w:p w14:paraId="4BB1B72A" w14:textId="061BAEE5" w:rsidR="00E56F29" w:rsidRPr="00E56F29" w:rsidRDefault="00E56F29">
      <w:pPr>
        <w:pStyle w:val="TOC2"/>
        <w:rPr>
          <w:rFonts w:ascii="Arial" w:eastAsiaTheme="minorEastAsia" w:hAnsi="Arial" w:cs="Arial"/>
          <w:noProof/>
          <w:sz w:val="22"/>
          <w:szCs w:val="22"/>
          <w:lang w:val="en-GB" w:eastAsia="en-GB"/>
        </w:rPr>
      </w:pPr>
      <w:hyperlink w:anchor="_Toc114822633" w:history="1">
        <w:r w:rsidRPr="00E56F29">
          <w:rPr>
            <w:rStyle w:val="Hyperlink"/>
            <w:rFonts w:ascii="Arial" w:hAnsi="Arial" w:cs="Arial"/>
            <w:noProof/>
            <w:sz w:val="22"/>
            <w:szCs w:val="22"/>
          </w:rPr>
          <w:t>5-2</w:t>
        </w:r>
        <w:r w:rsidRPr="00E56F29">
          <w:rPr>
            <w:rFonts w:ascii="Arial" w:eastAsiaTheme="minorEastAsia" w:hAnsi="Arial" w:cs="Arial"/>
            <w:noProof/>
            <w:sz w:val="22"/>
            <w:szCs w:val="22"/>
            <w:lang w:val="en-GB" w:eastAsia="en-GB"/>
          </w:rPr>
          <w:tab/>
        </w:r>
        <w:r w:rsidRPr="00E56F29">
          <w:rPr>
            <w:rStyle w:val="Hyperlink"/>
            <w:rFonts w:ascii="Arial" w:hAnsi="Arial" w:cs="Arial"/>
            <w:noProof/>
            <w:sz w:val="22"/>
            <w:szCs w:val="22"/>
          </w:rPr>
          <w:t>What is "Inside Information"?</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_Toc114822633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15</w:t>
        </w:r>
        <w:r w:rsidRPr="00E56F29">
          <w:rPr>
            <w:rFonts w:ascii="Arial" w:hAnsi="Arial" w:cs="Arial"/>
            <w:noProof/>
            <w:sz w:val="22"/>
            <w:szCs w:val="22"/>
          </w:rPr>
          <w:fldChar w:fldCharType="end"/>
        </w:r>
      </w:hyperlink>
    </w:p>
    <w:p w14:paraId="7BCCB5D3" w14:textId="1EB1331A" w:rsidR="00E56F29" w:rsidRPr="00E56F29" w:rsidRDefault="00E56F29">
      <w:pPr>
        <w:pStyle w:val="TOC2"/>
        <w:rPr>
          <w:rFonts w:ascii="Arial" w:eastAsiaTheme="minorEastAsia" w:hAnsi="Arial" w:cs="Arial"/>
          <w:noProof/>
          <w:sz w:val="22"/>
          <w:szCs w:val="22"/>
          <w:lang w:val="en-GB" w:eastAsia="en-GB"/>
        </w:rPr>
      </w:pPr>
      <w:hyperlink w:anchor="_Toc114822634" w:history="1">
        <w:r w:rsidRPr="00E56F29">
          <w:rPr>
            <w:rStyle w:val="Hyperlink"/>
            <w:rFonts w:ascii="Arial" w:hAnsi="Arial" w:cs="Arial"/>
            <w:noProof/>
            <w:sz w:val="22"/>
            <w:szCs w:val="22"/>
          </w:rPr>
          <w:t>5-3</w:t>
        </w:r>
        <w:r w:rsidRPr="00E56F29">
          <w:rPr>
            <w:rFonts w:ascii="Arial" w:eastAsiaTheme="minorEastAsia" w:hAnsi="Arial" w:cs="Arial"/>
            <w:noProof/>
            <w:sz w:val="22"/>
            <w:szCs w:val="22"/>
            <w:lang w:val="en-GB" w:eastAsia="en-GB"/>
          </w:rPr>
          <w:tab/>
        </w:r>
        <w:r w:rsidRPr="00E56F29">
          <w:rPr>
            <w:rStyle w:val="Hyperlink"/>
            <w:rFonts w:ascii="Arial" w:hAnsi="Arial" w:cs="Arial"/>
            <w:noProof/>
            <w:sz w:val="22"/>
            <w:szCs w:val="22"/>
          </w:rPr>
          <w:t>Definition Of "Insider"</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_Toc114822634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18</w:t>
        </w:r>
        <w:r w:rsidRPr="00E56F29">
          <w:rPr>
            <w:rFonts w:ascii="Arial" w:hAnsi="Arial" w:cs="Arial"/>
            <w:noProof/>
            <w:sz w:val="22"/>
            <w:szCs w:val="22"/>
          </w:rPr>
          <w:fldChar w:fldCharType="end"/>
        </w:r>
      </w:hyperlink>
    </w:p>
    <w:p w14:paraId="77684B3F" w14:textId="7DF22AF8" w:rsidR="00E56F29" w:rsidRPr="00E56F29" w:rsidRDefault="00E56F29">
      <w:pPr>
        <w:pStyle w:val="TOC2"/>
        <w:rPr>
          <w:rFonts w:ascii="Arial" w:eastAsiaTheme="minorEastAsia" w:hAnsi="Arial" w:cs="Arial"/>
          <w:noProof/>
          <w:sz w:val="22"/>
          <w:szCs w:val="22"/>
          <w:lang w:val="en-GB" w:eastAsia="en-GB"/>
        </w:rPr>
      </w:pPr>
      <w:hyperlink w:anchor="_Toc114822635" w:history="1">
        <w:r w:rsidRPr="00E56F29">
          <w:rPr>
            <w:rStyle w:val="Hyperlink"/>
            <w:rFonts w:ascii="Arial" w:hAnsi="Arial" w:cs="Arial"/>
            <w:noProof/>
            <w:sz w:val="22"/>
            <w:szCs w:val="22"/>
          </w:rPr>
          <w:t>5-4</w:t>
        </w:r>
        <w:r w:rsidRPr="00E56F29">
          <w:rPr>
            <w:rFonts w:ascii="Arial" w:eastAsiaTheme="minorEastAsia" w:hAnsi="Arial" w:cs="Arial"/>
            <w:noProof/>
            <w:sz w:val="22"/>
            <w:szCs w:val="22"/>
            <w:lang w:val="en-GB" w:eastAsia="en-GB"/>
          </w:rPr>
          <w:tab/>
        </w:r>
        <w:r w:rsidRPr="00E56F29">
          <w:rPr>
            <w:rStyle w:val="Hyperlink"/>
            <w:rFonts w:ascii="Arial" w:hAnsi="Arial" w:cs="Arial"/>
            <w:noProof/>
            <w:sz w:val="22"/>
            <w:szCs w:val="22"/>
          </w:rPr>
          <w:t>Dealing "On The Basis Of" Inside Information</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_Toc114822635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18</w:t>
        </w:r>
        <w:r w:rsidRPr="00E56F29">
          <w:rPr>
            <w:rFonts w:ascii="Arial" w:hAnsi="Arial" w:cs="Arial"/>
            <w:noProof/>
            <w:sz w:val="22"/>
            <w:szCs w:val="22"/>
          </w:rPr>
          <w:fldChar w:fldCharType="end"/>
        </w:r>
      </w:hyperlink>
    </w:p>
    <w:p w14:paraId="771BA9CB" w14:textId="6B2ED149" w:rsidR="00E56F29" w:rsidRPr="00E56F29" w:rsidRDefault="00E56F29">
      <w:pPr>
        <w:pStyle w:val="TOC2"/>
        <w:rPr>
          <w:rFonts w:ascii="Arial" w:eastAsiaTheme="minorEastAsia" w:hAnsi="Arial" w:cs="Arial"/>
          <w:noProof/>
          <w:sz w:val="22"/>
          <w:szCs w:val="22"/>
          <w:lang w:val="en-GB" w:eastAsia="en-GB"/>
        </w:rPr>
      </w:pPr>
      <w:hyperlink w:anchor="_Toc114822636" w:history="1">
        <w:r w:rsidRPr="00E56F29">
          <w:rPr>
            <w:rStyle w:val="Hyperlink"/>
            <w:rFonts w:ascii="Arial" w:hAnsi="Arial" w:cs="Arial"/>
            <w:noProof/>
            <w:sz w:val="22"/>
            <w:szCs w:val="22"/>
          </w:rPr>
          <w:t>5-5</w:t>
        </w:r>
        <w:r w:rsidRPr="00E56F29">
          <w:rPr>
            <w:rFonts w:ascii="Arial" w:eastAsiaTheme="minorEastAsia" w:hAnsi="Arial" w:cs="Arial"/>
            <w:noProof/>
            <w:sz w:val="22"/>
            <w:szCs w:val="22"/>
            <w:lang w:val="en-GB" w:eastAsia="en-GB"/>
          </w:rPr>
          <w:tab/>
        </w:r>
        <w:r w:rsidRPr="00E56F29">
          <w:rPr>
            <w:rStyle w:val="Hyperlink"/>
            <w:rFonts w:ascii="Arial" w:hAnsi="Arial" w:cs="Arial"/>
            <w:noProof/>
            <w:sz w:val="22"/>
            <w:szCs w:val="22"/>
          </w:rPr>
          <w:t>Attempting To Deal And Dealing In Related Instrument</w:t>
        </w:r>
        <w:r w:rsidRPr="00E56F29">
          <w:rPr>
            <w:rStyle w:val="Hyperlink"/>
            <w:rFonts w:ascii="Arial" w:hAnsi="Arial" w:cs="Arial"/>
            <w:noProof/>
            <w:w w:val="99"/>
            <w:sz w:val="22"/>
            <w:szCs w:val="22"/>
          </w:rPr>
          <w:t>s</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_Toc114822636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19</w:t>
        </w:r>
        <w:r w:rsidRPr="00E56F29">
          <w:rPr>
            <w:rFonts w:ascii="Arial" w:hAnsi="Arial" w:cs="Arial"/>
            <w:noProof/>
            <w:sz w:val="22"/>
            <w:szCs w:val="22"/>
          </w:rPr>
          <w:fldChar w:fldCharType="end"/>
        </w:r>
      </w:hyperlink>
    </w:p>
    <w:p w14:paraId="7B4DBEF6" w14:textId="76026A63" w:rsidR="00E56F29" w:rsidRPr="00E56F29" w:rsidRDefault="00E56F29">
      <w:pPr>
        <w:pStyle w:val="TOC2"/>
        <w:rPr>
          <w:rFonts w:ascii="Arial" w:eastAsiaTheme="minorEastAsia" w:hAnsi="Arial" w:cs="Arial"/>
          <w:noProof/>
          <w:sz w:val="22"/>
          <w:szCs w:val="22"/>
          <w:lang w:val="en-GB" w:eastAsia="en-GB"/>
        </w:rPr>
      </w:pPr>
      <w:hyperlink w:anchor="_Toc114822637" w:history="1">
        <w:r w:rsidRPr="00E56F29">
          <w:rPr>
            <w:rStyle w:val="Hyperlink"/>
            <w:rFonts w:ascii="Arial" w:hAnsi="Arial" w:cs="Arial"/>
            <w:noProof/>
            <w:sz w:val="22"/>
            <w:szCs w:val="22"/>
          </w:rPr>
          <w:t>5-6</w:t>
        </w:r>
        <w:r w:rsidRPr="00E56F29">
          <w:rPr>
            <w:rFonts w:ascii="Arial" w:eastAsiaTheme="minorEastAsia" w:hAnsi="Arial" w:cs="Arial"/>
            <w:noProof/>
            <w:sz w:val="22"/>
            <w:szCs w:val="22"/>
            <w:lang w:val="en-GB" w:eastAsia="en-GB"/>
          </w:rPr>
          <w:tab/>
        </w:r>
        <w:r w:rsidRPr="00E56F29">
          <w:rPr>
            <w:rStyle w:val="Hyperlink"/>
            <w:rFonts w:ascii="Arial" w:hAnsi="Arial" w:cs="Arial"/>
            <w:noProof/>
            <w:sz w:val="22"/>
            <w:szCs w:val="22"/>
          </w:rPr>
          <w:t>Examples Of Insider Dealing</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_Toc114822637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20</w:t>
        </w:r>
        <w:r w:rsidRPr="00E56F29">
          <w:rPr>
            <w:rFonts w:ascii="Arial" w:hAnsi="Arial" w:cs="Arial"/>
            <w:noProof/>
            <w:sz w:val="22"/>
            <w:szCs w:val="22"/>
          </w:rPr>
          <w:fldChar w:fldCharType="end"/>
        </w:r>
      </w:hyperlink>
    </w:p>
    <w:p w14:paraId="70A3EB0F" w14:textId="4EC06B8F" w:rsidR="00E56F29" w:rsidRPr="00E56F29" w:rsidRDefault="00E56F29">
      <w:pPr>
        <w:pStyle w:val="TOC2"/>
        <w:rPr>
          <w:rFonts w:ascii="Arial" w:eastAsiaTheme="minorEastAsia" w:hAnsi="Arial" w:cs="Arial"/>
          <w:noProof/>
          <w:sz w:val="22"/>
          <w:szCs w:val="22"/>
          <w:lang w:val="en-GB" w:eastAsia="en-GB"/>
        </w:rPr>
      </w:pPr>
      <w:hyperlink w:anchor="_Toc114822638" w:history="1">
        <w:r w:rsidRPr="00E56F29">
          <w:rPr>
            <w:rStyle w:val="Hyperlink"/>
            <w:rFonts w:ascii="Arial" w:hAnsi="Arial" w:cs="Arial"/>
            <w:noProof/>
            <w:sz w:val="22"/>
            <w:szCs w:val="22"/>
          </w:rPr>
          <w:t>5-7</w:t>
        </w:r>
        <w:r w:rsidRPr="00E56F29">
          <w:rPr>
            <w:rFonts w:ascii="Arial" w:eastAsiaTheme="minorEastAsia" w:hAnsi="Arial" w:cs="Arial"/>
            <w:noProof/>
            <w:sz w:val="22"/>
            <w:szCs w:val="22"/>
            <w:lang w:val="en-GB" w:eastAsia="en-GB"/>
          </w:rPr>
          <w:tab/>
        </w:r>
        <w:r w:rsidRPr="00E56F29">
          <w:rPr>
            <w:rStyle w:val="Hyperlink"/>
            <w:rFonts w:ascii="Arial" w:hAnsi="Arial" w:cs="Arial"/>
            <w:noProof/>
            <w:sz w:val="22"/>
            <w:szCs w:val="22"/>
          </w:rPr>
          <w:t>Defences</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_Toc114822638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23</w:t>
        </w:r>
        <w:r w:rsidRPr="00E56F29">
          <w:rPr>
            <w:rFonts w:ascii="Arial" w:hAnsi="Arial" w:cs="Arial"/>
            <w:noProof/>
            <w:sz w:val="22"/>
            <w:szCs w:val="22"/>
          </w:rPr>
          <w:fldChar w:fldCharType="end"/>
        </w:r>
      </w:hyperlink>
    </w:p>
    <w:p w14:paraId="5B7D9CDA" w14:textId="386A0FBE" w:rsidR="00E56F29" w:rsidRPr="00E56F29" w:rsidRDefault="00E56F29">
      <w:pPr>
        <w:pStyle w:val="TOC1"/>
        <w:rPr>
          <w:rFonts w:ascii="Arial" w:eastAsiaTheme="minorEastAsia" w:hAnsi="Arial" w:cs="Arial"/>
          <w:b w:val="0"/>
          <w:noProof/>
          <w:sz w:val="22"/>
          <w:szCs w:val="22"/>
          <w:lang w:val="en-GB" w:eastAsia="en-GB"/>
        </w:rPr>
      </w:pPr>
      <w:hyperlink w:anchor="_Toc114822639" w:history="1">
        <w:r w:rsidRPr="00E56F29">
          <w:rPr>
            <w:rStyle w:val="Hyperlink"/>
            <w:rFonts w:ascii="Arial" w:hAnsi="Arial" w:cs="Arial"/>
            <w:noProof/>
            <w:sz w:val="22"/>
            <w:szCs w:val="22"/>
          </w:rPr>
          <w:t>6</w:t>
        </w:r>
        <w:r w:rsidRPr="00E56F29">
          <w:rPr>
            <w:rFonts w:ascii="Arial" w:eastAsiaTheme="minorEastAsia" w:hAnsi="Arial" w:cs="Arial"/>
            <w:b w:val="0"/>
            <w:noProof/>
            <w:sz w:val="22"/>
            <w:szCs w:val="22"/>
            <w:lang w:val="en-GB" w:eastAsia="en-GB"/>
          </w:rPr>
          <w:tab/>
        </w:r>
        <w:r w:rsidRPr="00E56F29">
          <w:rPr>
            <w:rStyle w:val="Hyperlink"/>
            <w:rFonts w:ascii="Arial" w:hAnsi="Arial" w:cs="Arial"/>
            <w:noProof/>
            <w:sz w:val="22"/>
            <w:szCs w:val="22"/>
          </w:rPr>
          <w:t>PROVIDING INSIDE INFORMATION</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_Toc114822639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26</w:t>
        </w:r>
        <w:r w:rsidRPr="00E56F29">
          <w:rPr>
            <w:rFonts w:ascii="Arial" w:hAnsi="Arial" w:cs="Arial"/>
            <w:noProof/>
            <w:sz w:val="22"/>
            <w:szCs w:val="22"/>
          </w:rPr>
          <w:fldChar w:fldCharType="end"/>
        </w:r>
      </w:hyperlink>
    </w:p>
    <w:p w14:paraId="7CF74184" w14:textId="19E851B4" w:rsidR="00E56F29" w:rsidRPr="00E56F29" w:rsidRDefault="00E56F29">
      <w:pPr>
        <w:pStyle w:val="TOC2"/>
        <w:rPr>
          <w:rFonts w:ascii="Arial" w:eastAsiaTheme="minorEastAsia" w:hAnsi="Arial" w:cs="Arial"/>
          <w:noProof/>
          <w:sz w:val="22"/>
          <w:szCs w:val="22"/>
          <w:lang w:val="en-GB" w:eastAsia="en-GB"/>
        </w:rPr>
      </w:pPr>
      <w:hyperlink w:anchor="_Toc114822640" w:history="1">
        <w:r w:rsidRPr="00E56F29">
          <w:rPr>
            <w:rStyle w:val="Hyperlink"/>
            <w:rFonts w:ascii="Arial" w:hAnsi="Arial" w:cs="Arial"/>
            <w:noProof/>
            <w:sz w:val="22"/>
            <w:szCs w:val="22"/>
          </w:rPr>
          <w:t>6-1</w:t>
        </w:r>
        <w:r w:rsidRPr="00E56F29">
          <w:rPr>
            <w:rFonts w:ascii="Arial" w:eastAsiaTheme="minorEastAsia" w:hAnsi="Arial" w:cs="Arial"/>
            <w:noProof/>
            <w:sz w:val="22"/>
            <w:szCs w:val="22"/>
            <w:lang w:val="en-GB" w:eastAsia="en-GB"/>
          </w:rPr>
          <w:tab/>
        </w:r>
        <w:r w:rsidRPr="00E56F29">
          <w:rPr>
            <w:rStyle w:val="Hyperlink"/>
            <w:rFonts w:ascii="Arial" w:hAnsi="Arial" w:cs="Arial"/>
            <w:noProof/>
            <w:sz w:val="22"/>
            <w:szCs w:val="22"/>
          </w:rPr>
          <w:t>Section 92(3) of the FSMR</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_Toc114822640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26</w:t>
        </w:r>
        <w:r w:rsidRPr="00E56F29">
          <w:rPr>
            <w:rFonts w:ascii="Arial" w:hAnsi="Arial" w:cs="Arial"/>
            <w:noProof/>
            <w:sz w:val="22"/>
            <w:szCs w:val="22"/>
          </w:rPr>
          <w:fldChar w:fldCharType="end"/>
        </w:r>
      </w:hyperlink>
    </w:p>
    <w:p w14:paraId="34995B7E" w14:textId="5D5614FF" w:rsidR="00E56F29" w:rsidRPr="00E56F29" w:rsidRDefault="00E56F29">
      <w:pPr>
        <w:pStyle w:val="TOC2"/>
        <w:rPr>
          <w:rFonts w:ascii="Arial" w:eastAsiaTheme="minorEastAsia" w:hAnsi="Arial" w:cs="Arial"/>
          <w:noProof/>
          <w:sz w:val="22"/>
          <w:szCs w:val="22"/>
          <w:lang w:val="en-GB" w:eastAsia="en-GB"/>
        </w:rPr>
      </w:pPr>
      <w:hyperlink w:anchor="_Toc114822641" w:history="1">
        <w:r w:rsidRPr="00E56F29">
          <w:rPr>
            <w:rStyle w:val="Hyperlink"/>
            <w:rFonts w:ascii="Arial" w:hAnsi="Arial" w:cs="Arial"/>
            <w:noProof/>
            <w:sz w:val="22"/>
            <w:szCs w:val="22"/>
          </w:rPr>
          <w:t>6-2</w:t>
        </w:r>
        <w:r w:rsidRPr="00E56F29">
          <w:rPr>
            <w:rFonts w:ascii="Arial" w:eastAsiaTheme="minorEastAsia" w:hAnsi="Arial" w:cs="Arial"/>
            <w:noProof/>
            <w:sz w:val="22"/>
            <w:szCs w:val="22"/>
            <w:lang w:val="en-GB" w:eastAsia="en-GB"/>
          </w:rPr>
          <w:tab/>
        </w:r>
        <w:r w:rsidRPr="00E56F29">
          <w:rPr>
            <w:rStyle w:val="Hyperlink"/>
            <w:rFonts w:ascii="Arial" w:hAnsi="Arial" w:cs="Arial"/>
            <w:noProof/>
            <w:sz w:val="22"/>
            <w:szCs w:val="22"/>
          </w:rPr>
          <w:t>Disclosure Of Inside Information</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_Toc114822641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27</w:t>
        </w:r>
        <w:r w:rsidRPr="00E56F29">
          <w:rPr>
            <w:rFonts w:ascii="Arial" w:hAnsi="Arial" w:cs="Arial"/>
            <w:noProof/>
            <w:sz w:val="22"/>
            <w:szCs w:val="22"/>
          </w:rPr>
          <w:fldChar w:fldCharType="end"/>
        </w:r>
      </w:hyperlink>
    </w:p>
    <w:p w14:paraId="7A57B208" w14:textId="6A7C5717" w:rsidR="00E56F29" w:rsidRPr="00E56F29" w:rsidRDefault="00E56F29">
      <w:pPr>
        <w:pStyle w:val="TOC1"/>
        <w:rPr>
          <w:rFonts w:ascii="Arial" w:eastAsiaTheme="minorEastAsia" w:hAnsi="Arial" w:cs="Arial"/>
          <w:b w:val="0"/>
          <w:noProof/>
          <w:sz w:val="22"/>
          <w:szCs w:val="22"/>
          <w:lang w:val="en-GB" w:eastAsia="en-GB"/>
        </w:rPr>
      </w:pPr>
      <w:hyperlink w:anchor="_Toc114822642" w:history="1">
        <w:r w:rsidRPr="00E56F29">
          <w:rPr>
            <w:rStyle w:val="Hyperlink"/>
            <w:rFonts w:ascii="Arial" w:hAnsi="Arial" w:cs="Arial"/>
            <w:noProof/>
            <w:sz w:val="22"/>
            <w:szCs w:val="22"/>
          </w:rPr>
          <w:t>7</w:t>
        </w:r>
        <w:r w:rsidRPr="00E56F29">
          <w:rPr>
            <w:rFonts w:ascii="Arial" w:eastAsiaTheme="minorEastAsia" w:hAnsi="Arial" w:cs="Arial"/>
            <w:b w:val="0"/>
            <w:noProof/>
            <w:sz w:val="22"/>
            <w:szCs w:val="22"/>
            <w:lang w:val="en-GB" w:eastAsia="en-GB"/>
          </w:rPr>
          <w:tab/>
        </w:r>
        <w:r w:rsidRPr="00E56F29">
          <w:rPr>
            <w:rStyle w:val="Hyperlink"/>
            <w:rFonts w:ascii="Arial" w:hAnsi="Arial" w:cs="Arial"/>
            <w:noProof/>
            <w:sz w:val="22"/>
            <w:szCs w:val="22"/>
          </w:rPr>
          <w:t>INDUCING ANOTHER PERSON TO DEAL</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_Toc114822642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29</w:t>
        </w:r>
        <w:r w:rsidRPr="00E56F29">
          <w:rPr>
            <w:rFonts w:ascii="Arial" w:hAnsi="Arial" w:cs="Arial"/>
            <w:noProof/>
            <w:sz w:val="22"/>
            <w:szCs w:val="22"/>
          </w:rPr>
          <w:fldChar w:fldCharType="end"/>
        </w:r>
      </w:hyperlink>
    </w:p>
    <w:p w14:paraId="1155E521" w14:textId="40E35A72" w:rsidR="00E56F29" w:rsidRPr="00E56F29" w:rsidRDefault="00E56F29">
      <w:pPr>
        <w:pStyle w:val="TOC1"/>
        <w:rPr>
          <w:rFonts w:ascii="Arial" w:eastAsiaTheme="minorEastAsia" w:hAnsi="Arial" w:cs="Arial"/>
          <w:b w:val="0"/>
          <w:noProof/>
          <w:sz w:val="22"/>
          <w:szCs w:val="22"/>
          <w:lang w:val="en-GB" w:eastAsia="en-GB"/>
        </w:rPr>
      </w:pPr>
      <w:hyperlink w:anchor="_Toc114822643" w:history="1">
        <w:r w:rsidRPr="00E56F29">
          <w:rPr>
            <w:rStyle w:val="Hyperlink"/>
            <w:rFonts w:ascii="Arial" w:hAnsi="Arial" w:cs="Arial"/>
            <w:noProof/>
            <w:sz w:val="22"/>
            <w:szCs w:val="22"/>
          </w:rPr>
          <w:t>8</w:t>
        </w:r>
        <w:r w:rsidRPr="00E56F29">
          <w:rPr>
            <w:rFonts w:ascii="Arial" w:eastAsiaTheme="minorEastAsia" w:hAnsi="Arial" w:cs="Arial"/>
            <w:b w:val="0"/>
            <w:noProof/>
            <w:sz w:val="22"/>
            <w:szCs w:val="22"/>
            <w:lang w:val="en-GB" w:eastAsia="en-GB"/>
          </w:rPr>
          <w:tab/>
        </w:r>
        <w:r w:rsidRPr="00E56F29">
          <w:rPr>
            <w:rStyle w:val="Hyperlink"/>
            <w:rFonts w:ascii="Arial" w:hAnsi="Arial" w:cs="Arial"/>
            <w:noProof/>
            <w:sz w:val="22"/>
            <w:szCs w:val="22"/>
          </w:rPr>
          <w:t>SPECIFIC MARKET PRACTICES</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_Toc114822643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30</w:t>
        </w:r>
        <w:r w:rsidRPr="00E56F29">
          <w:rPr>
            <w:rFonts w:ascii="Arial" w:hAnsi="Arial" w:cs="Arial"/>
            <w:noProof/>
            <w:sz w:val="22"/>
            <w:szCs w:val="22"/>
          </w:rPr>
          <w:fldChar w:fldCharType="end"/>
        </w:r>
      </w:hyperlink>
    </w:p>
    <w:p w14:paraId="2743DF28" w14:textId="04813523" w:rsidR="00E56F29" w:rsidRPr="00E56F29" w:rsidRDefault="00E56F29">
      <w:pPr>
        <w:pStyle w:val="TOC1"/>
        <w:rPr>
          <w:rFonts w:ascii="Arial" w:eastAsiaTheme="minorEastAsia" w:hAnsi="Arial" w:cs="Arial"/>
          <w:b w:val="0"/>
          <w:noProof/>
          <w:sz w:val="22"/>
          <w:szCs w:val="22"/>
          <w:lang w:val="en-GB" w:eastAsia="en-GB"/>
        </w:rPr>
      </w:pPr>
      <w:hyperlink w:anchor="_Toc114822644" w:history="1">
        <w:r w:rsidRPr="00E56F29">
          <w:rPr>
            <w:rStyle w:val="Hyperlink"/>
            <w:rFonts w:ascii="Arial" w:hAnsi="Arial" w:cs="Arial"/>
            <w:noProof/>
            <w:sz w:val="22"/>
            <w:szCs w:val="22"/>
          </w:rPr>
          <w:t>9</w:t>
        </w:r>
        <w:r w:rsidRPr="00E56F29">
          <w:rPr>
            <w:rFonts w:ascii="Arial" w:eastAsiaTheme="minorEastAsia" w:hAnsi="Arial" w:cs="Arial"/>
            <w:b w:val="0"/>
            <w:noProof/>
            <w:sz w:val="22"/>
            <w:szCs w:val="22"/>
            <w:lang w:val="en-GB" w:eastAsia="en-GB"/>
          </w:rPr>
          <w:tab/>
        </w:r>
        <w:r w:rsidRPr="00E56F29">
          <w:rPr>
            <w:rStyle w:val="Hyperlink"/>
            <w:rFonts w:ascii="Arial" w:hAnsi="Arial" w:cs="Arial"/>
            <w:noProof/>
            <w:sz w:val="22"/>
            <w:szCs w:val="22"/>
          </w:rPr>
          <w:t>ENFORCEMENT POWERS</w:t>
        </w:r>
        <w:r w:rsidRPr="00E56F29">
          <w:rPr>
            <w:rFonts w:ascii="Arial" w:hAnsi="Arial" w:cs="Arial"/>
            <w:noProof/>
            <w:sz w:val="22"/>
            <w:szCs w:val="22"/>
          </w:rPr>
          <w:tab/>
        </w:r>
        <w:r w:rsidRPr="00E56F29">
          <w:rPr>
            <w:rFonts w:ascii="Arial" w:hAnsi="Arial" w:cs="Arial"/>
            <w:noProof/>
            <w:sz w:val="22"/>
            <w:szCs w:val="22"/>
          </w:rPr>
          <w:fldChar w:fldCharType="begin"/>
        </w:r>
        <w:r w:rsidRPr="00E56F29">
          <w:rPr>
            <w:rFonts w:ascii="Arial" w:hAnsi="Arial" w:cs="Arial"/>
            <w:noProof/>
            <w:sz w:val="22"/>
            <w:szCs w:val="22"/>
          </w:rPr>
          <w:instrText xml:space="preserve"> PAGEREF _Toc114822644 \h </w:instrText>
        </w:r>
        <w:r w:rsidRPr="00E56F29">
          <w:rPr>
            <w:rFonts w:ascii="Arial" w:hAnsi="Arial" w:cs="Arial"/>
            <w:noProof/>
            <w:sz w:val="22"/>
            <w:szCs w:val="22"/>
          </w:rPr>
        </w:r>
        <w:r w:rsidRPr="00E56F29">
          <w:rPr>
            <w:rFonts w:ascii="Arial" w:hAnsi="Arial" w:cs="Arial"/>
            <w:noProof/>
            <w:sz w:val="22"/>
            <w:szCs w:val="22"/>
          </w:rPr>
          <w:fldChar w:fldCharType="separate"/>
        </w:r>
        <w:r w:rsidRPr="00E56F29">
          <w:rPr>
            <w:rFonts w:ascii="Arial" w:hAnsi="Arial" w:cs="Arial"/>
            <w:noProof/>
            <w:sz w:val="22"/>
            <w:szCs w:val="22"/>
          </w:rPr>
          <w:t>31</w:t>
        </w:r>
        <w:r w:rsidRPr="00E56F29">
          <w:rPr>
            <w:rFonts w:ascii="Arial" w:hAnsi="Arial" w:cs="Arial"/>
            <w:noProof/>
            <w:sz w:val="22"/>
            <w:szCs w:val="22"/>
          </w:rPr>
          <w:fldChar w:fldCharType="end"/>
        </w:r>
      </w:hyperlink>
    </w:p>
    <w:p w14:paraId="4D5DE617" w14:textId="71D4D5E6" w:rsidR="00901096" w:rsidRPr="00E56F29" w:rsidRDefault="00901096" w:rsidP="00653725">
      <w:pPr>
        <w:rPr>
          <w:rFonts w:ascii="Arial" w:hAnsi="Arial" w:cs="Arial"/>
          <w:sz w:val="22"/>
          <w:szCs w:val="22"/>
        </w:rPr>
      </w:pPr>
      <w:r w:rsidRPr="00E56F29">
        <w:rPr>
          <w:rFonts w:ascii="Arial" w:hAnsi="Arial" w:cs="Arial"/>
          <w:sz w:val="22"/>
          <w:szCs w:val="22"/>
        </w:rPr>
        <w:fldChar w:fldCharType="end"/>
      </w:r>
    </w:p>
    <w:p w14:paraId="2650D33A" w14:textId="77777777" w:rsidR="00901096" w:rsidRPr="00EF6598" w:rsidRDefault="00901096" w:rsidP="008975EC">
      <w:pPr>
        <w:rPr>
          <w:rFonts w:ascii="Arial" w:hAnsi="Arial" w:cs="Arial"/>
          <w:sz w:val="22"/>
          <w:szCs w:val="22"/>
        </w:rPr>
      </w:pPr>
    </w:p>
    <w:p w14:paraId="05C42DDE" w14:textId="77777777" w:rsidR="00901096" w:rsidRPr="00EF6598" w:rsidRDefault="00901096" w:rsidP="008A17E0">
      <w:pPr>
        <w:rPr>
          <w:rFonts w:ascii="Arial" w:hAnsi="Arial" w:cs="Arial"/>
          <w:sz w:val="22"/>
          <w:szCs w:val="22"/>
        </w:rPr>
        <w:sectPr w:rsidR="00901096" w:rsidRPr="00EF6598" w:rsidSect="003B2A3A">
          <w:footerReference w:type="default" r:id="rId12"/>
          <w:pgSz w:w="11909" w:h="16834" w:code="9"/>
          <w:pgMar w:top="1440" w:right="1440" w:bottom="1440" w:left="1440" w:header="720" w:footer="720" w:gutter="0"/>
          <w:cols w:space="720"/>
          <w:docGrid w:linePitch="360"/>
        </w:sectPr>
      </w:pPr>
    </w:p>
    <w:p w14:paraId="5220504D" w14:textId="77777777" w:rsidR="00901096" w:rsidRPr="00EF6598" w:rsidRDefault="00901096" w:rsidP="008975EC">
      <w:pPr>
        <w:pStyle w:val="Heading1"/>
        <w:rPr>
          <w:rFonts w:ascii="Arial" w:hAnsi="Arial" w:cs="Arial"/>
          <w:sz w:val="22"/>
          <w:szCs w:val="22"/>
        </w:rPr>
      </w:pPr>
      <w:bookmarkStart w:id="0" w:name="_Toc114822624"/>
      <w:r w:rsidRPr="00EF6598">
        <w:rPr>
          <w:rFonts w:ascii="Arial" w:hAnsi="Arial" w:cs="Arial"/>
          <w:sz w:val="22"/>
          <w:szCs w:val="22"/>
        </w:rPr>
        <w:lastRenderedPageBreak/>
        <w:t>INTRODUCTION</w:t>
      </w:r>
      <w:bookmarkEnd w:id="0"/>
    </w:p>
    <w:p w14:paraId="3CB56BB8" w14:textId="77777777" w:rsidR="00901096" w:rsidRPr="00EF6598" w:rsidRDefault="00901096" w:rsidP="008358FC">
      <w:pPr>
        <w:pStyle w:val="BlockText5"/>
        <w:rPr>
          <w:rFonts w:ascii="Arial" w:hAnsi="Arial" w:cs="Arial"/>
          <w:b/>
          <w:sz w:val="22"/>
          <w:szCs w:val="22"/>
        </w:rPr>
      </w:pPr>
      <w:r w:rsidRPr="00EF6598">
        <w:rPr>
          <w:rFonts w:ascii="Arial" w:hAnsi="Arial" w:cs="Arial"/>
          <w:b/>
          <w:sz w:val="22"/>
          <w:szCs w:val="22"/>
        </w:rPr>
        <w:t>Purpose</w:t>
      </w:r>
    </w:p>
    <w:p w14:paraId="16F25234" w14:textId="68C97CB1" w:rsidR="00901096" w:rsidRPr="00EF6598" w:rsidRDefault="00901096" w:rsidP="005139E2">
      <w:pPr>
        <w:pStyle w:val="Heading3"/>
        <w:rPr>
          <w:rFonts w:ascii="Arial" w:hAnsi="Arial" w:cs="Arial"/>
          <w:sz w:val="22"/>
          <w:szCs w:val="22"/>
        </w:rPr>
      </w:pPr>
      <w:r w:rsidRPr="00EF6598">
        <w:rPr>
          <w:rFonts w:ascii="Arial" w:hAnsi="Arial" w:cs="Arial"/>
          <w:sz w:val="22"/>
          <w:szCs w:val="22"/>
        </w:rPr>
        <w:t xml:space="preserve">The purpose of the </w:t>
      </w:r>
      <w:r w:rsidR="000709C1" w:rsidRPr="00EF6598">
        <w:rPr>
          <w:rFonts w:ascii="Arial" w:hAnsi="Arial" w:cs="Arial"/>
          <w:sz w:val="22"/>
          <w:szCs w:val="22"/>
        </w:rPr>
        <w:t>Code</w:t>
      </w:r>
      <w:r w:rsidRPr="00EF6598">
        <w:rPr>
          <w:rFonts w:ascii="Arial" w:hAnsi="Arial" w:cs="Arial"/>
          <w:sz w:val="22"/>
          <w:szCs w:val="22"/>
        </w:rPr>
        <w:t xml:space="preserve"> of Market Conduct ("</w:t>
      </w:r>
      <w:r w:rsidR="000709C1" w:rsidRPr="00EF6598">
        <w:rPr>
          <w:rFonts w:ascii="Arial" w:hAnsi="Arial" w:cs="Arial"/>
          <w:b/>
          <w:bCs w:val="0"/>
          <w:sz w:val="22"/>
          <w:szCs w:val="22"/>
        </w:rPr>
        <w:t>C</w:t>
      </w:r>
      <w:r w:rsidRPr="00EF6598">
        <w:rPr>
          <w:rFonts w:ascii="Arial" w:hAnsi="Arial" w:cs="Arial"/>
          <w:b/>
          <w:bCs w:val="0"/>
          <w:sz w:val="22"/>
          <w:szCs w:val="22"/>
        </w:rPr>
        <w:t>MC</w:t>
      </w:r>
      <w:r w:rsidR="00B0691E" w:rsidRPr="00EF6598">
        <w:rPr>
          <w:rFonts w:ascii="Arial" w:hAnsi="Arial" w:cs="Arial"/>
          <w:sz w:val="22"/>
          <w:szCs w:val="22"/>
        </w:rPr>
        <w:t xml:space="preserve">") is to </w:t>
      </w:r>
      <w:r w:rsidR="000F4E7E" w:rsidRPr="00EF6598">
        <w:rPr>
          <w:rFonts w:ascii="Arial" w:hAnsi="Arial" w:cs="Arial"/>
          <w:sz w:val="22"/>
          <w:szCs w:val="22"/>
        </w:rPr>
        <w:t>supplement</w:t>
      </w:r>
      <w:r w:rsidRPr="00EF6598">
        <w:rPr>
          <w:rFonts w:ascii="Arial" w:hAnsi="Arial" w:cs="Arial"/>
          <w:sz w:val="22"/>
          <w:szCs w:val="22"/>
        </w:rPr>
        <w:t xml:space="preserve"> the </w:t>
      </w:r>
      <w:r w:rsidR="00545F25" w:rsidRPr="00EF6598">
        <w:rPr>
          <w:rFonts w:ascii="Arial" w:hAnsi="Arial" w:cs="Arial"/>
          <w:sz w:val="22"/>
          <w:szCs w:val="22"/>
        </w:rPr>
        <w:t>Market Abuse</w:t>
      </w:r>
      <w:r w:rsidRPr="00EF6598">
        <w:rPr>
          <w:rFonts w:ascii="Arial" w:hAnsi="Arial" w:cs="Arial"/>
          <w:sz w:val="22"/>
          <w:szCs w:val="22"/>
        </w:rPr>
        <w:t xml:space="preserve"> </w:t>
      </w:r>
      <w:r w:rsidR="006520D4" w:rsidRPr="00EF6598">
        <w:rPr>
          <w:rFonts w:ascii="Arial" w:hAnsi="Arial" w:cs="Arial"/>
          <w:sz w:val="22"/>
          <w:szCs w:val="22"/>
        </w:rPr>
        <w:t>provision</w:t>
      </w:r>
      <w:r w:rsidRPr="00EF6598">
        <w:rPr>
          <w:rFonts w:ascii="Arial" w:hAnsi="Arial" w:cs="Arial"/>
          <w:sz w:val="22"/>
          <w:szCs w:val="22"/>
        </w:rPr>
        <w:t>s in Part</w:t>
      </w:r>
      <w:r w:rsidR="0010576C" w:rsidRPr="00EF6598">
        <w:rPr>
          <w:rFonts w:ascii="Arial" w:hAnsi="Arial" w:cs="Arial"/>
          <w:sz w:val="22"/>
          <w:szCs w:val="22"/>
        </w:rPr>
        <w:t>s</w:t>
      </w:r>
      <w:r w:rsidRPr="00EF6598">
        <w:rPr>
          <w:rFonts w:ascii="Arial" w:hAnsi="Arial" w:cs="Arial"/>
          <w:sz w:val="22"/>
          <w:szCs w:val="22"/>
        </w:rPr>
        <w:t xml:space="preserve"> 8</w:t>
      </w:r>
      <w:r w:rsidR="0010576C" w:rsidRPr="00EF6598">
        <w:rPr>
          <w:rFonts w:ascii="Arial" w:hAnsi="Arial" w:cs="Arial"/>
          <w:sz w:val="22"/>
          <w:szCs w:val="22"/>
        </w:rPr>
        <w:t xml:space="preserve"> and 9</w:t>
      </w:r>
      <w:r w:rsidRPr="00EF6598">
        <w:rPr>
          <w:rFonts w:ascii="Arial" w:hAnsi="Arial" w:cs="Arial"/>
          <w:sz w:val="22"/>
          <w:szCs w:val="22"/>
        </w:rPr>
        <w:t xml:space="preserve"> of the Financial Services and Markets Regulations 2015 ("</w:t>
      </w:r>
      <w:r w:rsidRPr="00EF6598">
        <w:rPr>
          <w:rFonts w:ascii="Arial" w:hAnsi="Arial" w:cs="Arial"/>
          <w:b/>
          <w:bCs w:val="0"/>
          <w:sz w:val="22"/>
          <w:szCs w:val="22"/>
        </w:rPr>
        <w:t>FSMR</w:t>
      </w:r>
      <w:r w:rsidRPr="00EF6598">
        <w:rPr>
          <w:rFonts w:ascii="Arial" w:hAnsi="Arial" w:cs="Arial"/>
          <w:sz w:val="22"/>
          <w:szCs w:val="22"/>
        </w:rPr>
        <w:t>").</w:t>
      </w:r>
    </w:p>
    <w:p w14:paraId="69485EFE" w14:textId="5F386664" w:rsidR="00901096" w:rsidRPr="00EF6598" w:rsidRDefault="00520B74" w:rsidP="00A721C3">
      <w:pPr>
        <w:pStyle w:val="Heading3"/>
        <w:rPr>
          <w:rFonts w:ascii="Arial" w:hAnsi="Arial" w:cs="Arial"/>
          <w:sz w:val="22"/>
          <w:szCs w:val="22"/>
        </w:rPr>
      </w:pPr>
      <w:r w:rsidRPr="00EF6598">
        <w:rPr>
          <w:rFonts w:ascii="Arial" w:hAnsi="Arial" w:cs="Arial"/>
          <w:sz w:val="22"/>
          <w:szCs w:val="22"/>
        </w:rPr>
        <w:t xml:space="preserve">The </w:t>
      </w:r>
      <w:r w:rsidR="000709C1" w:rsidRPr="00EF6598">
        <w:rPr>
          <w:rFonts w:ascii="Arial" w:hAnsi="Arial" w:cs="Arial"/>
          <w:sz w:val="22"/>
          <w:szCs w:val="22"/>
        </w:rPr>
        <w:t>C</w:t>
      </w:r>
      <w:r w:rsidR="00901096" w:rsidRPr="00EF6598">
        <w:rPr>
          <w:rFonts w:ascii="Arial" w:hAnsi="Arial" w:cs="Arial"/>
          <w:sz w:val="22"/>
          <w:szCs w:val="22"/>
        </w:rPr>
        <w:t>MC is intended to:</w:t>
      </w:r>
    </w:p>
    <w:p w14:paraId="187128C4" w14:textId="77777777" w:rsidR="00901096" w:rsidRPr="00EF6598" w:rsidRDefault="0019309D" w:rsidP="0098341C">
      <w:pPr>
        <w:pStyle w:val="Heading4"/>
        <w:rPr>
          <w:rFonts w:ascii="Arial" w:hAnsi="Arial" w:cs="Arial"/>
          <w:sz w:val="22"/>
          <w:szCs w:val="22"/>
        </w:rPr>
      </w:pPr>
      <w:r w:rsidRPr="00EF6598">
        <w:rPr>
          <w:rFonts w:ascii="Arial" w:hAnsi="Arial" w:cs="Arial"/>
          <w:sz w:val="22"/>
          <w:szCs w:val="22"/>
        </w:rPr>
        <w:t xml:space="preserve">assist </w:t>
      </w:r>
      <w:r w:rsidR="00481A1B" w:rsidRPr="00EF6598">
        <w:rPr>
          <w:rFonts w:ascii="Arial" w:hAnsi="Arial" w:cs="Arial"/>
          <w:sz w:val="22"/>
          <w:szCs w:val="22"/>
        </w:rPr>
        <w:t>person</w:t>
      </w:r>
      <w:r w:rsidR="00A14A04" w:rsidRPr="00EF6598">
        <w:rPr>
          <w:rFonts w:ascii="Arial" w:hAnsi="Arial" w:cs="Arial"/>
          <w:sz w:val="22"/>
          <w:szCs w:val="22"/>
        </w:rPr>
        <w:t>s</w:t>
      </w:r>
      <w:r w:rsidRPr="00EF6598">
        <w:rPr>
          <w:rFonts w:ascii="Arial" w:hAnsi="Arial" w:cs="Arial"/>
          <w:sz w:val="22"/>
          <w:szCs w:val="22"/>
        </w:rPr>
        <w:t xml:space="preserve"> in determining</w:t>
      </w:r>
      <w:r w:rsidR="00901096" w:rsidRPr="00EF6598">
        <w:rPr>
          <w:rFonts w:ascii="Arial" w:hAnsi="Arial" w:cs="Arial"/>
          <w:sz w:val="22"/>
          <w:szCs w:val="22"/>
        </w:rPr>
        <w:t xml:space="preserve"> whether or not conduct </w:t>
      </w:r>
      <w:r w:rsidRPr="00EF6598">
        <w:rPr>
          <w:rFonts w:ascii="Arial" w:hAnsi="Arial" w:cs="Arial"/>
          <w:sz w:val="22"/>
          <w:szCs w:val="22"/>
        </w:rPr>
        <w:t>amounts to</w:t>
      </w:r>
      <w:r w:rsidR="00901096" w:rsidRPr="00EF6598">
        <w:rPr>
          <w:rFonts w:ascii="Arial" w:hAnsi="Arial" w:cs="Arial"/>
          <w:sz w:val="22"/>
          <w:szCs w:val="22"/>
        </w:rPr>
        <w:t xml:space="preserve"> </w:t>
      </w:r>
      <w:r w:rsidR="00545F25" w:rsidRPr="00EF6598">
        <w:rPr>
          <w:rFonts w:ascii="Arial" w:hAnsi="Arial" w:cs="Arial"/>
          <w:sz w:val="22"/>
          <w:szCs w:val="22"/>
        </w:rPr>
        <w:t xml:space="preserve">Market </w:t>
      </w:r>
      <w:proofErr w:type="gramStart"/>
      <w:r w:rsidR="00545F25" w:rsidRPr="00EF6598">
        <w:rPr>
          <w:rFonts w:ascii="Arial" w:hAnsi="Arial" w:cs="Arial"/>
          <w:sz w:val="22"/>
          <w:szCs w:val="22"/>
        </w:rPr>
        <w:t>Abuse</w:t>
      </w:r>
      <w:r w:rsidR="00901096" w:rsidRPr="00EF6598">
        <w:rPr>
          <w:rFonts w:ascii="Arial" w:hAnsi="Arial" w:cs="Arial"/>
          <w:sz w:val="22"/>
          <w:szCs w:val="22"/>
        </w:rPr>
        <w:t>;</w:t>
      </w:r>
      <w:proofErr w:type="gramEnd"/>
    </w:p>
    <w:p w14:paraId="4835AFA9" w14:textId="77777777" w:rsidR="00901096" w:rsidRPr="00EF6598" w:rsidRDefault="00901096" w:rsidP="009C17DC">
      <w:pPr>
        <w:pStyle w:val="Heading4"/>
        <w:rPr>
          <w:rFonts w:ascii="Arial" w:hAnsi="Arial" w:cs="Arial"/>
          <w:sz w:val="22"/>
          <w:szCs w:val="22"/>
        </w:rPr>
      </w:pPr>
      <w:r w:rsidRPr="00EF6598">
        <w:rPr>
          <w:rFonts w:ascii="Arial" w:hAnsi="Arial" w:cs="Arial"/>
          <w:sz w:val="22"/>
          <w:szCs w:val="22"/>
        </w:rPr>
        <w:t xml:space="preserve">assist </w:t>
      </w:r>
      <w:r w:rsidR="00481A1B" w:rsidRPr="00EF6598">
        <w:rPr>
          <w:rFonts w:ascii="Arial" w:hAnsi="Arial" w:cs="Arial"/>
          <w:sz w:val="22"/>
          <w:szCs w:val="22"/>
        </w:rPr>
        <w:t>person</w:t>
      </w:r>
      <w:r w:rsidR="00A14A04" w:rsidRPr="00EF6598">
        <w:rPr>
          <w:rFonts w:ascii="Arial" w:hAnsi="Arial" w:cs="Arial"/>
          <w:sz w:val="22"/>
          <w:szCs w:val="22"/>
        </w:rPr>
        <w:t>s</w:t>
      </w:r>
      <w:r w:rsidRPr="00EF6598">
        <w:rPr>
          <w:rFonts w:ascii="Arial" w:hAnsi="Arial" w:cs="Arial"/>
          <w:sz w:val="22"/>
          <w:szCs w:val="22"/>
        </w:rPr>
        <w:t xml:space="preserve"> such as </w:t>
      </w:r>
      <w:r w:rsidR="00481A1B" w:rsidRPr="00EF6598">
        <w:rPr>
          <w:rFonts w:ascii="Arial" w:hAnsi="Arial" w:cs="Arial"/>
          <w:sz w:val="22"/>
          <w:szCs w:val="22"/>
        </w:rPr>
        <w:t>Authorised Person</w:t>
      </w:r>
      <w:r w:rsidR="009C17DC" w:rsidRPr="00EF6598">
        <w:rPr>
          <w:rFonts w:ascii="Arial" w:hAnsi="Arial" w:cs="Arial"/>
          <w:sz w:val="22"/>
          <w:szCs w:val="22"/>
        </w:rPr>
        <w:t>s</w:t>
      </w:r>
      <w:r w:rsidR="009B08D4" w:rsidRPr="00EF6598">
        <w:rPr>
          <w:rFonts w:ascii="Arial" w:hAnsi="Arial" w:cs="Arial"/>
          <w:sz w:val="22"/>
          <w:szCs w:val="22"/>
        </w:rPr>
        <w:t xml:space="preserve"> and Recognised Bodies</w:t>
      </w:r>
      <w:r w:rsidRPr="00EF6598">
        <w:rPr>
          <w:rFonts w:ascii="Arial" w:hAnsi="Arial" w:cs="Arial"/>
          <w:sz w:val="22"/>
          <w:szCs w:val="22"/>
        </w:rPr>
        <w:t xml:space="preserve"> who may be subject to obligations to monitor for, prevent</w:t>
      </w:r>
      <w:r w:rsidR="0019309D" w:rsidRPr="00EF6598">
        <w:rPr>
          <w:rFonts w:ascii="Arial" w:hAnsi="Arial" w:cs="Arial"/>
          <w:sz w:val="22"/>
          <w:szCs w:val="22"/>
        </w:rPr>
        <w:t xml:space="preserve">, </w:t>
      </w:r>
      <w:r w:rsidRPr="00EF6598">
        <w:rPr>
          <w:rFonts w:ascii="Arial" w:hAnsi="Arial" w:cs="Arial"/>
          <w:sz w:val="22"/>
          <w:szCs w:val="22"/>
        </w:rPr>
        <w:t xml:space="preserve">or report </w:t>
      </w:r>
      <w:r w:rsidR="00545F25" w:rsidRPr="00EF6598">
        <w:rPr>
          <w:rFonts w:ascii="Arial" w:hAnsi="Arial" w:cs="Arial"/>
          <w:sz w:val="22"/>
          <w:szCs w:val="22"/>
        </w:rPr>
        <w:t>Market Abuse</w:t>
      </w:r>
      <w:r w:rsidRPr="00EF6598">
        <w:rPr>
          <w:rFonts w:ascii="Arial" w:hAnsi="Arial" w:cs="Arial"/>
          <w:sz w:val="22"/>
          <w:szCs w:val="22"/>
        </w:rPr>
        <w:t xml:space="preserve"> to comply with their obligations; and</w:t>
      </w:r>
    </w:p>
    <w:p w14:paraId="4EA0B2AC" w14:textId="77777777" w:rsidR="00901096" w:rsidRPr="00EF6598" w:rsidRDefault="00901096" w:rsidP="0054402A">
      <w:pPr>
        <w:pStyle w:val="Heading4"/>
        <w:rPr>
          <w:rFonts w:ascii="Arial" w:hAnsi="Arial" w:cs="Arial"/>
          <w:sz w:val="22"/>
          <w:szCs w:val="22"/>
        </w:rPr>
      </w:pPr>
      <w:r w:rsidRPr="00EF6598">
        <w:rPr>
          <w:rFonts w:ascii="Arial" w:hAnsi="Arial" w:cs="Arial"/>
          <w:sz w:val="22"/>
          <w:szCs w:val="22"/>
        </w:rPr>
        <w:t xml:space="preserve">clarify that certain market practices do not, in the </w:t>
      </w:r>
      <w:r w:rsidR="00D5471C" w:rsidRPr="00EF6598">
        <w:rPr>
          <w:rFonts w:ascii="Arial" w:hAnsi="Arial" w:cs="Arial"/>
          <w:sz w:val="22"/>
          <w:szCs w:val="22"/>
        </w:rPr>
        <w:t>Regulator</w:t>
      </w:r>
      <w:r w:rsidRPr="00EF6598">
        <w:rPr>
          <w:rFonts w:ascii="Arial" w:hAnsi="Arial" w:cs="Arial"/>
          <w:sz w:val="22"/>
          <w:szCs w:val="22"/>
        </w:rPr>
        <w:t xml:space="preserve">'s view, ordinarily amount to </w:t>
      </w:r>
      <w:r w:rsidR="00545F25" w:rsidRPr="00EF6598">
        <w:rPr>
          <w:rFonts w:ascii="Arial" w:hAnsi="Arial" w:cs="Arial"/>
          <w:sz w:val="22"/>
          <w:szCs w:val="22"/>
        </w:rPr>
        <w:t>Market Abuse</w:t>
      </w:r>
      <w:r w:rsidRPr="00EF6598">
        <w:rPr>
          <w:rFonts w:ascii="Arial" w:hAnsi="Arial" w:cs="Arial"/>
          <w:sz w:val="22"/>
          <w:szCs w:val="22"/>
        </w:rPr>
        <w:t>.</w:t>
      </w:r>
    </w:p>
    <w:p w14:paraId="05F346E1" w14:textId="175BEDDB" w:rsidR="00901096" w:rsidRPr="00EF6598" w:rsidRDefault="00520B74" w:rsidP="009B08D4">
      <w:pPr>
        <w:pStyle w:val="Heading3"/>
        <w:rPr>
          <w:rFonts w:ascii="Arial" w:hAnsi="Arial" w:cs="Arial"/>
          <w:sz w:val="22"/>
          <w:szCs w:val="22"/>
        </w:rPr>
      </w:pPr>
      <w:r w:rsidRPr="00EF6598">
        <w:rPr>
          <w:rFonts w:ascii="Arial" w:hAnsi="Arial" w:cs="Arial"/>
          <w:sz w:val="22"/>
          <w:szCs w:val="22"/>
        </w:rPr>
        <w:t xml:space="preserve">The </w:t>
      </w:r>
      <w:r w:rsidR="000709C1" w:rsidRPr="00EF6598">
        <w:rPr>
          <w:rFonts w:ascii="Arial" w:hAnsi="Arial" w:cs="Arial"/>
          <w:sz w:val="22"/>
          <w:szCs w:val="22"/>
        </w:rPr>
        <w:t>C</w:t>
      </w:r>
      <w:r w:rsidR="00901096" w:rsidRPr="00EF6598">
        <w:rPr>
          <w:rFonts w:ascii="Arial" w:hAnsi="Arial" w:cs="Arial"/>
          <w:sz w:val="22"/>
          <w:szCs w:val="22"/>
        </w:rPr>
        <w:t xml:space="preserve">MC is relevant to any </w:t>
      </w:r>
      <w:r w:rsidR="00481A1B" w:rsidRPr="00EF6598">
        <w:rPr>
          <w:rFonts w:ascii="Arial" w:hAnsi="Arial" w:cs="Arial"/>
          <w:sz w:val="22"/>
          <w:szCs w:val="22"/>
        </w:rPr>
        <w:t>person</w:t>
      </w:r>
      <w:r w:rsidR="00901096" w:rsidRPr="00EF6598">
        <w:rPr>
          <w:rFonts w:ascii="Arial" w:hAnsi="Arial" w:cs="Arial"/>
          <w:sz w:val="22"/>
          <w:szCs w:val="22"/>
        </w:rPr>
        <w:t xml:space="preserve"> to whom </w:t>
      </w:r>
      <w:r w:rsidR="00614440" w:rsidRPr="00EF6598">
        <w:rPr>
          <w:rFonts w:ascii="Arial" w:hAnsi="Arial" w:cs="Arial"/>
          <w:sz w:val="22"/>
          <w:szCs w:val="22"/>
        </w:rPr>
        <w:t>Part</w:t>
      </w:r>
      <w:r w:rsidR="0010576C" w:rsidRPr="00EF6598">
        <w:rPr>
          <w:rFonts w:ascii="Arial" w:hAnsi="Arial" w:cs="Arial"/>
          <w:sz w:val="22"/>
          <w:szCs w:val="22"/>
        </w:rPr>
        <w:t>s</w:t>
      </w:r>
      <w:r w:rsidR="00614440" w:rsidRPr="00EF6598">
        <w:rPr>
          <w:rFonts w:ascii="Arial" w:hAnsi="Arial" w:cs="Arial"/>
          <w:sz w:val="22"/>
          <w:szCs w:val="22"/>
        </w:rPr>
        <w:t xml:space="preserve"> 8</w:t>
      </w:r>
      <w:r w:rsidR="00481A1B" w:rsidRPr="00EF6598">
        <w:rPr>
          <w:rFonts w:ascii="Arial" w:hAnsi="Arial" w:cs="Arial"/>
          <w:sz w:val="22"/>
          <w:szCs w:val="22"/>
        </w:rPr>
        <w:t xml:space="preserve"> or </w:t>
      </w:r>
      <w:r w:rsidR="0010576C" w:rsidRPr="00EF6598">
        <w:rPr>
          <w:rFonts w:ascii="Arial" w:hAnsi="Arial" w:cs="Arial"/>
          <w:sz w:val="22"/>
          <w:szCs w:val="22"/>
        </w:rPr>
        <w:t>9</w:t>
      </w:r>
      <w:r w:rsidR="00901096" w:rsidRPr="00EF6598">
        <w:rPr>
          <w:rFonts w:ascii="Arial" w:hAnsi="Arial" w:cs="Arial"/>
          <w:sz w:val="22"/>
          <w:szCs w:val="22"/>
        </w:rPr>
        <w:t xml:space="preserve"> of the FSMR apply.  </w:t>
      </w:r>
      <w:r w:rsidR="00614440" w:rsidRPr="00EF6598">
        <w:rPr>
          <w:rFonts w:ascii="Arial" w:hAnsi="Arial" w:cs="Arial"/>
          <w:sz w:val="22"/>
          <w:szCs w:val="22"/>
        </w:rPr>
        <w:t>Part</w:t>
      </w:r>
      <w:r w:rsidR="0010576C" w:rsidRPr="00EF6598">
        <w:rPr>
          <w:rFonts w:ascii="Arial" w:hAnsi="Arial" w:cs="Arial"/>
          <w:sz w:val="22"/>
          <w:szCs w:val="22"/>
        </w:rPr>
        <w:t>s</w:t>
      </w:r>
      <w:r w:rsidR="00614440" w:rsidRPr="00EF6598">
        <w:rPr>
          <w:rFonts w:ascii="Arial" w:hAnsi="Arial" w:cs="Arial"/>
          <w:sz w:val="22"/>
          <w:szCs w:val="22"/>
        </w:rPr>
        <w:t xml:space="preserve"> 8</w:t>
      </w:r>
      <w:r w:rsidR="0010576C" w:rsidRPr="00EF6598">
        <w:rPr>
          <w:rFonts w:ascii="Arial" w:hAnsi="Arial" w:cs="Arial"/>
          <w:sz w:val="22"/>
          <w:szCs w:val="22"/>
        </w:rPr>
        <w:t xml:space="preserve"> and 9</w:t>
      </w:r>
      <w:r w:rsidR="00901096" w:rsidRPr="00EF6598">
        <w:rPr>
          <w:rFonts w:ascii="Arial" w:hAnsi="Arial" w:cs="Arial"/>
          <w:sz w:val="22"/>
          <w:szCs w:val="22"/>
        </w:rPr>
        <w:t xml:space="preserve"> </w:t>
      </w:r>
      <w:r w:rsidR="009B08D4" w:rsidRPr="00EF6598">
        <w:rPr>
          <w:rFonts w:ascii="Arial" w:hAnsi="Arial" w:cs="Arial"/>
          <w:sz w:val="22"/>
          <w:szCs w:val="22"/>
        </w:rPr>
        <w:t>apply</w:t>
      </w:r>
      <w:r w:rsidR="00901096" w:rsidRPr="00EF6598">
        <w:rPr>
          <w:rFonts w:ascii="Arial" w:hAnsi="Arial" w:cs="Arial"/>
          <w:sz w:val="22"/>
          <w:szCs w:val="22"/>
        </w:rPr>
        <w:t xml:space="preserve"> to </w:t>
      </w:r>
      <w:r w:rsidR="00481A1B" w:rsidRPr="00EF6598">
        <w:rPr>
          <w:rFonts w:ascii="Arial" w:hAnsi="Arial" w:cs="Arial"/>
          <w:sz w:val="22"/>
          <w:szCs w:val="22"/>
        </w:rPr>
        <w:t>person</w:t>
      </w:r>
      <w:r w:rsidR="00A14A04" w:rsidRPr="00EF6598">
        <w:rPr>
          <w:rFonts w:ascii="Arial" w:hAnsi="Arial" w:cs="Arial"/>
          <w:sz w:val="22"/>
          <w:szCs w:val="22"/>
        </w:rPr>
        <w:t>s</w:t>
      </w:r>
      <w:r w:rsidR="00901096" w:rsidRPr="00EF6598">
        <w:rPr>
          <w:rFonts w:ascii="Arial" w:hAnsi="Arial" w:cs="Arial"/>
          <w:sz w:val="22"/>
          <w:szCs w:val="22"/>
        </w:rPr>
        <w:t xml:space="preserve"> generally, that is:</w:t>
      </w:r>
    </w:p>
    <w:p w14:paraId="60F2E9C6" w14:textId="77777777" w:rsidR="00901096" w:rsidRPr="00EF6598" w:rsidRDefault="00901096" w:rsidP="0098341C">
      <w:pPr>
        <w:pStyle w:val="Heading4"/>
        <w:rPr>
          <w:rFonts w:ascii="Arial" w:hAnsi="Arial" w:cs="Arial"/>
          <w:sz w:val="22"/>
          <w:szCs w:val="22"/>
        </w:rPr>
      </w:pPr>
      <w:r w:rsidRPr="00EF6598">
        <w:rPr>
          <w:rFonts w:ascii="Arial" w:hAnsi="Arial" w:cs="Arial"/>
          <w:sz w:val="22"/>
          <w:szCs w:val="22"/>
        </w:rPr>
        <w:t>whether an individual, Body Corporate or body unincorporated; and</w:t>
      </w:r>
    </w:p>
    <w:p w14:paraId="61FF2812" w14:textId="77777777" w:rsidR="00901096" w:rsidRPr="00EF6598" w:rsidRDefault="00901096" w:rsidP="009C17DC">
      <w:pPr>
        <w:pStyle w:val="Heading4"/>
        <w:rPr>
          <w:rFonts w:ascii="Arial" w:hAnsi="Arial" w:cs="Arial"/>
          <w:sz w:val="22"/>
          <w:szCs w:val="22"/>
        </w:rPr>
      </w:pPr>
      <w:r w:rsidRPr="00EF6598">
        <w:rPr>
          <w:rFonts w:ascii="Arial" w:hAnsi="Arial" w:cs="Arial"/>
          <w:sz w:val="22"/>
          <w:szCs w:val="22"/>
        </w:rPr>
        <w:t xml:space="preserve">whether regulated by the </w:t>
      </w:r>
      <w:r w:rsidR="00D5471C" w:rsidRPr="00EF6598">
        <w:rPr>
          <w:rFonts w:ascii="Arial" w:hAnsi="Arial" w:cs="Arial"/>
          <w:sz w:val="22"/>
          <w:szCs w:val="22"/>
        </w:rPr>
        <w:t>Regulator</w:t>
      </w:r>
      <w:r w:rsidRPr="00EF6598">
        <w:rPr>
          <w:rFonts w:ascii="Arial" w:hAnsi="Arial" w:cs="Arial"/>
          <w:sz w:val="22"/>
          <w:szCs w:val="22"/>
        </w:rPr>
        <w:t xml:space="preserve"> (such as an </w:t>
      </w:r>
      <w:r w:rsidR="00481A1B" w:rsidRPr="00EF6598">
        <w:rPr>
          <w:rFonts w:ascii="Arial" w:hAnsi="Arial" w:cs="Arial"/>
          <w:sz w:val="22"/>
          <w:szCs w:val="22"/>
        </w:rPr>
        <w:t>Authorised Person</w:t>
      </w:r>
      <w:r w:rsidR="0044221C" w:rsidRPr="00EF6598">
        <w:rPr>
          <w:rFonts w:ascii="Arial" w:hAnsi="Arial" w:cs="Arial"/>
          <w:sz w:val="22"/>
          <w:szCs w:val="22"/>
        </w:rPr>
        <w:t xml:space="preserve"> or a Recognised Body</w:t>
      </w:r>
      <w:r w:rsidRPr="00EF6598">
        <w:rPr>
          <w:rFonts w:ascii="Arial" w:hAnsi="Arial" w:cs="Arial"/>
          <w:sz w:val="22"/>
          <w:szCs w:val="22"/>
        </w:rPr>
        <w:t>) or unregulated.</w:t>
      </w:r>
    </w:p>
    <w:p w14:paraId="14B11DE6" w14:textId="77777777" w:rsidR="00901096" w:rsidRPr="00EF6598" w:rsidRDefault="00901096" w:rsidP="0098341C">
      <w:pPr>
        <w:pStyle w:val="BlockText5"/>
        <w:rPr>
          <w:rFonts w:ascii="Arial" w:hAnsi="Arial" w:cs="Arial"/>
          <w:b/>
          <w:sz w:val="22"/>
          <w:szCs w:val="22"/>
        </w:rPr>
      </w:pPr>
      <w:r w:rsidRPr="00EF6598">
        <w:rPr>
          <w:rFonts w:ascii="Arial" w:hAnsi="Arial" w:cs="Arial"/>
          <w:b/>
          <w:sz w:val="22"/>
          <w:szCs w:val="22"/>
        </w:rPr>
        <w:t>Structure</w:t>
      </w:r>
    </w:p>
    <w:p w14:paraId="69D4AE7C" w14:textId="262DD8FC" w:rsidR="00901096" w:rsidRPr="00EF6598" w:rsidRDefault="00520B74" w:rsidP="00A721C3">
      <w:pPr>
        <w:pStyle w:val="Heading3"/>
        <w:rPr>
          <w:rFonts w:ascii="Arial" w:hAnsi="Arial" w:cs="Arial"/>
          <w:sz w:val="22"/>
          <w:szCs w:val="22"/>
        </w:rPr>
      </w:pPr>
      <w:r w:rsidRPr="00EF6598">
        <w:rPr>
          <w:rFonts w:ascii="Arial" w:hAnsi="Arial" w:cs="Arial"/>
          <w:sz w:val="22"/>
          <w:szCs w:val="22"/>
        </w:rPr>
        <w:t xml:space="preserve">The </w:t>
      </w:r>
      <w:r w:rsidR="000709C1" w:rsidRPr="00EF6598">
        <w:rPr>
          <w:rFonts w:ascii="Arial" w:hAnsi="Arial" w:cs="Arial"/>
          <w:sz w:val="22"/>
          <w:szCs w:val="22"/>
        </w:rPr>
        <w:t>C</w:t>
      </w:r>
      <w:r w:rsidRPr="00EF6598">
        <w:rPr>
          <w:rFonts w:ascii="Arial" w:hAnsi="Arial" w:cs="Arial"/>
          <w:sz w:val="22"/>
          <w:szCs w:val="22"/>
        </w:rPr>
        <w:t xml:space="preserve">hapters in the </w:t>
      </w:r>
      <w:r w:rsidR="000709C1" w:rsidRPr="00EF6598">
        <w:rPr>
          <w:rFonts w:ascii="Arial" w:hAnsi="Arial" w:cs="Arial"/>
          <w:sz w:val="22"/>
          <w:szCs w:val="22"/>
        </w:rPr>
        <w:t>C</w:t>
      </w:r>
      <w:r w:rsidR="00901096" w:rsidRPr="00EF6598">
        <w:rPr>
          <w:rFonts w:ascii="Arial" w:hAnsi="Arial" w:cs="Arial"/>
          <w:sz w:val="22"/>
          <w:szCs w:val="22"/>
        </w:rPr>
        <w:t xml:space="preserve">MC generally set out for each type of </w:t>
      </w:r>
      <w:r w:rsidR="00545F25" w:rsidRPr="00EF6598">
        <w:rPr>
          <w:rFonts w:ascii="Arial" w:hAnsi="Arial" w:cs="Arial"/>
          <w:sz w:val="22"/>
          <w:szCs w:val="22"/>
        </w:rPr>
        <w:t>Market Abuse</w:t>
      </w:r>
      <w:r w:rsidR="00901096" w:rsidRPr="00EF6598">
        <w:rPr>
          <w:rFonts w:ascii="Arial" w:hAnsi="Arial" w:cs="Arial"/>
          <w:sz w:val="22"/>
          <w:szCs w:val="22"/>
        </w:rPr>
        <w:t xml:space="preserve">: </w:t>
      </w:r>
    </w:p>
    <w:p w14:paraId="1F36B227" w14:textId="77777777" w:rsidR="00901096" w:rsidRPr="00EF6598" w:rsidRDefault="00901096" w:rsidP="0098341C">
      <w:pPr>
        <w:pStyle w:val="Heading4"/>
        <w:rPr>
          <w:rFonts w:ascii="Arial" w:hAnsi="Arial" w:cs="Arial"/>
          <w:sz w:val="22"/>
          <w:szCs w:val="22"/>
        </w:rPr>
      </w:pPr>
      <w:r w:rsidRPr="00EF6598">
        <w:rPr>
          <w:rFonts w:ascii="Arial" w:hAnsi="Arial" w:cs="Arial"/>
          <w:sz w:val="22"/>
          <w:szCs w:val="22"/>
        </w:rPr>
        <w:t xml:space="preserve">the text of the prohibition and relevant </w:t>
      </w:r>
      <w:proofErr w:type="gramStart"/>
      <w:r w:rsidRPr="00EF6598">
        <w:rPr>
          <w:rFonts w:ascii="Arial" w:hAnsi="Arial" w:cs="Arial"/>
          <w:sz w:val="22"/>
          <w:szCs w:val="22"/>
        </w:rPr>
        <w:t>definitions;</w:t>
      </w:r>
      <w:proofErr w:type="gramEnd"/>
    </w:p>
    <w:p w14:paraId="105D3340" w14:textId="77777777" w:rsidR="00901096" w:rsidRPr="00EF6598" w:rsidRDefault="00901096" w:rsidP="0054402A">
      <w:pPr>
        <w:pStyle w:val="Heading4"/>
        <w:rPr>
          <w:rFonts w:ascii="Arial" w:hAnsi="Arial" w:cs="Arial"/>
          <w:sz w:val="22"/>
          <w:szCs w:val="22"/>
        </w:rPr>
      </w:pPr>
      <w:r w:rsidRPr="00EF6598">
        <w:rPr>
          <w:rFonts w:ascii="Arial" w:hAnsi="Arial" w:cs="Arial"/>
          <w:sz w:val="22"/>
          <w:szCs w:val="22"/>
        </w:rPr>
        <w:t xml:space="preserve">the </w:t>
      </w:r>
      <w:r w:rsidR="00D5471C" w:rsidRPr="00EF6598">
        <w:rPr>
          <w:rFonts w:ascii="Arial" w:hAnsi="Arial" w:cs="Arial"/>
          <w:sz w:val="22"/>
          <w:szCs w:val="22"/>
        </w:rPr>
        <w:t>Regulator</w:t>
      </w:r>
      <w:r w:rsidRPr="00EF6598">
        <w:rPr>
          <w:rFonts w:ascii="Arial" w:hAnsi="Arial" w:cs="Arial"/>
          <w:sz w:val="22"/>
          <w:szCs w:val="22"/>
        </w:rPr>
        <w:t xml:space="preserve">'s interpretation of elements of the prohibition (including factors it may take into account in determining whether or not there has been a </w:t>
      </w:r>
      <w:r w:rsidR="000F3070" w:rsidRPr="00EF6598">
        <w:rPr>
          <w:rFonts w:ascii="Arial" w:hAnsi="Arial" w:cs="Arial"/>
          <w:sz w:val="22"/>
          <w:szCs w:val="22"/>
        </w:rPr>
        <w:t>Contravention</w:t>
      </w:r>
      <w:proofErr w:type="gramStart"/>
      <w:r w:rsidRPr="00EF6598">
        <w:rPr>
          <w:rFonts w:ascii="Arial" w:hAnsi="Arial" w:cs="Arial"/>
          <w:sz w:val="22"/>
          <w:szCs w:val="22"/>
        </w:rPr>
        <w:t>);</w:t>
      </w:r>
      <w:proofErr w:type="gramEnd"/>
    </w:p>
    <w:p w14:paraId="6283D0C0" w14:textId="77777777" w:rsidR="00901096" w:rsidRPr="00EF6598" w:rsidRDefault="00901096" w:rsidP="0054402A">
      <w:pPr>
        <w:pStyle w:val="Heading4"/>
        <w:rPr>
          <w:rFonts w:ascii="Arial" w:hAnsi="Arial" w:cs="Arial"/>
          <w:sz w:val="22"/>
          <w:szCs w:val="22"/>
        </w:rPr>
      </w:pPr>
      <w:r w:rsidRPr="00EF6598">
        <w:rPr>
          <w:rFonts w:ascii="Arial" w:hAnsi="Arial" w:cs="Arial"/>
          <w:sz w:val="22"/>
          <w:szCs w:val="22"/>
        </w:rPr>
        <w:t xml:space="preserve">general or specific examples of conduct that in the </w:t>
      </w:r>
      <w:r w:rsidR="00D5471C" w:rsidRPr="00EF6598">
        <w:rPr>
          <w:rFonts w:ascii="Arial" w:hAnsi="Arial" w:cs="Arial"/>
          <w:sz w:val="22"/>
          <w:szCs w:val="22"/>
        </w:rPr>
        <w:t>Regulator</w:t>
      </w:r>
      <w:r w:rsidRPr="00EF6598">
        <w:rPr>
          <w:rFonts w:ascii="Arial" w:hAnsi="Arial" w:cs="Arial"/>
          <w:sz w:val="22"/>
          <w:szCs w:val="22"/>
        </w:rPr>
        <w:t>'s view may contravene the prohibition; and</w:t>
      </w:r>
    </w:p>
    <w:p w14:paraId="75EC3FEC" w14:textId="77777777" w:rsidR="00901096" w:rsidRPr="00EF6598" w:rsidRDefault="00901096" w:rsidP="005D0694">
      <w:pPr>
        <w:pStyle w:val="Heading4"/>
        <w:rPr>
          <w:rFonts w:ascii="Arial" w:hAnsi="Arial" w:cs="Arial"/>
          <w:sz w:val="22"/>
          <w:szCs w:val="22"/>
        </w:rPr>
      </w:pPr>
      <w:r w:rsidRPr="00EF6598">
        <w:rPr>
          <w:rFonts w:ascii="Arial" w:hAnsi="Arial" w:cs="Arial"/>
          <w:sz w:val="22"/>
          <w:szCs w:val="22"/>
        </w:rPr>
        <w:t>where relevant, defences in the FSMR.</w:t>
      </w:r>
    </w:p>
    <w:p w14:paraId="035D2957" w14:textId="78D07951" w:rsidR="00901096" w:rsidRPr="00EF6598" w:rsidRDefault="00901096" w:rsidP="005D0694">
      <w:pPr>
        <w:pStyle w:val="BlockText1"/>
        <w:rPr>
          <w:rFonts w:ascii="Arial" w:hAnsi="Arial" w:cs="Arial"/>
          <w:sz w:val="22"/>
          <w:szCs w:val="22"/>
        </w:rPr>
      </w:pPr>
      <w:r w:rsidRPr="00EF6598">
        <w:rPr>
          <w:rFonts w:ascii="Arial" w:hAnsi="Arial" w:cs="Arial"/>
          <w:sz w:val="22"/>
          <w:szCs w:val="22"/>
        </w:rPr>
        <w:t xml:space="preserve">Where the </w:t>
      </w:r>
      <w:r w:rsidR="000709C1" w:rsidRPr="00EF6598">
        <w:rPr>
          <w:rFonts w:ascii="Arial" w:hAnsi="Arial" w:cs="Arial"/>
          <w:sz w:val="22"/>
          <w:szCs w:val="22"/>
        </w:rPr>
        <w:t>C</w:t>
      </w:r>
      <w:r w:rsidRPr="00EF6598">
        <w:rPr>
          <w:rFonts w:ascii="Arial" w:hAnsi="Arial" w:cs="Arial"/>
          <w:sz w:val="22"/>
          <w:szCs w:val="22"/>
        </w:rPr>
        <w:t xml:space="preserve">MC sets out the text of a prohibition, definition or defence, it sometimes does so in abbreviated form to assist the reader.  For the </w:t>
      </w:r>
      <w:r w:rsidR="00132C56" w:rsidRPr="00EF6598">
        <w:rPr>
          <w:rFonts w:ascii="Arial" w:hAnsi="Arial" w:cs="Arial"/>
          <w:sz w:val="22"/>
          <w:szCs w:val="22"/>
        </w:rPr>
        <w:t>p</w:t>
      </w:r>
      <w:r w:rsidR="00261F81" w:rsidRPr="00EF6598">
        <w:rPr>
          <w:rFonts w:ascii="Arial" w:hAnsi="Arial" w:cs="Arial"/>
          <w:sz w:val="22"/>
          <w:szCs w:val="22"/>
        </w:rPr>
        <w:t>recise</w:t>
      </w:r>
      <w:r w:rsidRPr="00EF6598">
        <w:rPr>
          <w:rFonts w:ascii="Arial" w:hAnsi="Arial" w:cs="Arial"/>
          <w:sz w:val="22"/>
          <w:szCs w:val="22"/>
        </w:rPr>
        <w:t xml:space="preserve"> terms, readers should refer to the FSMR itself.</w:t>
      </w:r>
    </w:p>
    <w:p w14:paraId="28079199" w14:textId="77777777" w:rsidR="003D479F" w:rsidRPr="00EF6598" w:rsidRDefault="003D479F">
      <w:pPr>
        <w:rPr>
          <w:rFonts w:ascii="Arial" w:hAnsi="Arial" w:cs="Arial"/>
          <w:b/>
          <w:sz w:val="22"/>
          <w:szCs w:val="22"/>
        </w:rPr>
      </w:pPr>
      <w:r w:rsidRPr="00EF6598">
        <w:rPr>
          <w:rFonts w:ascii="Arial" w:hAnsi="Arial" w:cs="Arial"/>
          <w:b/>
          <w:sz w:val="22"/>
          <w:szCs w:val="22"/>
        </w:rPr>
        <w:br w:type="page"/>
      </w:r>
    </w:p>
    <w:p w14:paraId="45696DC1" w14:textId="77777777" w:rsidR="00901096" w:rsidRPr="00EF6598" w:rsidRDefault="00901096" w:rsidP="0098341C">
      <w:pPr>
        <w:pStyle w:val="BlockText5"/>
        <w:rPr>
          <w:rFonts w:ascii="Arial" w:hAnsi="Arial" w:cs="Arial"/>
          <w:b/>
          <w:sz w:val="22"/>
          <w:szCs w:val="22"/>
        </w:rPr>
      </w:pPr>
      <w:r w:rsidRPr="00EF6598">
        <w:rPr>
          <w:rFonts w:ascii="Arial" w:hAnsi="Arial" w:cs="Arial"/>
          <w:b/>
          <w:sz w:val="22"/>
          <w:szCs w:val="22"/>
        </w:rPr>
        <w:lastRenderedPageBreak/>
        <w:t>Terminology</w:t>
      </w:r>
    </w:p>
    <w:p w14:paraId="78A4506A" w14:textId="444C1057" w:rsidR="00901096" w:rsidRPr="00EF6598" w:rsidRDefault="00901096" w:rsidP="00251689">
      <w:pPr>
        <w:pStyle w:val="Heading3"/>
        <w:rPr>
          <w:rFonts w:ascii="Arial" w:hAnsi="Arial" w:cs="Arial"/>
          <w:sz w:val="22"/>
          <w:szCs w:val="22"/>
        </w:rPr>
      </w:pPr>
      <w:r w:rsidRPr="00EF6598">
        <w:rPr>
          <w:rFonts w:ascii="Arial" w:hAnsi="Arial" w:cs="Arial"/>
          <w:sz w:val="22"/>
          <w:szCs w:val="22"/>
        </w:rPr>
        <w:t>Defined terms</w:t>
      </w:r>
      <w:r w:rsidR="00520B74" w:rsidRPr="00EF6598">
        <w:rPr>
          <w:rFonts w:ascii="Arial" w:hAnsi="Arial" w:cs="Arial"/>
          <w:sz w:val="22"/>
          <w:szCs w:val="22"/>
        </w:rPr>
        <w:t xml:space="preserve"> are identified throughout the </w:t>
      </w:r>
      <w:r w:rsidR="000709C1" w:rsidRPr="00EF6598">
        <w:rPr>
          <w:rFonts w:ascii="Arial" w:hAnsi="Arial" w:cs="Arial"/>
          <w:sz w:val="22"/>
          <w:szCs w:val="22"/>
        </w:rPr>
        <w:t>C</w:t>
      </w:r>
      <w:r w:rsidRPr="00EF6598">
        <w:rPr>
          <w:rFonts w:ascii="Arial" w:hAnsi="Arial" w:cs="Arial"/>
          <w:sz w:val="22"/>
          <w:szCs w:val="22"/>
        </w:rPr>
        <w:t xml:space="preserve">MC by the capitalisation of a word or </w:t>
      </w:r>
      <w:r w:rsidR="000709C1" w:rsidRPr="00EF6598">
        <w:rPr>
          <w:rFonts w:ascii="Arial" w:hAnsi="Arial" w:cs="Arial"/>
          <w:sz w:val="22"/>
          <w:szCs w:val="22"/>
        </w:rPr>
        <w:t>term</w:t>
      </w:r>
      <w:r w:rsidRPr="00EF6598">
        <w:rPr>
          <w:rFonts w:ascii="Arial" w:hAnsi="Arial" w:cs="Arial"/>
          <w:sz w:val="22"/>
          <w:szCs w:val="22"/>
        </w:rPr>
        <w:t xml:space="preserve"> and are defined in the Glossary ("</w:t>
      </w:r>
      <w:r w:rsidRPr="00EF6598">
        <w:rPr>
          <w:rFonts w:ascii="Arial" w:hAnsi="Arial" w:cs="Arial"/>
          <w:b/>
          <w:bCs w:val="0"/>
          <w:sz w:val="22"/>
          <w:szCs w:val="22"/>
        </w:rPr>
        <w:t>GLO</w:t>
      </w:r>
      <w:r w:rsidRPr="00EF6598">
        <w:rPr>
          <w:rFonts w:ascii="Arial" w:hAnsi="Arial" w:cs="Arial"/>
          <w:sz w:val="22"/>
          <w:szCs w:val="22"/>
        </w:rPr>
        <w:t>").  Unless the context otherwise requires, where capitalisation of the initial letter is not used, an expression has its natural meaning.</w:t>
      </w:r>
    </w:p>
    <w:p w14:paraId="52ADE167" w14:textId="028670AD" w:rsidR="00901096" w:rsidRPr="00EF6598" w:rsidRDefault="00901096" w:rsidP="00A721C3">
      <w:pPr>
        <w:pStyle w:val="Heading3"/>
        <w:rPr>
          <w:rFonts w:ascii="Arial" w:hAnsi="Arial" w:cs="Arial"/>
          <w:sz w:val="22"/>
          <w:szCs w:val="22"/>
        </w:rPr>
      </w:pPr>
      <w:r w:rsidRPr="00EF6598">
        <w:rPr>
          <w:rFonts w:ascii="Arial" w:hAnsi="Arial" w:cs="Arial"/>
          <w:sz w:val="22"/>
          <w:szCs w:val="22"/>
        </w:rPr>
        <w:t xml:space="preserve">Unless the context otherwise requires, where the </w:t>
      </w:r>
      <w:r w:rsidR="000709C1" w:rsidRPr="00EF6598">
        <w:rPr>
          <w:rFonts w:ascii="Arial" w:hAnsi="Arial" w:cs="Arial"/>
          <w:sz w:val="22"/>
          <w:szCs w:val="22"/>
        </w:rPr>
        <w:t>C</w:t>
      </w:r>
      <w:r w:rsidRPr="00EF6598">
        <w:rPr>
          <w:rFonts w:ascii="Arial" w:hAnsi="Arial" w:cs="Arial"/>
          <w:sz w:val="22"/>
          <w:szCs w:val="22"/>
        </w:rPr>
        <w:t xml:space="preserve">MC refers to: </w:t>
      </w:r>
    </w:p>
    <w:p w14:paraId="73ACFFA9" w14:textId="77777777" w:rsidR="00901096" w:rsidRPr="00EF6598" w:rsidRDefault="00614440" w:rsidP="00251689">
      <w:pPr>
        <w:pStyle w:val="Heading4"/>
        <w:rPr>
          <w:rFonts w:ascii="Arial" w:hAnsi="Arial" w:cs="Arial"/>
          <w:sz w:val="22"/>
          <w:szCs w:val="22"/>
        </w:rPr>
      </w:pPr>
      <w:r w:rsidRPr="00EF6598">
        <w:rPr>
          <w:rFonts w:ascii="Arial" w:hAnsi="Arial" w:cs="Arial"/>
          <w:sz w:val="22"/>
          <w:szCs w:val="22"/>
        </w:rPr>
        <w:t>Part</w:t>
      </w:r>
      <w:r w:rsidR="00481A1B" w:rsidRPr="00EF6598">
        <w:rPr>
          <w:rFonts w:ascii="Arial" w:hAnsi="Arial" w:cs="Arial"/>
          <w:sz w:val="22"/>
          <w:szCs w:val="22"/>
        </w:rPr>
        <w:t>s</w:t>
      </w:r>
      <w:r w:rsidRPr="00EF6598">
        <w:rPr>
          <w:rFonts w:ascii="Arial" w:hAnsi="Arial" w:cs="Arial"/>
          <w:sz w:val="22"/>
          <w:szCs w:val="22"/>
        </w:rPr>
        <w:t xml:space="preserve"> 8</w:t>
      </w:r>
      <w:r w:rsidR="00481A1B" w:rsidRPr="00EF6598">
        <w:rPr>
          <w:rFonts w:ascii="Arial" w:hAnsi="Arial" w:cs="Arial"/>
          <w:sz w:val="22"/>
          <w:szCs w:val="22"/>
        </w:rPr>
        <w:t xml:space="preserve"> and</w:t>
      </w:r>
      <w:r w:rsidR="0010576C" w:rsidRPr="00EF6598">
        <w:rPr>
          <w:rFonts w:ascii="Arial" w:hAnsi="Arial" w:cs="Arial"/>
          <w:sz w:val="22"/>
          <w:szCs w:val="22"/>
        </w:rPr>
        <w:t xml:space="preserve"> 9</w:t>
      </w:r>
      <w:r w:rsidR="00901096" w:rsidRPr="00EF6598">
        <w:rPr>
          <w:rFonts w:ascii="Arial" w:hAnsi="Arial" w:cs="Arial"/>
          <w:sz w:val="22"/>
          <w:szCs w:val="22"/>
        </w:rPr>
        <w:t xml:space="preserve">, the reference is to </w:t>
      </w:r>
      <w:r w:rsidRPr="00EF6598">
        <w:rPr>
          <w:rFonts w:ascii="Arial" w:hAnsi="Arial" w:cs="Arial"/>
          <w:sz w:val="22"/>
          <w:szCs w:val="22"/>
        </w:rPr>
        <w:t>Part</w:t>
      </w:r>
      <w:r w:rsidR="00481A1B" w:rsidRPr="00EF6598">
        <w:rPr>
          <w:rFonts w:ascii="Arial" w:hAnsi="Arial" w:cs="Arial"/>
          <w:sz w:val="22"/>
          <w:szCs w:val="22"/>
        </w:rPr>
        <w:t>s</w:t>
      </w:r>
      <w:r w:rsidRPr="00EF6598">
        <w:rPr>
          <w:rFonts w:ascii="Arial" w:hAnsi="Arial" w:cs="Arial"/>
          <w:sz w:val="22"/>
          <w:szCs w:val="22"/>
        </w:rPr>
        <w:t xml:space="preserve"> 8</w:t>
      </w:r>
      <w:r w:rsidR="00481A1B" w:rsidRPr="00EF6598">
        <w:rPr>
          <w:rFonts w:ascii="Arial" w:hAnsi="Arial" w:cs="Arial"/>
          <w:sz w:val="22"/>
          <w:szCs w:val="22"/>
        </w:rPr>
        <w:t xml:space="preserve"> and</w:t>
      </w:r>
      <w:r w:rsidR="0010576C" w:rsidRPr="00EF6598">
        <w:rPr>
          <w:rFonts w:ascii="Arial" w:hAnsi="Arial" w:cs="Arial"/>
          <w:sz w:val="22"/>
          <w:szCs w:val="22"/>
        </w:rPr>
        <w:t xml:space="preserve"> 9</w:t>
      </w:r>
      <w:r w:rsidR="00901096" w:rsidRPr="00EF6598">
        <w:rPr>
          <w:rFonts w:ascii="Arial" w:hAnsi="Arial" w:cs="Arial"/>
          <w:sz w:val="22"/>
          <w:szCs w:val="22"/>
        </w:rPr>
        <w:t xml:space="preserve"> of the </w:t>
      </w:r>
      <w:proofErr w:type="gramStart"/>
      <w:r w:rsidR="00901096" w:rsidRPr="00EF6598">
        <w:rPr>
          <w:rFonts w:ascii="Arial" w:hAnsi="Arial" w:cs="Arial"/>
          <w:sz w:val="22"/>
          <w:szCs w:val="22"/>
        </w:rPr>
        <w:t>FSMR;</w:t>
      </w:r>
      <w:proofErr w:type="gramEnd"/>
    </w:p>
    <w:p w14:paraId="4ED8EF07" w14:textId="77777777" w:rsidR="00901096" w:rsidRPr="00EF6598" w:rsidRDefault="00901096" w:rsidP="00251689">
      <w:pPr>
        <w:pStyle w:val="Heading4"/>
        <w:rPr>
          <w:rFonts w:ascii="Arial" w:hAnsi="Arial" w:cs="Arial"/>
          <w:sz w:val="22"/>
          <w:szCs w:val="22"/>
        </w:rPr>
      </w:pPr>
      <w:r w:rsidRPr="00EF6598">
        <w:rPr>
          <w:rFonts w:ascii="Arial" w:hAnsi="Arial" w:cs="Arial"/>
          <w:sz w:val="22"/>
          <w:szCs w:val="22"/>
        </w:rPr>
        <w:t xml:space="preserve">a section, the reference is to a section in the </w:t>
      </w:r>
      <w:proofErr w:type="gramStart"/>
      <w:r w:rsidRPr="00EF6598">
        <w:rPr>
          <w:rFonts w:ascii="Arial" w:hAnsi="Arial" w:cs="Arial"/>
          <w:sz w:val="22"/>
          <w:szCs w:val="22"/>
        </w:rPr>
        <w:t>FSMR;</w:t>
      </w:r>
      <w:proofErr w:type="gramEnd"/>
    </w:p>
    <w:p w14:paraId="7356CA76" w14:textId="77777777" w:rsidR="00901096" w:rsidRPr="00EF6598" w:rsidRDefault="00901096" w:rsidP="00251689">
      <w:pPr>
        <w:pStyle w:val="Heading4"/>
        <w:rPr>
          <w:rFonts w:ascii="Arial" w:hAnsi="Arial" w:cs="Arial"/>
          <w:sz w:val="22"/>
          <w:szCs w:val="22"/>
        </w:rPr>
      </w:pPr>
      <w:r w:rsidRPr="00EF6598">
        <w:rPr>
          <w:rFonts w:ascii="Arial" w:hAnsi="Arial" w:cs="Arial"/>
          <w:sz w:val="22"/>
          <w:szCs w:val="22"/>
        </w:rPr>
        <w:t xml:space="preserve">a prohibition, the reference is to a section in </w:t>
      </w:r>
      <w:r w:rsidR="00614440" w:rsidRPr="00EF6598">
        <w:rPr>
          <w:rFonts w:ascii="Arial" w:hAnsi="Arial" w:cs="Arial"/>
          <w:sz w:val="22"/>
          <w:szCs w:val="22"/>
        </w:rPr>
        <w:t>Part</w:t>
      </w:r>
      <w:r w:rsidR="00481A1B" w:rsidRPr="00EF6598">
        <w:rPr>
          <w:rFonts w:ascii="Arial" w:hAnsi="Arial" w:cs="Arial"/>
          <w:sz w:val="22"/>
          <w:szCs w:val="22"/>
        </w:rPr>
        <w:t>s</w:t>
      </w:r>
      <w:r w:rsidR="00614440" w:rsidRPr="00EF6598">
        <w:rPr>
          <w:rFonts w:ascii="Arial" w:hAnsi="Arial" w:cs="Arial"/>
          <w:sz w:val="22"/>
          <w:szCs w:val="22"/>
        </w:rPr>
        <w:t xml:space="preserve"> 8</w:t>
      </w:r>
      <w:r w:rsidR="00481A1B" w:rsidRPr="00EF6598">
        <w:rPr>
          <w:rFonts w:ascii="Arial" w:hAnsi="Arial" w:cs="Arial"/>
          <w:sz w:val="22"/>
          <w:szCs w:val="22"/>
        </w:rPr>
        <w:t xml:space="preserve"> and</w:t>
      </w:r>
      <w:r w:rsidR="0010576C" w:rsidRPr="00EF6598">
        <w:rPr>
          <w:rFonts w:ascii="Arial" w:hAnsi="Arial" w:cs="Arial"/>
          <w:sz w:val="22"/>
          <w:szCs w:val="22"/>
        </w:rPr>
        <w:t xml:space="preserve"> 9</w:t>
      </w:r>
      <w:r w:rsidRPr="00EF6598">
        <w:rPr>
          <w:rFonts w:ascii="Arial" w:hAnsi="Arial" w:cs="Arial"/>
          <w:sz w:val="22"/>
          <w:szCs w:val="22"/>
        </w:rPr>
        <w:t xml:space="preserve"> of the FSMR that p</w:t>
      </w:r>
      <w:r w:rsidR="00E04339" w:rsidRPr="00EF6598">
        <w:rPr>
          <w:rFonts w:ascii="Arial" w:hAnsi="Arial" w:cs="Arial"/>
          <w:sz w:val="22"/>
          <w:szCs w:val="22"/>
        </w:rPr>
        <w:t>rohibits s</w:t>
      </w:r>
      <w:r w:rsidRPr="00EF6598">
        <w:rPr>
          <w:rFonts w:ascii="Arial" w:hAnsi="Arial" w:cs="Arial"/>
          <w:sz w:val="22"/>
          <w:szCs w:val="22"/>
        </w:rPr>
        <w:t xml:space="preserve">pecified </w:t>
      </w:r>
      <w:proofErr w:type="gramStart"/>
      <w:r w:rsidRPr="00EF6598">
        <w:rPr>
          <w:rFonts w:ascii="Arial" w:hAnsi="Arial" w:cs="Arial"/>
          <w:sz w:val="22"/>
          <w:szCs w:val="22"/>
        </w:rPr>
        <w:t>conduct;</w:t>
      </w:r>
      <w:proofErr w:type="gramEnd"/>
    </w:p>
    <w:p w14:paraId="63A218C9" w14:textId="77777777" w:rsidR="00901096" w:rsidRPr="00EF6598" w:rsidRDefault="00545F25" w:rsidP="00251689">
      <w:pPr>
        <w:pStyle w:val="Heading4"/>
        <w:rPr>
          <w:rFonts w:ascii="Arial" w:hAnsi="Arial" w:cs="Arial"/>
          <w:sz w:val="22"/>
          <w:szCs w:val="22"/>
        </w:rPr>
      </w:pPr>
      <w:r w:rsidRPr="00EF6598">
        <w:rPr>
          <w:rFonts w:ascii="Arial" w:hAnsi="Arial" w:cs="Arial"/>
          <w:sz w:val="22"/>
          <w:szCs w:val="22"/>
        </w:rPr>
        <w:t>Market Abuse</w:t>
      </w:r>
      <w:r w:rsidR="00901096" w:rsidRPr="00EF6598">
        <w:rPr>
          <w:rFonts w:ascii="Arial" w:hAnsi="Arial" w:cs="Arial"/>
          <w:sz w:val="22"/>
          <w:szCs w:val="22"/>
        </w:rPr>
        <w:t xml:space="preserve">, the reference is to conduct which contravenes a </w:t>
      </w:r>
      <w:r w:rsidR="006520D4" w:rsidRPr="00EF6598">
        <w:rPr>
          <w:rFonts w:ascii="Arial" w:hAnsi="Arial" w:cs="Arial"/>
          <w:sz w:val="22"/>
          <w:szCs w:val="22"/>
        </w:rPr>
        <w:t>provision</w:t>
      </w:r>
      <w:r w:rsidR="00901096" w:rsidRPr="00EF6598">
        <w:rPr>
          <w:rFonts w:ascii="Arial" w:hAnsi="Arial" w:cs="Arial"/>
          <w:sz w:val="22"/>
          <w:szCs w:val="22"/>
        </w:rPr>
        <w:t xml:space="preserve"> in </w:t>
      </w:r>
      <w:r w:rsidR="00614440" w:rsidRPr="00EF6598">
        <w:rPr>
          <w:rFonts w:ascii="Arial" w:hAnsi="Arial" w:cs="Arial"/>
          <w:sz w:val="22"/>
          <w:szCs w:val="22"/>
        </w:rPr>
        <w:t>Part</w:t>
      </w:r>
      <w:r w:rsidR="00481A1B" w:rsidRPr="00EF6598">
        <w:rPr>
          <w:rFonts w:ascii="Arial" w:hAnsi="Arial" w:cs="Arial"/>
          <w:sz w:val="22"/>
          <w:szCs w:val="22"/>
        </w:rPr>
        <w:t>s</w:t>
      </w:r>
      <w:r w:rsidR="00614440" w:rsidRPr="00EF6598">
        <w:rPr>
          <w:rFonts w:ascii="Arial" w:hAnsi="Arial" w:cs="Arial"/>
          <w:sz w:val="22"/>
          <w:szCs w:val="22"/>
        </w:rPr>
        <w:t xml:space="preserve"> 8</w:t>
      </w:r>
      <w:r w:rsidR="00481A1B" w:rsidRPr="00EF6598">
        <w:rPr>
          <w:rFonts w:ascii="Arial" w:hAnsi="Arial" w:cs="Arial"/>
          <w:sz w:val="22"/>
          <w:szCs w:val="22"/>
        </w:rPr>
        <w:t xml:space="preserve"> and 9</w:t>
      </w:r>
      <w:r w:rsidR="00901096" w:rsidRPr="00EF6598">
        <w:rPr>
          <w:rFonts w:ascii="Arial" w:hAnsi="Arial" w:cs="Arial"/>
          <w:sz w:val="22"/>
          <w:szCs w:val="22"/>
        </w:rPr>
        <w:t xml:space="preserve"> of the FSMR; and</w:t>
      </w:r>
    </w:p>
    <w:p w14:paraId="5C9DC40A" w14:textId="41604A4E" w:rsidR="00901096" w:rsidRPr="00EF6598" w:rsidRDefault="00901096" w:rsidP="0018166C">
      <w:pPr>
        <w:pStyle w:val="Heading4"/>
        <w:rPr>
          <w:rFonts w:ascii="Arial" w:hAnsi="Arial" w:cs="Arial"/>
          <w:sz w:val="22"/>
          <w:szCs w:val="22"/>
        </w:rPr>
      </w:pPr>
      <w:r w:rsidRPr="00EF6598">
        <w:rPr>
          <w:rFonts w:ascii="Arial" w:hAnsi="Arial" w:cs="Arial"/>
          <w:sz w:val="22"/>
          <w:szCs w:val="22"/>
        </w:rPr>
        <w:t xml:space="preserve">Trading Information, the reference is to information referred to in </w:t>
      </w:r>
      <w:r w:rsidR="000709C1" w:rsidRPr="00EF6598">
        <w:rPr>
          <w:rFonts w:ascii="Arial" w:hAnsi="Arial" w:cs="Arial"/>
          <w:sz w:val="22"/>
          <w:szCs w:val="22"/>
        </w:rPr>
        <w:t>paragraph</w:t>
      </w:r>
      <w:r w:rsidRPr="00EF6598">
        <w:rPr>
          <w:rFonts w:ascii="Arial" w:hAnsi="Arial" w:cs="Arial"/>
          <w:sz w:val="22"/>
          <w:szCs w:val="22"/>
        </w:rPr>
        <w:t xml:space="preserve"> </w:t>
      </w:r>
      <w:r w:rsidR="00614440" w:rsidRPr="00EF6598">
        <w:rPr>
          <w:rFonts w:ascii="Arial" w:hAnsi="Arial" w:cs="Arial"/>
          <w:sz w:val="22"/>
          <w:szCs w:val="22"/>
        </w:rPr>
        <w:fldChar w:fldCharType="begin"/>
      </w:r>
      <w:r w:rsidR="00614440" w:rsidRPr="00EF6598">
        <w:rPr>
          <w:rFonts w:ascii="Arial" w:hAnsi="Arial" w:cs="Arial"/>
          <w:sz w:val="22"/>
          <w:szCs w:val="22"/>
        </w:rPr>
        <w:instrText xml:space="preserve"> REF _Ref419279548 \r \h </w:instrText>
      </w:r>
      <w:r w:rsidR="0066470C" w:rsidRPr="00EF6598">
        <w:rPr>
          <w:rFonts w:ascii="Arial" w:hAnsi="Arial" w:cs="Arial"/>
          <w:sz w:val="22"/>
          <w:szCs w:val="22"/>
        </w:rPr>
        <w:instrText xml:space="preserve"> \* MERGEFORMAT </w:instrText>
      </w:r>
      <w:r w:rsidR="00614440" w:rsidRPr="00EF6598">
        <w:rPr>
          <w:rFonts w:ascii="Arial" w:hAnsi="Arial" w:cs="Arial"/>
          <w:sz w:val="22"/>
          <w:szCs w:val="22"/>
        </w:rPr>
      </w:r>
      <w:r w:rsidR="00614440" w:rsidRPr="00EF6598">
        <w:rPr>
          <w:rFonts w:ascii="Arial" w:hAnsi="Arial" w:cs="Arial"/>
          <w:sz w:val="22"/>
          <w:szCs w:val="22"/>
        </w:rPr>
        <w:fldChar w:fldCharType="separate"/>
      </w:r>
      <w:r w:rsidR="001F6C02" w:rsidRPr="00EF6598">
        <w:rPr>
          <w:rFonts w:ascii="Arial" w:hAnsi="Arial" w:cs="Arial"/>
          <w:sz w:val="22"/>
          <w:szCs w:val="22"/>
          <w:cs/>
        </w:rPr>
        <w:t>‎</w:t>
      </w:r>
      <w:r w:rsidR="001F6C02" w:rsidRPr="00EF6598">
        <w:rPr>
          <w:rFonts w:ascii="Arial" w:hAnsi="Arial" w:cs="Arial"/>
          <w:sz w:val="22"/>
          <w:szCs w:val="22"/>
        </w:rPr>
        <w:t>5-2(9)</w:t>
      </w:r>
      <w:r w:rsidR="00614440" w:rsidRPr="00EF6598">
        <w:rPr>
          <w:rFonts w:ascii="Arial" w:hAnsi="Arial" w:cs="Arial"/>
          <w:sz w:val="22"/>
          <w:szCs w:val="22"/>
        </w:rPr>
        <w:fldChar w:fldCharType="end"/>
      </w:r>
      <w:r w:rsidR="00614440" w:rsidRPr="00EF6598">
        <w:rPr>
          <w:rFonts w:ascii="Arial" w:hAnsi="Arial" w:cs="Arial"/>
          <w:sz w:val="22"/>
          <w:szCs w:val="22"/>
        </w:rPr>
        <w:t xml:space="preserve"> </w:t>
      </w:r>
      <w:r w:rsidRPr="00EF6598">
        <w:rPr>
          <w:rFonts w:ascii="Arial" w:hAnsi="Arial" w:cs="Arial"/>
          <w:sz w:val="22"/>
          <w:szCs w:val="22"/>
        </w:rPr>
        <w:t xml:space="preserve">of the </w:t>
      </w:r>
      <w:r w:rsidR="000709C1" w:rsidRPr="00EF6598">
        <w:rPr>
          <w:rFonts w:ascii="Arial" w:hAnsi="Arial" w:cs="Arial"/>
          <w:sz w:val="22"/>
          <w:szCs w:val="22"/>
        </w:rPr>
        <w:t>C</w:t>
      </w:r>
      <w:r w:rsidRPr="00EF6598">
        <w:rPr>
          <w:rFonts w:ascii="Arial" w:hAnsi="Arial" w:cs="Arial"/>
          <w:sz w:val="22"/>
          <w:szCs w:val="22"/>
        </w:rPr>
        <w:t>MC.</w:t>
      </w:r>
    </w:p>
    <w:p w14:paraId="2B76987D" w14:textId="384E50AD" w:rsidR="00901096" w:rsidRPr="00EF6598" w:rsidRDefault="000709C1" w:rsidP="00F336BD">
      <w:pPr>
        <w:pStyle w:val="BlockText5"/>
        <w:rPr>
          <w:rFonts w:ascii="Arial" w:hAnsi="Arial" w:cs="Arial"/>
          <w:b/>
          <w:sz w:val="22"/>
          <w:szCs w:val="22"/>
        </w:rPr>
      </w:pPr>
      <w:r w:rsidRPr="00EF6598">
        <w:rPr>
          <w:rFonts w:ascii="Arial" w:hAnsi="Arial" w:cs="Arial"/>
          <w:b/>
          <w:sz w:val="22"/>
          <w:szCs w:val="22"/>
        </w:rPr>
        <w:t>C</w:t>
      </w:r>
      <w:r w:rsidR="00901096" w:rsidRPr="00EF6598">
        <w:rPr>
          <w:rFonts w:ascii="Arial" w:hAnsi="Arial" w:cs="Arial"/>
          <w:b/>
          <w:sz w:val="22"/>
          <w:szCs w:val="22"/>
        </w:rPr>
        <w:t>MC not exhaustive</w:t>
      </w:r>
    </w:p>
    <w:p w14:paraId="7FC4B99D" w14:textId="6F59392D" w:rsidR="00901096" w:rsidRPr="00EF6598" w:rsidRDefault="00520B74" w:rsidP="00A721C3">
      <w:pPr>
        <w:pStyle w:val="Heading3"/>
        <w:rPr>
          <w:rFonts w:ascii="Arial" w:hAnsi="Arial" w:cs="Arial"/>
          <w:sz w:val="22"/>
          <w:szCs w:val="22"/>
        </w:rPr>
      </w:pPr>
      <w:r w:rsidRPr="00EF6598">
        <w:rPr>
          <w:rFonts w:ascii="Arial" w:hAnsi="Arial" w:cs="Arial"/>
          <w:sz w:val="22"/>
          <w:szCs w:val="22"/>
        </w:rPr>
        <w:t xml:space="preserve">The </w:t>
      </w:r>
      <w:r w:rsidR="000709C1" w:rsidRPr="00EF6598">
        <w:rPr>
          <w:rFonts w:ascii="Arial" w:hAnsi="Arial" w:cs="Arial"/>
          <w:sz w:val="22"/>
          <w:szCs w:val="22"/>
        </w:rPr>
        <w:t>C</w:t>
      </w:r>
      <w:r w:rsidR="00901096" w:rsidRPr="00EF6598">
        <w:rPr>
          <w:rFonts w:ascii="Arial" w:hAnsi="Arial" w:cs="Arial"/>
          <w:sz w:val="22"/>
          <w:szCs w:val="22"/>
        </w:rPr>
        <w:t>MC does not try to exhaustively describe or list:</w:t>
      </w:r>
    </w:p>
    <w:p w14:paraId="3911C3CE" w14:textId="77777777" w:rsidR="00901096" w:rsidRPr="00EF6598" w:rsidRDefault="00901096" w:rsidP="00F336BD">
      <w:pPr>
        <w:pStyle w:val="Heading4"/>
        <w:rPr>
          <w:rFonts w:ascii="Arial" w:hAnsi="Arial" w:cs="Arial"/>
          <w:sz w:val="22"/>
          <w:szCs w:val="22"/>
        </w:rPr>
      </w:pPr>
      <w:r w:rsidRPr="00EF6598">
        <w:rPr>
          <w:rFonts w:ascii="Arial" w:hAnsi="Arial" w:cs="Arial"/>
          <w:sz w:val="22"/>
          <w:szCs w:val="22"/>
        </w:rPr>
        <w:t xml:space="preserve">all examples of </w:t>
      </w:r>
      <w:r w:rsidR="00545F25" w:rsidRPr="00EF6598">
        <w:rPr>
          <w:rFonts w:ascii="Arial" w:hAnsi="Arial" w:cs="Arial"/>
          <w:sz w:val="22"/>
          <w:szCs w:val="22"/>
        </w:rPr>
        <w:t>Market Abuse</w:t>
      </w:r>
      <w:r w:rsidRPr="00EF6598">
        <w:rPr>
          <w:rFonts w:ascii="Arial" w:hAnsi="Arial" w:cs="Arial"/>
          <w:sz w:val="22"/>
          <w:szCs w:val="22"/>
        </w:rPr>
        <w:t>, setting out only a few of the many possible examples; or</w:t>
      </w:r>
    </w:p>
    <w:p w14:paraId="799194C4" w14:textId="77777777" w:rsidR="00901096" w:rsidRPr="00EF6598" w:rsidRDefault="00901096" w:rsidP="0054402A">
      <w:pPr>
        <w:pStyle w:val="Heading4"/>
        <w:rPr>
          <w:rFonts w:ascii="Arial" w:hAnsi="Arial" w:cs="Arial"/>
          <w:sz w:val="22"/>
          <w:szCs w:val="22"/>
        </w:rPr>
      </w:pPr>
      <w:r w:rsidRPr="00EF6598">
        <w:rPr>
          <w:rFonts w:ascii="Arial" w:hAnsi="Arial" w:cs="Arial"/>
          <w:sz w:val="22"/>
          <w:szCs w:val="22"/>
        </w:rPr>
        <w:t xml:space="preserve">all factors that the </w:t>
      </w:r>
      <w:r w:rsidR="00D5471C" w:rsidRPr="00EF6598">
        <w:rPr>
          <w:rFonts w:ascii="Arial" w:hAnsi="Arial" w:cs="Arial"/>
          <w:sz w:val="22"/>
          <w:szCs w:val="22"/>
        </w:rPr>
        <w:t>Regulator</w:t>
      </w:r>
      <w:r w:rsidRPr="00EF6598">
        <w:rPr>
          <w:rFonts w:ascii="Arial" w:hAnsi="Arial" w:cs="Arial"/>
          <w:sz w:val="22"/>
          <w:szCs w:val="22"/>
        </w:rPr>
        <w:t xml:space="preserve"> may </w:t>
      </w:r>
      <w:proofErr w:type="gramStart"/>
      <w:r w:rsidRPr="00EF6598">
        <w:rPr>
          <w:rFonts w:ascii="Arial" w:hAnsi="Arial" w:cs="Arial"/>
          <w:sz w:val="22"/>
          <w:szCs w:val="22"/>
        </w:rPr>
        <w:t>take into account</w:t>
      </w:r>
      <w:proofErr w:type="gramEnd"/>
      <w:r w:rsidRPr="00EF6598">
        <w:rPr>
          <w:rFonts w:ascii="Arial" w:hAnsi="Arial" w:cs="Arial"/>
          <w:sz w:val="22"/>
          <w:szCs w:val="22"/>
        </w:rPr>
        <w:t xml:space="preserve"> in deciding whether or not conduct amounts to </w:t>
      </w:r>
      <w:r w:rsidR="00545F25" w:rsidRPr="00EF6598">
        <w:rPr>
          <w:rFonts w:ascii="Arial" w:hAnsi="Arial" w:cs="Arial"/>
          <w:sz w:val="22"/>
          <w:szCs w:val="22"/>
        </w:rPr>
        <w:t>Market Abuse</w:t>
      </w:r>
      <w:r w:rsidRPr="00EF6598">
        <w:rPr>
          <w:rFonts w:ascii="Arial" w:hAnsi="Arial" w:cs="Arial"/>
          <w:sz w:val="22"/>
          <w:szCs w:val="22"/>
        </w:rPr>
        <w:t>.</w:t>
      </w:r>
    </w:p>
    <w:p w14:paraId="610528B9" w14:textId="77777777" w:rsidR="00901096" w:rsidRPr="00EF6598" w:rsidRDefault="00901096" w:rsidP="006D28B1">
      <w:pPr>
        <w:pStyle w:val="BlockText5"/>
        <w:rPr>
          <w:rFonts w:ascii="Arial" w:hAnsi="Arial" w:cs="Arial"/>
          <w:b/>
          <w:sz w:val="22"/>
          <w:szCs w:val="22"/>
        </w:rPr>
      </w:pPr>
      <w:r w:rsidRPr="00EF6598">
        <w:rPr>
          <w:rFonts w:ascii="Arial" w:hAnsi="Arial" w:cs="Arial"/>
          <w:b/>
          <w:sz w:val="22"/>
          <w:szCs w:val="22"/>
        </w:rPr>
        <w:t xml:space="preserve">Application to </w:t>
      </w:r>
      <w:r w:rsidR="007224B7" w:rsidRPr="00EF6598">
        <w:rPr>
          <w:rFonts w:ascii="Arial" w:hAnsi="Arial" w:cs="Arial"/>
          <w:b/>
          <w:sz w:val="22"/>
          <w:szCs w:val="22"/>
        </w:rPr>
        <w:t>Financial Instrument</w:t>
      </w:r>
      <w:r w:rsidRPr="00EF6598">
        <w:rPr>
          <w:rFonts w:ascii="Arial" w:hAnsi="Arial" w:cs="Arial"/>
          <w:b/>
          <w:sz w:val="22"/>
          <w:szCs w:val="22"/>
        </w:rPr>
        <w:t xml:space="preserve">s and </w:t>
      </w:r>
      <w:r w:rsidR="000F4E7E" w:rsidRPr="00EF6598">
        <w:rPr>
          <w:rFonts w:ascii="Arial" w:hAnsi="Arial" w:cs="Arial"/>
          <w:b/>
          <w:sz w:val="22"/>
          <w:szCs w:val="22"/>
        </w:rPr>
        <w:t>Related Instrument</w:t>
      </w:r>
      <w:r w:rsidRPr="00EF6598">
        <w:rPr>
          <w:rFonts w:ascii="Arial" w:hAnsi="Arial" w:cs="Arial"/>
          <w:b/>
          <w:sz w:val="22"/>
          <w:szCs w:val="22"/>
        </w:rPr>
        <w:t>s</w:t>
      </w:r>
    </w:p>
    <w:p w14:paraId="1DF8356C" w14:textId="77777777" w:rsidR="00901096" w:rsidRPr="00EF6598" w:rsidRDefault="00901096" w:rsidP="00E40294">
      <w:pPr>
        <w:pStyle w:val="Heading3"/>
        <w:rPr>
          <w:rFonts w:ascii="Arial" w:hAnsi="Arial" w:cs="Arial"/>
          <w:sz w:val="22"/>
          <w:szCs w:val="22"/>
        </w:rPr>
      </w:pPr>
      <w:bookmarkStart w:id="1" w:name="_Ref419296289"/>
      <w:r w:rsidRPr="00EF6598">
        <w:rPr>
          <w:rFonts w:ascii="Arial" w:hAnsi="Arial" w:cs="Arial"/>
          <w:sz w:val="22"/>
          <w:szCs w:val="22"/>
        </w:rPr>
        <w:t xml:space="preserve">The </w:t>
      </w:r>
      <w:r w:rsidR="00545F25" w:rsidRPr="00EF6598">
        <w:rPr>
          <w:rFonts w:ascii="Arial" w:hAnsi="Arial" w:cs="Arial"/>
          <w:sz w:val="22"/>
          <w:szCs w:val="22"/>
        </w:rPr>
        <w:t>Market Abuse</w:t>
      </w:r>
      <w:r w:rsidRPr="00EF6598">
        <w:rPr>
          <w:rFonts w:ascii="Arial" w:hAnsi="Arial" w:cs="Arial"/>
          <w:sz w:val="22"/>
          <w:szCs w:val="22"/>
        </w:rPr>
        <w:t xml:space="preserve"> </w:t>
      </w:r>
      <w:r w:rsidR="006520D4" w:rsidRPr="00EF6598">
        <w:rPr>
          <w:rFonts w:ascii="Arial" w:hAnsi="Arial" w:cs="Arial"/>
          <w:sz w:val="22"/>
          <w:szCs w:val="22"/>
        </w:rPr>
        <w:t>provision</w:t>
      </w:r>
      <w:r w:rsidRPr="00EF6598">
        <w:rPr>
          <w:rFonts w:ascii="Arial" w:hAnsi="Arial" w:cs="Arial"/>
          <w:sz w:val="22"/>
          <w:szCs w:val="22"/>
        </w:rPr>
        <w:t>s apply to certain activities or conduct rela</w:t>
      </w:r>
      <w:r w:rsidR="00BF4D21" w:rsidRPr="00EF6598">
        <w:rPr>
          <w:rFonts w:ascii="Arial" w:hAnsi="Arial" w:cs="Arial"/>
          <w:sz w:val="22"/>
          <w:szCs w:val="22"/>
        </w:rPr>
        <w:t xml:space="preserve">ted to </w:t>
      </w:r>
      <w:r w:rsidR="007224B7" w:rsidRPr="00EF6598">
        <w:rPr>
          <w:rFonts w:ascii="Arial" w:hAnsi="Arial" w:cs="Arial"/>
          <w:sz w:val="22"/>
          <w:szCs w:val="22"/>
        </w:rPr>
        <w:t>Financial Instrument</w:t>
      </w:r>
      <w:r w:rsidR="00BF4D21" w:rsidRPr="00EF6598">
        <w:rPr>
          <w:rFonts w:ascii="Arial" w:hAnsi="Arial" w:cs="Arial"/>
          <w:sz w:val="22"/>
          <w:szCs w:val="22"/>
        </w:rPr>
        <w:t xml:space="preserve">s. </w:t>
      </w:r>
      <w:r w:rsidRPr="00EF6598">
        <w:rPr>
          <w:rFonts w:ascii="Arial" w:hAnsi="Arial" w:cs="Arial"/>
          <w:sz w:val="22"/>
          <w:szCs w:val="22"/>
        </w:rPr>
        <w:t>A "</w:t>
      </w:r>
      <w:r w:rsidR="007224B7" w:rsidRPr="00EF6598">
        <w:rPr>
          <w:rFonts w:ascii="Arial" w:hAnsi="Arial" w:cs="Arial"/>
          <w:sz w:val="22"/>
          <w:szCs w:val="22"/>
        </w:rPr>
        <w:t>Financial Instrument</w:t>
      </w:r>
      <w:r w:rsidRPr="00EF6598">
        <w:rPr>
          <w:rFonts w:ascii="Arial" w:hAnsi="Arial" w:cs="Arial"/>
          <w:sz w:val="22"/>
          <w:szCs w:val="22"/>
        </w:rPr>
        <w:t xml:space="preserve">" </w:t>
      </w:r>
      <w:r w:rsidR="00BF4D21" w:rsidRPr="00EF6598">
        <w:rPr>
          <w:rFonts w:ascii="Arial" w:hAnsi="Arial" w:cs="Arial"/>
          <w:sz w:val="22"/>
          <w:szCs w:val="22"/>
        </w:rPr>
        <w:t xml:space="preserve">means any </w:t>
      </w:r>
      <w:r w:rsidR="00FB680E" w:rsidRPr="00EF6598">
        <w:rPr>
          <w:rFonts w:ascii="Arial" w:hAnsi="Arial" w:cs="Arial"/>
          <w:sz w:val="22"/>
          <w:szCs w:val="22"/>
        </w:rPr>
        <w:t>i</w:t>
      </w:r>
      <w:r w:rsidR="00DE009E" w:rsidRPr="00EF6598">
        <w:rPr>
          <w:rFonts w:ascii="Arial" w:hAnsi="Arial" w:cs="Arial"/>
          <w:sz w:val="22"/>
          <w:szCs w:val="22"/>
        </w:rPr>
        <w:t>nstrument</w:t>
      </w:r>
      <w:r w:rsidR="00BF4D21" w:rsidRPr="00EF6598">
        <w:rPr>
          <w:rFonts w:ascii="Arial" w:hAnsi="Arial" w:cs="Arial"/>
          <w:sz w:val="22"/>
          <w:szCs w:val="22"/>
        </w:rPr>
        <w:t xml:space="preserve"> which is admitted to trading on ADGM or for which a request for admission to trading on ADGM has been made.</w:t>
      </w:r>
      <w:bookmarkEnd w:id="1"/>
    </w:p>
    <w:p w14:paraId="56263F82" w14:textId="77777777" w:rsidR="00901096" w:rsidRPr="00EF6598" w:rsidRDefault="00901096" w:rsidP="00901096">
      <w:pPr>
        <w:pStyle w:val="Heading3"/>
        <w:rPr>
          <w:rFonts w:ascii="Arial" w:hAnsi="Arial" w:cs="Arial"/>
          <w:sz w:val="22"/>
          <w:szCs w:val="22"/>
        </w:rPr>
      </w:pPr>
      <w:bookmarkStart w:id="2" w:name="_Ref419296302"/>
      <w:r w:rsidRPr="00EF6598">
        <w:rPr>
          <w:rFonts w:ascii="Arial" w:hAnsi="Arial" w:cs="Arial"/>
          <w:sz w:val="22"/>
          <w:szCs w:val="22"/>
        </w:rPr>
        <w:t xml:space="preserve">Section </w:t>
      </w:r>
      <w:r w:rsidR="00EE6984" w:rsidRPr="00EF6598">
        <w:rPr>
          <w:rFonts w:ascii="Arial" w:hAnsi="Arial" w:cs="Arial"/>
          <w:sz w:val="22"/>
          <w:szCs w:val="22"/>
        </w:rPr>
        <w:t>92</w:t>
      </w:r>
      <w:r w:rsidRPr="00EF6598">
        <w:rPr>
          <w:rFonts w:ascii="Arial" w:hAnsi="Arial" w:cs="Arial"/>
          <w:sz w:val="22"/>
          <w:szCs w:val="22"/>
        </w:rPr>
        <w:t>(2) (</w:t>
      </w:r>
      <w:r w:rsidR="00ED20F6" w:rsidRPr="00EF6598">
        <w:rPr>
          <w:rFonts w:ascii="Arial" w:hAnsi="Arial" w:cs="Arial"/>
          <w:sz w:val="22"/>
          <w:szCs w:val="22"/>
        </w:rPr>
        <w:t>Insider Dealing</w:t>
      </w:r>
      <w:r w:rsidRPr="00EF6598">
        <w:rPr>
          <w:rFonts w:ascii="Arial" w:hAnsi="Arial" w:cs="Arial"/>
          <w:sz w:val="22"/>
          <w:szCs w:val="22"/>
        </w:rPr>
        <w:t>)</w:t>
      </w:r>
      <w:r w:rsidR="00897C62" w:rsidRPr="00EF6598">
        <w:rPr>
          <w:rFonts w:ascii="Arial" w:hAnsi="Arial" w:cs="Arial"/>
          <w:sz w:val="22"/>
          <w:szCs w:val="22"/>
        </w:rPr>
        <w:t xml:space="preserve"> also applies</w:t>
      </w:r>
      <w:r w:rsidRPr="00EF6598">
        <w:rPr>
          <w:rFonts w:ascii="Arial" w:hAnsi="Arial" w:cs="Arial"/>
          <w:sz w:val="22"/>
          <w:szCs w:val="22"/>
        </w:rPr>
        <w:t xml:space="preserve"> to a "</w:t>
      </w:r>
      <w:r w:rsidR="00DE009E" w:rsidRPr="00EF6598">
        <w:rPr>
          <w:rFonts w:ascii="Arial" w:hAnsi="Arial" w:cs="Arial"/>
          <w:sz w:val="22"/>
          <w:szCs w:val="22"/>
        </w:rPr>
        <w:t>Related I</w:t>
      </w:r>
      <w:r w:rsidR="000F4E7E" w:rsidRPr="00EF6598">
        <w:rPr>
          <w:rFonts w:ascii="Arial" w:hAnsi="Arial" w:cs="Arial"/>
          <w:sz w:val="22"/>
          <w:szCs w:val="22"/>
        </w:rPr>
        <w:t>nstrument</w:t>
      </w:r>
      <w:r w:rsidRPr="00EF6598">
        <w:rPr>
          <w:rFonts w:ascii="Arial" w:hAnsi="Arial" w:cs="Arial"/>
          <w:sz w:val="22"/>
          <w:szCs w:val="22"/>
        </w:rPr>
        <w:t>", which is defined as meaning:</w:t>
      </w:r>
      <w:bookmarkEnd w:id="2"/>
    </w:p>
    <w:p w14:paraId="145F3ED0" w14:textId="77777777" w:rsidR="00901096" w:rsidRPr="00EF6598" w:rsidRDefault="00901096" w:rsidP="00E40294">
      <w:pPr>
        <w:pStyle w:val="BlockText1"/>
        <w:rPr>
          <w:rFonts w:ascii="Arial" w:hAnsi="Arial" w:cs="Arial"/>
          <w:i/>
          <w:sz w:val="22"/>
          <w:szCs w:val="22"/>
        </w:rPr>
      </w:pPr>
      <w:r w:rsidRPr="00EF6598">
        <w:rPr>
          <w:rFonts w:ascii="Arial" w:hAnsi="Arial" w:cs="Arial"/>
          <w:i/>
          <w:sz w:val="22"/>
          <w:szCs w:val="22"/>
        </w:rPr>
        <w:t>"…</w:t>
      </w:r>
      <w:r w:rsidR="000F4E7E" w:rsidRPr="00EF6598">
        <w:rPr>
          <w:rFonts w:ascii="Arial" w:hAnsi="Arial" w:cs="Arial"/>
          <w:i/>
          <w:sz w:val="22"/>
          <w:szCs w:val="22"/>
        </w:rPr>
        <w:t>in relation to a Financial Instrument, an investment whose price or value depends on the price or value of the Financial Instrument."</w:t>
      </w:r>
      <w:r w:rsidRPr="00EF6598">
        <w:rPr>
          <w:rFonts w:ascii="Arial" w:hAnsi="Arial" w:cs="Arial"/>
          <w:i/>
          <w:sz w:val="22"/>
          <w:szCs w:val="22"/>
        </w:rPr>
        <w:t xml:space="preserve"> </w:t>
      </w:r>
    </w:p>
    <w:p w14:paraId="24F96A36" w14:textId="77777777" w:rsidR="00901096" w:rsidRPr="00EF6598" w:rsidRDefault="00901096" w:rsidP="006D28B1">
      <w:pPr>
        <w:pStyle w:val="BlockText1"/>
        <w:rPr>
          <w:rFonts w:ascii="Arial" w:hAnsi="Arial" w:cs="Arial"/>
          <w:sz w:val="22"/>
          <w:szCs w:val="22"/>
        </w:rPr>
      </w:pPr>
      <w:r w:rsidRPr="00EF6598">
        <w:rPr>
          <w:rFonts w:ascii="Arial" w:hAnsi="Arial" w:cs="Arial"/>
          <w:sz w:val="22"/>
          <w:szCs w:val="22"/>
        </w:rPr>
        <w:t xml:space="preserve">For example, if an </w:t>
      </w:r>
      <w:r w:rsidR="00ED20F6" w:rsidRPr="00EF6598">
        <w:rPr>
          <w:rFonts w:ascii="Arial" w:hAnsi="Arial" w:cs="Arial"/>
          <w:sz w:val="22"/>
          <w:szCs w:val="22"/>
        </w:rPr>
        <w:t>Insider</w:t>
      </w:r>
      <w:r w:rsidRPr="00EF6598">
        <w:rPr>
          <w:rFonts w:ascii="Arial" w:hAnsi="Arial" w:cs="Arial"/>
          <w:sz w:val="22"/>
          <w:szCs w:val="22"/>
        </w:rPr>
        <w:t xml:space="preserve"> has Inside Informatio</w:t>
      </w:r>
      <w:r w:rsidR="0019309D" w:rsidRPr="00EF6598">
        <w:rPr>
          <w:rFonts w:ascii="Arial" w:hAnsi="Arial" w:cs="Arial"/>
          <w:sz w:val="22"/>
          <w:szCs w:val="22"/>
        </w:rPr>
        <w:t>n relating to an Issuer, A, of</w:t>
      </w:r>
      <w:r w:rsidRPr="00EF6598">
        <w:rPr>
          <w:rFonts w:ascii="Arial" w:hAnsi="Arial" w:cs="Arial"/>
          <w:sz w:val="22"/>
          <w:szCs w:val="22"/>
        </w:rPr>
        <w:t xml:space="preserve"> </w:t>
      </w:r>
      <w:r w:rsidR="007224B7" w:rsidRPr="00EF6598">
        <w:rPr>
          <w:rFonts w:ascii="Arial" w:hAnsi="Arial" w:cs="Arial"/>
          <w:sz w:val="22"/>
          <w:szCs w:val="22"/>
        </w:rPr>
        <w:t>Financial Instrument</w:t>
      </w:r>
      <w:r w:rsidRPr="00EF6598">
        <w:rPr>
          <w:rFonts w:ascii="Arial" w:hAnsi="Arial" w:cs="Arial"/>
          <w:sz w:val="22"/>
          <w:szCs w:val="22"/>
        </w:rPr>
        <w:t>s, then a "</w:t>
      </w:r>
      <w:r w:rsidR="000F4E7E" w:rsidRPr="00EF6598">
        <w:rPr>
          <w:rFonts w:ascii="Arial" w:hAnsi="Arial" w:cs="Arial"/>
          <w:sz w:val="22"/>
          <w:szCs w:val="22"/>
        </w:rPr>
        <w:t>Related Instrument</w:t>
      </w:r>
      <w:r w:rsidRPr="00EF6598">
        <w:rPr>
          <w:rFonts w:ascii="Arial" w:hAnsi="Arial" w:cs="Arial"/>
          <w:sz w:val="22"/>
          <w:szCs w:val="22"/>
        </w:rPr>
        <w:t xml:space="preserve">" could include a Derivative relating to the </w:t>
      </w:r>
      <w:r w:rsidR="007224B7" w:rsidRPr="00EF6598">
        <w:rPr>
          <w:rFonts w:ascii="Arial" w:hAnsi="Arial" w:cs="Arial"/>
          <w:sz w:val="22"/>
          <w:szCs w:val="22"/>
        </w:rPr>
        <w:t>Financial Instrument</w:t>
      </w:r>
      <w:r w:rsidRPr="00EF6598">
        <w:rPr>
          <w:rFonts w:ascii="Arial" w:hAnsi="Arial" w:cs="Arial"/>
          <w:sz w:val="22"/>
          <w:szCs w:val="22"/>
        </w:rPr>
        <w:t xml:space="preserve">s of A or another </w:t>
      </w:r>
      <w:r w:rsidR="007224B7" w:rsidRPr="00EF6598">
        <w:rPr>
          <w:rFonts w:ascii="Arial" w:hAnsi="Arial" w:cs="Arial"/>
          <w:sz w:val="22"/>
          <w:szCs w:val="22"/>
        </w:rPr>
        <w:t>Financial Instrument</w:t>
      </w:r>
      <w:r w:rsidR="00445422" w:rsidRPr="00EF6598">
        <w:rPr>
          <w:rFonts w:ascii="Arial" w:hAnsi="Arial" w:cs="Arial"/>
          <w:sz w:val="22"/>
          <w:szCs w:val="22"/>
        </w:rPr>
        <w:t xml:space="preserve"> in a member of A's G</w:t>
      </w:r>
      <w:r w:rsidRPr="00EF6598">
        <w:rPr>
          <w:rFonts w:ascii="Arial" w:hAnsi="Arial" w:cs="Arial"/>
          <w:sz w:val="22"/>
          <w:szCs w:val="22"/>
        </w:rPr>
        <w:t xml:space="preserve">roup, if the price or value of that other </w:t>
      </w:r>
      <w:r w:rsidR="007224B7" w:rsidRPr="00EF6598">
        <w:rPr>
          <w:rFonts w:ascii="Arial" w:hAnsi="Arial" w:cs="Arial"/>
          <w:sz w:val="22"/>
          <w:szCs w:val="22"/>
        </w:rPr>
        <w:t>Financial Instrument</w:t>
      </w:r>
      <w:r w:rsidRPr="00EF6598">
        <w:rPr>
          <w:rFonts w:ascii="Arial" w:hAnsi="Arial" w:cs="Arial"/>
          <w:sz w:val="22"/>
          <w:szCs w:val="22"/>
        </w:rPr>
        <w:t xml:space="preserve"> depends, in whole or in part, on the price or value of </w:t>
      </w:r>
      <w:r w:rsidR="007224B7" w:rsidRPr="00EF6598">
        <w:rPr>
          <w:rFonts w:ascii="Arial" w:hAnsi="Arial" w:cs="Arial"/>
          <w:sz w:val="22"/>
          <w:szCs w:val="22"/>
        </w:rPr>
        <w:t>Financial Instrument</w:t>
      </w:r>
      <w:r w:rsidRPr="00EF6598">
        <w:rPr>
          <w:rFonts w:ascii="Arial" w:hAnsi="Arial" w:cs="Arial"/>
          <w:sz w:val="22"/>
          <w:szCs w:val="22"/>
        </w:rPr>
        <w:t>s of A.</w:t>
      </w:r>
    </w:p>
    <w:p w14:paraId="0F6C5962" w14:textId="77777777" w:rsidR="00901096" w:rsidRPr="00EF6598" w:rsidRDefault="00901096" w:rsidP="00774862">
      <w:pPr>
        <w:pStyle w:val="Heading3"/>
        <w:rPr>
          <w:rFonts w:ascii="Arial" w:hAnsi="Arial" w:cs="Arial"/>
          <w:sz w:val="22"/>
          <w:szCs w:val="22"/>
        </w:rPr>
      </w:pPr>
      <w:r w:rsidRPr="00EF6598">
        <w:rPr>
          <w:rFonts w:ascii="Arial" w:hAnsi="Arial" w:cs="Arial"/>
          <w:sz w:val="22"/>
          <w:szCs w:val="22"/>
        </w:rPr>
        <w:lastRenderedPageBreak/>
        <w:t xml:space="preserve">Refraining from action may be considered conduct amounting to </w:t>
      </w:r>
      <w:r w:rsidR="00545F25" w:rsidRPr="00EF6598">
        <w:rPr>
          <w:rFonts w:ascii="Arial" w:hAnsi="Arial" w:cs="Arial"/>
          <w:sz w:val="22"/>
          <w:szCs w:val="22"/>
        </w:rPr>
        <w:t>Market Abuse</w:t>
      </w:r>
      <w:r w:rsidRPr="00EF6598">
        <w:rPr>
          <w:rFonts w:ascii="Arial" w:hAnsi="Arial" w:cs="Arial"/>
          <w:sz w:val="22"/>
          <w:szCs w:val="22"/>
        </w:rPr>
        <w:t xml:space="preserve"> where a </w:t>
      </w:r>
      <w:r w:rsidR="00481A1B" w:rsidRPr="00EF6598">
        <w:rPr>
          <w:rFonts w:ascii="Arial" w:hAnsi="Arial" w:cs="Arial"/>
          <w:sz w:val="22"/>
          <w:szCs w:val="22"/>
        </w:rPr>
        <w:t>person</w:t>
      </w:r>
      <w:r w:rsidRPr="00EF6598">
        <w:rPr>
          <w:rFonts w:ascii="Arial" w:hAnsi="Arial" w:cs="Arial"/>
          <w:sz w:val="22"/>
          <w:szCs w:val="22"/>
        </w:rPr>
        <w:t xml:space="preserve"> has failed to discharge a legal or regulatory obligation or has failed to inform those </w:t>
      </w:r>
      <w:r w:rsidR="00481A1B" w:rsidRPr="00EF6598">
        <w:rPr>
          <w:rFonts w:ascii="Arial" w:hAnsi="Arial" w:cs="Arial"/>
          <w:sz w:val="22"/>
          <w:szCs w:val="22"/>
        </w:rPr>
        <w:t>person</w:t>
      </w:r>
      <w:r w:rsidR="00A14A04" w:rsidRPr="00EF6598">
        <w:rPr>
          <w:rFonts w:ascii="Arial" w:hAnsi="Arial" w:cs="Arial"/>
          <w:sz w:val="22"/>
          <w:szCs w:val="22"/>
        </w:rPr>
        <w:t>s</w:t>
      </w:r>
      <w:r w:rsidRPr="00EF6598">
        <w:rPr>
          <w:rFonts w:ascii="Arial" w:hAnsi="Arial" w:cs="Arial"/>
          <w:sz w:val="22"/>
          <w:szCs w:val="22"/>
        </w:rPr>
        <w:t xml:space="preserve"> to whom he has made certain representations that such representations have ceased to be correct. </w:t>
      </w:r>
    </w:p>
    <w:p w14:paraId="4AADCE2E" w14:textId="77777777" w:rsidR="00901096" w:rsidRPr="00EF6598" w:rsidRDefault="00901096" w:rsidP="00FF588E">
      <w:pPr>
        <w:pStyle w:val="Heading3"/>
        <w:rPr>
          <w:rFonts w:ascii="Arial" w:hAnsi="Arial" w:cs="Arial"/>
          <w:sz w:val="22"/>
          <w:szCs w:val="22"/>
        </w:rPr>
      </w:pPr>
      <w:r w:rsidRPr="00EF6598">
        <w:rPr>
          <w:rFonts w:ascii="Arial" w:hAnsi="Arial" w:cs="Arial"/>
          <w:sz w:val="22"/>
          <w:szCs w:val="22"/>
        </w:rPr>
        <w:t xml:space="preserve">The </w:t>
      </w:r>
      <w:r w:rsidR="00545F25" w:rsidRPr="00EF6598">
        <w:rPr>
          <w:rFonts w:ascii="Arial" w:hAnsi="Arial" w:cs="Arial"/>
          <w:sz w:val="22"/>
          <w:szCs w:val="22"/>
        </w:rPr>
        <w:t>Market Abuse</w:t>
      </w:r>
      <w:r w:rsidRPr="00EF6598">
        <w:rPr>
          <w:rFonts w:ascii="Arial" w:hAnsi="Arial" w:cs="Arial"/>
          <w:sz w:val="22"/>
          <w:szCs w:val="22"/>
        </w:rPr>
        <w:t xml:space="preserve"> </w:t>
      </w:r>
      <w:r w:rsidR="006520D4" w:rsidRPr="00EF6598">
        <w:rPr>
          <w:rFonts w:ascii="Arial" w:hAnsi="Arial" w:cs="Arial"/>
          <w:sz w:val="22"/>
          <w:szCs w:val="22"/>
        </w:rPr>
        <w:t>provision</w:t>
      </w:r>
      <w:r w:rsidRPr="00EF6598">
        <w:rPr>
          <w:rFonts w:ascii="Arial" w:hAnsi="Arial" w:cs="Arial"/>
          <w:sz w:val="22"/>
          <w:szCs w:val="22"/>
        </w:rPr>
        <w:t xml:space="preserve">s apply to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proofErr w:type="gramStart"/>
      <w:r w:rsidRPr="00EF6598">
        <w:rPr>
          <w:rFonts w:ascii="Arial" w:hAnsi="Arial" w:cs="Arial"/>
          <w:sz w:val="22"/>
          <w:szCs w:val="22"/>
        </w:rPr>
        <w:t>whether or not</w:t>
      </w:r>
      <w:proofErr w:type="gramEnd"/>
      <w:r w:rsidRPr="00EF6598">
        <w:rPr>
          <w:rFonts w:ascii="Arial" w:hAnsi="Arial" w:cs="Arial"/>
          <w:sz w:val="22"/>
          <w:szCs w:val="22"/>
        </w:rPr>
        <w:t xml:space="preserve"> the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r w:rsidR="002C7404" w:rsidRPr="00EF6598">
        <w:rPr>
          <w:rFonts w:ascii="Arial" w:hAnsi="Arial" w:cs="Arial"/>
          <w:sz w:val="22"/>
          <w:szCs w:val="22"/>
        </w:rPr>
        <w:t xml:space="preserve">are admitted to an </w:t>
      </w:r>
      <w:r w:rsidR="007C29D9" w:rsidRPr="00EF6598">
        <w:rPr>
          <w:rFonts w:ascii="Arial" w:hAnsi="Arial" w:cs="Arial"/>
          <w:sz w:val="22"/>
          <w:szCs w:val="22"/>
        </w:rPr>
        <w:t>Official List</w:t>
      </w:r>
      <w:r w:rsidRPr="00EF6598">
        <w:rPr>
          <w:rFonts w:ascii="Arial" w:hAnsi="Arial" w:cs="Arial"/>
          <w:sz w:val="22"/>
          <w:szCs w:val="22"/>
        </w:rPr>
        <w:t xml:space="preserve"> or admitted to trading on a market in the ADGM.  As a </w:t>
      </w:r>
      <w:proofErr w:type="gramStart"/>
      <w:r w:rsidRPr="00EF6598">
        <w:rPr>
          <w:rFonts w:ascii="Arial" w:hAnsi="Arial" w:cs="Arial"/>
          <w:sz w:val="22"/>
          <w:szCs w:val="22"/>
        </w:rPr>
        <w:t>result</w:t>
      </w:r>
      <w:proofErr w:type="gramEnd"/>
      <w:r w:rsidRPr="00EF6598">
        <w:rPr>
          <w:rFonts w:ascii="Arial" w:hAnsi="Arial" w:cs="Arial"/>
          <w:sz w:val="22"/>
          <w:szCs w:val="22"/>
        </w:rPr>
        <w:t xml:space="preserve"> the </w:t>
      </w:r>
      <w:r w:rsidR="00545F25" w:rsidRPr="00EF6598">
        <w:rPr>
          <w:rFonts w:ascii="Arial" w:hAnsi="Arial" w:cs="Arial"/>
          <w:sz w:val="22"/>
          <w:szCs w:val="22"/>
        </w:rPr>
        <w:t>Market Abuse</w:t>
      </w:r>
      <w:r w:rsidRPr="00EF6598">
        <w:rPr>
          <w:rFonts w:ascii="Arial" w:hAnsi="Arial" w:cs="Arial"/>
          <w:sz w:val="22"/>
          <w:szCs w:val="22"/>
        </w:rPr>
        <w:t xml:space="preserve"> </w:t>
      </w:r>
      <w:r w:rsidR="006520D4" w:rsidRPr="00EF6598">
        <w:rPr>
          <w:rFonts w:ascii="Arial" w:hAnsi="Arial" w:cs="Arial"/>
          <w:sz w:val="22"/>
          <w:szCs w:val="22"/>
        </w:rPr>
        <w:t>provision</w:t>
      </w:r>
      <w:r w:rsidRPr="00EF6598">
        <w:rPr>
          <w:rFonts w:ascii="Arial" w:hAnsi="Arial" w:cs="Arial"/>
          <w:sz w:val="22"/>
          <w:szCs w:val="22"/>
        </w:rPr>
        <w:t xml:space="preserve">s have a potentially broad application to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r w:rsidRPr="00EF6598">
        <w:rPr>
          <w:rFonts w:ascii="Arial" w:hAnsi="Arial" w:cs="Arial"/>
          <w:sz w:val="22"/>
          <w:szCs w:val="22"/>
        </w:rPr>
        <w:t>in the ADGM or affecting ADGM markets.</w:t>
      </w:r>
    </w:p>
    <w:p w14:paraId="08CBA2CA" w14:textId="77777777" w:rsidR="00901096" w:rsidRPr="00EF6598" w:rsidRDefault="00901096" w:rsidP="005535FA">
      <w:pPr>
        <w:pStyle w:val="BlockText5"/>
        <w:rPr>
          <w:rFonts w:ascii="Arial" w:hAnsi="Arial" w:cs="Arial"/>
          <w:b/>
          <w:sz w:val="22"/>
          <w:szCs w:val="22"/>
        </w:rPr>
      </w:pPr>
      <w:r w:rsidRPr="00EF6598">
        <w:rPr>
          <w:rFonts w:ascii="Arial" w:hAnsi="Arial" w:cs="Arial"/>
          <w:b/>
          <w:sz w:val="22"/>
          <w:szCs w:val="22"/>
        </w:rPr>
        <w:t xml:space="preserve">Application to conduct within the </w:t>
      </w:r>
      <w:r w:rsidRPr="00EF6598">
        <w:rPr>
          <w:rFonts w:ascii="Arial" w:hAnsi="Arial" w:cs="Arial"/>
          <w:b/>
          <w:bCs/>
          <w:sz w:val="22"/>
          <w:szCs w:val="22"/>
        </w:rPr>
        <w:t>ADGM</w:t>
      </w:r>
    </w:p>
    <w:p w14:paraId="0730DE54" w14:textId="77777777" w:rsidR="00901096" w:rsidRPr="00EF6598" w:rsidRDefault="00901096" w:rsidP="00FF588E">
      <w:pPr>
        <w:pStyle w:val="Heading3"/>
        <w:rPr>
          <w:rFonts w:ascii="Arial" w:hAnsi="Arial" w:cs="Arial"/>
          <w:sz w:val="22"/>
          <w:szCs w:val="22"/>
        </w:rPr>
      </w:pPr>
      <w:r w:rsidRPr="00EF6598">
        <w:rPr>
          <w:rFonts w:ascii="Arial" w:hAnsi="Arial" w:cs="Arial"/>
          <w:sz w:val="22"/>
          <w:szCs w:val="22"/>
        </w:rPr>
        <w:t xml:space="preserve">The </w:t>
      </w:r>
      <w:r w:rsidR="00545F25" w:rsidRPr="00EF6598">
        <w:rPr>
          <w:rFonts w:ascii="Arial" w:hAnsi="Arial" w:cs="Arial"/>
          <w:sz w:val="22"/>
          <w:szCs w:val="22"/>
        </w:rPr>
        <w:t>Market Abuse</w:t>
      </w:r>
      <w:r w:rsidRPr="00EF6598">
        <w:rPr>
          <w:rFonts w:ascii="Arial" w:hAnsi="Arial" w:cs="Arial"/>
          <w:sz w:val="22"/>
          <w:szCs w:val="22"/>
        </w:rPr>
        <w:t xml:space="preserve"> prohibitions at section </w:t>
      </w:r>
      <w:r w:rsidR="001D6403" w:rsidRPr="00EF6598">
        <w:rPr>
          <w:rFonts w:ascii="Arial" w:hAnsi="Arial" w:cs="Arial"/>
          <w:sz w:val="22"/>
          <w:szCs w:val="22"/>
        </w:rPr>
        <w:t>9</w:t>
      </w:r>
      <w:r w:rsidR="00EE6984" w:rsidRPr="00EF6598">
        <w:rPr>
          <w:rFonts w:ascii="Arial" w:hAnsi="Arial" w:cs="Arial"/>
          <w:sz w:val="22"/>
          <w:szCs w:val="22"/>
        </w:rPr>
        <w:t>3</w:t>
      </w:r>
      <w:r w:rsidRPr="00EF6598">
        <w:rPr>
          <w:rFonts w:ascii="Arial" w:hAnsi="Arial" w:cs="Arial"/>
          <w:sz w:val="22"/>
          <w:szCs w:val="22"/>
        </w:rPr>
        <w:t xml:space="preserve">(1) are expressed to apply to </w:t>
      </w:r>
      <w:r w:rsidR="00F658B7" w:rsidRPr="00EF6598">
        <w:rPr>
          <w:rFonts w:ascii="Arial" w:hAnsi="Arial" w:cs="Arial"/>
          <w:sz w:val="22"/>
          <w:szCs w:val="22"/>
        </w:rPr>
        <w:t>Behaviour</w:t>
      </w:r>
      <w:r w:rsidRPr="00EF6598">
        <w:rPr>
          <w:rFonts w:ascii="Arial" w:hAnsi="Arial" w:cs="Arial"/>
          <w:sz w:val="22"/>
          <w:szCs w:val="22"/>
        </w:rPr>
        <w:t xml:space="preserve"> in the ADGM, or in relation to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r w:rsidRPr="00EF6598">
        <w:rPr>
          <w:rFonts w:ascii="Arial" w:hAnsi="Arial" w:cs="Arial"/>
          <w:sz w:val="22"/>
          <w:szCs w:val="22"/>
        </w:rPr>
        <w:t xml:space="preserve">admitted to trading on a </w:t>
      </w:r>
      <w:r w:rsidR="00261F81" w:rsidRPr="00EF6598">
        <w:rPr>
          <w:rFonts w:ascii="Arial" w:hAnsi="Arial" w:cs="Arial"/>
          <w:sz w:val="22"/>
          <w:szCs w:val="22"/>
        </w:rPr>
        <w:t>Prescribed Market</w:t>
      </w:r>
      <w:r w:rsidRPr="00EF6598">
        <w:rPr>
          <w:rFonts w:ascii="Arial" w:hAnsi="Arial" w:cs="Arial"/>
          <w:sz w:val="22"/>
          <w:szCs w:val="22"/>
        </w:rPr>
        <w:t xml:space="preserve"> situated or operating in the ADGM. </w:t>
      </w:r>
    </w:p>
    <w:p w14:paraId="78CDDFCE" w14:textId="77777777" w:rsidR="00901096" w:rsidRPr="00EF6598" w:rsidRDefault="00901096" w:rsidP="00FF588E">
      <w:pPr>
        <w:pStyle w:val="Heading3"/>
        <w:rPr>
          <w:rFonts w:ascii="Arial" w:hAnsi="Arial" w:cs="Arial"/>
          <w:sz w:val="22"/>
          <w:szCs w:val="22"/>
        </w:rPr>
      </w:pPr>
      <w:r w:rsidRPr="00EF6598">
        <w:rPr>
          <w:rFonts w:ascii="Arial" w:hAnsi="Arial" w:cs="Arial"/>
          <w:sz w:val="22"/>
          <w:szCs w:val="22"/>
        </w:rPr>
        <w:t xml:space="preserve">In addition, the </w:t>
      </w:r>
      <w:r w:rsidR="00545F25" w:rsidRPr="00EF6598">
        <w:rPr>
          <w:rFonts w:ascii="Arial" w:hAnsi="Arial" w:cs="Arial"/>
          <w:sz w:val="22"/>
          <w:szCs w:val="22"/>
        </w:rPr>
        <w:t>Market Abuse</w:t>
      </w:r>
      <w:r w:rsidRPr="00EF6598">
        <w:rPr>
          <w:rFonts w:ascii="Arial" w:hAnsi="Arial" w:cs="Arial"/>
          <w:sz w:val="22"/>
          <w:szCs w:val="22"/>
        </w:rPr>
        <w:t xml:space="preserve"> </w:t>
      </w:r>
      <w:r w:rsidR="006520D4" w:rsidRPr="00EF6598">
        <w:rPr>
          <w:rFonts w:ascii="Arial" w:hAnsi="Arial" w:cs="Arial"/>
          <w:sz w:val="22"/>
          <w:szCs w:val="22"/>
        </w:rPr>
        <w:t>provision</w:t>
      </w:r>
      <w:r w:rsidRPr="00EF6598">
        <w:rPr>
          <w:rFonts w:ascii="Arial" w:hAnsi="Arial" w:cs="Arial"/>
          <w:sz w:val="22"/>
          <w:szCs w:val="22"/>
        </w:rPr>
        <w:t xml:space="preserve">s apply to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r w:rsidRPr="00EF6598">
        <w:rPr>
          <w:rFonts w:ascii="Arial" w:hAnsi="Arial" w:cs="Arial"/>
          <w:sz w:val="22"/>
          <w:szCs w:val="22"/>
        </w:rPr>
        <w:t xml:space="preserve">for which a request for an admission to trading on a </w:t>
      </w:r>
      <w:r w:rsidR="00261F81" w:rsidRPr="00EF6598">
        <w:rPr>
          <w:rFonts w:ascii="Arial" w:hAnsi="Arial" w:cs="Arial"/>
          <w:sz w:val="22"/>
          <w:szCs w:val="22"/>
        </w:rPr>
        <w:t>Prescribed Market</w:t>
      </w:r>
      <w:r w:rsidRPr="00EF6598">
        <w:rPr>
          <w:rFonts w:ascii="Arial" w:hAnsi="Arial" w:cs="Arial"/>
          <w:sz w:val="22"/>
          <w:szCs w:val="22"/>
        </w:rPr>
        <w:t xml:space="preserve"> has been made in accordance with section </w:t>
      </w:r>
      <w:r w:rsidR="001D6403" w:rsidRPr="00EF6598">
        <w:rPr>
          <w:rFonts w:ascii="Arial" w:hAnsi="Arial" w:cs="Arial"/>
          <w:sz w:val="22"/>
          <w:szCs w:val="22"/>
        </w:rPr>
        <w:t>9</w:t>
      </w:r>
      <w:r w:rsidR="00EE6984" w:rsidRPr="00EF6598">
        <w:rPr>
          <w:rFonts w:ascii="Arial" w:hAnsi="Arial" w:cs="Arial"/>
          <w:sz w:val="22"/>
          <w:szCs w:val="22"/>
        </w:rPr>
        <w:t>3</w:t>
      </w:r>
      <w:r w:rsidRPr="00EF6598">
        <w:rPr>
          <w:rFonts w:ascii="Arial" w:hAnsi="Arial" w:cs="Arial"/>
          <w:sz w:val="22"/>
          <w:szCs w:val="22"/>
        </w:rPr>
        <w:t xml:space="preserve">(1)(b)(ii).   </w:t>
      </w:r>
    </w:p>
    <w:p w14:paraId="0D0FD0E2"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The following are examples of conduct which occurs outside the ADGM that, in the </w:t>
      </w:r>
      <w:r w:rsidR="00D5471C" w:rsidRPr="00EF6598">
        <w:rPr>
          <w:rFonts w:ascii="Arial" w:hAnsi="Arial" w:cs="Arial"/>
          <w:sz w:val="22"/>
          <w:szCs w:val="22"/>
        </w:rPr>
        <w:t>Regulator</w:t>
      </w:r>
      <w:r w:rsidRPr="00EF6598">
        <w:rPr>
          <w:rFonts w:ascii="Arial" w:hAnsi="Arial" w:cs="Arial"/>
          <w:sz w:val="22"/>
          <w:szCs w:val="22"/>
        </w:rPr>
        <w:t xml:space="preserve">'s view may, depending on other factors such as the state of knowledge of the </w:t>
      </w:r>
      <w:r w:rsidR="00481A1B" w:rsidRPr="00EF6598">
        <w:rPr>
          <w:rFonts w:ascii="Arial" w:hAnsi="Arial" w:cs="Arial"/>
          <w:sz w:val="22"/>
          <w:szCs w:val="22"/>
        </w:rPr>
        <w:t>person</w:t>
      </w:r>
      <w:r w:rsidR="00CC65A9" w:rsidRPr="00EF6598">
        <w:rPr>
          <w:rFonts w:ascii="Arial" w:hAnsi="Arial" w:cs="Arial"/>
          <w:sz w:val="22"/>
          <w:szCs w:val="22"/>
        </w:rPr>
        <w:t xml:space="preserve"> concerned</w:t>
      </w:r>
      <w:r w:rsidRPr="00EF6598">
        <w:rPr>
          <w:rFonts w:ascii="Arial" w:hAnsi="Arial" w:cs="Arial"/>
          <w:sz w:val="22"/>
          <w:szCs w:val="22"/>
        </w:rPr>
        <w:t xml:space="preserve">, fall within the scope of the </w:t>
      </w:r>
      <w:r w:rsidR="00545F25" w:rsidRPr="00EF6598">
        <w:rPr>
          <w:rFonts w:ascii="Arial" w:hAnsi="Arial" w:cs="Arial"/>
          <w:sz w:val="22"/>
          <w:szCs w:val="22"/>
        </w:rPr>
        <w:t>Market Abuse</w:t>
      </w:r>
      <w:r w:rsidRPr="00EF6598">
        <w:rPr>
          <w:rFonts w:ascii="Arial" w:hAnsi="Arial" w:cs="Arial"/>
          <w:sz w:val="22"/>
          <w:szCs w:val="22"/>
        </w:rPr>
        <w:t xml:space="preserve"> </w:t>
      </w:r>
      <w:r w:rsidR="006520D4" w:rsidRPr="00EF6598">
        <w:rPr>
          <w:rFonts w:ascii="Arial" w:hAnsi="Arial" w:cs="Arial"/>
          <w:sz w:val="22"/>
          <w:szCs w:val="22"/>
        </w:rPr>
        <w:t>provision</w:t>
      </w:r>
      <w:r w:rsidRPr="00EF6598">
        <w:rPr>
          <w:rFonts w:ascii="Arial" w:hAnsi="Arial" w:cs="Arial"/>
          <w:sz w:val="22"/>
          <w:szCs w:val="22"/>
        </w:rPr>
        <w:t>s:</w:t>
      </w:r>
    </w:p>
    <w:p w14:paraId="32CD2912" w14:textId="77777777"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a </w:t>
      </w:r>
      <w:r w:rsidR="00481A1B" w:rsidRPr="00EF6598">
        <w:rPr>
          <w:rFonts w:ascii="Arial" w:hAnsi="Arial" w:cs="Arial"/>
          <w:sz w:val="22"/>
          <w:szCs w:val="22"/>
        </w:rPr>
        <w:t>person</w:t>
      </w:r>
      <w:r w:rsidRPr="00EF6598">
        <w:rPr>
          <w:rFonts w:ascii="Arial" w:hAnsi="Arial" w:cs="Arial"/>
          <w:sz w:val="22"/>
          <w:szCs w:val="22"/>
        </w:rPr>
        <w:t xml:space="preserve"> outside the ADGM places an order to trade that creates, or is likely to create, an artificial price for a </w:t>
      </w:r>
      <w:r w:rsidR="007224B7" w:rsidRPr="00EF6598">
        <w:rPr>
          <w:rFonts w:ascii="Arial" w:hAnsi="Arial" w:cs="Arial"/>
          <w:sz w:val="22"/>
          <w:szCs w:val="22"/>
        </w:rPr>
        <w:t>Financial Instrument</w:t>
      </w:r>
      <w:r w:rsidR="00FF588E" w:rsidRPr="00EF6598">
        <w:rPr>
          <w:rFonts w:ascii="Arial" w:hAnsi="Arial" w:cs="Arial"/>
          <w:sz w:val="22"/>
          <w:szCs w:val="22"/>
        </w:rPr>
        <w:t xml:space="preserve"> </w:t>
      </w:r>
      <w:r w:rsidRPr="00EF6598">
        <w:rPr>
          <w:rFonts w:ascii="Arial" w:hAnsi="Arial" w:cs="Arial"/>
          <w:sz w:val="22"/>
          <w:szCs w:val="22"/>
        </w:rPr>
        <w:t xml:space="preserve">traded on an Exchange in the </w:t>
      </w:r>
      <w:proofErr w:type="gramStart"/>
      <w:r w:rsidRPr="00EF6598">
        <w:rPr>
          <w:rFonts w:ascii="Arial" w:hAnsi="Arial" w:cs="Arial"/>
          <w:sz w:val="22"/>
          <w:szCs w:val="22"/>
        </w:rPr>
        <w:t>ADGM;</w:t>
      </w:r>
      <w:proofErr w:type="gramEnd"/>
    </w:p>
    <w:p w14:paraId="03AD6F82" w14:textId="77777777"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a </w:t>
      </w:r>
      <w:r w:rsidR="00481A1B" w:rsidRPr="00EF6598">
        <w:rPr>
          <w:rFonts w:ascii="Arial" w:hAnsi="Arial" w:cs="Arial"/>
          <w:sz w:val="22"/>
          <w:szCs w:val="22"/>
        </w:rPr>
        <w:t>person</w:t>
      </w:r>
      <w:r w:rsidRPr="00EF6598">
        <w:rPr>
          <w:rFonts w:ascii="Arial" w:hAnsi="Arial" w:cs="Arial"/>
          <w:sz w:val="22"/>
          <w:szCs w:val="22"/>
        </w:rPr>
        <w:t xml:space="preserve"> engages in conduct outside the ADGM that manipulates the price of a benchmark or </w:t>
      </w:r>
      <w:r w:rsidR="007224B7" w:rsidRPr="00EF6598">
        <w:rPr>
          <w:rFonts w:ascii="Arial" w:hAnsi="Arial" w:cs="Arial"/>
          <w:sz w:val="22"/>
          <w:szCs w:val="22"/>
        </w:rPr>
        <w:t>Financial Instrument</w:t>
      </w:r>
      <w:r w:rsidR="00FF588E" w:rsidRPr="00EF6598">
        <w:rPr>
          <w:rFonts w:ascii="Arial" w:hAnsi="Arial" w:cs="Arial"/>
          <w:sz w:val="22"/>
          <w:szCs w:val="22"/>
        </w:rPr>
        <w:t xml:space="preserve"> </w:t>
      </w:r>
      <w:r w:rsidRPr="00EF6598">
        <w:rPr>
          <w:rFonts w:ascii="Arial" w:hAnsi="Arial" w:cs="Arial"/>
          <w:sz w:val="22"/>
          <w:szCs w:val="22"/>
        </w:rPr>
        <w:t xml:space="preserve">and affects the price of a Derivative admitted to trading in the ADGM that is referenced to that benchmark or </w:t>
      </w:r>
      <w:r w:rsidR="007224B7" w:rsidRPr="00EF6598">
        <w:rPr>
          <w:rFonts w:ascii="Arial" w:hAnsi="Arial" w:cs="Arial"/>
          <w:sz w:val="22"/>
          <w:szCs w:val="22"/>
        </w:rPr>
        <w:t xml:space="preserve">Financial </w:t>
      </w:r>
      <w:proofErr w:type="gramStart"/>
      <w:r w:rsidR="007224B7" w:rsidRPr="00EF6598">
        <w:rPr>
          <w:rFonts w:ascii="Arial" w:hAnsi="Arial" w:cs="Arial"/>
          <w:sz w:val="22"/>
          <w:szCs w:val="22"/>
        </w:rPr>
        <w:t>Instrument</w:t>
      </w:r>
      <w:r w:rsidRPr="00EF6598">
        <w:rPr>
          <w:rFonts w:ascii="Arial" w:hAnsi="Arial" w:cs="Arial"/>
          <w:sz w:val="22"/>
          <w:szCs w:val="22"/>
        </w:rPr>
        <w:t>;</w:t>
      </w:r>
      <w:proofErr w:type="gramEnd"/>
    </w:p>
    <w:p w14:paraId="2F9B8B25" w14:textId="77777777"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a </w:t>
      </w:r>
      <w:r w:rsidR="00481A1B" w:rsidRPr="00EF6598">
        <w:rPr>
          <w:rFonts w:ascii="Arial" w:hAnsi="Arial" w:cs="Arial"/>
          <w:sz w:val="22"/>
          <w:szCs w:val="22"/>
        </w:rPr>
        <w:t>person</w:t>
      </w:r>
      <w:r w:rsidRPr="00EF6598">
        <w:rPr>
          <w:rFonts w:ascii="Arial" w:hAnsi="Arial" w:cs="Arial"/>
          <w:sz w:val="22"/>
          <w:szCs w:val="22"/>
        </w:rPr>
        <w:t xml:space="preserve"> who has Inside Information relating to an Issuer that has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r w:rsidRPr="00EF6598">
        <w:rPr>
          <w:rFonts w:ascii="Arial" w:hAnsi="Arial" w:cs="Arial"/>
          <w:sz w:val="22"/>
          <w:szCs w:val="22"/>
        </w:rPr>
        <w:t xml:space="preserve">traded on an Exchange in the ADGM discloses that information outside the ADGM to another </w:t>
      </w:r>
      <w:r w:rsidR="00481A1B" w:rsidRPr="00EF6598">
        <w:rPr>
          <w:rFonts w:ascii="Arial" w:hAnsi="Arial" w:cs="Arial"/>
          <w:sz w:val="22"/>
          <w:szCs w:val="22"/>
        </w:rPr>
        <w:t>person</w:t>
      </w:r>
      <w:r w:rsidRPr="00EF6598">
        <w:rPr>
          <w:rFonts w:ascii="Arial" w:hAnsi="Arial" w:cs="Arial"/>
          <w:sz w:val="22"/>
          <w:szCs w:val="22"/>
        </w:rPr>
        <w:t xml:space="preserve"> (other than in the necessary course of business of the </w:t>
      </w:r>
      <w:r w:rsidR="00481A1B" w:rsidRPr="00EF6598">
        <w:rPr>
          <w:rFonts w:ascii="Arial" w:hAnsi="Arial" w:cs="Arial"/>
          <w:sz w:val="22"/>
          <w:szCs w:val="22"/>
        </w:rPr>
        <w:t>person</w:t>
      </w:r>
      <w:r w:rsidRPr="00EF6598">
        <w:rPr>
          <w:rFonts w:ascii="Arial" w:hAnsi="Arial" w:cs="Arial"/>
          <w:sz w:val="22"/>
          <w:szCs w:val="22"/>
        </w:rPr>
        <w:t xml:space="preserve"> making the disclosure); and</w:t>
      </w:r>
    </w:p>
    <w:p w14:paraId="7D35D7C4" w14:textId="77777777"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a </w:t>
      </w:r>
      <w:r w:rsidR="00481A1B" w:rsidRPr="00EF6598">
        <w:rPr>
          <w:rFonts w:ascii="Arial" w:hAnsi="Arial" w:cs="Arial"/>
          <w:sz w:val="22"/>
          <w:szCs w:val="22"/>
        </w:rPr>
        <w:t>person</w:t>
      </w:r>
      <w:r w:rsidRPr="00EF6598">
        <w:rPr>
          <w:rFonts w:ascii="Arial" w:hAnsi="Arial" w:cs="Arial"/>
          <w:sz w:val="22"/>
          <w:szCs w:val="22"/>
        </w:rPr>
        <w:t xml:space="preserve"> outside the ADGM contacts potential investors in the ADGM and makes statements that are misleading, </w:t>
      </w:r>
      <w:proofErr w:type="gramStart"/>
      <w:r w:rsidRPr="00EF6598">
        <w:rPr>
          <w:rFonts w:ascii="Arial" w:hAnsi="Arial" w:cs="Arial"/>
          <w:sz w:val="22"/>
          <w:szCs w:val="22"/>
        </w:rPr>
        <w:t>false</w:t>
      </w:r>
      <w:proofErr w:type="gramEnd"/>
      <w:r w:rsidRPr="00EF6598">
        <w:rPr>
          <w:rFonts w:ascii="Arial" w:hAnsi="Arial" w:cs="Arial"/>
          <w:sz w:val="22"/>
          <w:szCs w:val="22"/>
        </w:rPr>
        <w:t xml:space="preserve"> or deceptive in order to induce those investors to buy a </w:t>
      </w:r>
      <w:r w:rsidR="007224B7" w:rsidRPr="00EF6598">
        <w:rPr>
          <w:rFonts w:ascii="Arial" w:hAnsi="Arial" w:cs="Arial"/>
          <w:sz w:val="22"/>
          <w:szCs w:val="22"/>
        </w:rPr>
        <w:t>Financial Instrument</w:t>
      </w:r>
      <w:r w:rsidRPr="00EF6598">
        <w:rPr>
          <w:rFonts w:ascii="Arial" w:hAnsi="Arial" w:cs="Arial"/>
          <w:sz w:val="22"/>
          <w:szCs w:val="22"/>
        </w:rPr>
        <w:t>.</w:t>
      </w:r>
    </w:p>
    <w:p w14:paraId="15A3656E" w14:textId="77777777" w:rsidR="00901096" w:rsidRPr="00EF6598" w:rsidRDefault="00901096" w:rsidP="00717825">
      <w:pPr>
        <w:pStyle w:val="BlockText5"/>
        <w:rPr>
          <w:rFonts w:ascii="Arial" w:hAnsi="Arial" w:cs="Arial"/>
          <w:b/>
          <w:sz w:val="22"/>
          <w:szCs w:val="22"/>
        </w:rPr>
      </w:pPr>
      <w:r w:rsidRPr="00EF6598">
        <w:rPr>
          <w:rFonts w:ascii="Arial" w:hAnsi="Arial" w:cs="Arial"/>
          <w:b/>
          <w:sz w:val="22"/>
          <w:szCs w:val="22"/>
        </w:rPr>
        <w:t xml:space="preserve">Intention to commit </w:t>
      </w:r>
      <w:r w:rsidR="00545F25" w:rsidRPr="00EF6598">
        <w:rPr>
          <w:rFonts w:ascii="Arial" w:hAnsi="Arial" w:cs="Arial"/>
          <w:b/>
          <w:sz w:val="22"/>
          <w:szCs w:val="22"/>
        </w:rPr>
        <w:t>Market Abuse</w:t>
      </w:r>
    </w:p>
    <w:p w14:paraId="3876DDBD" w14:textId="77777777" w:rsidR="00901096" w:rsidRPr="00EF6598" w:rsidRDefault="00901096" w:rsidP="005C5F47">
      <w:pPr>
        <w:pStyle w:val="Heading3"/>
        <w:rPr>
          <w:rFonts w:ascii="Arial" w:hAnsi="Arial" w:cs="Arial"/>
          <w:sz w:val="22"/>
          <w:szCs w:val="22"/>
        </w:rPr>
      </w:pPr>
      <w:r w:rsidRPr="00EF6598">
        <w:rPr>
          <w:rFonts w:ascii="Arial" w:hAnsi="Arial" w:cs="Arial"/>
          <w:sz w:val="22"/>
          <w:szCs w:val="22"/>
        </w:rPr>
        <w:t xml:space="preserve">The </w:t>
      </w:r>
      <w:r w:rsidR="00545F25" w:rsidRPr="00EF6598">
        <w:rPr>
          <w:rFonts w:ascii="Arial" w:hAnsi="Arial" w:cs="Arial"/>
          <w:sz w:val="22"/>
          <w:szCs w:val="22"/>
        </w:rPr>
        <w:t>Market Abuse</w:t>
      </w:r>
      <w:r w:rsidRPr="00EF6598">
        <w:rPr>
          <w:rFonts w:ascii="Arial" w:hAnsi="Arial" w:cs="Arial"/>
          <w:sz w:val="22"/>
          <w:szCs w:val="22"/>
        </w:rPr>
        <w:t xml:space="preserve"> prohibitions generally do not require that the </w:t>
      </w:r>
      <w:r w:rsidR="00481A1B" w:rsidRPr="00EF6598">
        <w:rPr>
          <w:rFonts w:ascii="Arial" w:hAnsi="Arial" w:cs="Arial"/>
          <w:sz w:val="22"/>
          <w:szCs w:val="22"/>
        </w:rPr>
        <w:t>person</w:t>
      </w:r>
      <w:r w:rsidRPr="00EF6598">
        <w:rPr>
          <w:rFonts w:ascii="Arial" w:hAnsi="Arial" w:cs="Arial"/>
          <w:sz w:val="22"/>
          <w:szCs w:val="22"/>
        </w:rPr>
        <w:t xml:space="preserve"> engaging in the relevant conduct intended to commit </w:t>
      </w:r>
      <w:r w:rsidR="00545F25" w:rsidRPr="00EF6598">
        <w:rPr>
          <w:rFonts w:ascii="Arial" w:hAnsi="Arial" w:cs="Arial"/>
          <w:sz w:val="22"/>
          <w:szCs w:val="22"/>
        </w:rPr>
        <w:t>Market Abuse</w:t>
      </w:r>
      <w:r w:rsidRPr="00EF6598">
        <w:rPr>
          <w:rFonts w:ascii="Arial" w:hAnsi="Arial" w:cs="Arial"/>
          <w:sz w:val="22"/>
          <w:szCs w:val="22"/>
        </w:rPr>
        <w:t xml:space="preserve">.  However, a number of Articles require that the </w:t>
      </w:r>
      <w:r w:rsidR="00481A1B" w:rsidRPr="00EF6598">
        <w:rPr>
          <w:rFonts w:ascii="Arial" w:hAnsi="Arial" w:cs="Arial"/>
          <w:sz w:val="22"/>
          <w:szCs w:val="22"/>
        </w:rPr>
        <w:t>person</w:t>
      </w:r>
      <w:r w:rsidRPr="00EF6598">
        <w:rPr>
          <w:rFonts w:ascii="Arial" w:hAnsi="Arial" w:cs="Arial"/>
          <w:sz w:val="22"/>
          <w:szCs w:val="22"/>
        </w:rPr>
        <w:t xml:space="preserve"> knew or reasonably ought to have known of a certain matter </w:t>
      </w:r>
      <w:proofErr w:type="gramStart"/>
      <w:r w:rsidRPr="00EF6598">
        <w:rPr>
          <w:rFonts w:ascii="Arial" w:hAnsi="Arial" w:cs="Arial"/>
          <w:sz w:val="22"/>
          <w:szCs w:val="22"/>
        </w:rPr>
        <w:t>e.g.</w:t>
      </w:r>
      <w:proofErr w:type="gramEnd"/>
      <w:r w:rsidRPr="00EF6598">
        <w:rPr>
          <w:rFonts w:ascii="Arial" w:hAnsi="Arial" w:cs="Arial"/>
          <w:sz w:val="22"/>
          <w:szCs w:val="22"/>
        </w:rPr>
        <w:t xml:space="preserve"> that conduct would have a certain effect or that information is false or misleading (see, for example, </w:t>
      </w:r>
      <w:r w:rsidR="0010576C" w:rsidRPr="00EF6598">
        <w:rPr>
          <w:rFonts w:ascii="Arial" w:hAnsi="Arial" w:cs="Arial"/>
          <w:sz w:val="22"/>
          <w:szCs w:val="22"/>
        </w:rPr>
        <w:t>section</w:t>
      </w:r>
      <w:r w:rsidRPr="00EF6598">
        <w:rPr>
          <w:rFonts w:ascii="Arial" w:hAnsi="Arial" w:cs="Arial"/>
          <w:sz w:val="22"/>
          <w:szCs w:val="22"/>
        </w:rPr>
        <w:t xml:space="preserve"> </w:t>
      </w:r>
      <w:r w:rsidR="001D6403" w:rsidRPr="00EF6598">
        <w:rPr>
          <w:rFonts w:ascii="Arial" w:hAnsi="Arial" w:cs="Arial"/>
          <w:sz w:val="22"/>
          <w:szCs w:val="22"/>
        </w:rPr>
        <w:t>10</w:t>
      </w:r>
      <w:r w:rsidR="00EE6984" w:rsidRPr="00EF6598">
        <w:rPr>
          <w:rFonts w:ascii="Arial" w:hAnsi="Arial" w:cs="Arial"/>
          <w:sz w:val="22"/>
          <w:szCs w:val="22"/>
        </w:rPr>
        <w:t>2</w:t>
      </w:r>
      <w:r w:rsidR="0010576C" w:rsidRPr="00EF6598">
        <w:rPr>
          <w:rFonts w:ascii="Arial" w:hAnsi="Arial" w:cs="Arial"/>
          <w:sz w:val="22"/>
          <w:szCs w:val="22"/>
        </w:rPr>
        <w:t>(1) (misleading statements)).</w:t>
      </w:r>
    </w:p>
    <w:p w14:paraId="43257F04" w14:textId="77777777" w:rsidR="00901096" w:rsidRPr="00EF6598" w:rsidRDefault="00901096" w:rsidP="00717825">
      <w:pPr>
        <w:pStyle w:val="BlockText5"/>
        <w:rPr>
          <w:rFonts w:ascii="Arial" w:hAnsi="Arial" w:cs="Arial"/>
          <w:b/>
          <w:sz w:val="22"/>
          <w:szCs w:val="22"/>
        </w:rPr>
      </w:pPr>
      <w:r w:rsidRPr="00EF6598">
        <w:rPr>
          <w:rFonts w:ascii="Arial" w:hAnsi="Arial" w:cs="Arial"/>
          <w:b/>
          <w:sz w:val="22"/>
          <w:szCs w:val="22"/>
        </w:rPr>
        <w:lastRenderedPageBreak/>
        <w:t>Systems and controls to prevent market misconduct</w:t>
      </w:r>
    </w:p>
    <w:p w14:paraId="108690C0" w14:textId="77777777" w:rsidR="00901096" w:rsidRPr="00EF6598" w:rsidRDefault="00901096" w:rsidP="009B08D4">
      <w:pPr>
        <w:pStyle w:val="Heading3"/>
        <w:rPr>
          <w:rFonts w:ascii="Arial" w:hAnsi="Arial" w:cs="Arial"/>
          <w:sz w:val="22"/>
          <w:szCs w:val="22"/>
        </w:rPr>
      </w:pPr>
      <w:r w:rsidRPr="00EF6598">
        <w:rPr>
          <w:rFonts w:ascii="Arial" w:hAnsi="Arial" w:cs="Arial"/>
          <w:sz w:val="22"/>
          <w:szCs w:val="22"/>
        </w:rPr>
        <w:t xml:space="preserve">An </w:t>
      </w:r>
      <w:r w:rsidR="00481A1B" w:rsidRPr="00EF6598">
        <w:rPr>
          <w:rFonts w:ascii="Arial" w:hAnsi="Arial" w:cs="Arial"/>
          <w:sz w:val="22"/>
          <w:szCs w:val="22"/>
        </w:rPr>
        <w:t>Authorised Person</w:t>
      </w:r>
      <w:r w:rsidR="009B08D4" w:rsidRPr="00EF6598">
        <w:rPr>
          <w:rFonts w:ascii="Arial" w:hAnsi="Arial" w:cs="Arial"/>
          <w:sz w:val="22"/>
          <w:szCs w:val="22"/>
        </w:rPr>
        <w:t xml:space="preserve"> and Recognised Body</w:t>
      </w:r>
      <w:r w:rsidR="009C17DC" w:rsidRPr="00EF6598">
        <w:rPr>
          <w:rFonts w:ascii="Arial" w:hAnsi="Arial" w:cs="Arial"/>
          <w:sz w:val="22"/>
          <w:szCs w:val="22"/>
        </w:rPr>
        <w:t xml:space="preserve"> </w:t>
      </w:r>
      <w:r w:rsidRPr="00EF6598">
        <w:rPr>
          <w:rFonts w:ascii="Arial" w:hAnsi="Arial" w:cs="Arial"/>
          <w:sz w:val="22"/>
          <w:szCs w:val="22"/>
        </w:rPr>
        <w:t xml:space="preserve">is required under GEN Rule </w:t>
      </w:r>
      <w:r w:rsidR="0010576C" w:rsidRPr="00EF6598">
        <w:rPr>
          <w:rFonts w:ascii="Arial" w:hAnsi="Arial" w:cs="Arial"/>
          <w:sz w:val="22"/>
          <w:szCs w:val="22"/>
        </w:rPr>
        <w:t>3.3.20</w:t>
      </w:r>
      <w:r w:rsidRPr="00EF6598">
        <w:rPr>
          <w:rFonts w:ascii="Arial" w:hAnsi="Arial" w:cs="Arial"/>
          <w:sz w:val="22"/>
          <w:szCs w:val="22"/>
        </w:rPr>
        <w:t>(</w:t>
      </w:r>
      <w:r w:rsidR="0010576C" w:rsidRPr="00EF6598">
        <w:rPr>
          <w:rFonts w:ascii="Arial" w:hAnsi="Arial" w:cs="Arial"/>
          <w:sz w:val="22"/>
          <w:szCs w:val="22"/>
        </w:rPr>
        <w:t>a</w:t>
      </w:r>
      <w:r w:rsidRPr="00EF6598">
        <w:rPr>
          <w:rFonts w:ascii="Arial" w:hAnsi="Arial" w:cs="Arial"/>
          <w:sz w:val="22"/>
          <w:szCs w:val="22"/>
        </w:rPr>
        <w:t xml:space="preserve">) to establish and maintain </w:t>
      </w:r>
      <w:r w:rsidR="0019309D" w:rsidRPr="00EF6598">
        <w:rPr>
          <w:rFonts w:ascii="Arial" w:hAnsi="Arial" w:cs="Arial"/>
          <w:sz w:val="22"/>
          <w:szCs w:val="22"/>
        </w:rPr>
        <w:t xml:space="preserve">appropriate </w:t>
      </w:r>
      <w:r w:rsidRPr="00EF6598">
        <w:rPr>
          <w:rFonts w:ascii="Arial" w:hAnsi="Arial" w:cs="Arial"/>
          <w:sz w:val="22"/>
          <w:szCs w:val="22"/>
        </w:rPr>
        <w:t xml:space="preserve">systems and controls that ensure, as far as reasonably practical, that the </w:t>
      </w:r>
      <w:r w:rsidR="00481A1B" w:rsidRPr="00EF6598">
        <w:rPr>
          <w:rFonts w:ascii="Arial" w:hAnsi="Arial" w:cs="Arial"/>
          <w:sz w:val="22"/>
          <w:szCs w:val="22"/>
        </w:rPr>
        <w:t>Authorised Person</w:t>
      </w:r>
      <w:r w:rsidR="009B08D4" w:rsidRPr="00EF6598">
        <w:rPr>
          <w:rFonts w:ascii="Arial" w:hAnsi="Arial" w:cs="Arial"/>
          <w:sz w:val="22"/>
          <w:szCs w:val="22"/>
        </w:rPr>
        <w:t xml:space="preserve"> or Recognised Body</w:t>
      </w:r>
      <w:r w:rsidR="009C17DC" w:rsidRPr="00EF6598">
        <w:rPr>
          <w:rFonts w:ascii="Arial" w:hAnsi="Arial" w:cs="Arial"/>
          <w:sz w:val="22"/>
          <w:szCs w:val="22"/>
        </w:rPr>
        <w:t xml:space="preserve"> </w:t>
      </w:r>
      <w:r w:rsidRPr="00EF6598">
        <w:rPr>
          <w:rFonts w:ascii="Arial" w:hAnsi="Arial" w:cs="Arial"/>
          <w:sz w:val="22"/>
          <w:szCs w:val="22"/>
        </w:rPr>
        <w:t xml:space="preserve">and </w:t>
      </w:r>
      <w:r w:rsidR="009B08D4" w:rsidRPr="00EF6598">
        <w:rPr>
          <w:rFonts w:ascii="Arial" w:hAnsi="Arial" w:cs="Arial"/>
          <w:sz w:val="22"/>
          <w:szCs w:val="22"/>
        </w:rPr>
        <w:t>their</w:t>
      </w:r>
      <w:r w:rsidRPr="00EF6598">
        <w:rPr>
          <w:rFonts w:ascii="Arial" w:hAnsi="Arial" w:cs="Arial"/>
          <w:sz w:val="22"/>
          <w:szCs w:val="22"/>
        </w:rPr>
        <w:t xml:space="preserve"> Employees do not engage in conduct, or facilitate others to engage in conduct, which may constitute market misconduct.</w:t>
      </w:r>
    </w:p>
    <w:p w14:paraId="156BD67E" w14:textId="77777777" w:rsidR="00901096" w:rsidRPr="00EF6598" w:rsidRDefault="00901096" w:rsidP="009C17DC">
      <w:pPr>
        <w:pStyle w:val="BlockText5"/>
        <w:rPr>
          <w:rFonts w:ascii="Arial" w:hAnsi="Arial" w:cs="Arial"/>
          <w:b/>
          <w:sz w:val="22"/>
          <w:szCs w:val="22"/>
        </w:rPr>
      </w:pPr>
      <w:r w:rsidRPr="00EF6598">
        <w:rPr>
          <w:rFonts w:ascii="Arial" w:hAnsi="Arial" w:cs="Arial"/>
          <w:b/>
          <w:sz w:val="22"/>
          <w:szCs w:val="22"/>
        </w:rPr>
        <w:t xml:space="preserve">Other </w:t>
      </w:r>
      <w:r w:rsidR="006520D4" w:rsidRPr="00EF6598">
        <w:rPr>
          <w:rFonts w:ascii="Arial" w:hAnsi="Arial" w:cs="Arial"/>
          <w:b/>
          <w:sz w:val="22"/>
          <w:szCs w:val="22"/>
        </w:rPr>
        <w:t>provision</w:t>
      </w:r>
      <w:r w:rsidRPr="00EF6598">
        <w:rPr>
          <w:rFonts w:ascii="Arial" w:hAnsi="Arial" w:cs="Arial"/>
          <w:b/>
          <w:sz w:val="22"/>
          <w:szCs w:val="22"/>
        </w:rPr>
        <w:t xml:space="preserve">s that apply to Prospectuses and </w:t>
      </w:r>
      <w:r w:rsidR="00481A1B" w:rsidRPr="00EF6598">
        <w:rPr>
          <w:rFonts w:ascii="Arial" w:hAnsi="Arial" w:cs="Arial"/>
          <w:b/>
          <w:sz w:val="22"/>
          <w:szCs w:val="22"/>
        </w:rPr>
        <w:t>Authorised Person</w:t>
      </w:r>
      <w:r w:rsidR="009C17DC" w:rsidRPr="00EF6598">
        <w:rPr>
          <w:rFonts w:ascii="Arial" w:hAnsi="Arial" w:cs="Arial"/>
          <w:b/>
          <w:sz w:val="22"/>
          <w:szCs w:val="22"/>
        </w:rPr>
        <w:t>s</w:t>
      </w:r>
    </w:p>
    <w:p w14:paraId="651050D9" w14:textId="77777777" w:rsidR="00901096" w:rsidRPr="00EF6598" w:rsidRDefault="00901096" w:rsidP="009C17DC">
      <w:pPr>
        <w:pStyle w:val="Heading3"/>
        <w:rPr>
          <w:rFonts w:ascii="Arial" w:hAnsi="Arial" w:cs="Arial"/>
          <w:sz w:val="22"/>
          <w:szCs w:val="22"/>
        </w:rPr>
      </w:pPr>
      <w:r w:rsidRPr="00EF6598">
        <w:rPr>
          <w:rFonts w:ascii="Arial" w:hAnsi="Arial" w:cs="Arial"/>
          <w:sz w:val="22"/>
          <w:szCs w:val="22"/>
        </w:rPr>
        <w:t>If a misleading or deceptive statement or a material omission occurs in a Prospectus, then separate and specific prohibitions and defences are likely to apply.  These are set out in section</w:t>
      </w:r>
      <w:r w:rsidR="00DD3F85" w:rsidRPr="00EF6598">
        <w:rPr>
          <w:rFonts w:ascii="Arial" w:hAnsi="Arial" w:cs="Arial"/>
          <w:sz w:val="22"/>
          <w:szCs w:val="22"/>
        </w:rPr>
        <w:t>s</w:t>
      </w:r>
      <w:r w:rsidRPr="00EF6598">
        <w:rPr>
          <w:rFonts w:ascii="Arial" w:hAnsi="Arial" w:cs="Arial"/>
          <w:sz w:val="22"/>
          <w:szCs w:val="22"/>
        </w:rPr>
        <w:t xml:space="preserve"> </w:t>
      </w:r>
      <w:r w:rsidR="001D6403" w:rsidRPr="00EF6598">
        <w:rPr>
          <w:rFonts w:ascii="Arial" w:hAnsi="Arial" w:cs="Arial"/>
          <w:sz w:val="22"/>
          <w:szCs w:val="22"/>
        </w:rPr>
        <w:t>67 and 68</w:t>
      </w:r>
      <w:r w:rsidRPr="00EF6598">
        <w:rPr>
          <w:rFonts w:ascii="Arial" w:hAnsi="Arial" w:cs="Arial"/>
          <w:sz w:val="22"/>
          <w:szCs w:val="22"/>
        </w:rPr>
        <w:t xml:space="preserve"> of the FSMR.</w:t>
      </w:r>
    </w:p>
    <w:p w14:paraId="3DFA9410" w14:textId="77777777" w:rsidR="00901096" w:rsidRPr="00EF6598" w:rsidRDefault="003B346A" w:rsidP="003B346A">
      <w:pPr>
        <w:pStyle w:val="Heading3"/>
        <w:rPr>
          <w:rFonts w:ascii="Arial" w:hAnsi="Arial" w:cs="Arial"/>
          <w:sz w:val="22"/>
          <w:szCs w:val="22"/>
        </w:rPr>
      </w:pPr>
      <w:r w:rsidRPr="00EF6598">
        <w:rPr>
          <w:rFonts w:ascii="Arial" w:hAnsi="Arial" w:cs="Arial"/>
          <w:sz w:val="22"/>
          <w:szCs w:val="22"/>
        </w:rPr>
        <w:t>If a Reporting Entity</w:t>
      </w:r>
      <w:r w:rsidR="009C17DC" w:rsidRPr="00EF6598">
        <w:rPr>
          <w:rFonts w:ascii="Arial" w:hAnsi="Arial" w:cs="Arial"/>
          <w:sz w:val="22"/>
          <w:szCs w:val="22"/>
        </w:rPr>
        <w:t xml:space="preserve"> </w:t>
      </w:r>
      <w:r w:rsidR="00901096" w:rsidRPr="00EF6598">
        <w:rPr>
          <w:rFonts w:ascii="Arial" w:hAnsi="Arial" w:cs="Arial"/>
          <w:sz w:val="22"/>
          <w:szCs w:val="22"/>
        </w:rPr>
        <w:t xml:space="preserve">fails to make a timely disclosure of information to the </w:t>
      </w:r>
      <w:proofErr w:type="gramStart"/>
      <w:r w:rsidR="00901096" w:rsidRPr="00EF6598">
        <w:rPr>
          <w:rFonts w:ascii="Arial" w:hAnsi="Arial" w:cs="Arial"/>
          <w:sz w:val="22"/>
          <w:szCs w:val="22"/>
        </w:rPr>
        <w:t>market</w:t>
      </w:r>
      <w:proofErr w:type="gramEnd"/>
      <w:r w:rsidR="00901096" w:rsidRPr="00EF6598">
        <w:rPr>
          <w:rFonts w:ascii="Arial" w:hAnsi="Arial" w:cs="Arial"/>
          <w:sz w:val="22"/>
          <w:szCs w:val="22"/>
        </w:rPr>
        <w:t xml:space="preserve"> then sectio</w:t>
      </w:r>
      <w:r w:rsidR="00D10EF8" w:rsidRPr="00EF6598">
        <w:rPr>
          <w:rFonts w:ascii="Arial" w:hAnsi="Arial" w:cs="Arial"/>
          <w:sz w:val="22"/>
          <w:szCs w:val="22"/>
        </w:rPr>
        <w:t xml:space="preserve">n 201 </w:t>
      </w:r>
      <w:r w:rsidRPr="00EF6598">
        <w:rPr>
          <w:rFonts w:ascii="Arial" w:hAnsi="Arial" w:cs="Arial"/>
          <w:sz w:val="22"/>
          <w:szCs w:val="22"/>
        </w:rPr>
        <w:t>is likely to apply.</w:t>
      </w:r>
      <w:r w:rsidR="00901096" w:rsidRPr="00EF6598">
        <w:rPr>
          <w:rFonts w:ascii="Arial" w:hAnsi="Arial" w:cs="Arial"/>
          <w:sz w:val="22"/>
          <w:szCs w:val="22"/>
        </w:rPr>
        <w:t xml:space="preserve"> However, if an </w:t>
      </w:r>
      <w:r w:rsidR="00481A1B" w:rsidRPr="00EF6598">
        <w:rPr>
          <w:rFonts w:ascii="Arial" w:hAnsi="Arial" w:cs="Arial"/>
          <w:sz w:val="22"/>
          <w:szCs w:val="22"/>
        </w:rPr>
        <w:t>Authorised Person</w:t>
      </w:r>
      <w:r w:rsidR="009C17DC" w:rsidRPr="00EF6598">
        <w:rPr>
          <w:rFonts w:ascii="Arial" w:hAnsi="Arial" w:cs="Arial"/>
          <w:sz w:val="22"/>
          <w:szCs w:val="22"/>
        </w:rPr>
        <w:t xml:space="preserve"> </w:t>
      </w:r>
      <w:r w:rsidR="00901096" w:rsidRPr="00EF6598">
        <w:rPr>
          <w:rFonts w:ascii="Arial" w:hAnsi="Arial" w:cs="Arial"/>
          <w:sz w:val="22"/>
          <w:szCs w:val="22"/>
        </w:rPr>
        <w:t xml:space="preserve">discloses information to the market which is false or misleading (and knows or could reasonably be expected to know that it is false or misleading) then the </w:t>
      </w:r>
      <w:r w:rsidR="00545F25" w:rsidRPr="00EF6598">
        <w:rPr>
          <w:rFonts w:ascii="Arial" w:hAnsi="Arial" w:cs="Arial"/>
          <w:sz w:val="22"/>
          <w:szCs w:val="22"/>
        </w:rPr>
        <w:t>Market Abuse</w:t>
      </w:r>
      <w:r w:rsidR="00901096" w:rsidRPr="00EF6598">
        <w:rPr>
          <w:rFonts w:ascii="Arial" w:hAnsi="Arial" w:cs="Arial"/>
          <w:sz w:val="22"/>
          <w:szCs w:val="22"/>
        </w:rPr>
        <w:t xml:space="preserve"> </w:t>
      </w:r>
      <w:r w:rsidR="006520D4" w:rsidRPr="00EF6598">
        <w:rPr>
          <w:rFonts w:ascii="Arial" w:hAnsi="Arial" w:cs="Arial"/>
          <w:sz w:val="22"/>
          <w:szCs w:val="22"/>
        </w:rPr>
        <w:t>provision</w:t>
      </w:r>
      <w:r w:rsidR="00901096" w:rsidRPr="00EF6598">
        <w:rPr>
          <w:rFonts w:ascii="Arial" w:hAnsi="Arial" w:cs="Arial"/>
          <w:sz w:val="22"/>
          <w:szCs w:val="22"/>
        </w:rPr>
        <w:t>s may apply.</w:t>
      </w:r>
    </w:p>
    <w:p w14:paraId="510EED9F" w14:textId="77777777" w:rsidR="00901096" w:rsidRPr="00EF6598" w:rsidRDefault="00901096" w:rsidP="00936A18">
      <w:pPr>
        <w:pStyle w:val="Heading1"/>
        <w:rPr>
          <w:rFonts w:ascii="Arial" w:hAnsi="Arial" w:cs="Arial"/>
          <w:sz w:val="22"/>
          <w:szCs w:val="22"/>
        </w:rPr>
      </w:pPr>
      <w:bookmarkStart w:id="3" w:name="_Toc114822625"/>
      <w:r w:rsidRPr="00EF6598">
        <w:rPr>
          <w:rFonts w:ascii="Arial" w:hAnsi="Arial" w:cs="Arial"/>
          <w:sz w:val="22"/>
          <w:szCs w:val="22"/>
        </w:rPr>
        <w:t>MARKET MANIPULATION</w:t>
      </w:r>
      <w:bookmarkEnd w:id="3"/>
      <w:r w:rsidRPr="00EF6598">
        <w:rPr>
          <w:rFonts w:ascii="Arial" w:hAnsi="Arial" w:cs="Arial"/>
          <w:sz w:val="22"/>
          <w:szCs w:val="22"/>
        </w:rPr>
        <w:t xml:space="preserve"> </w:t>
      </w:r>
    </w:p>
    <w:p w14:paraId="44BED55D" w14:textId="77777777" w:rsidR="00901096" w:rsidRPr="00EF6598" w:rsidRDefault="00901096" w:rsidP="008975EC">
      <w:pPr>
        <w:pStyle w:val="Heading2"/>
        <w:rPr>
          <w:rFonts w:ascii="Arial" w:hAnsi="Arial" w:cs="Arial"/>
          <w:sz w:val="22"/>
          <w:szCs w:val="22"/>
        </w:rPr>
      </w:pPr>
      <w:bookmarkStart w:id="4" w:name="_Toc114822626"/>
      <w:r w:rsidRPr="00EF6598">
        <w:rPr>
          <w:rFonts w:ascii="Arial" w:hAnsi="Arial" w:cs="Arial"/>
          <w:sz w:val="22"/>
          <w:szCs w:val="22"/>
        </w:rPr>
        <w:t>Introduction</w:t>
      </w:r>
      <w:bookmarkEnd w:id="4"/>
    </w:p>
    <w:p w14:paraId="680C1A23" w14:textId="77777777" w:rsidR="00901096" w:rsidRPr="00EF6598" w:rsidRDefault="00901096" w:rsidP="009C17DC">
      <w:pPr>
        <w:pStyle w:val="Heading3"/>
        <w:rPr>
          <w:rFonts w:ascii="Arial" w:hAnsi="Arial" w:cs="Arial"/>
          <w:sz w:val="22"/>
          <w:szCs w:val="22"/>
        </w:rPr>
      </w:pPr>
      <w:r w:rsidRPr="00EF6598">
        <w:rPr>
          <w:rFonts w:ascii="Arial" w:hAnsi="Arial" w:cs="Arial"/>
          <w:sz w:val="22"/>
          <w:szCs w:val="22"/>
        </w:rPr>
        <w:t xml:space="preserve">Section </w:t>
      </w:r>
      <w:r w:rsidR="00EE6984" w:rsidRPr="00EF6598">
        <w:rPr>
          <w:rFonts w:ascii="Arial" w:hAnsi="Arial" w:cs="Arial"/>
          <w:sz w:val="22"/>
          <w:szCs w:val="22"/>
        </w:rPr>
        <w:t>92</w:t>
      </w:r>
      <w:r w:rsidRPr="00EF6598">
        <w:rPr>
          <w:rFonts w:ascii="Arial" w:hAnsi="Arial" w:cs="Arial"/>
          <w:sz w:val="22"/>
          <w:szCs w:val="22"/>
        </w:rPr>
        <w:t xml:space="preserve">(4) of the </w:t>
      </w:r>
      <w:r w:rsidR="007B5D3B" w:rsidRPr="00EF6598">
        <w:rPr>
          <w:rFonts w:ascii="Arial" w:hAnsi="Arial" w:cs="Arial"/>
          <w:sz w:val="22"/>
          <w:szCs w:val="22"/>
        </w:rPr>
        <w:t>FSMR</w:t>
      </w:r>
      <w:r w:rsidRPr="00EF6598">
        <w:rPr>
          <w:rFonts w:ascii="Arial" w:hAnsi="Arial" w:cs="Arial"/>
          <w:sz w:val="22"/>
          <w:szCs w:val="22"/>
        </w:rPr>
        <w:t xml:space="preserve"> provides that market manipulation amounts to:</w:t>
      </w:r>
    </w:p>
    <w:p w14:paraId="3353AA40" w14:textId="77777777" w:rsidR="00901096" w:rsidRPr="00EF6598" w:rsidRDefault="00F658B7" w:rsidP="00936A18">
      <w:pPr>
        <w:pStyle w:val="Heading4"/>
        <w:numPr>
          <w:ilvl w:val="0"/>
          <w:numId w:val="0"/>
        </w:numPr>
        <w:ind w:left="1440"/>
        <w:rPr>
          <w:rFonts w:ascii="Arial" w:eastAsiaTheme="minorHAnsi" w:hAnsi="Arial" w:cs="Arial"/>
          <w:bCs w:val="0"/>
          <w:i/>
          <w:iCs w:val="0"/>
          <w:sz w:val="22"/>
          <w:szCs w:val="22"/>
        </w:rPr>
      </w:pPr>
      <w:r w:rsidRPr="00EF6598">
        <w:rPr>
          <w:rFonts w:ascii="Arial" w:eastAsiaTheme="minorHAnsi" w:hAnsi="Arial" w:cs="Arial"/>
          <w:bCs w:val="0"/>
          <w:i/>
          <w:iCs w:val="0"/>
          <w:sz w:val="22"/>
          <w:szCs w:val="22"/>
        </w:rPr>
        <w:t>Behaviour</w:t>
      </w:r>
      <w:r w:rsidR="00901096" w:rsidRPr="00EF6598">
        <w:rPr>
          <w:rFonts w:ascii="Arial" w:eastAsiaTheme="minorHAnsi" w:hAnsi="Arial" w:cs="Arial"/>
          <w:bCs w:val="0"/>
          <w:i/>
          <w:iCs w:val="0"/>
          <w:sz w:val="22"/>
          <w:szCs w:val="22"/>
        </w:rPr>
        <w:t xml:space="preserve"> [consisting] of </w:t>
      </w:r>
      <w:r w:rsidR="00931DBD" w:rsidRPr="00EF6598">
        <w:rPr>
          <w:rFonts w:ascii="Arial" w:eastAsiaTheme="minorHAnsi" w:hAnsi="Arial" w:cs="Arial"/>
          <w:bCs w:val="0"/>
          <w:i/>
          <w:iCs w:val="0"/>
          <w:sz w:val="22"/>
          <w:szCs w:val="22"/>
        </w:rPr>
        <w:t xml:space="preserve">effecting transactions or orders to trade (otherwise than for legitimate reasons and in conformity with Accepted Market Practices on the relevant market) which </w:t>
      </w:r>
      <w:r w:rsidR="00901096" w:rsidRPr="00EF6598">
        <w:rPr>
          <w:rFonts w:ascii="Arial" w:eastAsiaTheme="minorHAnsi" w:hAnsi="Arial" w:cs="Arial"/>
          <w:bCs w:val="0"/>
          <w:i/>
          <w:iCs w:val="0"/>
          <w:sz w:val="22"/>
          <w:szCs w:val="22"/>
        </w:rPr>
        <w:t>-</w:t>
      </w:r>
    </w:p>
    <w:p w14:paraId="2BB7248E" w14:textId="52569FA8" w:rsidR="00901096" w:rsidRPr="00EF6598" w:rsidRDefault="00931DBD" w:rsidP="00931DBD">
      <w:pPr>
        <w:pStyle w:val="Heading4"/>
        <w:rPr>
          <w:rFonts w:ascii="Arial" w:eastAsiaTheme="minorHAnsi" w:hAnsi="Arial" w:cs="Arial"/>
          <w:i/>
          <w:sz w:val="22"/>
          <w:szCs w:val="22"/>
        </w:rPr>
      </w:pPr>
      <w:r w:rsidRPr="00EF6598">
        <w:rPr>
          <w:rFonts w:ascii="Arial" w:eastAsiaTheme="minorHAnsi" w:hAnsi="Arial" w:cs="Arial"/>
          <w:bCs w:val="0"/>
          <w:i/>
          <w:iCs w:val="0"/>
          <w:sz w:val="22"/>
          <w:szCs w:val="22"/>
        </w:rPr>
        <w:t>give, or are likely to give, a false or misleading impression as to the supply of, or demand for, or as to the price of, one or more Financial Instruments</w:t>
      </w:r>
      <w:r w:rsidR="00436329" w:rsidRPr="00EF6598">
        <w:rPr>
          <w:rFonts w:ascii="Arial" w:eastAsiaTheme="minorHAnsi" w:hAnsi="Arial" w:cs="Arial"/>
          <w:bCs w:val="0"/>
          <w:i/>
          <w:iCs w:val="0"/>
          <w:sz w:val="22"/>
          <w:szCs w:val="22"/>
        </w:rPr>
        <w:t>, Accepted Virtual Assets or Accepted Spot Commodities</w:t>
      </w:r>
      <w:r w:rsidRPr="00EF6598">
        <w:rPr>
          <w:rFonts w:ascii="Arial" w:eastAsiaTheme="minorHAnsi" w:hAnsi="Arial" w:cs="Arial"/>
          <w:i/>
          <w:sz w:val="22"/>
          <w:szCs w:val="22"/>
        </w:rPr>
        <w:t>;</w:t>
      </w:r>
      <w:r w:rsidR="00901096" w:rsidRPr="00EF6598">
        <w:rPr>
          <w:rFonts w:ascii="Arial" w:eastAsiaTheme="minorHAnsi" w:hAnsi="Arial" w:cs="Arial"/>
          <w:i/>
          <w:sz w:val="22"/>
          <w:szCs w:val="22"/>
        </w:rPr>
        <w:t xml:space="preserve"> or</w:t>
      </w:r>
    </w:p>
    <w:p w14:paraId="2C02241E" w14:textId="567F0ABC" w:rsidR="00901096" w:rsidRPr="00EF6598" w:rsidRDefault="00931DBD" w:rsidP="00931DBD">
      <w:pPr>
        <w:pStyle w:val="Heading4"/>
        <w:rPr>
          <w:rFonts w:ascii="Arial" w:eastAsiaTheme="minorHAnsi" w:hAnsi="Arial" w:cs="Arial"/>
          <w:i/>
          <w:sz w:val="22"/>
          <w:szCs w:val="22"/>
        </w:rPr>
      </w:pPr>
      <w:r w:rsidRPr="00EF6598">
        <w:rPr>
          <w:rFonts w:ascii="Arial" w:eastAsiaTheme="minorHAnsi" w:hAnsi="Arial" w:cs="Arial"/>
          <w:bCs w:val="0"/>
          <w:i/>
          <w:iCs w:val="0"/>
          <w:sz w:val="22"/>
          <w:szCs w:val="22"/>
        </w:rPr>
        <w:t xml:space="preserve">secure the price of one or more such </w:t>
      </w:r>
      <w:r w:rsidR="00436329" w:rsidRPr="00EF6598">
        <w:rPr>
          <w:rFonts w:ascii="Arial" w:eastAsiaTheme="minorHAnsi" w:hAnsi="Arial" w:cs="Arial"/>
          <w:bCs w:val="0"/>
          <w:i/>
          <w:iCs w:val="0"/>
          <w:sz w:val="22"/>
          <w:szCs w:val="22"/>
        </w:rPr>
        <w:t>i</w:t>
      </w:r>
      <w:r w:rsidRPr="00EF6598">
        <w:rPr>
          <w:rFonts w:ascii="Arial" w:eastAsiaTheme="minorHAnsi" w:hAnsi="Arial" w:cs="Arial"/>
          <w:bCs w:val="0"/>
          <w:i/>
          <w:iCs w:val="0"/>
          <w:sz w:val="22"/>
          <w:szCs w:val="22"/>
        </w:rPr>
        <w:t>nstruments at an abnormal or artificial level.</w:t>
      </w:r>
    </w:p>
    <w:p w14:paraId="69306624" w14:textId="07C155E3" w:rsidR="00901096" w:rsidRPr="00EF6598" w:rsidRDefault="00901096" w:rsidP="007123C6">
      <w:pPr>
        <w:pStyle w:val="Heading3"/>
        <w:rPr>
          <w:rFonts w:ascii="Arial" w:hAnsi="Arial" w:cs="Arial"/>
          <w:sz w:val="22"/>
          <w:szCs w:val="22"/>
        </w:rPr>
      </w:pPr>
      <w:r w:rsidRPr="00EF6598">
        <w:rPr>
          <w:rFonts w:ascii="Arial" w:hAnsi="Arial" w:cs="Arial"/>
          <w:sz w:val="22"/>
          <w:szCs w:val="22"/>
        </w:rPr>
        <w:t xml:space="preserve">The following </w:t>
      </w:r>
      <w:r w:rsidR="00436329" w:rsidRPr="00EF6598">
        <w:rPr>
          <w:rFonts w:ascii="Arial" w:hAnsi="Arial" w:cs="Arial"/>
          <w:sz w:val="22"/>
          <w:szCs w:val="22"/>
        </w:rPr>
        <w:t>provisions</w:t>
      </w:r>
      <w:r w:rsidRPr="00EF6598">
        <w:rPr>
          <w:rFonts w:ascii="Arial" w:hAnsi="Arial" w:cs="Arial"/>
          <w:sz w:val="22"/>
          <w:szCs w:val="22"/>
        </w:rPr>
        <w:t xml:space="preserve"> of this </w:t>
      </w:r>
      <w:r w:rsidR="00436329" w:rsidRPr="00EF6598">
        <w:rPr>
          <w:rFonts w:ascii="Arial" w:hAnsi="Arial" w:cs="Arial"/>
          <w:sz w:val="22"/>
          <w:szCs w:val="22"/>
        </w:rPr>
        <w:t>C</w:t>
      </w:r>
      <w:r w:rsidRPr="00EF6598">
        <w:rPr>
          <w:rFonts w:ascii="Arial" w:hAnsi="Arial" w:cs="Arial"/>
          <w:sz w:val="22"/>
          <w:szCs w:val="22"/>
        </w:rPr>
        <w:t xml:space="preserve">hapter set out the </w:t>
      </w:r>
      <w:r w:rsidR="00D5471C" w:rsidRPr="00EF6598">
        <w:rPr>
          <w:rFonts w:ascii="Arial" w:hAnsi="Arial" w:cs="Arial"/>
          <w:sz w:val="22"/>
          <w:szCs w:val="22"/>
        </w:rPr>
        <w:t>Regulator</w:t>
      </w:r>
      <w:r w:rsidRPr="00EF6598">
        <w:rPr>
          <w:rFonts w:ascii="Arial" w:hAnsi="Arial" w:cs="Arial"/>
          <w:sz w:val="22"/>
          <w:szCs w:val="22"/>
        </w:rPr>
        <w:t xml:space="preserve">'s views on conduct that contravenes paragraphs (a) and (b) of section </w:t>
      </w:r>
      <w:r w:rsidR="00EE6984" w:rsidRPr="00EF6598">
        <w:rPr>
          <w:rFonts w:ascii="Arial" w:hAnsi="Arial" w:cs="Arial"/>
          <w:sz w:val="22"/>
          <w:szCs w:val="22"/>
        </w:rPr>
        <w:t>92</w:t>
      </w:r>
      <w:r w:rsidRPr="00EF6598">
        <w:rPr>
          <w:rFonts w:ascii="Arial" w:hAnsi="Arial" w:cs="Arial"/>
          <w:sz w:val="22"/>
          <w:szCs w:val="22"/>
        </w:rPr>
        <w:t>(4).</w:t>
      </w:r>
    </w:p>
    <w:p w14:paraId="00CB6BB8" w14:textId="77777777" w:rsidR="00901096" w:rsidRPr="00EF6598" w:rsidRDefault="00901096" w:rsidP="00F63264">
      <w:pPr>
        <w:pStyle w:val="Heading2"/>
        <w:rPr>
          <w:rFonts w:ascii="Arial" w:hAnsi="Arial" w:cs="Arial"/>
          <w:sz w:val="22"/>
          <w:szCs w:val="22"/>
        </w:rPr>
      </w:pPr>
      <w:bookmarkStart w:id="5" w:name="_Toc114822627"/>
      <w:r w:rsidRPr="00EF6598">
        <w:rPr>
          <w:rFonts w:ascii="Arial" w:hAnsi="Arial" w:cs="Arial"/>
          <w:sz w:val="22"/>
          <w:szCs w:val="22"/>
        </w:rPr>
        <w:t>Market Manipulation</w:t>
      </w:r>
      <w:bookmarkEnd w:id="5"/>
    </w:p>
    <w:p w14:paraId="16F00FE5" w14:textId="4E7C6589" w:rsidR="00901096" w:rsidRPr="00EF6598" w:rsidRDefault="00901096" w:rsidP="009B08D4">
      <w:pPr>
        <w:pStyle w:val="Heading3"/>
        <w:rPr>
          <w:rFonts w:ascii="Arial" w:hAnsi="Arial" w:cs="Arial"/>
          <w:sz w:val="22"/>
          <w:szCs w:val="22"/>
        </w:rPr>
      </w:pPr>
      <w:r w:rsidRPr="00EF6598">
        <w:rPr>
          <w:rFonts w:ascii="Arial" w:hAnsi="Arial" w:cs="Arial"/>
          <w:sz w:val="22"/>
          <w:szCs w:val="22"/>
        </w:rPr>
        <w:t xml:space="preserve">This </w:t>
      </w:r>
      <w:r w:rsidR="00436329" w:rsidRPr="00EF6598">
        <w:rPr>
          <w:rFonts w:ascii="Arial" w:hAnsi="Arial" w:cs="Arial"/>
          <w:sz w:val="22"/>
          <w:szCs w:val="22"/>
        </w:rPr>
        <w:t>provision</w:t>
      </w:r>
      <w:r w:rsidRPr="00EF6598">
        <w:rPr>
          <w:rFonts w:ascii="Arial" w:hAnsi="Arial" w:cs="Arial"/>
          <w:sz w:val="22"/>
          <w:szCs w:val="22"/>
        </w:rPr>
        <w:t xml:space="preserve"> sets out examples of conduct that, in the </w:t>
      </w:r>
      <w:r w:rsidR="00D5471C" w:rsidRPr="00EF6598">
        <w:rPr>
          <w:rFonts w:ascii="Arial" w:hAnsi="Arial" w:cs="Arial"/>
          <w:sz w:val="22"/>
          <w:szCs w:val="22"/>
        </w:rPr>
        <w:t>Regulator</w:t>
      </w:r>
      <w:r w:rsidRPr="00EF6598">
        <w:rPr>
          <w:rFonts w:ascii="Arial" w:hAnsi="Arial" w:cs="Arial"/>
          <w:sz w:val="22"/>
          <w:szCs w:val="22"/>
        </w:rPr>
        <w:t xml:space="preserve">'s view, may contravene sections </w:t>
      </w:r>
      <w:r w:rsidR="00EE6984" w:rsidRPr="00EF6598">
        <w:rPr>
          <w:rFonts w:ascii="Arial" w:hAnsi="Arial" w:cs="Arial"/>
          <w:sz w:val="22"/>
          <w:szCs w:val="22"/>
        </w:rPr>
        <w:t>92</w:t>
      </w:r>
      <w:r w:rsidRPr="00EF6598">
        <w:rPr>
          <w:rFonts w:ascii="Arial" w:hAnsi="Arial" w:cs="Arial"/>
          <w:sz w:val="22"/>
          <w:szCs w:val="22"/>
        </w:rPr>
        <w:t xml:space="preserve">(4)(a) and (b) and factors that the </w:t>
      </w:r>
      <w:r w:rsidR="00D5471C" w:rsidRPr="00EF6598">
        <w:rPr>
          <w:rFonts w:ascii="Arial" w:hAnsi="Arial" w:cs="Arial"/>
          <w:sz w:val="22"/>
          <w:szCs w:val="22"/>
        </w:rPr>
        <w:t>Regulator</w:t>
      </w:r>
      <w:r w:rsidRPr="00EF6598">
        <w:rPr>
          <w:rFonts w:ascii="Arial" w:hAnsi="Arial" w:cs="Arial"/>
          <w:sz w:val="22"/>
          <w:szCs w:val="22"/>
        </w:rPr>
        <w:t xml:space="preserve"> may </w:t>
      </w:r>
      <w:proofErr w:type="gramStart"/>
      <w:r w:rsidRPr="00EF6598">
        <w:rPr>
          <w:rFonts w:ascii="Arial" w:hAnsi="Arial" w:cs="Arial"/>
          <w:sz w:val="22"/>
          <w:szCs w:val="22"/>
        </w:rPr>
        <w:t>take into account</w:t>
      </w:r>
      <w:proofErr w:type="gramEnd"/>
      <w:r w:rsidRPr="00EF6598">
        <w:rPr>
          <w:rFonts w:ascii="Arial" w:hAnsi="Arial" w:cs="Arial"/>
          <w:sz w:val="22"/>
          <w:szCs w:val="22"/>
        </w:rPr>
        <w:t xml:space="preserve"> in considering whether conduct contravenes those Articles.</w:t>
      </w:r>
    </w:p>
    <w:p w14:paraId="129E7174" w14:textId="77777777" w:rsidR="00901096" w:rsidRPr="00EF6598" w:rsidRDefault="00901096" w:rsidP="00C81D11">
      <w:pPr>
        <w:pStyle w:val="BlockText5"/>
        <w:rPr>
          <w:rFonts w:ascii="Arial" w:hAnsi="Arial" w:cs="Arial"/>
          <w:b/>
          <w:sz w:val="22"/>
          <w:szCs w:val="22"/>
        </w:rPr>
      </w:pPr>
      <w:r w:rsidRPr="00EF6598">
        <w:rPr>
          <w:rFonts w:ascii="Arial" w:hAnsi="Arial" w:cs="Arial"/>
          <w:b/>
          <w:sz w:val="22"/>
          <w:szCs w:val="22"/>
        </w:rPr>
        <w:t>Examples of market manipulation</w:t>
      </w:r>
    </w:p>
    <w:p w14:paraId="63732307"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The following are general examples of conduct that, in the </w:t>
      </w:r>
      <w:r w:rsidR="00D5471C" w:rsidRPr="00EF6598">
        <w:rPr>
          <w:rFonts w:ascii="Arial" w:hAnsi="Arial" w:cs="Arial"/>
          <w:sz w:val="22"/>
          <w:szCs w:val="22"/>
        </w:rPr>
        <w:t>Regulator</w:t>
      </w:r>
      <w:r w:rsidRPr="00EF6598">
        <w:rPr>
          <w:rFonts w:ascii="Arial" w:hAnsi="Arial" w:cs="Arial"/>
          <w:sz w:val="22"/>
          <w:szCs w:val="22"/>
        </w:rPr>
        <w:t xml:space="preserve">'s view, may result in or contribute to a false or misleading impression under section </w:t>
      </w:r>
      <w:r w:rsidR="00EE6984" w:rsidRPr="00EF6598">
        <w:rPr>
          <w:rFonts w:ascii="Arial" w:hAnsi="Arial" w:cs="Arial"/>
          <w:sz w:val="22"/>
          <w:szCs w:val="22"/>
        </w:rPr>
        <w:t>92</w:t>
      </w:r>
      <w:r w:rsidRPr="00EF6598">
        <w:rPr>
          <w:rFonts w:ascii="Arial" w:hAnsi="Arial" w:cs="Arial"/>
          <w:sz w:val="22"/>
          <w:szCs w:val="22"/>
        </w:rPr>
        <w:t>(4)(a):</w:t>
      </w:r>
    </w:p>
    <w:p w14:paraId="5313A85C" w14:textId="77777777" w:rsidR="00901096" w:rsidRPr="00EF6598" w:rsidRDefault="00CC65A9" w:rsidP="00FF588E">
      <w:pPr>
        <w:pStyle w:val="Heading4"/>
        <w:rPr>
          <w:rFonts w:ascii="Arial" w:hAnsi="Arial" w:cs="Arial"/>
          <w:sz w:val="22"/>
          <w:szCs w:val="22"/>
        </w:rPr>
      </w:pPr>
      <w:r w:rsidRPr="00EF6598">
        <w:rPr>
          <w:rFonts w:ascii="Arial" w:hAnsi="Arial" w:cs="Arial"/>
          <w:sz w:val="22"/>
          <w:szCs w:val="22"/>
        </w:rPr>
        <w:lastRenderedPageBreak/>
        <w:t>b</w:t>
      </w:r>
      <w:r w:rsidR="00C05E88" w:rsidRPr="00EF6598">
        <w:rPr>
          <w:rFonts w:ascii="Arial" w:hAnsi="Arial" w:cs="Arial"/>
          <w:sz w:val="22"/>
          <w:szCs w:val="22"/>
        </w:rPr>
        <w:t>uying or</w:t>
      </w:r>
      <w:r w:rsidR="00E04339" w:rsidRPr="00EF6598">
        <w:rPr>
          <w:rFonts w:ascii="Arial" w:hAnsi="Arial" w:cs="Arial"/>
          <w:sz w:val="22"/>
          <w:szCs w:val="22"/>
        </w:rPr>
        <w:t xml:space="preserve"> s</w:t>
      </w:r>
      <w:r w:rsidR="00901096" w:rsidRPr="00EF6598">
        <w:rPr>
          <w:rFonts w:ascii="Arial" w:hAnsi="Arial" w:cs="Arial"/>
          <w:sz w:val="22"/>
          <w:szCs w:val="22"/>
        </w:rPr>
        <w:t xml:space="preserve">elling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r w:rsidR="00901096" w:rsidRPr="00EF6598">
        <w:rPr>
          <w:rFonts w:ascii="Arial" w:hAnsi="Arial" w:cs="Arial"/>
          <w:sz w:val="22"/>
          <w:szCs w:val="22"/>
        </w:rPr>
        <w:t xml:space="preserve">at the close of the market with the effect of misleading investors who act on the basis of closing </w:t>
      </w:r>
      <w:proofErr w:type="gramStart"/>
      <w:r w:rsidR="00901096" w:rsidRPr="00EF6598">
        <w:rPr>
          <w:rFonts w:ascii="Arial" w:hAnsi="Arial" w:cs="Arial"/>
          <w:sz w:val="22"/>
          <w:szCs w:val="22"/>
        </w:rPr>
        <w:t>prices;</w:t>
      </w:r>
      <w:proofErr w:type="gramEnd"/>
    </w:p>
    <w:p w14:paraId="342EA74A" w14:textId="77777777"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entering orders </w:t>
      </w:r>
      <w:r w:rsidR="00BF4D21" w:rsidRPr="00EF6598">
        <w:rPr>
          <w:rFonts w:ascii="Arial" w:hAnsi="Arial" w:cs="Arial"/>
          <w:sz w:val="22"/>
          <w:szCs w:val="22"/>
        </w:rPr>
        <w:t xml:space="preserve">with a view to creating a false perception of demand or </w:t>
      </w:r>
      <w:proofErr w:type="gramStart"/>
      <w:r w:rsidR="00BF4D21" w:rsidRPr="00EF6598">
        <w:rPr>
          <w:rFonts w:ascii="Arial" w:hAnsi="Arial" w:cs="Arial"/>
          <w:sz w:val="22"/>
          <w:szCs w:val="22"/>
        </w:rPr>
        <w:t>supply;</w:t>
      </w:r>
      <w:proofErr w:type="gramEnd"/>
    </w:p>
    <w:p w14:paraId="7CD4A1DD" w14:textId="74326BBE"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wash trades – that is, a sale or purchase of a </w:t>
      </w:r>
      <w:r w:rsidR="007224B7" w:rsidRPr="00EF6598">
        <w:rPr>
          <w:rFonts w:ascii="Arial" w:hAnsi="Arial" w:cs="Arial"/>
          <w:sz w:val="22"/>
          <w:szCs w:val="22"/>
        </w:rPr>
        <w:t>Financial Instrument</w:t>
      </w:r>
      <w:r w:rsidR="00436329" w:rsidRPr="00EF6598">
        <w:rPr>
          <w:rFonts w:ascii="Arial" w:hAnsi="Arial" w:cs="Arial"/>
          <w:sz w:val="22"/>
          <w:szCs w:val="22"/>
        </w:rPr>
        <w:t>, an Accepted Virtual Asset or an Accepted Spot Commodity</w:t>
      </w:r>
      <w:r w:rsidR="00FF588E" w:rsidRPr="00EF6598">
        <w:rPr>
          <w:rFonts w:ascii="Arial" w:hAnsi="Arial" w:cs="Arial"/>
          <w:sz w:val="22"/>
          <w:szCs w:val="22"/>
        </w:rPr>
        <w:t xml:space="preserve"> </w:t>
      </w:r>
      <w:r w:rsidRPr="00EF6598">
        <w:rPr>
          <w:rFonts w:ascii="Arial" w:hAnsi="Arial" w:cs="Arial"/>
          <w:sz w:val="22"/>
          <w:szCs w:val="22"/>
        </w:rPr>
        <w:t>where there is no change in beneficial interes</w:t>
      </w:r>
      <w:r w:rsidR="009E7189" w:rsidRPr="00EF6598">
        <w:rPr>
          <w:rFonts w:ascii="Arial" w:hAnsi="Arial" w:cs="Arial"/>
          <w:sz w:val="22"/>
          <w:szCs w:val="22"/>
        </w:rPr>
        <w:t xml:space="preserve">t or market risk, or where the </w:t>
      </w:r>
      <w:r w:rsidR="004F6C3D" w:rsidRPr="00EF6598">
        <w:rPr>
          <w:rFonts w:ascii="Arial" w:hAnsi="Arial" w:cs="Arial"/>
          <w:sz w:val="22"/>
          <w:szCs w:val="22"/>
        </w:rPr>
        <w:t>t</w:t>
      </w:r>
      <w:r w:rsidRPr="00EF6598">
        <w:rPr>
          <w:rFonts w:ascii="Arial" w:hAnsi="Arial" w:cs="Arial"/>
          <w:sz w:val="22"/>
          <w:szCs w:val="22"/>
        </w:rPr>
        <w:t xml:space="preserve">ransfer of beneficial interest or market risk is only between parties acting in collusion, resulting in a false appearance of trading </w:t>
      </w:r>
      <w:proofErr w:type="gramStart"/>
      <w:r w:rsidRPr="00EF6598">
        <w:rPr>
          <w:rFonts w:ascii="Arial" w:hAnsi="Arial" w:cs="Arial"/>
          <w:sz w:val="22"/>
          <w:szCs w:val="22"/>
        </w:rPr>
        <w:t>activity;</w:t>
      </w:r>
      <w:proofErr w:type="gramEnd"/>
    </w:p>
    <w:p w14:paraId="04528F47" w14:textId="2B6BAA91" w:rsidR="00901096" w:rsidRPr="00EF6598" w:rsidRDefault="00901096" w:rsidP="00FF588E">
      <w:pPr>
        <w:pStyle w:val="Heading4"/>
        <w:rPr>
          <w:rFonts w:ascii="Arial" w:hAnsi="Arial" w:cs="Arial"/>
          <w:sz w:val="22"/>
          <w:szCs w:val="22"/>
        </w:rPr>
      </w:pPr>
      <w:r w:rsidRPr="00EF6598">
        <w:rPr>
          <w:rFonts w:ascii="Arial" w:hAnsi="Arial" w:cs="Arial"/>
          <w:sz w:val="22"/>
          <w:szCs w:val="22"/>
        </w:rPr>
        <w:t>painting the tape – that is, entering into a transaction or series of transactions in relation to a</w:t>
      </w:r>
      <w:r w:rsidR="00FF588E" w:rsidRPr="00EF6598">
        <w:rPr>
          <w:rFonts w:ascii="Arial" w:hAnsi="Arial" w:cs="Arial"/>
          <w:sz w:val="22"/>
          <w:szCs w:val="22"/>
        </w:rPr>
        <w:t xml:space="preserve"> </w:t>
      </w:r>
      <w:r w:rsidR="007224B7" w:rsidRPr="00EF6598">
        <w:rPr>
          <w:rFonts w:ascii="Arial" w:hAnsi="Arial" w:cs="Arial"/>
          <w:sz w:val="22"/>
          <w:szCs w:val="22"/>
        </w:rPr>
        <w:t>Financial Instrument</w:t>
      </w:r>
      <w:r w:rsidR="00436329" w:rsidRPr="00EF6598">
        <w:rPr>
          <w:rFonts w:ascii="Arial" w:hAnsi="Arial" w:cs="Arial"/>
          <w:sz w:val="22"/>
          <w:szCs w:val="22"/>
        </w:rPr>
        <w:t>, an Accepted Virtual Asset or an Accepted Spot Commodity</w:t>
      </w:r>
      <w:r w:rsidR="00FF588E" w:rsidRPr="00EF6598">
        <w:rPr>
          <w:rFonts w:ascii="Arial" w:hAnsi="Arial" w:cs="Arial"/>
          <w:sz w:val="22"/>
          <w:szCs w:val="22"/>
        </w:rPr>
        <w:t xml:space="preserve"> </w:t>
      </w:r>
      <w:r w:rsidRPr="00EF6598">
        <w:rPr>
          <w:rFonts w:ascii="Arial" w:hAnsi="Arial" w:cs="Arial"/>
          <w:sz w:val="22"/>
          <w:szCs w:val="22"/>
        </w:rPr>
        <w:t xml:space="preserve">which are shown on a public display to give the impression of activity or price movement in the </w:t>
      </w:r>
      <w:r w:rsidR="007224B7" w:rsidRPr="00EF6598">
        <w:rPr>
          <w:rFonts w:ascii="Arial" w:hAnsi="Arial" w:cs="Arial"/>
          <w:sz w:val="22"/>
          <w:szCs w:val="22"/>
        </w:rPr>
        <w:t xml:space="preserve">Financial </w:t>
      </w:r>
      <w:proofErr w:type="gramStart"/>
      <w:r w:rsidR="007224B7" w:rsidRPr="00EF6598">
        <w:rPr>
          <w:rFonts w:ascii="Arial" w:hAnsi="Arial" w:cs="Arial"/>
          <w:sz w:val="22"/>
          <w:szCs w:val="22"/>
        </w:rPr>
        <w:t>Instrument</w:t>
      </w:r>
      <w:r w:rsidRPr="00EF6598">
        <w:rPr>
          <w:rFonts w:ascii="Arial" w:hAnsi="Arial" w:cs="Arial"/>
          <w:sz w:val="22"/>
          <w:szCs w:val="22"/>
        </w:rPr>
        <w:t>;</w:t>
      </w:r>
      <w:proofErr w:type="gramEnd"/>
    </w:p>
    <w:p w14:paraId="6E4F5129" w14:textId="1525D8F2"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layering – that is, submitting multiple orders in relation to a </w:t>
      </w:r>
      <w:r w:rsidR="007224B7" w:rsidRPr="00EF6598">
        <w:rPr>
          <w:rFonts w:ascii="Arial" w:hAnsi="Arial" w:cs="Arial"/>
          <w:sz w:val="22"/>
          <w:szCs w:val="22"/>
        </w:rPr>
        <w:t>Financial Instrument</w:t>
      </w:r>
      <w:r w:rsidR="00177C9E" w:rsidRPr="00EF6598">
        <w:rPr>
          <w:rFonts w:ascii="Arial" w:hAnsi="Arial" w:cs="Arial"/>
          <w:sz w:val="22"/>
          <w:szCs w:val="22"/>
        </w:rPr>
        <w:t>, an Accepted Virtual Asset or an Accepted Spot Commodity</w:t>
      </w:r>
      <w:r w:rsidR="00FF588E" w:rsidRPr="00EF6598">
        <w:rPr>
          <w:rFonts w:ascii="Arial" w:hAnsi="Arial" w:cs="Arial"/>
          <w:sz w:val="22"/>
          <w:szCs w:val="22"/>
        </w:rPr>
        <w:t xml:space="preserve"> </w:t>
      </w:r>
      <w:r w:rsidRPr="00EF6598">
        <w:rPr>
          <w:rFonts w:ascii="Arial" w:hAnsi="Arial" w:cs="Arial"/>
          <w:sz w:val="22"/>
          <w:szCs w:val="22"/>
        </w:rPr>
        <w:t xml:space="preserve">away from one side of the order book with the intention of executing a trade on the other side of the order book, where once that trade has taken place, the initial manipulative orders will be </w:t>
      </w:r>
      <w:proofErr w:type="gramStart"/>
      <w:r w:rsidRPr="00EF6598">
        <w:rPr>
          <w:rFonts w:ascii="Arial" w:hAnsi="Arial" w:cs="Arial"/>
          <w:sz w:val="22"/>
          <w:szCs w:val="22"/>
        </w:rPr>
        <w:t>removed;</w:t>
      </w:r>
      <w:proofErr w:type="gramEnd"/>
    </w:p>
    <w:p w14:paraId="73E97ED6" w14:textId="3282B035" w:rsidR="00901096" w:rsidRPr="00EF6598" w:rsidRDefault="00901096" w:rsidP="00FF588E">
      <w:pPr>
        <w:pStyle w:val="Heading4"/>
        <w:rPr>
          <w:rFonts w:ascii="Arial" w:hAnsi="Arial" w:cs="Arial"/>
          <w:sz w:val="22"/>
          <w:szCs w:val="22"/>
        </w:rPr>
      </w:pPr>
      <w:r w:rsidRPr="00EF6598">
        <w:rPr>
          <w:rFonts w:ascii="Arial" w:hAnsi="Arial" w:cs="Arial"/>
          <w:sz w:val="22"/>
          <w:szCs w:val="22"/>
        </w:rPr>
        <w:t>momentum ignition – that is, entering orders or a series of orders in relation to a</w:t>
      </w:r>
      <w:r w:rsidR="00FF588E" w:rsidRPr="00EF6598">
        <w:rPr>
          <w:rFonts w:ascii="Arial" w:hAnsi="Arial" w:cs="Arial"/>
          <w:sz w:val="22"/>
          <w:szCs w:val="22"/>
        </w:rPr>
        <w:t xml:space="preserve"> </w:t>
      </w:r>
      <w:r w:rsidR="007224B7" w:rsidRPr="00EF6598">
        <w:rPr>
          <w:rFonts w:ascii="Arial" w:hAnsi="Arial" w:cs="Arial"/>
          <w:sz w:val="22"/>
          <w:szCs w:val="22"/>
        </w:rPr>
        <w:t>Financial Instrument</w:t>
      </w:r>
      <w:r w:rsidR="00177C9E" w:rsidRPr="00EF6598">
        <w:rPr>
          <w:rFonts w:ascii="Arial" w:hAnsi="Arial" w:cs="Arial"/>
          <w:sz w:val="22"/>
          <w:szCs w:val="22"/>
        </w:rPr>
        <w:t>, an Accepted Virtual Asset or an Accepted Spot Commodity</w:t>
      </w:r>
      <w:r w:rsidRPr="00EF6598">
        <w:rPr>
          <w:rFonts w:ascii="Arial" w:hAnsi="Arial" w:cs="Arial"/>
          <w:sz w:val="22"/>
          <w:szCs w:val="22"/>
        </w:rPr>
        <w:t xml:space="preserve"> that are intended to start or exacerbate a trend, and to encourage other participants to accelerate or extend the trend </w:t>
      </w:r>
      <w:proofErr w:type="gramStart"/>
      <w:r w:rsidRPr="00EF6598">
        <w:rPr>
          <w:rFonts w:ascii="Arial" w:hAnsi="Arial" w:cs="Arial"/>
          <w:sz w:val="22"/>
          <w:szCs w:val="22"/>
        </w:rPr>
        <w:t>in order to</w:t>
      </w:r>
      <w:proofErr w:type="gramEnd"/>
      <w:r w:rsidRPr="00EF6598">
        <w:rPr>
          <w:rFonts w:ascii="Arial" w:hAnsi="Arial" w:cs="Arial"/>
          <w:sz w:val="22"/>
          <w:szCs w:val="22"/>
        </w:rPr>
        <w:t xml:space="preserve"> create an opportunity to unwind/open a position at a favourable price; and</w:t>
      </w:r>
    </w:p>
    <w:p w14:paraId="5FB3DC24" w14:textId="3BDCA14E" w:rsidR="00901096" w:rsidRPr="00EF6598" w:rsidRDefault="00901096" w:rsidP="00FF588E">
      <w:pPr>
        <w:pStyle w:val="Heading4"/>
        <w:rPr>
          <w:rFonts w:ascii="Arial" w:hAnsi="Arial" w:cs="Arial"/>
          <w:sz w:val="22"/>
          <w:szCs w:val="22"/>
        </w:rPr>
      </w:pPr>
      <w:r w:rsidRPr="00EF6598">
        <w:rPr>
          <w:rFonts w:ascii="Arial" w:hAnsi="Arial" w:cs="Arial"/>
          <w:sz w:val="22"/>
          <w:szCs w:val="22"/>
        </w:rPr>
        <w:t>quote stuffing – that is, entering large numbers of orders and/or cancellations/updates to orders in relation to a</w:t>
      </w:r>
      <w:r w:rsidR="00FF588E" w:rsidRPr="00EF6598">
        <w:rPr>
          <w:rFonts w:ascii="Arial" w:hAnsi="Arial" w:cs="Arial"/>
          <w:sz w:val="22"/>
          <w:szCs w:val="22"/>
        </w:rPr>
        <w:t xml:space="preserve"> </w:t>
      </w:r>
      <w:r w:rsidR="007224B7" w:rsidRPr="00EF6598">
        <w:rPr>
          <w:rFonts w:ascii="Arial" w:hAnsi="Arial" w:cs="Arial"/>
          <w:sz w:val="22"/>
          <w:szCs w:val="22"/>
        </w:rPr>
        <w:t>Financial Instrument</w:t>
      </w:r>
      <w:r w:rsidR="00177C9E" w:rsidRPr="00EF6598">
        <w:rPr>
          <w:rFonts w:ascii="Arial" w:hAnsi="Arial" w:cs="Arial"/>
          <w:sz w:val="22"/>
          <w:szCs w:val="22"/>
        </w:rPr>
        <w:t xml:space="preserve">, an Accepted Virtual </w:t>
      </w:r>
      <w:proofErr w:type="gramStart"/>
      <w:r w:rsidR="00177C9E" w:rsidRPr="00EF6598">
        <w:rPr>
          <w:rFonts w:ascii="Arial" w:hAnsi="Arial" w:cs="Arial"/>
          <w:sz w:val="22"/>
          <w:szCs w:val="22"/>
        </w:rPr>
        <w:t>Asset</w:t>
      </w:r>
      <w:proofErr w:type="gramEnd"/>
      <w:r w:rsidR="00177C9E" w:rsidRPr="00EF6598">
        <w:rPr>
          <w:rFonts w:ascii="Arial" w:hAnsi="Arial" w:cs="Arial"/>
          <w:sz w:val="22"/>
          <w:szCs w:val="22"/>
        </w:rPr>
        <w:t xml:space="preserve"> or an Accepted Spot Commodity</w:t>
      </w:r>
      <w:r w:rsidRPr="00EF6598">
        <w:rPr>
          <w:rFonts w:ascii="Arial" w:hAnsi="Arial" w:cs="Arial"/>
          <w:sz w:val="22"/>
          <w:szCs w:val="22"/>
        </w:rPr>
        <w:t xml:space="preserve"> to create uncertainty for other market participants, slow down their trading processes, camouflage the </w:t>
      </w:r>
      <w:r w:rsidR="00481A1B" w:rsidRPr="00EF6598">
        <w:rPr>
          <w:rFonts w:ascii="Arial" w:hAnsi="Arial" w:cs="Arial"/>
          <w:sz w:val="22"/>
          <w:szCs w:val="22"/>
        </w:rPr>
        <w:t>person</w:t>
      </w:r>
      <w:r w:rsidRPr="00EF6598">
        <w:rPr>
          <w:rFonts w:ascii="Arial" w:hAnsi="Arial" w:cs="Arial"/>
          <w:sz w:val="22"/>
          <w:szCs w:val="22"/>
        </w:rPr>
        <w:t>'s own strategy, disrupt or delay the functioning of the trading process and/or make it more difficult to identify genuine orders on the trading system.</w:t>
      </w:r>
    </w:p>
    <w:p w14:paraId="1211296C" w14:textId="77777777" w:rsidR="00901096" w:rsidRPr="00EF6598" w:rsidRDefault="00901096" w:rsidP="0054402A">
      <w:pPr>
        <w:pStyle w:val="BlockText1"/>
        <w:rPr>
          <w:rFonts w:ascii="Arial" w:hAnsi="Arial" w:cs="Arial"/>
          <w:sz w:val="22"/>
          <w:szCs w:val="22"/>
        </w:rPr>
      </w:pPr>
      <w:r w:rsidRPr="00EF6598">
        <w:rPr>
          <w:rFonts w:ascii="Arial" w:hAnsi="Arial" w:cs="Arial"/>
          <w:sz w:val="22"/>
          <w:szCs w:val="22"/>
        </w:rPr>
        <w:t xml:space="preserve">While some of the above examples are more commonly associated with algorithmic trading, such as high frequency trading, in the </w:t>
      </w:r>
      <w:r w:rsidR="00D5471C" w:rsidRPr="00EF6598">
        <w:rPr>
          <w:rFonts w:ascii="Arial" w:hAnsi="Arial" w:cs="Arial"/>
          <w:sz w:val="22"/>
          <w:szCs w:val="22"/>
        </w:rPr>
        <w:t>Regulator</w:t>
      </w:r>
      <w:r w:rsidRPr="00EF6598">
        <w:rPr>
          <w:rFonts w:ascii="Arial" w:hAnsi="Arial" w:cs="Arial"/>
          <w:sz w:val="22"/>
          <w:szCs w:val="22"/>
        </w:rPr>
        <w:t xml:space="preserve">'s view, the conduct could amount to </w:t>
      </w:r>
      <w:r w:rsidR="00545F25" w:rsidRPr="00EF6598">
        <w:rPr>
          <w:rFonts w:ascii="Arial" w:hAnsi="Arial" w:cs="Arial"/>
          <w:sz w:val="22"/>
          <w:szCs w:val="22"/>
        </w:rPr>
        <w:t>Market Abuse</w:t>
      </w:r>
      <w:r w:rsidRPr="00EF6598">
        <w:rPr>
          <w:rFonts w:ascii="Arial" w:hAnsi="Arial" w:cs="Arial"/>
          <w:sz w:val="22"/>
          <w:szCs w:val="22"/>
        </w:rPr>
        <w:t xml:space="preserve"> whether it occurs using automated systems or manually.</w:t>
      </w:r>
    </w:p>
    <w:p w14:paraId="376ECDA1" w14:textId="74A0D6CF" w:rsidR="00901096" w:rsidRPr="00EF6598" w:rsidRDefault="00901096" w:rsidP="00FF588E">
      <w:pPr>
        <w:pStyle w:val="Heading3"/>
        <w:rPr>
          <w:rFonts w:ascii="Arial" w:hAnsi="Arial" w:cs="Arial"/>
          <w:sz w:val="22"/>
          <w:szCs w:val="22"/>
        </w:rPr>
      </w:pPr>
      <w:r w:rsidRPr="00EF6598">
        <w:rPr>
          <w:rFonts w:ascii="Arial" w:hAnsi="Arial" w:cs="Arial"/>
          <w:sz w:val="22"/>
          <w:szCs w:val="22"/>
        </w:rPr>
        <w:t xml:space="preserve">The following are general examples of conduct that, in the </w:t>
      </w:r>
      <w:r w:rsidR="00D5471C" w:rsidRPr="00EF6598">
        <w:rPr>
          <w:rFonts w:ascii="Arial" w:hAnsi="Arial" w:cs="Arial"/>
          <w:sz w:val="22"/>
          <w:szCs w:val="22"/>
        </w:rPr>
        <w:t>Regulator</w:t>
      </w:r>
      <w:r w:rsidRPr="00EF6598">
        <w:rPr>
          <w:rFonts w:ascii="Arial" w:hAnsi="Arial" w:cs="Arial"/>
          <w:sz w:val="22"/>
          <w:szCs w:val="22"/>
        </w:rPr>
        <w:t>'s view, may create or may be likely to create an artificial price for a</w:t>
      </w:r>
      <w:r w:rsidR="00FF588E" w:rsidRPr="00EF6598">
        <w:rPr>
          <w:rFonts w:ascii="Arial" w:hAnsi="Arial" w:cs="Arial"/>
          <w:sz w:val="22"/>
          <w:szCs w:val="22"/>
        </w:rPr>
        <w:t xml:space="preserve"> </w:t>
      </w:r>
      <w:r w:rsidR="007224B7" w:rsidRPr="00EF6598">
        <w:rPr>
          <w:rFonts w:ascii="Arial" w:hAnsi="Arial" w:cs="Arial"/>
          <w:sz w:val="22"/>
          <w:szCs w:val="22"/>
        </w:rPr>
        <w:t>Financial Instrument</w:t>
      </w:r>
      <w:r w:rsidR="00177C9E" w:rsidRPr="00EF6598">
        <w:rPr>
          <w:rFonts w:ascii="Arial" w:hAnsi="Arial" w:cs="Arial"/>
          <w:sz w:val="22"/>
          <w:szCs w:val="22"/>
        </w:rPr>
        <w:t>, an Accepted Virtual Asset or an Accepted Spot Commodity</w:t>
      </w:r>
      <w:r w:rsidRPr="00EF6598">
        <w:rPr>
          <w:rFonts w:ascii="Arial" w:hAnsi="Arial" w:cs="Arial"/>
          <w:sz w:val="22"/>
          <w:szCs w:val="22"/>
        </w:rPr>
        <w:t xml:space="preserve"> under section </w:t>
      </w:r>
      <w:r w:rsidR="00EE6984" w:rsidRPr="00EF6598">
        <w:rPr>
          <w:rFonts w:ascii="Arial" w:hAnsi="Arial" w:cs="Arial"/>
          <w:sz w:val="22"/>
          <w:szCs w:val="22"/>
        </w:rPr>
        <w:t>92</w:t>
      </w:r>
      <w:r w:rsidRPr="00EF6598">
        <w:rPr>
          <w:rFonts w:ascii="Arial" w:hAnsi="Arial" w:cs="Arial"/>
          <w:sz w:val="22"/>
          <w:szCs w:val="22"/>
        </w:rPr>
        <w:t>(4)(b):</w:t>
      </w:r>
    </w:p>
    <w:p w14:paraId="30D37893" w14:textId="55A12E59"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marking the open/marking the close – that is, </w:t>
      </w:r>
      <w:r w:rsidR="00CC65A9" w:rsidRPr="00EF6598">
        <w:rPr>
          <w:rFonts w:ascii="Arial" w:hAnsi="Arial" w:cs="Arial"/>
          <w:sz w:val="22"/>
          <w:szCs w:val="22"/>
        </w:rPr>
        <w:t>b</w:t>
      </w:r>
      <w:r w:rsidRPr="00EF6598">
        <w:rPr>
          <w:rFonts w:ascii="Arial" w:hAnsi="Arial" w:cs="Arial"/>
          <w:sz w:val="22"/>
          <w:szCs w:val="22"/>
        </w:rPr>
        <w:t xml:space="preserve">uying or </w:t>
      </w:r>
      <w:r w:rsidR="00E04339" w:rsidRPr="00EF6598">
        <w:rPr>
          <w:rFonts w:ascii="Arial" w:hAnsi="Arial" w:cs="Arial"/>
          <w:sz w:val="22"/>
          <w:szCs w:val="22"/>
        </w:rPr>
        <w:t>s</w:t>
      </w:r>
      <w:r w:rsidRPr="00EF6598">
        <w:rPr>
          <w:rFonts w:ascii="Arial" w:hAnsi="Arial" w:cs="Arial"/>
          <w:sz w:val="22"/>
          <w:szCs w:val="22"/>
        </w:rPr>
        <w:t>elling a</w:t>
      </w:r>
      <w:r w:rsidR="00FF588E" w:rsidRPr="00EF6598">
        <w:rPr>
          <w:rFonts w:ascii="Arial" w:hAnsi="Arial" w:cs="Arial"/>
          <w:sz w:val="22"/>
          <w:szCs w:val="22"/>
        </w:rPr>
        <w:t xml:space="preserve"> </w:t>
      </w:r>
      <w:r w:rsidR="007224B7" w:rsidRPr="00EF6598">
        <w:rPr>
          <w:rFonts w:ascii="Arial" w:hAnsi="Arial" w:cs="Arial"/>
          <w:sz w:val="22"/>
          <w:szCs w:val="22"/>
        </w:rPr>
        <w:t>Financial Instrument</w:t>
      </w:r>
      <w:r w:rsidR="00177C9E" w:rsidRPr="00EF6598">
        <w:rPr>
          <w:rFonts w:ascii="Arial" w:hAnsi="Arial" w:cs="Arial"/>
          <w:sz w:val="22"/>
          <w:szCs w:val="22"/>
        </w:rPr>
        <w:t>, an Accepted Virtual Asset or an Accepted Spot Commodity</w:t>
      </w:r>
      <w:r w:rsidRPr="00EF6598">
        <w:rPr>
          <w:rFonts w:ascii="Arial" w:hAnsi="Arial" w:cs="Arial"/>
          <w:sz w:val="22"/>
          <w:szCs w:val="22"/>
        </w:rPr>
        <w:t xml:space="preserve"> near the reference time of the trading session (e.g. at opening or closing time) or at the end of a particular period (e.g. at the </w:t>
      </w:r>
      <w:r w:rsidRPr="00EF6598">
        <w:rPr>
          <w:rFonts w:ascii="Arial" w:hAnsi="Arial" w:cs="Arial"/>
          <w:sz w:val="22"/>
          <w:szCs w:val="22"/>
        </w:rPr>
        <w:lastRenderedPageBreak/>
        <w:t>end of the quarter or a financial year) in order to increase, decrease, maintain or mislead investors as to the reference price (e.g. opening price or closing price);</w:t>
      </w:r>
    </w:p>
    <w:p w14:paraId="3BC56623" w14:textId="38B7640D" w:rsidR="00901096" w:rsidRPr="00EF6598" w:rsidRDefault="00901096" w:rsidP="00FF588E">
      <w:pPr>
        <w:pStyle w:val="Heading4"/>
        <w:rPr>
          <w:rFonts w:ascii="Arial" w:hAnsi="Arial" w:cs="Arial"/>
          <w:sz w:val="22"/>
          <w:szCs w:val="22"/>
        </w:rPr>
      </w:pPr>
      <w:r w:rsidRPr="00EF6598">
        <w:rPr>
          <w:rFonts w:ascii="Arial" w:hAnsi="Arial" w:cs="Arial"/>
          <w:sz w:val="22"/>
          <w:szCs w:val="22"/>
        </w:rPr>
        <w:t>transactions where both buy and sell orders for a</w:t>
      </w:r>
      <w:r w:rsidR="00FF588E" w:rsidRPr="00EF6598">
        <w:rPr>
          <w:rFonts w:ascii="Arial" w:hAnsi="Arial" w:cs="Arial"/>
          <w:sz w:val="22"/>
          <w:szCs w:val="22"/>
        </w:rPr>
        <w:t xml:space="preserve"> </w:t>
      </w:r>
      <w:r w:rsidR="007224B7" w:rsidRPr="00EF6598">
        <w:rPr>
          <w:rFonts w:ascii="Arial" w:hAnsi="Arial" w:cs="Arial"/>
          <w:sz w:val="22"/>
          <w:szCs w:val="22"/>
        </w:rPr>
        <w:t>Financial Instrument</w:t>
      </w:r>
      <w:r w:rsidR="00177C9E" w:rsidRPr="00EF6598">
        <w:rPr>
          <w:rFonts w:ascii="Arial" w:hAnsi="Arial" w:cs="Arial"/>
          <w:sz w:val="22"/>
          <w:szCs w:val="22"/>
        </w:rPr>
        <w:t>, an Accepted Virtual Asset or an Accepted Spot Commodity</w:t>
      </w:r>
      <w:r w:rsidRPr="00EF6598">
        <w:rPr>
          <w:rFonts w:ascii="Arial" w:hAnsi="Arial" w:cs="Arial"/>
          <w:sz w:val="22"/>
          <w:szCs w:val="22"/>
        </w:rPr>
        <w:t xml:space="preserve"> are entered at, or nearly at, the same time, with the same price and quantity by the same party, or by parties acting in collusion, in order to position the price of the </w:t>
      </w:r>
      <w:r w:rsidR="007224B7" w:rsidRPr="00EF6598">
        <w:rPr>
          <w:rFonts w:ascii="Arial" w:hAnsi="Arial" w:cs="Arial"/>
          <w:sz w:val="22"/>
          <w:szCs w:val="22"/>
        </w:rPr>
        <w:t>Financial Instrument</w:t>
      </w:r>
      <w:r w:rsidR="00177C9E" w:rsidRPr="00EF6598">
        <w:rPr>
          <w:rFonts w:ascii="Arial" w:hAnsi="Arial" w:cs="Arial"/>
          <w:sz w:val="22"/>
          <w:szCs w:val="22"/>
        </w:rPr>
        <w:t>, an Accepted Virtual Asset or an Accepted Spot Commodity</w:t>
      </w:r>
      <w:r w:rsidR="00FF588E" w:rsidRPr="00EF6598">
        <w:rPr>
          <w:rFonts w:ascii="Arial" w:hAnsi="Arial" w:cs="Arial"/>
          <w:sz w:val="22"/>
          <w:szCs w:val="22"/>
        </w:rPr>
        <w:t xml:space="preserve"> </w:t>
      </w:r>
      <w:r w:rsidRPr="00EF6598">
        <w:rPr>
          <w:rFonts w:ascii="Arial" w:hAnsi="Arial" w:cs="Arial"/>
          <w:sz w:val="22"/>
          <w:szCs w:val="22"/>
        </w:rPr>
        <w:t xml:space="preserve">at a particular </w:t>
      </w:r>
      <w:proofErr w:type="gramStart"/>
      <w:r w:rsidRPr="00EF6598">
        <w:rPr>
          <w:rFonts w:ascii="Arial" w:hAnsi="Arial" w:cs="Arial"/>
          <w:sz w:val="22"/>
          <w:szCs w:val="22"/>
        </w:rPr>
        <w:t>level;</w:t>
      </w:r>
      <w:proofErr w:type="gramEnd"/>
    </w:p>
    <w:p w14:paraId="1EEC122D" w14:textId="01B6FE66"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transactions or orders to trade by a </w:t>
      </w:r>
      <w:r w:rsidR="00481A1B" w:rsidRPr="00EF6598">
        <w:rPr>
          <w:rFonts w:ascii="Arial" w:hAnsi="Arial" w:cs="Arial"/>
          <w:sz w:val="22"/>
          <w:szCs w:val="22"/>
        </w:rPr>
        <w:t>person</w:t>
      </w:r>
      <w:r w:rsidRPr="00EF6598">
        <w:rPr>
          <w:rFonts w:ascii="Arial" w:hAnsi="Arial" w:cs="Arial"/>
          <w:sz w:val="22"/>
          <w:szCs w:val="22"/>
        </w:rPr>
        <w:t xml:space="preserve">, or </w:t>
      </w:r>
      <w:r w:rsidR="00481A1B" w:rsidRPr="00EF6598">
        <w:rPr>
          <w:rFonts w:ascii="Arial" w:hAnsi="Arial" w:cs="Arial"/>
          <w:sz w:val="22"/>
          <w:szCs w:val="22"/>
        </w:rPr>
        <w:t>person</w:t>
      </w:r>
      <w:r w:rsidR="00A14A04" w:rsidRPr="00EF6598">
        <w:rPr>
          <w:rFonts w:ascii="Arial" w:hAnsi="Arial" w:cs="Arial"/>
          <w:sz w:val="22"/>
          <w:szCs w:val="22"/>
        </w:rPr>
        <w:t>s</w:t>
      </w:r>
      <w:r w:rsidRPr="00EF6598">
        <w:rPr>
          <w:rFonts w:ascii="Arial" w:hAnsi="Arial" w:cs="Arial"/>
          <w:sz w:val="22"/>
          <w:szCs w:val="22"/>
        </w:rPr>
        <w:t xml:space="preserve"> acting in collusion, that secure a dominant position over the supply of or demand for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00177C9E" w:rsidRPr="00EF6598">
        <w:rPr>
          <w:rFonts w:ascii="Arial" w:hAnsi="Arial" w:cs="Arial"/>
          <w:sz w:val="22"/>
          <w:szCs w:val="22"/>
        </w:rPr>
        <w:t>, an Accepted Virtual Asset or an Accepted Spot Commodity</w:t>
      </w:r>
      <w:r w:rsidRPr="00EF6598">
        <w:rPr>
          <w:rFonts w:ascii="Arial" w:hAnsi="Arial" w:cs="Arial"/>
          <w:sz w:val="22"/>
          <w:szCs w:val="22"/>
        </w:rPr>
        <w:t xml:space="preserve"> or the underlying </w:t>
      </w:r>
      <w:r w:rsidR="007224B7" w:rsidRPr="00EF6598">
        <w:rPr>
          <w:rFonts w:ascii="Arial" w:hAnsi="Arial" w:cs="Arial"/>
          <w:sz w:val="22"/>
          <w:szCs w:val="22"/>
        </w:rPr>
        <w:t>Financial Instrument</w:t>
      </w:r>
      <w:r w:rsidR="00FF588E" w:rsidRPr="00EF6598">
        <w:rPr>
          <w:rFonts w:ascii="Arial" w:hAnsi="Arial" w:cs="Arial"/>
          <w:sz w:val="22"/>
          <w:szCs w:val="22"/>
        </w:rPr>
        <w:t xml:space="preserve"> </w:t>
      </w:r>
      <w:r w:rsidRPr="00EF6598">
        <w:rPr>
          <w:rFonts w:ascii="Arial" w:hAnsi="Arial" w:cs="Arial"/>
          <w:sz w:val="22"/>
          <w:szCs w:val="22"/>
        </w:rPr>
        <w:t xml:space="preserve">or commodity and which have the effect of fixing, directly or indirectly, purchase or sale prices or creating other unfair trading </w:t>
      </w:r>
      <w:proofErr w:type="gramStart"/>
      <w:r w:rsidRPr="00EF6598">
        <w:rPr>
          <w:rFonts w:ascii="Arial" w:hAnsi="Arial" w:cs="Arial"/>
          <w:sz w:val="22"/>
          <w:szCs w:val="22"/>
        </w:rPr>
        <w:t>conditions;</w:t>
      </w:r>
      <w:proofErr w:type="gramEnd"/>
      <w:r w:rsidRPr="00EF6598">
        <w:rPr>
          <w:rFonts w:ascii="Arial" w:hAnsi="Arial" w:cs="Arial"/>
          <w:sz w:val="22"/>
          <w:szCs w:val="22"/>
        </w:rPr>
        <w:t xml:space="preserve"> </w:t>
      </w:r>
    </w:p>
    <w:p w14:paraId="61820A6F" w14:textId="77777777" w:rsidR="00901096" w:rsidRPr="00EF6598" w:rsidRDefault="00901096" w:rsidP="00C81D11">
      <w:pPr>
        <w:pStyle w:val="Heading4"/>
        <w:rPr>
          <w:rFonts w:ascii="Arial" w:hAnsi="Arial" w:cs="Arial"/>
          <w:sz w:val="22"/>
          <w:szCs w:val="22"/>
        </w:rPr>
      </w:pPr>
      <w:r w:rsidRPr="00EF6598">
        <w:rPr>
          <w:rFonts w:ascii="Arial" w:hAnsi="Arial" w:cs="Arial"/>
          <w:sz w:val="22"/>
          <w:szCs w:val="22"/>
        </w:rPr>
        <w:t xml:space="preserve">an abusive squeeze – that is, when a </w:t>
      </w:r>
      <w:r w:rsidR="00481A1B" w:rsidRPr="00EF6598">
        <w:rPr>
          <w:rFonts w:ascii="Arial" w:hAnsi="Arial" w:cs="Arial"/>
          <w:sz w:val="22"/>
          <w:szCs w:val="22"/>
        </w:rPr>
        <w:t>person</w:t>
      </w:r>
      <w:r w:rsidRPr="00EF6598">
        <w:rPr>
          <w:rFonts w:ascii="Arial" w:hAnsi="Arial" w:cs="Arial"/>
          <w:sz w:val="22"/>
          <w:szCs w:val="22"/>
        </w:rPr>
        <w:t>:</w:t>
      </w:r>
    </w:p>
    <w:p w14:paraId="54D7261B" w14:textId="698EB4D5" w:rsidR="00901096" w:rsidRPr="00EF6598" w:rsidRDefault="00901096" w:rsidP="00FF588E">
      <w:pPr>
        <w:pStyle w:val="Heading5"/>
        <w:rPr>
          <w:rFonts w:ascii="Arial" w:hAnsi="Arial" w:cs="Arial"/>
          <w:sz w:val="22"/>
          <w:szCs w:val="22"/>
        </w:rPr>
      </w:pPr>
      <w:r w:rsidRPr="00EF6598">
        <w:rPr>
          <w:rFonts w:ascii="Arial" w:hAnsi="Arial" w:cs="Arial"/>
          <w:sz w:val="22"/>
          <w:szCs w:val="22"/>
        </w:rPr>
        <w:t xml:space="preserve">who has a significant influence over the supply of, or demand for, or delivery mechanisms for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00177C9E" w:rsidRPr="00EF6598">
        <w:rPr>
          <w:rFonts w:ascii="Arial" w:hAnsi="Arial" w:cs="Arial"/>
          <w:sz w:val="22"/>
          <w:szCs w:val="22"/>
        </w:rPr>
        <w:t>, an Accepted Virtual Asset or an Accepted Spot Commodity</w:t>
      </w:r>
      <w:r w:rsidRPr="00EF6598">
        <w:rPr>
          <w:rFonts w:ascii="Arial" w:hAnsi="Arial" w:cs="Arial"/>
          <w:sz w:val="22"/>
          <w:szCs w:val="22"/>
        </w:rPr>
        <w:t xml:space="preserve"> or the underlying product of a Derivative; and</w:t>
      </w:r>
    </w:p>
    <w:p w14:paraId="5CDDB538" w14:textId="414CC131" w:rsidR="00901096" w:rsidRPr="00EF6598" w:rsidRDefault="00901096" w:rsidP="00FF588E">
      <w:pPr>
        <w:pStyle w:val="Heading5"/>
        <w:rPr>
          <w:rFonts w:ascii="Arial" w:hAnsi="Arial" w:cs="Arial"/>
          <w:sz w:val="22"/>
          <w:szCs w:val="22"/>
        </w:rPr>
      </w:pPr>
      <w:r w:rsidRPr="00EF6598">
        <w:rPr>
          <w:rFonts w:ascii="Arial" w:hAnsi="Arial" w:cs="Arial"/>
          <w:sz w:val="22"/>
          <w:szCs w:val="22"/>
        </w:rPr>
        <w:t xml:space="preserve">has a position (directly or indirectly) in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00177C9E" w:rsidRPr="00EF6598">
        <w:rPr>
          <w:rFonts w:ascii="Arial" w:hAnsi="Arial" w:cs="Arial"/>
          <w:sz w:val="22"/>
          <w:szCs w:val="22"/>
        </w:rPr>
        <w:t xml:space="preserve">, an Accepted Virtual </w:t>
      </w:r>
      <w:proofErr w:type="gramStart"/>
      <w:r w:rsidR="00177C9E" w:rsidRPr="00EF6598">
        <w:rPr>
          <w:rFonts w:ascii="Arial" w:hAnsi="Arial" w:cs="Arial"/>
          <w:sz w:val="22"/>
          <w:szCs w:val="22"/>
        </w:rPr>
        <w:t>Asset</w:t>
      </w:r>
      <w:proofErr w:type="gramEnd"/>
      <w:r w:rsidR="00177C9E" w:rsidRPr="00EF6598">
        <w:rPr>
          <w:rFonts w:ascii="Arial" w:hAnsi="Arial" w:cs="Arial"/>
          <w:sz w:val="22"/>
          <w:szCs w:val="22"/>
        </w:rPr>
        <w:t xml:space="preserve"> or an Accepted Spot Commodity</w:t>
      </w:r>
      <w:r w:rsidRPr="00EF6598">
        <w:rPr>
          <w:rFonts w:ascii="Arial" w:hAnsi="Arial" w:cs="Arial"/>
          <w:sz w:val="22"/>
          <w:szCs w:val="22"/>
        </w:rPr>
        <w:t xml:space="preserve"> under which quantities of the </w:t>
      </w:r>
      <w:r w:rsidR="007224B7" w:rsidRPr="00EF6598">
        <w:rPr>
          <w:rFonts w:ascii="Arial" w:hAnsi="Arial" w:cs="Arial"/>
          <w:sz w:val="22"/>
          <w:szCs w:val="22"/>
        </w:rPr>
        <w:t>Financial Instrument</w:t>
      </w:r>
      <w:r w:rsidRPr="00EF6598">
        <w:rPr>
          <w:rFonts w:ascii="Arial" w:hAnsi="Arial" w:cs="Arial"/>
          <w:sz w:val="22"/>
          <w:szCs w:val="22"/>
        </w:rPr>
        <w:t xml:space="preserve">, </w:t>
      </w:r>
      <w:r w:rsidR="00177C9E" w:rsidRPr="00EF6598">
        <w:rPr>
          <w:rFonts w:ascii="Arial" w:hAnsi="Arial" w:cs="Arial"/>
          <w:sz w:val="22"/>
          <w:szCs w:val="22"/>
        </w:rPr>
        <w:t>an Accepted Virtual Asset or an Accepted Spot Commodity</w:t>
      </w:r>
      <w:r w:rsidR="003603A7" w:rsidRPr="00EF6598">
        <w:rPr>
          <w:rFonts w:ascii="Arial" w:hAnsi="Arial" w:cs="Arial"/>
          <w:sz w:val="22"/>
          <w:szCs w:val="22"/>
        </w:rPr>
        <w:t>,</w:t>
      </w:r>
      <w:r w:rsidR="00177C9E" w:rsidRPr="00EF6598">
        <w:rPr>
          <w:rFonts w:ascii="Arial" w:hAnsi="Arial" w:cs="Arial"/>
          <w:sz w:val="22"/>
          <w:szCs w:val="22"/>
        </w:rPr>
        <w:t xml:space="preserve"> </w:t>
      </w:r>
      <w:r w:rsidRPr="00EF6598">
        <w:rPr>
          <w:rFonts w:ascii="Arial" w:hAnsi="Arial" w:cs="Arial"/>
          <w:sz w:val="22"/>
          <w:szCs w:val="22"/>
        </w:rPr>
        <w:t>or prod</w:t>
      </w:r>
      <w:r w:rsidR="0019309D" w:rsidRPr="00EF6598">
        <w:rPr>
          <w:rFonts w:ascii="Arial" w:hAnsi="Arial" w:cs="Arial"/>
          <w:sz w:val="22"/>
          <w:szCs w:val="22"/>
        </w:rPr>
        <w:t>uct in question are deliverable,</w:t>
      </w:r>
    </w:p>
    <w:p w14:paraId="407E1643" w14:textId="5E42A99B" w:rsidR="00901096" w:rsidRPr="00EF6598" w:rsidRDefault="00901096" w:rsidP="00FF588E">
      <w:pPr>
        <w:pStyle w:val="BlockText1"/>
        <w:ind w:left="2160"/>
        <w:rPr>
          <w:rFonts w:ascii="Arial" w:hAnsi="Arial" w:cs="Arial"/>
          <w:sz w:val="22"/>
          <w:szCs w:val="22"/>
        </w:rPr>
      </w:pPr>
      <w:r w:rsidRPr="00EF6598">
        <w:rPr>
          <w:rFonts w:ascii="Arial" w:hAnsi="Arial" w:cs="Arial"/>
          <w:sz w:val="22"/>
          <w:szCs w:val="22"/>
        </w:rPr>
        <w:t xml:space="preserve">engages in </w:t>
      </w:r>
      <w:r w:rsidR="00F658B7" w:rsidRPr="00EF6598">
        <w:rPr>
          <w:rFonts w:ascii="Arial" w:hAnsi="Arial" w:cs="Arial"/>
          <w:sz w:val="22"/>
          <w:szCs w:val="22"/>
        </w:rPr>
        <w:t>Behaviour</w:t>
      </w:r>
      <w:r w:rsidRPr="00EF6598">
        <w:rPr>
          <w:rFonts w:ascii="Arial" w:hAnsi="Arial" w:cs="Arial"/>
          <w:sz w:val="22"/>
          <w:szCs w:val="22"/>
        </w:rPr>
        <w:t xml:space="preserve"> with the purpose of positioning at a distorted level the price at which others have to deliver, take delivery or defer delivery to satisfy their obligations in relation to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Pr="00EF6598">
        <w:rPr>
          <w:rFonts w:ascii="Arial" w:hAnsi="Arial" w:cs="Arial"/>
          <w:sz w:val="22"/>
          <w:szCs w:val="22"/>
        </w:rPr>
        <w:t xml:space="preserve">, </w:t>
      </w:r>
      <w:r w:rsidR="003603A7" w:rsidRPr="00EF6598">
        <w:rPr>
          <w:rFonts w:ascii="Arial" w:hAnsi="Arial" w:cs="Arial"/>
          <w:sz w:val="22"/>
          <w:szCs w:val="22"/>
        </w:rPr>
        <w:t xml:space="preserve">an Accepted Virtual Asset or an Accepted Spot Commodity, </w:t>
      </w:r>
      <w:r w:rsidRPr="00EF6598">
        <w:rPr>
          <w:rFonts w:ascii="Arial" w:hAnsi="Arial" w:cs="Arial"/>
          <w:sz w:val="22"/>
          <w:szCs w:val="22"/>
        </w:rPr>
        <w:t xml:space="preserve">where this purpose is an actuating purpose and not necessarily the sole purpose of entering into the transaction or </w:t>
      </w:r>
      <w:proofErr w:type="gramStart"/>
      <w:r w:rsidRPr="00EF6598">
        <w:rPr>
          <w:rFonts w:ascii="Arial" w:hAnsi="Arial" w:cs="Arial"/>
          <w:sz w:val="22"/>
          <w:szCs w:val="22"/>
        </w:rPr>
        <w:t>transactions;</w:t>
      </w:r>
      <w:proofErr w:type="gramEnd"/>
    </w:p>
    <w:p w14:paraId="4028D7EA" w14:textId="77777777"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colluding in the after-market of an initial public </w:t>
      </w:r>
      <w:r w:rsidR="00BD688A" w:rsidRPr="00EF6598">
        <w:rPr>
          <w:rFonts w:ascii="Arial" w:hAnsi="Arial" w:cs="Arial"/>
          <w:sz w:val="22"/>
          <w:szCs w:val="22"/>
        </w:rPr>
        <w:t>Offer</w:t>
      </w:r>
      <w:r w:rsidRPr="00EF6598">
        <w:rPr>
          <w:rFonts w:ascii="Arial" w:hAnsi="Arial" w:cs="Arial"/>
          <w:sz w:val="22"/>
          <w:szCs w:val="22"/>
        </w:rPr>
        <w:t xml:space="preserve"> - that is, parties, who have been allocated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r w:rsidRPr="00EF6598">
        <w:rPr>
          <w:rFonts w:ascii="Arial" w:hAnsi="Arial" w:cs="Arial"/>
          <w:sz w:val="22"/>
          <w:szCs w:val="22"/>
        </w:rPr>
        <w:t xml:space="preserve">in a primary </w:t>
      </w:r>
      <w:r w:rsidR="00BD688A" w:rsidRPr="00EF6598">
        <w:rPr>
          <w:rFonts w:ascii="Arial" w:hAnsi="Arial" w:cs="Arial"/>
          <w:sz w:val="22"/>
          <w:szCs w:val="22"/>
        </w:rPr>
        <w:t>Offer</w:t>
      </w:r>
      <w:r w:rsidRPr="00EF6598">
        <w:rPr>
          <w:rFonts w:ascii="Arial" w:hAnsi="Arial" w:cs="Arial"/>
          <w:sz w:val="22"/>
          <w:szCs w:val="22"/>
        </w:rPr>
        <w:t xml:space="preserve">ing, collude to purchase further tranches of those </w:t>
      </w:r>
      <w:r w:rsidR="007224B7" w:rsidRPr="00EF6598">
        <w:rPr>
          <w:rFonts w:ascii="Arial" w:hAnsi="Arial" w:cs="Arial"/>
          <w:sz w:val="22"/>
          <w:szCs w:val="22"/>
        </w:rPr>
        <w:t>Financial Instrument</w:t>
      </w:r>
      <w:r w:rsidR="00FF588E" w:rsidRPr="00EF6598">
        <w:rPr>
          <w:rFonts w:ascii="Arial" w:hAnsi="Arial" w:cs="Arial"/>
          <w:sz w:val="22"/>
          <w:szCs w:val="22"/>
        </w:rPr>
        <w:t>s</w:t>
      </w:r>
      <w:r w:rsidRPr="00EF6598">
        <w:rPr>
          <w:rFonts w:ascii="Arial" w:hAnsi="Arial" w:cs="Arial"/>
          <w:sz w:val="22"/>
          <w:szCs w:val="22"/>
        </w:rPr>
        <w:t xml:space="preserve"> when trading begins, in order to force the price of the </w:t>
      </w:r>
      <w:r w:rsidR="007224B7" w:rsidRPr="00EF6598">
        <w:rPr>
          <w:rFonts w:ascii="Arial" w:hAnsi="Arial" w:cs="Arial"/>
          <w:sz w:val="22"/>
          <w:szCs w:val="22"/>
        </w:rPr>
        <w:t>Financial Instrument</w:t>
      </w:r>
      <w:r w:rsidR="00FF588E" w:rsidRPr="00EF6598">
        <w:rPr>
          <w:rFonts w:ascii="Arial" w:hAnsi="Arial" w:cs="Arial"/>
          <w:sz w:val="22"/>
          <w:szCs w:val="22"/>
        </w:rPr>
        <w:t xml:space="preserve"> </w:t>
      </w:r>
      <w:r w:rsidRPr="00EF6598">
        <w:rPr>
          <w:rFonts w:ascii="Arial" w:hAnsi="Arial" w:cs="Arial"/>
          <w:sz w:val="22"/>
          <w:szCs w:val="22"/>
        </w:rPr>
        <w:t xml:space="preserve">to an artificial level and generate interest from other investors, and then sell the </w:t>
      </w:r>
      <w:r w:rsidR="007224B7" w:rsidRPr="00EF6598">
        <w:rPr>
          <w:rFonts w:ascii="Arial" w:hAnsi="Arial" w:cs="Arial"/>
          <w:sz w:val="22"/>
          <w:szCs w:val="22"/>
        </w:rPr>
        <w:t xml:space="preserve">Financial </w:t>
      </w:r>
      <w:proofErr w:type="gramStart"/>
      <w:r w:rsidR="007224B7" w:rsidRPr="00EF6598">
        <w:rPr>
          <w:rFonts w:ascii="Arial" w:hAnsi="Arial" w:cs="Arial"/>
          <w:sz w:val="22"/>
          <w:szCs w:val="22"/>
        </w:rPr>
        <w:t>Instrument</w:t>
      </w:r>
      <w:r w:rsidR="00FF588E" w:rsidRPr="00EF6598">
        <w:rPr>
          <w:rFonts w:ascii="Arial" w:hAnsi="Arial" w:cs="Arial"/>
          <w:sz w:val="22"/>
          <w:szCs w:val="22"/>
        </w:rPr>
        <w:t>s</w:t>
      </w:r>
      <w:r w:rsidRPr="00EF6598">
        <w:rPr>
          <w:rFonts w:ascii="Arial" w:hAnsi="Arial" w:cs="Arial"/>
          <w:sz w:val="22"/>
          <w:szCs w:val="22"/>
        </w:rPr>
        <w:t>;</w:t>
      </w:r>
      <w:proofErr w:type="gramEnd"/>
    </w:p>
    <w:p w14:paraId="79F00219" w14:textId="6181A06B"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creating a floor (or ceiling) in the price pattern - that is, transactions or orders to trade carried out in such a way as to create obstacles to the price of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002F453A" w:rsidRPr="00EF6598">
        <w:rPr>
          <w:rFonts w:ascii="Arial" w:hAnsi="Arial" w:cs="Arial"/>
          <w:sz w:val="22"/>
          <w:szCs w:val="22"/>
        </w:rPr>
        <w:t>, an Accepted Virtual Asset or an Accepted Spot Commodity</w:t>
      </w:r>
      <w:r w:rsidRPr="00EF6598">
        <w:rPr>
          <w:rFonts w:ascii="Arial" w:hAnsi="Arial" w:cs="Arial"/>
          <w:sz w:val="22"/>
          <w:szCs w:val="22"/>
        </w:rPr>
        <w:t xml:space="preserve"> falling below or rising above a certain level; for example, to avoid negative consequences for an Issuer, such as the downgrading of the Issuer's credit rating or to ensure that a Derivative </w:t>
      </w:r>
      <w:r w:rsidR="00EB5893" w:rsidRPr="00EF6598">
        <w:rPr>
          <w:rFonts w:ascii="Arial" w:hAnsi="Arial" w:cs="Arial"/>
          <w:sz w:val="22"/>
          <w:szCs w:val="22"/>
        </w:rPr>
        <w:t>settlement</w:t>
      </w:r>
      <w:r w:rsidRPr="00EF6598">
        <w:rPr>
          <w:rFonts w:ascii="Arial" w:hAnsi="Arial" w:cs="Arial"/>
          <w:sz w:val="22"/>
          <w:szCs w:val="22"/>
        </w:rPr>
        <w:t xml:space="preserve"> price is above a certain strike price; and</w:t>
      </w:r>
    </w:p>
    <w:p w14:paraId="078D6DF9" w14:textId="1460CD30" w:rsidR="00901096" w:rsidRPr="00EF6598" w:rsidRDefault="00901096" w:rsidP="00FF588E">
      <w:pPr>
        <w:pStyle w:val="Heading4"/>
        <w:rPr>
          <w:rFonts w:ascii="Arial" w:hAnsi="Arial" w:cs="Arial"/>
          <w:sz w:val="22"/>
          <w:szCs w:val="22"/>
        </w:rPr>
      </w:pPr>
      <w:proofErr w:type="gramStart"/>
      <w:r w:rsidRPr="00EF6598">
        <w:rPr>
          <w:rFonts w:ascii="Arial" w:hAnsi="Arial" w:cs="Arial"/>
          <w:sz w:val="22"/>
          <w:szCs w:val="22"/>
        </w:rPr>
        <w:lastRenderedPageBreak/>
        <w:t>entering into</w:t>
      </w:r>
      <w:proofErr w:type="gramEnd"/>
      <w:r w:rsidRPr="00EF6598">
        <w:rPr>
          <w:rFonts w:ascii="Arial" w:hAnsi="Arial" w:cs="Arial"/>
          <w:sz w:val="22"/>
          <w:szCs w:val="22"/>
        </w:rPr>
        <w:t xml:space="preserve"> transactions or p</w:t>
      </w:r>
      <w:r w:rsidR="00655E6A" w:rsidRPr="00EF6598">
        <w:rPr>
          <w:rFonts w:ascii="Arial" w:hAnsi="Arial" w:cs="Arial"/>
          <w:sz w:val="22"/>
          <w:szCs w:val="22"/>
        </w:rPr>
        <w:t xml:space="preserve">lacing orders in relation to a </w:t>
      </w:r>
      <w:r w:rsidR="007224B7" w:rsidRPr="00EF6598">
        <w:rPr>
          <w:rFonts w:ascii="Arial" w:hAnsi="Arial" w:cs="Arial"/>
          <w:sz w:val="22"/>
          <w:szCs w:val="22"/>
        </w:rPr>
        <w:t>Financial Instrument</w:t>
      </w:r>
      <w:r w:rsidR="002F453A" w:rsidRPr="00EF6598">
        <w:rPr>
          <w:rFonts w:ascii="Arial" w:hAnsi="Arial" w:cs="Arial"/>
          <w:sz w:val="22"/>
          <w:szCs w:val="22"/>
        </w:rPr>
        <w:t>, an Accepted Virtual Asset or an Accepted Spot Commodity</w:t>
      </w:r>
      <w:r w:rsidR="00655E6A" w:rsidRPr="00EF6598">
        <w:rPr>
          <w:rFonts w:ascii="Arial" w:hAnsi="Arial" w:cs="Arial"/>
          <w:sz w:val="22"/>
          <w:szCs w:val="22"/>
        </w:rPr>
        <w:t xml:space="preserve"> </w:t>
      </w:r>
      <w:r w:rsidRPr="00EF6598">
        <w:rPr>
          <w:rFonts w:ascii="Arial" w:hAnsi="Arial" w:cs="Arial"/>
          <w:sz w:val="22"/>
          <w:szCs w:val="22"/>
        </w:rPr>
        <w:t xml:space="preserve">on one exchange in order to influence improperly the price of a </w:t>
      </w:r>
      <w:r w:rsidR="000F4E7E" w:rsidRPr="00EF6598">
        <w:rPr>
          <w:rFonts w:ascii="Arial" w:hAnsi="Arial" w:cs="Arial"/>
          <w:sz w:val="22"/>
          <w:szCs w:val="22"/>
        </w:rPr>
        <w:t>Related Instrument</w:t>
      </w:r>
      <w:r w:rsidRPr="00EF6598">
        <w:rPr>
          <w:rFonts w:ascii="Arial" w:hAnsi="Arial" w:cs="Arial"/>
          <w:sz w:val="22"/>
          <w:szCs w:val="22"/>
        </w:rPr>
        <w:t xml:space="preserve"> on that exchange or the price of the same </w:t>
      </w:r>
      <w:r w:rsidR="007224B7" w:rsidRPr="00EF6598">
        <w:rPr>
          <w:rFonts w:ascii="Arial" w:hAnsi="Arial" w:cs="Arial"/>
          <w:sz w:val="22"/>
          <w:szCs w:val="22"/>
        </w:rPr>
        <w:t>Financial Instrument</w:t>
      </w:r>
      <w:r w:rsidR="002F453A" w:rsidRPr="00EF6598">
        <w:rPr>
          <w:rFonts w:ascii="Arial" w:hAnsi="Arial" w:cs="Arial"/>
          <w:sz w:val="22"/>
          <w:szCs w:val="22"/>
        </w:rPr>
        <w:t>, an Accepted Virtual Asset or an Accepted Spot Commodity</w:t>
      </w:r>
      <w:r w:rsidR="00FF588E" w:rsidRPr="00EF6598">
        <w:rPr>
          <w:rFonts w:ascii="Arial" w:hAnsi="Arial" w:cs="Arial"/>
          <w:sz w:val="22"/>
          <w:szCs w:val="22"/>
        </w:rPr>
        <w:t xml:space="preserve"> </w:t>
      </w:r>
      <w:r w:rsidRPr="00EF6598">
        <w:rPr>
          <w:rFonts w:ascii="Arial" w:hAnsi="Arial" w:cs="Arial"/>
          <w:sz w:val="22"/>
          <w:szCs w:val="22"/>
        </w:rPr>
        <w:t xml:space="preserve">or a </w:t>
      </w:r>
      <w:r w:rsidR="000F4E7E" w:rsidRPr="00EF6598">
        <w:rPr>
          <w:rFonts w:ascii="Arial" w:hAnsi="Arial" w:cs="Arial"/>
          <w:sz w:val="22"/>
          <w:szCs w:val="22"/>
        </w:rPr>
        <w:t>Related Instrument</w:t>
      </w:r>
      <w:r w:rsidRPr="00EF6598">
        <w:rPr>
          <w:rFonts w:ascii="Arial" w:hAnsi="Arial" w:cs="Arial"/>
          <w:sz w:val="22"/>
          <w:szCs w:val="22"/>
        </w:rPr>
        <w:t xml:space="preserve"> on another exchange.</w:t>
      </w:r>
    </w:p>
    <w:p w14:paraId="57C0AAB8"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The following are some more specific examples of conduct that, in the </w:t>
      </w:r>
      <w:r w:rsidR="00D5471C" w:rsidRPr="00EF6598">
        <w:rPr>
          <w:rFonts w:ascii="Arial" w:hAnsi="Arial" w:cs="Arial"/>
          <w:sz w:val="22"/>
          <w:szCs w:val="22"/>
        </w:rPr>
        <w:t>Regulator</w:t>
      </w:r>
      <w:r w:rsidRPr="00EF6598">
        <w:rPr>
          <w:rFonts w:ascii="Arial" w:hAnsi="Arial" w:cs="Arial"/>
          <w:sz w:val="22"/>
          <w:szCs w:val="22"/>
        </w:rPr>
        <w:t xml:space="preserve">'s view, may contravene sections </w:t>
      </w:r>
      <w:r w:rsidR="00EE6984" w:rsidRPr="00EF6598">
        <w:rPr>
          <w:rFonts w:ascii="Arial" w:hAnsi="Arial" w:cs="Arial"/>
          <w:sz w:val="22"/>
          <w:szCs w:val="22"/>
        </w:rPr>
        <w:t>92</w:t>
      </w:r>
      <w:r w:rsidRPr="00EF6598">
        <w:rPr>
          <w:rFonts w:ascii="Arial" w:hAnsi="Arial" w:cs="Arial"/>
          <w:sz w:val="22"/>
          <w:szCs w:val="22"/>
        </w:rPr>
        <w:t>(4)(a) or (b):</w:t>
      </w:r>
    </w:p>
    <w:p w14:paraId="156236B4" w14:textId="77777777" w:rsidR="00901096" w:rsidRPr="00EF6598" w:rsidRDefault="00901096" w:rsidP="006B3A62">
      <w:pPr>
        <w:pStyle w:val="Heading4"/>
        <w:rPr>
          <w:rFonts w:ascii="Arial" w:hAnsi="Arial" w:cs="Arial"/>
          <w:sz w:val="22"/>
          <w:szCs w:val="22"/>
        </w:rPr>
      </w:pPr>
      <w:r w:rsidRPr="00EF6598">
        <w:rPr>
          <w:rFonts w:ascii="Arial" w:hAnsi="Arial" w:cs="Arial"/>
          <w:sz w:val="22"/>
          <w:szCs w:val="22"/>
        </w:rPr>
        <w:t xml:space="preserve">A, a trader, accumulates a large position in Commodity Derivatives (whose price will be relevant to the calculation of the </w:t>
      </w:r>
      <w:r w:rsidR="00EB5893" w:rsidRPr="00EF6598">
        <w:rPr>
          <w:rFonts w:ascii="Arial" w:hAnsi="Arial" w:cs="Arial"/>
          <w:sz w:val="22"/>
          <w:szCs w:val="22"/>
        </w:rPr>
        <w:t>settlement</w:t>
      </w:r>
      <w:r w:rsidRPr="00EF6598">
        <w:rPr>
          <w:rFonts w:ascii="Arial" w:hAnsi="Arial" w:cs="Arial"/>
          <w:sz w:val="22"/>
          <w:szCs w:val="22"/>
        </w:rPr>
        <w:t xml:space="preserve"> value of another Derivative position he holds) just before the close of trading.  A's purpose is to position the price of the Commodity Derivatives at an artificial level so as to make a profit from his Derivative </w:t>
      </w:r>
      <w:proofErr w:type="gramStart"/>
      <w:r w:rsidRPr="00EF6598">
        <w:rPr>
          <w:rFonts w:ascii="Arial" w:hAnsi="Arial" w:cs="Arial"/>
          <w:sz w:val="22"/>
          <w:szCs w:val="22"/>
        </w:rPr>
        <w:t>position;</w:t>
      </w:r>
      <w:proofErr w:type="gramEnd"/>
    </w:p>
    <w:p w14:paraId="73D95368" w14:textId="77777777"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B, a trader, holds a short position that will show a profit if a particular </w:t>
      </w:r>
      <w:r w:rsidR="007224B7" w:rsidRPr="00EF6598">
        <w:rPr>
          <w:rFonts w:ascii="Arial" w:hAnsi="Arial" w:cs="Arial"/>
          <w:sz w:val="22"/>
          <w:szCs w:val="22"/>
        </w:rPr>
        <w:t>Financial Instrument</w:t>
      </w:r>
      <w:r w:rsidRPr="00EF6598">
        <w:rPr>
          <w:rFonts w:ascii="Arial" w:hAnsi="Arial" w:cs="Arial"/>
          <w:sz w:val="22"/>
          <w:szCs w:val="22"/>
        </w:rPr>
        <w:t xml:space="preserve">, which is currently a component of an index, falls out of that index.  Whether the </w:t>
      </w:r>
      <w:r w:rsidR="007224B7" w:rsidRPr="00EF6598">
        <w:rPr>
          <w:rFonts w:ascii="Arial" w:hAnsi="Arial" w:cs="Arial"/>
          <w:sz w:val="22"/>
          <w:szCs w:val="22"/>
        </w:rPr>
        <w:t>Financial Instrument</w:t>
      </w:r>
      <w:r w:rsidR="00FF588E" w:rsidRPr="00EF6598">
        <w:rPr>
          <w:rFonts w:ascii="Arial" w:hAnsi="Arial" w:cs="Arial"/>
          <w:sz w:val="22"/>
          <w:szCs w:val="22"/>
        </w:rPr>
        <w:t xml:space="preserve"> </w:t>
      </w:r>
      <w:r w:rsidRPr="00EF6598">
        <w:rPr>
          <w:rFonts w:ascii="Arial" w:hAnsi="Arial" w:cs="Arial"/>
          <w:sz w:val="22"/>
          <w:szCs w:val="22"/>
        </w:rPr>
        <w:t xml:space="preserve">will fall out of the index depends on the closing price of the </w:t>
      </w:r>
      <w:r w:rsidR="007224B7" w:rsidRPr="00EF6598">
        <w:rPr>
          <w:rFonts w:ascii="Arial" w:hAnsi="Arial" w:cs="Arial"/>
          <w:sz w:val="22"/>
          <w:szCs w:val="22"/>
        </w:rPr>
        <w:t>Financial Instrument</w:t>
      </w:r>
      <w:r w:rsidR="00FF588E" w:rsidRPr="00EF6598">
        <w:rPr>
          <w:rFonts w:ascii="Arial" w:hAnsi="Arial" w:cs="Arial"/>
          <w:sz w:val="22"/>
          <w:szCs w:val="22"/>
        </w:rPr>
        <w:t xml:space="preserve"> </w:t>
      </w:r>
      <w:r w:rsidRPr="00EF6598">
        <w:rPr>
          <w:rFonts w:ascii="Arial" w:hAnsi="Arial" w:cs="Arial"/>
          <w:sz w:val="22"/>
          <w:szCs w:val="22"/>
        </w:rPr>
        <w:t xml:space="preserve">on a particular day.  B places a large sell order in this </w:t>
      </w:r>
      <w:r w:rsidR="007224B7" w:rsidRPr="00EF6598">
        <w:rPr>
          <w:rFonts w:ascii="Arial" w:hAnsi="Arial" w:cs="Arial"/>
          <w:sz w:val="22"/>
          <w:szCs w:val="22"/>
        </w:rPr>
        <w:t>Financial Instrument</w:t>
      </w:r>
      <w:r w:rsidR="00FF588E" w:rsidRPr="00EF6598">
        <w:rPr>
          <w:rFonts w:ascii="Arial" w:hAnsi="Arial" w:cs="Arial"/>
          <w:sz w:val="22"/>
          <w:szCs w:val="22"/>
        </w:rPr>
        <w:t xml:space="preserve"> </w:t>
      </w:r>
      <w:r w:rsidRPr="00EF6598">
        <w:rPr>
          <w:rFonts w:ascii="Arial" w:hAnsi="Arial" w:cs="Arial"/>
          <w:sz w:val="22"/>
          <w:szCs w:val="22"/>
        </w:rPr>
        <w:t xml:space="preserve">just before the close of trading on that day.  His purpose is to position the price of the </w:t>
      </w:r>
      <w:r w:rsidR="007224B7" w:rsidRPr="00EF6598">
        <w:rPr>
          <w:rFonts w:ascii="Arial" w:hAnsi="Arial" w:cs="Arial"/>
          <w:sz w:val="22"/>
          <w:szCs w:val="22"/>
        </w:rPr>
        <w:t>Financial Instrument</w:t>
      </w:r>
      <w:r w:rsidR="00FF588E" w:rsidRPr="00EF6598">
        <w:rPr>
          <w:rFonts w:ascii="Arial" w:hAnsi="Arial" w:cs="Arial"/>
          <w:sz w:val="22"/>
          <w:szCs w:val="22"/>
        </w:rPr>
        <w:t xml:space="preserve"> </w:t>
      </w:r>
      <w:r w:rsidRPr="00EF6598">
        <w:rPr>
          <w:rFonts w:ascii="Arial" w:hAnsi="Arial" w:cs="Arial"/>
          <w:sz w:val="22"/>
          <w:szCs w:val="22"/>
        </w:rPr>
        <w:t xml:space="preserve">at an artificial level so that the </w:t>
      </w:r>
      <w:r w:rsidR="007224B7" w:rsidRPr="00EF6598">
        <w:rPr>
          <w:rFonts w:ascii="Arial" w:hAnsi="Arial" w:cs="Arial"/>
          <w:sz w:val="22"/>
          <w:szCs w:val="22"/>
        </w:rPr>
        <w:t>Financial Instrument</w:t>
      </w:r>
      <w:r w:rsidR="00FF588E" w:rsidRPr="00EF6598">
        <w:rPr>
          <w:rFonts w:ascii="Arial" w:hAnsi="Arial" w:cs="Arial"/>
          <w:sz w:val="22"/>
          <w:szCs w:val="22"/>
        </w:rPr>
        <w:t xml:space="preserve"> </w:t>
      </w:r>
      <w:r w:rsidRPr="00EF6598">
        <w:rPr>
          <w:rFonts w:ascii="Arial" w:hAnsi="Arial" w:cs="Arial"/>
          <w:sz w:val="22"/>
          <w:szCs w:val="22"/>
        </w:rPr>
        <w:t xml:space="preserve">will drop out of the index resulting in his making a </w:t>
      </w:r>
      <w:proofErr w:type="gramStart"/>
      <w:r w:rsidRPr="00EF6598">
        <w:rPr>
          <w:rFonts w:ascii="Arial" w:hAnsi="Arial" w:cs="Arial"/>
          <w:sz w:val="22"/>
          <w:szCs w:val="22"/>
        </w:rPr>
        <w:t>profit;</w:t>
      </w:r>
      <w:proofErr w:type="gramEnd"/>
    </w:p>
    <w:p w14:paraId="7361A993" w14:textId="77777777" w:rsidR="00901096" w:rsidRPr="00EF6598" w:rsidRDefault="00901096" w:rsidP="006B3A62">
      <w:pPr>
        <w:pStyle w:val="Heading4"/>
        <w:rPr>
          <w:rFonts w:ascii="Arial" w:hAnsi="Arial" w:cs="Arial"/>
          <w:sz w:val="22"/>
          <w:szCs w:val="22"/>
        </w:rPr>
      </w:pPr>
      <w:r w:rsidRPr="00EF6598">
        <w:rPr>
          <w:rFonts w:ascii="Arial" w:hAnsi="Arial" w:cs="Arial"/>
          <w:sz w:val="22"/>
          <w:szCs w:val="22"/>
        </w:rPr>
        <w:t xml:space="preserve">a fund manager, whose quarterly performance will improve if the valuation of his portfolio at the end of the quarter in question is higher rather than lower, places a large order to buy relatively illiquid </w:t>
      </w:r>
      <w:r w:rsidR="00E04339" w:rsidRPr="00EF6598">
        <w:rPr>
          <w:rFonts w:ascii="Arial" w:hAnsi="Arial" w:cs="Arial"/>
          <w:sz w:val="22"/>
          <w:szCs w:val="22"/>
        </w:rPr>
        <w:t>Shares</w:t>
      </w:r>
      <w:r w:rsidRPr="00EF6598">
        <w:rPr>
          <w:rFonts w:ascii="Arial" w:hAnsi="Arial" w:cs="Arial"/>
          <w:sz w:val="22"/>
          <w:szCs w:val="22"/>
        </w:rPr>
        <w:t xml:space="preserve">, which are also components of his portfolio.  The order is to be executed </w:t>
      </w:r>
      <w:r w:rsidR="00BF4D21" w:rsidRPr="00EF6598">
        <w:rPr>
          <w:rFonts w:ascii="Arial" w:hAnsi="Arial" w:cs="Arial"/>
          <w:sz w:val="22"/>
          <w:szCs w:val="22"/>
        </w:rPr>
        <w:t xml:space="preserve">near </w:t>
      </w:r>
      <w:r w:rsidRPr="00EF6598">
        <w:rPr>
          <w:rFonts w:ascii="Arial" w:hAnsi="Arial" w:cs="Arial"/>
          <w:sz w:val="22"/>
          <w:szCs w:val="22"/>
        </w:rPr>
        <w:t xml:space="preserve">the close of the last trading day of the quarter.  His purpose is to position the price of those </w:t>
      </w:r>
      <w:r w:rsidR="00E04339" w:rsidRPr="00EF6598">
        <w:rPr>
          <w:rFonts w:ascii="Arial" w:hAnsi="Arial" w:cs="Arial"/>
          <w:sz w:val="22"/>
          <w:szCs w:val="22"/>
        </w:rPr>
        <w:t>Shares</w:t>
      </w:r>
      <w:r w:rsidRPr="00EF6598">
        <w:rPr>
          <w:rFonts w:ascii="Arial" w:hAnsi="Arial" w:cs="Arial"/>
          <w:sz w:val="22"/>
          <w:szCs w:val="22"/>
        </w:rPr>
        <w:t xml:space="preserve"> at an artificial level; and</w:t>
      </w:r>
    </w:p>
    <w:p w14:paraId="04B362B8" w14:textId="77777777" w:rsidR="00901096" w:rsidRPr="00EF6598" w:rsidRDefault="00901096" w:rsidP="006B3A62">
      <w:pPr>
        <w:pStyle w:val="Heading4"/>
        <w:rPr>
          <w:rFonts w:ascii="Arial" w:hAnsi="Arial" w:cs="Arial"/>
          <w:sz w:val="22"/>
          <w:szCs w:val="22"/>
        </w:rPr>
      </w:pPr>
      <w:r w:rsidRPr="00EF6598">
        <w:rPr>
          <w:rFonts w:ascii="Arial" w:hAnsi="Arial" w:cs="Arial"/>
          <w:sz w:val="22"/>
          <w:szCs w:val="22"/>
        </w:rPr>
        <w:t xml:space="preserve">an entity, A, purchases </w:t>
      </w:r>
      <w:proofErr w:type="gramStart"/>
      <w:r w:rsidRPr="00EF6598">
        <w:rPr>
          <w:rFonts w:ascii="Arial" w:hAnsi="Arial" w:cs="Arial"/>
          <w:sz w:val="22"/>
          <w:szCs w:val="22"/>
        </w:rPr>
        <w:t>a large number of</w:t>
      </w:r>
      <w:proofErr w:type="gramEnd"/>
      <w:r w:rsidRPr="00EF6598">
        <w:rPr>
          <w:rFonts w:ascii="Arial" w:hAnsi="Arial" w:cs="Arial"/>
          <w:sz w:val="22"/>
          <w:szCs w:val="22"/>
        </w:rPr>
        <w:t xml:space="preserve"> </w:t>
      </w:r>
      <w:r w:rsidR="00E04339" w:rsidRPr="00EF6598">
        <w:rPr>
          <w:rFonts w:ascii="Arial" w:hAnsi="Arial" w:cs="Arial"/>
          <w:sz w:val="22"/>
          <w:szCs w:val="22"/>
        </w:rPr>
        <w:t>Shares</w:t>
      </w:r>
      <w:r w:rsidRPr="00EF6598">
        <w:rPr>
          <w:rFonts w:ascii="Arial" w:hAnsi="Arial" w:cs="Arial"/>
          <w:sz w:val="22"/>
          <w:szCs w:val="22"/>
        </w:rPr>
        <w:t xml:space="preserve"> of an Issuer on its initial public </w:t>
      </w:r>
      <w:r w:rsidR="00CC65A9" w:rsidRPr="00EF6598">
        <w:rPr>
          <w:rFonts w:ascii="Arial" w:hAnsi="Arial" w:cs="Arial"/>
          <w:sz w:val="22"/>
          <w:szCs w:val="22"/>
        </w:rPr>
        <w:t>l</w:t>
      </w:r>
      <w:r w:rsidRPr="00EF6598">
        <w:rPr>
          <w:rFonts w:ascii="Arial" w:hAnsi="Arial" w:cs="Arial"/>
          <w:sz w:val="22"/>
          <w:szCs w:val="22"/>
        </w:rPr>
        <w:t>istin</w:t>
      </w:r>
      <w:r w:rsidR="00CC65A9" w:rsidRPr="00EF6598">
        <w:rPr>
          <w:rFonts w:ascii="Arial" w:hAnsi="Arial" w:cs="Arial"/>
          <w:sz w:val="22"/>
          <w:szCs w:val="22"/>
        </w:rPr>
        <w:t>g.  In the period between that l</w:t>
      </w:r>
      <w:r w:rsidRPr="00EF6598">
        <w:rPr>
          <w:rFonts w:ascii="Arial" w:hAnsi="Arial" w:cs="Arial"/>
          <w:sz w:val="22"/>
          <w:szCs w:val="22"/>
        </w:rPr>
        <w:t xml:space="preserve">isting and the end of A's financial year, the price of the Issuer's </w:t>
      </w:r>
      <w:r w:rsidR="00E04339" w:rsidRPr="00EF6598">
        <w:rPr>
          <w:rFonts w:ascii="Arial" w:hAnsi="Arial" w:cs="Arial"/>
          <w:sz w:val="22"/>
          <w:szCs w:val="22"/>
        </w:rPr>
        <w:t>Shares</w:t>
      </w:r>
      <w:r w:rsidRPr="00EF6598">
        <w:rPr>
          <w:rFonts w:ascii="Arial" w:hAnsi="Arial" w:cs="Arial"/>
          <w:sz w:val="22"/>
          <w:szCs w:val="22"/>
        </w:rPr>
        <w:t xml:space="preserve"> declines significantly.  Near the close of market on the date of A's financial year end, a broker acting for A enters several bids to buy </w:t>
      </w:r>
      <w:r w:rsidR="00E04339" w:rsidRPr="00EF6598">
        <w:rPr>
          <w:rFonts w:ascii="Arial" w:hAnsi="Arial" w:cs="Arial"/>
          <w:sz w:val="22"/>
          <w:szCs w:val="22"/>
        </w:rPr>
        <w:t>Shares</w:t>
      </w:r>
      <w:r w:rsidRPr="00EF6598">
        <w:rPr>
          <w:rFonts w:ascii="Arial" w:hAnsi="Arial" w:cs="Arial"/>
          <w:sz w:val="22"/>
          <w:szCs w:val="22"/>
        </w:rPr>
        <w:t xml:space="preserve"> in the Issuer.  The bid prices are well above those at which the </w:t>
      </w:r>
      <w:r w:rsidR="00E04339" w:rsidRPr="00EF6598">
        <w:rPr>
          <w:rFonts w:ascii="Arial" w:hAnsi="Arial" w:cs="Arial"/>
          <w:sz w:val="22"/>
          <w:szCs w:val="22"/>
        </w:rPr>
        <w:t>Shares</w:t>
      </w:r>
      <w:r w:rsidRPr="00EF6598">
        <w:rPr>
          <w:rFonts w:ascii="Arial" w:hAnsi="Arial" w:cs="Arial"/>
          <w:sz w:val="22"/>
          <w:szCs w:val="22"/>
        </w:rPr>
        <w:t xml:space="preserve"> had been trading and have the effect of significantly increasing the closing price of the </w:t>
      </w:r>
      <w:r w:rsidR="00E04339" w:rsidRPr="00EF6598">
        <w:rPr>
          <w:rFonts w:ascii="Arial" w:hAnsi="Arial" w:cs="Arial"/>
          <w:sz w:val="22"/>
          <w:szCs w:val="22"/>
        </w:rPr>
        <w:t>Shares</w:t>
      </w:r>
      <w:r w:rsidRPr="00EF6598">
        <w:rPr>
          <w:rFonts w:ascii="Arial" w:hAnsi="Arial" w:cs="Arial"/>
          <w:sz w:val="22"/>
          <w:szCs w:val="22"/>
        </w:rPr>
        <w:t xml:space="preserve">.  The purpose of A making the bids is to increase the price of the </w:t>
      </w:r>
      <w:r w:rsidR="00E04339" w:rsidRPr="00EF6598">
        <w:rPr>
          <w:rFonts w:ascii="Arial" w:hAnsi="Arial" w:cs="Arial"/>
          <w:sz w:val="22"/>
          <w:szCs w:val="22"/>
        </w:rPr>
        <w:t>Shares</w:t>
      </w:r>
      <w:r w:rsidRPr="00EF6598">
        <w:rPr>
          <w:rFonts w:ascii="Arial" w:hAnsi="Arial" w:cs="Arial"/>
          <w:sz w:val="22"/>
          <w:szCs w:val="22"/>
        </w:rPr>
        <w:t>, marking up the book value of A's proprietary holdings in the Issuer, thus boosting its own financial position at year end.</w:t>
      </w:r>
    </w:p>
    <w:p w14:paraId="70DED920" w14:textId="77777777" w:rsidR="00901096" w:rsidRPr="00EF6598" w:rsidRDefault="00901096" w:rsidP="006B3A62">
      <w:pPr>
        <w:pStyle w:val="BlockText5"/>
        <w:rPr>
          <w:rFonts w:ascii="Arial" w:hAnsi="Arial" w:cs="Arial"/>
          <w:b/>
          <w:sz w:val="22"/>
          <w:szCs w:val="22"/>
        </w:rPr>
      </w:pPr>
      <w:r w:rsidRPr="00EF6598">
        <w:rPr>
          <w:rFonts w:ascii="Arial" w:hAnsi="Arial" w:cs="Arial"/>
          <w:b/>
          <w:sz w:val="22"/>
          <w:szCs w:val="22"/>
        </w:rPr>
        <w:t>General factors</w:t>
      </w:r>
    </w:p>
    <w:p w14:paraId="303C87E1"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In considering whether conduct may contravene sections </w:t>
      </w:r>
      <w:r w:rsidR="00EE6984" w:rsidRPr="00EF6598">
        <w:rPr>
          <w:rFonts w:ascii="Arial" w:hAnsi="Arial" w:cs="Arial"/>
          <w:sz w:val="22"/>
          <w:szCs w:val="22"/>
        </w:rPr>
        <w:t>92</w:t>
      </w:r>
      <w:r w:rsidRPr="00EF6598">
        <w:rPr>
          <w:rFonts w:ascii="Arial" w:hAnsi="Arial" w:cs="Arial"/>
          <w:sz w:val="22"/>
          <w:szCs w:val="22"/>
        </w:rPr>
        <w:t>(4)(a) or (b)</w:t>
      </w:r>
      <w:r w:rsidR="00931DBD" w:rsidRPr="00EF6598">
        <w:rPr>
          <w:rFonts w:ascii="Arial" w:hAnsi="Arial" w:cs="Arial"/>
          <w:sz w:val="22"/>
          <w:szCs w:val="22"/>
        </w:rPr>
        <w:t>,</w:t>
      </w:r>
      <w:r w:rsidRPr="00EF6598">
        <w:rPr>
          <w:rFonts w:ascii="Arial" w:hAnsi="Arial" w:cs="Arial"/>
          <w:sz w:val="22"/>
          <w:szCs w:val="22"/>
        </w:rPr>
        <w:t xml:space="preserve"> the </w:t>
      </w:r>
      <w:r w:rsidR="00D5471C" w:rsidRPr="00EF6598">
        <w:rPr>
          <w:rFonts w:ascii="Arial" w:hAnsi="Arial" w:cs="Arial"/>
          <w:sz w:val="22"/>
          <w:szCs w:val="22"/>
        </w:rPr>
        <w:t>Regulator</w:t>
      </w:r>
      <w:r w:rsidRPr="00EF6598">
        <w:rPr>
          <w:rFonts w:ascii="Arial" w:hAnsi="Arial" w:cs="Arial"/>
          <w:sz w:val="22"/>
          <w:szCs w:val="22"/>
        </w:rPr>
        <w:t xml:space="preserve"> may </w:t>
      </w:r>
      <w:proofErr w:type="gramStart"/>
      <w:r w:rsidRPr="00EF6598">
        <w:rPr>
          <w:rFonts w:ascii="Arial" w:hAnsi="Arial" w:cs="Arial"/>
          <w:sz w:val="22"/>
          <w:szCs w:val="22"/>
        </w:rPr>
        <w:t>take into account</w:t>
      </w:r>
      <w:proofErr w:type="gramEnd"/>
      <w:r w:rsidRPr="00EF6598">
        <w:rPr>
          <w:rFonts w:ascii="Arial" w:hAnsi="Arial" w:cs="Arial"/>
          <w:sz w:val="22"/>
          <w:szCs w:val="22"/>
        </w:rPr>
        <w:t xml:space="preserve"> factors such as:</w:t>
      </w:r>
    </w:p>
    <w:p w14:paraId="1D3581E8" w14:textId="77777777" w:rsidR="00901096" w:rsidRPr="00EF6598" w:rsidRDefault="00901096" w:rsidP="006B3A62">
      <w:pPr>
        <w:pStyle w:val="Heading4"/>
        <w:rPr>
          <w:rFonts w:ascii="Arial" w:hAnsi="Arial" w:cs="Arial"/>
          <w:sz w:val="22"/>
          <w:szCs w:val="22"/>
        </w:rPr>
      </w:pPr>
      <w:r w:rsidRPr="00EF6598">
        <w:rPr>
          <w:rFonts w:ascii="Arial" w:hAnsi="Arial" w:cs="Arial"/>
          <w:sz w:val="22"/>
          <w:szCs w:val="22"/>
        </w:rPr>
        <w:t xml:space="preserve">the experience and knowledge of the users of the market in </w:t>
      </w:r>
      <w:proofErr w:type="gramStart"/>
      <w:r w:rsidRPr="00EF6598">
        <w:rPr>
          <w:rFonts w:ascii="Arial" w:hAnsi="Arial" w:cs="Arial"/>
          <w:sz w:val="22"/>
          <w:szCs w:val="22"/>
        </w:rPr>
        <w:t>question;</w:t>
      </w:r>
      <w:proofErr w:type="gramEnd"/>
    </w:p>
    <w:p w14:paraId="28C5597B" w14:textId="77777777" w:rsidR="00901096" w:rsidRPr="00EF6598" w:rsidRDefault="00901096" w:rsidP="006B3A62">
      <w:pPr>
        <w:pStyle w:val="Heading4"/>
        <w:rPr>
          <w:rFonts w:ascii="Arial" w:hAnsi="Arial" w:cs="Arial"/>
          <w:sz w:val="22"/>
          <w:szCs w:val="22"/>
        </w:rPr>
      </w:pPr>
      <w:r w:rsidRPr="00EF6598">
        <w:rPr>
          <w:rFonts w:ascii="Arial" w:hAnsi="Arial" w:cs="Arial"/>
          <w:sz w:val="22"/>
          <w:szCs w:val="22"/>
        </w:rPr>
        <w:t xml:space="preserve">the structure of the market, including its reporting, notification and transparency </w:t>
      </w:r>
      <w:proofErr w:type="gramStart"/>
      <w:r w:rsidRPr="00EF6598">
        <w:rPr>
          <w:rFonts w:ascii="Arial" w:hAnsi="Arial" w:cs="Arial"/>
          <w:sz w:val="22"/>
          <w:szCs w:val="22"/>
        </w:rPr>
        <w:t>requirements;</w:t>
      </w:r>
      <w:proofErr w:type="gramEnd"/>
    </w:p>
    <w:p w14:paraId="36068000" w14:textId="77777777" w:rsidR="00901096" w:rsidRPr="00EF6598" w:rsidRDefault="00901096" w:rsidP="006B3A62">
      <w:pPr>
        <w:pStyle w:val="Heading4"/>
        <w:rPr>
          <w:rFonts w:ascii="Arial" w:hAnsi="Arial" w:cs="Arial"/>
          <w:sz w:val="22"/>
          <w:szCs w:val="22"/>
        </w:rPr>
      </w:pPr>
      <w:r w:rsidRPr="00EF6598">
        <w:rPr>
          <w:rFonts w:ascii="Arial" w:hAnsi="Arial" w:cs="Arial"/>
          <w:sz w:val="22"/>
          <w:szCs w:val="22"/>
        </w:rPr>
        <w:lastRenderedPageBreak/>
        <w:t xml:space="preserve">the level of liquidity </w:t>
      </w:r>
      <w:r w:rsidR="001239F3" w:rsidRPr="00EF6598">
        <w:rPr>
          <w:rFonts w:ascii="Arial" w:hAnsi="Arial" w:cs="Arial"/>
          <w:sz w:val="22"/>
          <w:szCs w:val="22"/>
        </w:rPr>
        <w:t>i</w:t>
      </w:r>
      <w:r w:rsidRPr="00EF6598">
        <w:rPr>
          <w:rFonts w:ascii="Arial" w:hAnsi="Arial" w:cs="Arial"/>
          <w:sz w:val="22"/>
          <w:szCs w:val="22"/>
        </w:rPr>
        <w:t xml:space="preserve">n the </w:t>
      </w:r>
      <w:proofErr w:type="gramStart"/>
      <w:r w:rsidRPr="00EF6598">
        <w:rPr>
          <w:rFonts w:ascii="Arial" w:hAnsi="Arial" w:cs="Arial"/>
          <w:sz w:val="22"/>
          <w:szCs w:val="22"/>
        </w:rPr>
        <w:t>market;</w:t>
      </w:r>
      <w:proofErr w:type="gramEnd"/>
    </w:p>
    <w:p w14:paraId="3269624F" w14:textId="77777777" w:rsidR="00901096" w:rsidRPr="00EF6598" w:rsidRDefault="00901096" w:rsidP="006B3A62">
      <w:pPr>
        <w:pStyle w:val="Heading4"/>
        <w:rPr>
          <w:rFonts w:ascii="Arial" w:hAnsi="Arial" w:cs="Arial"/>
          <w:sz w:val="22"/>
          <w:szCs w:val="22"/>
        </w:rPr>
      </w:pPr>
      <w:r w:rsidRPr="00EF6598">
        <w:rPr>
          <w:rFonts w:ascii="Arial" w:hAnsi="Arial" w:cs="Arial"/>
          <w:sz w:val="22"/>
          <w:szCs w:val="22"/>
        </w:rPr>
        <w:t xml:space="preserve">the legal and regulatory requirements of the market </w:t>
      </w:r>
      <w:proofErr w:type="gramStart"/>
      <w:r w:rsidRPr="00EF6598">
        <w:rPr>
          <w:rFonts w:ascii="Arial" w:hAnsi="Arial" w:cs="Arial"/>
          <w:sz w:val="22"/>
          <w:szCs w:val="22"/>
        </w:rPr>
        <w:t>concerned;</w:t>
      </w:r>
      <w:proofErr w:type="gramEnd"/>
    </w:p>
    <w:p w14:paraId="0FED302B" w14:textId="77777777" w:rsidR="00901096" w:rsidRPr="00EF6598" w:rsidRDefault="00901096" w:rsidP="006B3A62">
      <w:pPr>
        <w:pStyle w:val="Heading4"/>
        <w:rPr>
          <w:rFonts w:ascii="Arial" w:hAnsi="Arial" w:cs="Arial"/>
          <w:sz w:val="22"/>
          <w:szCs w:val="22"/>
        </w:rPr>
      </w:pPr>
      <w:r w:rsidRPr="00EF6598">
        <w:rPr>
          <w:rFonts w:ascii="Arial" w:hAnsi="Arial" w:cs="Arial"/>
          <w:sz w:val="22"/>
          <w:szCs w:val="22"/>
        </w:rPr>
        <w:t xml:space="preserve">the identity and position of the </w:t>
      </w:r>
      <w:r w:rsidR="00481A1B" w:rsidRPr="00EF6598">
        <w:rPr>
          <w:rFonts w:ascii="Arial" w:hAnsi="Arial" w:cs="Arial"/>
          <w:sz w:val="22"/>
          <w:szCs w:val="22"/>
        </w:rPr>
        <w:t>person</w:t>
      </w:r>
      <w:r w:rsidRPr="00EF6598">
        <w:rPr>
          <w:rFonts w:ascii="Arial" w:hAnsi="Arial" w:cs="Arial"/>
          <w:sz w:val="22"/>
          <w:szCs w:val="22"/>
        </w:rPr>
        <w:t xml:space="preserve"> responsible for the conduct which has been observed; or</w:t>
      </w:r>
    </w:p>
    <w:p w14:paraId="195D8F54" w14:textId="77777777" w:rsidR="00901096" w:rsidRPr="00EF6598" w:rsidRDefault="00901096" w:rsidP="006B3A62">
      <w:pPr>
        <w:pStyle w:val="Heading4"/>
        <w:rPr>
          <w:rFonts w:ascii="Arial" w:hAnsi="Arial" w:cs="Arial"/>
          <w:sz w:val="22"/>
          <w:szCs w:val="22"/>
        </w:rPr>
      </w:pPr>
      <w:r w:rsidRPr="00EF6598">
        <w:rPr>
          <w:rFonts w:ascii="Arial" w:hAnsi="Arial" w:cs="Arial"/>
          <w:sz w:val="22"/>
          <w:szCs w:val="22"/>
        </w:rPr>
        <w:t xml:space="preserve">the extent and nature of the visibility or disclosure of the </w:t>
      </w:r>
      <w:r w:rsidR="00481A1B" w:rsidRPr="00EF6598">
        <w:rPr>
          <w:rFonts w:ascii="Arial" w:hAnsi="Arial" w:cs="Arial"/>
          <w:sz w:val="22"/>
          <w:szCs w:val="22"/>
        </w:rPr>
        <w:t>person</w:t>
      </w:r>
      <w:r w:rsidRPr="00EF6598">
        <w:rPr>
          <w:rFonts w:ascii="Arial" w:hAnsi="Arial" w:cs="Arial"/>
          <w:sz w:val="22"/>
          <w:szCs w:val="22"/>
        </w:rPr>
        <w:t>'s activity.</w:t>
      </w:r>
    </w:p>
    <w:p w14:paraId="35505BB7"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The following factors may, in the </w:t>
      </w:r>
      <w:r w:rsidR="00D5471C" w:rsidRPr="00EF6598">
        <w:rPr>
          <w:rFonts w:ascii="Arial" w:hAnsi="Arial" w:cs="Arial"/>
          <w:sz w:val="22"/>
          <w:szCs w:val="22"/>
        </w:rPr>
        <w:t>Regulator</w:t>
      </w:r>
      <w:r w:rsidRPr="00EF6598">
        <w:rPr>
          <w:rFonts w:ascii="Arial" w:hAnsi="Arial" w:cs="Arial"/>
          <w:sz w:val="22"/>
          <w:szCs w:val="22"/>
        </w:rPr>
        <w:t xml:space="preserve">'s view, indicate that conduct contravenes sections </w:t>
      </w:r>
      <w:r w:rsidR="00EE6984" w:rsidRPr="00EF6598">
        <w:rPr>
          <w:rFonts w:ascii="Arial" w:hAnsi="Arial" w:cs="Arial"/>
          <w:sz w:val="22"/>
          <w:szCs w:val="22"/>
        </w:rPr>
        <w:t>92</w:t>
      </w:r>
      <w:r w:rsidRPr="00EF6598">
        <w:rPr>
          <w:rFonts w:ascii="Arial" w:hAnsi="Arial" w:cs="Arial"/>
          <w:sz w:val="22"/>
          <w:szCs w:val="22"/>
        </w:rPr>
        <w:t>(4)(a) or (b):</w:t>
      </w:r>
    </w:p>
    <w:p w14:paraId="66DB38EB" w14:textId="77777777" w:rsidR="00901096" w:rsidRPr="00EF6598" w:rsidRDefault="00901096" w:rsidP="006B3A62">
      <w:pPr>
        <w:pStyle w:val="Heading4"/>
        <w:rPr>
          <w:rFonts w:ascii="Arial" w:hAnsi="Arial" w:cs="Arial"/>
          <w:sz w:val="22"/>
          <w:szCs w:val="22"/>
        </w:rPr>
      </w:pPr>
      <w:r w:rsidRPr="00EF6598">
        <w:rPr>
          <w:rFonts w:ascii="Arial" w:hAnsi="Arial" w:cs="Arial"/>
          <w:sz w:val="22"/>
          <w:szCs w:val="22"/>
        </w:rPr>
        <w:t xml:space="preserve">if the transaction was executed in a particular way to create a false or misleading </w:t>
      </w:r>
      <w:proofErr w:type="gramStart"/>
      <w:r w:rsidRPr="00EF6598">
        <w:rPr>
          <w:rFonts w:ascii="Arial" w:hAnsi="Arial" w:cs="Arial"/>
          <w:sz w:val="22"/>
          <w:szCs w:val="22"/>
        </w:rPr>
        <w:t>impression;</w:t>
      </w:r>
      <w:proofErr w:type="gramEnd"/>
    </w:p>
    <w:p w14:paraId="03238D7B" w14:textId="77777777" w:rsidR="00901096" w:rsidRPr="00EF6598" w:rsidRDefault="00901096" w:rsidP="006B3A62">
      <w:pPr>
        <w:pStyle w:val="Heading4"/>
        <w:rPr>
          <w:rFonts w:ascii="Arial" w:hAnsi="Arial" w:cs="Arial"/>
          <w:sz w:val="22"/>
          <w:szCs w:val="22"/>
        </w:rPr>
      </w:pPr>
      <w:r w:rsidRPr="00EF6598">
        <w:rPr>
          <w:rFonts w:ascii="Arial" w:hAnsi="Arial" w:cs="Arial"/>
          <w:sz w:val="22"/>
          <w:szCs w:val="22"/>
        </w:rPr>
        <w:t xml:space="preserve">if the order or transaction does not appear to have a legitimate economic </w:t>
      </w:r>
      <w:proofErr w:type="gramStart"/>
      <w:r w:rsidRPr="00EF6598">
        <w:rPr>
          <w:rFonts w:ascii="Arial" w:hAnsi="Arial" w:cs="Arial"/>
          <w:sz w:val="22"/>
          <w:szCs w:val="22"/>
        </w:rPr>
        <w:t>rationale;</w:t>
      </w:r>
      <w:proofErr w:type="gramEnd"/>
    </w:p>
    <w:p w14:paraId="05F74FB3" w14:textId="77777777" w:rsidR="00901096" w:rsidRPr="00EF6598" w:rsidRDefault="00901096" w:rsidP="006B3A62">
      <w:pPr>
        <w:pStyle w:val="Heading4"/>
        <w:rPr>
          <w:rFonts w:ascii="Arial" w:hAnsi="Arial" w:cs="Arial"/>
          <w:sz w:val="22"/>
          <w:szCs w:val="22"/>
        </w:rPr>
      </w:pPr>
      <w:r w:rsidRPr="00EF6598">
        <w:rPr>
          <w:rFonts w:ascii="Arial" w:hAnsi="Arial" w:cs="Arial"/>
          <w:sz w:val="22"/>
          <w:szCs w:val="22"/>
        </w:rPr>
        <w:t xml:space="preserve">if the </w:t>
      </w:r>
      <w:r w:rsidR="00481A1B" w:rsidRPr="00EF6598">
        <w:rPr>
          <w:rFonts w:ascii="Arial" w:hAnsi="Arial" w:cs="Arial"/>
          <w:sz w:val="22"/>
          <w:szCs w:val="22"/>
        </w:rPr>
        <w:t>person</w:t>
      </w:r>
      <w:r w:rsidRPr="00EF6598">
        <w:rPr>
          <w:rFonts w:ascii="Arial" w:hAnsi="Arial" w:cs="Arial"/>
          <w:sz w:val="22"/>
          <w:szCs w:val="22"/>
        </w:rPr>
        <w:t xml:space="preserve"> has another, illegitimate, reason for undertaking the transaction, bid or order to trade; or</w:t>
      </w:r>
    </w:p>
    <w:p w14:paraId="7BB9395A" w14:textId="77777777"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if the motivating purpose for the transaction is to induce others to trade in, bid for or to position or move the price of,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Pr="00EF6598">
        <w:rPr>
          <w:rFonts w:ascii="Arial" w:hAnsi="Arial" w:cs="Arial"/>
          <w:sz w:val="22"/>
          <w:szCs w:val="22"/>
        </w:rPr>
        <w:t>.</w:t>
      </w:r>
    </w:p>
    <w:p w14:paraId="0BDA32CA"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The following factors are, in the </w:t>
      </w:r>
      <w:r w:rsidR="00D5471C" w:rsidRPr="00EF6598">
        <w:rPr>
          <w:rFonts w:ascii="Arial" w:hAnsi="Arial" w:cs="Arial"/>
          <w:sz w:val="22"/>
          <w:szCs w:val="22"/>
        </w:rPr>
        <w:t>Regulator</w:t>
      </w:r>
      <w:r w:rsidRPr="00EF6598">
        <w:rPr>
          <w:rFonts w:ascii="Arial" w:hAnsi="Arial" w:cs="Arial"/>
          <w:sz w:val="22"/>
          <w:szCs w:val="22"/>
        </w:rPr>
        <w:t xml:space="preserve">'s view, likely to indicate that conduct does not contravene sections </w:t>
      </w:r>
      <w:r w:rsidR="00EE6984" w:rsidRPr="00EF6598">
        <w:rPr>
          <w:rFonts w:ascii="Arial" w:hAnsi="Arial" w:cs="Arial"/>
          <w:sz w:val="22"/>
          <w:szCs w:val="22"/>
        </w:rPr>
        <w:t>92</w:t>
      </w:r>
      <w:r w:rsidRPr="00EF6598">
        <w:rPr>
          <w:rFonts w:ascii="Arial" w:hAnsi="Arial" w:cs="Arial"/>
          <w:sz w:val="22"/>
          <w:szCs w:val="22"/>
        </w:rPr>
        <w:t>(4)(a) or (b):</w:t>
      </w:r>
    </w:p>
    <w:p w14:paraId="4CDB38BD" w14:textId="77777777" w:rsidR="00901096" w:rsidRPr="00EF6598" w:rsidRDefault="00901096" w:rsidP="006B3A62">
      <w:pPr>
        <w:pStyle w:val="Heading4"/>
        <w:rPr>
          <w:rFonts w:ascii="Arial" w:hAnsi="Arial" w:cs="Arial"/>
          <w:sz w:val="22"/>
          <w:szCs w:val="22"/>
        </w:rPr>
      </w:pPr>
      <w:r w:rsidRPr="00EF6598">
        <w:rPr>
          <w:rFonts w:ascii="Arial" w:hAnsi="Arial" w:cs="Arial"/>
          <w:sz w:val="22"/>
          <w:szCs w:val="22"/>
        </w:rPr>
        <w:t>if the conduct is pursuant to a prior legal or r</w:t>
      </w:r>
      <w:r w:rsidR="009E7189" w:rsidRPr="00EF6598">
        <w:rPr>
          <w:rFonts w:ascii="Arial" w:hAnsi="Arial" w:cs="Arial"/>
          <w:sz w:val="22"/>
          <w:szCs w:val="22"/>
        </w:rPr>
        <w:t>egulat</w:t>
      </w:r>
      <w:r w:rsidR="00EB5893" w:rsidRPr="00EF6598">
        <w:rPr>
          <w:rFonts w:ascii="Arial" w:hAnsi="Arial" w:cs="Arial"/>
          <w:sz w:val="22"/>
          <w:szCs w:val="22"/>
        </w:rPr>
        <w:t>ory obligation owed to a third p</w:t>
      </w:r>
      <w:r w:rsidRPr="00EF6598">
        <w:rPr>
          <w:rFonts w:ascii="Arial" w:hAnsi="Arial" w:cs="Arial"/>
          <w:sz w:val="22"/>
          <w:szCs w:val="22"/>
        </w:rPr>
        <w:t>arty; or</w:t>
      </w:r>
    </w:p>
    <w:p w14:paraId="111C7DD5" w14:textId="77777777" w:rsidR="00901096" w:rsidRPr="00EF6598" w:rsidRDefault="00901096" w:rsidP="006B3A62">
      <w:pPr>
        <w:pStyle w:val="Heading4"/>
        <w:rPr>
          <w:rFonts w:ascii="Arial" w:hAnsi="Arial" w:cs="Arial"/>
          <w:sz w:val="22"/>
          <w:szCs w:val="22"/>
        </w:rPr>
      </w:pPr>
      <w:r w:rsidRPr="00EF6598">
        <w:rPr>
          <w:rFonts w:ascii="Arial" w:hAnsi="Arial" w:cs="Arial"/>
          <w:sz w:val="22"/>
          <w:szCs w:val="22"/>
        </w:rPr>
        <w:t>if the transaction was carried out in a particular way to comply with the rules of the relevant Exchange about how such transactions are to be executed.</w:t>
      </w:r>
    </w:p>
    <w:p w14:paraId="0D141FAF" w14:textId="77777777" w:rsidR="00901096" w:rsidRPr="00EF6598" w:rsidRDefault="00901096" w:rsidP="006B3A62">
      <w:pPr>
        <w:pStyle w:val="BlockText5"/>
        <w:rPr>
          <w:rFonts w:ascii="Arial" w:hAnsi="Arial" w:cs="Arial"/>
          <w:b/>
          <w:sz w:val="22"/>
          <w:szCs w:val="22"/>
        </w:rPr>
      </w:pPr>
      <w:r w:rsidRPr="00EF6598">
        <w:rPr>
          <w:rFonts w:ascii="Arial" w:hAnsi="Arial" w:cs="Arial"/>
          <w:b/>
          <w:sz w:val="22"/>
          <w:szCs w:val="22"/>
        </w:rPr>
        <w:t>Factors relating to giving a false or misleading impression</w:t>
      </w:r>
    </w:p>
    <w:p w14:paraId="5810451B" w14:textId="7EA2DF61" w:rsidR="00901096" w:rsidRPr="00EF6598" w:rsidRDefault="00901096" w:rsidP="00FF588E">
      <w:pPr>
        <w:pStyle w:val="Heading3"/>
        <w:rPr>
          <w:rFonts w:ascii="Arial" w:hAnsi="Arial" w:cs="Arial"/>
          <w:sz w:val="22"/>
          <w:szCs w:val="22"/>
        </w:rPr>
      </w:pPr>
      <w:r w:rsidRPr="00EF6598">
        <w:rPr>
          <w:rFonts w:ascii="Arial" w:hAnsi="Arial" w:cs="Arial"/>
          <w:sz w:val="22"/>
          <w:szCs w:val="22"/>
        </w:rPr>
        <w:t xml:space="preserve">In considering whether conduct may result in, or contribute to, a false or misleading impression as to the supply of, demand for, or price of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Pr="00EF6598">
        <w:rPr>
          <w:rFonts w:ascii="Arial" w:hAnsi="Arial" w:cs="Arial"/>
          <w:sz w:val="22"/>
          <w:szCs w:val="22"/>
        </w:rPr>
        <w:t>,</w:t>
      </w:r>
      <w:r w:rsidR="002F453A" w:rsidRPr="00EF6598">
        <w:rPr>
          <w:rFonts w:ascii="Arial" w:hAnsi="Arial" w:cs="Arial"/>
          <w:sz w:val="22"/>
          <w:szCs w:val="22"/>
        </w:rPr>
        <w:t xml:space="preserve"> an Accepted Virtual Asset or an Accepted Spot Commodity,</w:t>
      </w:r>
      <w:r w:rsidRPr="00EF6598">
        <w:rPr>
          <w:rFonts w:ascii="Arial" w:hAnsi="Arial" w:cs="Arial"/>
          <w:sz w:val="22"/>
          <w:szCs w:val="22"/>
        </w:rPr>
        <w:t xml:space="preserve"> the </w:t>
      </w:r>
      <w:r w:rsidR="00D5471C" w:rsidRPr="00EF6598">
        <w:rPr>
          <w:rFonts w:ascii="Arial" w:hAnsi="Arial" w:cs="Arial"/>
          <w:sz w:val="22"/>
          <w:szCs w:val="22"/>
        </w:rPr>
        <w:t>Regulator</w:t>
      </w:r>
      <w:r w:rsidRPr="00EF6598">
        <w:rPr>
          <w:rFonts w:ascii="Arial" w:hAnsi="Arial" w:cs="Arial"/>
          <w:sz w:val="22"/>
          <w:szCs w:val="22"/>
        </w:rPr>
        <w:t xml:space="preserve"> may </w:t>
      </w:r>
      <w:proofErr w:type="gramStart"/>
      <w:r w:rsidRPr="00EF6598">
        <w:rPr>
          <w:rFonts w:ascii="Arial" w:hAnsi="Arial" w:cs="Arial"/>
          <w:sz w:val="22"/>
          <w:szCs w:val="22"/>
        </w:rPr>
        <w:t>take into account</w:t>
      </w:r>
      <w:proofErr w:type="gramEnd"/>
      <w:r w:rsidRPr="00EF6598">
        <w:rPr>
          <w:rFonts w:ascii="Arial" w:hAnsi="Arial" w:cs="Arial"/>
          <w:sz w:val="22"/>
          <w:szCs w:val="22"/>
        </w:rPr>
        <w:t xml:space="preserve"> factors such as:</w:t>
      </w:r>
    </w:p>
    <w:p w14:paraId="0337F00F" w14:textId="6404BEEC"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the extent to which orders to trade given, or transactions undertaken, represent a significant proportion of the daily volume of transactions in the relevant </w:t>
      </w:r>
      <w:r w:rsidR="007224B7" w:rsidRPr="00EF6598">
        <w:rPr>
          <w:rFonts w:ascii="Arial" w:hAnsi="Arial" w:cs="Arial"/>
          <w:sz w:val="22"/>
          <w:szCs w:val="22"/>
        </w:rPr>
        <w:t>Financial Instrument</w:t>
      </w:r>
      <w:r w:rsidR="002F453A" w:rsidRPr="00EF6598">
        <w:rPr>
          <w:rFonts w:ascii="Arial" w:hAnsi="Arial" w:cs="Arial"/>
          <w:sz w:val="22"/>
          <w:szCs w:val="22"/>
        </w:rPr>
        <w:t>, an Accepted Virtual Asset or an Accepted Spot Commodity</w:t>
      </w:r>
      <w:r w:rsidR="00FF588E" w:rsidRPr="00EF6598">
        <w:rPr>
          <w:rFonts w:ascii="Arial" w:hAnsi="Arial" w:cs="Arial"/>
          <w:sz w:val="22"/>
          <w:szCs w:val="22"/>
        </w:rPr>
        <w:t xml:space="preserve"> </w:t>
      </w:r>
      <w:r w:rsidRPr="00EF6598">
        <w:rPr>
          <w:rFonts w:ascii="Arial" w:hAnsi="Arial" w:cs="Arial"/>
          <w:sz w:val="22"/>
          <w:szCs w:val="22"/>
        </w:rPr>
        <w:t xml:space="preserve">on the market concerned, in particular when these activities lead to a significant change in the price of the </w:t>
      </w:r>
      <w:r w:rsidR="007224B7" w:rsidRPr="00EF6598">
        <w:rPr>
          <w:rFonts w:ascii="Arial" w:hAnsi="Arial" w:cs="Arial"/>
          <w:sz w:val="22"/>
          <w:szCs w:val="22"/>
        </w:rPr>
        <w:t>Financial Instrument</w:t>
      </w:r>
      <w:r w:rsidR="002F453A" w:rsidRPr="00EF6598">
        <w:rPr>
          <w:rFonts w:ascii="Arial" w:hAnsi="Arial" w:cs="Arial"/>
          <w:sz w:val="22"/>
          <w:szCs w:val="22"/>
        </w:rPr>
        <w:t xml:space="preserve">, an Accepted Virtual Asset or an Accepted Spot </w:t>
      </w:r>
      <w:proofErr w:type="gramStart"/>
      <w:r w:rsidR="002F453A" w:rsidRPr="00EF6598">
        <w:rPr>
          <w:rFonts w:ascii="Arial" w:hAnsi="Arial" w:cs="Arial"/>
          <w:sz w:val="22"/>
          <w:szCs w:val="22"/>
        </w:rPr>
        <w:t>Commodity</w:t>
      </w:r>
      <w:r w:rsidRPr="00EF6598">
        <w:rPr>
          <w:rFonts w:ascii="Arial" w:hAnsi="Arial" w:cs="Arial"/>
          <w:sz w:val="22"/>
          <w:szCs w:val="22"/>
        </w:rPr>
        <w:t>;</w:t>
      </w:r>
      <w:proofErr w:type="gramEnd"/>
    </w:p>
    <w:p w14:paraId="14011B5C" w14:textId="1D8DD5B2"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the extent to which orders to trade given, or transactions undertaken, by </w:t>
      </w:r>
      <w:r w:rsidR="00481A1B" w:rsidRPr="00EF6598">
        <w:rPr>
          <w:rFonts w:ascii="Arial" w:hAnsi="Arial" w:cs="Arial"/>
          <w:sz w:val="22"/>
          <w:szCs w:val="22"/>
        </w:rPr>
        <w:t>person</w:t>
      </w:r>
      <w:r w:rsidR="00A14A04" w:rsidRPr="00EF6598">
        <w:rPr>
          <w:rFonts w:ascii="Arial" w:hAnsi="Arial" w:cs="Arial"/>
          <w:sz w:val="22"/>
          <w:szCs w:val="22"/>
        </w:rPr>
        <w:t>s</w:t>
      </w:r>
      <w:r w:rsidRPr="00EF6598">
        <w:rPr>
          <w:rFonts w:ascii="Arial" w:hAnsi="Arial" w:cs="Arial"/>
          <w:sz w:val="22"/>
          <w:szCs w:val="22"/>
        </w:rPr>
        <w:t xml:space="preserve"> with a significant </w:t>
      </w:r>
      <w:r w:rsidR="00CC65A9" w:rsidRPr="00EF6598">
        <w:rPr>
          <w:rFonts w:ascii="Arial" w:hAnsi="Arial" w:cs="Arial"/>
          <w:sz w:val="22"/>
          <w:szCs w:val="22"/>
        </w:rPr>
        <w:t>b</w:t>
      </w:r>
      <w:r w:rsidRPr="00EF6598">
        <w:rPr>
          <w:rFonts w:ascii="Arial" w:hAnsi="Arial" w:cs="Arial"/>
          <w:sz w:val="22"/>
          <w:szCs w:val="22"/>
        </w:rPr>
        <w:t xml:space="preserve">uying or </w:t>
      </w:r>
      <w:r w:rsidR="00E04339" w:rsidRPr="00EF6598">
        <w:rPr>
          <w:rFonts w:ascii="Arial" w:hAnsi="Arial" w:cs="Arial"/>
          <w:sz w:val="22"/>
          <w:szCs w:val="22"/>
        </w:rPr>
        <w:t>s</w:t>
      </w:r>
      <w:r w:rsidRPr="00EF6598">
        <w:rPr>
          <w:rFonts w:ascii="Arial" w:hAnsi="Arial" w:cs="Arial"/>
          <w:sz w:val="22"/>
          <w:szCs w:val="22"/>
        </w:rPr>
        <w:t xml:space="preserve">elling position in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002F453A" w:rsidRPr="00EF6598">
        <w:rPr>
          <w:rFonts w:ascii="Arial" w:hAnsi="Arial" w:cs="Arial"/>
          <w:sz w:val="22"/>
          <w:szCs w:val="22"/>
        </w:rPr>
        <w:t>, an Accepted Virtual Asset or an Accepted Spot Commodity</w:t>
      </w:r>
      <w:r w:rsidRPr="00EF6598">
        <w:rPr>
          <w:rFonts w:ascii="Arial" w:hAnsi="Arial" w:cs="Arial"/>
          <w:sz w:val="22"/>
          <w:szCs w:val="22"/>
        </w:rPr>
        <w:t xml:space="preserve"> </w:t>
      </w:r>
      <w:proofErr w:type="gramStart"/>
      <w:r w:rsidRPr="00EF6598">
        <w:rPr>
          <w:rFonts w:ascii="Arial" w:hAnsi="Arial" w:cs="Arial"/>
          <w:sz w:val="22"/>
          <w:szCs w:val="22"/>
        </w:rPr>
        <w:lastRenderedPageBreak/>
        <w:t>lead</w:t>
      </w:r>
      <w:proofErr w:type="gramEnd"/>
      <w:r w:rsidRPr="00EF6598">
        <w:rPr>
          <w:rFonts w:ascii="Arial" w:hAnsi="Arial" w:cs="Arial"/>
          <w:sz w:val="22"/>
          <w:szCs w:val="22"/>
        </w:rPr>
        <w:t xml:space="preserve"> to significant changes in the price of the </w:t>
      </w:r>
      <w:r w:rsidR="007224B7" w:rsidRPr="00EF6598">
        <w:rPr>
          <w:rFonts w:ascii="Arial" w:hAnsi="Arial" w:cs="Arial"/>
          <w:sz w:val="22"/>
          <w:szCs w:val="22"/>
        </w:rPr>
        <w:t>Financial Instrument</w:t>
      </w:r>
      <w:r w:rsidR="002F453A" w:rsidRPr="00EF6598">
        <w:rPr>
          <w:rFonts w:ascii="Arial" w:hAnsi="Arial" w:cs="Arial"/>
          <w:sz w:val="22"/>
          <w:szCs w:val="22"/>
        </w:rPr>
        <w:t>, an Accepted Virtual Asset or an Accepted Spot Commodity</w:t>
      </w:r>
      <w:r w:rsidRPr="00EF6598">
        <w:rPr>
          <w:rFonts w:ascii="Arial" w:hAnsi="Arial" w:cs="Arial"/>
          <w:sz w:val="22"/>
          <w:szCs w:val="22"/>
        </w:rPr>
        <w:t>;</w:t>
      </w:r>
    </w:p>
    <w:p w14:paraId="09835CD6" w14:textId="13EEFCD8"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whether transactions undertaken lead to no change in beneficial ownership of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002F453A" w:rsidRPr="00EF6598">
        <w:rPr>
          <w:rFonts w:ascii="Arial" w:hAnsi="Arial" w:cs="Arial"/>
          <w:sz w:val="22"/>
          <w:szCs w:val="22"/>
        </w:rPr>
        <w:t xml:space="preserve">, an Accepted Virtual Asset or an Accepted Spot </w:t>
      </w:r>
      <w:proofErr w:type="gramStart"/>
      <w:r w:rsidR="002F453A" w:rsidRPr="00EF6598">
        <w:rPr>
          <w:rFonts w:ascii="Arial" w:hAnsi="Arial" w:cs="Arial"/>
          <w:sz w:val="22"/>
          <w:szCs w:val="22"/>
        </w:rPr>
        <w:t>Commodity</w:t>
      </w:r>
      <w:r w:rsidRPr="00EF6598">
        <w:rPr>
          <w:rFonts w:ascii="Arial" w:hAnsi="Arial" w:cs="Arial"/>
          <w:sz w:val="22"/>
          <w:szCs w:val="22"/>
        </w:rPr>
        <w:t>;</w:t>
      </w:r>
      <w:proofErr w:type="gramEnd"/>
    </w:p>
    <w:p w14:paraId="0F8D4201" w14:textId="77777777" w:rsidR="00901096" w:rsidRPr="00EF6598" w:rsidRDefault="00901096" w:rsidP="006B3A62">
      <w:pPr>
        <w:pStyle w:val="Heading4"/>
        <w:rPr>
          <w:rFonts w:ascii="Arial" w:hAnsi="Arial" w:cs="Arial"/>
          <w:sz w:val="22"/>
          <w:szCs w:val="22"/>
        </w:rPr>
      </w:pPr>
      <w:r w:rsidRPr="00EF6598">
        <w:rPr>
          <w:rFonts w:ascii="Arial" w:hAnsi="Arial" w:cs="Arial"/>
          <w:sz w:val="22"/>
          <w:szCs w:val="22"/>
        </w:rPr>
        <w:t xml:space="preserve">the extent to which orders to trade given, or transactions undertaken, include position reversals in a short </w:t>
      </w:r>
      <w:proofErr w:type="gramStart"/>
      <w:r w:rsidRPr="00EF6598">
        <w:rPr>
          <w:rFonts w:ascii="Arial" w:hAnsi="Arial" w:cs="Arial"/>
          <w:sz w:val="22"/>
          <w:szCs w:val="22"/>
        </w:rPr>
        <w:t>period;</w:t>
      </w:r>
      <w:proofErr w:type="gramEnd"/>
    </w:p>
    <w:p w14:paraId="3929E60C" w14:textId="77777777" w:rsidR="00901096" w:rsidRPr="00EF6598" w:rsidRDefault="00901096" w:rsidP="006B3A62">
      <w:pPr>
        <w:pStyle w:val="Heading4"/>
        <w:rPr>
          <w:rFonts w:ascii="Arial" w:hAnsi="Arial" w:cs="Arial"/>
          <w:sz w:val="22"/>
          <w:szCs w:val="22"/>
        </w:rPr>
      </w:pPr>
      <w:r w:rsidRPr="00EF6598">
        <w:rPr>
          <w:rFonts w:ascii="Arial" w:hAnsi="Arial" w:cs="Arial"/>
          <w:sz w:val="22"/>
          <w:szCs w:val="22"/>
        </w:rPr>
        <w:t xml:space="preserve">the extent to which orders to trade given, or transactions undertaken, are concentrated within a short time span in the trading session and lead to a price change which is subsequently </w:t>
      </w:r>
      <w:proofErr w:type="gramStart"/>
      <w:r w:rsidRPr="00EF6598">
        <w:rPr>
          <w:rFonts w:ascii="Arial" w:hAnsi="Arial" w:cs="Arial"/>
          <w:sz w:val="22"/>
          <w:szCs w:val="22"/>
        </w:rPr>
        <w:t>reversed;</w:t>
      </w:r>
      <w:proofErr w:type="gramEnd"/>
    </w:p>
    <w:p w14:paraId="176B315B" w14:textId="446C8AAF"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the extent to which orders to trade given change the representation of the best bid or </w:t>
      </w:r>
      <w:r w:rsidR="00BD688A" w:rsidRPr="00EF6598">
        <w:rPr>
          <w:rFonts w:ascii="Arial" w:hAnsi="Arial" w:cs="Arial"/>
          <w:sz w:val="22"/>
          <w:szCs w:val="22"/>
        </w:rPr>
        <w:t>Offer</w:t>
      </w:r>
      <w:r w:rsidRPr="00EF6598">
        <w:rPr>
          <w:rFonts w:ascii="Arial" w:hAnsi="Arial" w:cs="Arial"/>
          <w:sz w:val="22"/>
          <w:szCs w:val="22"/>
        </w:rPr>
        <w:t xml:space="preserve"> prices in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009E785C" w:rsidRPr="00EF6598">
        <w:rPr>
          <w:rFonts w:ascii="Arial" w:hAnsi="Arial" w:cs="Arial"/>
          <w:sz w:val="22"/>
          <w:szCs w:val="22"/>
        </w:rPr>
        <w:t>, an Accepted Virtual Asset or an Accepted Spot Commodity</w:t>
      </w:r>
      <w:r w:rsidRPr="00EF6598">
        <w:rPr>
          <w:rFonts w:ascii="Arial" w:hAnsi="Arial" w:cs="Arial"/>
          <w:sz w:val="22"/>
          <w:szCs w:val="22"/>
        </w:rPr>
        <w:t xml:space="preserve"> on a market, or more generally the representation of the order book available to market participants, and are removed before they are </w:t>
      </w:r>
      <w:proofErr w:type="gramStart"/>
      <w:r w:rsidRPr="00EF6598">
        <w:rPr>
          <w:rFonts w:ascii="Arial" w:hAnsi="Arial" w:cs="Arial"/>
          <w:sz w:val="22"/>
          <w:szCs w:val="22"/>
        </w:rPr>
        <w:t>executed;</w:t>
      </w:r>
      <w:proofErr w:type="gramEnd"/>
      <w:r w:rsidRPr="00EF6598">
        <w:rPr>
          <w:rFonts w:ascii="Arial" w:hAnsi="Arial" w:cs="Arial"/>
          <w:sz w:val="22"/>
          <w:szCs w:val="22"/>
        </w:rPr>
        <w:t xml:space="preserve"> </w:t>
      </w:r>
    </w:p>
    <w:p w14:paraId="06511F1E" w14:textId="77777777" w:rsidR="00901096" w:rsidRPr="00EF6598" w:rsidRDefault="00901096" w:rsidP="009F397D">
      <w:pPr>
        <w:pStyle w:val="Heading4"/>
        <w:rPr>
          <w:rFonts w:ascii="Arial" w:hAnsi="Arial" w:cs="Arial"/>
          <w:sz w:val="22"/>
          <w:szCs w:val="22"/>
        </w:rPr>
      </w:pPr>
      <w:r w:rsidRPr="00EF6598">
        <w:rPr>
          <w:rFonts w:ascii="Arial" w:hAnsi="Arial" w:cs="Arial"/>
          <w:sz w:val="22"/>
          <w:szCs w:val="22"/>
        </w:rPr>
        <w:t xml:space="preserve">the extent to which orders to trade are given, or transactions are undertaken, at or around a specific time when reference prices, </w:t>
      </w:r>
      <w:r w:rsidR="00EB5893" w:rsidRPr="00EF6598">
        <w:rPr>
          <w:rFonts w:ascii="Arial" w:hAnsi="Arial" w:cs="Arial"/>
          <w:sz w:val="22"/>
          <w:szCs w:val="22"/>
        </w:rPr>
        <w:t>settlement</w:t>
      </w:r>
      <w:r w:rsidRPr="00EF6598">
        <w:rPr>
          <w:rFonts w:ascii="Arial" w:hAnsi="Arial" w:cs="Arial"/>
          <w:sz w:val="22"/>
          <w:szCs w:val="22"/>
        </w:rPr>
        <w:t xml:space="preserve"> prices and valuations are calculated and lead to price changes which </w:t>
      </w:r>
      <w:proofErr w:type="gramStart"/>
      <w:r w:rsidRPr="00EF6598">
        <w:rPr>
          <w:rFonts w:ascii="Arial" w:hAnsi="Arial" w:cs="Arial"/>
          <w:sz w:val="22"/>
          <w:szCs w:val="22"/>
        </w:rPr>
        <w:t>have an effect on</w:t>
      </w:r>
      <w:proofErr w:type="gramEnd"/>
      <w:r w:rsidRPr="00EF6598">
        <w:rPr>
          <w:rFonts w:ascii="Arial" w:hAnsi="Arial" w:cs="Arial"/>
          <w:sz w:val="22"/>
          <w:szCs w:val="22"/>
        </w:rPr>
        <w:t xml:space="preserve"> such prices and valuations; or</w:t>
      </w:r>
    </w:p>
    <w:p w14:paraId="71237812" w14:textId="77777777" w:rsidR="00901096" w:rsidRPr="00EF6598" w:rsidRDefault="00901096" w:rsidP="001E2952">
      <w:pPr>
        <w:pStyle w:val="Heading4"/>
        <w:rPr>
          <w:rFonts w:ascii="Arial" w:hAnsi="Arial" w:cs="Arial"/>
          <w:sz w:val="22"/>
          <w:szCs w:val="22"/>
        </w:rPr>
      </w:pPr>
      <w:r w:rsidRPr="00EF6598">
        <w:rPr>
          <w:rFonts w:ascii="Arial" w:hAnsi="Arial" w:cs="Arial"/>
          <w:sz w:val="22"/>
          <w:szCs w:val="22"/>
        </w:rPr>
        <w:t xml:space="preserve">the extent to which orders to trade given or transactions undertaken by </w:t>
      </w:r>
      <w:r w:rsidR="00481A1B" w:rsidRPr="00EF6598">
        <w:rPr>
          <w:rFonts w:ascii="Arial" w:hAnsi="Arial" w:cs="Arial"/>
          <w:sz w:val="22"/>
          <w:szCs w:val="22"/>
        </w:rPr>
        <w:t>person</w:t>
      </w:r>
      <w:r w:rsidR="00A14A04" w:rsidRPr="00EF6598">
        <w:rPr>
          <w:rFonts w:ascii="Arial" w:hAnsi="Arial" w:cs="Arial"/>
          <w:sz w:val="22"/>
          <w:szCs w:val="22"/>
        </w:rPr>
        <w:t>s</w:t>
      </w:r>
      <w:r w:rsidRPr="00EF6598">
        <w:rPr>
          <w:rFonts w:ascii="Arial" w:hAnsi="Arial" w:cs="Arial"/>
          <w:sz w:val="22"/>
          <w:szCs w:val="22"/>
        </w:rPr>
        <w:t xml:space="preserve"> are preceded or followed by a dissemination of false or misleading information by such </w:t>
      </w:r>
      <w:r w:rsidR="00481A1B" w:rsidRPr="00EF6598">
        <w:rPr>
          <w:rFonts w:ascii="Arial" w:hAnsi="Arial" w:cs="Arial"/>
          <w:sz w:val="22"/>
          <w:szCs w:val="22"/>
        </w:rPr>
        <w:t>person</w:t>
      </w:r>
      <w:r w:rsidR="00A14A04" w:rsidRPr="00EF6598">
        <w:rPr>
          <w:rFonts w:ascii="Arial" w:hAnsi="Arial" w:cs="Arial"/>
          <w:sz w:val="22"/>
          <w:szCs w:val="22"/>
        </w:rPr>
        <w:t>s</w:t>
      </w:r>
      <w:r w:rsidRPr="00EF6598">
        <w:rPr>
          <w:rFonts w:ascii="Arial" w:hAnsi="Arial" w:cs="Arial"/>
          <w:sz w:val="22"/>
          <w:szCs w:val="22"/>
        </w:rPr>
        <w:t xml:space="preserve">.  </w:t>
      </w:r>
    </w:p>
    <w:p w14:paraId="78C230E3" w14:textId="77777777" w:rsidR="00901096" w:rsidRPr="00EF6598" w:rsidRDefault="00901096" w:rsidP="00B97C43">
      <w:pPr>
        <w:pStyle w:val="BlockText5"/>
        <w:rPr>
          <w:rFonts w:ascii="Arial" w:hAnsi="Arial" w:cs="Arial"/>
          <w:b/>
          <w:sz w:val="22"/>
          <w:szCs w:val="22"/>
        </w:rPr>
      </w:pPr>
      <w:r w:rsidRPr="00EF6598">
        <w:rPr>
          <w:rFonts w:ascii="Arial" w:hAnsi="Arial" w:cs="Arial"/>
          <w:b/>
          <w:sz w:val="22"/>
          <w:szCs w:val="22"/>
        </w:rPr>
        <w:t>Factors relating to creating an artificial price</w:t>
      </w:r>
    </w:p>
    <w:p w14:paraId="4CDA7976"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In considering </w:t>
      </w:r>
      <w:proofErr w:type="gramStart"/>
      <w:r w:rsidRPr="00EF6598">
        <w:rPr>
          <w:rFonts w:ascii="Arial" w:hAnsi="Arial" w:cs="Arial"/>
          <w:sz w:val="22"/>
          <w:szCs w:val="22"/>
        </w:rPr>
        <w:t>whether or not</w:t>
      </w:r>
      <w:proofErr w:type="gramEnd"/>
      <w:r w:rsidRPr="00EF6598">
        <w:rPr>
          <w:rFonts w:ascii="Arial" w:hAnsi="Arial" w:cs="Arial"/>
          <w:sz w:val="22"/>
          <w:szCs w:val="22"/>
        </w:rPr>
        <w:t xml:space="preserve"> conduct creates, or is likely to create, an artificial price under section </w:t>
      </w:r>
      <w:r w:rsidR="00EE6984" w:rsidRPr="00EF6598">
        <w:rPr>
          <w:rFonts w:ascii="Arial" w:hAnsi="Arial" w:cs="Arial"/>
          <w:sz w:val="22"/>
          <w:szCs w:val="22"/>
        </w:rPr>
        <w:t>92</w:t>
      </w:r>
      <w:r w:rsidRPr="00EF6598">
        <w:rPr>
          <w:rFonts w:ascii="Arial" w:hAnsi="Arial" w:cs="Arial"/>
          <w:sz w:val="22"/>
          <w:szCs w:val="22"/>
        </w:rPr>
        <w:t xml:space="preserve">(4)(b), the </w:t>
      </w:r>
      <w:r w:rsidR="00D5471C" w:rsidRPr="00EF6598">
        <w:rPr>
          <w:rFonts w:ascii="Arial" w:hAnsi="Arial" w:cs="Arial"/>
          <w:sz w:val="22"/>
          <w:szCs w:val="22"/>
        </w:rPr>
        <w:t>Regulator</w:t>
      </w:r>
      <w:r w:rsidRPr="00EF6598">
        <w:rPr>
          <w:rFonts w:ascii="Arial" w:hAnsi="Arial" w:cs="Arial"/>
          <w:sz w:val="22"/>
          <w:szCs w:val="22"/>
        </w:rPr>
        <w:t xml:space="preserve"> is likely to take into account factors such as:</w:t>
      </w:r>
    </w:p>
    <w:p w14:paraId="74728D97" w14:textId="637366B7"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the extent to which the </w:t>
      </w:r>
      <w:r w:rsidR="00481A1B" w:rsidRPr="00EF6598">
        <w:rPr>
          <w:rFonts w:ascii="Arial" w:hAnsi="Arial" w:cs="Arial"/>
          <w:sz w:val="22"/>
          <w:szCs w:val="22"/>
        </w:rPr>
        <w:t>person</w:t>
      </w:r>
      <w:r w:rsidRPr="00EF6598">
        <w:rPr>
          <w:rFonts w:ascii="Arial" w:hAnsi="Arial" w:cs="Arial"/>
          <w:sz w:val="22"/>
          <w:szCs w:val="22"/>
        </w:rPr>
        <w:t xml:space="preserve"> had a direct or indirect interest in the price or value of the </w:t>
      </w:r>
      <w:r w:rsidR="007224B7" w:rsidRPr="00EF6598">
        <w:rPr>
          <w:rFonts w:ascii="Arial" w:hAnsi="Arial" w:cs="Arial"/>
          <w:sz w:val="22"/>
          <w:szCs w:val="22"/>
        </w:rPr>
        <w:t>Financial Instrument</w:t>
      </w:r>
      <w:r w:rsidR="009E785C" w:rsidRPr="00EF6598">
        <w:rPr>
          <w:rFonts w:ascii="Arial" w:hAnsi="Arial" w:cs="Arial"/>
          <w:sz w:val="22"/>
          <w:szCs w:val="22"/>
        </w:rPr>
        <w:t xml:space="preserve">, an Accepted Virtual Asset or an Accepted Spot </w:t>
      </w:r>
      <w:proofErr w:type="gramStart"/>
      <w:r w:rsidR="009E785C" w:rsidRPr="00EF6598">
        <w:rPr>
          <w:rFonts w:ascii="Arial" w:hAnsi="Arial" w:cs="Arial"/>
          <w:sz w:val="22"/>
          <w:szCs w:val="22"/>
        </w:rPr>
        <w:t>Commodity</w:t>
      </w:r>
      <w:r w:rsidRPr="00EF6598">
        <w:rPr>
          <w:rFonts w:ascii="Arial" w:hAnsi="Arial" w:cs="Arial"/>
          <w:sz w:val="22"/>
          <w:szCs w:val="22"/>
        </w:rPr>
        <w:t>;</w:t>
      </w:r>
      <w:proofErr w:type="gramEnd"/>
    </w:p>
    <w:p w14:paraId="69AEBF02" w14:textId="4947CC59"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the extent to which price, rate or option volatility movements, and the volatility of these factors for the </w:t>
      </w:r>
      <w:r w:rsidR="007224B7" w:rsidRPr="00EF6598">
        <w:rPr>
          <w:rFonts w:ascii="Arial" w:hAnsi="Arial" w:cs="Arial"/>
          <w:sz w:val="22"/>
          <w:szCs w:val="22"/>
        </w:rPr>
        <w:t>Financial Instrument</w:t>
      </w:r>
      <w:r w:rsidR="009E785C" w:rsidRPr="00EF6598">
        <w:rPr>
          <w:rFonts w:ascii="Arial" w:hAnsi="Arial" w:cs="Arial"/>
          <w:sz w:val="22"/>
          <w:szCs w:val="22"/>
        </w:rPr>
        <w:t xml:space="preserve">, an Accepted Virtual </w:t>
      </w:r>
      <w:proofErr w:type="gramStart"/>
      <w:r w:rsidR="009E785C" w:rsidRPr="00EF6598">
        <w:rPr>
          <w:rFonts w:ascii="Arial" w:hAnsi="Arial" w:cs="Arial"/>
          <w:sz w:val="22"/>
          <w:szCs w:val="22"/>
        </w:rPr>
        <w:t>Asset</w:t>
      </w:r>
      <w:proofErr w:type="gramEnd"/>
      <w:r w:rsidR="009E785C" w:rsidRPr="00EF6598">
        <w:rPr>
          <w:rFonts w:ascii="Arial" w:hAnsi="Arial" w:cs="Arial"/>
          <w:sz w:val="22"/>
          <w:szCs w:val="22"/>
        </w:rPr>
        <w:t xml:space="preserve"> or an Accepted Spot Commodity</w:t>
      </w:r>
      <w:r w:rsidR="00FF588E" w:rsidRPr="00EF6598">
        <w:rPr>
          <w:rFonts w:ascii="Arial" w:hAnsi="Arial" w:cs="Arial"/>
          <w:sz w:val="22"/>
          <w:szCs w:val="22"/>
        </w:rPr>
        <w:t xml:space="preserve"> </w:t>
      </w:r>
      <w:r w:rsidRPr="00EF6598">
        <w:rPr>
          <w:rFonts w:ascii="Arial" w:hAnsi="Arial" w:cs="Arial"/>
          <w:sz w:val="22"/>
          <w:szCs w:val="22"/>
        </w:rPr>
        <w:t>in question, are outside their normal intra-day, daily, weekly or monthly range; or</w:t>
      </w:r>
    </w:p>
    <w:p w14:paraId="6FE291F4" w14:textId="4A66E7C2"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whether a </w:t>
      </w:r>
      <w:r w:rsidR="00481A1B" w:rsidRPr="00EF6598">
        <w:rPr>
          <w:rFonts w:ascii="Arial" w:hAnsi="Arial" w:cs="Arial"/>
          <w:sz w:val="22"/>
          <w:szCs w:val="22"/>
        </w:rPr>
        <w:t>person</w:t>
      </w:r>
      <w:r w:rsidRPr="00EF6598">
        <w:rPr>
          <w:rFonts w:ascii="Arial" w:hAnsi="Arial" w:cs="Arial"/>
          <w:sz w:val="22"/>
          <w:szCs w:val="22"/>
        </w:rPr>
        <w:t xml:space="preserve"> has successively and consistently increased or decreased his bid, </w:t>
      </w:r>
      <w:r w:rsidR="00BD688A" w:rsidRPr="00EF6598">
        <w:rPr>
          <w:rFonts w:ascii="Arial" w:hAnsi="Arial" w:cs="Arial"/>
          <w:sz w:val="22"/>
          <w:szCs w:val="22"/>
        </w:rPr>
        <w:t>Offer</w:t>
      </w:r>
      <w:r w:rsidRPr="00EF6598">
        <w:rPr>
          <w:rFonts w:ascii="Arial" w:hAnsi="Arial" w:cs="Arial"/>
          <w:sz w:val="22"/>
          <w:szCs w:val="22"/>
        </w:rPr>
        <w:t xml:space="preserve"> or the price he has paid for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009E785C" w:rsidRPr="00EF6598">
        <w:rPr>
          <w:rFonts w:ascii="Arial" w:hAnsi="Arial" w:cs="Arial"/>
          <w:sz w:val="22"/>
          <w:szCs w:val="22"/>
        </w:rPr>
        <w:t xml:space="preserve">, an Accepted Virtual </w:t>
      </w:r>
      <w:proofErr w:type="gramStart"/>
      <w:r w:rsidR="009E785C" w:rsidRPr="00EF6598">
        <w:rPr>
          <w:rFonts w:ascii="Arial" w:hAnsi="Arial" w:cs="Arial"/>
          <w:sz w:val="22"/>
          <w:szCs w:val="22"/>
        </w:rPr>
        <w:t>Asset</w:t>
      </w:r>
      <w:proofErr w:type="gramEnd"/>
      <w:r w:rsidR="009E785C" w:rsidRPr="00EF6598">
        <w:rPr>
          <w:rFonts w:ascii="Arial" w:hAnsi="Arial" w:cs="Arial"/>
          <w:sz w:val="22"/>
          <w:szCs w:val="22"/>
        </w:rPr>
        <w:t xml:space="preserve"> or an Accepted Spot Commodity</w:t>
      </w:r>
      <w:r w:rsidRPr="00EF6598">
        <w:rPr>
          <w:rFonts w:ascii="Arial" w:hAnsi="Arial" w:cs="Arial"/>
          <w:sz w:val="22"/>
          <w:szCs w:val="22"/>
        </w:rPr>
        <w:t>.</w:t>
      </w:r>
    </w:p>
    <w:p w14:paraId="620642DD" w14:textId="77777777" w:rsidR="00901096" w:rsidRPr="00EF6598" w:rsidRDefault="00901096" w:rsidP="00B97C43">
      <w:pPr>
        <w:pStyle w:val="BlockText5"/>
        <w:rPr>
          <w:rFonts w:ascii="Arial" w:hAnsi="Arial" w:cs="Arial"/>
          <w:b/>
          <w:sz w:val="22"/>
          <w:szCs w:val="22"/>
        </w:rPr>
      </w:pPr>
      <w:r w:rsidRPr="00EF6598">
        <w:rPr>
          <w:rFonts w:ascii="Arial" w:hAnsi="Arial" w:cs="Arial"/>
          <w:b/>
          <w:sz w:val="22"/>
          <w:szCs w:val="22"/>
        </w:rPr>
        <w:t>Maximising profit and trading outside normal range</w:t>
      </w:r>
    </w:p>
    <w:p w14:paraId="253FF0A1" w14:textId="77777777" w:rsidR="00901096" w:rsidRPr="00EF6598" w:rsidRDefault="00901096" w:rsidP="00B97C43">
      <w:pPr>
        <w:pStyle w:val="Heading3"/>
        <w:rPr>
          <w:rFonts w:ascii="Arial" w:hAnsi="Arial" w:cs="Arial"/>
          <w:sz w:val="22"/>
          <w:szCs w:val="22"/>
        </w:rPr>
      </w:pPr>
      <w:r w:rsidRPr="00EF6598">
        <w:rPr>
          <w:rFonts w:ascii="Arial" w:hAnsi="Arial" w:cs="Arial"/>
          <w:sz w:val="22"/>
          <w:szCs w:val="22"/>
        </w:rPr>
        <w:t xml:space="preserve">It is unlikely that the conduct of market participants in dealing at times and in sizes most beneficial to them (whether for the purpose of </w:t>
      </w:r>
      <w:proofErr w:type="gramStart"/>
      <w:r w:rsidRPr="00EF6598">
        <w:rPr>
          <w:rFonts w:ascii="Arial" w:hAnsi="Arial" w:cs="Arial"/>
          <w:sz w:val="22"/>
          <w:szCs w:val="22"/>
        </w:rPr>
        <w:t>long term</w:t>
      </w:r>
      <w:proofErr w:type="gramEnd"/>
      <w:r w:rsidRPr="00EF6598">
        <w:rPr>
          <w:rFonts w:ascii="Arial" w:hAnsi="Arial" w:cs="Arial"/>
          <w:sz w:val="22"/>
          <w:szCs w:val="22"/>
        </w:rPr>
        <w:t xml:space="preserve"> </w:t>
      </w:r>
      <w:r w:rsidR="001558E2" w:rsidRPr="00EF6598">
        <w:rPr>
          <w:rFonts w:ascii="Arial" w:hAnsi="Arial" w:cs="Arial"/>
          <w:sz w:val="22"/>
          <w:szCs w:val="22"/>
        </w:rPr>
        <w:t>investment</w:t>
      </w:r>
      <w:r w:rsidRPr="00EF6598">
        <w:rPr>
          <w:rFonts w:ascii="Arial" w:hAnsi="Arial" w:cs="Arial"/>
          <w:sz w:val="22"/>
          <w:szCs w:val="22"/>
        </w:rPr>
        <w:t xml:space="preserve"> objectives, risk management or short term speculation) and seeking the </w:t>
      </w:r>
      <w:r w:rsidRPr="00EF6598">
        <w:rPr>
          <w:rFonts w:ascii="Arial" w:hAnsi="Arial" w:cs="Arial"/>
          <w:sz w:val="22"/>
          <w:szCs w:val="22"/>
        </w:rPr>
        <w:lastRenderedPageBreak/>
        <w:t>maximum profit from their dealings will of itself amount to creating an artificial price.</w:t>
      </w:r>
    </w:p>
    <w:p w14:paraId="20FF09E3" w14:textId="77777777" w:rsidR="00901096" w:rsidRPr="00EF6598" w:rsidRDefault="00901096" w:rsidP="00B97C43">
      <w:pPr>
        <w:pStyle w:val="Heading3"/>
        <w:rPr>
          <w:rFonts w:ascii="Arial" w:hAnsi="Arial" w:cs="Arial"/>
          <w:sz w:val="22"/>
          <w:szCs w:val="22"/>
        </w:rPr>
      </w:pPr>
      <w:r w:rsidRPr="00EF6598">
        <w:rPr>
          <w:rFonts w:ascii="Arial" w:hAnsi="Arial" w:cs="Arial"/>
          <w:sz w:val="22"/>
          <w:szCs w:val="22"/>
        </w:rPr>
        <w:t>The fact that prices in the market are trading outside their normal range does not necessarily indicate that someone has engaged in conduct for the purpose of positioning prices at an artificial level.  High or low prices relative to a trading range can be the result of the proper interplay of supply and demand.</w:t>
      </w:r>
    </w:p>
    <w:p w14:paraId="732B022F" w14:textId="77777777" w:rsidR="00901096" w:rsidRPr="00EF6598" w:rsidRDefault="00901096" w:rsidP="00B97C43">
      <w:pPr>
        <w:pStyle w:val="BlockText5"/>
        <w:rPr>
          <w:rFonts w:ascii="Arial" w:hAnsi="Arial" w:cs="Arial"/>
          <w:b/>
          <w:sz w:val="22"/>
          <w:szCs w:val="22"/>
        </w:rPr>
      </w:pPr>
      <w:r w:rsidRPr="00EF6598">
        <w:rPr>
          <w:rFonts w:ascii="Arial" w:hAnsi="Arial" w:cs="Arial"/>
          <w:b/>
          <w:sz w:val="22"/>
          <w:szCs w:val="22"/>
        </w:rPr>
        <w:t>Abusive squeezes</w:t>
      </w:r>
    </w:p>
    <w:p w14:paraId="53FFB22B" w14:textId="1F26B5A6" w:rsidR="00901096" w:rsidRPr="00EF6598" w:rsidRDefault="00901096" w:rsidP="00FF588E">
      <w:pPr>
        <w:pStyle w:val="Heading3"/>
        <w:rPr>
          <w:rFonts w:ascii="Arial" w:hAnsi="Arial" w:cs="Arial"/>
          <w:sz w:val="22"/>
          <w:szCs w:val="22"/>
        </w:rPr>
      </w:pPr>
      <w:r w:rsidRPr="00EF6598">
        <w:rPr>
          <w:rFonts w:ascii="Arial" w:hAnsi="Arial" w:cs="Arial"/>
          <w:sz w:val="22"/>
          <w:szCs w:val="22"/>
        </w:rPr>
        <w:t xml:space="preserve">Squeezes occur relatively frequently when the proper interaction of supply and demand leads to market tightness, but this does not of itself indicate that there has been </w:t>
      </w:r>
      <w:r w:rsidR="00545F25" w:rsidRPr="00EF6598">
        <w:rPr>
          <w:rFonts w:ascii="Arial" w:hAnsi="Arial" w:cs="Arial"/>
          <w:sz w:val="22"/>
          <w:szCs w:val="22"/>
        </w:rPr>
        <w:t>Market Abuse</w:t>
      </w:r>
      <w:r w:rsidRPr="00EF6598">
        <w:rPr>
          <w:rFonts w:ascii="Arial" w:hAnsi="Arial" w:cs="Arial"/>
          <w:sz w:val="22"/>
          <w:szCs w:val="22"/>
        </w:rPr>
        <w:t xml:space="preserve">.  Having the power significantly to influence the supply of, or demand for, or delivery mechanisms for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009E785C" w:rsidRPr="00EF6598">
        <w:rPr>
          <w:rFonts w:ascii="Arial" w:hAnsi="Arial" w:cs="Arial"/>
          <w:sz w:val="22"/>
          <w:szCs w:val="22"/>
        </w:rPr>
        <w:t>, an Accepted Virtual Asset or an Accepted Spot Commodity</w:t>
      </w:r>
      <w:r w:rsidRPr="00EF6598">
        <w:rPr>
          <w:rFonts w:ascii="Arial" w:hAnsi="Arial" w:cs="Arial"/>
          <w:sz w:val="22"/>
          <w:szCs w:val="22"/>
        </w:rPr>
        <w:t xml:space="preserve"> (</w:t>
      </w:r>
      <w:proofErr w:type="gramStart"/>
      <w:r w:rsidRPr="00EF6598">
        <w:rPr>
          <w:rFonts w:ascii="Arial" w:hAnsi="Arial" w:cs="Arial"/>
          <w:sz w:val="22"/>
          <w:szCs w:val="22"/>
        </w:rPr>
        <w:t>e.g.</w:t>
      </w:r>
      <w:proofErr w:type="gramEnd"/>
      <w:r w:rsidRPr="00EF6598">
        <w:rPr>
          <w:rFonts w:ascii="Arial" w:hAnsi="Arial" w:cs="Arial"/>
          <w:sz w:val="22"/>
          <w:szCs w:val="22"/>
        </w:rPr>
        <w:t xml:space="preserve"> through ownership, borrowing or reserving the </w:t>
      </w:r>
      <w:r w:rsidR="007224B7" w:rsidRPr="00EF6598">
        <w:rPr>
          <w:rFonts w:ascii="Arial" w:hAnsi="Arial" w:cs="Arial"/>
          <w:sz w:val="22"/>
          <w:szCs w:val="22"/>
        </w:rPr>
        <w:t>Financial Instrument</w:t>
      </w:r>
      <w:r w:rsidR="009E785C" w:rsidRPr="00EF6598">
        <w:rPr>
          <w:rFonts w:ascii="Arial" w:hAnsi="Arial" w:cs="Arial"/>
          <w:sz w:val="22"/>
          <w:szCs w:val="22"/>
        </w:rPr>
        <w:t>, an Accepted Virtual Asset or an Accepted Spot Commodity</w:t>
      </w:r>
      <w:r w:rsidR="00FF588E" w:rsidRPr="00EF6598">
        <w:rPr>
          <w:rFonts w:ascii="Arial" w:hAnsi="Arial" w:cs="Arial"/>
          <w:sz w:val="22"/>
          <w:szCs w:val="22"/>
        </w:rPr>
        <w:t xml:space="preserve"> </w:t>
      </w:r>
      <w:r w:rsidRPr="00EF6598">
        <w:rPr>
          <w:rFonts w:ascii="Arial" w:hAnsi="Arial" w:cs="Arial"/>
          <w:sz w:val="22"/>
          <w:szCs w:val="22"/>
        </w:rPr>
        <w:t xml:space="preserve">in question) does not of itself amount to </w:t>
      </w:r>
      <w:r w:rsidR="00545F25" w:rsidRPr="00EF6598">
        <w:rPr>
          <w:rFonts w:ascii="Arial" w:hAnsi="Arial" w:cs="Arial"/>
          <w:sz w:val="22"/>
          <w:szCs w:val="22"/>
        </w:rPr>
        <w:t>Market Abuse</w:t>
      </w:r>
      <w:r w:rsidRPr="00EF6598">
        <w:rPr>
          <w:rFonts w:ascii="Arial" w:hAnsi="Arial" w:cs="Arial"/>
          <w:sz w:val="22"/>
          <w:szCs w:val="22"/>
        </w:rPr>
        <w:t>.</w:t>
      </w:r>
    </w:p>
    <w:p w14:paraId="13630772"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The following are specific examples of an abusive squeeze that, in the </w:t>
      </w:r>
      <w:r w:rsidR="00D5471C" w:rsidRPr="00EF6598">
        <w:rPr>
          <w:rFonts w:ascii="Arial" w:hAnsi="Arial" w:cs="Arial"/>
          <w:sz w:val="22"/>
          <w:szCs w:val="22"/>
        </w:rPr>
        <w:t>Regulator</w:t>
      </w:r>
      <w:r w:rsidRPr="00EF6598">
        <w:rPr>
          <w:rFonts w:ascii="Arial" w:hAnsi="Arial" w:cs="Arial"/>
          <w:sz w:val="22"/>
          <w:szCs w:val="22"/>
        </w:rPr>
        <w:t xml:space="preserve">'s view, may contravene </w:t>
      </w:r>
      <w:r w:rsidR="00931DBD" w:rsidRPr="00EF6598">
        <w:rPr>
          <w:rFonts w:ascii="Arial" w:hAnsi="Arial" w:cs="Arial"/>
          <w:sz w:val="22"/>
          <w:szCs w:val="22"/>
        </w:rPr>
        <w:t xml:space="preserve">section </w:t>
      </w:r>
      <w:r w:rsidR="00EE6984" w:rsidRPr="00EF6598">
        <w:rPr>
          <w:rFonts w:ascii="Arial" w:hAnsi="Arial" w:cs="Arial"/>
          <w:sz w:val="22"/>
          <w:szCs w:val="22"/>
        </w:rPr>
        <w:t>92</w:t>
      </w:r>
      <w:r w:rsidR="00931DBD" w:rsidRPr="00EF6598">
        <w:rPr>
          <w:rFonts w:ascii="Arial" w:hAnsi="Arial" w:cs="Arial"/>
          <w:sz w:val="22"/>
          <w:szCs w:val="22"/>
        </w:rPr>
        <w:t xml:space="preserve"> </w:t>
      </w:r>
      <w:r w:rsidRPr="00EF6598">
        <w:rPr>
          <w:rFonts w:ascii="Arial" w:hAnsi="Arial" w:cs="Arial"/>
          <w:sz w:val="22"/>
          <w:szCs w:val="22"/>
        </w:rPr>
        <w:t>(4)(b):</w:t>
      </w:r>
    </w:p>
    <w:p w14:paraId="59216280" w14:textId="77777777" w:rsidR="00901096" w:rsidRPr="00EF6598" w:rsidRDefault="00901096" w:rsidP="00155C5B">
      <w:pPr>
        <w:pStyle w:val="Heading4"/>
        <w:rPr>
          <w:rFonts w:ascii="Arial" w:hAnsi="Arial" w:cs="Arial"/>
          <w:sz w:val="22"/>
          <w:szCs w:val="22"/>
        </w:rPr>
      </w:pPr>
      <w:proofErr w:type="gramStart"/>
      <w:r w:rsidRPr="00EF6598">
        <w:rPr>
          <w:rFonts w:ascii="Arial" w:hAnsi="Arial" w:cs="Arial"/>
          <w:sz w:val="22"/>
          <w:szCs w:val="22"/>
        </w:rPr>
        <w:t>during the course of</w:t>
      </w:r>
      <w:proofErr w:type="gramEnd"/>
      <w:r w:rsidRPr="00EF6598">
        <w:rPr>
          <w:rFonts w:ascii="Arial" w:hAnsi="Arial" w:cs="Arial"/>
          <w:sz w:val="22"/>
          <w:szCs w:val="22"/>
        </w:rPr>
        <w:t xml:space="preserve"> a trading day on a Commodity Derivative Exchange, a trader rapidly builds up a position of more than 90% of the physical inventory underlying a crude oil contract.  The trader fails to </w:t>
      </w:r>
      <w:r w:rsidR="00BD688A" w:rsidRPr="00EF6598">
        <w:rPr>
          <w:rFonts w:ascii="Arial" w:hAnsi="Arial" w:cs="Arial"/>
          <w:sz w:val="22"/>
          <w:szCs w:val="22"/>
        </w:rPr>
        <w:t>Offer</w:t>
      </w:r>
      <w:r w:rsidRPr="00EF6598">
        <w:rPr>
          <w:rFonts w:ascii="Arial" w:hAnsi="Arial" w:cs="Arial"/>
          <w:sz w:val="22"/>
          <w:szCs w:val="22"/>
        </w:rPr>
        <w:t xml:space="preserve"> to lend the crude oil back to other market participants at a reasonable commercial rate.  The trader then unwinds his position in the Exchange's final </w:t>
      </w:r>
      <w:r w:rsidR="00EB5893" w:rsidRPr="00EF6598">
        <w:rPr>
          <w:rFonts w:ascii="Arial" w:hAnsi="Arial" w:cs="Arial"/>
          <w:sz w:val="22"/>
          <w:szCs w:val="22"/>
        </w:rPr>
        <w:t>settlement</w:t>
      </w:r>
      <w:r w:rsidRPr="00EF6598">
        <w:rPr>
          <w:rFonts w:ascii="Arial" w:hAnsi="Arial" w:cs="Arial"/>
          <w:sz w:val="22"/>
          <w:szCs w:val="22"/>
        </w:rPr>
        <w:t xml:space="preserve"> window</w:t>
      </w:r>
      <w:r w:rsidRPr="00EF6598">
        <w:rPr>
          <w:rStyle w:val="FootnoteReference"/>
          <w:rFonts w:ascii="Arial" w:hAnsi="Arial" w:cs="Arial"/>
          <w:sz w:val="22"/>
          <w:szCs w:val="22"/>
        </w:rPr>
        <w:footnoteReference w:id="1"/>
      </w:r>
      <w:r w:rsidRPr="00EF6598">
        <w:rPr>
          <w:rFonts w:ascii="Arial" w:hAnsi="Arial" w:cs="Arial"/>
          <w:position w:val="10"/>
          <w:sz w:val="22"/>
          <w:szCs w:val="22"/>
        </w:rPr>
        <w:t xml:space="preserve"> </w:t>
      </w:r>
      <w:r w:rsidRPr="00EF6598">
        <w:rPr>
          <w:rFonts w:ascii="Arial" w:hAnsi="Arial" w:cs="Arial"/>
          <w:sz w:val="22"/>
          <w:szCs w:val="22"/>
        </w:rPr>
        <w:t>at rapidly increasing prices, thereby cornering/squeezing the crude oil market.  His conduct causes an abnormal movement in the price of crude oil contracts for forward month delivery; and</w:t>
      </w:r>
    </w:p>
    <w:p w14:paraId="70CCAA47" w14:textId="77777777" w:rsidR="00901096" w:rsidRPr="00EF6598" w:rsidRDefault="00901096" w:rsidP="00155C5B">
      <w:pPr>
        <w:pStyle w:val="Heading4"/>
        <w:rPr>
          <w:rFonts w:ascii="Arial" w:hAnsi="Arial" w:cs="Arial"/>
          <w:sz w:val="22"/>
          <w:szCs w:val="22"/>
        </w:rPr>
      </w:pPr>
      <w:r w:rsidRPr="00EF6598">
        <w:rPr>
          <w:rFonts w:ascii="Arial" w:hAnsi="Arial" w:cs="Arial"/>
          <w:sz w:val="22"/>
          <w:szCs w:val="22"/>
        </w:rPr>
        <w:t xml:space="preserve">a trader with a long position in bond futures, buys or borrows a large amount of the bonds and either refuses to re-lend these bonds or will only lend them to parties he believes will not re-lend to the market.  His purpose is to position the price at which </w:t>
      </w:r>
      <w:r w:rsidR="00481A1B" w:rsidRPr="00EF6598">
        <w:rPr>
          <w:rFonts w:ascii="Arial" w:hAnsi="Arial" w:cs="Arial"/>
          <w:sz w:val="22"/>
          <w:szCs w:val="22"/>
        </w:rPr>
        <w:t>person</w:t>
      </w:r>
      <w:r w:rsidR="00A14A04" w:rsidRPr="00EF6598">
        <w:rPr>
          <w:rFonts w:ascii="Arial" w:hAnsi="Arial" w:cs="Arial"/>
          <w:sz w:val="22"/>
          <w:szCs w:val="22"/>
        </w:rPr>
        <w:t>s</w:t>
      </w:r>
      <w:r w:rsidRPr="00EF6598">
        <w:rPr>
          <w:rFonts w:ascii="Arial" w:hAnsi="Arial" w:cs="Arial"/>
          <w:sz w:val="22"/>
          <w:szCs w:val="22"/>
        </w:rPr>
        <w:t xml:space="preserve"> with short positions </w:t>
      </w:r>
      <w:proofErr w:type="gramStart"/>
      <w:r w:rsidRPr="00EF6598">
        <w:rPr>
          <w:rFonts w:ascii="Arial" w:hAnsi="Arial" w:cs="Arial"/>
          <w:sz w:val="22"/>
          <w:szCs w:val="22"/>
        </w:rPr>
        <w:t>have to</w:t>
      </w:r>
      <w:proofErr w:type="gramEnd"/>
      <w:r w:rsidRPr="00EF6598">
        <w:rPr>
          <w:rFonts w:ascii="Arial" w:hAnsi="Arial" w:cs="Arial"/>
          <w:sz w:val="22"/>
          <w:szCs w:val="22"/>
        </w:rPr>
        <w:t xml:space="preserve"> deliver to satisfy their obligations at a materially higher level, making him a profit on his position.</w:t>
      </w:r>
    </w:p>
    <w:p w14:paraId="76AD6791"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In considering whether a </w:t>
      </w:r>
      <w:r w:rsidR="00481A1B" w:rsidRPr="00EF6598">
        <w:rPr>
          <w:rFonts w:ascii="Arial" w:hAnsi="Arial" w:cs="Arial"/>
          <w:sz w:val="22"/>
          <w:szCs w:val="22"/>
        </w:rPr>
        <w:t>person</w:t>
      </w:r>
      <w:r w:rsidRPr="00EF6598">
        <w:rPr>
          <w:rFonts w:ascii="Arial" w:hAnsi="Arial" w:cs="Arial"/>
          <w:sz w:val="22"/>
          <w:szCs w:val="22"/>
        </w:rPr>
        <w:t xml:space="preserve"> has engaged in an abusive squeeze that contravenes section </w:t>
      </w:r>
      <w:r w:rsidR="00EE6984" w:rsidRPr="00EF6598">
        <w:rPr>
          <w:rFonts w:ascii="Arial" w:hAnsi="Arial" w:cs="Arial"/>
          <w:sz w:val="22"/>
          <w:szCs w:val="22"/>
        </w:rPr>
        <w:t>92</w:t>
      </w:r>
      <w:r w:rsidRPr="00EF6598">
        <w:rPr>
          <w:rFonts w:ascii="Arial" w:hAnsi="Arial" w:cs="Arial"/>
          <w:sz w:val="22"/>
          <w:szCs w:val="22"/>
        </w:rPr>
        <w:t xml:space="preserve">(4)(b), the </w:t>
      </w:r>
      <w:r w:rsidR="00D5471C" w:rsidRPr="00EF6598">
        <w:rPr>
          <w:rFonts w:ascii="Arial" w:hAnsi="Arial" w:cs="Arial"/>
          <w:sz w:val="22"/>
          <w:szCs w:val="22"/>
        </w:rPr>
        <w:t>Regulator</w:t>
      </w:r>
      <w:r w:rsidRPr="00EF6598">
        <w:rPr>
          <w:rFonts w:ascii="Arial" w:hAnsi="Arial" w:cs="Arial"/>
          <w:sz w:val="22"/>
          <w:szCs w:val="22"/>
        </w:rPr>
        <w:t xml:space="preserve"> may </w:t>
      </w:r>
      <w:proofErr w:type="gramStart"/>
      <w:r w:rsidRPr="00EF6598">
        <w:rPr>
          <w:rFonts w:ascii="Arial" w:hAnsi="Arial" w:cs="Arial"/>
          <w:sz w:val="22"/>
          <w:szCs w:val="22"/>
        </w:rPr>
        <w:t>take into account</w:t>
      </w:r>
      <w:proofErr w:type="gramEnd"/>
      <w:r w:rsidRPr="00EF6598">
        <w:rPr>
          <w:rFonts w:ascii="Arial" w:hAnsi="Arial" w:cs="Arial"/>
          <w:sz w:val="22"/>
          <w:szCs w:val="22"/>
        </w:rPr>
        <w:t xml:space="preserve"> factors such as:</w:t>
      </w:r>
    </w:p>
    <w:p w14:paraId="756B1697" w14:textId="4993B1C8"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the extent to which a </w:t>
      </w:r>
      <w:r w:rsidR="00481A1B" w:rsidRPr="00EF6598">
        <w:rPr>
          <w:rFonts w:ascii="Arial" w:hAnsi="Arial" w:cs="Arial"/>
          <w:sz w:val="22"/>
          <w:szCs w:val="22"/>
        </w:rPr>
        <w:t>person</w:t>
      </w:r>
      <w:r w:rsidRPr="00EF6598">
        <w:rPr>
          <w:rFonts w:ascii="Arial" w:hAnsi="Arial" w:cs="Arial"/>
          <w:sz w:val="22"/>
          <w:szCs w:val="22"/>
        </w:rPr>
        <w:t xml:space="preserve"> is willing to relax his control or other influence in order to help maintain an orderly market, and the price at which he is willing to do so; for example, conduct is less likely to amount to an abusive squeeze if a </w:t>
      </w:r>
      <w:r w:rsidR="00481A1B" w:rsidRPr="00EF6598">
        <w:rPr>
          <w:rFonts w:ascii="Arial" w:hAnsi="Arial" w:cs="Arial"/>
          <w:sz w:val="22"/>
          <w:szCs w:val="22"/>
        </w:rPr>
        <w:t>person</w:t>
      </w:r>
      <w:r w:rsidRPr="00EF6598">
        <w:rPr>
          <w:rFonts w:ascii="Arial" w:hAnsi="Arial" w:cs="Arial"/>
          <w:sz w:val="22"/>
          <w:szCs w:val="22"/>
        </w:rPr>
        <w:t xml:space="preserve"> is willing to lend the </w:t>
      </w:r>
      <w:r w:rsidR="007224B7" w:rsidRPr="00EF6598">
        <w:rPr>
          <w:rFonts w:ascii="Arial" w:hAnsi="Arial" w:cs="Arial"/>
          <w:sz w:val="22"/>
          <w:szCs w:val="22"/>
        </w:rPr>
        <w:t>Financial Instrument</w:t>
      </w:r>
      <w:r w:rsidR="009E785C" w:rsidRPr="00EF6598">
        <w:rPr>
          <w:rFonts w:ascii="Arial" w:hAnsi="Arial" w:cs="Arial"/>
          <w:sz w:val="22"/>
          <w:szCs w:val="22"/>
        </w:rPr>
        <w:t>, an Accepted Virtual Asset or an Accepted Spot Commodity</w:t>
      </w:r>
      <w:r w:rsidR="00FF588E" w:rsidRPr="00EF6598">
        <w:rPr>
          <w:rFonts w:ascii="Arial" w:hAnsi="Arial" w:cs="Arial"/>
          <w:sz w:val="22"/>
          <w:szCs w:val="22"/>
        </w:rPr>
        <w:t xml:space="preserve"> </w:t>
      </w:r>
      <w:r w:rsidRPr="00EF6598">
        <w:rPr>
          <w:rFonts w:ascii="Arial" w:hAnsi="Arial" w:cs="Arial"/>
          <w:sz w:val="22"/>
          <w:szCs w:val="22"/>
        </w:rPr>
        <w:lastRenderedPageBreak/>
        <w:t xml:space="preserve">or the underlying </w:t>
      </w:r>
      <w:r w:rsidR="007224B7" w:rsidRPr="00EF6598">
        <w:rPr>
          <w:rFonts w:ascii="Arial" w:hAnsi="Arial" w:cs="Arial"/>
          <w:sz w:val="22"/>
          <w:szCs w:val="22"/>
        </w:rPr>
        <w:t>Financial Instrument</w:t>
      </w:r>
      <w:r w:rsidR="009E785C" w:rsidRPr="00EF6598">
        <w:rPr>
          <w:rFonts w:ascii="Arial" w:hAnsi="Arial" w:cs="Arial"/>
          <w:sz w:val="22"/>
          <w:szCs w:val="22"/>
        </w:rPr>
        <w:t>, an Accepted Virtual Asset or an Accepted Spot Commodity</w:t>
      </w:r>
      <w:r w:rsidR="00FF588E" w:rsidRPr="00EF6598">
        <w:rPr>
          <w:rFonts w:ascii="Arial" w:hAnsi="Arial" w:cs="Arial"/>
          <w:sz w:val="22"/>
          <w:szCs w:val="22"/>
        </w:rPr>
        <w:t xml:space="preserve"> </w:t>
      </w:r>
      <w:r w:rsidRPr="00EF6598">
        <w:rPr>
          <w:rFonts w:ascii="Arial" w:hAnsi="Arial" w:cs="Arial"/>
          <w:sz w:val="22"/>
          <w:szCs w:val="22"/>
        </w:rPr>
        <w:t>or commodity in question;</w:t>
      </w:r>
    </w:p>
    <w:p w14:paraId="284E94DF" w14:textId="77777777" w:rsidR="00901096" w:rsidRPr="00EF6598" w:rsidRDefault="00901096" w:rsidP="00155C5B">
      <w:pPr>
        <w:pStyle w:val="Heading4"/>
        <w:rPr>
          <w:rFonts w:ascii="Arial" w:hAnsi="Arial" w:cs="Arial"/>
          <w:sz w:val="22"/>
          <w:szCs w:val="22"/>
        </w:rPr>
      </w:pPr>
      <w:r w:rsidRPr="00EF6598">
        <w:rPr>
          <w:rFonts w:ascii="Arial" w:hAnsi="Arial" w:cs="Arial"/>
          <w:sz w:val="22"/>
          <w:szCs w:val="22"/>
        </w:rPr>
        <w:t xml:space="preserve">the extent to which the </w:t>
      </w:r>
      <w:r w:rsidR="00481A1B" w:rsidRPr="00EF6598">
        <w:rPr>
          <w:rFonts w:ascii="Arial" w:hAnsi="Arial" w:cs="Arial"/>
          <w:sz w:val="22"/>
          <w:szCs w:val="22"/>
        </w:rPr>
        <w:t>person</w:t>
      </w:r>
      <w:r w:rsidRPr="00EF6598">
        <w:rPr>
          <w:rFonts w:ascii="Arial" w:hAnsi="Arial" w:cs="Arial"/>
          <w:sz w:val="22"/>
          <w:szCs w:val="22"/>
        </w:rPr>
        <w:t xml:space="preserve">'s activity causes, or risks causing, </w:t>
      </w:r>
      <w:r w:rsidR="00EB5893" w:rsidRPr="00EF6598">
        <w:rPr>
          <w:rFonts w:ascii="Arial" w:hAnsi="Arial" w:cs="Arial"/>
          <w:sz w:val="22"/>
          <w:szCs w:val="22"/>
        </w:rPr>
        <w:t>settlement</w:t>
      </w:r>
      <w:r w:rsidRPr="00EF6598">
        <w:rPr>
          <w:rFonts w:ascii="Arial" w:hAnsi="Arial" w:cs="Arial"/>
          <w:sz w:val="22"/>
          <w:szCs w:val="22"/>
        </w:rPr>
        <w:t xml:space="preserve"> default by other market participants.  The more widespread the risk of </w:t>
      </w:r>
      <w:r w:rsidR="00EB5893" w:rsidRPr="00EF6598">
        <w:rPr>
          <w:rFonts w:ascii="Arial" w:hAnsi="Arial" w:cs="Arial"/>
          <w:sz w:val="22"/>
          <w:szCs w:val="22"/>
        </w:rPr>
        <w:t>settlement</w:t>
      </w:r>
      <w:r w:rsidRPr="00EF6598">
        <w:rPr>
          <w:rFonts w:ascii="Arial" w:hAnsi="Arial" w:cs="Arial"/>
          <w:sz w:val="22"/>
          <w:szCs w:val="22"/>
        </w:rPr>
        <w:t xml:space="preserve"> default, the more likely that an abusive squeeze has </w:t>
      </w:r>
      <w:proofErr w:type="gramStart"/>
      <w:r w:rsidRPr="00EF6598">
        <w:rPr>
          <w:rFonts w:ascii="Arial" w:hAnsi="Arial" w:cs="Arial"/>
          <w:sz w:val="22"/>
          <w:szCs w:val="22"/>
        </w:rPr>
        <w:t>occurred;</w:t>
      </w:r>
      <w:proofErr w:type="gramEnd"/>
    </w:p>
    <w:p w14:paraId="69B1E5C8" w14:textId="7B46550D"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the extent to which prices under the delivery mechanisms of the market diverge from the prices for delivery of the </w:t>
      </w:r>
      <w:r w:rsidR="007224B7" w:rsidRPr="00EF6598">
        <w:rPr>
          <w:rFonts w:ascii="Arial" w:hAnsi="Arial" w:cs="Arial"/>
          <w:sz w:val="22"/>
          <w:szCs w:val="22"/>
        </w:rPr>
        <w:t>Financial Instrument</w:t>
      </w:r>
      <w:r w:rsidR="009E785C" w:rsidRPr="00EF6598">
        <w:rPr>
          <w:rFonts w:ascii="Arial" w:hAnsi="Arial" w:cs="Arial"/>
          <w:sz w:val="22"/>
          <w:szCs w:val="22"/>
        </w:rPr>
        <w:t>, an Accepted Virtual Asset or an Accepted Spot Commodity</w:t>
      </w:r>
      <w:r w:rsidR="00FF588E" w:rsidRPr="00EF6598">
        <w:rPr>
          <w:rFonts w:ascii="Arial" w:hAnsi="Arial" w:cs="Arial"/>
          <w:sz w:val="22"/>
          <w:szCs w:val="22"/>
        </w:rPr>
        <w:t xml:space="preserve"> </w:t>
      </w:r>
      <w:r w:rsidRPr="00EF6598">
        <w:rPr>
          <w:rFonts w:ascii="Arial" w:hAnsi="Arial" w:cs="Arial"/>
          <w:sz w:val="22"/>
          <w:szCs w:val="22"/>
        </w:rPr>
        <w:t xml:space="preserve">or underlying </w:t>
      </w:r>
      <w:r w:rsidR="007224B7" w:rsidRPr="00EF6598">
        <w:rPr>
          <w:rFonts w:ascii="Arial" w:hAnsi="Arial" w:cs="Arial"/>
          <w:sz w:val="22"/>
          <w:szCs w:val="22"/>
        </w:rPr>
        <w:t>Financial Instrument</w:t>
      </w:r>
      <w:r w:rsidR="009E785C" w:rsidRPr="00EF6598">
        <w:rPr>
          <w:rFonts w:ascii="Arial" w:hAnsi="Arial" w:cs="Arial"/>
          <w:sz w:val="22"/>
          <w:szCs w:val="22"/>
        </w:rPr>
        <w:t>, an Accepted Virtual Asset or an Accepted Spot Commodity,</w:t>
      </w:r>
      <w:r w:rsidR="00FF588E" w:rsidRPr="00EF6598">
        <w:rPr>
          <w:rFonts w:ascii="Arial" w:hAnsi="Arial" w:cs="Arial"/>
          <w:sz w:val="22"/>
          <w:szCs w:val="22"/>
        </w:rPr>
        <w:t xml:space="preserve"> </w:t>
      </w:r>
      <w:r w:rsidRPr="00EF6598">
        <w:rPr>
          <w:rFonts w:ascii="Arial" w:hAnsi="Arial" w:cs="Arial"/>
          <w:sz w:val="22"/>
          <w:szCs w:val="22"/>
        </w:rPr>
        <w:t>or commodity outside those mechanisms.  The greater the divergence beyond that to be reasonably expected, the more likely that an abusive squeeze has occurred; and</w:t>
      </w:r>
    </w:p>
    <w:p w14:paraId="68C92164" w14:textId="77777777" w:rsidR="00901096" w:rsidRPr="00EF6598" w:rsidRDefault="00901096" w:rsidP="00155C5B">
      <w:pPr>
        <w:pStyle w:val="Heading4"/>
        <w:rPr>
          <w:rFonts w:ascii="Arial" w:hAnsi="Arial" w:cs="Arial"/>
          <w:sz w:val="22"/>
          <w:szCs w:val="22"/>
        </w:rPr>
      </w:pPr>
      <w:r w:rsidRPr="00EF6598">
        <w:rPr>
          <w:rFonts w:ascii="Arial" w:hAnsi="Arial" w:cs="Arial"/>
          <w:sz w:val="22"/>
          <w:szCs w:val="22"/>
        </w:rPr>
        <w:t>the extent to which the spot or immediate market compared to the forward market is unusually expensive or inexpensive or the extent to which lending or borrowing rates are unusually expensive or inexpensive.</w:t>
      </w:r>
    </w:p>
    <w:p w14:paraId="0712DD36" w14:textId="77777777" w:rsidR="00901096" w:rsidRPr="00EF6598" w:rsidRDefault="00901096" w:rsidP="00170A6A">
      <w:pPr>
        <w:pStyle w:val="Heading2"/>
        <w:keepNext/>
        <w:keepLines/>
        <w:rPr>
          <w:rFonts w:ascii="Arial" w:hAnsi="Arial" w:cs="Arial"/>
          <w:sz w:val="22"/>
          <w:szCs w:val="22"/>
        </w:rPr>
      </w:pPr>
      <w:bookmarkStart w:id="6" w:name="_Toc114822628"/>
      <w:r w:rsidRPr="00EF6598">
        <w:rPr>
          <w:rFonts w:ascii="Arial" w:hAnsi="Arial" w:cs="Arial"/>
          <w:sz w:val="22"/>
          <w:szCs w:val="22"/>
        </w:rPr>
        <w:t>Defences</w:t>
      </w:r>
      <w:bookmarkEnd w:id="6"/>
    </w:p>
    <w:p w14:paraId="79BD18F6" w14:textId="77777777" w:rsidR="00901096" w:rsidRPr="00EF6598" w:rsidRDefault="00901096" w:rsidP="001E2952">
      <w:pPr>
        <w:pStyle w:val="Heading3"/>
        <w:rPr>
          <w:rFonts w:ascii="Arial" w:hAnsi="Arial" w:cs="Arial"/>
          <w:sz w:val="22"/>
          <w:szCs w:val="22"/>
        </w:rPr>
      </w:pPr>
      <w:proofErr w:type="gramStart"/>
      <w:r w:rsidRPr="00EF6598">
        <w:rPr>
          <w:rFonts w:ascii="Arial" w:hAnsi="Arial" w:cs="Arial"/>
          <w:sz w:val="22"/>
          <w:szCs w:val="22"/>
        </w:rPr>
        <w:t>A number of</w:t>
      </w:r>
      <w:proofErr w:type="gramEnd"/>
      <w:r w:rsidRPr="00EF6598">
        <w:rPr>
          <w:rFonts w:ascii="Arial" w:hAnsi="Arial" w:cs="Arial"/>
          <w:sz w:val="22"/>
          <w:szCs w:val="22"/>
        </w:rPr>
        <w:t xml:space="preserve"> defences to section </w:t>
      </w:r>
      <w:r w:rsidR="00EE6984" w:rsidRPr="00EF6598">
        <w:rPr>
          <w:rFonts w:ascii="Arial" w:hAnsi="Arial" w:cs="Arial"/>
          <w:sz w:val="22"/>
          <w:szCs w:val="22"/>
        </w:rPr>
        <w:t>92</w:t>
      </w:r>
      <w:r w:rsidRPr="00EF6598">
        <w:rPr>
          <w:rFonts w:ascii="Arial" w:hAnsi="Arial" w:cs="Arial"/>
          <w:sz w:val="22"/>
          <w:szCs w:val="22"/>
        </w:rPr>
        <w:t>(4)</w:t>
      </w:r>
      <w:r w:rsidR="00931DBD" w:rsidRPr="00EF6598">
        <w:rPr>
          <w:rFonts w:ascii="Arial" w:hAnsi="Arial" w:cs="Arial"/>
          <w:sz w:val="22"/>
          <w:szCs w:val="22"/>
        </w:rPr>
        <w:t xml:space="preserve"> </w:t>
      </w:r>
      <w:r w:rsidRPr="00EF6598">
        <w:rPr>
          <w:rFonts w:ascii="Arial" w:hAnsi="Arial" w:cs="Arial"/>
          <w:sz w:val="22"/>
          <w:szCs w:val="22"/>
        </w:rPr>
        <w:t xml:space="preserve">are set out in within </w:t>
      </w:r>
      <w:r w:rsidR="00931DBD" w:rsidRPr="00EF6598">
        <w:rPr>
          <w:rFonts w:ascii="Arial" w:hAnsi="Arial" w:cs="Arial"/>
          <w:sz w:val="22"/>
          <w:szCs w:val="22"/>
        </w:rPr>
        <w:t xml:space="preserve">section </w:t>
      </w:r>
      <w:r w:rsidR="00EE6984" w:rsidRPr="00EF6598">
        <w:rPr>
          <w:rFonts w:ascii="Arial" w:hAnsi="Arial" w:cs="Arial"/>
          <w:sz w:val="22"/>
          <w:szCs w:val="22"/>
        </w:rPr>
        <w:t>92</w:t>
      </w:r>
      <w:r w:rsidRPr="00EF6598">
        <w:rPr>
          <w:rFonts w:ascii="Arial" w:hAnsi="Arial" w:cs="Arial"/>
          <w:sz w:val="22"/>
          <w:szCs w:val="22"/>
        </w:rPr>
        <w:t>(4) itself.</w:t>
      </w:r>
    </w:p>
    <w:p w14:paraId="667385FB" w14:textId="77777777" w:rsidR="00901096" w:rsidRPr="00EF6598" w:rsidRDefault="00901096" w:rsidP="00B97C43">
      <w:pPr>
        <w:pStyle w:val="BlockText5"/>
        <w:rPr>
          <w:rFonts w:ascii="Arial" w:hAnsi="Arial" w:cs="Arial"/>
          <w:b/>
          <w:sz w:val="22"/>
          <w:szCs w:val="22"/>
        </w:rPr>
      </w:pPr>
      <w:r w:rsidRPr="00EF6598">
        <w:rPr>
          <w:rFonts w:ascii="Arial" w:hAnsi="Arial" w:cs="Arial"/>
          <w:b/>
          <w:sz w:val="22"/>
          <w:szCs w:val="22"/>
        </w:rPr>
        <w:t>Market Practice</w:t>
      </w:r>
    </w:p>
    <w:p w14:paraId="78E7EEAF" w14:textId="77777777" w:rsidR="00901096" w:rsidRPr="00EF6598" w:rsidRDefault="00901096" w:rsidP="001E2952">
      <w:pPr>
        <w:pStyle w:val="Heading3"/>
        <w:rPr>
          <w:rFonts w:ascii="Arial" w:hAnsi="Arial" w:cs="Arial"/>
          <w:sz w:val="22"/>
          <w:szCs w:val="22"/>
        </w:rPr>
      </w:pPr>
      <w:r w:rsidRPr="00EF6598">
        <w:rPr>
          <w:rFonts w:ascii="Arial" w:hAnsi="Arial" w:cs="Arial"/>
          <w:sz w:val="22"/>
          <w:szCs w:val="22"/>
        </w:rPr>
        <w:t xml:space="preserve">If a </w:t>
      </w:r>
      <w:r w:rsidR="00481A1B" w:rsidRPr="00EF6598">
        <w:rPr>
          <w:rFonts w:ascii="Arial" w:hAnsi="Arial" w:cs="Arial"/>
          <w:sz w:val="22"/>
          <w:szCs w:val="22"/>
        </w:rPr>
        <w:t>person</w:t>
      </w:r>
      <w:r w:rsidRPr="00EF6598">
        <w:rPr>
          <w:rFonts w:ascii="Arial" w:hAnsi="Arial" w:cs="Arial"/>
          <w:sz w:val="22"/>
          <w:szCs w:val="22"/>
        </w:rPr>
        <w:t xml:space="preserve"> establishes that they carried out the conduct or practice for legitimate reas</w:t>
      </w:r>
      <w:r w:rsidR="00CC65A9" w:rsidRPr="00EF6598">
        <w:rPr>
          <w:rFonts w:ascii="Arial" w:hAnsi="Arial" w:cs="Arial"/>
          <w:sz w:val="22"/>
          <w:szCs w:val="22"/>
        </w:rPr>
        <w:t>ons and in conformance with an Accepted M</w:t>
      </w:r>
      <w:r w:rsidRPr="00EF6598">
        <w:rPr>
          <w:rFonts w:ascii="Arial" w:hAnsi="Arial" w:cs="Arial"/>
          <w:sz w:val="22"/>
          <w:szCs w:val="22"/>
        </w:rPr>
        <w:t xml:space="preserve">arket </w:t>
      </w:r>
      <w:r w:rsidR="00CC65A9" w:rsidRPr="00EF6598">
        <w:rPr>
          <w:rFonts w:ascii="Arial" w:hAnsi="Arial" w:cs="Arial"/>
          <w:sz w:val="22"/>
          <w:szCs w:val="22"/>
        </w:rPr>
        <w:t>P</w:t>
      </w:r>
      <w:r w:rsidRPr="00EF6598">
        <w:rPr>
          <w:rFonts w:ascii="Arial" w:hAnsi="Arial" w:cs="Arial"/>
          <w:sz w:val="22"/>
          <w:szCs w:val="22"/>
        </w:rPr>
        <w:t xml:space="preserve">ractice (see </w:t>
      </w:r>
      <w:r w:rsidR="00E861F5" w:rsidRPr="00EF6598">
        <w:rPr>
          <w:rFonts w:ascii="Arial" w:hAnsi="Arial" w:cs="Arial"/>
          <w:sz w:val="22"/>
          <w:szCs w:val="22"/>
        </w:rPr>
        <w:t xml:space="preserve">section </w:t>
      </w:r>
      <w:r w:rsidR="00EE6984" w:rsidRPr="00EF6598">
        <w:rPr>
          <w:rFonts w:ascii="Arial" w:hAnsi="Arial" w:cs="Arial"/>
          <w:sz w:val="22"/>
          <w:szCs w:val="22"/>
        </w:rPr>
        <w:t>92</w:t>
      </w:r>
      <w:r w:rsidRPr="00EF6598">
        <w:rPr>
          <w:rFonts w:ascii="Arial" w:hAnsi="Arial" w:cs="Arial"/>
          <w:sz w:val="22"/>
          <w:szCs w:val="22"/>
        </w:rPr>
        <w:t xml:space="preserve">(4)). </w:t>
      </w:r>
    </w:p>
    <w:p w14:paraId="74BC9D1E" w14:textId="77777777" w:rsidR="00901096" w:rsidRPr="00EF6598" w:rsidRDefault="00901096" w:rsidP="00B97C43">
      <w:pPr>
        <w:pStyle w:val="BlockText5"/>
        <w:rPr>
          <w:rFonts w:ascii="Arial" w:hAnsi="Arial" w:cs="Arial"/>
          <w:b/>
          <w:sz w:val="22"/>
          <w:szCs w:val="22"/>
        </w:rPr>
      </w:pPr>
      <w:r w:rsidRPr="00EF6598">
        <w:rPr>
          <w:rFonts w:ascii="Arial" w:hAnsi="Arial" w:cs="Arial"/>
          <w:b/>
          <w:sz w:val="22"/>
          <w:szCs w:val="22"/>
        </w:rPr>
        <w:t>Price Stabilisation</w:t>
      </w:r>
    </w:p>
    <w:p w14:paraId="02E47752" w14:textId="77777777" w:rsidR="00901096" w:rsidRPr="00EF6598" w:rsidRDefault="00901096" w:rsidP="00170A6A">
      <w:pPr>
        <w:pStyle w:val="Heading3"/>
        <w:rPr>
          <w:rFonts w:ascii="Arial" w:hAnsi="Arial" w:cs="Arial"/>
          <w:sz w:val="22"/>
          <w:szCs w:val="22"/>
        </w:rPr>
      </w:pPr>
      <w:bookmarkStart w:id="7" w:name="_Ref419293856"/>
      <w:r w:rsidRPr="00EF6598">
        <w:rPr>
          <w:rFonts w:ascii="Arial" w:hAnsi="Arial" w:cs="Arial"/>
          <w:sz w:val="22"/>
          <w:szCs w:val="22"/>
        </w:rPr>
        <w:t xml:space="preserve">Section </w:t>
      </w:r>
      <w:r w:rsidR="00EE6984" w:rsidRPr="00EF6598">
        <w:rPr>
          <w:rFonts w:ascii="Arial" w:hAnsi="Arial" w:cs="Arial"/>
          <w:sz w:val="22"/>
          <w:szCs w:val="22"/>
        </w:rPr>
        <w:t>93</w:t>
      </w:r>
      <w:r w:rsidR="00E861F5" w:rsidRPr="00EF6598">
        <w:rPr>
          <w:rFonts w:ascii="Arial" w:hAnsi="Arial" w:cs="Arial"/>
          <w:sz w:val="22"/>
          <w:szCs w:val="22"/>
        </w:rPr>
        <w:t>(3</w:t>
      </w:r>
      <w:r w:rsidRPr="00EF6598">
        <w:rPr>
          <w:rFonts w:ascii="Arial" w:hAnsi="Arial" w:cs="Arial"/>
          <w:sz w:val="22"/>
          <w:szCs w:val="22"/>
        </w:rPr>
        <w:t>)(b) provides that:</w:t>
      </w:r>
      <w:bookmarkEnd w:id="7"/>
    </w:p>
    <w:p w14:paraId="11C23C2A" w14:textId="77777777" w:rsidR="00901096" w:rsidRPr="00EF6598" w:rsidRDefault="00E861F5" w:rsidP="00170A6A">
      <w:pPr>
        <w:pStyle w:val="BlockText1"/>
        <w:rPr>
          <w:rFonts w:ascii="Arial" w:hAnsi="Arial" w:cs="Arial"/>
          <w:i/>
          <w:sz w:val="22"/>
          <w:szCs w:val="22"/>
        </w:rPr>
      </w:pPr>
      <w:r w:rsidRPr="00EF6598">
        <w:rPr>
          <w:rFonts w:ascii="Arial" w:hAnsi="Arial" w:cs="Arial"/>
          <w:i/>
          <w:sz w:val="22"/>
          <w:szCs w:val="22"/>
        </w:rPr>
        <w:t xml:space="preserve">Behaviour does not amount to Market Abuse for the purposes of these Regulations if </w:t>
      </w:r>
      <w:r w:rsidR="00901096" w:rsidRPr="00EF6598">
        <w:rPr>
          <w:rFonts w:ascii="Arial" w:hAnsi="Arial" w:cs="Arial"/>
          <w:i/>
          <w:sz w:val="22"/>
          <w:szCs w:val="22"/>
        </w:rPr>
        <w:t xml:space="preserve">… it conforms with the </w:t>
      </w:r>
      <w:r w:rsidR="00261F81" w:rsidRPr="00EF6598">
        <w:rPr>
          <w:rFonts w:ascii="Arial" w:hAnsi="Arial" w:cs="Arial"/>
          <w:i/>
          <w:sz w:val="22"/>
          <w:szCs w:val="22"/>
        </w:rPr>
        <w:t>Price Stabilising R</w:t>
      </w:r>
      <w:r w:rsidR="00901096" w:rsidRPr="00EF6598">
        <w:rPr>
          <w:rFonts w:ascii="Arial" w:hAnsi="Arial" w:cs="Arial"/>
          <w:i/>
          <w:sz w:val="22"/>
          <w:szCs w:val="22"/>
        </w:rPr>
        <w:t>ules…</w:t>
      </w:r>
    </w:p>
    <w:p w14:paraId="638AD3A7" w14:textId="77777777" w:rsidR="00901096" w:rsidRPr="00EF6598" w:rsidRDefault="00901096" w:rsidP="003B346A">
      <w:pPr>
        <w:pStyle w:val="Heading3"/>
        <w:rPr>
          <w:rFonts w:ascii="Arial" w:hAnsi="Arial" w:cs="Arial"/>
          <w:sz w:val="22"/>
          <w:szCs w:val="22"/>
        </w:rPr>
      </w:pPr>
      <w:bookmarkStart w:id="8" w:name="_Ref419293860"/>
      <w:r w:rsidRPr="00EF6598">
        <w:rPr>
          <w:rFonts w:ascii="Arial" w:hAnsi="Arial" w:cs="Arial"/>
          <w:sz w:val="22"/>
          <w:szCs w:val="22"/>
        </w:rPr>
        <w:t xml:space="preserve">The effect of section </w:t>
      </w:r>
      <w:r w:rsidR="00EE6984" w:rsidRPr="00EF6598">
        <w:rPr>
          <w:rFonts w:ascii="Arial" w:hAnsi="Arial" w:cs="Arial"/>
          <w:sz w:val="22"/>
          <w:szCs w:val="22"/>
        </w:rPr>
        <w:t>93</w:t>
      </w:r>
      <w:r w:rsidRPr="00EF6598">
        <w:rPr>
          <w:rFonts w:ascii="Arial" w:hAnsi="Arial" w:cs="Arial"/>
          <w:sz w:val="22"/>
          <w:szCs w:val="22"/>
        </w:rPr>
        <w:t>(</w:t>
      </w:r>
      <w:r w:rsidR="00E861F5" w:rsidRPr="00EF6598">
        <w:rPr>
          <w:rFonts w:ascii="Arial" w:hAnsi="Arial" w:cs="Arial"/>
          <w:sz w:val="22"/>
          <w:szCs w:val="22"/>
        </w:rPr>
        <w:t>3</w:t>
      </w:r>
      <w:r w:rsidRPr="00EF6598">
        <w:rPr>
          <w:rFonts w:ascii="Arial" w:hAnsi="Arial" w:cs="Arial"/>
          <w:sz w:val="22"/>
          <w:szCs w:val="22"/>
        </w:rPr>
        <w:t xml:space="preserve">)(b) is that if a </w:t>
      </w:r>
      <w:r w:rsidR="003B346A" w:rsidRPr="00EF6598">
        <w:rPr>
          <w:rFonts w:ascii="Arial" w:hAnsi="Arial" w:cs="Arial"/>
          <w:sz w:val="22"/>
          <w:szCs w:val="22"/>
        </w:rPr>
        <w:t>P</w:t>
      </w:r>
      <w:r w:rsidR="00481A1B" w:rsidRPr="00EF6598">
        <w:rPr>
          <w:rFonts w:ascii="Arial" w:hAnsi="Arial" w:cs="Arial"/>
          <w:sz w:val="22"/>
          <w:szCs w:val="22"/>
        </w:rPr>
        <w:t>erson</w:t>
      </w:r>
      <w:r w:rsidRPr="00EF6598">
        <w:rPr>
          <w:rFonts w:ascii="Arial" w:hAnsi="Arial" w:cs="Arial"/>
          <w:sz w:val="22"/>
          <w:szCs w:val="22"/>
        </w:rPr>
        <w:t xml:space="preserve"> estab</w:t>
      </w:r>
      <w:r w:rsidR="003B346A" w:rsidRPr="00EF6598">
        <w:rPr>
          <w:rFonts w:ascii="Arial" w:hAnsi="Arial" w:cs="Arial"/>
          <w:sz w:val="22"/>
          <w:szCs w:val="22"/>
        </w:rPr>
        <w:t xml:space="preserve">lishes that they carried out </w:t>
      </w:r>
      <w:r w:rsidRPr="00EF6598">
        <w:rPr>
          <w:rFonts w:ascii="Arial" w:hAnsi="Arial" w:cs="Arial"/>
          <w:sz w:val="22"/>
          <w:szCs w:val="22"/>
        </w:rPr>
        <w:t xml:space="preserve">Price Stabilisation in accordance with </w:t>
      </w:r>
      <w:r w:rsidR="003B346A" w:rsidRPr="00EF6598">
        <w:rPr>
          <w:rFonts w:ascii="Arial" w:hAnsi="Arial" w:cs="Arial"/>
          <w:sz w:val="22"/>
          <w:szCs w:val="22"/>
        </w:rPr>
        <w:t>MKT 6.2</w:t>
      </w:r>
      <w:r w:rsidRPr="00EF6598">
        <w:rPr>
          <w:rFonts w:ascii="Arial" w:hAnsi="Arial" w:cs="Arial"/>
          <w:sz w:val="22"/>
          <w:szCs w:val="22"/>
        </w:rPr>
        <w:t xml:space="preserve">, this conduct will not contravene section </w:t>
      </w:r>
      <w:r w:rsidR="00EE6984" w:rsidRPr="00EF6598">
        <w:rPr>
          <w:rFonts w:ascii="Arial" w:hAnsi="Arial" w:cs="Arial"/>
          <w:sz w:val="22"/>
          <w:szCs w:val="22"/>
        </w:rPr>
        <w:t>92</w:t>
      </w:r>
      <w:r w:rsidR="003B346A" w:rsidRPr="00EF6598">
        <w:rPr>
          <w:rFonts w:ascii="Arial" w:hAnsi="Arial" w:cs="Arial"/>
          <w:sz w:val="22"/>
          <w:szCs w:val="22"/>
        </w:rPr>
        <w:t>. MKT 6.2</w:t>
      </w:r>
      <w:r w:rsidRPr="00EF6598">
        <w:rPr>
          <w:rFonts w:ascii="Arial" w:hAnsi="Arial" w:cs="Arial"/>
          <w:sz w:val="22"/>
          <w:szCs w:val="22"/>
        </w:rPr>
        <w:t xml:space="preserve"> set</w:t>
      </w:r>
      <w:r w:rsidR="003B346A" w:rsidRPr="00EF6598">
        <w:rPr>
          <w:rFonts w:ascii="Arial" w:hAnsi="Arial" w:cs="Arial"/>
          <w:sz w:val="22"/>
          <w:szCs w:val="22"/>
        </w:rPr>
        <w:t>s</w:t>
      </w:r>
      <w:r w:rsidRPr="00EF6598">
        <w:rPr>
          <w:rFonts w:ascii="Arial" w:hAnsi="Arial" w:cs="Arial"/>
          <w:sz w:val="22"/>
          <w:szCs w:val="22"/>
        </w:rPr>
        <w:t xml:space="preserve"> out the relevant Rules relating to carrying on Price Stabilisation that must be complied with.</w:t>
      </w:r>
      <w:bookmarkEnd w:id="8"/>
    </w:p>
    <w:p w14:paraId="5FE68795" w14:textId="77777777" w:rsidR="00901096" w:rsidRPr="00EF6598" w:rsidRDefault="003B346A" w:rsidP="00932548">
      <w:pPr>
        <w:pStyle w:val="Heading3"/>
        <w:numPr>
          <w:ilvl w:val="0"/>
          <w:numId w:val="0"/>
        </w:numPr>
        <w:ind w:left="720"/>
        <w:rPr>
          <w:rFonts w:ascii="Arial" w:hAnsi="Arial" w:cs="Arial"/>
          <w:b/>
          <w:bCs w:val="0"/>
          <w:sz w:val="22"/>
          <w:szCs w:val="22"/>
        </w:rPr>
      </w:pPr>
      <w:r w:rsidRPr="00EF6598">
        <w:rPr>
          <w:rFonts w:ascii="Arial" w:hAnsi="Arial" w:cs="Arial"/>
          <w:b/>
          <w:bCs w:val="0"/>
          <w:sz w:val="22"/>
          <w:szCs w:val="22"/>
        </w:rPr>
        <w:t>Buy-back Programmes</w:t>
      </w:r>
    </w:p>
    <w:p w14:paraId="29EC37C5" w14:textId="77777777" w:rsidR="00901096" w:rsidRPr="00EF6598" w:rsidRDefault="003B346A" w:rsidP="003B346A">
      <w:pPr>
        <w:pStyle w:val="Heading3"/>
        <w:rPr>
          <w:rFonts w:ascii="Arial" w:hAnsi="Arial" w:cs="Arial"/>
          <w:sz w:val="22"/>
          <w:szCs w:val="22"/>
        </w:rPr>
      </w:pPr>
      <w:r w:rsidRPr="00EF6598">
        <w:rPr>
          <w:rFonts w:ascii="Arial" w:hAnsi="Arial" w:cs="Arial"/>
          <w:sz w:val="22"/>
          <w:szCs w:val="22"/>
        </w:rPr>
        <w:t>The effect of section 93(3)(a) is that if a Person establishes that they carried out a Buy-back Programme in accordance with MKT 6.2, this conduct will not contravene section 92. MKT 6.2 sets out the relevant Rules relating to carrying on a Buy-back Programme that must be complied with.</w:t>
      </w:r>
      <w:r w:rsidR="00901096" w:rsidRPr="00EF6598">
        <w:rPr>
          <w:rFonts w:ascii="Arial" w:hAnsi="Arial" w:cs="Arial"/>
          <w:sz w:val="22"/>
          <w:szCs w:val="22"/>
        </w:rPr>
        <w:t xml:space="preserve"> </w:t>
      </w:r>
    </w:p>
    <w:p w14:paraId="662455D5" w14:textId="77777777" w:rsidR="00901096" w:rsidRPr="00EF6598" w:rsidRDefault="00901096" w:rsidP="00170A6A">
      <w:pPr>
        <w:pStyle w:val="Heading1"/>
        <w:rPr>
          <w:rFonts w:ascii="Arial" w:hAnsi="Arial" w:cs="Arial"/>
          <w:sz w:val="22"/>
          <w:szCs w:val="22"/>
        </w:rPr>
      </w:pPr>
      <w:bookmarkStart w:id="9" w:name="_Toc114822629"/>
      <w:r w:rsidRPr="00EF6598">
        <w:rPr>
          <w:rFonts w:ascii="Arial" w:hAnsi="Arial" w:cs="Arial"/>
          <w:sz w:val="22"/>
          <w:szCs w:val="22"/>
        </w:rPr>
        <w:t>DISSEMINATION OF FALSE OR MISLEADING INFORMATION</w:t>
      </w:r>
      <w:bookmarkEnd w:id="9"/>
    </w:p>
    <w:p w14:paraId="1AFDC158" w14:textId="77777777" w:rsidR="00901096" w:rsidRPr="00EF6598" w:rsidRDefault="00901096" w:rsidP="00170A6A">
      <w:pPr>
        <w:pStyle w:val="BlockText5"/>
        <w:rPr>
          <w:rFonts w:ascii="Arial" w:hAnsi="Arial" w:cs="Arial"/>
          <w:b/>
          <w:sz w:val="22"/>
          <w:szCs w:val="22"/>
        </w:rPr>
      </w:pPr>
      <w:r w:rsidRPr="00EF6598">
        <w:rPr>
          <w:rFonts w:ascii="Arial" w:hAnsi="Arial" w:cs="Arial"/>
          <w:b/>
          <w:sz w:val="22"/>
          <w:szCs w:val="22"/>
        </w:rPr>
        <w:t xml:space="preserve">Section </w:t>
      </w:r>
      <w:r w:rsidR="00EE6984" w:rsidRPr="00EF6598">
        <w:rPr>
          <w:rFonts w:ascii="Arial" w:hAnsi="Arial" w:cs="Arial"/>
          <w:b/>
          <w:sz w:val="22"/>
          <w:szCs w:val="22"/>
        </w:rPr>
        <w:t>92</w:t>
      </w:r>
      <w:r w:rsidRPr="00EF6598">
        <w:rPr>
          <w:rFonts w:ascii="Arial" w:hAnsi="Arial" w:cs="Arial"/>
          <w:b/>
          <w:sz w:val="22"/>
          <w:szCs w:val="22"/>
        </w:rPr>
        <w:t>(6) of the FSMR</w:t>
      </w:r>
    </w:p>
    <w:p w14:paraId="13EF1534" w14:textId="77777777" w:rsidR="00901096" w:rsidRPr="00EF6598" w:rsidRDefault="00901096" w:rsidP="00A43EDF">
      <w:pPr>
        <w:pStyle w:val="Heading3"/>
        <w:rPr>
          <w:rFonts w:ascii="Arial" w:hAnsi="Arial" w:cs="Arial"/>
          <w:sz w:val="22"/>
          <w:szCs w:val="22"/>
        </w:rPr>
      </w:pPr>
      <w:r w:rsidRPr="00EF6598">
        <w:rPr>
          <w:rFonts w:ascii="Arial" w:hAnsi="Arial" w:cs="Arial"/>
          <w:sz w:val="22"/>
          <w:szCs w:val="22"/>
        </w:rPr>
        <w:lastRenderedPageBreak/>
        <w:t xml:space="preserve">Section </w:t>
      </w:r>
      <w:r w:rsidR="00EE6984" w:rsidRPr="00EF6598">
        <w:rPr>
          <w:rFonts w:ascii="Arial" w:hAnsi="Arial" w:cs="Arial"/>
          <w:sz w:val="22"/>
          <w:szCs w:val="22"/>
        </w:rPr>
        <w:t>92</w:t>
      </w:r>
      <w:r w:rsidRPr="00EF6598">
        <w:rPr>
          <w:rFonts w:ascii="Arial" w:hAnsi="Arial" w:cs="Arial"/>
          <w:sz w:val="22"/>
          <w:szCs w:val="22"/>
        </w:rPr>
        <w:t xml:space="preserve">(6) of the </w:t>
      </w:r>
      <w:r w:rsidR="007B5D3B" w:rsidRPr="00EF6598">
        <w:rPr>
          <w:rFonts w:ascii="Arial" w:hAnsi="Arial" w:cs="Arial"/>
          <w:sz w:val="22"/>
          <w:szCs w:val="22"/>
        </w:rPr>
        <w:t xml:space="preserve">FSMR </w:t>
      </w:r>
      <w:r w:rsidRPr="00EF6598">
        <w:rPr>
          <w:rFonts w:ascii="Arial" w:hAnsi="Arial" w:cs="Arial"/>
          <w:sz w:val="22"/>
          <w:szCs w:val="22"/>
        </w:rPr>
        <w:t xml:space="preserve">provides that </w:t>
      </w:r>
      <w:r w:rsidR="00F658B7" w:rsidRPr="00EF6598">
        <w:rPr>
          <w:rFonts w:ascii="Arial" w:hAnsi="Arial" w:cs="Arial"/>
          <w:sz w:val="22"/>
          <w:szCs w:val="22"/>
        </w:rPr>
        <w:t>Behaviour</w:t>
      </w:r>
      <w:r w:rsidRPr="00EF6598">
        <w:rPr>
          <w:rFonts w:ascii="Arial" w:hAnsi="Arial" w:cs="Arial"/>
          <w:sz w:val="22"/>
          <w:szCs w:val="22"/>
        </w:rPr>
        <w:t xml:space="preserve"> will amount to </w:t>
      </w:r>
      <w:r w:rsidR="00545F25" w:rsidRPr="00EF6598">
        <w:rPr>
          <w:rFonts w:ascii="Arial" w:hAnsi="Arial" w:cs="Arial"/>
          <w:sz w:val="22"/>
          <w:szCs w:val="22"/>
        </w:rPr>
        <w:t>Market Abuse</w:t>
      </w:r>
      <w:r w:rsidRPr="00EF6598">
        <w:rPr>
          <w:rFonts w:ascii="Arial" w:hAnsi="Arial" w:cs="Arial"/>
          <w:sz w:val="22"/>
          <w:szCs w:val="22"/>
        </w:rPr>
        <w:t xml:space="preserve"> where it:</w:t>
      </w:r>
    </w:p>
    <w:p w14:paraId="560D2343" w14:textId="26B09608" w:rsidR="00901096" w:rsidRPr="00EF6598" w:rsidRDefault="00901096" w:rsidP="009E785C">
      <w:pPr>
        <w:pStyle w:val="BlockText5"/>
        <w:tabs>
          <w:tab w:val="left" w:pos="8222"/>
        </w:tabs>
        <w:ind w:right="-43"/>
        <w:jc w:val="both"/>
        <w:rPr>
          <w:rFonts w:ascii="Arial" w:hAnsi="Arial" w:cs="Arial"/>
          <w:i/>
          <w:sz w:val="22"/>
          <w:szCs w:val="22"/>
        </w:rPr>
      </w:pPr>
      <w:r w:rsidRPr="00EF6598">
        <w:rPr>
          <w:rFonts w:ascii="Arial" w:hAnsi="Arial" w:cs="Arial"/>
          <w:i/>
          <w:sz w:val="22"/>
          <w:szCs w:val="22"/>
        </w:rPr>
        <w:t>"…</w:t>
      </w:r>
      <w:r w:rsidR="00E861F5" w:rsidRPr="00EF6598">
        <w:rPr>
          <w:rFonts w:ascii="Arial" w:hAnsi="Arial" w:cs="Arial"/>
          <w:i/>
          <w:sz w:val="22"/>
          <w:szCs w:val="22"/>
        </w:rPr>
        <w:t>consists of the dissemination of information by any means which gives, or is likely to give, a false or misleading impression as to a Financial Instrument</w:t>
      </w:r>
      <w:r w:rsidR="009E785C" w:rsidRPr="00EF6598">
        <w:rPr>
          <w:rFonts w:ascii="Arial" w:hAnsi="Arial" w:cs="Arial"/>
          <w:i/>
          <w:sz w:val="22"/>
          <w:szCs w:val="22"/>
        </w:rPr>
        <w:t xml:space="preserve">, </w:t>
      </w:r>
      <w:r w:rsidR="009E785C" w:rsidRPr="00EF6598">
        <w:rPr>
          <w:rFonts w:ascii="Arial" w:hAnsi="Arial" w:cs="Arial"/>
          <w:i/>
          <w:iCs/>
          <w:sz w:val="22"/>
          <w:szCs w:val="22"/>
        </w:rPr>
        <w:t>an Accepted Virtual Asset or an Accepted Spot Commodity</w:t>
      </w:r>
      <w:r w:rsidR="00E861F5" w:rsidRPr="00EF6598">
        <w:rPr>
          <w:rFonts w:ascii="Arial" w:hAnsi="Arial" w:cs="Arial"/>
          <w:i/>
          <w:sz w:val="22"/>
          <w:szCs w:val="22"/>
        </w:rPr>
        <w:t xml:space="preserve"> by a person who knew or could reasonably be expected to have known that the information was false or misleading</w:t>
      </w:r>
      <w:r w:rsidRPr="00EF6598">
        <w:rPr>
          <w:rFonts w:ascii="Arial" w:hAnsi="Arial" w:cs="Arial"/>
          <w:i/>
          <w:sz w:val="22"/>
          <w:szCs w:val="22"/>
        </w:rPr>
        <w:t>".</w:t>
      </w:r>
    </w:p>
    <w:p w14:paraId="510EA418" w14:textId="77777777" w:rsidR="00901096" w:rsidRPr="00EF6598" w:rsidRDefault="00901096" w:rsidP="00B97C43">
      <w:pPr>
        <w:pStyle w:val="BlockText5"/>
        <w:rPr>
          <w:rFonts w:ascii="Arial" w:hAnsi="Arial" w:cs="Arial"/>
          <w:b/>
          <w:sz w:val="22"/>
          <w:szCs w:val="22"/>
        </w:rPr>
      </w:pPr>
      <w:r w:rsidRPr="00EF6598">
        <w:rPr>
          <w:rFonts w:ascii="Arial" w:hAnsi="Arial" w:cs="Arial"/>
          <w:b/>
          <w:sz w:val="22"/>
          <w:szCs w:val="22"/>
        </w:rPr>
        <w:t>Means of dissemination</w:t>
      </w:r>
    </w:p>
    <w:p w14:paraId="39BA15FE"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The dissemination of information under section </w:t>
      </w:r>
      <w:r w:rsidR="00EE6984" w:rsidRPr="00EF6598">
        <w:rPr>
          <w:rFonts w:ascii="Arial" w:hAnsi="Arial" w:cs="Arial"/>
          <w:sz w:val="22"/>
          <w:szCs w:val="22"/>
        </w:rPr>
        <w:t>92</w:t>
      </w:r>
      <w:r w:rsidRPr="00EF6598">
        <w:rPr>
          <w:rFonts w:ascii="Arial" w:hAnsi="Arial" w:cs="Arial"/>
          <w:sz w:val="22"/>
          <w:szCs w:val="22"/>
        </w:rPr>
        <w:t xml:space="preserve">(6) could, in the </w:t>
      </w:r>
      <w:r w:rsidR="00D5471C" w:rsidRPr="00EF6598">
        <w:rPr>
          <w:rFonts w:ascii="Arial" w:hAnsi="Arial" w:cs="Arial"/>
          <w:sz w:val="22"/>
          <w:szCs w:val="22"/>
        </w:rPr>
        <w:t>Regulator</w:t>
      </w:r>
      <w:r w:rsidRPr="00EF6598">
        <w:rPr>
          <w:rFonts w:ascii="Arial" w:hAnsi="Arial" w:cs="Arial"/>
          <w:sz w:val="22"/>
          <w:szCs w:val="22"/>
        </w:rPr>
        <w:t>'s view, be by a variety of means, including, for example:</w:t>
      </w:r>
    </w:p>
    <w:p w14:paraId="32EA92FB" w14:textId="77777777" w:rsidR="00901096" w:rsidRPr="00EF6598" w:rsidRDefault="00901096" w:rsidP="00170A6A">
      <w:pPr>
        <w:pStyle w:val="Heading4"/>
        <w:rPr>
          <w:rFonts w:ascii="Arial" w:hAnsi="Arial" w:cs="Arial"/>
          <w:sz w:val="22"/>
          <w:szCs w:val="22"/>
        </w:rPr>
      </w:pPr>
      <w:r w:rsidRPr="00EF6598">
        <w:rPr>
          <w:rFonts w:ascii="Arial" w:hAnsi="Arial" w:cs="Arial"/>
          <w:sz w:val="22"/>
          <w:szCs w:val="22"/>
        </w:rPr>
        <w:t xml:space="preserve">through a Regulatory Announcement </w:t>
      </w:r>
      <w:proofErr w:type="gramStart"/>
      <w:r w:rsidRPr="00EF6598">
        <w:rPr>
          <w:rFonts w:ascii="Arial" w:hAnsi="Arial" w:cs="Arial"/>
          <w:sz w:val="22"/>
          <w:szCs w:val="22"/>
        </w:rPr>
        <w:t>Service;</w:t>
      </w:r>
      <w:proofErr w:type="gramEnd"/>
    </w:p>
    <w:p w14:paraId="6C157BA0" w14:textId="77777777" w:rsidR="00901096" w:rsidRPr="00EF6598" w:rsidRDefault="00901096" w:rsidP="00170A6A">
      <w:pPr>
        <w:pStyle w:val="Heading4"/>
        <w:rPr>
          <w:rFonts w:ascii="Arial" w:hAnsi="Arial" w:cs="Arial"/>
          <w:sz w:val="22"/>
          <w:szCs w:val="22"/>
        </w:rPr>
      </w:pPr>
      <w:r w:rsidRPr="00EF6598">
        <w:rPr>
          <w:rFonts w:ascii="Arial" w:hAnsi="Arial" w:cs="Arial"/>
          <w:sz w:val="22"/>
          <w:szCs w:val="22"/>
        </w:rPr>
        <w:t xml:space="preserve">through media such as the radio, a newspaper or </w:t>
      </w:r>
      <w:proofErr w:type="gramStart"/>
      <w:r w:rsidRPr="00EF6598">
        <w:rPr>
          <w:rFonts w:ascii="Arial" w:hAnsi="Arial" w:cs="Arial"/>
          <w:sz w:val="22"/>
          <w:szCs w:val="22"/>
        </w:rPr>
        <w:t>television;</w:t>
      </w:r>
      <w:proofErr w:type="gramEnd"/>
      <w:r w:rsidRPr="00EF6598">
        <w:rPr>
          <w:rFonts w:ascii="Arial" w:hAnsi="Arial" w:cs="Arial"/>
          <w:sz w:val="22"/>
          <w:szCs w:val="22"/>
        </w:rPr>
        <w:t xml:space="preserve"> </w:t>
      </w:r>
    </w:p>
    <w:p w14:paraId="0F349E2B" w14:textId="77777777" w:rsidR="00901096" w:rsidRPr="00EF6598" w:rsidRDefault="00901096" w:rsidP="00170A6A">
      <w:pPr>
        <w:pStyle w:val="Heading4"/>
        <w:rPr>
          <w:rFonts w:ascii="Arial" w:hAnsi="Arial" w:cs="Arial"/>
          <w:sz w:val="22"/>
          <w:szCs w:val="22"/>
        </w:rPr>
      </w:pPr>
      <w:r w:rsidRPr="00EF6598">
        <w:rPr>
          <w:rFonts w:ascii="Arial" w:hAnsi="Arial" w:cs="Arial"/>
          <w:sz w:val="22"/>
          <w:szCs w:val="22"/>
        </w:rPr>
        <w:t xml:space="preserve">through the internet, including any form of social </w:t>
      </w:r>
      <w:proofErr w:type="gramStart"/>
      <w:r w:rsidRPr="00EF6598">
        <w:rPr>
          <w:rFonts w:ascii="Arial" w:hAnsi="Arial" w:cs="Arial"/>
          <w:sz w:val="22"/>
          <w:szCs w:val="22"/>
        </w:rPr>
        <w:t>media;</w:t>
      </w:r>
      <w:proofErr w:type="gramEnd"/>
    </w:p>
    <w:p w14:paraId="70A4809B" w14:textId="77777777" w:rsidR="00901096" w:rsidRPr="00EF6598" w:rsidRDefault="00901096" w:rsidP="00170A6A">
      <w:pPr>
        <w:pStyle w:val="Heading4"/>
        <w:rPr>
          <w:rFonts w:ascii="Arial" w:hAnsi="Arial" w:cs="Arial"/>
          <w:sz w:val="22"/>
          <w:szCs w:val="22"/>
        </w:rPr>
      </w:pPr>
      <w:r w:rsidRPr="00EF6598">
        <w:rPr>
          <w:rFonts w:ascii="Arial" w:hAnsi="Arial" w:cs="Arial"/>
          <w:sz w:val="22"/>
          <w:szCs w:val="22"/>
        </w:rPr>
        <w:t>through any market information service such as a trading terminal; or</w:t>
      </w:r>
    </w:p>
    <w:p w14:paraId="71E6A1DB" w14:textId="77777777" w:rsidR="00901096" w:rsidRPr="00EF6598" w:rsidRDefault="00901096" w:rsidP="00170A6A">
      <w:pPr>
        <w:pStyle w:val="Heading4"/>
        <w:rPr>
          <w:rFonts w:ascii="Arial" w:hAnsi="Arial" w:cs="Arial"/>
          <w:sz w:val="22"/>
          <w:szCs w:val="22"/>
        </w:rPr>
      </w:pPr>
      <w:r w:rsidRPr="00EF6598">
        <w:rPr>
          <w:rFonts w:ascii="Arial" w:hAnsi="Arial" w:cs="Arial"/>
          <w:sz w:val="22"/>
          <w:szCs w:val="22"/>
        </w:rPr>
        <w:t xml:space="preserve">by conveying information verbally to another </w:t>
      </w:r>
      <w:r w:rsidR="00481A1B" w:rsidRPr="00EF6598">
        <w:rPr>
          <w:rFonts w:ascii="Arial" w:hAnsi="Arial" w:cs="Arial"/>
          <w:sz w:val="22"/>
          <w:szCs w:val="22"/>
        </w:rPr>
        <w:t>person</w:t>
      </w:r>
      <w:r w:rsidRPr="00EF6598">
        <w:rPr>
          <w:rFonts w:ascii="Arial" w:hAnsi="Arial" w:cs="Arial"/>
          <w:sz w:val="22"/>
          <w:szCs w:val="22"/>
        </w:rPr>
        <w:t>.</w:t>
      </w:r>
    </w:p>
    <w:p w14:paraId="37DC4FF6" w14:textId="77777777" w:rsidR="00901096" w:rsidRPr="00EF6598" w:rsidRDefault="00901096" w:rsidP="00B97C43">
      <w:pPr>
        <w:pStyle w:val="BlockText5"/>
        <w:rPr>
          <w:rFonts w:ascii="Arial" w:hAnsi="Arial" w:cs="Arial"/>
          <w:b/>
          <w:sz w:val="22"/>
          <w:szCs w:val="22"/>
        </w:rPr>
      </w:pPr>
      <w:r w:rsidRPr="00EF6598">
        <w:rPr>
          <w:rFonts w:ascii="Arial" w:hAnsi="Arial" w:cs="Arial"/>
          <w:b/>
          <w:sz w:val="22"/>
          <w:szCs w:val="22"/>
        </w:rPr>
        <w:t>No transaction required</w:t>
      </w:r>
    </w:p>
    <w:p w14:paraId="19F45E85" w14:textId="77777777" w:rsidR="00901096" w:rsidRPr="00EF6598" w:rsidRDefault="00901096" w:rsidP="00170A6A">
      <w:pPr>
        <w:pStyle w:val="Heading3"/>
        <w:rPr>
          <w:rFonts w:ascii="Arial" w:hAnsi="Arial" w:cs="Arial"/>
          <w:sz w:val="22"/>
          <w:szCs w:val="22"/>
        </w:rPr>
      </w:pPr>
      <w:r w:rsidRPr="00EF6598">
        <w:rPr>
          <w:rFonts w:ascii="Arial" w:hAnsi="Arial" w:cs="Arial"/>
          <w:sz w:val="22"/>
          <w:szCs w:val="22"/>
        </w:rPr>
        <w:t xml:space="preserve">It should be noted that this type of </w:t>
      </w:r>
      <w:r w:rsidR="00545F25" w:rsidRPr="00EF6598">
        <w:rPr>
          <w:rFonts w:ascii="Arial" w:hAnsi="Arial" w:cs="Arial"/>
          <w:sz w:val="22"/>
          <w:szCs w:val="22"/>
        </w:rPr>
        <w:t>Market Abuse</w:t>
      </w:r>
      <w:r w:rsidRPr="00EF6598">
        <w:rPr>
          <w:rFonts w:ascii="Arial" w:hAnsi="Arial" w:cs="Arial"/>
          <w:sz w:val="22"/>
          <w:szCs w:val="22"/>
        </w:rPr>
        <w:t xml:space="preserve"> does not require any transaction to be entered into in connection with the dissemination of information.</w:t>
      </w:r>
    </w:p>
    <w:p w14:paraId="4EDAD91A" w14:textId="77777777" w:rsidR="00901096" w:rsidRPr="00EF6598" w:rsidRDefault="00901096" w:rsidP="00170A6A">
      <w:pPr>
        <w:pStyle w:val="BlockText5"/>
        <w:keepNext/>
        <w:keepLines/>
        <w:rPr>
          <w:rFonts w:ascii="Arial" w:hAnsi="Arial" w:cs="Arial"/>
          <w:b/>
          <w:sz w:val="22"/>
          <w:szCs w:val="22"/>
        </w:rPr>
      </w:pPr>
      <w:r w:rsidRPr="00EF6598">
        <w:rPr>
          <w:rFonts w:ascii="Arial" w:hAnsi="Arial" w:cs="Arial"/>
          <w:b/>
          <w:sz w:val="22"/>
          <w:szCs w:val="22"/>
        </w:rPr>
        <w:t>Knowledge that the information is false or misleading</w:t>
      </w:r>
    </w:p>
    <w:p w14:paraId="3CC78A8B" w14:textId="77777777" w:rsidR="00901096" w:rsidRPr="00EF6598" w:rsidRDefault="00E861F5" w:rsidP="00170A6A">
      <w:pPr>
        <w:pStyle w:val="Heading3"/>
        <w:rPr>
          <w:rFonts w:ascii="Arial" w:hAnsi="Arial" w:cs="Arial"/>
          <w:sz w:val="22"/>
          <w:szCs w:val="22"/>
        </w:rPr>
      </w:pPr>
      <w:r w:rsidRPr="00EF6598">
        <w:rPr>
          <w:rFonts w:ascii="Arial" w:hAnsi="Arial" w:cs="Arial"/>
          <w:sz w:val="22"/>
          <w:szCs w:val="22"/>
        </w:rPr>
        <w:t xml:space="preserve">Section </w:t>
      </w:r>
      <w:r w:rsidR="00EE6984" w:rsidRPr="00EF6598">
        <w:rPr>
          <w:rFonts w:ascii="Arial" w:hAnsi="Arial" w:cs="Arial"/>
          <w:sz w:val="22"/>
          <w:szCs w:val="22"/>
        </w:rPr>
        <w:t>92</w:t>
      </w:r>
      <w:r w:rsidRPr="00EF6598">
        <w:rPr>
          <w:rFonts w:ascii="Arial" w:hAnsi="Arial" w:cs="Arial"/>
          <w:sz w:val="22"/>
          <w:szCs w:val="22"/>
        </w:rPr>
        <w:t>(6)</w:t>
      </w:r>
      <w:r w:rsidR="00901096" w:rsidRPr="00EF6598">
        <w:rPr>
          <w:rFonts w:ascii="Arial" w:hAnsi="Arial" w:cs="Arial"/>
          <w:sz w:val="22"/>
          <w:szCs w:val="22"/>
        </w:rPr>
        <w:t xml:space="preserve"> requires that the </w:t>
      </w:r>
      <w:r w:rsidR="00481A1B" w:rsidRPr="00EF6598">
        <w:rPr>
          <w:rFonts w:ascii="Arial" w:hAnsi="Arial" w:cs="Arial"/>
          <w:sz w:val="22"/>
          <w:szCs w:val="22"/>
        </w:rPr>
        <w:t>person</w:t>
      </w:r>
      <w:r w:rsidR="00901096" w:rsidRPr="00EF6598">
        <w:rPr>
          <w:rFonts w:ascii="Arial" w:hAnsi="Arial" w:cs="Arial"/>
          <w:sz w:val="22"/>
          <w:szCs w:val="22"/>
        </w:rPr>
        <w:t xml:space="preserve"> who disseminates the information either knows or could reasonably be expected to know that the information is false or misleading.  That is, it sets out either a subjective or objective test relating to knowledge that must be met.</w:t>
      </w:r>
    </w:p>
    <w:p w14:paraId="4E1AD701"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In assessing whether a </w:t>
      </w:r>
      <w:r w:rsidR="00481A1B" w:rsidRPr="00EF6598">
        <w:rPr>
          <w:rFonts w:ascii="Arial" w:hAnsi="Arial" w:cs="Arial"/>
          <w:sz w:val="22"/>
          <w:szCs w:val="22"/>
        </w:rPr>
        <w:t>person</w:t>
      </w:r>
      <w:r w:rsidRPr="00EF6598">
        <w:rPr>
          <w:rFonts w:ascii="Arial" w:hAnsi="Arial" w:cs="Arial"/>
          <w:sz w:val="22"/>
          <w:szCs w:val="22"/>
        </w:rPr>
        <w:t xml:space="preserve"> could reasonably be expected to know that the information is false or misleading (</w:t>
      </w:r>
      <w:proofErr w:type="gramStart"/>
      <w:r w:rsidRPr="00EF6598">
        <w:rPr>
          <w:rFonts w:ascii="Arial" w:hAnsi="Arial" w:cs="Arial"/>
          <w:sz w:val="22"/>
          <w:szCs w:val="22"/>
        </w:rPr>
        <w:t>i.e.</w:t>
      </w:r>
      <w:proofErr w:type="gramEnd"/>
      <w:r w:rsidRPr="00EF6598">
        <w:rPr>
          <w:rFonts w:ascii="Arial" w:hAnsi="Arial" w:cs="Arial"/>
          <w:sz w:val="22"/>
          <w:szCs w:val="22"/>
        </w:rPr>
        <w:t xml:space="preserve"> the objective test), the </w:t>
      </w:r>
      <w:r w:rsidR="00D5471C" w:rsidRPr="00EF6598">
        <w:rPr>
          <w:rFonts w:ascii="Arial" w:hAnsi="Arial" w:cs="Arial"/>
          <w:sz w:val="22"/>
          <w:szCs w:val="22"/>
        </w:rPr>
        <w:t>Regulator</w:t>
      </w:r>
      <w:r w:rsidRPr="00EF6598">
        <w:rPr>
          <w:rFonts w:ascii="Arial" w:hAnsi="Arial" w:cs="Arial"/>
          <w:sz w:val="22"/>
          <w:szCs w:val="22"/>
        </w:rPr>
        <w:t xml:space="preserve"> will consider if a reasonable </w:t>
      </w:r>
      <w:r w:rsidR="00481A1B" w:rsidRPr="00EF6598">
        <w:rPr>
          <w:rFonts w:ascii="Arial" w:hAnsi="Arial" w:cs="Arial"/>
          <w:sz w:val="22"/>
          <w:szCs w:val="22"/>
        </w:rPr>
        <w:t>person</w:t>
      </w:r>
      <w:r w:rsidRPr="00EF6598">
        <w:rPr>
          <w:rFonts w:ascii="Arial" w:hAnsi="Arial" w:cs="Arial"/>
          <w:sz w:val="22"/>
          <w:szCs w:val="22"/>
        </w:rPr>
        <w:t xml:space="preserve"> in that position would know or should have known in all the circumstances that the information was false or misleading.</w:t>
      </w:r>
    </w:p>
    <w:p w14:paraId="76B71967" w14:textId="14B9B267" w:rsidR="00901096" w:rsidRPr="00EF6598" w:rsidRDefault="00901096" w:rsidP="00FF588E">
      <w:pPr>
        <w:pStyle w:val="Heading3"/>
        <w:rPr>
          <w:rFonts w:ascii="Arial" w:hAnsi="Arial" w:cs="Arial"/>
          <w:sz w:val="22"/>
          <w:szCs w:val="22"/>
        </w:rPr>
      </w:pPr>
      <w:r w:rsidRPr="00EF6598">
        <w:rPr>
          <w:rFonts w:ascii="Arial" w:hAnsi="Arial" w:cs="Arial"/>
          <w:sz w:val="22"/>
          <w:szCs w:val="22"/>
        </w:rPr>
        <w:t xml:space="preserve">If a </w:t>
      </w:r>
      <w:r w:rsidR="00481A1B" w:rsidRPr="00EF6598">
        <w:rPr>
          <w:rFonts w:ascii="Arial" w:hAnsi="Arial" w:cs="Arial"/>
          <w:sz w:val="22"/>
          <w:szCs w:val="22"/>
        </w:rPr>
        <w:t>person</w:t>
      </w:r>
      <w:r w:rsidRPr="00EF6598">
        <w:rPr>
          <w:rFonts w:ascii="Arial" w:hAnsi="Arial" w:cs="Arial"/>
          <w:sz w:val="22"/>
          <w:szCs w:val="22"/>
        </w:rPr>
        <w:t xml:space="preserve"> disseminates information about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00B86F40" w:rsidRPr="00EF6598">
        <w:rPr>
          <w:rFonts w:ascii="Arial" w:hAnsi="Arial" w:cs="Arial"/>
          <w:sz w:val="22"/>
          <w:szCs w:val="22"/>
        </w:rPr>
        <w:t>, an Accepted Virtual Asset or an Accepted Spot Commodity</w:t>
      </w:r>
      <w:r w:rsidRPr="00EF6598">
        <w:rPr>
          <w:rFonts w:ascii="Arial" w:hAnsi="Arial" w:cs="Arial"/>
          <w:sz w:val="22"/>
          <w:szCs w:val="22"/>
        </w:rPr>
        <w:t xml:space="preserve"> that is false or misleading and the </w:t>
      </w:r>
      <w:r w:rsidR="00481A1B" w:rsidRPr="00EF6598">
        <w:rPr>
          <w:rFonts w:ascii="Arial" w:hAnsi="Arial" w:cs="Arial"/>
          <w:sz w:val="22"/>
          <w:szCs w:val="22"/>
        </w:rPr>
        <w:t>person</w:t>
      </w:r>
      <w:r w:rsidRPr="00EF6598">
        <w:rPr>
          <w:rFonts w:ascii="Arial" w:hAnsi="Arial" w:cs="Arial"/>
          <w:sz w:val="22"/>
          <w:szCs w:val="22"/>
        </w:rPr>
        <w:t xml:space="preserve"> is reckless as to whether the information is true or false (</w:t>
      </w:r>
      <w:proofErr w:type="gramStart"/>
      <w:r w:rsidRPr="00EF6598">
        <w:rPr>
          <w:rFonts w:ascii="Arial" w:hAnsi="Arial" w:cs="Arial"/>
          <w:sz w:val="22"/>
          <w:szCs w:val="22"/>
        </w:rPr>
        <w:t>e.g.</w:t>
      </w:r>
      <w:proofErr w:type="gramEnd"/>
      <w:r w:rsidRPr="00EF6598">
        <w:rPr>
          <w:rFonts w:ascii="Arial" w:hAnsi="Arial" w:cs="Arial"/>
          <w:sz w:val="22"/>
          <w:szCs w:val="22"/>
        </w:rPr>
        <w:t xml:space="preserve"> if the </w:t>
      </w:r>
      <w:r w:rsidR="00481A1B" w:rsidRPr="00EF6598">
        <w:rPr>
          <w:rFonts w:ascii="Arial" w:hAnsi="Arial" w:cs="Arial"/>
          <w:sz w:val="22"/>
          <w:szCs w:val="22"/>
        </w:rPr>
        <w:t>person</w:t>
      </w:r>
      <w:r w:rsidRPr="00EF6598">
        <w:rPr>
          <w:rFonts w:ascii="Arial" w:hAnsi="Arial" w:cs="Arial"/>
          <w:sz w:val="22"/>
          <w:szCs w:val="22"/>
        </w:rPr>
        <w:t xml:space="preserve"> gave no thought as to whether it is true or false), the </w:t>
      </w:r>
      <w:r w:rsidR="00D5471C" w:rsidRPr="00EF6598">
        <w:rPr>
          <w:rFonts w:ascii="Arial" w:hAnsi="Arial" w:cs="Arial"/>
          <w:sz w:val="22"/>
          <w:szCs w:val="22"/>
        </w:rPr>
        <w:t>Regulator</w:t>
      </w:r>
      <w:r w:rsidRPr="00EF6598">
        <w:rPr>
          <w:rFonts w:ascii="Arial" w:hAnsi="Arial" w:cs="Arial"/>
          <w:sz w:val="22"/>
          <w:szCs w:val="22"/>
        </w:rPr>
        <w:t xml:space="preserve"> will consider that the </w:t>
      </w:r>
      <w:r w:rsidR="00481A1B" w:rsidRPr="00EF6598">
        <w:rPr>
          <w:rFonts w:ascii="Arial" w:hAnsi="Arial" w:cs="Arial"/>
          <w:sz w:val="22"/>
          <w:szCs w:val="22"/>
        </w:rPr>
        <w:t>person</w:t>
      </w:r>
      <w:r w:rsidRPr="00EF6598">
        <w:rPr>
          <w:rFonts w:ascii="Arial" w:hAnsi="Arial" w:cs="Arial"/>
          <w:sz w:val="22"/>
          <w:szCs w:val="22"/>
        </w:rPr>
        <w:t xml:space="preserve"> could reasonably be expected to know that the information is false or misleading.</w:t>
      </w:r>
    </w:p>
    <w:p w14:paraId="69566EAA"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The </w:t>
      </w:r>
      <w:r w:rsidR="00D5471C" w:rsidRPr="00EF6598">
        <w:rPr>
          <w:rFonts w:ascii="Arial" w:hAnsi="Arial" w:cs="Arial"/>
          <w:sz w:val="22"/>
          <w:szCs w:val="22"/>
        </w:rPr>
        <w:t>Regulator</w:t>
      </w:r>
      <w:r w:rsidRPr="00EF6598">
        <w:rPr>
          <w:rFonts w:ascii="Arial" w:hAnsi="Arial" w:cs="Arial"/>
          <w:sz w:val="22"/>
          <w:szCs w:val="22"/>
        </w:rPr>
        <w:t xml:space="preserve"> would ordinarily consider that a </w:t>
      </w:r>
      <w:r w:rsidR="00481A1B" w:rsidRPr="00EF6598">
        <w:rPr>
          <w:rFonts w:ascii="Arial" w:hAnsi="Arial" w:cs="Arial"/>
          <w:sz w:val="22"/>
          <w:szCs w:val="22"/>
        </w:rPr>
        <w:t>person</w:t>
      </w:r>
      <w:r w:rsidRPr="00EF6598">
        <w:rPr>
          <w:rFonts w:ascii="Arial" w:hAnsi="Arial" w:cs="Arial"/>
          <w:sz w:val="22"/>
          <w:szCs w:val="22"/>
        </w:rPr>
        <w:t xml:space="preserve"> did not know and could not reasonably be expected to have known that the information is false or misleading if:</w:t>
      </w:r>
    </w:p>
    <w:p w14:paraId="33E05F7A" w14:textId="77777777" w:rsidR="00901096" w:rsidRPr="00EF6598" w:rsidRDefault="00901096" w:rsidP="00170A6A">
      <w:pPr>
        <w:pStyle w:val="Heading4"/>
        <w:rPr>
          <w:rFonts w:ascii="Arial" w:hAnsi="Arial" w:cs="Arial"/>
          <w:sz w:val="22"/>
          <w:szCs w:val="22"/>
        </w:rPr>
      </w:pPr>
      <w:r w:rsidRPr="00EF6598">
        <w:rPr>
          <w:rFonts w:ascii="Arial" w:hAnsi="Arial" w:cs="Arial"/>
          <w:sz w:val="22"/>
          <w:szCs w:val="22"/>
        </w:rPr>
        <w:lastRenderedPageBreak/>
        <w:t xml:space="preserve">an organisation has in place effective Chinese Walls to prevent the exchange of information between different areas within the </w:t>
      </w:r>
      <w:proofErr w:type="gramStart"/>
      <w:r w:rsidRPr="00EF6598">
        <w:rPr>
          <w:rFonts w:ascii="Arial" w:hAnsi="Arial" w:cs="Arial"/>
          <w:sz w:val="22"/>
          <w:szCs w:val="22"/>
        </w:rPr>
        <w:t>organisation;</w:t>
      </w:r>
      <w:proofErr w:type="gramEnd"/>
    </w:p>
    <w:p w14:paraId="41BB9E7E" w14:textId="77777777" w:rsidR="00901096" w:rsidRPr="00EF6598" w:rsidRDefault="00901096" w:rsidP="00170A6A">
      <w:pPr>
        <w:pStyle w:val="Heading4"/>
        <w:rPr>
          <w:rFonts w:ascii="Arial" w:hAnsi="Arial" w:cs="Arial"/>
          <w:sz w:val="22"/>
          <w:szCs w:val="22"/>
        </w:rPr>
      </w:pPr>
      <w:r w:rsidRPr="00EF6598">
        <w:rPr>
          <w:rFonts w:ascii="Arial" w:hAnsi="Arial" w:cs="Arial"/>
          <w:sz w:val="22"/>
          <w:szCs w:val="22"/>
        </w:rPr>
        <w:t>an individual in the organisation did not have access to other information that was being held behind the Chinese Wall; and</w:t>
      </w:r>
    </w:p>
    <w:p w14:paraId="55BC1313" w14:textId="77777777" w:rsidR="00901096" w:rsidRPr="00EF6598" w:rsidRDefault="00901096" w:rsidP="00170A6A">
      <w:pPr>
        <w:pStyle w:val="Heading4"/>
        <w:rPr>
          <w:rFonts w:ascii="Arial" w:hAnsi="Arial" w:cs="Arial"/>
          <w:sz w:val="22"/>
          <w:szCs w:val="22"/>
        </w:rPr>
      </w:pPr>
      <w:r w:rsidRPr="00EF6598">
        <w:rPr>
          <w:rFonts w:ascii="Arial" w:hAnsi="Arial" w:cs="Arial"/>
          <w:sz w:val="22"/>
          <w:szCs w:val="22"/>
        </w:rPr>
        <w:t>the individual disseminates information that is false or misleading due to his not being aware of that other information (</w:t>
      </w:r>
      <w:proofErr w:type="gramStart"/>
      <w:r w:rsidRPr="00EF6598">
        <w:rPr>
          <w:rFonts w:ascii="Arial" w:hAnsi="Arial" w:cs="Arial"/>
          <w:sz w:val="22"/>
          <w:szCs w:val="22"/>
        </w:rPr>
        <w:t>i.e.</w:t>
      </w:r>
      <w:proofErr w:type="gramEnd"/>
      <w:r w:rsidRPr="00EF6598">
        <w:rPr>
          <w:rFonts w:ascii="Arial" w:hAnsi="Arial" w:cs="Arial"/>
          <w:sz w:val="22"/>
          <w:szCs w:val="22"/>
        </w:rPr>
        <w:t xml:space="preserve"> which makes his information false or misleading) as it is held behind the Chinese Wall.</w:t>
      </w:r>
    </w:p>
    <w:p w14:paraId="2B34AECC" w14:textId="77777777" w:rsidR="00901096" w:rsidRPr="00EF6598" w:rsidRDefault="00901096" w:rsidP="00B97C43">
      <w:pPr>
        <w:pStyle w:val="BlockText5"/>
        <w:rPr>
          <w:rFonts w:ascii="Arial" w:hAnsi="Arial" w:cs="Arial"/>
          <w:b/>
          <w:sz w:val="22"/>
          <w:szCs w:val="22"/>
        </w:rPr>
      </w:pPr>
      <w:r w:rsidRPr="00EF6598">
        <w:rPr>
          <w:rFonts w:ascii="Arial" w:hAnsi="Arial" w:cs="Arial"/>
          <w:b/>
          <w:sz w:val="22"/>
          <w:szCs w:val="22"/>
        </w:rPr>
        <w:t>Examples of dissemination of false or misleading information</w:t>
      </w:r>
    </w:p>
    <w:p w14:paraId="1F229B5B"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The following are examples of conduct that, in the </w:t>
      </w:r>
      <w:r w:rsidR="00D5471C" w:rsidRPr="00EF6598">
        <w:rPr>
          <w:rFonts w:ascii="Arial" w:hAnsi="Arial" w:cs="Arial"/>
          <w:sz w:val="22"/>
          <w:szCs w:val="22"/>
        </w:rPr>
        <w:t>Regulator</w:t>
      </w:r>
      <w:r w:rsidRPr="00EF6598">
        <w:rPr>
          <w:rFonts w:ascii="Arial" w:hAnsi="Arial" w:cs="Arial"/>
          <w:sz w:val="22"/>
          <w:szCs w:val="22"/>
        </w:rPr>
        <w:t xml:space="preserve">'s view, may contravene </w:t>
      </w:r>
      <w:r w:rsidR="00E861F5" w:rsidRPr="00EF6598">
        <w:rPr>
          <w:rFonts w:ascii="Arial" w:hAnsi="Arial" w:cs="Arial"/>
          <w:sz w:val="22"/>
          <w:szCs w:val="22"/>
        </w:rPr>
        <w:t xml:space="preserve">section </w:t>
      </w:r>
      <w:r w:rsidR="00EE6984" w:rsidRPr="00EF6598">
        <w:rPr>
          <w:rFonts w:ascii="Arial" w:hAnsi="Arial" w:cs="Arial"/>
          <w:sz w:val="22"/>
          <w:szCs w:val="22"/>
        </w:rPr>
        <w:t>92</w:t>
      </w:r>
      <w:r w:rsidR="00E861F5" w:rsidRPr="00EF6598">
        <w:rPr>
          <w:rFonts w:ascii="Arial" w:hAnsi="Arial" w:cs="Arial"/>
          <w:sz w:val="22"/>
          <w:szCs w:val="22"/>
        </w:rPr>
        <w:t>(6)</w:t>
      </w:r>
      <w:r w:rsidRPr="00EF6598">
        <w:rPr>
          <w:rFonts w:ascii="Arial" w:hAnsi="Arial" w:cs="Arial"/>
          <w:sz w:val="22"/>
          <w:szCs w:val="22"/>
        </w:rPr>
        <w:t>:</w:t>
      </w:r>
    </w:p>
    <w:p w14:paraId="0DAEC455" w14:textId="77777777" w:rsidR="00901096" w:rsidRPr="00EF6598" w:rsidRDefault="00901096" w:rsidP="008A45E6">
      <w:pPr>
        <w:pStyle w:val="Heading4"/>
        <w:rPr>
          <w:rFonts w:ascii="Arial" w:hAnsi="Arial" w:cs="Arial"/>
          <w:sz w:val="22"/>
          <w:szCs w:val="22"/>
        </w:rPr>
      </w:pPr>
      <w:r w:rsidRPr="00EF6598">
        <w:rPr>
          <w:rFonts w:ascii="Arial" w:hAnsi="Arial" w:cs="Arial"/>
          <w:sz w:val="22"/>
          <w:szCs w:val="22"/>
        </w:rPr>
        <w:t xml:space="preserve">spreading false or misleading rumours where the </w:t>
      </w:r>
      <w:r w:rsidR="00481A1B" w:rsidRPr="00EF6598">
        <w:rPr>
          <w:rFonts w:ascii="Arial" w:hAnsi="Arial" w:cs="Arial"/>
          <w:sz w:val="22"/>
          <w:szCs w:val="22"/>
        </w:rPr>
        <w:t>person</w:t>
      </w:r>
      <w:r w:rsidRPr="00EF6598">
        <w:rPr>
          <w:rFonts w:ascii="Arial" w:hAnsi="Arial" w:cs="Arial"/>
          <w:sz w:val="22"/>
          <w:szCs w:val="22"/>
        </w:rPr>
        <w:t xml:space="preserve"> making the dissemination knew or ought to have known that such rumours were false or </w:t>
      </w:r>
      <w:proofErr w:type="gramStart"/>
      <w:r w:rsidRPr="00EF6598">
        <w:rPr>
          <w:rFonts w:ascii="Arial" w:hAnsi="Arial" w:cs="Arial"/>
          <w:sz w:val="22"/>
          <w:szCs w:val="22"/>
        </w:rPr>
        <w:t>misleading;</w:t>
      </w:r>
      <w:proofErr w:type="gramEnd"/>
    </w:p>
    <w:p w14:paraId="04AEB54B" w14:textId="77777777" w:rsidR="00901096" w:rsidRPr="00EF6598" w:rsidRDefault="00901096" w:rsidP="00E86494">
      <w:pPr>
        <w:pStyle w:val="Heading4"/>
        <w:rPr>
          <w:rFonts w:ascii="Arial" w:hAnsi="Arial" w:cs="Arial"/>
          <w:sz w:val="22"/>
          <w:szCs w:val="22"/>
        </w:rPr>
      </w:pPr>
      <w:r w:rsidRPr="00EF6598">
        <w:rPr>
          <w:rFonts w:ascii="Arial" w:hAnsi="Arial" w:cs="Arial"/>
          <w:sz w:val="22"/>
          <w:szCs w:val="22"/>
        </w:rPr>
        <w:t xml:space="preserve">spreading false or misleading information through the media – for example, a </w:t>
      </w:r>
      <w:r w:rsidR="00481A1B" w:rsidRPr="00EF6598">
        <w:rPr>
          <w:rFonts w:ascii="Arial" w:hAnsi="Arial" w:cs="Arial"/>
          <w:sz w:val="22"/>
          <w:szCs w:val="22"/>
        </w:rPr>
        <w:t>person</w:t>
      </w:r>
      <w:r w:rsidRPr="00EF6598">
        <w:rPr>
          <w:rFonts w:ascii="Arial" w:hAnsi="Arial" w:cs="Arial"/>
          <w:sz w:val="22"/>
          <w:szCs w:val="22"/>
        </w:rPr>
        <w:t xml:space="preserve"> posts information on an internet forum or via social media which contains false or misleading statements about the </w:t>
      </w:r>
      <w:r w:rsidR="009E7189" w:rsidRPr="00EF6598">
        <w:rPr>
          <w:rFonts w:ascii="Arial" w:hAnsi="Arial" w:cs="Arial"/>
          <w:sz w:val="22"/>
          <w:szCs w:val="22"/>
        </w:rPr>
        <w:t>Takeover</w:t>
      </w:r>
      <w:r w:rsidRPr="00EF6598">
        <w:rPr>
          <w:rFonts w:ascii="Arial" w:hAnsi="Arial" w:cs="Arial"/>
          <w:sz w:val="22"/>
          <w:szCs w:val="22"/>
        </w:rPr>
        <w:t xml:space="preserve"> of a </w:t>
      </w:r>
      <w:r w:rsidR="002F06C0" w:rsidRPr="00EF6598">
        <w:rPr>
          <w:rFonts w:ascii="Arial" w:hAnsi="Arial" w:cs="Arial"/>
          <w:sz w:val="22"/>
          <w:szCs w:val="22"/>
        </w:rPr>
        <w:t>Company</w:t>
      </w:r>
      <w:r w:rsidRPr="00EF6598">
        <w:rPr>
          <w:rFonts w:ascii="Arial" w:hAnsi="Arial" w:cs="Arial"/>
          <w:sz w:val="22"/>
          <w:szCs w:val="22"/>
        </w:rPr>
        <w:t xml:space="preserve"> when the </w:t>
      </w:r>
      <w:r w:rsidR="00481A1B" w:rsidRPr="00EF6598">
        <w:rPr>
          <w:rFonts w:ascii="Arial" w:hAnsi="Arial" w:cs="Arial"/>
          <w:sz w:val="22"/>
          <w:szCs w:val="22"/>
        </w:rPr>
        <w:t>person</w:t>
      </w:r>
      <w:r w:rsidRPr="00EF6598">
        <w:rPr>
          <w:rFonts w:ascii="Arial" w:hAnsi="Arial" w:cs="Arial"/>
          <w:sz w:val="22"/>
          <w:szCs w:val="22"/>
        </w:rPr>
        <w:t xml:space="preserve"> knows that the information is not </w:t>
      </w:r>
      <w:proofErr w:type="gramStart"/>
      <w:r w:rsidRPr="00EF6598">
        <w:rPr>
          <w:rFonts w:ascii="Arial" w:hAnsi="Arial" w:cs="Arial"/>
          <w:sz w:val="22"/>
          <w:szCs w:val="22"/>
        </w:rPr>
        <w:t>true;</w:t>
      </w:r>
      <w:proofErr w:type="gramEnd"/>
      <w:r w:rsidRPr="00EF6598">
        <w:rPr>
          <w:rFonts w:ascii="Arial" w:hAnsi="Arial" w:cs="Arial"/>
          <w:sz w:val="22"/>
          <w:szCs w:val="22"/>
        </w:rPr>
        <w:t xml:space="preserve"> </w:t>
      </w:r>
    </w:p>
    <w:p w14:paraId="3D6DAB81" w14:textId="77777777"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disclosure of false or misleading information by an Issuer – an Issuer discloses information to the market under its continuous disclosure obligations which gives a false or misleading impression about the true impact of a matter on its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r w:rsidRPr="00EF6598">
        <w:rPr>
          <w:rFonts w:ascii="Arial" w:hAnsi="Arial" w:cs="Arial"/>
          <w:sz w:val="22"/>
          <w:szCs w:val="22"/>
        </w:rPr>
        <w:t>(when it knew or could reasonably be expected to know that the information was false or misleading</w:t>
      </w:r>
      <w:proofErr w:type="gramStart"/>
      <w:r w:rsidRPr="00EF6598">
        <w:rPr>
          <w:rFonts w:ascii="Arial" w:hAnsi="Arial" w:cs="Arial"/>
          <w:sz w:val="22"/>
          <w:szCs w:val="22"/>
        </w:rPr>
        <w:t>);</w:t>
      </w:r>
      <w:proofErr w:type="gramEnd"/>
    </w:p>
    <w:p w14:paraId="3359429D" w14:textId="77777777" w:rsidR="00901096" w:rsidRPr="00EF6598" w:rsidRDefault="00901096" w:rsidP="00FF588E">
      <w:pPr>
        <w:pStyle w:val="Heading4"/>
        <w:rPr>
          <w:rFonts w:ascii="Arial" w:hAnsi="Arial" w:cs="Arial"/>
          <w:sz w:val="22"/>
          <w:szCs w:val="22"/>
        </w:rPr>
      </w:pPr>
      <w:r w:rsidRPr="00EF6598">
        <w:rPr>
          <w:rFonts w:ascii="Arial" w:hAnsi="Arial" w:cs="Arial"/>
          <w:sz w:val="22"/>
          <w:szCs w:val="22"/>
        </w:rPr>
        <w:t>reckless submission of false or misleading information regarding</w:t>
      </w:r>
      <w:r w:rsidR="00ED3C1D" w:rsidRPr="00EF6598">
        <w:rPr>
          <w:rFonts w:ascii="Arial" w:hAnsi="Arial" w:cs="Arial"/>
          <w:sz w:val="22"/>
          <w:szCs w:val="22"/>
        </w:rPr>
        <w:t xml:space="preserve"> a</w:t>
      </w:r>
      <w:r w:rsidRPr="00EF6598">
        <w:rPr>
          <w:rFonts w:ascii="Arial" w:hAnsi="Arial" w:cs="Arial"/>
          <w:sz w:val="22"/>
          <w:szCs w:val="22"/>
        </w:rPr>
        <w:t xml:space="preserve"> </w:t>
      </w:r>
      <w:r w:rsidR="007224B7" w:rsidRPr="00EF6598">
        <w:rPr>
          <w:rFonts w:ascii="Arial" w:hAnsi="Arial" w:cs="Arial"/>
          <w:sz w:val="22"/>
          <w:szCs w:val="22"/>
        </w:rPr>
        <w:t>Financial Instrument</w:t>
      </w:r>
      <w:r w:rsidR="00FF588E" w:rsidRPr="00EF6598">
        <w:rPr>
          <w:rFonts w:ascii="Arial" w:hAnsi="Arial" w:cs="Arial"/>
          <w:sz w:val="22"/>
          <w:szCs w:val="22"/>
        </w:rPr>
        <w:t xml:space="preserve"> </w:t>
      </w:r>
      <w:r w:rsidRPr="00EF6598">
        <w:rPr>
          <w:rFonts w:ascii="Arial" w:hAnsi="Arial" w:cs="Arial"/>
          <w:sz w:val="22"/>
          <w:szCs w:val="22"/>
        </w:rPr>
        <w:t xml:space="preserve">by a </w:t>
      </w:r>
      <w:r w:rsidR="00481A1B" w:rsidRPr="00EF6598">
        <w:rPr>
          <w:rFonts w:ascii="Arial" w:hAnsi="Arial" w:cs="Arial"/>
          <w:sz w:val="22"/>
          <w:szCs w:val="22"/>
        </w:rPr>
        <w:t>person</w:t>
      </w:r>
      <w:r w:rsidRPr="00EF6598">
        <w:rPr>
          <w:rFonts w:ascii="Arial" w:hAnsi="Arial" w:cs="Arial"/>
          <w:sz w:val="22"/>
          <w:szCs w:val="22"/>
        </w:rPr>
        <w:t xml:space="preserve"> responsible for such submission through a Regulatory Announcement Service; and</w:t>
      </w:r>
    </w:p>
    <w:p w14:paraId="025D5735" w14:textId="25BD051B"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undertaking a course of conduct </w:t>
      </w:r>
      <w:proofErr w:type="gramStart"/>
      <w:r w:rsidRPr="00EF6598">
        <w:rPr>
          <w:rFonts w:ascii="Arial" w:hAnsi="Arial" w:cs="Arial"/>
          <w:sz w:val="22"/>
          <w:szCs w:val="22"/>
        </w:rPr>
        <w:t>in order to</w:t>
      </w:r>
      <w:proofErr w:type="gramEnd"/>
      <w:r w:rsidRPr="00EF6598">
        <w:rPr>
          <w:rFonts w:ascii="Arial" w:hAnsi="Arial" w:cs="Arial"/>
          <w:sz w:val="22"/>
          <w:szCs w:val="22"/>
        </w:rPr>
        <w:t xml:space="preserve"> give a false or misleading impression about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00B86F40" w:rsidRPr="00EF6598">
        <w:rPr>
          <w:rFonts w:ascii="Arial" w:hAnsi="Arial" w:cs="Arial"/>
          <w:sz w:val="22"/>
          <w:szCs w:val="22"/>
        </w:rPr>
        <w:t>, an Accepted Virtual Asset or an Accepted Spot Commodity</w:t>
      </w:r>
      <w:r w:rsidRPr="00EF6598">
        <w:rPr>
          <w:rFonts w:ascii="Arial" w:hAnsi="Arial" w:cs="Arial"/>
          <w:sz w:val="22"/>
          <w:szCs w:val="22"/>
        </w:rPr>
        <w:t>.</w:t>
      </w:r>
    </w:p>
    <w:p w14:paraId="51E73B62" w14:textId="77777777" w:rsidR="00901096" w:rsidRPr="00EF6598" w:rsidRDefault="00901096" w:rsidP="00170A6A">
      <w:pPr>
        <w:pStyle w:val="Heading1"/>
        <w:rPr>
          <w:rFonts w:ascii="Arial" w:hAnsi="Arial" w:cs="Arial"/>
          <w:sz w:val="22"/>
          <w:szCs w:val="22"/>
        </w:rPr>
      </w:pPr>
      <w:bookmarkStart w:id="10" w:name="_Toc114822630"/>
      <w:r w:rsidRPr="00EF6598">
        <w:rPr>
          <w:rFonts w:ascii="Arial" w:hAnsi="Arial" w:cs="Arial"/>
          <w:sz w:val="22"/>
          <w:szCs w:val="22"/>
        </w:rPr>
        <w:t>USE OF FICTITIOUS DEVICES AND OTHER FORMS OF DECEPTION</w:t>
      </w:r>
      <w:bookmarkEnd w:id="10"/>
    </w:p>
    <w:p w14:paraId="2EDE021C" w14:textId="77777777" w:rsidR="00901096" w:rsidRPr="00EF6598" w:rsidRDefault="00901096" w:rsidP="00170A6A">
      <w:pPr>
        <w:pStyle w:val="BlockText5"/>
        <w:rPr>
          <w:rFonts w:ascii="Arial" w:hAnsi="Arial" w:cs="Arial"/>
          <w:b/>
          <w:sz w:val="22"/>
          <w:szCs w:val="22"/>
        </w:rPr>
      </w:pPr>
      <w:r w:rsidRPr="00EF6598">
        <w:rPr>
          <w:rFonts w:ascii="Arial" w:hAnsi="Arial" w:cs="Arial"/>
          <w:b/>
          <w:sz w:val="22"/>
          <w:szCs w:val="22"/>
        </w:rPr>
        <w:t xml:space="preserve">Section </w:t>
      </w:r>
      <w:r w:rsidR="00EE6984" w:rsidRPr="00EF6598">
        <w:rPr>
          <w:rFonts w:ascii="Arial" w:hAnsi="Arial" w:cs="Arial"/>
          <w:b/>
          <w:sz w:val="22"/>
          <w:szCs w:val="22"/>
        </w:rPr>
        <w:t>92</w:t>
      </w:r>
      <w:r w:rsidRPr="00EF6598">
        <w:rPr>
          <w:rFonts w:ascii="Arial" w:hAnsi="Arial" w:cs="Arial"/>
          <w:b/>
          <w:sz w:val="22"/>
          <w:szCs w:val="22"/>
        </w:rPr>
        <w:t>(5) of the FSMR</w:t>
      </w:r>
    </w:p>
    <w:p w14:paraId="1603BF0C" w14:textId="77777777" w:rsidR="00901096" w:rsidRPr="00EF6598" w:rsidRDefault="00901096" w:rsidP="00A43EDF">
      <w:pPr>
        <w:pStyle w:val="Heading3"/>
        <w:rPr>
          <w:rFonts w:ascii="Arial" w:hAnsi="Arial" w:cs="Arial"/>
          <w:sz w:val="22"/>
          <w:szCs w:val="22"/>
        </w:rPr>
      </w:pPr>
      <w:r w:rsidRPr="00EF6598">
        <w:rPr>
          <w:rFonts w:ascii="Arial" w:hAnsi="Arial" w:cs="Arial"/>
          <w:sz w:val="22"/>
          <w:szCs w:val="22"/>
        </w:rPr>
        <w:t xml:space="preserve">Section </w:t>
      </w:r>
      <w:r w:rsidR="00EE6984" w:rsidRPr="00EF6598">
        <w:rPr>
          <w:rFonts w:ascii="Arial" w:hAnsi="Arial" w:cs="Arial"/>
          <w:sz w:val="22"/>
          <w:szCs w:val="22"/>
        </w:rPr>
        <w:t>92</w:t>
      </w:r>
      <w:r w:rsidRPr="00EF6598">
        <w:rPr>
          <w:rFonts w:ascii="Arial" w:hAnsi="Arial" w:cs="Arial"/>
          <w:sz w:val="22"/>
          <w:szCs w:val="22"/>
        </w:rPr>
        <w:t xml:space="preserve">(5) of the </w:t>
      </w:r>
      <w:r w:rsidR="007B5D3B" w:rsidRPr="00EF6598">
        <w:rPr>
          <w:rFonts w:ascii="Arial" w:hAnsi="Arial" w:cs="Arial"/>
          <w:sz w:val="22"/>
          <w:szCs w:val="22"/>
        </w:rPr>
        <w:t>FSMR</w:t>
      </w:r>
      <w:r w:rsidRPr="00EF6598">
        <w:rPr>
          <w:rFonts w:ascii="Arial" w:hAnsi="Arial" w:cs="Arial"/>
          <w:sz w:val="22"/>
          <w:szCs w:val="22"/>
        </w:rPr>
        <w:t xml:space="preserve"> provides that </w:t>
      </w:r>
      <w:r w:rsidR="00545F25" w:rsidRPr="00EF6598">
        <w:rPr>
          <w:rFonts w:ascii="Arial" w:hAnsi="Arial" w:cs="Arial"/>
          <w:sz w:val="22"/>
          <w:szCs w:val="22"/>
        </w:rPr>
        <w:t>Market Abuse</w:t>
      </w:r>
      <w:r w:rsidRPr="00EF6598">
        <w:rPr>
          <w:rFonts w:ascii="Arial" w:hAnsi="Arial" w:cs="Arial"/>
          <w:sz w:val="22"/>
          <w:szCs w:val="22"/>
        </w:rPr>
        <w:t xml:space="preserve"> constitutes </w:t>
      </w:r>
      <w:r w:rsidR="00F658B7" w:rsidRPr="00EF6598">
        <w:rPr>
          <w:rFonts w:ascii="Arial" w:hAnsi="Arial" w:cs="Arial"/>
          <w:sz w:val="22"/>
          <w:szCs w:val="22"/>
        </w:rPr>
        <w:t>Behaviour</w:t>
      </w:r>
      <w:r w:rsidRPr="00EF6598">
        <w:rPr>
          <w:rFonts w:ascii="Arial" w:hAnsi="Arial" w:cs="Arial"/>
          <w:sz w:val="22"/>
          <w:szCs w:val="22"/>
        </w:rPr>
        <w:t xml:space="preserve"> which:</w:t>
      </w:r>
    </w:p>
    <w:p w14:paraId="28C4DECA" w14:textId="77777777" w:rsidR="00901096" w:rsidRPr="00EF6598" w:rsidRDefault="00901096" w:rsidP="005C5F47">
      <w:pPr>
        <w:pStyle w:val="BlockText1"/>
        <w:rPr>
          <w:rFonts w:ascii="Arial" w:hAnsi="Arial" w:cs="Arial"/>
          <w:i/>
          <w:sz w:val="22"/>
          <w:szCs w:val="22"/>
        </w:rPr>
      </w:pPr>
      <w:r w:rsidRPr="00EF6598">
        <w:rPr>
          <w:rFonts w:ascii="Arial" w:hAnsi="Arial" w:cs="Arial"/>
          <w:i/>
          <w:sz w:val="22"/>
          <w:szCs w:val="22"/>
        </w:rPr>
        <w:t>"…</w:t>
      </w:r>
      <w:r w:rsidR="004F1D39" w:rsidRPr="00EF6598">
        <w:rPr>
          <w:rFonts w:ascii="Arial" w:hAnsi="Arial" w:cs="Arial"/>
          <w:i/>
          <w:sz w:val="22"/>
          <w:szCs w:val="22"/>
        </w:rPr>
        <w:t>consists of effecting transactions or orders to trade which employ fictitious devices or any other form of deception or contrivance.</w:t>
      </w:r>
      <w:r w:rsidRPr="00EF6598">
        <w:rPr>
          <w:rFonts w:ascii="Arial" w:hAnsi="Arial" w:cs="Arial"/>
          <w:i/>
          <w:sz w:val="22"/>
          <w:szCs w:val="22"/>
        </w:rPr>
        <w:t>"</w:t>
      </w:r>
    </w:p>
    <w:p w14:paraId="23A3C466"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Under section </w:t>
      </w:r>
      <w:r w:rsidR="00EE6984" w:rsidRPr="00EF6598">
        <w:rPr>
          <w:rFonts w:ascii="Arial" w:hAnsi="Arial" w:cs="Arial"/>
          <w:sz w:val="22"/>
          <w:szCs w:val="22"/>
        </w:rPr>
        <w:t>92</w:t>
      </w:r>
      <w:r w:rsidRPr="00EF6598">
        <w:rPr>
          <w:rFonts w:ascii="Arial" w:hAnsi="Arial" w:cs="Arial"/>
          <w:sz w:val="22"/>
          <w:szCs w:val="22"/>
        </w:rPr>
        <w:t xml:space="preserve">(5) it is necessary for there to be a transaction or order to trade.  The transaction or order to trade must either itself or in conjunction with </w:t>
      </w:r>
      <w:r w:rsidRPr="00EF6598">
        <w:rPr>
          <w:rFonts w:ascii="Arial" w:hAnsi="Arial" w:cs="Arial"/>
          <w:sz w:val="22"/>
          <w:szCs w:val="22"/>
        </w:rPr>
        <w:lastRenderedPageBreak/>
        <w:t xml:space="preserve">other factors create an effect that is fictitious, deceptive or a contrivance.  The FSMR does not define what is meant by a "fictitious device" or "any other form of deception or contrivance".  In the </w:t>
      </w:r>
      <w:r w:rsidR="00D5471C" w:rsidRPr="00EF6598">
        <w:rPr>
          <w:rFonts w:ascii="Arial" w:hAnsi="Arial" w:cs="Arial"/>
          <w:sz w:val="22"/>
          <w:szCs w:val="22"/>
        </w:rPr>
        <w:t>Regulator</w:t>
      </w:r>
      <w:r w:rsidRPr="00EF6598">
        <w:rPr>
          <w:rFonts w:ascii="Arial" w:hAnsi="Arial" w:cs="Arial"/>
          <w:sz w:val="22"/>
          <w:szCs w:val="22"/>
        </w:rPr>
        <w:t xml:space="preserve">'s view, these terms have a potentially broad meaning.  This section would, for example, in the </w:t>
      </w:r>
      <w:r w:rsidR="00D5471C" w:rsidRPr="00EF6598">
        <w:rPr>
          <w:rFonts w:ascii="Arial" w:hAnsi="Arial" w:cs="Arial"/>
          <w:sz w:val="22"/>
          <w:szCs w:val="22"/>
        </w:rPr>
        <w:t>Regulator</w:t>
      </w:r>
      <w:r w:rsidRPr="00EF6598">
        <w:rPr>
          <w:rFonts w:ascii="Arial" w:hAnsi="Arial" w:cs="Arial"/>
          <w:sz w:val="22"/>
          <w:szCs w:val="22"/>
        </w:rPr>
        <w:t>'s view, cover situations where the transaction or order to trade when viewed in the context of other related conduct (such as dissemination of information) has an overall effect that is fictitious or deceptive. Factors which may indicate that a fictitious device or other form of deception or contrivance has been used include:</w:t>
      </w:r>
    </w:p>
    <w:p w14:paraId="5CB24ECD" w14:textId="77777777"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where orders to trade given or transactions undertaken in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r w:rsidRPr="00EF6598">
        <w:rPr>
          <w:rFonts w:ascii="Arial" w:hAnsi="Arial" w:cs="Arial"/>
          <w:sz w:val="22"/>
          <w:szCs w:val="22"/>
        </w:rPr>
        <w:t xml:space="preserve">by </w:t>
      </w:r>
      <w:r w:rsidR="00481A1B" w:rsidRPr="00EF6598">
        <w:rPr>
          <w:rFonts w:ascii="Arial" w:hAnsi="Arial" w:cs="Arial"/>
          <w:sz w:val="22"/>
          <w:szCs w:val="22"/>
        </w:rPr>
        <w:t>person</w:t>
      </w:r>
      <w:r w:rsidR="00A14A04" w:rsidRPr="00EF6598">
        <w:rPr>
          <w:rFonts w:ascii="Arial" w:hAnsi="Arial" w:cs="Arial"/>
          <w:sz w:val="22"/>
          <w:szCs w:val="22"/>
        </w:rPr>
        <w:t>s</w:t>
      </w:r>
      <w:r w:rsidRPr="00EF6598">
        <w:rPr>
          <w:rFonts w:ascii="Arial" w:hAnsi="Arial" w:cs="Arial"/>
          <w:sz w:val="22"/>
          <w:szCs w:val="22"/>
        </w:rPr>
        <w:t xml:space="preserve"> are preceded or followed by the dissemination of false or misleading information by such </w:t>
      </w:r>
      <w:r w:rsidR="00481A1B" w:rsidRPr="00EF6598">
        <w:rPr>
          <w:rFonts w:ascii="Arial" w:hAnsi="Arial" w:cs="Arial"/>
          <w:sz w:val="22"/>
          <w:szCs w:val="22"/>
        </w:rPr>
        <w:t>person</w:t>
      </w:r>
      <w:r w:rsidR="00A14A04" w:rsidRPr="00EF6598">
        <w:rPr>
          <w:rFonts w:ascii="Arial" w:hAnsi="Arial" w:cs="Arial"/>
          <w:sz w:val="22"/>
          <w:szCs w:val="22"/>
        </w:rPr>
        <w:t>s</w:t>
      </w:r>
      <w:r w:rsidRPr="00EF6598">
        <w:rPr>
          <w:rFonts w:ascii="Arial" w:hAnsi="Arial" w:cs="Arial"/>
          <w:sz w:val="22"/>
          <w:szCs w:val="22"/>
        </w:rPr>
        <w:t>; and</w:t>
      </w:r>
    </w:p>
    <w:p w14:paraId="3F85EED5" w14:textId="77777777"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where orders to trade are given, or transactions are undertaken in </w:t>
      </w:r>
      <w:r w:rsidR="007224B7" w:rsidRPr="00EF6598">
        <w:rPr>
          <w:rFonts w:ascii="Arial" w:hAnsi="Arial" w:cs="Arial"/>
          <w:sz w:val="22"/>
          <w:szCs w:val="22"/>
        </w:rPr>
        <w:t>Financial Instrument</w:t>
      </w:r>
      <w:r w:rsidR="00FF588E" w:rsidRPr="00EF6598">
        <w:rPr>
          <w:rFonts w:ascii="Arial" w:hAnsi="Arial" w:cs="Arial"/>
          <w:sz w:val="22"/>
          <w:szCs w:val="22"/>
        </w:rPr>
        <w:t>s</w:t>
      </w:r>
      <w:r w:rsidRPr="00EF6598">
        <w:rPr>
          <w:rFonts w:ascii="Arial" w:hAnsi="Arial" w:cs="Arial"/>
          <w:sz w:val="22"/>
          <w:szCs w:val="22"/>
        </w:rPr>
        <w:t xml:space="preserve">, by </w:t>
      </w:r>
      <w:r w:rsidR="00481A1B" w:rsidRPr="00EF6598">
        <w:rPr>
          <w:rFonts w:ascii="Arial" w:hAnsi="Arial" w:cs="Arial"/>
          <w:sz w:val="22"/>
          <w:szCs w:val="22"/>
        </w:rPr>
        <w:t>person</w:t>
      </w:r>
      <w:r w:rsidR="00A14A04" w:rsidRPr="00EF6598">
        <w:rPr>
          <w:rFonts w:ascii="Arial" w:hAnsi="Arial" w:cs="Arial"/>
          <w:sz w:val="22"/>
          <w:szCs w:val="22"/>
        </w:rPr>
        <w:t>s</w:t>
      </w:r>
      <w:r w:rsidRPr="00EF6598">
        <w:rPr>
          <w:rFonts w:ascii="Arial" w:hAnsi="Arial" w:cs="Arial"/>
          <w:sz w:val="22"/>
          <w:szCs w:val="22"/>
        </w:rPr>
        <w:t xml:space="preserve"> before or after the production or dissemination of research or </w:t>
      </w:r>
      <w:r w:rsidR="001558E2" w:rsidRPr="00EF6598">
        <w:rPr>
          <w:rFonts w:ascii="Arial" w:hAnsi="Arial" w:cs="Arial"/>
          <w:sz w:val="22"/>
          <w:szCs w:val="22"/>
        </w:rPr>
        <w:t>investment</w:t>
      </w:r>
      <w:r w:rsidRPr="00EF6598">
        <w:rPr>
          <w:rFonts w:ascii="Arial" w:hAnsi="Arial" w:cs="Arial"/>
          <w:sz w:val="22"/>
          <w:szCs w:val="22"/>
        </w:rPr>
        <w:t xml:space="preserve"> recommendations which are erroneous, biased or influenced by material interest. </w:t>
      </w:r>
    </w:p>
    <w:p w14:paraId="10282B7C" w14:textId="77777777" w:rsidR="00901096" w:rsidRPr="00EF6598" w:rsidRDefault="00901096" w:rsidP="00B97C43">
      <w:pPr>
        <w:pStyle w:val="BlockText5"/>
        <w:rPr>
          <w:rFonts w:ascii="Arial" w:hAnsi="Arial" w:cs="Arial"/>
          <w:b/>
          <w:sz w:val="22"/>
          <w:szCs w:val="22"/>
        </w:rPr>
      </w:pPr>
      <w:r w:rsidRPr="00EF6598">
        <w:rPr>
          <w:rFonts w:ascii="Arial" w:hAnsi="Arial" w:cs="Arial"/>
          <w:b/>
          <w:sz w:val="22"/>
          <w:szCs w:val="22"/>
        </w:rPr>
        <w:t>Examples of fictitious devices etc</w:t>
      </w:r>
    </w:p>
    <w:p w14:paraId="7019002C"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The following are examples of conduct that, in the </w:t>
      </w:r>
      <w:r w:rsidR="00D5471C" w:rsidRPr="00EF6598">
        <w:rPr>
          <w:rFonts w:ascii="Arial" w:hAnsi="Arial" w:cs="Arial"/>
          <w:sz w:val="22"/>
          <w:szCs w:val="22"/>
        </w:rPr>
        <w:t>Regulator</w:t>
      </w:r>
      <w:r w:rsidRPr="00EF6598">
        <w:rPr>
          <w:rFonts w:ascii="Arial" w:hAnsi="Arial" w:cs="Arial"/>
          <w:sz w:val="22"/>
          <w:szCs w:val="22"/>
        </w:rPr>
        <w:t xml:space="preserve">'s view, may contravene </w:t>
      </w:r>
      <w:r w:rsidR="004F1D39" w:rsidRPr="00EF6598">
        <w:rPr>
          <w:rFonts w:ascii="Arial" w:hAnsi="Arial" w:cs="Arial"/>
          <w:sz w:val="22"/>
          <w:szCs w:val="22"/>
        </w:rPr>
        <w:t xml:space="preserve">section </w:t>
      </w:r>
      <w:r w:rsidR="00EE6984" w:rsidRPr="00EF6598">
        <w:rPr>
          <w:rFonts w:ascii="Arial" w:hAnsi="Arial" w:cs="Arial"/>
          <w:sz w:val="22"/>
          <w:szCs w:val="22"/>
        </w:rPr>
        <w:t>92</w:t>
      </w:r>
      <w:r w:rsidR="004F1D39" w:rsidRPr="00EF6598">
        <w:rPr>
          <w:rFonts w:ascii="Arial" w:hAnsi="Arial" w:cs="Arial"/>
          <w:sz w:val="22"/>
          <w:szCs w:val="22"/>
        </w:rPr>
        <w:t>(5)</w:t>
      </w:r>
      <w:r w:rsidRPr="00EF6598">
        <w:rPr>
          <w:rFonts w:ascii="Arial" w:hAnsi="Arial" w:cs="Arial"/>
          <w:sz w:val="22"/>
          <w:szCs w:val="22"/>
        </w:rPr>
        <w:t>:</w:t>
      </w:r>
    </w:p>
    <w:p w14:paraId="0A2886CF" w14:textId="33390B8B"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voicing misleading opinions through the media - a </w:t>
      </w:r>
      <w:r w:rsidR="00481A1B" w:rsidRPr="00EF6598">
        <w:rPr>
          <w:rFonts w:ascii="Arial" w:hAnsi="Arial" w:cs="Arial"/>
          <w:sz w:val="22"/>
          <w:szCs w:val="22"/>
        </w:rPr>
        <w:t>person</w:t>
      </w:r>
      <w:r w:rsidRPr="00EF6598">
        <w:rPr>
          <w:rFonts w:ascii="Arial" w:hAnsi="Arial" w:cs="Arial"/>
          <w:sz w:val="22"/>
          <w:szCs w:val="22"/>
        </w:rPr>
        <w:t xml:space="preserve"> with access to the media (such as a newspaper columnist) </w:t>
      </w:r>
      <w:proofErr w:type="gramStart"/>
      <w:r w:rsidRPr="00EF6598">
        <w:rPr>
          <w:rFonts w:ascii="Arial" w:hAnsi="Arial" w:cs="Arial"/>
          <w:sz w:val="22"/>
          <w:szCs w:val="22"/>
        </w:rPr>
        <w:t>enters into</w:t>
      </w:r>
      <w:proofErr w:type="gramEnd"/>
      <w:r w:rsidRPr="00EF6598">
        <w:rPr>
          <w:rFonts w:ascii="Arial" w:hAnsi="Arial" w:cs="Arial"/>
          <w:sz w:val="22"/>
          <w:szCs w:val="22"/>
        </w:rPr>
        <w:t xml:space="preserve"> a transaction to buy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Pr="00EF6598">
        <w:rPr>
          <w:rFonts w:ascii="Arial" w:hAnsi="Arial" w:cs="Arial"/>
          <w:sz w:val="22"/>
          <w:szCs w:val="22"/>
        </w:rPr>
        <w:t xml:space="preserve"> and then voices an opinion in the media about the </w:t>
      </w:r>
      <w:r w:rsidR="007224B7" w:rsidRPr="00EF6598">
        <w:rPr>
          <w:rFonts w:ascii="Arial" w:hAnsi="Arial" w:cs="Arial"/>
          <w:sz w:val="22"/>
          <w:szCs w:val="22"/>
        </w:rPr>
        <w:t>Financial Instrument</w:t>
      </w:r>
      <w:r w:rsidR="00FF588E" w:rsidRPr="00EF6598">
        <w:rPr>
          <w:rFonts w:ascii="Arial" w:hAnsi="Arial" w:cs="Arial"/>
          <w:sz w:val="22"/>
          <w:szCs w:val="22"/>
        </w:rPr>
        <w:t xml:space="preserve"> </w:t>
      </w:r>
      <w:r w:rsidRPr="00EF6598">
        <w:rPr>
          <w:rFonts w:ascii="Arial" w:hAnsi="Arial" w:cs="Arial"/>
          <w:sz w:val="22"/>
          <w:szCs w:val="22"/>
        </w:rPr>
        <w:t xml:space="preserve">(or its Issuer) which results or is likely to result in the moving of the price of the </w:t>
      </w:r>
      <w:r w:rsidR="007224B7" w:rsidRPr="00EF6598">
        <w:rPr>
          <w:rFonts w:ascii="Arial" w:hAnsi="Arial" w:cs="Arial"/>
          <w:sz w:val="22"/>
          <w:szCs w:val="22"/>
        </w:rPr>
        <w:t>Financial Instrument</w:t>
      </w:r>
      <w:r w:rsidR="00FF588E" w:rsidRPr="00EF6598">
        <w:rPr>
          <w:rFonts w:ascii="Arial" w:hAnsi="Arial" w:cs="Arial"/>
          <w:sz w:val="22"/>
          <w:szCs w:val="22"/>
        </w:rPr>
        <w:t xml:space="preserve"> </w:t>
      </w:r>
      <w:r w:rsidRPr="00EF6598">
        <w:rPr>
          <w:rFonts w:ascii="Arial" w:hAnsi="Arial" w:cs="Arial"/>
          <w:sz w:val="22"/>
          <w:szCs w:val="22"/>
        </w:rPr>
        <w:t xml:space="preserve">in a direction favourable to the position held by the </w:t>
      </w:r>
      <w:r w:rsidR="00481A1B" w:rsidRPr="00EF6598">
        <w:rPr>
          <w:rFonts w:ascii="Arial" w:hAnsi="Arial" w:cs="Arial"/>
          <w:sz w:val="22"/>
          <w:szCs w:val="22"/>
        </w:rPr>
        <w:t>person</w:t>
      </w:r>
      <w:r w:rsidRPr="00EF6598">
        <w:rPr>
          <w:rFonts w:ascii="Arial" w:hAnsi="Arial" w:cs="Arial"/>
          <w:sz w:val="22"/>
          <w:szCs w:val="22"/>
        </w:rPr>
        <w:t xml:space="preserve">. The </w:t>
      </w:r>
      <w:r w:rsidR="00481A1B" w:rsidRPr="00EF6598">
        <w:rPr>
          <w:rFonts w:ascii="Arial" w:hAnsi="Arial" w:cs="Arial"/>
          <w:sz w:val="22"/>
          <w:szCs w:val="22"/>
        </w:rPr>
        <w:t>person</w:t>
      </w:r>
      <w:r w:rsidRPr="00EF6598">
        <w:rPr>
          <w:rFonts w:ascii="Arial" w:hAnsi="Arial" w:cs="Arial"/>
          <w:sz w:val="22"/>
          <w:szCs w:val="22"/>
        </w:rPr>
        <w:t xml:space="preserve"> does not disclose his conflict of interest when voicing the </w:t>
      </w:r>
      <w:proofErr w:type="gramStart"/>
      <w:r w:rsidRPr="00EF6598">
        <w:rPr>
          <w:rFonts w:ascii="Arial" w:hAnsi="Arial" w:cs="Arial"/>
          <w:sz w:val="22"/>
          <w:szCs w:val="22"/>
        </w:rPr>
        <w:t>opinion;</w:t>
      </w:r>
      <w:proofErr w:type="gramEnd"/>
    </w:p>
    <w:p w14:paraId="4FC85930" w14:textId="41FE0DE6"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concealing ownership – a </w:t>
      </w:r>
      <w:r w:rsidR="00481A1B" w:rsidRPr="00EF6598">
        <w:rPr>
          <w:rFonts w:ascii="Arial" w:hAnsi="Arial" w:cs="Arial"/>
          <w:sz w:val="22"/>
          <w:szCs w:val="22"/>
        </w:rPr>
        <w:t>person</w:t>
      </w:r>
      <w:r w:rsidRPr="00EF6598">
        <w:rPr>
          <w:rFonts w:ascii="Arial" w:hAnsi="Arial" w:cs="Arial"/>
          <w:sz w:val="22"/>
          <w:szCs w:val="22"/>
        </w:rPr>
        <w:t xml:space="preserve"> enters into a transaction or series of transactions that are designed to conceal the ownership of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Pr="00EF6598">
        <w:rPr>
          <w:rFonts w:ascii="Arial" w:hAnsi="Arial" w:cs="Arial"/>
          <w:sz w:val="22"/>
          <w:szCs w:val="22"/>
        </w:rPr>
        <w:t xml:space="preserve">, </w:t>
      </w:r>
      <w:r w:rsidR="001F60AD" w:rsidRPr="00EF6598">
        <w:rPr>
          <w:rFonts w:ascii="Arial" w:hAnsi="Arial" w:cs="Arial"/>
          <w:sz w:val="22"/>
          <w:szCs w:val="22"/>
        </w:rPr>
        <w:t xml:space="preserve">an Accepted Virtual Asset or an Accepted Spot Commodity, </w:t>
      </w:r>
      <w:r w:rsidRPr="00EF6598">
        <w:rPr>
          <w:rFonts w:ascii="Arial" w:hAnsi="Arial" w:cs="Arial"/>
          <w:sz w:val="22"/>
          <w:szCs w:val="22"/>
        </w:rPr>
        <w:t xml:space="preserve">by holding the </w:t>
      </w:r>
      <w:r w:rsidR="007224B7" w:rsidRPr="00EF6598">
        <w:rPr>
          <w:rFonts w:ascii="Arial" w:hAnsi="Arial" w:cs="Arial"/>
          <w:sz w:val="22"/>
          <w:szCs w:val="22"/>
        </w:rPr>
        <w:t>Financial Instrument</w:t>
      </w:r>
      <w:r w:rsidR="001F60AD" w:rsidRPr="00EF6598">
        <w:rPr>
          <w:rFonts w:ascii="Arial" w:hAnsi="Arial" w:cs="Arial"/>
          <w:sz w:val="22"/>
          <w:szCs w:val="22"/>
        </w:rPr>
        <w:t>, an Accepted Virtual Asset or an Accepted Spot Commodity</w:t>
      </w:r>
      <w:r w:rsidR="00FF588E" w:rsidRPr="00EF6598">
        <w:rPr>
          <w:rFonts w:ascii="Arial" w:hAnsi="Arial" w:cs="Arial"/>
          <w:sz w:val="22"/>
          <w:szCs w:val="22"/>
        </w:rPr>
        <w:t xml:space="preserve"> </w:t>
      </w:r>
      <w:r w:rsidRPr="00EF6598">
        <w:rPr>
          <w:rFonts w:ascii="Arial" w:hAnsi="Arial" w:cs="Arial"/>
          <w:sz w:val="22"/>
          <w:szCs w:val="22"/>
        </w:rPr>
        <w:t xml:space="preserve">in the name of a colluding party, with the result that disclosures are misleading in respect of the true identity or value of the underlying </w:t>
      </w:r>
      <w:proofErr w:type="gramStart"/>
      <w:r w:rsidRPr="00EF6598">
        <w:rPr>
          <w:rFonts w:ascii="Arial" w:hAnsi="Arial" w:cs="Arial"/>
          <w:sz w:val="22"/>
          <w:szCs w:val="22"/>
        </w:rPr>
        <w:t>holding</w:t>
      </w:r>
      <w:r w:rsidR="00ED3C1D" w:rsidRPr="00EF6598">
        <w:rPr>
          <w:rFonts w:ascii="Arial" w:hAnsi="Arial" w:cs="Arial"/>
          <w:sz w:val="22"/>
          <w:szCs w:val="22"/>
        </w:rPr>
        <w:t>;</w:t>
      </w:r>
      <w:proofErr w:type="gramEnd"/>
    </w:p>
    <w:p w14:paraId="541263CC" w14:textId="77777777"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trash and cash schemes – for example, a trader takes a short position in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r w:rsidRPr="00EF6598">
        <w:rPr>
          <w:rFonts w:ascii="Arial" w:hAnsi="Arial" w:cs="Arial"/>
          <w:sz w:val="22"/>
          <w:szCs w:val="22"/>
        </w:rPr>
        <w:t xml:space="preserve">in a </w:t>
      </w:r>
      <w:r w:rsidR="002F06C0" w:rsidRPr="00EF6598">
        <w:rPr>
          <w:rFonts w:ascii="Arial" w:hAnsi="Arial" w:cs="Arial"/>
          <w:sz w:val="22"/>
          <w:szCs w:val="22"/>
        </w:rPr>
        <w:t>Company</w:t>
      </w:r>
      <w:r w:rsidRPr="00EF6598">
        <w:rPr>
          <w:rFonts w:ascii="Arial" w:hAnsi="Arial" w:cs="Arial"/>
          <w:sz w:val="22"/>
          <w:szCs w:val="22"/>
        </w:rPr>
        <w:t xml:space="preserve"> and then begins spreading false rumours that the </w:t>
      </w:r>
      <w:r w:rsidR="002F06C0" w:rsidRPr="00EF6598">
        <w:rPr>
          <w:rFonts w:ascii="Arial" w:hAnsi="Arial" w:cs="Arial"/>
          <w:sz w:val="22"/>
          <w:szCs w:val="22"/>
        </w:rPr>
        <w:t>Company</w:t>
      </w:r>
      <w:r w:rsidRPr="00EF6598">
        <w:rPr>
          <w:rFonts w:ascii="Arial" w:hAnsi="Arial" w:cs="Arial"/>
          <w:sz w:val="22"/>
          <w:szCs w:val="22"/>
        </w:rPr>
        <w:t xml:space="preserve"> is facing funding difficulties and is in serious financial difficulty </w:t>
      </w:r>
      <w:proofErr w:type="gramStart"/>
      <w:r w:rsidRPr="00EF6598">
        <w:rPr>
          <w:rFonts w:ascii="Arial" w:hAnsi="Arial" w:cs="Arial"/>
          <w:sz w:val="22"/>
          <w:szCs w:val="22"/>
        </w:rPr>
        <w:t>in order to</w:t>
      </w:r>
      <w:proofErr w:type="gramEnd"/>
      <w:r w:rsidRPr="00EF6598">
        <w:rPr>
          <w:rFonts w:ascii="Arial" w:hAnsi="Arial" w:cs="Arial"/>
          <w:sz w:val="22"/>
          <w:szCs w:val="22"/>
        </w:rPr>
        <w:t xml:space="preserve"> drive down the price of the </w:t>
      </w:r>
      <w:r w:rsidR="007224B7" w:rsidRPr="00EF6598">
        <w:rPr>
          <w:rFonts w:ascii="Arial" w:hAnsi="Arial" w:cs="Arial"/>
          <w:sz w:val="22"/>
          <w:szCs w:val="22"/>
        </w:rPr>
        <w:t>Financial Instrument</w:t>
      </w:r>
      <w:r w:rsidRPr="00EF6598">
        <w:rPr>
          <w:rFonts w:ascii="Arial" w:hAnsi="Arial" w:cs="Arial"/>
          <w:sz w:val="22"/>
          <w:szCs w:val="22"/>
        </w:rPr>
        <w:t>; and</w:t>
      </w:r>
    </w:p>
    <w:p w14:paraId="608B6F63" w14:textId="77777777" w:rsidR="00901096" w:rsidRPr="00EF6598" w:rsidRDefault="00901096" w:rsidP="00FF588E">
      <w:pPr>
        <w:pStyle w:val="Heading4"/>
        <w:rPr>
          <w:rFonts w:ascii="Arial" w:hAnsi="Arial" w:cs="Arial"/>
          <w:sz w:val="22"/>
          <w:szCs w:val="22"/>
        </w:rPr>
      </w:pPr>
      <w:r w:rsidRPr="00EF6598">
        <w:rPr>
          <w:rFonts w:ascii="Arial" w:hAnsi="Arial" w:cs="Arial"/>
          <w:position w:val="-1"/>
          <w:sz w:val="22"/>
          <w:szCs w:val="22"/>
        </w:rPr>
        <w:t xml:space="preserve">pump and dump schemes – this </w:t>
      </w:r>
      <w:proofErr w:type="gramStart"/>
      <w:r w:rsidRPr="00EF6598">
        <w:rPr>
          <w:rFonts w:ascii="Arial" w:hAnsi="Arial" w:cs="Arial"/>
          <w:position w:val="-1"/>
          <w:sz w:val="22"/>
          <w:szCs w:val="22"/>
        </w:rPr>
        <w:t>is</w:t>
      </w:r>
      <w:proofErr w:type="gramEnd"/>
      <w:r w:rsidRPr="00EF6598">
        <w:rPr>
          <w:rFonts w:ascii="Arial" w:hAnsi="Arial" w:cs="Arial"/>
          <w:position w:val="-1"/>
          <w:sz w:val="22"/>
          <w:szCs w:val="22"/>
        </w:rPr>
        <w:t xml:space="preserve"> the opposite of 'trash and cash':  for example, a </w:t>
      </w:r>
      <w:r w:rsidR="00481A1B" w:rsidRPr="00EF6598">
        <w:rPr>
          <w:rFonts w:ascii="Arial" w:hAnsi="Arial" w:cs="Arial"/>
          <w:sz w:val="22"/>
          <w:szCs w:val="22"/>
        </w:rPr>
        <w:t>person</w:t>
      </w:r>
      <w:r w:rsidRPr="00EF6598">
        <w:rPr>
          <w:rFonts w:ascii="Arial" w:hAnsi="Arial" w:cs="Arial"/>
          <w:sz w:val="22"/>
          <w:szCs w:val="22"/>
        </w:rPr>
        <w:t xml:space="preserve"> takes a long position in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Pr="00EF6598">
        <w:rPr>
          <w:rFonts w:ascii="Arial" w:hAnsi="Arial" w:cs="Arial"/>
          <w:sz w:val="22"/>
          <w:szCs w:val="22"/>
        </w:rPr>
        <w:t xml:space="preserve"> and then disseminates misleading positive information about the </w:t>
      </w:r>
      <w:r w:rsidR="007224B7" w:rsidRPr="00EF6598">
        <w:rPr>
          <w:rFonts w:ascii="Arial" w:hAnsi="Arial" w:cs="Arial"/>
          <w:sz w:val="22"/>
          <w:szCs w:val="22"/>
        </w:rPr>
        <w:t>Financial Instrument</w:t>
      </w:r>
      <w:r w:rsidR="00FF588E" w:rsidRPr="00EF6598">
        <w:rPr>
          <w:rFonts w:ascii="Arial" w:hAnsi="Arial" w:cs="Arial"/>
          <w:sz w:val="22"/>
          <w:szCs w:val="22"/>
        </w:rPr>
        <w:t xml:space="preserve"> </w:t>
      </w:r>
      <w:r w:rsidRPr="00EF6598">
        <w:rPr>
          <w:rFonts w:ascii="Arial" w:hAnsi="Arial" w:cs="Arial"/>
          <w:sz w:val="22"/>
          <w:szCs w:val="22"/>
        </w:rPr>
        <w:t xml:space="preserve">with a view to increasing its price. As a result of his conduct the </w:t>
      </w:r>
      <w:r w:rsidR="00481A1B" w:rsidRPr="00EF6598">
        <w:rPr>
          <w:rFonts w:ascii="Arial" w:hAnsi="Arial" w:cs="Arial"/>
          <w:sz w:val="22"/>
          <w:szCs w:val="22"/>
        </w:rPr>
        <w:t>person</w:t>
      </w:r>
      <w:r w:rsidRPr="00EF6598">
        <w:rPr>
          <w:rFonts w:ascii="Arial" w:hAnsi="Arial" w:cs="Arial"/>
          <w:sz w:val="22"/>
          <w:szCs w:val="22"/>
        </w:rPr>
        <w:t xml:space="preserve"> </w:t>
      </w:r>
      <w:proofErr w:type="gramStart"/>
      <w:r w:rsidRPr="00EF6598">
        <w:rPr>
          <w:rFonts w:ascii="Arial" w:hAnsi="Arial" w:cs="Arial"/>
          <w:sz w:val="22"/>
          <w:szCs w:val="22"/>
        </w:rPr>
        <w:t>is able to</w:t>
      </w:r>
      <w:proofErr w:type="gramEnd"/>
      <w:r w:rsidRPr="00EF6598">
        <w:rPr>
          <w:rFonts w:ascii="Arial" w:hAnsi="Arial" w:cs="Arial"/>
          <w:sz w:val="22"/>
          <w:szCs w:val="22"/>
        </w:rPr>
        <w:t xml:space="preserve"> sell his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r w:rsidRPr="00EF6598">
        <w:rPr>
          <w:rFonts w:ascii="Arial" w:hAnsi="Arial" w:cs="Arial"/>
          <w:sz w:val="22"/>
          <w:szCs w:val="22"/>
        </w:rPr>
        <w:t>at an inflated price.</w:t>
      </w:r>
    </w:p>
    <w:p w14:paraId="603D007B" w14:textId="77777777" w:rsidR="00901096" w:rsidRPr="00EF6598" w:rsidRDefault="00901096" w:rsidP="0054402A">
      <w:pPr>
        <w:pStyle w:val="BlockText1"/>
        <w:rPr>
          <w:rFonts w:ascii="Arial" w:hAnsi="Arial" w:cs="Arial"/>
          <w:sz w:val="22"/>
          <w:szCs w:val="22"/>
        </w:rPr>
      </w:pPr>
      <w:r w:rsidRPr="00EF6598">
        <w:rPr>
          <w:rFonts w:ascii="Arial" w:hAnsi="Arial" w:cs="Arial"/>
          <w:sz w:val="22"/>
          <w:szCs w:val="22"/>
        </w:rPr>
        <w:lastRenderedPageBreak/>
        <w:t xml:space="preserve">The </w:t>
      </w:r>
      <w:r w:rsidR="00D5471C" w:rsidRPr="00EF6598">
        <w:rPr>
          <w:rFonts w:ascii="Arial" w:hAnsi="Arial" w:cs="Arial"/>
          <w:sz w:val="22"/>
          <w:szCs w:val="22"/>
        </w:rPr>
        <w:t>Regulator</w:t>
      </w:r>
      <w:r w:rsidRPr="00EF6598">
        <w:rPr>
          <w:rFonts w:ascii="Arial" w:hAnsi="Arial" w:cs="Arial"/>
          <w:sz w:val="22"/>
          <w:szCs w:val="22"/>
        </w:rPr>
        <w:t xml:space="preserve"> notes that some of the above examples may also breach other sections such as </w:t>
      </w:r>
      <w:r w:rsidR="00C13BC3" w:rsidRPr="00EF6598">
        <w:rPr>
          <w:rFonts w:ascii="Arial" w:hAnsi="Arial" w:cs="Arial"/>
          <w:sz w:val="22"/>
          <w:szCs w:val="22"/>
        </w:rPr>
        <w:t>section 102</w:t>
      </w:r>
      <w:r w:rsidR="00EE6984" w:rsidRPr="00EF6598">
        <w:rPr>
          <w:rFonts w:ascii="Arial" w:hAnsi="Arial" w:cs="Arial"/>
          <w:sz w:val="22"/>
          <w:szCs w:val="22"/>
        </w:rPr>
        <w:t xml:space="preserve"> </w:t>
      </w:r>
      <w:r w:rsidRPr="00EF6598">
        <w:rPr>
          <w:rFonts w:ascii="Arial" w:hAnsi="Arial" w:cs="Arial"/>
          <w:sz w:val="22"/>
          <w:szCs w:val="22"/>
        </w:rPr>
        <w:t>(misleading statements</w:t>
      </w:r>
      <w:r w:rsidR="0010576C" w:rsidRPr="00EF6598">
        <w:rPr>
          <w:rFonts w:ascii="Arial" w:hAnsi="Arial" w:cs="Arial"/>
          <w:sz w:val="22"/>
          <w:szCs w:val="22"/>
        </w:rPr>
        <w:t>)</w:t>
      </w:r>
      <w:r w:rsidRPr="00EF6598">
        <w:rPr>
          <w:rFonts w:ascii="Arial" w:hAnsi="Arial" w:cs="Arial"/>
          <w:sz w:val="22"/>
          <w:szCs w:val="22"/>
        </w:rPr>
        <w:t>.</w:t>
      </w:r>
    </w:p>
    <w:p w14:paraId="1F484E85" w14:textId="77777777" w:rsidR="00901096" w:rsidRPr="00EF6598" w:rsidRDefault="00ED20F6" w:rsidP="005E01C4">
      <w:pPr>
        <w:pStyle w:val="Heading1"/>
        <w:rPr>
          <w:rFonts w:ascii="Arial" w:hAnsi="Arial" w:cs="Arial"/>
          <w:sz w:val="22"/>
          <w:szCs w:val="22"/>
        </w:rPr>
      </w:pPr>
      <w:bookmarkStart w:id="11" w:name="_Toc114822631"/>
      <w:r w:rsidRPr="00EF6598">
        <w:rPr>
          <w:rFonts w:ascii="Arial" w:hAnsi="Arial" w:cs="Arial"/>
          <w:sz w:val="22"/>
          <w:szCs w:val="22"/>
        </w:rPr>
        <w:t>INSIDER DEALING</w:t>
      </w:r>
      <w:bookmarkEnd w:id="11"/>
    </w:p>
    <w:p w14:paraId="33F90402" w14:textId="77777777" w:rsidR="00901096" w:rsidRPr="00EF6598" w:rsidRDefault="00901096" w:rsidP="005E01C4">
      <w:pPr>
        <w:pStyle w:val="Heading2"/>
        <w:rPr>
          <w:rFonts w:ascii="Arial" w:hAnsi="Arial" w:cs="Arial"/>
          <w:sz w:val="22"/>
          <w:szCs w:val="22"/>
        </w:rPr>
      </w:pPr>
      <w:bookmarkStart w:id="12" w:name="_Toc114822632"/>
      <w:r w:rsidRPr="00EF6598">
        <w:rPr>
          <w:rFonts w:ascii="Arial" w:hAnsi="Arial" w:cs="Arial"/>
          <w:sz w:val="22"/>
          <w:szCs w:val="22"/>
        </w:rPr>
        <w:t xml:space="preserve">Section </w:t>
      </w:r>
      <w:r w:rsidR="00EE6984" w:rsidRPr="00EF6598">
        <w:rPr>
          <w:rFonts w:ascii="Arial" w:hAnsi="Arial" w:cs="Arial"/>
          <w:sz w:val="22"/>
          <w:szCs w:val="22"/>
        </w:rPr>
        <w:t>92</w:t>
      </w:r>
      <w:r w:rsidRPr="00EF6598">
        <w:rPr>
          <w:rFonts w:ascii="Arial" w:hAnsi="Arial" w:cs="Arial"/>
          <w:sz w:val="22"/>
          <w:szCs w:val="22"/>
        </w:rPr>
        <w:t>(2) of the FSMR</w:t>
      </w:r>
      <w:bookmarkEnd w:id="12"/>
    </w:p>
    <w:p w14:paraId="731B8356" w14:textId="77777777" w:rsidR="00901096" w:rsidRPr="00EF6598" w:rsidRDefault="00901096" w:rsidP="005863B8">
      <w:pPr>
        <w:pStyle w:val="Heading3"/>
        <w:rPr>
          <w:rFonts w:ascii="Arial" w:hAnsi="Arial" w:cs="Arial"/>
          <w:sz w:val="22"/>
          <w:szCs w:val="22"/>
        </w:rPr>
      </w:pPr>
      <w:r w:rsidRPr="00EF6598">
        <w:rPr>
          <w:rFonts w:ascii="Arial" w:hAnsi="Arial" w:cs="Arial"/>
          <w:sz w:val="22"/>
          <w:szCs w:val="22"/>
        </w:rPr>
        <w:t xml:space="preserve">Section </w:t>
      </w:r>
      <w:r w:rsidR="00EE6984" w:rsidRPr="00EF6598">
        <w:rPr>
          <w:rFonts w:ascii="Arial" w:hAnsi="Arial" w:cs="Arial"/>
          <w:sz w:val="22"/>
          <w:szCs w:val="22"/>
        </w:rPr>
        <w:t>92</w:t>
      </w:r>
      <w:r w:rsidRPr="00EF6598">
        <w:rPr>
          <w:rFonts w:ascii="Arial" w:hAnsi="Arial" w:cs="Arial"/>
          <w:sz w:val="22"/>
          <w:szCs w:val="22"/>
        </w:rPr>
        <w:t xml:space="preserve">(2) of the </w:t>
      </w:r>
      <w:r w:rsidR="007B5D3B" w:rsidRPr="00EF6598">
        <w:rPr>
          <w:rFonts w:ascii="Arial" w:hAnsi="Arial" w:cs="Arial"/>
          <w:sz w:val="22"/>
          <w:szCs w:val="22"/>
        </w:rPr>
        <w:t>FSMR</w:t>
      </w:r>
      <w:r w:rsidRPr="00EF6598">
        <w:rPr>
          <w:rFonts w:ascii="Arial" w:hAnsi="Arial" w:cs="Arial"/>
          <w:sz w:val="22"/>
          <w:szCs w:val="22"/>
        </w:rPr>
        <w:t xml:space="preserve"> provides that </w:t>
      </w:r>
      <w:r w:rsidR="00ED20F6" w:rsidRPr="00EF6598">
        <w:rPr>
          <w:rFonts w:ascii="Arial" w:hAnsi="Arial" w:cs="Arial"/>
          <w:sz w:val="22"/>
          <w:szCs w:val="22"/>
        </w:rPr>
        <w:t>Insider Dealing</w:t>
      </w:r>
      <w:r w:rsidRPr="00EF6598">
        <w:rPr>
          <w:rFonts w:ascii="Arial" w:hAnsi="Arial" w:cs="Arial"/>
          <w:sz w:val="22"/>
          <w:szCs w:val="22"/>
        </w:rPr>
        <w:t xml:space="preserve"> occurs when:</w:t>
      </w:r>
    </w:p>
    <w:p w14:paraId="018A6671" w14:textId="264057EF" w:rsidR="00901096" w:rsidRPr="00EF6598" w:rsidRDefault="00901096" w:rsidP="00EA4B91">
      <w:pPr>
        <w:pStyle w:val="BlockText1"/>
        <w:rPr>
          <w:rFonts w:ascii="Arial" w:hAnsi="Arial" w:cs="Arial"/>
          <w:i/>
          <w:sz w:val="22"/>
          <w:szCs w:val="22"/>
        </w:rPr>
      </w:pPr>
      <w:r w:rsidRPr="00EF6598">
        <w:rPr>
          <w:rFonts w:ascii="Arial" w:hAnsi="Arial" w:cs="Arial"/>
          <w:i/>
          <w:sz w:val="22"/>
          <w:szCs w:val="22"/>
        </w:rPr>
        <w:t>"…</w:t>
      </w:r>
      <w:r w:rsidR="008A7E83" w:rsidRPr="00EF6598">
        <w:rPr>
          <w:rFonts w:ascii="Arial" w:hAnsi="Arial" w:cs="Arial"/>
          <w:i/>
          <w:sz w:val="22"/>
          <w:szCs w:val="22"/>
        </w:rPr>
        <w:t>an Insider deals, or attempts to deal, in a Financial Instrument</w:t>
      </w:r>
      <w:r w:rsidR="001F60AD" w:rsidRPr="00EF6598">
        <w:rPr>
          <w:rFonts w:ascii="Arial" w:hAnsi="Arial" w:cs="Arial"/>
          <w:i/>
          <w:sz w:val="22"/>
          <w:szCs w:val="22"/>
        </w:rPr>
        <w:t xml:space="preserve">, </w:t>
      </w:r>
      <w:r w:rsidR="008A7E83" w:rsidRPr="00EF6598">
        <w:rPr>
          <w:rFonts w:ascii="Arial" w:hAnsi="Arial" w:cs="Arial"/>
          <w:i/>
          <w:sz w:val="22"/>
          <w:szCs w:val="22"/>
        </w:rPr>
        <w:t>Related Instrument</w:t>
      </w:r>
      <w:r w:rsidR="001F60AD" w:rsidRPr="00EF6598">
        <w:rPr>
          <w:rFonts w:ascii="Arial" w:hAnsi="Arial" w:cs="Arial"/>
          <w:i/>
          <w:sz w:val="22"/>
          <w:szCs w:val="22"/>
        </w:rPr>
        <w:t>, an Accepted Virtual Asset or an Accepted Spot Commodity</w:t>
      </w:r>
      <w:r w:rsidR="008A7E83" w:rsidRPr="00EF6598">
        <w:rPr>
          <w:rFonts w:ascii="Arial" w:hAnsi="Arial" w:cs="Arial"/>
          <w:i/>
          <w:sz w:val="22"/>
          <w:szCs w:val="22"/>
        </w:rPr>
        <w:t xml:space="preserve"> on the basis of Inside Information relating to the </w:t>
      </w:r>
      <w:r w:rsidR="006B71DC" w:rsidRPr="00EF6598">
        <w:rPr>
          <w:rFonts w:ascii="Arial" w:hAnsi="Arial" w:cs="Arial"/>
          <w:i/>
          <w:sz w:val="22"/>
          <w:szCs w:val="22"/>
        </w:rPr>
        <w:t xml:space="preserve">Financial </w:t>
      </w:r>
      <w:r w:rsidR="008A7E83" w:rsidRPr="00EF6598">
        <w:rPr>
          <w:rFonts w:ascii="Arial" w:hAnsi="Arial" w:cs="Arial"/>
          <w:i/>
          <w:sz w:val="22"/>
          <w:szCs w:val="22"/>
        </w:rPr>
        <w:t>Instruments</w:t>
      </w:r>
      <w:r w:rsidR="001F60AD" w:rsidRPr="00EF6598">
        <w:rPr>
          <w:rFonts w:ascii="Arial" w:hAnsi="Arial" w:cs="Arial"/>
          <w:i/>
          <w:sz w:val="22"/>
          <w:szCs w:val="22"/>
        </w:rPr>
        <w:t>,</w:t>
      </w:r>
      <w:r w:rsidR="006B71DC" w:rsidRPr="00EF6598">
        <w:rPr>
          <w:rFonts w:ascii="Arial" w:hAnsi="Arial" w:cs="Arial"/>
          <w:i/>
          <w:sz w:val="22"/>
          <w:szCs w:val="22"/>
        </w:rPr>
        <w:t xml:space="preserve"> Related Instrumen</w:t>
      </w:r>
      <w:r w:rsidR="001F60AD" w:rsidRPr="00EF6598">
        <w:rPr>
          <w:rFonts w:ascii="Arial" w:hAnsi="Arial" w:cs="Arial"/>
          <w:i/>
          <w:sz w:val="22"/>
          <w:szCs w:val="22"/>
        </w:rPr>
        <w:t>ts, Accepted Virtual Assets or Accepted Spot Commodities</w:t>
      </w:r>
      <w:r w:rsidR="008A7E83" w:rsidRPr="00EF6598">
        <w:rPr>
          <w:rFonts w:ascii="Arial" w:hAnsi="Arial" w:cs="Arial"/>
          <w:i/>
          <w:sz w:val="22"/>
          <w:szCs w:val="22"/>
        </w:rPr>
        <w:t xml:space="preserve"> in question.</w:t>
      </w:r>
      <w:r w:rsidRPr="00EF6598">
        <w:rPr>
          <w:rFonts w:ascii="Arial" w:hAnsi="Arial" w:cs="Arial"/>
          <w:i/>
          <w:sz w:val="22"/>
          <w:szCs w:val="22"/>
        </w:rPr>
        <w:t>"</w:t>
      </w:r>
    </w:p>
    <w:p w14:paraId="3588BB9E" w14:textId="77777777" w:rsidR="00901096" w:rsidRPr="00EF6598" w:rsidRDefault="00901096" w:rsidP="00F31807">
      <w:pPr>
        <w:pStyle w:val="Heading2"/>
        <w:keepNext/>
        <w:rPr>
          <w:rFonts w:ascii="Arial" w:hAnsi="Arial" w:cs="Arial"/>
          <w:sz w:val="22"/>
          <w:szCs w:val="22"/>
        </w:rPr>
      </w:pPr>
      <w:bookmarkStart w:id="13" w:name="_Ref419296260"/>
      <w:bookmarkStart w:id="14" w:name="_Toc114822633"/>
      <w:r w:rsidRPr="00EF6598">
        <w:rPr>
          <w:rFonts w:ascii="Arial" w:hAnsi="Arial" w:cs="Arial"/>
          <w:sz w:val="22"/>
          <w:szCs w:val="22"/>
        </w:rPr>
        <w:t>What is "Inside Information"?</w:t>
      </w:r>
      <w:bookmarkEnd w:id="13"/>
      <w:bookmarkEnd w:id="14"/>
    </w:p>
    <w:p w14:paraId="59926993" w14:textId="77777777" w:rsidR="00901096" w:rsidRPr="00EF6598" w:rsidRDefault="00901096" w:rsidP="00F31807">
      <w:pPr>
        <w:pStyle w:val="BlockText5"/>
        <w:keepNext/>
        <w:rPr>
          <w:rFonts w:ascii="Arial" w:hAnsi="Arial" w:cs="Arial"/>
          <w:b/>
          <w:sz w:val="22"/>
          <w:szCs w:val="22"/>
        </w:rPr>
      </w:pPr>
      <w:r w:rsidRPr="00EF6598">
        <w:rPr>
          <w:rFonts w:ascii="Arial" w:hAnsi="Arial" w:cs="Arial"/>
          <w:b/>
          <w:sz w:val="22"/>
          <w:szCs w:val="22"/>
        </w:rPr>
        <w:t>Definition</w:t>
      </w:r>
    </w:p>
    <w:p w14:paraId="60E91527" w14:textId="15A691FC" w:rsidR="00901096" w:rsidRPr="00EF6598" w:rsidRDefault="00901096" w:rsidP="00931884">
      <w:pPr>
        <w:pStyle w:val="Heading3"/>
        <w:rPr>
          <w:rFonts w:ascii="Arial" w:hAnsi="Arial" w:cs="Arial"/>
          <w:sz w:val="22"/>
          <w:szCs w:val="22"/>
        </w:rPr>
      </w:pPr>
      <w:r w:rsidRPr="00EF6598">
        <w:rPr>
          <w:rFonts w:ascii="Arial" w:hAnsi="Arial" w:cs="Arial"/>
          <w:sz w:val="22"/>
          <w:szCs w:val="22"/>
        </w:rPr>
        <w:t>"Inside Information" is defined in sectio</w:t>
      </w:r>
      <w:r w:rsidR="00C13BC3" w:rsidRPr="00EF6598">
        <w:rPr>
          <w:rFonts w:ascii="Arial" w:hAnsi="Arial" w:cs="Arial"/>
          <w:sz w:val="22"/>
          <w:szCs w:val="22"/>
        </w:rPr>
        <w:t xml:space="preserve">n 95(2) </w:t>
      </w:r>
      <w:r w:rsidRPr="00EF6598">
        <w:rPr>
          <w:rFonts w:ascii="Arial" w:hAnsi="Arial" w:cs="Arial"/>
          <w:sz w:val="22"/>
          <w:szCs w:val="22"/>
        </w:rPr>
        <w:t xml:space="preserve">as meaning information of a </w:t>
      </w:r>
      <w:r w:rsidR="00261F81" w:rsidRPr="00EF6598">
        <w:rPr>
          <w:rFonts w:ascii="Arial" w:hAnsi="Arial" w:cs="Arial"/>
          <w:sz w:val="22"/>
          <w:szCs w:val="22"/>
        </w:rPr>
        <w:t>Precise</w:t>
      </w:r>
      <w:r w:rsidRPr="00EF6598">
        <w:rPr>
          <w:rFonts w:ascii="Arial" w:hAnsi="Arial" w:cs="Arial"/>
          <w:sz w:val="22"/>
          <w:szCs w:val="22"/>
        </w:rPr>
        <w:t xml:space="preserve"> nature which</w:t>
      </w:r>
      <w:r w:rsidR="00655E6A" w:rsidRPr="00EF6598">
        <w:rPr>
          <w:rFonts w:ascii="Arial" w:hAnsi="Arial" w:cs="Arial"/>
          <w:sz w:val="22"/>
          <w:szCs w:val="22"/>
        </w:rPr>
        <w:t xml:space="preserve">, in relation to </w:t>
      </w:r>
      <w:r w:rsidR="007224B7" w:rsidRPr="00EF6598">
        <w:rPr>
          <w:rFonts w:ascii="Arial" w:hAnsi="Arial" w:cs="Arial"/>
          <w:sz w:val="22"/>
          <w:szCs w:val="22"/>
        </w:rPr>
        <w:t>Financial Instrument</w:t>
      </w:r>
      <w:r w:rsidR="00655E6A" w:rsidRPr="00EF6598">
        <w:rPr>
          <w:rFonts w:ascii="Arial" w:hAnsi="Arial" w:cs="Arial"/>
          <w:sz w:val="22"/>
          <w:szCs w:val="22"/>
        </w:rPr>
        <w:t>s</w:t>
      </w:r>
      <w:r w:rsidR="001F60AD" w:rsidRPr="00EF6598">
        <w:rPr>
          <w:rFonts w:ascii="Arial" w:hAnsi="Arial" w:cs="Arial"/>
          <w:sz w:val="22"/>
          <w:szCs w:val="22"/>
        </w:rPr>
        <w:t>,</w:t>
      </w:r>
      <w:r w:rsidR="00655E6A" w:rsidRPr="00EF6598">
        <w:rPr>
          <w:rFonts w:ascii="Arial" w:hAnsi="Arial" w:cs="Arial"/>
          <w:sz w:val="22"/>
          <w:szCs w:val="22"/>
        </w:rPr>
        <w:t xml:space="preserve"> </w:t>
      </w:r>
      <w:r w:rsidR="000F4E7E" w:rsidRPr="00EF6598">
        <w:rPr>
          <w:rFonts w:ascii="Arial" w:hAnsi="Arial" w:cs="Arial"/>
          <w:sz w:val="22"/>
          <w:szCs w:val="22"/>
        </w:rPr>
        <w:t>Related Instrument</w:t>
      </w:r>
      <w:r w:rsidR="00655E6A" w:rsidRPr="00EF6598">
        <w:rPr>
          <w:rFonts w:ascii="Arial" w:hAnsi="Arial" w:cs="Arial"/>
          <w:sz w:val="22"/>
          <w:szCs w:val="22"/>
        </w:rPr>
        <w:t>s</w:t>
      </w:r>
      <w:r w:rsidR="001F60AD" w:rsidRPr="00EF6598">
        <w:rPr>
          <w:rFonts w:ascii="Arial" w:hAnsi="Arial" w:cs="Arial"/>
          <w:sz w:val="22"/>
          <w:szCs w:val="22"/>
        </w:rPr>
        <w:t>, Accepted Virtual Assets or Accepted Spot Commodities</w:t>
      </w:r>
      <w:r w:rsidR="00655E6A" w:rsidRPr="00EF6598">
        <w:rPr>
          <w:rFonts w:ascii="Arial" w:hAnsi="Arial" w:cs="Arial"/>
          <w:sz w:val="22"/>
          <w:szCs w:val="22"/>
        </w:rPr>
        <w:t xml:space="preserve"> which are not Commodity Derivatives</w:t>
      </w:r>
      <w:r w:rsidRPr="00EF6598">
        <w:rPr>
          <w:rFonts w:ascii="Arial" w:hAnsi="Arial" w:cs="Arial"/>
          <w:sz w:val="22"/>
          <w:szCs w:val="22"/>
        </w:rPr>
        <w:t>:</w:t>
      </w:r>
    </w:p>
    <w:p w14:paraId="68DD5075" w14:textId="77777777" w:rsidR="00901096" w:rsidRPr="00EF6598" w:rsidRDefault="00901096" w:rsidP="00EA4B91">
      <w:pPr>
        <w:pStyle w:val="Heading4"/>
        <w:rPr>
          <w:rFonts w:ascii="Arial" w:hAnsi="Arial" w:cs="Arial"/>
          <w:sz w:val="22"/>
          <w:szCs w:val="22"/>
        </w:rPr>
      </w:pPr>
      <w:r w:rsidRPr="00EF6598">
        <w:rPr>
          <w:rFonts w:ascii="Arial" w:hAnsi="Arial" w:cs="Arial"/>
          <w:sz w:val="22"/>
          <w:szCs w:val="22"/>
        </w:rPr>
        <w:t xml:space="preserve">is not generally </w:t>
      </w:r>
      <w:proofErr w:type="gramStart"/>
      <w:r w:rsidRPr="00EF6598">
        <w:rPr>
          <w:rFonts w:ascii="Arial" w:hAnsi="Arial" w:cs="Arial"/>
          <w:sz w:val="22"/>
          <w:szCs w:val="22"/>
        </w:rPr>
        <w:t>available;</w:t>
      </w:r>
      <w:proofErr w:type="gramEnd"/>
    </w:p>
    <w:p w14:paraId="0D6489CD" w14:textId="1D9A969F" w:rsidR="00901096" w:rsidRPr="00EF6598" w:rsidRDefault="00BE43D0" w:rsidP="00BE43D0">
      <w:pPr>
        <w:pStyle w:val="Heading4"/>
        <w:rPr>
          <w:rFonts w:ascii="Arial" w:hAnsi="Arial" w:cs="Arial"/>
          <w:sz w:val="22"/>
          <w:szCs w:val="22"/>
        </w:rPr>
      </w:pPr>
      <w:r w:rsidRPr="00EF6598">
        <w:rPr>
          <w:rFonts w:ascii="Arial" w:hAnsi="Arial" w:cs="Arial"/>
          <w:sz w:val="22"/>
          <w:szCs w:val="22"/>
        </w:rPr>
        <w:t>relates, directly or indirectly, to one or more</w:t>
      </w:r>
      <w:r w:rsidR="001F60AD" w:rsidRPr="00EF6598">
        <w:rPr>
          <w:rFonts w:ascii="Arial" w:hAnsi="Arial" w:cs="Arial"/>
          <w:sz w:val="22"/>
          <w:szCs w:val="22"/>
        </w:rPr>
        <w:t xml:space="preserve"> Reporting Entities or</w:t>
      </w:r>
      <w:r w:rsidRPr="00EF6598">
        <w:rPr>
          <w:rFonts w:ascii="Arial" w:hAnsi="Arial" w:cs="Arial"/>
          <w:sz w:val="22"/>
          <w:szCs w:val="22"/>
        </w:rPr>
        <w:t xml:space="preserve"> Issuers of the Financial Instruments or to one or more of the Financial Instruments</w:t>
      </w:r>
      <w:r w:rsidR="001F60AD" w:rsidRPr="00EF6598">
        <w:rPr>
          <w:rFonts w:ascii="Arial" w:hAnsi="Arial" w:cs="Arial"/>
          <w:sz w:val="22"/>
          <w:szCs w:val="22"/>
        </w:rPr>
        <w:t>, Accepted Virtual Assets or Accepted Spot Commodities</w:t>
      </w:r>
      <w:r w:rsidR="00901096" w:rsidRPr="00EF6598">
        <w:rPr>
          <w:rFonts w:ascii="Arial" w:hAnsi="Arial" w:cs="Arial"/>
          <w:sz w:val="22"/>
          <w:szCs w:val="22"/>
        </w:rPr>
        <w:t>; and</w:t>
      </w:r>
    </w:p>
    <w:p w14:paraId="65072329" w14:textId="05295F34" w:rsidR="00901096" w:rsidRPr="00EF6598" w:rsidRDefault="008A7E83" w:rsidP="008A7E83">
      <w:pPr>
        <w:pStyle w:val="Heading4"/>
        <w:rPr>
          <w:rFonts w:ascii="Arial" w:hAnsi="Arial" w:cs="Arial"/>
          <w:sz w:val="22"/>
          <w:szCs w:val="22"/>
        </w:rPr>
      </w:pPr>
      <w:r w:rsidRPr="00EF6598">
        <w:rPr>
          <w:rFonts w:ascii="Arial" w:hAnsi="Arial" w:cs="Arial"/>
          <w:sz w:val="22"/>
          <w:szCs w:val="22"/>
        </w:rPr>
        <w:t>would, if generally available, be likely to have a significant effect on the price of the Financial Instruments</w:t>
      </w:r>
      <w:r w:rsidR="001F60AD" w:rsidRPr="00EF6598">
        <w:rPr>
          <w:rFonts w:ascii="Arial" w:hAnsi="Arial" w:cs="Arial"/>
          <w:sz w:val="22"/>
          <w:szCs w:val="22"/>
        </w:rPr>
        <w:t>, Accepted Virtual Assets or Accepted Spot Commodities</w:t>
      </w:r>
      <w:r w:rsidRPr="00EF6598">
        <w:rPr>
          <w:rFonts w:ascii="Arial" w:hAnsi="Arial" w:cs="Arial"/>
          <w:sz w:val="22"/>
          <w:szCs w:val="22"/>
        </w:rPr>
        <w:t xml:space="preserve"> or on the price of Related Instruments.</w:t>
      </w:r>
    </w:p>
    <w:p w14:paraId="5DDCC3BE" w14:textId="77777777" w:rsidR="00901096" w:rsidRPr="00EF6598" w:rsidRDefault="00901096" w:rsidP="00B363B2">
      <w:pPr>
        <w:pStyle w:val="Heading3"/>
        <w:rPr>
          <w:rFonts w:ascii="Arial" w:hAnsi="Arial" w:cs="Arial"/>
          <w:sz w:val="22"/>
          <w:szCs w:val="22"/>
        </w:rPr>
      </w:pPr>
      <w:r w:rsidRPr="00EF6598">
        <w:rPr>
          <w:rFonts w:ascii="Arial" w:hAnsi="Arial" w:cs="Arial"/>
          <w:sz w:val="22"/>
          <w:szCs w:val="22"/>
        </w:rPr>
        <w:t>"Inside Information" is defined in secti</w:t>
      </w:r>
      <w:r w:rsidR="00C13BC3" w:rsidRPr="00EF6598">
        <w:rPr>
          <w:rFonts w:ascii="Arial" w:hAnsi="Arial" w:cs="Arial"/>
          <w:sz w:val="22"/>
          <w:szCs w:val="22"/>
        </w:rPr>
        <w:t xml:space="preserve">on 95(3) </w:t>
      </w:r>
      <w:r w:rsidRPr="00EF6598">
        <w:rPr>
          <w:rFonts w:ascii="Arial" w:hAnsi="Arial" w:cs="Arial"/>
          <w:sz w:val="22"/>
          <w:szCs w:val="22"/>
        </w:rPr>
        <w:t xml:space="preserve">as information of a </w:t>
      </w:r>
      <w:r w:rsidR="00261F81" w:rsidRPr="00EF6598">
        <w:rPr>
          <w:rFonts w:ascii="Arial" w:hAnsi="Arial" w:cs="Arial"/>
          <w:sz w:val="22"/>
          <w:szCs w:val="22"/>
        </w:rPr>
        <w:t>Precise</w:t>
      </w:r>
      <w:r w:rsidRPr="00EF6598">
        <w:rPr>
          <w:rFonts w:ascii="Arial" w:hAnsi="Arial" w:cs="Arial"/>
          <w:sz w:val="22"/>
          <w:szCs w:val="22"/>
        </w:rPr>
        <w:t xml:space="preserve"> nature which</w:t>
      </w:r>
      <w:r w:rsidR="00655E6A" w:rsidRPr="00EF6598">
        <w:rPr>
          <w:rFonts w:ascii="Arial" w:hAnsi="Arial" w:cs="Arial"/>
          <w:sz w:val="22"/>
          <w:szCs w:val="22"/>
        </w:rPr>
        <w:t xml:space="preserve">, in relation to </w:t>
      </w:r>
      <w:r w:rsidR="007224B7" w:rsidRPr="00EF6598">
        <w:rPr>
          <w:rFonts w:ascii="Arial" w:hAnsi="Arial" w:cs="Arial"/>
          <w:sz w:val="22"/>
          <w:szCs w:val="22"/>
        </w:rPr>
        <w:t>Financial Instrument</w:t>
      </w:r>
      <w:r w:rsidR="00655E6A" w:rsidRPr="00EF6598">
        <w:rPr>
          <w:rFonts w:ascii="Arial" w:hAnsi="Arial" w:cs="Arial"/>
          <w:sz w:val="22"/>
          <w:szCs w:val="22"/>
        </w:rPr>
        <w:t xml:space="preserve">s or </w:t>
      </w:r>
      <w:r w:rsidR="000F4E7E" w:rsidRPr="00EF6598">
        <w:rPr>
          <w:rFonts w:ascii="Arial" w:hAnsi="Arial" w:cs="Arial"/>
          <w:sz w:val="22"/>
          <w:szCs w:val="22"/>
        </w:rPr>
        <w:t>Related Instrument</w:t>
      </w:r>
      <w:r w:rsidR="00655E6A" w:rsidRPr="00EF6598">
        <w:rPr>
          <w:rFonts w:ascii="Arial" w:hAnsi="Arial" w:cs="Arial"/>
          <w:sz w:val="22"/>
          <w:szCs w:val="22"/>
        </w:rPr>
        <w:t>s which are Commodity Derivatives</w:t>
      </w:r>
      <w:r w:rsidRPr="00EF6598">
        <w:rPr>
          <w:rFonts w:ascii="Arial" w:hAnsi="Arial" w:cs="Arial"/>
          <w:sz w:val="22"/>
          <w:szCs w:val="22"/>
        </w:rPr>
        <w:t>:</w:t>
      </w:r>
    </w:p>
    <w:p w14:paraId="794E46C8" w14:textId="77777777" w:rsidR="00901096" w:rsidRPr="00EF6598" w:rsidRDefault="00901096" w:rsidP="00B363B2">
      <w:pPr>
        <w:pStyle w:val="Heading4"/>
        <w:rPr>
          <w:rFonts w:ascii="Arial" w:hAnsi="Arial" w:cs="Arial"/>
          <w:sz w:val="22"/>
          <w:szCs w:val="22"/>
        </w:rPr>
      </w:pPr>
      <w:r w:rsidRPr="00EF6598">
        <w:rPr>
          <w:rFonts w:ascii="Arial" w:hAnsi="Arial" w:cs="Arial"/>
          <w:sz w:val="22"/>
          <w:szCs w:val="22"/>
        </w:rPr>
        <w:t xml:space="preserve">is not generally </w:t>
      </w:r>
      <w:proofErr w:type="gramStart"/>
      <w:r w:rsidRPr="00EF6598">
        <w:rPr>
          <w:rFonts w:ascii="Arial" w:hAnsi="Arial" w:cs="Arial"/>
          <w:sz w:val="22"/>
          <w:szCs w:val="22"/>
        </w:rPr>
        <w:t>available;</w:t>
      </w:r>
      <w:proofErr w:type="gramEnd"/>
    </w:p>
    <w:p w14:paraId="4AFE6309" w14:textId="77777777" w:rsidR="00901096" w:rsidRPr="00EF6598" w:rsidRDefault="00901096" w:rsidP="00B363B2">
      <w:pPr>
        <w:pStyle w:val="Heading4"/>
        <w:rPr>
          <w:rFonts w:ascii="Arial" w:hAnsi="Arial" w:cs="Arial"/>
          <w:sz w:val="22"/>
          <w:szCs w:val="22"/>
        </w:rPr>
      </w:pPr>
      <w:r w:rsidRPr="00EF6598">
        <w:rPr>
          <w:rFonts w:ascii="Arial" w:hAnsi="Arial" w:cs="Arial"/>
          <w:sz w:val="22"/>
          <w:szCs w:val="22"/>
        </w:rPr>
        <w:t>relates, directly or i</w:t>
      </w:r>
      <w:r w:rsidR="008A7E83" w:rsidRPr="00EF6598">
        <w:rPr>
          <w:rFonts w:ascii="Arial" w:hAnsi="Arial" w:cs="Arial"/>
          <w:sz w:val="22"/>
          <w:szCs w:val="22"/>
        </w:rPr>
        <w:t>ndirectly, to one or more such d</w:t>
      </w:r>
      <w:r w:rsidRPr="00EF6598">
        <w:rPr>
          <w:rFonts w:ascii="Arial" w:hAnsi="Arial" w:cs="Arial"/>
          <w:sz w:val="22"/>
          <w:szCs w:val="22"/>
        </w:rPr>
        <w:t>erivatives; and</w:t>
      </w:r>
    </w:p>
    <w:p w14:paraId="1C2A3E31" w14:textId="77777777" w:rsidR="00901096" w:rsidRPr="00EF6598" w:rsidRDefault="008A7E83" w:rsidP="008A7E83">
      <w:pPr>
        <w:pStyle w:val="Heading4"/>
        <w:rPr>
          <w:rFonts w:ascii="Arial" w:hAnsi="Arial" w:cs="Arial"/>
          <w:sz w:val="22"/>
          <w:szCs w:val="22"/>
        </w:rPr>
      </w:pPr>
      <w:r w:rsidRPr="00EF6598">
        <w:rPr>
          <w:rFonts w:ascii="Arial" w:hAnsi="Arial" w:cs="Arial"/>
          <w:sz w:val="22"/>
          <w:szCs w:val="22"/>
        </w:rPr>
        <w:t>users of markets on which the derivatives are traded would expect to receive in accordance with any Accepted Market Practices on those markets.</w:t>
      </w:r>
      <w:r w:rsidR="00901096" w:rsidRPr="00EF6598">
        <w:rPr>
          <w:rFonts w:ascii="Arial" w:hAnsi="Arial" w:cs="Arial"/>
          <w:sz w:val="22"/>
          <w:szCs w:val="22"/>
        </w:rPr>
        <w:t xml:space="preserve">  </w:t>
      </w:r>
    </w:p>
    <w:p w14:paraId="1BA0A330" w14:textId="77777777" w:rsidR="00901096" w:rsidRPr="00EF6598" w:rsidRDefault="00901096" w:rsidP="00EA4B91">
      <w:pPr>
        <w:pStyle w:val="BlockText5"/>
        <w:rPr>
          <w:rFonts w:ascii="Arial" w:hAnsi="Arial" w:cs="Arial"/>
          <w:b/>
          <w:sz w:val="22"/>
          <w:szCs w:val="22"/>
        </w:rPr>
      </w:pPr>
      <w:r w:rsidRPr="00EF6598">
        <w:rPr>
          <w:rFonts w:ascii="Arial" w:hAnsi="Arial" w:cs="Arial"/>
          <w:b/>
          <w:sz w:val="22"/>
          <w:szCs w:val="22"/>
        </w:rPr>
        <w:t>When is information "</w:t>
      </w:r>
      <w:r w:rsidR="00261F81" w:rsidRPr="00EF6598">
        <w:rPr>
          <w:rFonts w:ascii="Arial" w:hAnsi="Arial" w:cs="Arial"/>
          <w:b/>
          <w:sz w:val="22"/>
          <w:szCs w:val="22"/>
        </w:rPr>
        <w:t>Precise</w:t>
      </w:r>
      <w:r w:rsidRPr="00EF6598">
        <w:rPr>
          <w:rFonts w:ascii="Arial" w:hAnsi="Arial" w:cs="Arial"/>
          <w:b/>
          <w:sz w:val="22"/>
          <w:szCs w:val="22"/>
        </w:rPr>
        <w:t>"?</w:t>
      </w:r>
    </w:p>
    <w:p w14:paraId="7CA1238D" w14:textId="77777777" w:rsidR="00901096" w:rsidRPr="00EF6598" w:rsidRDefault="00901096" w:rsidP="00B363B2">
      <w:pPr>
        <w:pStyle w:val="Heading3"/>
        <w:rPr>
          <w:rFonts w:ascii="Arial" w:hAnsi="Arial" w:cs="Arial"/>
          <w:sz w:val="22"/>
          <w:szCs w:val="22"/>
        </w:rPr>
      </w:pPr>
      <w:bookmarkStart w:id="15" w:name="_Ref419293766"/>
      <w:r w:rsidRPr="00EF6598">
        <w:rPr>
          <w:rFonts w:ascii="Arial" w:hAnsi="Arial" w:cs="Arial"/>
          <w:sz w:val="22"/>
          <w:szCs w:val="22"/>
        </w:rPr>
        <w:t xml:space="preserve">To be "Inside Information", information must be of a </w:t>
      </w:r>
      <w:r w:rsidR="00261F81" w:rsidRPr="00EF6598">
        <w:rPr>
          <w:rFonts w:ascii="Arial" w:hAnsi="Arial" w:cs="Arial"/>
          <w:sz w:val="22"/>
          <w:szCs w:val="22"/>
        </w:rPr>
        <w:t>Precise</w:t>
      </w:r>
      <w:r w:rsidRPr="00EF6598">
        <w:rPr>
          <w:rFonts w:ascii="Arial" w:hAnsi="Arial" w:cs="Arial"/>
          <w:sz w:val="22"/>
          <w:szCs w:val="22"/>
        </w:rPr>
        <w:t xml:space="preserve"> nature.  </w:t>
      </w:r>
      <w:r w:rsidR="001D6403" w:rsidRPr="00EF6598">
        <w:rPr>
          <w:rFonts w:ascii="Arial" w:hAnsi="Arial" w:cs="Arial"/>
          <w:sz w:val="22"/>
          <w:szCs w:val="22"/>
        </w:rPr>
        <w:t>Sectio</w:t>
      </w:r>
      <w:r w:rsidR="00C13BC3" w:rsidRPr="00EF6598">
        <w:rPr>
          <w:rFonts w:ascii="Arial" w:hAnsi="Arial" w:cs="Arial"/>
          <w:sz w:val="22"/>
          <w:szCs w:val="22"/>
        </w:rPr>
        <w:t>n 95(5) stat</w:t>
      </w:r>
      <w:r w:rsidRPr="00EF6598">
        <w:rPr>
          <w:rFonts w:ascii="Arial" w:hAnsi="Arial" w:cs="Arial"/>
          <w:sz w:val="22"/>
          <w:szCs w:val="22"/>
        </w:rPr>
        <w:t>es that information is "</w:t>
      </w:r>
      <w:r w:rsidR="00261F81" w:rsidRPr="00EF6598">
        <w:rPr>
          <w:rFonts w:ascii="Arial" w:hAnsi="Arial" w:cs="Arial"/>
          <w:sz w:val="22"/>
          <w:szCs w:val="22"/>
        </w:rPr>
        <w:t>Precise</w:t>
      </w:r>
      <w:r w:rsidRPr="00EF6598">
        <w:rPr>
          <w:rFonts w:ascii="Arial" w:hAnsi="Arial" w:cs="Arial"/>
          <w:sz w:val="22"/>
          <w:szCs w:val="22"/>
        </w:rPr>
        <w:t>" if it:</w:t>
      </w:r>
      <w:bookmarkEnd w:id="15"/>
    </w:p>
    <w:p w14:paraId="4CDDE47D" w14:textId="77777777" w:rsidR="00901096" w:rsidRPr="00EF6598" w:rsidRDefault="008A7E83" w:rsidP="008A7E83">
      <w:pPr>
        <w:pStyle w:val="Heading4"/>
        <w:rPr>
          <w:rFonts w:ascii="Arial" w:hAnsi="Arial" w:cs="Arial"/>
          <w:sz w:val="22"/>
          <w:szCs w:val="22"/>
        </w:rPr>
      </w:pPr>
      <w:r w:rsidRPr="00EF6598">
        <w:rPr>
          <w:rFonts w:ascii="Arial" w:hAnsi="Arial" w:cs="Arial"/>
          <w:sz w:val="22"/>
          <w:szCs w:val="22"/>
        </w:rPr>
        <w:lastRenderedPageBreak/>
        <w:t>indicates circumstances that exist or may reasonably be expected to come into existence or an event that has occurred or may reasonably be expected to occur</w:t>
      </w:r>
      <w:r w:rsidR="00901096" w:rsidRPr="00EF6598">
        <w:rPr>
          <w:rFonts w:ascii="Arial" w:hAnsi="Arial" w:cs="Arial"/>
          <w:sz w:val="22"/>
          <w:szCs w:val="22"/>
        </w:rPr>
        <w:t>; and</w:t>
      </w:r>
    </w:p>
    <w:p w14:paraId="77936A72" w14:textId="07FC0324" w:rsidR="00901096" w:rsidRPr="00EF6598" w:rsidRDefault="008A7E83" w:rsidP="008A7E83">
      <w:pPr>
        <w:pStyle w:val="Heading4"/>
        <w:rPr>
          <w:rFonts w:ascii="Arial" w:hAnsi="Arial" w:cs="Arial"/>
          <w:sz w:val="22"/>
          <w:szCs w:val="22"/>
        </w:rPr>
      </w:pPr>
      <w:r w:rsidRPr="00EF6598">
        <w:rPr>
          <w:rFonts w:ascii="Arial" w:hAnsi="Arial" w:cs="Arial"/>
          <w:sz w:val="22"/>
          <w:szCs w:val="22"/>
        </w:rPr>
        <w:t>is specific enough to enable a conclusion to be drawn as to the possible effect of those circumstances or that event on the price of Financial Instruments</w:t>
      </w:r>
      <w:r w:rsidR="007C60EC" w:rsidRPr="00EF6598">
        <w:rPr>
          <w:rFonts w:ascii="Arial" w:hAnsi="Arial" w:cs="Arial"/>
          <w:sz w:val="22"/>
          <w:szCs w:val="22"/>
        </w:rPr>
        <w:t>, Accepted Virtual Assets or Accepted Spot Commodities</w:t>
      </w:r>
      <w:r w:rsidRPr="00EF6598">
        <w:rPr>
          <w:rFonts w:ascii="Arial" w:hAnsi="Arial" w:cs="Arial"/>
          <w:sz w:val="22"/>
          <w:szCs w:val="22"/>
        </w:rPr>
        <w:t xml:space="preserve"> or Related Instruments.</w:t>
      </w:r>
    </w:p>
    <w:p w14:paraId="6D678BDA" w14:textId="77777777" w:rsidR="00901096" w:rsidRPr="00EF6598" w:rsidRDefault="00901096" w:rsidP="00B363B2">
      <w:pPr>
        <w:pStyle w:val="Heading3"/>
        <w:rPr>
          <w:rFonts w:ascii="Arial" w:hAnsi="Arial" w:cs="Arial"/>
          <w:sz w:val="22"/>
          <w:szCs w:val="22"/>
        </w:rPr>
      </w:pPr>
      <w:r w:rsidRPr="00EF6598">
        <w:rPr>
          <w:rFonts w:ascii="Arial" w:hAnsi="Arial" w:cs="Arial"/>
          <w:sz w:val="22"/>
          <w:szCs w:val="22"/>
        </w:rPr>
        <w:t xml:space="preserve">The </w:t>
      </w:r>
      <w:r w:rsidR="00D5471C" w:rsidRPr="00EF6598">
        <w:rPr>
          <w:rFonts w:ascii="Arial" w:hAnsi="Arial" w:cs="Arial"/>
          <w:sz w:val="22"/>
          <w:szCs w:val="22"/>
        </w:rPr>
        <w:t>Regulator</w:t>
      </w:r>
      <w:r w:rsidRPr="00EF6598">
        <w:rPr>
          <w:rFonts w:ascii="Arial" w:hAnsi="Arial" w:cs="Arial"/>
          <w:sz w:val="22"/>
          <w:szCs w:val="22"/>
        </w:rPr>
        <w:t xml:space="preserve"> may also consider that where a protracted process intends to bring about or result </w:t>
      </w:r>
      <w:proofErr w:type="gramStart"/>
      <w:r w:rsidRPr="00EF6598">
        <w:rPr>
          <w:rFonts w:ascii="Arial" w:hAnsi="Arial" w:cs="Arial"/>
          <w:sz w:val="22"/>
          <w:szCs w:val="22"/>
        </w:rPr>
        <w:t>in particular circumstances</w:t>
      </w:r>
      <w:proofErr w:type="gramEnd"/>
      <w:r w:rsidRPr="00EF6598">
        <w:rPr>
          <w:rFonts w:ascii="Arial" w:hAnsi="Arial" w:cs="Arial"/>
          <w:sz w:val="22"/>
          <w:szCs w:val="22"/>
        </w:rPr>
        <w:t>, those circumstances and the intermediate steps of the process which are connected with bringing about such circumstances can also be deemed to be "</w:t>
      </w:r>
      <w:r w:rsidR="00261F81" w:rsidRPr="00EF6598">
        <w:rPr>
          <w:rFonts w:ascii="Arial" w:hAnsi="Arial" w:cs="Arial"/>
          <w:sz w:val="22"/>
          <w:szCs w:val="22"/>
        </w:rPr>
        <w:t>Precise</w:t>
      </w:r>
      <w:r w:rsidRPr="00EF6598">
        <w:rPr>
          <w:rFonts w:ascii="Arial" w:hAnsi="Arial" w:cs="Arial"/>
          <w:sz w:val="22"/>
          <w:szCs w:val="22"/>
        </w:rPr>
        <w:t xml:space="preserve">" information. </w:t>
      </w:r>
    </w:p>
    <w:p w14:paraId="386D0E86" w14:textId="77777777" w:rsidR="00901096" w:rsidRPr="00EF6598" w:rsidRDefault="00901096" w:rsidP="00EA4B91">
      <w:pPr>
        <w:pStyle w:val="BlockText5"/>
        <w:rPr>
          <w:rFonts w:ascii="Arial" w:hAnsi="Arial" w:cs="Arial"/>
          <w:b/>
          <w:sz w:val="22"/>
          <w:szCs w:val="22"/>
        </w:rPr>
      </w:pPr>
      <w:r w:rsidRPr="00EF6598">
        <w:rPr>
          <w:rFonts w:ascii="Arial" w:hAnsi="Arial" w:cs="Arial"/>
          <w:b/>
          <w:sz w:val="22"/>
          <w:szCs w:val="22"/>
        </w:rPr>
        <w:t>When is information "generally available"?</w:t>
      </w:r>
    </w:p>
    <w:p w14:paraId="4AD30CE9" w14:textId="77777777" w:rsidR="00901096" w:rsidRPr="00EF6598" w:rsidRDefault="00901096" w:rsidP="00B363B2">
      <w:pPr>
        <w:pStyle w:val="Heading3"/>
        <w:rPr>
          <w:rFonts w:ascii="Arial" w:hAnsi="Arial" w:cs="Arial"/>
          <w:sz w:val="22"/>
          <w:szCs w:val="22"/>
        </w:rPr>
      </w:pPr>
      <w:bookmarkStart w:id="16" w:name="_Ref419293651"/>
      <w:r w:rsidRPr="00EF6598">
        <w:rPr>
          <w:rFonts w:ascii="Arial" w:hAnsi="Arial" w:cs="Arial"/>
          <w:sz w:val="22"/>
          <w:szCs w:val="22"/>
        </w:rPr>
        <w:t xml:space="preserve">Information is only "Inside Information" under the definition in section </w:t>
      </w:r>
      <w:r w:rsidR="00EE6984" w:rsidRPr="00EF6598">
        <w:rPr>
          <w:rFonts w:ascii="Arial" w:hAnsi="Arial" w:cs="Arial"/>
          <w:sz w:val="22"/>
          <w:szCs w:val="22"/>
        </w:rPr>
        <w:t>95</w:t>
      </w:r>
      <w:r w:rsidRPr="00EF6598">
        <w:rPr>
          <w:rFonts w:ascii="Arial" w:hAnsi="Arial" w:cs="Arial"/>
          <w:sz w:val="22"/>
          <w:szCs w:val="22"/>
        </w:rPr>
        <w:t xml:space="preserve">(2) if it is not generally available and has not been made available to the public.  </w:t>
      </w:r>
      <w:r w:rsidR="00BE43D0" w:rsidRPr="00EF6598">
        <w:rPr>
          <w:rFonts w:ascii="Arial" w:hAnsi="Arial" w:cs="Arial"/>
          <w:sz w:val="22"/>
          <w:szCs w:val="22"/>
        </w:rPr>
        <w:t>The FSMRs do</w:t>
      </w:r>
      <w:r w:rsidRPr="00EF6598">
        <w:rPr>
          <w:rFonts w:ascii="Arial" w:hAnsi="Arial" w:cs="Arial"/>
          <w:sz w:val="22"/>
          <w:szCs w:val="22"/>
        </w:rPr>
        <w:t xml:space="preserve"> not define what is meant by "generally available", although section </w:t>
      </w:r>
      <w:r w:rsidR="00EE6984" w:rsidRPr="00EF6598">
        <w:rPr>
          <w:rFonts w:ascii="Arial" w:hAnsi="Arial" w:cs="Arial"/>
          <w:sz w:val="22"/>
          <w:szCs w:val="22"/>
        </w:rPr>
        <w:t>95</w:t>
      </w:r>
      <w:r w:rsidRPr="00EF6598">
        <w:rPr>
          <w:rFonts w:ascii="Arial" w:hAnsi="Arial" w:cs="Arial"/>
          <w:sz w:val="22"/>
          <w:szCs w:val="22"/>
        </w:rPr>
        <w:t>(8) states that information which can be obtained by research or analysis conducted by, or on behalf of, users of a market is to be regarded as being "generally available" to them.</w:t>
      </w:r>
      <w:bookmarkEnd w:id="16"/>
    </w:p>
    <w:p w14:paraId="1DA32582" w14:textId="77777777" w:rsidR="00901096" w:rsidRPr="00EF6598" w:rsidRDefault="00901096" w:rsidP="00B363B2">
      <w:pPr>
        <w:pStyle w:val="Heading3"/>
        <w:rPr>
          <w:rFonts w:ascii="Arial" w:hAnsi="Arial" w:cs="Arial"/>
          <w:sz w:val="22"/>
          <w:szCs w:val="22"/>
        </w:rPr>
      </w:pPr>
      <w:r w:rsidRPr="00EF6598">
        <w:rPr>
          <w:rFonts w:ascii="Arial" w:hAnsi="Arial" w:cs="Arial"/>
          <w:sz w:val="22"/>
          <w:szCs w:val="22"/>
        </w:rPr>
        <w:t xml:space="preserve">The following factors are, in the </w:t>
      </w:r>
      <w:r w:rsidR="00D5471C" w:rsidRPr="00EF6598">
        <w:rPr>
          <w:rFonts w:ascii="Arial" w:hAnsi="Arial" w:cs="Arial"/>
          <w:sz w:val="22"/>
          <w:szCs w:val="22"/>
        </w:rPr>
        <w:t>Regulator</w:t>
      </w:r>
      <w:r w:rsidRPr="00EF6598">
        <w:rPr>
          <w:rFonts w:ascii="Arial" w:hAnsi="Arial" w:cs="Arial"/>
          <w:sz w:val="22"/>
          <w:szCs w:val="22"/>
        </w:rPr>
        <w:t>'s view, likely to indicate that information is "generally available" (and therefore is not Inside Information):</w:t>
      </w:r>
    </w:p>
    <w:p w14:paraId="16E29E0F" w14:textId="77777777" w:rsidR="00901096" w:rsidRPr="00EF6598" w:rsidRDefault="00901096" w:rsidP="0023431D">
      <w:pPr>
        <w:pStyle w:val="Heading4"/>
        <w:rPr>
          <w:rFonts w:ascii="Arial" w:hAnsi="Arial" w:cs="Arial"/>
          <w:sz w:val="22"/>
          <w:szCs w:val="22"/>
        </w:rPr>
      </w:pPr>
      <w:r w:rsidRPr="00EF6598">
        <w:rPr>
          <w:rFonts w:ascii="Arial" w:hAnsi="Arial" w:cs="Arial"/>
          <w:sz w:val="22"/>
          <w:szCs w:val="22"/>
        </w:rPr>
        <w:t xml:space="preserve">if the information has been the subject of a disclosure to the market through a Regulatory Announcement Service or otherwise in accordance with the rules of the relevant market or a requirement in a </w:t>
      </w:r>
      <w:proofErr w:type="gramStart"/>
      <w:r w:rsidRPr="00EF6598">
        <w:rPr>
          <w:rFonts w:ascii="Arial" w:hAnsi="Arial" w:cs="Arial"/>
          <w:sz w:val="22"/>
          <w:szCs w:val="22"/>
        </w:rPr>
        <w:t>law;</w:t>
      </w:r>
      <w:proofErr w:type="gramEnd"/>
    </w:p>
    <w:p w14:paraId="0ED650E9" w14:textId="77777777" w:rsidR="00901096" w:rsidRPr="00EF6598" w:rsidRDefault="00901096" w:rsidP="00EA4B91">
      <w:pPr>
        <w:pStyle w:val="Heading4"/>
        <w:rPr>
          <w:rFonts w:ascii="Arial" w:hAnsi="Arial" w:cs="Arial"/>
          <w:sz w:val="22"/>
          <w:szCs w:val="22"/>
        </w:rPr>
      </w:pPr>
      <w:r w:rsidRPr="00EF6598">
        <w:rPr>
          <w:rFonts w:ascii="Arial" w:hAnsi="Arial" w:cs="Arial"/>
          <w:sz w:val="22"/>
          <w:szCs w:val="22"/>
        </w:rPr>
        <w:t xml:space="preserve">if the information is contained in records which are open to inspection by the </w:t>
      </w:r>
      <w:proofErr w:type="gramStart"/>
      <w:r w:rsidRPr="00EF6598">
        <w:rPr>
          <w:rFonts w:ascii="Arial" w:hAnsi="Arial" w:cs="Arial"/>
          <w:sz w:val="22"/>
          <w:szCs w:val="22"/>
        </w:rPr>
        <w:t>public;</w:t>
      </w:r>
      <w:proofErr w:type="gramEnd"/>
    </w:p>
    <w:p w14:paraId="4EEABB9B" w14:textId="77777777" w:rsidR="00901096" w:rsidRPr="00EF6598" w:rsidRDefault="00901096" w:rsidP="00EA4B91">
      <w:pPr>
        <w:pStyle w:val="Heading4"/>
        <w:rPr>
          <w:rFonts w:ascii="Arial" w:hAnsi="Arial" w:cs="Arial"/>
          <w:sz w:val="22"/>
          <w:szCs w:val="22"/>
        </w:rPr>
      </w:pPr>
      <w:r w:rsidRPr="00EF6598">
        <w:rPr>
          <w:rFonts w:ascii="Arial" w:hAnsi="Arial" w:cs="Arial"/>
          <w:sz w:val="22"/>
          <w:szCs w:val="22"/>
        </w:rPr>
        <w:t>if the information is otherwise generally available, including throu</w:t>
      </w:r>
      <w:r w:rsidR="006A7E27" w:rsidRPr="00EF6598">
        <w:rPr>
          <w:rFonts w:ascii="Arial" w:hAnsi="Arial" w:cs="Arial"/>
          <w:sz w:val="22"/>
          <w:szCs w:val="22"/>
        </w:rPr>
        <w:t>gh the Internet, or some other p</w:t>
      </w:r>
      <w:r w:rsidRPr="00EF6598">
        <w:rPr>
          <w:rFonts w:ascii="Arial" w:hAnsi="Arial" w:cs="Arial"/>
          <w:sz w:val="22"/>
          <w:szCs w:val="22"/>
        </w:rPr>
        <w:t xml:space="preserve">ublication (including if it is only available on payment of a fee), or is derived from information which has been made </w:t>
      </w:r>
      <w:proofErr w:type="gramStart"/>
      <w:r w:rsidRPr="00EF6598">
        <w:rPr>
          <w:rFonts w:ascii="Arial" w:hAnsi="Arial" w:cs="Arial"/>
          <w:sz w:val="22"/>
          <w:szCs w:val="22"/>
        </w:rPr>
        <w:t>public;</w:t>
      </w:r>
      <w:proofErr w:type="gramEnd"/>
    </w:p>
    <w:p w14:paraId="1E2C15A8" w14:textId="77777777" w:rsidR="00901096" w:rsidRPr="00EF6598" w:rsidRDefault="00901096" w:rsidP="00EA4B91">
      <w:pPr>
        <w:pStyle w:val="Heading4"/>
        <w:rPr>
          <w:rFonts w:ascii="Arial" w:hAnsi="Arial" w:cs="Arial"/>
          <w:sz w:val="22"/>
          <w:szCs w:val="22"/>
        </w:rPr>
      </w:pPr>
      <w:r w:rsidRPr="00EF6598">
        <w:rPr>
          <w:rFonts w:ascii="Arial" w:hAnsi="Arial" w:cs="Arial"/>
          <w:sz w:val="22"/>
          <w:szCs w:val="22"/>
        </w:rPr>
        <w:t xml:space="preserve">if the information can be obtained by observation by members of the public without infringing rights or obligations of privacy, </w:t>
      </w:r>
      <w:proofErr w:type="gramStart"/>
      <w:r w:rsidRPr="00EF6598">
        <w:rPr>
          <w:rFonts w:ascii="Arial" w:hAnsi="Arial" w:cs="Arial"/>
          <w:sz w:val="22"/>
          <w:szCs w:val="22"/>
        </w:rPr>
        <w:t>property</w:t>
      </w:r>
      <w:proofErr w:type="gramEnd"/>
      <w:r w:rsidRPr="00EF6598">
        <w:rPr>
          <w:rFonts w:ascii="Arial" w:hAnsi="Arial" w:cs="Arial"/>
          <w:sz w:val="22"/>
          <w:szCs w:val="22"/>
        </w:rPr>
        <w:t xml:space="preserve"> or confidentiality; or</w:t>
      </w:r>
    </w:p>
    <w:p w14:paraId="1C479A89" w14:textId="77777777" w:rsidR="00901096" w:rsidRPr="00EF6598" w:rsidRDefault="00901096" w:rsidP="00EA4B91">
      <w:pPr>
        <w:pStyle w:val="Heading4"/>
        <w:rPr>
          <w:rFonts w:ascii="Arial" w:hAnsi="Arial" w:cs="Arial"/>
          <w:sz w:val="22"/>
          <w:szCs w:val="22"/>
        </w:rPr>
      </w:pPr>
      <w:r w:rsidRPr="00EF6598">
        <w:rPr>
          <w:rFonts w:ascii="Arial" w:hAnsi="Arial" w:cs="Arial"/>
          <w:sz w:val="22"/>
          <w:szCs w:val="22"/>
        </w:rPr>
        <w:t>if the information can be obtained by analysing or developing other information which is generally available.</w:t>
      </w:r>
    </w:p>
    <w:p w14:paraId="02003EB5" w14:textId="77777777" w:rsidR="00901096" w:rsidRPr="00EF6598" w:rsidRDefault="00901096" w:rsidP="00EA4B91">
      <w:pPr>
        <w:pStyle w:val="BlockText1"/>
        <w:rPr>
          <w:rFonts w:ascii="Arial" w:hAnsi="Arial" w:cs="Arial"/>
          <w:sz w:val="22"/>
          <w:szCs w:val="22"/>
        </w:rPr>
      </w:pPr>
      <w:r w:rsidRPr="00EF6598">
        <w:rPr>
          <w:rFonts w:ascii="Arial" w:hAnsi="Arial" w:cs="Arial"/>
          <w:sz w:val="22"/>
          <w:szCs w:val="22"/>
        </w:rPr>
        <w:t xml:space="preserve">For example, if a passenger in a vehicle passing a burning factory calls his broker and tells him to sell </w:t>
      </w:r>
      <w:r w:rsidR="00E04339" w:rsidRPr="00EF6598">
        <w:rPr>
          <w:rFonts w:ascii="Arial" w:hAnsi="Arial" w:cs="Arial"/>
          <w:sz w:val="22"/>
          <w:szCs w:val="22"/>
        </w:rPr>
        <w:t>Shares</w:t>
      </w:r>
      <w:r w:rsidRPr="00EF6598">
        <w:rPr>
          <w:rFonts w:ascii="Arial" w:hAnsi="Arial" w:cs="Arial"/>
          <w:sz w:val="22"/>
          <w:szCs w:val="22"/>
        </w:rPr>
        <w:t xml:space="preserve"> in the </w:t>
      </w:r>
      <w:r w:rsidR="002F06C0" w:rsidRPr="00EF6598">
        <w:rPr>
          <w:rFonts w:ascii="Arial" w:hAnsi="Arial" w:cs="Arial"/>
          <w:sz w:val="22"/>
          <w:szCs w:val="22"/>
        </w:rPr>
        <w:t>Company</w:t>
      </w:r>
      <w:r w:rsidRPr="00EF6598">
        <w:rPr>
          <w:rFonts w:ascii="Arial" w:hAnsi="Arial" w:cs="Arial"/>
          <w:sz w:val="22"/>
          <w:szCs w:val="22"/>
        </w:rPr>
        <w:t xml:space="preserve"> that owns the factory, the passenger will be acting on information which is generally available, since it is information which has been obtained by legitimate means through observation of a public event.</w:t>
      </w:r>
    </w:p>
    <w:p w14:paraId="5E725D6D" w14:textId="77777777" w:rsidR="00901096" w:rsidRPr="00EF6598" w:rsidRDefault="00901096" w:rsidP="0054402A">
      <w:pPr>
        <w:pStyle w:val="Heading3"/>
        <w:keepNext/>
        <w:keepLines/>
        <w:rPr>
          <w:rFonts w:ascii="Arial" w:hAnsi="Arial" w:cs="Arial"/>
          <w:sz w:val="22"/>
          <w:szCs w:val="22"/>
        </w:rPr>
      </w:pPr>
      <w:bookmarkStart w:id="17" w:name="_Ref419293663"/>
      <w:r w:rsidRPr="00EF6598">
        <w:rPr>
          <w:rFonts w:ascii="Arial" w:hAnsi="Arial" w:cs="Arial"/>
          <w:sz w:val="22"/>
          <w:szCs w:val="22"/>
        </w:rPr>
        <w:lastRenderedPageBreak/>
        <w:t xml:space="preserve">It is not relevant, in the </w:t>
      </w:r>
      <w:r w:rsidR="00D5471C" w:rsidRPr="00EF6598">
        <w:rPr>
          <w:rFonts w:ascii="Arial" w:hAnsi="Arial" w:cs="Arial"/>
          <w:sz w:val="22"/>
          <w:szCs w:val="22"/>
        </w:rPr>
        <w:t>Regulator</w:t>
      </w:r>
      <w:r w:rsidRPr="00EF6598">
        <w:rPr>
          <w:rFonts w:ascii="Arial" w:hAnsi="Arial" w:cs="Arial"/>
          <w:sz w:val="22"/>
          <w:szCs w:val="22"/>
        </w:rPr>
        <w:t>'s view, in relation to information referred to in paragraph 4 that:</w:t>
      </w:r>
      <w:bookmarkEnd w:id="17"/>
    </w:p>
    <w:p w14:paraId="6476F6DD" w14:textId="77777777" w:rsidR="00901096" w:rsidRPr="00EF6598" w:rsidRDefault="00901096" w:rsidP="002B6F29">
      <w:pPr>
        <w:pStyle w:val="Heading4"/>
        <w:rPr>
          <w:rFonts w:ascii="Arial" w:hAnsi="Arial" w:cs="Arial"/>
          <w:sz w:val="22"/>
          <w:szCs w:val="22"/>
        </w:rPr>
      </w:pPr>
      <w:r w:rsidRPr="00EF6598">
        <w:rPr>
          <w:rFonts w:ascii="Arial" w:hAnsi="Arial" w:cs="Arial"/>
          <w:sz w:val="22"/>
          <w:szCs w:val="22"/>
        </w:rPr>
        <w:t>the information is only generally available outside the ADGM; or</w:t>
      </w:r>
    </w:p>
    <w:p w14:paraId="42E96C14" w14:textId="77777777" w:rsidR="00901096" w:rsidRPr="00EF6598" w:rsidRDefault="00901096" w:rsidP="00EA4B91">
      <w:pPr>
        <w:pStyle w:val="Heading4"/>
        <w:rPr>
          <w:rFonts w:ascii="Arial" w:hAnsi="Arial" w:cs="Arial"/>
          <w:sz w:val="22"/>
          <w:szCs w:val="22"/>
        </w:rPr>
      </w:pPr>
      <w:r w:rsidRPr="00EF6598">
        <w:rPr>
          <w:rFonts w:ascii="Arial" w:hAnsi="Arial" w:cs="Arial"/>
          <w:sz w:val="22"/>
          <w:szCs w:val="22"/>
        </w:rPr>
        <w:t xml:space="preserve">the observation, research or analysis is only achievable by a </w:t>
      </w:r>
      <w:r w:rsidR="00481A1B" w:rsidRPr="00EF6598">
        <w:rPr>
          <w:rFonts w:ascii="Arial" w:hAnsi="Arial" w:cs="Arial"/>
          <w:sz w:val="22"/>
          <w:szCs w:val="22"/>
        </w:rPr>
        <w:t>person</w:t>
      </w:r>
      <w:r w:rsidRPr="00EF6598">
        <w:rPr>
          <w:rFonts w:ascii="Arial" w:hAnsi="Arial" w:cs="Arial"/>
          <w:sz w:val="22"/>
          <w:szCs w:val="22"/>
        </w:rPr>
        <w:t xml:space="preserve"> with above average financial resources, </w:t>
      </w:r>
      <w:proofErr w:type="gramStart"/>
      <w:r w:rsidRPr="00EF6598">
        <w:rPr>
          <w:rFonts w:ascii="Arial" w:hAnsi="Arial" w:cs="Arial"/>
          <w:sz w:val="22"/>
          <w:szCs w:val="22"/>
        </w:rPr>
        <w:t>expertise</w:t>
      </w:r>
      <w:proofErr w:type="gramEnd"/>
      <w:r w:rsidRPr="00EF6598">
        <w:rPr>
          <w:rFonts w:ascii="Arial" w:hAnsi="Arial" w:cs="Arial"/>
          <w:sz w:val="22"/>
          <w:szCs w:val="22"/>
        </w:rPr>
        <w:t xml:space="preserve"> or competence.</w:t>
      </w:r>
    </w:p>
    <w:p w14:paraId="0FE41568" w14:textId="77777777" w:rsidR="00901096" w:rsidRPr="00EF6598" w:rsidRDefault="00901096" w:rsidP="00EA4B91">
      <w:pPr>
        <w:pStyle w:val="BlockText5"/>
        <w:rPr>
          <w:rFonts w:ascii="Arial" w:hAnsi="Arial" w:cs="Arial"/>
          <w:b/>
          <w:sz w:val="22"/>
          <w:szCs w:val="22"/>
        </w:rPr>
      </w:pPr>
      <w:r w:rsidRPr="00EF6598">
        <w:rPr>
          <w:rFonts w:ascii="Arial" w:hAnsi="Arial" w:cs="Arial"/>
          <w:b/>
          <w:sz w:val="22"/>
          <w:szCs w:val="22"/>
        </w:rPr>
        <w:t>When will information have a "significant effect on price"?</w:t>
      </w:r>
    </w:p>
    <w:p w14:paraId="3C15FDF7" w14:textId="5CC2660F" w:rsidR="00901096" w:rsidRPr="00EF6598" w:rsidRDefault="00901096" w:rsidP="00FF588E">
      <w:pPr>
        <w:pStyle w:val="Heading3"/>
        <w:rPr>
          <w:rFonts w:ascii="Arial" w:hAnsi="Arial" w:cs="Arial"/>
          <w:sz w:val="22"/>
          <w:szCs w:val="22"/>
        </w:rPr>
      </w:pPr>
      <w:r w:rsidRPr="00EF6598">
        <w:rPr>
          <w:rFonts w:ascii="Arial" w:hAnsi="Arial" w:cs="Arial"/>
          <w:sz w:val="22"/>
          <w:szCs w:val="22"/>
        </w:rPr>
        <w:t xml:space="preserve">Information is only "Inside Information" under the definition in section </w:t>
      </w:r>
      <w:r w:rsidR="00EE6984" w:rsidRPr="00EF6598">
        <w:rPr>
          <w:rFonts w:ascii="Arial" w:hAnsi="Arial" w:cs="Arial"/>
          <w:sz w:val="22"/>
          <w:szCs w:val="22"/>
        </w:rPr>
        <w:t>95</w:t>
      </w:r>
      <w:r w:rsidRPr="00EF6598">
        <w:rPr>
          <w:rFonts w:ascii="Arial" w:hAnsi="Arial" w:cs="Arial"/>
          <w:sz w:val="22"/>
          <w:szCs w:val="22"/>
        </w:rPr>
        <w:t xml:space="preserve">(2) if it would be likely to have a significant effect on the price of the </w:t>
      </w:r>
      <w:r w:rsidR="007224B7" w:rsidRPr="00EF6598">
        <w:rPr>
          <w:rFonts w:ascii="Arial" w:hAnsi="Arial" w:cs="Arial"/>
          <w:sz w:val="22"/>
          <w:szCs w:val="22"/>
        </w:rPr>
        <w:t>Financial Instrument</w:t>
      </w:r>
      <w:r w:rsidR="007C60EC" w:rsidRPr="00EF6598">
        <w:rPr>
          <w:rFonts w:ascii="Arial" w:hAnsi="Arial" w:cs="Arial"/>
          <w:sz w:val="22"/>
          <w:szCs w:val="22"/>
        </w:rPr>
        <w:t>, an Accepted Virtual Asset or an Accepted Spot Commodity</w:t>
      </w:r>
      <w:r w:rsidR="00FF588E" w:rsidRPr="00EF6598">
        <w:rPr>
          <w:rFonts w:ascii="Arial" w:hAnsi="Arial" w:cs="Arial"/>
          <w:sz w:val="22"/>
          <w:szCs w:val="22"/>
        </w:rPr>
        <w:t xml:space="preserve"> </w:t>
      </w:r>
      <w:r w:rsidRPr="00EF6598">
        <w:rPr>
          <w:rFonts w:ascii="Arial" w:hAnsi="Arial" w:cs="Arial"/>
          <w:sz w:val="22"/>
          <w:szCs w:val="22"/>
        </w:rPr>
        <w:t xml:space="preserve">or a </w:t>
      </w:r>
      <w:r w:rsidR="000F4E7E" w:rsidRPr="00EF6598">
        <w:rPr>
          <w:rFonts w:ascii="Arial" w:hAnsi="Arial" w:cs="Arial"/>
          <w:sz w:val="22"/>
          <w:szCs w:val="22"/>
        </w:rPr>
        <w:t>Related Instrument</w:t>
      </w:r>
      <w:r w:rsidRPr="00EF6598">
        <w:rPr>
          <w:rFonts w:ascii="Arial" w:hAnsi="Arial" w:cs="Arial"/>
          <w:sz w:val="22"/>
          <w:szCs w:val="22"/>
        </w:rPr>
        <w:t xml:space="preserve">. Information would be likely to have a "significant effect on price" if and only if it is information of the kind which a reasonable investor would be likely to use as part of the basis of his </w:t>
      </w:r>
      <w:r w:rsidR="001558E2" w:rsidRPr="00EF6598">
        <w:rPr>
          <w:rFonts w:ascii="Arial" w:hAnsi="Arial" w:cs="Arial"/>
          <w:sz w:val="22"/>
          <w:szCs w:val="22"/>
        </w:rPr>
        <w:t>investment</w:t>
      </w:r>
      <w:r w:rsidRPr="00EF6598">
        <w:rPr>
          <w:rFonts w:ascii="Arial" w:hAnsi="Arial" w:cs="Arial"/>
          <w:sz w:val="22"/>
          <w:szCs w:val="22"/>
        </w:rPr>
        <w:t xml:space="preserve"> decisions (see section </w:t>
      </w:r>
      <w:r w:rsidR="00EE6984" w:rsidRPr="00EF6598">
        <w:rPr>
          <w:rFonts w:ascii="Arial" w:hAnsi="Arial" w:cs="Arial"/>
          <w:sz w:val="22"/>
          <w:szCs w:val="22"/>
        </w:rPr>
        <w:t>95</w:t>
      </w:r>
      <w:r w:rsidRPr="00EF6598">
        <w:rPr>
          <w:rFonts w:ascii="Arial" w:hAnsi="Arial" w:cs="Arial"/>
          <w:sz w:val="22"/>
          <w:szCs w:val="22"/>
        </w:rPr>
        <w:t xml:space="preserve">(6)). In the </w:t>
      </w:r>
      <w:r w:rsidR="00D5471C" w:rsidRPr="00EF6598">
        <w:rPr>
          <w:rFonts w:ascii="Arial" w:hAnsi="Arial" w:cs="Arial"/>
          <w:sz w:val="22"/>
          <w:szCs w:val="22"/>
        </w:rPr>
        <w:t>Regulator</w:t>
      </w:r>
      <w:r w:rsidRPr="00EF6598">
        <w:rPr>
          <w:rFonts w:ascii="Arial" w:hAnsi="Arial" w:cs="Arial"/>
          <w:sz w:val="22"/>
          <w:szCs w:val="22"/>
        </w:rPr>
        <w:t xml:space="preserve">'s view, if information is of a kind which a reasonable investor would be likely to use as part of the basis of his </w:t>
      </w:r>
      <w:r w:rsidR="001558E2" w:rsidRPr="00EF6598">
        <w:rPr>
          <w:rFonts w:ascii="Arial" w:hAnsi="Arial" w:cs="Arial"/>
          <w:sz w:val="22"/>
          <w:szCs w:val="22"/>
        </w:rPr>
        <w:t>investment</w:t>
      </w:r>
      <w:r w:rsidRPr="00EF6598">
        <w:rPr>
          <w:rFonts w:ascii="Arial" w:hAnsi="Arial" w:cs="Arial"/>
          <w:sz w:val="22"/>
          <w:szCs w:val="22"/>
        </w:rPr>
        <w:t xml:space="preserve"> decisions, then the "significant effect on price" test will be satisfied.</w:t>
      </w:r>
    </w:p>
    <w:p w14:paraId="32BCB5A3" w14:textId="77777777" w:rsidR="00901096" w:rsidRPr="00EF6598" w:rsidRDefault="00901096" w:rsidP="00EA4B91">
      <w:pPr>
        <w:pStyle w:val="BlockText5"/>
        <w:rPr>
          <w:rFonts w:ascii="Arial" w:hAnsi="Arial" w:cs="Arial"/>
          <w:b/>
          <w:sz w:val="22"/>
          <w:szCs w:val="22"/>
        </w:rPr>
      </w:pPr>
      <w:r w:rsidRPr="00EF6598">
        <w:rPr>
          <w:rFonts w:ascii="Arial" w:hAnsi="Arial" w:cs="Arial"/>
          <w:b/>
          <w:sz w:val="22"/>
          <w:szCs w:val="22"/>
        </w:rPr>
        <w:t>Trading Information</w:t>
      </w:r>
    </w:p>
    <w:p w14:paraId="0C90FDF1" w14:textId="3577AB69" w:rsidR="00901096" w:rsidRPr="00EF6598" w:rsidRDefault="00901096" w:rsidP="00FF588E">
      <w:pPr>
        <w:pStyle w:val="Heading3"/>
        <w:rPr>
          <w:rFonts w:ascii="Arial" w:hAnsi="Arial" w:cs="Arial"/>
          <w:sz w:val="22"/>
          <w:szCs w:val="22"/>
        </w:rPr>
      </w:pPr>
      <w:bookmarkStart w:id="18" w:name="_Ref419279548"/>
      <w:r w:rsidRPr="00EF6598">
        <w:rPr>
          <w:rFonts w:ascii="Arial" w:hAnsi="Arial" w:cs="Arial"/>
          <w:sz w:val="22"/>
          <w:szCs w:val="22"/>
        </w:rPr>
        <w:t xml:space="preserve">Section </w:t>
      </w:r>
      <w:r w:rsidR="00EE6984" w:rsidRPr="00EF6598">
        <w:rPr>
          <w:rFonts w:ascii="Arial" w:hAnsi="Arial" w:cs="Arial"/>
          <w:sz w:val="22"/>
          <w:szCs w:val="22"/>
        </w:rPr>
        <w:t>95</w:t>
      </w:r>
      <w:r w:rsidRPr="00EF6598">
        <w:rPr>
          <w:rFonts w:ascii="Arial" w:hAnsi="Arial" w:cs="Arial"/>
          <w:sz w:val="22"/>
          <w:szCs w:val="22"/>
        </w:rPr>
        <w:t xml:space="preserve">(4) provides that information about a </w:t>
      </w:r>
      <w:r w:rsidR="00481A1B" w:rsidRPr="00EF6598">
        <w:rPr>
          <w:rFonts w:ascii="Arial" w:hAnsi="Arial" w:cs="Arial"/>
          <w:sz w:val="22"/>
          <w:szCs w:val="22"/>
        </w:rPr>
        <w:t>person</w:t>
      </w:r>
      <w:r w:rsidRPr="00EF6598">
        <w:rPr>
          <w:rFonts w:ascii="Arial" w:hAnsi="Arial" w:cs="Arial"/>
          <w:sz w:val="22"/>
          <w:szCs w:val="22"/>
        </w:rPr>
        <w:t xml:space="preserve">'s pending orders in relation to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007C60EC" w:rsidRPr="00EF6598">
        <w:rPr>
          <w:rFonts w:ascii="Arial" w:hAnsi="Arial" w:cs="Arial"/>
          <w:sz w:val="22"/>
          <w:szCs w:val="22"/>
        </w:rPr>
        <w:t>, an Accepted Virtual Asset or an Accepted Spot Commodity</w:t>
      </w:r>
      <w:r w:rsidRPr="00EF6598">
        <w:rPr>
          <w:rFonts w:ascii="Arial" w:hAnsi="Arial" w:cs="Arial"/>
          <w:sz w:val="22"/>
          <w:szCs w:val="22"/>
        </w:rPr>
        <w:t xml:space="preserve"> or </w:t>
      </w:r>
      <w:r w:rsidR="000F4E7E" w:rsidRPr="00EF6598">
        <w:rPr>
          <w:rFonts w:ascii="Arial" w:hAnsi="Arial" w:cs="Arial"/>
          <w:sz w:val="22"/>
          <w:szCs w:val="22"/>
        </w:rPr>
        <w:t>Related Instrument</w:t>
      </w:r>
      <w:r w:rsidRPr="00EF6598">
        <w:rPr>
          <w:rFonts w:ascii="Arial" w:hAnsi="Arial" w:cs="Arial"/>
          <w:sz w:val="22"/>
          <w:szCs w:val="22"/>
        </w:rPr>
        <w:t xml:space="preserve"> is also Inside Information.  The </w:t>
      </w:r>
      <w:r w:rsidR="00D5471C" w:rsidRPr="00EF6598">
        <w:rPr>
          <w:rFonts w:ascii="Arial" w:hAnsi="Arial" w:cs="Arial"/>
          <w:sz w:val="22"/>
          <w:szCs w:val="22"/>
        </w:rPr>
        <w:t>Regulator</w:t>
      </w:r>
      <w:r w:rsidRPr="00EF6598">
        <w:rPr>
          <w:rFonts w:ascii="Arial" w:hAnsi="Arial" w:cs="Arial"/>
          <w:sz w:val="22"/>
          <w:szCs w:val="22"/>
        </w:rPr>
        <w:t xml:space="preserve"> considers that information of the following kinds</w:t>
      </w:r>
      <w:r w:rsidR="007C60EC" w:rsidRPr="00EF6598">
        <w:rPr>
          <w:rFonts w:ascii="Arial" w:hAnsi="Arial" w:cs="Arial"/>
          <w:sz w:val="22"/>
          <w:szCs w:val="22"/>
        </w:rPr>
        <w:t xml:space="preserve">, </w:t>
      </w:r>
      <w:r w:rsidRPr="00EF6598">
        <w:rPr>
          <w:rFonts w:ascii="Arial" w:hAnsi="Arial" w:cs="Arial"/>
          <w:sz w:val="22"/>
          <w:szCs w:val="22"/>
        </w:rPr>
        <w:t xml:space="preserve">referred to in this </w:t>
      </w:r>
      <w:r w:rsidR="007C60EC" w:rsidRPr="00EF6598">
        <w:rPr>
          <w:rFonts w:ascii="Arial" w:hAnsi="Arial" w:cs="Arial"/>
          <w:sz w:val="22"/>
          <w:szCs w:val="22"/>
        </w:rPr>
        <w:t>C</w:t>
      </w:r>
      <w:r w:rsidRPr="00EF6598">
        <w:rPr>
          <w:rFonts w:ascii="Arial" w:hAnsi="Arial" w:cs="Arial"/>
          <w:sz w:val="22"/>
          <w:szCs w:val="22"/>
        </w:rPr>
        <w:t>MC as "Trading Information"</w:t>
      </w:r>
      <w:r w:rsidR="007C60EC" w:rsidRPr="00EF6598">
        <w:rPr>
          <w:rFonts w:ascii="Arial" w:hAnsi="Arial" w:cs="Arial"/>
          <w:sz w:val="22"/>
          <w:szCs w:val="22"/>
        </w:rPr>
        <w:t>,</w:t>
      </w:r>
      <w:r w:rsidRPr="00EF6598">
        <w:rPr>
          <w:rFonts w:ascii="Arial" w:hAnsi="Arial" w:cs="Arial"/>
          <w:sz w:val="22"/>
          <w:szCs w:val="22"/>
        </w:rPr>
        <w:t xml:space="preserve"> relating to pending orders may be Inside Information:</w:t>
      </w:r>
      <w:bookmarkEnd w:id="18"/>
    </w:p>
    <w:p w14:paraId="316AC438" w14:textId="05D0E90E"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that </w:t>
      </w:r>
      <w:r w:rsidR="007224B7" w:rsidRPr="00EF6598">
        <w:rPr>
          <w:rFonts w:ascii="Arial" w:hAnsi="Arial" w:cs="Arial"/>
          <w:sz w:val="22"/>
          <w:szCs w:val="22"/>
        </w:rPr>
        <w:t>Financial Instrument</w:t>
      </w:r>
      <w:r w:rsidR="00FF588E" w:rsidRPr="00EF6598">
        <w:rPr>
          <w:rFonts w:ascii="Arial" w:hAnsi="Arial" w:cs="Arial"/>
          <w:sz w:val="22"/>
          <w:szCs w:val="22"/>
        </w:rPr>
        <w:t>s</w:t>
      </w:r>
      <w:r w:rsidR="007C60EC" w:rsidRPr="00EF6598">
        <w:rPr>
          <w:rFonts w:ascii="Arial" w:hAnsi="Arial" w:cs="Arial"/>
          <w:sz w:val="22"/>
          <w:szCs w:val="22"/>
        </w:rPr>
        <w:t>, Accepted Virtual Assets or Accepted Spot Commodities</w:t>
      </w:r>
      <w:r w:rsidR="00FF588E" w:rsidRPr="00EF6598">
        <w:rPr>
          <w:rFonts w:ascii="Arial" w:hAnsi="Arial" w:cs="Arial"/>
          <w:sz w:val="22"/>
          <w:szCs w:val="22"/>
        </w:rPr>
        <w:t xml:space="preserve"> </w:t>
      </w:r>
      <w:r w:rsidRPr="00EF6598">
        <w:rPr>
          <w:rFonts w:ascii="Arial" w:hAnsi="Arial" w:cs="Arial"/>
          <w:sz w:val="22"/>
          <w:szCs w:val="22"/>
        </w:rPr>
        <w:t xml:space="preserve">of a particular kind have been or are to be acquired or disposed of, or that their acquisition or disposal is under consideration or the subject of </w:t>
      </w:r>
      <w:proofErr w:type="gramStart"/>
      <w:r w:rsidRPr="00EF6598">
        <w:rPr>
          <w:rFonts w:ascii="Arial" w:hAnsi="Arial" w:cs="Arial"/>
          <w:sz w:val="22"/>
          <w:szCs w:val="22"/>
        </w:rPr>
        <w:t>negotiation;</w:t>
      </w:r>
      <w:proofErr w:type="gramEnd"/>
    </w:p>
    <w:p w14:paraId="67F65EA0" w14:textId="4A12A150"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that </w:t>
      </w:r>
      <w:r w:rsidR="007224B7" w:rsidRPr="00EF6598">
        <w:rPr>
          <w:rFonts w:ascii="Arial" w:hAnsi="Arial" w:cs="Arial"/>
          <w:sz w:val="22"/>
          <w:szCs w:val="22"/>
        </w:rPr>
        <w:t>Financial Instrument</w:t>
      </w:r>
      <w:r w:rsidR="00FF588E" w:rsidRPr="00EF6598">
        <w:rPr>
          <w:rFonts w:ascii="Arial" w:hAnsi="Arial" w:cs="Arial"/>
          <w:sz w:val="22"/>
          <w:szCs w:val="22"/>
        </w:rPr>
        <w:t>s</w:t>
      </w:r>
      <w:r w:rsidR="007C4EAB" w:rsidRPr="00EF6598">
        <w:rPr>
          <w:rFonts w:ascii="Arial" w:hAnsi="Arial" w:cs="Arial"/>
          <w:sz w:val="22"/>
          <w:szCs w:val="22"/>
        </w:rPr>
        <w:t>, Accepted Virtual Assets or Accepted Spot Commodities</w:t>
      </w:r>
      <w:r w:rsidR="00FF588E" w:rsidRPr="00EF6598">
        <w:rPr>
          <w:rFonts w:ascii="Arial" w:hAnsi="Arial" w:cs="Arial"/>
          <w:sz w:val="22"/>
          <w:szCs w:val="22"/>
        </w:rPr>
        <w:t xml:space="preserve"> </w:t>
      </w:r>
      <w:r w:rsidRPr="00EF6598">
        <w:rPr>
          <w:rFonts w:ascii="Arial" w:hAnsi="Arial" w:cs="Arial"/>
          <w:sz w:val="22"/>
          <w:szCs w:val="22"/>
        </w:rPr>
        <w:t xml:space="preserve">of a particular kind have not been or are not to be acquired or disposed </w:t>
      </w:r>
      <w:proofErr w:type="gramStart"/>
      <w:r w:rsidRPr="00EF6598">
        <w:rPr>
          <w:rFonts w:ascii="Arial" w:hAnsi="Arial" w:cs="Arial"/>
          <w:sz w:val="22"/>
          <w:szCs w:val="22"/>
        </w:rPr>
        <w:t>of;</w:t>
      </w:r>
      <w:proofErr w:type="gramEnd"/>
    </w:p>
    <w:p w14:paraId="7199087F" w14:textId="00C1D7B6"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the quantity of </w:t>
      </w:r>
      <w:r w:rsidR="007224B7" w:rsidRPr="00EF6598">
        <w:rPr>
          <w:rFonts w:ascii="Arial" w:hAnsi="Arial" w:cs="Arial"/>
          <w:sz w:val="22"/>
          <w:szCs w:val="22"/>
        </w:rPr>
        <w:t>Financial Instrument</w:t>
      </w:r>
      <w:r w:rsidR="00FF588E" w:rsidRPr="00EF6598">
        <w:rPr>
          <w:rFonts w:ascii="Arial" w:hAnsi="Arial" w:cs="Arial"/>
          <w:sz w:val="22"/>
          <w:szCs w:val="22"/>
        </w:rPr>
        <w:t>s</w:t>
      </w:r>
      <w:r w:rsidR="007C4EAB" w:rsidRPr="00EF6598">
        <w:rPr>
          <w:rFonts w:ascii="Arial" w:hAnsi="Arial" w:cs="Arial"/>
          <w:sz w:val="22"/>
          <w:szCs w:val="22"/>
        </w:rPr>
        <w:t>, Accepted Virtual Assets or Accepted Spot Commodities</w:t>
      </w:r>
      <w:r w:rsidR="00FF588E" w:rsidRPr="00EF6598">
        <w:rPr>
          <w:rFonts w:ascii="Arial" w:hAnsi="Arial" w:cs="Arial"/>
          <w:sz w:val="22"/>
          <w:szCs w:val="22"/>
        </w:rPr>
        <w:t xml:space="preserve"> </w:t>
      </w:r>
      <w:r w:rsidRPr="00EF6598">
        <w:rPr>
          <w:rFonts w:ascii="Arial" w:hAnsi="Arial" w:cs="Arial"/>
          <w:sz w:val="22"/>
          <w:szCs w:val="22"/>
        </w:rPr>
        <w:t xml:space="preserve">acquired or disposed of or whose acquisition or disposal is under consideration or the subject of </w:t>
      </w:r>
      <w:proofErr w:type="gramStart"/>
      <w:r w:rsidRPr="00EF6598">
        <w:rPr>
          <w:rFonts w:ascii="Arial" w:hAnsi="Arial" w:cs="Arial"/>
          <w:sz w:val="22"/>
          <w:szCs w:val="22"/>
        </w:rPr>
        <w:t>negotiation;</w:t>
      </w:r>
      <w:proofErr w:type="gramEnd"/>
    </w:p>
    <w:p w14:paraId="16E7F151" w14:textId="6AEE059A"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the price (or range of prices) at which </w:t>
      </w:r>
      <w:r w:rsidR="007224B7" w:rsidRPr="00EF6598">
        <w:rPr>
          <w:rFonts w:ascii="Arial" w:hAnsi="Arial" w:cs="Arial"/>
          <w:sz w:val="22"/>
          <w:szCs w:val="22"/>
        </w:rPr>
        <w:t>Financial Instrument</w:t>
      </w:r>
      <w:r w:rsidR="00FF588E" w:rsidRPr="00EF6598">
        <w:rPr>
          <w:rFonts w:ascii="Arial" w:hAnsi="Arial" w:cs="Arial"/>
          <w:sz w:val="22"/>
          <w:szCs w:val="22"/>
        </w:rPr>
        <w:t>s</w:t>
      </w:r>
      <w:r w:rsidR="007C4EAB" w:rsidRPr="00EF6598">
        <w:rPr>
          <w:rFonts w:ascii="Arial" w:hAnsi="Arial" w:cs="Arial"/>
          <w:sz w:val="22"/>
          <w:szCs w:val="22"/>
        </w:rPr>
        <w:t>, Accepted Virtual Assets or Accepted Spot Commodities</w:t>
      </w:r>
      <w:r w:rsidR="00FF588E" w:rsidRPr="00EF6598">
        <w:rPr>
          <w:rFonts w:ascii="Arial" w:hAnsi="Arial" w:cs="Arial"/>
          <w:sz w:val="22"/>
          <w:szCs w:val="22"/>
        </w:rPr>
        <w:t xml:space="preserve"> </w:t>
      </w:r>
      <w:r w:rsidRPr="00EF6598">
        <w:rPr>
          <w:rFonts w:ascii="Arial" w:hAnsi="Arial" w:cs="Arial"/>
          <w:sz w:val="22"/>
          <w:szCs w:val="22"/>
        </w:rPr>
        <w:t xml:space="preserve">have been or are to be acquired or disposed of or the price (or range of prices) at which </w:t>
      </w:r>
      <w:r w:rsidR="007224B7" w:rsidRPr="00EF6598">
        <w:rPr>
          <w:rFonts w:ascii="Arial" w:hAnsi="Arial" w:cs="Arial"/>
          <w:sz w:val="22"/>
          <w:szCs w:val="22"/>
        </w:rPr>
        <w:t>Financial Instrument</w:t>
      </w:r>
      <w:r w:rsidR="00FF588E" w:rsidRPr="00EF6598">
        <w:rPr>
          <w:rFonts w:ascii="Arial" w:hAnsi="Arial" w:cs="Arial"/>
          <w:sz w:val="22"/>
          <w:szCs w:val="22"/>
        </w:rPr>
        <w:t>s</w:t>
      </w:r>
      <w:r w:rsidR="007C4EAB" w:rsidRPr="00EF6598">
        <w:rPr>
          <w:rFonts w:ascii="Arial" w:hAnsi="Arial" w:cs="Arial"/>
          <w:sz w:val="22"/>
          <w:szCs w:val="22"/>
        </w:rPr>
        <w:t>, Accepted Virtual Assets or Accepted Spot Commodit</w:t>
      </w:r>
      <w:r w:rsidR="002A58F4" w:rsidRPr="00EF6598">
        <w:rPr>
          <w:rFonts w:ascii="Arial" w:hAnsi="Arial" w:cs="Arial"/>
          <w:sz w:val="22"/>
          <w:szCs w:val="22"/>
        </w:rPr>
        <w:t>ies</w:t>
      </w:r>
      <w:r w:rsidR="00FF588E" w:rsidRPr="00EF6598">
        <w:rPr>
          <w:rFonts w:ascii="Arial" w:hAnsi="Arial" w:cs="Arial"/>
          <w:sz w:val="22"/>
          <w:szCs w:val="22"/>
        </w:rPr>
        <w:t xml:space="preserve"> </w:t>
      </w:r>
      <w:r w:rsidRPr="00EF6598">
        <w:rPr>
          <w:rFonts w:ascii="Arial" w:hAnsi="Arial" w:cs="Arial"/>
          <w:sz w:val="22"/>
          <w:szCs w:val="22"/>
        </w:rPr>
        <w:t>whose acquisition or disposal is under consideration or the subject of negotiation may be acquired or disposed of; or</w:t>
      </w:r>
    </w:p>
    <w:p w14:paraId="5B216998" w14:textId="77777777" w:rsidR="00901096" w:rsidRPr="00EF6598" w:rsidRDefault="00901096" w:rsidP="00EA4B91">
      <w:pPr>
        <w:pStyle w:val="Heading4"/>
        <w:rPr>
          <w:rFonts w:ascii="Arial" w:hAnsi="Arial" w:cs="Arial"/>
          <w:sz w:val="22"/>
          <w:szCs w:val="22"/>
        </w:rPr>
      </w:pPr>
      <w:r w:rsidRPr="00EF6598">
        <w:rPr>
          <w:rFonts w:ascii="Arial" w:hAnsi="Arial" w:cs="Arial"/>
          <w:sz w:val="22"/>
          <w:szCs w:val="22"/>
        </w:rPr>
        <w:t xml:space="preserve">the identity of the </w:t>
      </w:r>
      <w:r w:rsidR="00481A1B" w:rsidRPr="00EF6598">
        <w:rPr>
          <w:rFonts w:ascii="Arial" w:hAnsi="Arial" w:cs="Arial"/>
          <w:sz w:val="22"/>
          <w:szCs w:val="22"/>
        </w:rPr>
        <w:t>person</w:t>
      </w:r>
      <w:r w:rsidR="00A14A04" w:rsidRPr="00EF6598">
        <w:rPr>
          <w:rFonts w:ascii="Arial" w:hAnsi="Arial" w:cs="Arial"/>
          <w:sz w:val="22"/>
          <w:szCs w:val="22"/>
        </w:rPr>
        <w:t>s</w:t>
      </w:r>
      <w:r w:rsidRPr="00EF6598">
        <w:rPr>
          <w:rFonts w:ascii="Arial" w:hAnsi="Arial" w:cs="Arial"/>
          <w:sz w:val="22"/>
          <w:szCs w:val="22"/>
        </w:rPr>
        <w:t xml:space="preserve"> involved or likely to be involved in any capacity in an acquisition or disposal.</w:t>
      </w:r>
    </w:p>
    <w:p w14:paraId="2BDCDCC3" w14:textId="4C7538C5" w:rsidR="00901096" w:rsidRPr="00EF6598" w:rsidRDefault="00901096" w:rsidP="0018166C">
      <w:pPr>
        <w:pStyle w:val="Heading3"/>
        <w:rPr>
          <w:rFonts w:ascii="Arial" w:hAnsi="Arial" w:cs="Arial"/>
          <w:sz w:val="22"/>
          <w:szCs w:val="22"/>
        </w:rPr>
      </w:pPr>
      <w:r w:rsidRPr="00EF6598">
        <w:rPr>
          <w:rFonts w:ascii="Arial" w:hAnsi="Arial" w:cs="Arial"/>
          <w:sz w:val="22"/>
          <w:szCs w:val="22"/>
        </w:rPr>
        <w:lastRenderedPageBreak/>
        <w:t xml:space="preserve">A </w:t>
      </w:r>
      <w:r w:rsidR="00481A1B" w:rsidRPr="00EF6598">
        <w:rPr>
          <w:rFonts w:ascii="Arial" w:hAnsi="Arial" w:cs="Arial"/>
          <w:sz w:val="22"/>
          <w:szCs w:val="22"/>
        </w:rPr>
        <w:t>person</w:t>
      </w:r>
      <w:r w:rsidRPr="00EF6598">
        <w:rPr>
          <w:rFonts w:ascii="Arial" w:hAnsi="Arial" w:cs="Arial"/>
          <w:sz w:val="22"/>
          <w:szCs w:val="22"/>
        </w:rPr>
        <w:t xml:space="preserve"> who executes a </w:t>
      </w:r>
      <w:r w:rsidR="002F06C0" w:rsidRPr="00EF6598">
        <w:rPr>
          <w:rFonts w:ascii="Arial" w:hAnsi="Arial" w:cs="Arial"/>
          <w:sz w:val="22"/>
          <w:szCs w:val="22"/>
        </w:rPr>
        <w:t>Client</w:t>
      </w:r>
      <w:r w:rsidRPr="00EF6598">
        <w:rPr>
          <w:rFonts w:ascii="Arial" w:hAnsi="Arial" w:cs="Arial"/>
          <w:sz w:val="22"/>
          <w:szCs w:val="22"/>
        </w:rPr>
        <w:t xml:space="preserve"> order does not contravene section </w:t>
      </w:r>
      <w:r w:rsidR="00EE6984" w:rsidRPr="00EF6598">
        <w:rPr>
          <w:rFonts w:ascii="Arial" w:hAnsi="Arial" w:cs="Arial"/>
          <w:sz w:val="22"/>
          <w:szCs w:val="22"/>
        </w:rPr>
        <w:t>92</w:t>
      </w:r>
      <w:r w:rsidRPr="00EF6598">
        <w:rPr>
          <w:rFonts w:ascii="Arial" w:hAnsi="Arial" w:cs="Arial"/>
          <w:sz w:val="22"/>
          <w:szCs w:val="22"/>
        </w:rPr>
        <w:t>(2) (</w:t>
      </w:r>
      <w:r w:rsidR="00ED20F6" w:rsidRPr="00EF6598">
        <w:rPr>
          <w:rFonts w:ascii="Arial" w:hAnsi="Arial" w:cs="Arial"/>
          <w:sz w:val="22"/>
          <w:szCs w:val="22"/>
        </w:rPr>
        <w:t>Insider Dealing</w:t>
      </w:r>
      <w:r w:rsidR="00412D0A" w:rsidRPr="00EF6598">
        <w:rPr>
          <w:rFonts w:ascii="Arial" w:hAnsi="Arial" w:cs="Arial"/>
          <w:sz w:val="22"/>
          <w:szCs w:val="22"/>
        </w:rPr>
        <w:t xml:space="preserve">) </w:t>
      </w:r>
      <w:r w:rsidRPr="00EF6598">
        <w:rPr>
          <w:rFonts w:ascii="Arial" w:hAnsi="Arial" w:cs="Arial"/>
          <w:sz w:val="22"/>
          <w:szCs w:val="22"/>
        </w:rPr>
        <w:t xml:space="preserve">provided he complies with certain conditions (see </w:t>
      </w:r>
      <w:r w:rsidR="002A58F4" w:rsidRPr="00EF6598">
        <w:rPr>
          <w:rFonts w:ascii="Arial" w:hAnsi="Arial" w:cs="Arial"/>
          <w:sz w:val="22"/>
          <w:szCs w:val="22"/>
        </w:rPr>
        <w:t>paragraphs</w:t>
      </w:r>
      <w:r w:rsidRPr="00EF6598">
        <w:rPr>
          <w:rFonts w:ascii="Arial" w:hAnsi="Arial" w:cs="Arial"/>
          <w:sz w:val="22"/>
          <w:szCs w:val="22"/>
        </w:rPr>
        <w:t xml:space="preserve"> </w:t>
      </w:r>
      <w:r w:rsidR="008D50D4" w:rsidRPr="00EF6598">
        <w:rPr>
          <w:rFonts w:ascii="Arial" w:hAnsi="Arial" w:cs="Arial"/>
          <w:sz w:val="22"/>
          <w:szCs w:val="22"/>
        </w:rPr>
        <w:fldChar w:fldCharType="begin"/>
      </w:r>
      <w:r w:rsidR="008D50D4" w:rsidRPr="00EF6598">
        <w:rPr>
          <w:rFonts w:ascii="Arial" w:hAnsi="Arial" w:cs="Arial"/>
          <w:sz w:val="22"/>
          <w:szCs w:val="22"/>
        </w:rPr>
        <w:instrText xml:space="preserve"> REF _Ref419291746 \r \h </w:instrText>
      </w:r>
      <w:r w:rsidR="0066470C" w:rsidRPr="00EF6598">
        <w:rPr>
          <w:rFonts w:ascii="Arial" w:hAnsi="Arial" w:cs="Arial"/>
          <w:sz w:val="22"/>
          <w:szCs w:val="22"/>
        </w:rPr>
        <w:instrText xml:space="preserve"> \* MERGEFORMAT </w:instrText>
      </w:r>
      <w:r w:rsidR="008D50D4" w:rsidRPr="00EF6598">
        <w:rPr>
          <w:rFonts w:ascii="Arial" w:hAnsi="Arial" w:cs="Arial"/>
          <w:sz w:val="22"/>
          <w:szCs w:val="22"/>
        </w:rPr>
      </w:r>
      <w:r w:rsidR="008D50D4" w:rsidRPr="00EF6598">
        <w:rPr>
          <w:rFonts w:ascii="Arial" w:hAnsi="Arial" w:cs="Arial"/>
          <w:sz w:val="22"/>
          <w:szCs w:val="22"/>
        </w:rPr>
        <w:fldChar w:fldCharType="separate"/>
      </w:r>
      <w:r w:rsidR="001F6C02" w:rsidRPr="00EF6598">
        <w:rPr>
          <w:rFonts w:ascii="Arial" w:hAnsi="Arial" w:cs="Arial"/>
          <w:sz w:val="22"/>
          <w:szCs w:val="22"/>
          <w:cs/>
        </w:rPr>
        <w:t>‎</w:t>
      </w:r>
      <w:r w:rsidR="001F6C02" w:rsidRPr="00EF6598">
        <w:rPr>
          <w:rFonts w:ascii="Arial" w:hAnsi="Arial" w:cs="Arial"/>
          <w:sz w:val="22"/>
          <w:szCs w:val="22"/>
        </w:rPr>
        <w:t>5-7(8)</w:t>
      </w:r>
      <w:r w:rsidR="008D50D4" w:rsidRPr="00EF6598">
        <w:rPr>
          <w:rFonts w:ascii="Arial" w:hAnsi="Arial" w:cs="Arial"/>
          <w:sz w:val="22"/>
          <w:szCs w:val="22"/>
        </w:rPr>
        <w:fldChar w:fldCharType="end"/>
      </w:r>
      <w:r w:rsidR="008D50D4" w:rsidRPr="00EF6598">
        <w:rPr>
          <w:rFonts w:ascii="Arial" w:hAnsi="Arial" w:cs="Arial"/>
          <w:sz w:val="22"/>
          <w:szCs w:val="22"/>
        </w:rPr>
        <w:t xml:space="preserve"> </w:t>
      </w:r>
      <w:r w:rsidR="00520B74" w:rsidRPr="00EF6598">
        <w:rPr>
          <w:rFonts w:ascii="Arial" w:hAnsi="Arial" w:cs="Arial"/>
          <w:sz w:val="22"/>
          <w:szCs w:val="22"/>
        </w:rPr>
        <w:t xml:space="preserve">and </w:t>
      </w:r>
      <w:r w:rsidR="008D50D4" w:rsidRPr="00EF6598">
        <w:rPr>
          <w:rFonts w:ascii="Arial" w:hAnsi="Arial" w:cs="Arial"/>
          <w:sz w:val="22"/>
          <w:szCs w:val="22"/>
        </w:rPr>
        <w:fldChar w:fldCharType="begin"/>
      </w:r>
      <w:r w:rsidR="008D50D4" w:rsidRPr="00EF6598">
        <w:rPr>
          <w:rFonts w:ascii="Arial" w:hAnsi="Arial" w:cs="Arial"/>
          <w:sz w:val="22"/>
          <w:szCs w:val="22"/>
        </w:rPr>
        <w:instrText xml:space="preserve"> REF _Ref419291752 \r \h </w:instrText>
      </w:r>
      <w:r w:rsidR="0066470C" w:rsidRPr="00EF6598">
        <w:rPr>
          <w:rFonts w:ascii="Arial" w:hAnsi="Arial" w:cs="Arial"/>
          <w:sz w:val="22"/>
          <w:szCs w:val="22"/>
        </w:rPr>
        <w:instrText xml:space="preserve"> \* MERGEFORMAT </w:instrText>
      </w:r>
      <w:r w:rsidR="008D50D4" w:rsidRPr="00EF6598">
        <w:rPr>
          <w:rFonts w:ascii="Arial" w:hAnsi="Arial" w:cs="Arial"/>
          <w:sz w:val="22"/>
          <w:szCs w:val="22"/>
        </w:rPr>
      </w:r>
      <w:r w:rsidR="008D50D4" w:rsidRPr="00EF6598">
        <w:rPr>
          <w:rFonts w:ascii="Arial" w:hAnsi="Arial" w:cs="Arial"/>
          <w:sz w:val="22"/>
          <w:szCs w:val="22"/>
        </w:rPr>
        <w:fldChar w:fldCharType="separate"/>
      </w:r>
      <w:r w:rsidR="001F6C02" w:rsidRPr="00EF6598">
        <w:rPr>
          <w:rFonts w:ascii="Arial" w:hAnsi="Arial" w:cs="Arial"/>
          <w:sz w:val="22"/>
          <w:szCs w:val="22"/>
          <w:cs/>
        </w:rPr>
        <w:t>‎</w:t>
      </w:r>
      <w:r w:rsidR="001F6C02" w:rsidRPr="00EF6598">
        <w:rPr>
          <w:rFonts w:ascii="Arial" w:hAnsi="Arial" w:cs="Arial"/>
          <w:sz w:val="22"/>
          <w:szCs w:val="22"/>
        </w:rPr>
        <w:t>5-7(9)</w:t>
      </w:r>
      <w:r w:rsidR="008D50D4" w:rsidRPr="00EF6598">
        <w:rPr>
          <w:rFonts w:ascii="Arial" w:hAnsi="Arial" w:cs="Arial"/>
          <w:sz w:val="22"/>
          <w:szCs w:val="22"/>
        </w:rPr>
        <w:fldChar w:fldCharType="end"/>
      </w:r>
      <w:r w:rsidR="008D50D4" w:rsidRPr="00EF6598">
        <w:rPr>
          <w:rFonts w:ascii="Arial" w:hAnsi="Arial" w:cs="Arial"/>
          <w:sz w:val="22"/>
          <w:szCs w:val="22"/>
        </w:rPr>
        <w:t xml:space="preserve"> </w:t>
      </w:r>
      <w:r w:rsidR="00520B74" w:rsidRPr="00EF6598">
        <w:rPr>
          <w:rFonts w:ascii="Arial" w:hAnsi="Arial" w:cs="Arial"/>
          <w:sz w:val="22"/>
          <w:szCs w:val="22"/>
        </w:rPr>
        <w:t xml:space="preserve">of the </w:t>
      </w:r>
      <w:r w:rsidR="002A58F4" w:rsidRPr="00EF6598">
        <w:rPr>
          <w:rFonts w:ascii="Arial" w:hAnsi="Arial" w:cs="Arial"/>
          <w:sz w:val="22"/>
          <w:szCs w:val="22"/>
        </w:rPr>
        <w:t>C</w:t>
      </w:r>
      <w:r w:rsidRPr="00EF6598">
        <w:rPr>
          <w:rFonts w:ascii="Arial" w:hAnsi="Arial" w:cs="Arial"/>
          <w:sz w:val="22"/>
          <w:szCs w:val="22"/>
        </w:rPr>
        <w:t>MC).</w:t>
      </w:r>
    </w:p>
    <w:p w14:paraId="530DF7EF" w14:textId="77777777" w:rsidR="00901096" w:rsidRPr="00EF6598" w:rsidRDefault="00901096" w:rsidP="00EA4B91">
      <w:pPr>
        <w:pStyle w:val="BlockText5"/>
        <w:keepNext/>
        <w:keepLines/>
        <w:rPr>
          <w:rFonts w:ascii="Arial" w:hAnsi="Arial" w:cs="Arial"/>
          <w:b/>
          <w:sz w:val="22"/>
          <w:szCs w:val="22"/>
        </w:rPr>
      </w:pPr>
      <w:r w:rsidRPr="00EF6598">
        <w:rPr>
          <w:rFonts w:ascii="Arial" w:hAnsi="Arial" w:cs="Arial"/>
          <w:b/>
          <w:sz w:val="22"/>
          <w:szCs w:val="22"/>
        </w:rPr>
        <w:t>Carrying out of own trading intention</w:t>
      </w:r>
    </w:p>
    <w:p w14:paraId="59ED7685" w14:textId="7FB56F8C" w:rsidR="00901096" w:rsidRPr="00EF6598" w:rsidRDefault="00901096" w:rsidP="00FF588E">
      <w:pPr>
        <w:pStyle w:val="Heading3"/>
        <w:rPr>
          <w:rFonts w:ascii="Arial" w:hAnsi="Arial" w:cs="Arial"/>
          <w:sz w:val="22"/>
          <w:szCs w:val="22"/>
        </w:rPr>
      </w:pPr>
      <w:r w:rsidRPr="00EF6598">
        <w:rPr>
          <w:rFonts w:ascii="Arial" w:hAnsi="Arial" w:cs="Arial"/>
          <w:sz w:val="22"/>
          <w:szCs w:val="22"/>
        </w:rPr>
        <w:t xml:space="preserve">A </w:t>
      </w:r>
      <w:r w:rsidR="00481A1B" w:rsidRPr="00EF6598">
        <w:rPr>
          <w:rFonts w:ascii="Arial" w:hAnsi="Arial" w:cs="Arial"/>
          <w:sz w:val="22"/>
          <w:szCs w:val="22"/>
        </w:rPr>
        <w:t>person</w:t>
      </w:r>
      <w:r w:rsidRPr="00EF6598">
        <w:rPr>
          <w:rFonts w:ascii="Arial" w:hAnsi="Arial" w:cs="Arial"/>
          <w:sz w:val="22"/>
          <w:szCs w:val="22"/>
        </w:rPr>
        <w:t xml:space="preserve"> will form an intention to deal in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0059549E" w:rsidRPr="00EF6598">
        <w:rPr>
          <w:rFonts w:ascii="Arial" w:hAnsi="Arial" w:cs="Arial"/>
          <w:sz w:val="22"/>
          <w:szCs w:val="22"/>
        </w:rPr>
        <w:t xml:space="preserve">, an Accepted Virtual </w:t>
      </w:r>
      <w:proofErr w:type="gramStart"/>
      <w:r w:rsidR="0059549E" w:rsidRPr="00EF6598">
        <w:rPr>
          <w:rFonts w:ascii="Arial" w:hAnsi="Arial" w:cs="Arial"/>
          <w:sz w:val="22"/>
          <w:szCs w:val="22"/>
        </w:rPr>
        <w:t>Asset</w:t>
      </w:r>
      <w:proofErr w:type="gramEnd"/>
      <w:r w:rsidR="0059549E" w:rsidRPr="00EF6598">
        <w:rPr>
          <w:rFonts w:ascii="Arial" w:hAnsi="Arial" w:cs="Arial"/>
          <w:sz w:val="22"/>
          <w:szCs w:val="22"/>
        </w:rPr>
        <w:t xml:space="preserve"> or an Accepted Spot Commodity</w:t>
      </w:r>
      <w:r w:rsidRPr="00EF6598">
        <w:rPr>
          <w:rFonts w:ascii="Arial" w:hAnsi="Arial" w:cs="Arial"/>
          <w:sz w:val="22"/>
          <w:szCs w:val="22"/>
        </w:rPr>
        <w:t xml:space="preserve"> before doing so. His carrying out of his own intention will n</w:t>
      </w:r>
      <w:r w:rsidR="00412D0A" w:rsidRPr="00EF6598">
        <w:rPr>
          <w:rFonts w:ascii="Arial" w:hAnsi="Arial" w:cs="Arial"/>
          <w:sz w:val="22"/>
          <w:szCs w:val="22"/>
        </w:rPr>
        <w:t>ot of itself contravene section</w:t>
      </w:r>
      <w:r w:rsidRPr="00EF6598">
        <w:rPr>
          <w:rFonts w:ascii="Arial" w:hAnsi="Arial" w:cs="Arial"/>
          <w:sz w:val="22"/>
          <w:szCs w:val="22"/>
        </w:rPr>
        <w:t xml:space="preserve"> </w:t>
      </w:r>
      <w:r w:rsidR="00EE6984" w:rsidRPr="00EF6598">
        <w:rPr>
          <w:rFonts w:ascii="Arial" w:hAnsi="Arial" w:cs="Arial"/>
          <w:sz w:val="22"/>
          <w:szCs w:val="22"/>
        </w:rPr>
        <w:t>92</w:t>
      </w:r>
      <w:r w:rsidRPr="00EF6598">
        <w:rPr>
          <w:rFonts w:ascii="Arial" w:hAnsi="Arial" w:cs="Arial"/>
          <w:sz w:val="22"/>
          <w:szCs w:val="22"/>
        </w:rPr>
        <w:t>(2) (</w:t>
      </w:r>
      <w:r w:rsidR="00ED20F6" w:rsidRPr="00EF6598">
        <w:rPr>
          <w:rFonts w:ascii="Arial" w:hAnsi="Arial" w:cs="Arial"/>
          <w:sz w:val="22"/>
          <w:szCs w:val="22"/>
        </w:rPr>
        <w:t>Insider Dealing</w:t>
      </w:r>
      <w:r w:rsidR="00412D0A" w:rsidRPr="00EF6598">
        <w:rPr>
          <w:rFonts w:ascii="Arial" w:hAnsi="Arial" w:cs="Arial"/>
          <w:sz w:val="22"/>
          <w:szCs w:val="22"/>
        </w:rPr>
        <w:t>).</w:t>
      </w:r>
    </w:p>
    <w:p w14:paraId="05E8BF56" w14:textId="77777777" w:rsidR="00901096" w:rsidRPr="00EF6598" w:rsidRDefault="00901096" w:rsidP="00EA4B91">
      <w:pPr>
        <w:pStyle w:val="Heading2"/>
        <w:rPr>
          <w:rFonts w:ascii="Arial" w:hAnsi="Arial" w:cs="Arial"/>
          <w:sz w:val="22"/>
          <w:szCs w:val="22"/>
        </w:rPr>
      </w:pPr>
      <w:bookmarkStart w:id="19" w:name="_Ref419296273"/>
      <w:bookmarkStart w:id="20" w:name="_Toc114822634"/>
      <w:r w:rsidRPr="00EF6598">
        <w:rPr>
          <w:rFonts w:ascii="Arial" w:hAnsi="Arial" w:cs="Arial"/>
          <w:sz w:val="22"/>
          <w:szCs w:val="22"/>
        </w:rPr>
        <w:t>Definition Of "</w:t>
      </w:r>
      <w:r w:rsidR="00ED20F6" w:rsidRPr="00EF6598">
        <w:rPr>
          <w:rFonts w:ascii="Arial" w:hAnsi="Arial" w:cs="Arial"/>
          <w:sz w:val="22"/>
          <w:szCs w:val="22"/>
        </w:rPr>
        <w:t>Insider</w:t>
      </w:r>
      <w:r w:rsidRPr="00EF6598">
        <w:rPr>
          <w:rFonts w:ascii="Arial" w:hAnsi="Arial" w:cs="Arial"/>
          <w:sz w:val="22"/>
          <w:szCs w:val="22"/>
        </w:rPr>
        <w:t>"</w:t>
      </w:r>
      <w:bookmarkEnd w:id="19"/>
      <w:bookmarkEnd w:id="20"/>
    </w:p>
    <w:p w14:paraId="4D00F2C0" w14:textId="77777777" w:rsidR="00901096" w:rsidRPr="00EF6598" w:rsidRDefault="00901096" w:rsidP="005D2956">
      <w:pPr>
        <w:pStyle w:val="Heading3"/>
        <w:rPr>
          <w:rFonts w:ascii="Arial" w:hAnsi="Arial" w:cs="Arial"/>
          <w:sz w:val="22"/>
          <w:szCs w:val="22"/>
        </w:rPr>
      </w:pPr>
      <w:r w:rsidRPr="00EF6598">
        <w:rPr>
          <w:rFonts w:ascii="Arial" w:hAnsi="Arial" w:cs="Arial"/>
          <w:sz w:val="22"/>
          <w:szCs w:val="22"/>
        </w:rPr>
        <w:t>The term "</w:t>
      </w:r>
      <w:r w:rsidR="00ED20F6" w:rsidRPr="00EF6598">
        <w:rPr>
          <w:rFonts w:ascii="Arial" w:hAnsi="Arial" w:cs="Arial"/>
          <w:sz w:val="22"/>
          <w:szCs w:val="22"/>
        </w:rPr>
        <w:t>Insider</w:t>
      </w:r>
      <w:r w:rsidRPr="00EF6598">
        <w:rPr>
          <w:rFonts w:ascii="Arial" w:hAnsi="Arial" w:cs="Arial"/>
          <w:sz w:val="22"/>
          <w:szCs w:val="22"/>
        </w:rPr>
        <w:t xml:space="preserve">" is defined in section </w:t>
      </w:r>
      <w:r w:rsidR="00EE6984" w:rsidRPr="00EF6598">
        <w:rPr>
          <w:rFonts w:ascii="Arial" w:hAnsi="Arial" w:cs="Arial"/>
          <w:sz w:val="22"/>
          <w:szCs w:val="22"/>
        </w:rPr>
        <w:t xml:space="preserve">94 </w:t>
      </w:r>
      <w:r w:rsidRPr="00EF6598">
        <w:rPr>
          <w:rFonts w:ascii="Arial" w:hAnsi="Arial" w:cs="Arial"/>
          <w:sz w:val="22"/>
          <w:szCs w:val="22"/>
        </w:rPr>
        <w:t xml:space="preserve">as meaning: </w:t>
      </w:r>
    </w:p>
    <w:p w14:paraId="386D858B" w14:textId="77777777" w:rsidR="00901096" w:rsidRPr="00EF6598" w:rsidRDefault="00901096" w:rsidP="005D2956">
      <w:pPr>
        <w:pStyle w:val="BlockText1"/>
        <w:rPr>
          <w:rFonts w:ascii="Arial" w:hAnsi="Arial" w:cs="Arial"/>
          <w:i/>
          <w:sz w:val="22"/>
          <w:szCs w:val="22"/>
        </w:rPr>
      </w:pPr>
      <w:r w:rsidRPr="00EF6598">
        <w:rPr>
          <w:rFonts w:ascii="Arial" w:hAnsi="Arial" w:cs="Arial"/>
          <w:i/>
          <w:sz w:val="22"/>
          <w:szCs w:val="22"/>
        </w:rPr>
        <w:t>"…a</w:t>
      </w:r>
      <w:r w:rsidR="00ED3C1D" w:rsidRPr="00EF6598">
        <w:rPr>
          <w:rFonts w:ascii="Arial" w:hAnsi="Arial" w:cs="Arial"/>
          <w:i/>
          <w:sz w:val="22"/>
          <w:szCs w:val="22"/>
        </w:rPr>
        <w:t>ny</w:t>
      </w:r>
      <w:r w:rsidRPr="00EF6598">
        <w:rPr>
          <w:rFonts w:ascii="Arial" w:hAnsi="Arial" w:cs="Arial"/>
          <w:i/>
          <w:sz w:val="22"/>
          <w:szCs w:val="22"/>
        </w:rPr>
        <w:t xml:space="preserve"> </w:t>
      </w:r>
      <w:r w:rsidR="00481A1B" w:rsidRPr="00EF6598">
        <w:rPr>
          <w:rFonts w:ascii="Arial" w:hAnsi="Arial" w:cs="Arial"/>
          <w:i/>
          <w:sz w:val="22"/>
          <w:szCs w:val="22"/>
        </w:rPr>
        <w:t>person</w:t>
      </w:r>
      <w:r w:rsidRPr="00EF6598">
        <w:rPr>
          <w:rFonts w:ascii="Arial" w:hAnsi="Arial" w:cs="Arial"/>
          <w:i/>
          <w:sz w:val="22"/>
          <w:szCs w:val="22"/>
        </w:rPr>
        <w:t xml:space="preserve"> who has </w:t>
      </w:r>
      <w:r w:rsidR="00ED20F6" w:rsidRPr="00EF6598">
        <w:rPr>
          <w:rFonts w:ascii="Arial" w:hAnsi="Arial" w:cs="Arial"/>
          <w:i/>
          <w:sz w:val="22"/>
          <w:szCs w:val="22"/>
        </w:rPr>
        <w:t>Inside Information</w:t>
      </w:r>
      <w:r w:rsidRPr="00EF6598">
        <w:rPr>
          <w:rFonts w:ascii="Arial" w:hAnsi="Arial" w:cs="Arial"/>
          <w:i/>
          <w:sz w:val="22"/>
          <w:szCs w:val="22"/>
        </w:rPr>
        <w:t>:</w:t>
      </w:r>
    </w:p>
    <w:p w14:paraId="5CA8FE82" w14:textId="77777777" w:rsidR="00901096" w:rsidRPr="00EF6598" w:rsidRDefault="00B95F00" w:rsidP="00B95F00">
      <w:pPr>
        <w:pStyle w:val="Heading4"/>
        <w:rPr>
          <w:rFonts w:ascii="Arial" w:hAnsi="Arial" w:cs="Arial"/>
          <w:i/>
          <w:sz w:val="22"/>
          <w:szCs w:val="22"/>
        </w:rPr>
      </w:pPr>
      <w:r w:rsidRPr="00EF6598">
        <w:rPr>
          <w:rFonts w:ascii="Arial" w:hAnsi="Arial" w:cs="Arial"/>
          <w:i/>
          <w:iCs w:val="0"/>
          <w:sz w:val="22"/>
          <w:szCs w:val="22"/>
        </w:rPr>
        <w:t xml:space="preserve">as a result of his membership of an administrative, management or supervisory body of an Issuer of Financial </w:t>
      </w:r>
      <w:proofErr w:type="gramStart"/>
      <w:r w:rsidRPr="00EF6598">
        <w:rPr>
          <w:rFonts w:ascii="Arial" w:hAnsi="Arial" w:cs="Arial"/>
          <w:i/>
          <w:iCs w:val="0"/>
          <w:sz w:val="22"/>
          <w:szCs w:val="22"/>
        </w:rPr>
        <w:t>Instruments</w:t>
      </w:r>
      <w:r w:rsidR="00901096" w:rsidRPr="00EF6598">
        <w:rPr>
          <w:rFonts w:ascii="Arial" w:hAnsi="Arial" w:cs="Arial"/>
          <w:i/>
          <w:sz w:val="22"/>
          <w:szCs w:val="22"/>
        </w:rPr>
        <w:t>;</w:t>
      </w:r>
      <w:proofErr w:type="gramEnd"/>
    </w:p>
    <w:p w14:paraId="5A38B956" w14:textId="77777777" w:rsidR="00901096" w:rsidRPr="00EF6598" w:rsidRDefault="00901096" w:rsidP="005D2956">
      <w:pPr>
        <w:pStyle w:val="BlockText1"/>
        <w:ind w:left="2160" w:hanging="720"/>
        <w:rPr>
          <w:rFonts w:ascii="Arial" w:hAnsi="Arial" w:cs="Arial"/>
          <w:i/>
          <w:sz w:val="22"/>
          <w:szCs w:val="22"/>
        </w:rPr>
      </w:pPr>
      <w:r w:rsidRPr="00EF6598">
        <w:rPr>
          <w:rFonts w:ascii="Arial" w:hAnsi="Arial" w:cs="Arial"/>
          <w:i/>
          <w:sz w:val="22"/>
          <w:szCs w:val="22"/>
        </w:rPr>
        <w:t>(b)</w:t>
      </w:r>
      <w:r w:rsidRPr="00EF6598">
        <w:rPr>
          <w:rFonts w:ascii="Arial" w:hAnsi="Arial" w:cs="Arial"/>
          <w:i/>
          <w:sz w:val="22"/>
          <w:szCs w:val="22"/>
        </w:rPr>
        <w:tab/>
      </w:r>
      <w:r w:rsidR="00B95F00" w:rsidRPr="00EF6598">
        <w:rPr>
          <w:rFonts w:ascii="Arial" w:hAnsi="Arial" w:cs="Arial"/>
          <w:i/>
          <w:sz w:val="22"/>
          <w:szCs w:val="22"/>
        </w:rPr>
        <w:t xml:space="preserve">as a result of his holding in the capital of an Issuer of Financial </w:t>
      </w:r>
      <w:proofErr w:type="gramStart"/>
      <w:r w:rsidR="00B95F00" w:rsidRPr="00EF6598">
        <w:rPr>
          <w:rFonts w:ascii="Arial" w:hAnsi="Arial" w:cs="Arial"/>
          <w:i/>
          <w:sz w:val="22"/>
          <w:szCs w:val="22"/>
        </w:rPr>
        <w:t>Instruments</w:t>
      </w:r>
      <w:r w:rsidRPr="00EF6598">
        <w:rPr>
          <w:rFonts w:ascii="Arial" w:hAnsi="Arial" w:cs="Arial"/>
          <w:i/>
          <w:sz w:val="22"/>
          <w:szCs w:val="22"/>
        </w:rPr>
        <w:t>;</w:t>
      </w:r>
      <w:proofErr w:type="gramEnd"/>
    </w:p>
    <w:p w14:paraId="4D2AF899" w14:textId="77777777" w:rsidR="00901096" w:rsidRPr="00EF6598" w:rsidRDefault="00901096" w:rsidP="005D2956">
      <w:pPr>
        <w:pStyle w:val="BlockText1"/>
        <w:ind w:left="2160" w:hanging="720"/>
        <w:rPr>
          <w:rFonts w:ascii="Arial" w:hAnsi="Arial" w:cs="Arial"/>
          <w:i/>
          <w:sz w:val="22"/>
          <w:szCs w:val="22"/>
        </w:rPr>
      </w:pPr>
      <w:r w:rsidRPr="00EF6598">
        <w:rPr>
          <w:rFonts w:ascii="Arial" w:hAnsi="Arial" w:cs="Arial"/>
          <w:i/>
          <w:sz w:val="22"/>
          <w:szCs w:val="22"/>
        </w:rPr>
        <w:t>(c)</w:t>
      </w:r>
      <w:r w:rsidRPr="00EF6598">
        <w:rPr>
          <w:rFonts w:ascii="Arial" w:hAnsi="Arial" w:cs="Arial"/>
          <w:i/>
          <w:sz w:val="22"/>
          <w:szCs w:val="22"/>
        </w:rPr>
        <w:tab/>
      </w:r>
      <w:r w:rsidR="00B95F00" w:rsidRPr="00EF6598">
        <w:rPr>
          <w:rFonts w:ascii="Arial" w:hAnsi="Arial" w:cs="Arial"/>
          <w:i/>
          <w:sz w:val="22"/>
          <w:szCs w:val="22"/>
        </w:rPr>
        <w:t xml:space="preserve">as a result of having access to the information through the exercise of his employment, profession or </w:t>
      </w:r>
      <w:proofErr w:type="gramStart"/>
      <w:r w:rsidR="00B95F00" w:rsidRPr="00EF6598">
        <w:rPr>
          <w:rFonts w:ascii="Arial" w:hAnsi="Arial" w:cs="Arial"/>
          <w:i/>
          <w:sz w:val="22"/>
          <w:szCs w:val="22"/>
        </w:rPr>
        <w:t>duties</w:t>
      </w:r>
      <w:r w:rsidRPr="00EF6598">
        <w:rPr>
          <w:rFonts w:ascii="Arial" w:hAnsi="Arial" w:cs="Arial"/>
          <w:i/>
          <w:sz w:val="22"/>
          <w:szCs w:val="22"/>
        </w:rPr>
        <w:t>;</w:t>
      </w:r>
      <w:proofErr w:type="gramEnd"/>
    </w:p>
    <w:p w14:paraId="048FF60E" w14:textId="77777777" w:rsidR="00901096" w:rsidRPr="00EF6598" w:rsidRDefault="00901096" w:rsidP="005D2956">
      <w:pPr>
        <w:pStyle w:val="BlockText1"/>
        <w:ind w:left="2160" w:hanging="720"/>
        <w:rPr>
          <w:rFonts w:ascii="Arial" w:hAnsi="Arial" w:cs="Arial"/>
          <w:i/>
          <w:sz w:val="22"/>
          <w:szCs w:val="22"/>
        </w:rPr>
      </w:pPr>
      <w:r w:rsidRPr="00EF6598">
        <w:rPr>
          <w:rFonts w:ascii="Arial" w:hAnsi="Arial" w:cs="Arial"/>
          <w:i/>
          <w:sz w:val="22"/>
          <w:szCs w:val="22"/>
        </w:rPr>
        <w:t>(d)</w:t>
      </w:r>
      <w:r w:rsidRPr="00EF6598">
        <w:rPr>
          <w:rFonts w:ascii="Arial" w:hAnsi="Arial" w:cs="Arial"/>
          <w:i/>
          <w:sz w:val="22"/>
          <w:szCs w:val="22"/>
        </w:rPr>
        <w:tab/>
      </w:r>
      <w:proofErr w:type="gramStart"/>
      <w:r w:rsidR="00B95F00" w:rsidRPr="00EF6598">
        <w:rPr>
          <w:rFonts w:ascii="Arial" w:hAnsi="Arial" w:cs="Arial"/>
          <w:i/>
          <w:sz w:val="22"/>
          <w:szCs w:val="22"/>
        </w:rPr>
        <w:t>as a result of</w:t>
      </w:r>
      <w:proofErr w:type="gramEnd"/>
      <w:r w:rsidR="00B95F00" w:rsidRPr="00EF6598">
        <w:rPr>
          <w:rFonts w:ascii="Arial" w:hAnsi="Arial" w:cs="Arial"/>
          <w:i/>
          <w:sz w:val="22"/>
          <w:szCs w:val="22"/>
        </w:rPr>
        <w:t xml:space="preserve"> his criminal activities</w:t>
      </w:r>
      <w:r w:rsidRPr="00EF6598">
        <w:rPr>
          <w:rFonts w:ascii="Arial" w:hAnsi="Arial" w:cs="Arial"/>
          <w:i/>
          <w:sz w:val="22"/>
          <w:szCs w:val="22"/>
        </w:rPr>
        <w:t>; or</w:t>
      </w:r>
    </w:p>
    <w:p w14:paraId="21DF1CDA" w14:textId="77777777" w:rsidR="00901096" w:rsidRPr="00EF6598" w:rsidRDefault="00901096" w:rsidP="005D2956">
      <w:pPr>
        <w:pStyle w:val="BlockText1"/>
        <w:ind w:left="2160" w:hanging="720"/>
        <w:rPr>
          <w:rFonts w:ascii="Arial" w:hAnsi="Arial" w:cs="Arial"/>
          <w:i/>
          <w:sz w:val="22"/>
          <w:szCs w:val="22"/>
        </w:rPr>
      </w:pPr>
      <w:r w:rsidRPr="00EF6598">
        <w:rPr>
          <w:rFonts w:ascii="Arial" w:hAnsi="Arial" w:cs="Arial"/>
          <w:i/>
          <w:sz w:val="22"/>
          <w:szCs w:val="22"/>
        </w:rPr>
        <w:t>(e)</w:t>
      </w:r>
      <w:r w:rsidRPr="00EF6598">
        <w:rPr>
          <w:rFonts w:ascii="Arial" w:hAnsi="Arial" w:cs="Arial"/>
          <w:i/>
          <w:sz w:val="22"/>
          <w:szCs w:val="22"/>
        </w:rPr>
        <w:tab/>
      </w:r>
      <w:r w:rsidR="00B95F00" w:rsidRPr="00EF6598">
        <w:rPr>
          <w:rFonts w:ascii="Arial" w:hAnsi="Arial" w:cs="Arial"/>
          <w:i/>
          <w:sz w:val="22"/>
          <w:szCs w:val="22"/>
        </w:rPr>
        <w:t>which he has obtained by other means and which he knows, or could reasonably be expected to know, is Inside Information</w:t>
      </w:r>
      <w:r w:rsidRPr="00EF6598">
        <w:rPr>
          <w:rFonts w:ascii="Arial" w:hAnsi="Arial" w:cs="Arial"/>
          <w:i/>
          <w:sz w:val="22"/>
          <w:szCs w:val="22"/>
        </w:rPr>
        <w:t>.</w:t>
      </w:r>
      <w:r w:rsidR="00B95F00" w:rsidRPr="00EF6598">
        <w:rPr>
          <w:rFonts w:ascii="Arial" w:hAnsi="Arial" w:cs="Arial"/>
          <w:i/>
          <w:sz w:val="22"/>
          <w:szCs w:val="22"/>
        </w:rPr>
        <w:t>"</w:t>
      </w:r>
    </w:p>
    <w:p w14:paraId="07629FA8"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If a </w:t>
      </w:r>
      <w:r w:rsidR="00481A1B" w:rsidRPr="00EF6598">
        <w:rPr>
          <w:rFonts w:ascii="Arial" w:hAnsi="Arial" w:cs="Arial"/>
          <w:sz w:val="22"/>
          <w:szCs w:val="22"/>
        </w:rPr>
        <w:t>person</w:t>
      </w:r>
      <w:r w:rsidRPr="00EF6598">
        <w:rPr>
          <w:rFonts w:ascii="Arial" w:hAnsi="Arial" w:cs="Arial"/>
          <w:sz w:val="22"/>
          <w:szCs w:val="22"/>
        </w:rPr>
        <w:t xml:space="preserve"> has Inside Information in any of the circumstances set out in sections </w:t>
      </w:r>
      <w:r w:rsidR="00EE6984" w:rsidRPr="00EF6598">
        <w:rPr>
          <w:rFonts w:ascii="Arial" w:hAnsi="Arial" w:cs="Arial"/>
          <w:sz w:val="22"/>
          <w:szCs w:val="22"/>
        </w:rPr>
        <w:t>94</w:t>
      </w:r>
      <w:r w:rsidRPr="00EF6598">
        <w:rPr>
          <w:rFonts w:ascii="Arial" w:hAnsi="Arial" w:cs="Arial"/>
          <w:sz w:val="22"/>
          <w:szCs w:val="22"/>
        </w:rPr>
        <w:t xml:space="preserve">(a) to (d) then, in the </w:t>
      </w:r>
      <w:r w:rsidR="00D5471C" w:rsidRPr="00EF6598">
        <w:rPr>
          <w:rFonts w:ascii="Arial" w:hAnsi="Arial" w:cs="Arial"/>
          <w:sz w:val="22"/>
          <w:szCs w:val="22"/>
        </w:rPr>
        <w:t>Regulator</w:t>
      </w:r>
      <w:r w:rsidRPr="00EF6598">
        <w:rPr>
          <w:rFonts w:ascii="Arial" w:hAnsi="Arial" w:cs="Arial"/>
          <w:sz w:val="22"/>
          <w:szCs w:val="22"/>
        </w:rPr>
        <w:t xml:space="preserve">'s view, it is not necessary to show that the </w:t>
      </w:r>
      <w:r w:rsidR="00481A1B" w:rsidRPr="00EF6598">
        <w:rPr>
          <w:rFonts w:ascii="Arial" w:hAnsi="Arial" w:cs="Arial"/>
          <w:sz w:val="22"/>
          <w:szCs w:val="22"/>
        </w:rPr>
        <w:t>person</w:t>
      </w:r>
      <w:r w:rsidRPr="00EF6598">
        <w:rPr>
          <w:rFonts w:ascii="Arial" w:hAnsi="Arial" w:cs="Arial"/>
          <w:sz w:val="22"/>
          <w:szCs w:val="22"/>
        </w:rPr>
        <w:t xml:space="preserve"> knew that the information concerned was Inside Information.  However, if the </w:t>
      </w:r>
      <w:r w:rsidR="00481A1B" w:rsidRPr="00EF6598">
        <w:rPr>
          <w:rFonts w:ascii="Arial" w:hAnsi="Arial" w:cs="Arial"/>
          <w:sz w:val="22"/>
          <w:szCs w:val="22"/>
        </w:rPr>
        <w:t>person</w:t>
      </w:r>
      <w:r w:rsidRPr="00EF6598">
        <w:rPr>
          <w:rFonts w:ascii="Arial" w:hAnsi="Arial" w:cs="Arial"/>
          <w:sz w:val="22"/>
          <w:szCs w:val="22"/>
        </w:rPr>
        <w:t xml:space="preserve"> has information in the circumstances set out in section </w:t>
      </w:r>
      <w:r w:rsidR="00EE6984" w:rsidRPr="00EF6598">
        <w:rPr>
          <w:rFonts w:ascii="Arial" w:hAnsi="Arial" w:cs="Arial"/>
          <w:sz w:val="22"/>
          <w:szCs w:val="22"/>
        </w:rPr>
        <w:t>94</w:t>
      </w:r>
      <w:r w:rsidRPr="00EF6598">
        <w:rPr>
          <w:rFonts w:ascii="Arial" w:hAnsi="Arial" w:cs="Arial"/>
          <w:sz w:val="22"/>
          <w:szCs w:val="22"/>
        </w:rPr>
        <w:t xml:space="preserve">(e), then that sub- paragraph requires that the </w:t>
      </w:r>
      <w:r w:rsidR="00481A1B" w:rsidRPr="00EF6598">
        <w:rPr>
          <w:rFonts w:ascii="Arial" w:hAnsi="Arial" w:cs="Arial"/>
          <w:sz w:val="22"/>
          <w:szCs w:val="22"/>
        </w:rPr>
        <w:t>person</w:t>
      </w:r>
      <w:r w:rsidRPr="00EF6598">
        <w:rPr>
          <w:rFonts w:ascii="Arial" w:hAnsi="Arial" w:cs="Arial"/>
          <w:sz w:val="22"/>
          <w:szCs w:val="22"/>
        </w:rPr>
        <w:t xml:space="preserve"> knew, or could reasonably be expected to know, that the information is Inside Information.  For that purpose, a </w:t>
      </w:r>
      <w:r w:rsidR="00481A1B" w:rsidRPr="00EF6598">
        <w:rPr>
          <w:rFonts w:ascii="Arial" w:hAnsi="Arial" w:cs="Arial"/>
          <w:sz w:val="22"/>
          <w:szCs w:val="22"/>
        </w:rPr>
        <w:t>person</w:t>
      </w:r>
      <w:r w:rsidRPr="00EF6598">
        <w:rPr>
          <w:rFonts w:ascii="Arial" w:hAnsi="Arial" w:cs="Arial"/>
          <w:sz w:val="22"/>
          <w:szCs w:val="22"/>
        </w:rPr>
        <w:t xml:space="preserve"> could reasonably be expected to know, if:</w:t>
      </w:r>
    </w:p>
    <w:p w14:paraId="6D9395F1" w14:textId="77777777" w:rsidR="00901096" w:rsidRPr="00EF6598" w:rsidRDefault="00901096" w:rsidP="001E0248">
      <w:pPr>
        <w:pStyle w:val="Heading4"/>
        <w:rPr>
          <w:rFonts w:ascii="Arial" w:hAnsi="Arial" w:cs="Arial"/>
          <w:sz w:val="22"/>
          <w:szCs w:val="22"/>
        </w:rPr>
      </w:pPr>
      <w:r w:rsidRPr="00EF6598">
        <w:rPr>
          <w:rFonts w:ascii="Arial" w:hAnsi="Arial" w:cs="Arial"/>
          <w:sz w:val="22"/>
          <w:szCs w:val="22"/>
        </w:rPr>
        <w:t xml:space="preserve">a normal and reasonable </w:t>
      </w:r>
      <w:r w:rsidR="00481A1B" w:rsidRPr="00EF6598">
        <w:rPr>
          <w:rFonts w:ascii="Arial" w:hAnsi="Arial" w:cs="Arial"/>
          <w:sz w:val="22"/>
          <w:szCs w:val="22"/>
        </w:rPr>
        <w:t>person</w:t>
      </w:r>
      <w:r w:rsidRPr="00EF6598">
        <w:rPr>
          <w:rFonts w:ascii="Arial" w:hAnsi="Arial" w:cs="Arial"/>
          <w:sz w:val="22"/>
          <w:szCs w:val="22"/>
        </w:rPr>
        <w:t xml:space="preserve"> in the position of the </w:t>
      </w:r>
      <w:r w:rsidR="00481A1B" w:rsidRPr="00EF6598">
        <w:rPr>
          <w:rFonts w:ascii="Arial" w:hAnsi="Arial" w:cs="Arial"/>
          <w:sz w:val="22"/>
          <w:szCs w:val="22"/>
        </w:rPr>
        <w:t>person</w:t>
      </w:r>
      <w:r w:rsidRPr="00EF6598">
        <w:rPr>
          <w:rFonts w:ascii="Arial" w:hAnsi="Arial" w:cs="Arial"/>
          <w:sz w:val="22"/>
          <w:szCs w:val="22"/>
        </w:rPr>
        <w:t xml:space="preserve"> holding the Inside Information would know or should have known that the </w:t>
      </w:r>
      <w:r w:rsidR="00481A1B" w:rsidRPr="00EF6598">
        <w:rPr>
          <w:rFonts w:ascii="Arial" w:hAnsi="Arial" w:cs="Arial"/>
          <w:sz w:val="22"/>
          <w:szCs w:val="22"/>
        </w:rPr>
        <w:t>person</w:t>
      </w:r>
      <w:r w:rsidRPr="00EF6598">
        <w:rPr>
          <w:rFonts w:ascii="Arial" w:hAnsi="Arial" w:cs="Arial"/>
          <w:sz w:val="22"/>
          <w:szCs w:val="22"/>
        </w:rPr>
        <w:t xml:space="preserve"> from whom he received such information was an </w:t>
      </w:r>
      <w:r w:rsidR="00ED20F6" w:rsidRPr="00EF6598">
        <w:rPr>
          <w:rFonts w:ascii="Arial" w:hAnsi="Arial" w:cs="Arial"/>
          <w:sz w:val="22"/>
          <w:szCs w:val="22"/>
        </w:rPr>
        <w:t>Insider</w:t>
      </w:r>
      <w:r w:rsidRPr="00EF6598">
        <w:rPr>
          <w:rFonts w:ascii="Arial" w:hAnsi="Arial" w:cs="Arial"/>
          <w:sz w:val="22"/>
          <w:szCs w:val="22"/>
        </w:rPr>
        <w:t>; and</w:t>
      </w:r>
    </w:p>
    <w:p w14:paraId="51EC3B4E" w14:textId="77777777" w:rsidR="00901096" w:rsidRPr="00EF6598" w:rsidRDefault="00901096" w:rsidP="005D2956">
      <w:pPr>
        <w:pStyle w:val="Heading4"/>
        <w:rPr>
          <w:rFonts w:ascii="Arial" w:hAnsi="Arial" w:cs="Arial"/>
          <w:sz w:val="22"/>
          <w:szCs w:val="22"/>
        </w:rPr>
      </w:pPr>
      <w:r w:rsidRPr="00EF6598">
        <w:rPr>
          <w:rFonts w:ascii="Arial" w:hAnsi="Arial" w:cs="Arial"/>
          <w:sz w:val="22"/>
          <w:szCs w:val="22"/>
        </w:rPr>
        <w:t xml:space="preserve">a normal and reasonable </w:t>
      </w:r>
      <w:r w:rsidR="00481A1B" w:rsidRPr="00EF6598">
        <w:rPr>
          <w:rFonts w:ascii="Arial" w:hAnsi="Arial" w:cs="Arial"/>
          <w:sz w:val="22"/>
          <w:szCs w:val="22"/>
        </w:rPr>
        <w:t>person</w:t>
      </w:r>
      <w:r w:rsidRPr="00EF6598">
        <w:rPr>
          <w:rFonts w:ascii="Arial" w:hAnsi="Arial" w:cs="Arial"/>
          <w:sz w:val="22"/>
          <w:szCs w:val="22"/>
        </w:rPr>
        <w:t xml:space="preserve"> in his position who has Inside Information would have known it is Inside Information.</w:t>
      </w:r>
    </w:p>
    <w:p w14:paraId="6EAC09CE" w14:textId="77777777" w:rsidR="00901096" w:rsidRPr="00EF6598" w:rsidRDefault="00901096" w:rsidP="00F31807">
      <w:pPr>
        <w:pStyle w:val="Heading2"/>
        <w:keepNext/>
        <w:rPr>
          <w:rFonts w:ascii="Arial" w:hAnsi="Arial" w:cs="Arial"/>
          <w:sz w:val="22"/>
          <w:szCs w:val="22"/>
        </w:rPr>
      </w:pPr>
      <w:bookmarkStart w:id="21" w:name="_Toc114822635"/>
      <w:r w:rsidRPr="00EF6598">
        <w:rPr>
          <w:rFonts w:ascii="Arial" w:hAnsi="Arial" w:cs="Arial"/>
          <w:sz w:val="22"/>
          <w:szCs w:val="22"/>
        </w:rPr>
        <w:t xml:space="preserve">Dealing "On </w:t>
      </w:r>
      <w:proofErr w:type="gramStart"/>
      <w:r w:rsidRPr="00EF6598">
        <w:rPr>
          <w:rFonts w:ascii="Arial" w:hAnsi="Arial" w:cs="Arial"/>
          <w:sz w:val="22"/>
          <w:szCs w:val="22"/>
        </w:rPr>
        <w:t>The</w:t>
      </w:r>
      <w:proofErr w:type="gramEnd"/>
      <w:r w:rsidRPr="00EF6598">
        <w:rPr>
          <w:rFonts w:ascii="Arial" w:hAnsi="Arial" w:cs="Arial"/>
          <w:sz w:val="22"/>
          <w:szCs w:val="22"/>
        </w:rPr>
        <w:t xml:space="preserve"> Basis Of" Inside Information</w:t>
      </w:r>
      <w:bookmarkEnd w:id="21"/>
    </w:p>
    <w:p w14:paraId="5901284F" w14:textId="77777777" w:rsidR="00901096" w:rsidRPr="00EF6598" w:rsidRDefault="00901096" w:rsidP="00F31807">
      <w:pPr>
        <w:pStyle w:val="BlockText5"/>
        <w:keepNext/>
        <w:rPr>
          <w:rFonts w:ascii="Arial" w:hAnsi="Arial" w:cs="Arial"/>
          <w:b/>
          <w:sz w:val="22"/>
          <w:szCs w:val="22"/>
        </w:rPr>
      </w:pPr>
      <w:r w:rsidRPr="00EF6598">
        <w:rPr>
          <w:rFonts w:ascii="Arial" w:hAnsi="Arial" w:cs="Arial"/>
          <w:b/>
          <w:sz w:val="22"/>
          <w:szCs w:val="22"/>
        </w:rPr>
        <w:t xml:space="preserve">Factors to be </w:t>
      </w:r>
      <w:proofErr w:type="gramStart"/>
      <w:r w:rsidRPr="00EF6598">
        <w:rPr>
          <w:rFonts w:ascii="Arial" w:hAnsi="Arial" w:cs="Arial"/>
          <w:b/>
          <w:sz w:val="22"/>
          <w:szCs w:val="22"/>
        </w:rPr>
        <w:t>taken into account</w:t>
      </w:r>
      <w:proofErr w:type="gramEnd"/>
      <w:r w:rsidRPr="00EF6598">
        <w:rPr>
          <w:rFonts w:ascii="Arial" w:hAnsi="Arial" w:cs="Arial"/>
          <w:b/>
          <w:sz w:val="22"/>
          <w:szCs w:val="22"/>
        </w:rPr>
        <w:t xml:space="preserve"> "on the basis of"</w:t>
      </w:r>
    </w:p>
    <w:p w14:paraId="1C743DF0"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To contravene section </w:t>
      </w:r>
      <w:r w:rsidR="00EE6984" w:rsidRPr="00EF6598">
        <w:rPr>
          <w:rFonts w:ascii="Arial" w:hAnsi="Arial" w:cs="Arial"/>
          <w:sz w:val="22"/>
          <w:szCs w:val="22"/>
        </w:rPr>
        <w:t>92</w:t>
      </w:r>
      <w:r w:rsidRPr="00EF6598">
        <w:rPr>
          <w:rFonts w:ascii="Arial" w:hAnsi="Arial" w:cs="Arial"/>
          <w:sz w:val="22"/>
          <w:szCs w:val="22"/>
        </w:rPr>
        <w:t xml:space="preserve">(2), it is necessary that the </w:t>
      </w:r>
      <w:r w:rsidR="00ED20F6" w:rsidRPr="00EF6598">
        <w:rPr>
          <w:rFonts w:ascii="Arial" w:hAnsi="Arial" w:cs="Arial"/>
          <w:sz w:val="22"/>
          <w:szCs w:val="22"/>
        </w:rPr>
        <w:t>Insider</w:t>
      </w:r>
      <w:r w:rsidRPr="00EF6598">
        <w:rPr>
          <w:rFonts w:ascii="Arial" w:hAnsi="Arial" w:cs="Arial"/>
          <w:sz w:val="22"/>
          <w:szCs w:val="22"/>
        </w:rPr>
        <w:t xml:space="preserve"> deals or attempts to deal "on the basis" of Inside Information.  In the </w:t>
      </w:r>
      <w:r w:rsidR="00D5471C" w:rsidRPr="00EF6598">
        <w:rPr>
          <w:rFonts w:ascii="Arial" w:hAnsi="Arial" w:cs="Arial"/>
          <w:sz w:val="22"/>
          <w:szCs w:val="22"/>
        </w:rPr>
        <w:t>Regulator</w:t>
      </w:r>
      <w:r w:rsidRPr="00EF6598">
        <w:rPr>
          <w:rFonts w:ascii="Arial" w:hAnsi="Arial" w:cs="Arial"/>
          <w:sz w:val="22"/>
          <w:szCs w:val="22"/>
        </w:rPr>
        <w:t xml:space="preserve">'s view, if the Inside Information is the reason for, or a material influence on, the decision to deal or </w:t>
      </w:r>
      <w:r w:rsidRPr="00EF6598">
        <w:rPr>
          <w:rFonts w:ascii="Arial" w:hAnsi="Arial" w:cs="Arial"/>
          <w:sz w:val="22"/>
          <w:szCs w:val="22"/>
        </w:rPr>
        <w:lastRenderedPageBreak/>
        <w:t>attempt to deal then this indicates that the dealing or attempt to deal is "on the basis" of the Inside Information.</w:t>
      </w:r>
    </w:p>
    <w:p w14:paraId="3278CE7F"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The following factors are, in the </w:t>
      </w:r>
      <w:r w:rsidR="00D5471C" w:rsidRPr="00EF6598">
        <w:rPr>
          <w:rFonts w:ascii="Arial" w:hAnsi="Arial" w:cs="Arial"/>
          <w:sz w:val="22"/>
          <w:szCs w:val="22"/>
        </w:rPr>
        <w:t>Regulator</w:t>
      </w:r>
      <w:r w:rsidRPr="00EF6598">
        <w:rPr>
          <w:rFonts w:ascii="Arial" w:hAnsi="Arial" w:cs="Arial"/>
          <w:sz w:val="22"/>
          <w:szCs w:val="22"/>
        </w:rPr>
        <w:t>'s view, likely to indicate that the dealing is not "on the basis of" Inside Information:</w:t>
      </w:r>
    </w:p>
    <w:p w14:paraId="5F969B5A" w14:textId="77777777" w:rsidR="00901096" w:rsidRPr="00EF6598" w:rsidRDefault="00901096" w:rsidP="00093186">
      <w:pPr>
        <w:pStyle w:val="Heading4"/>
        <w:rPr>
          <w:rFonts w:ascii="Arial" w:hAnsi="Arial" w:cs="Arial"/>
          <w:sz w:val="22"/>
          <w:szCs w:val="22"/>
        </w:rPr>
      </w:pPr>
      <w:r w:rsidRPr="00EF6598">
        <w:rPr>
          <w:rFonts w:ascii="Arial" w:hAnsi="Arial" w:cs="Arial"/>
          <w:sz w:val="22"/>
          <w:szCs w:val="22"/>
        </w:rPr>
        <w:t xml:space="preserve">if the decision to deal or attempt to deal was made before the </w:t>
      </w:r>
      <w:r w:rsidR="00481A1B" w:rsidRPr="00EF6598">
        <w:rPr>
          <w:rFonts w:ascii="Arial" w:hAnsi="Arial" w:cs="Arial"/>
          <w:sz w:val="22"/>
          <w:szCs w:val="22"/>
        </w:rPr>
        <w:t>person</w:t>
      </w:r>
      <w:r w:rsidRPr="00EF6598">
        <w:rPr>
          <w:rFonts w:ascii="Arial" w:hAnsi="Arial" w:cs="Arial"/>
          <w:sz w:val="22"/>
          <w:szCs w:val="22"/>
        </w:rPr>
        <w:t xml:space="preserve"> possessed the relevant Inside </w:t>
      </w:r>
      <w:proofErr w:type="gramStart"/>
      <w:r w:rsidRPr="00EF6598">
        <w:rPr>
          <w:rFonts w:ascii="Arial" w:hAnsi="Arial" w:cs="Arial"/>
          <w:sz w:val="22"/>
          <w:szCs w:val="22"/>
        </w:rPr>
        <w:t>Information;</w:t>
      </w:r>
      <w:proofErr w:type="gramEnd"/>
    </w:p>
    <w:p w14:paraId="2FD2B4E5" w14:textId="77777777" w:rsidR="00901096" w:rsidRPr="00EF6598" w:rsidRDefault="00901096" w:rsidP="00093186">
      <w:pPr>
        <w:pStyle w:val="Heading4"/>
        <w:rPr>
          <w:rFonts w:ascii="Arial" w:hAnsi="Arial" w:cs="Arial"/>
          <w:sz w:val="22"/>
          <w:szCs w:val="22"/>
        </w:rPr>
      </w:pPr>
      <w:r w:rsidRPr="00EF6598">
        <w:rPr>
          <w:rFonts w:ascii="Arial" w:hAnsi="Arial" w:cs="Arial"/>
          <w:sz w:val="22"/>
          <w:szCs w:val="22"/>
        </w:rPr>
        <w:t xml:space="preserve">if the </w:t>
      </w:r>
      <w:r w:rsidR="00481A1B" w:rsidRPr="00EF6598">
        <w:rPr>
          <w:rFonts w:ascii="Arial" w:hAnsi="Arial" w:cs="Arial"/>
          <w:sz w:val="22"/>
          <w:szCs w:val="22"/>
        </w:rPr>
        <w:t>person</w:t>
      </w:r>
      <w:r w:rsidR="00CC65A9" w:rsidRPr="00EF6598">
        <w:rPr>
          <w:rFonts w:ascii="Arial" w:hAnsi="Arial" w:cs="Arial"/>
          <w:sz w:val="22"/>
          <w:szCs w:val="22"/>
        </w:rPr>
        <w:t xml:space="preserve"> concerned</w:t>
      </w:r>
      <w:r w:rsidRPr="00EF6598">
        <w:rPr>
          <w:rFonts w:ascii="Arial" w:hAnsi="Arial" w:cs="Arial"/>
          <w:sz w:val="22"/>
          <w:szCs w:val="22"/>
        </w:rPr>
        <w:t xml:space="preserve"> is dealing to satisfy a legal or regulatory obligation which came into being before he possessed the relevant Inside Information; or</w:t>
      </w:r>
    </w:p>
    <w:p w14:paraId="41728FEE" w14:textId="77777777" w:rsidR="00901096" w:rsidRPr="00EF6598" w:rsidRDefault="00901096" w:rsidP="00093186">
      <w:pPr>
        <w:pStyle w:val="Heading4"/>
        <w:rPr>
          <w:rFonts w:ascii="Arial" w:hAnsi="Arial" w:cs="Arial"/>
          <w:sz w:val="22"/>
          <w:szCs w:val="22"/>
        </w:rPr>
      </w:pPr>
      <w:r w:rsidRPr="00EF6598">
        <w:rPr>
          <w:rFonts w:ascii="Arial" w:hAnsi="Arial" w:cs="Arial"/>
          <w:sz w:val="22"/>
          <w:szCs w:val="22"/>
        </w:rPr>
        <w:t xml:space="preserve">if a </w:t>
      </w:r>
      <w:r w:rsidR="00481A1B" w:rsidRPr="00EF6598">
        <w:rPr>
          <w:rFonts w:ascii="Arial" w:hAnsi="Arial" w:cs="Arial"/>
          <w:sz w:val="22"/>
          <w:szCs w:val="22"/>
        </w:rPr>
        <w:t>person</w:t>
      </w:r>
      <w:r w:rsidRPr="00EF6598">
        <w:rPr>
          <w:rFonts w:ascii="Arial" w:hAnsi="Arial" w:cs="Arial"/>
          <w:sz w:val="22"/>
          <w:szCs w:val="22"/>
        </w:rPr>
        <w:t xml:space="preserve"> is an organisation, if none of the individuals in possession of the Inside Information:</w:t>
      </w:r>
    </w:p>
    <w:p w14:paraId="63087606" w14:textId="77777777" w:rsidR="00901096" w:rsidRPr="00EF6598" w:rsidRDefault="00901096" w:rsidP="00E3127B">
      <w:pPr>
        <w:pStyle w:val="Heading5"/>
        <w:ind w:right="-43"/>
        <w:rPr>
          <w:rFonts w:ascii="Arial" w:hAnsi="Arial" w:cs="Arial"/>
          <w:sz w:val="22"/>
          <w:szCs w:val="22"/>
        </w:rPr>
      </w:pPr>
      <w:r w:rsidRPr="00EF6598">
        <w:rPr>
          <w:rFonts w:ascii="Arial" w:hAnsi="Arial" w:cs="Arial"/>
          <w:sz w:val="22"/>
          <w:szCs w:val="22"/>
        </w:rPr>
        <w:t>had any involvement in the decision to deal; or</w:t>
      </w:r>
    </w:p>
    <w:p w14:paraId="56A4B8D8" w14:textId="77777777" w:rsidR="00901096" w:rsidRPr="00EF6598" w:rsidRDefault="00901096" w:rsidP="00E3127B">
      <w:pPr>
        <w:pStyle w:val="Heading5"/>
        <w:ind w:right="-43"/>
        <w:rPr>
          <w:rFonts w:ascii="Arial" w:hAnsi="Arial" w:cs="Arial"/>
          <w:sz w:val="22"/>
          <w:szCs w:val="22"/>
        </w:rPr>
      </w:pPr>
      <w:r w:rsidRPr="00EF6598">
        <w:rPr>
          <w:rFonts w:ascii="Arial" w:hAnsi="Arial" w:cs="Arial"/>
          <w:sz w:val="22"/>
          <w:szCs w:val="22"/>
        </w:rPr>
        <w:t>behaved in such a way as to influence, directly or indirectly, the decision to engage in the dealing; or</w:t>
      </w:r>
    </w:p>
    <w:p w14:paraId="08540931" w14:textId="77777777" w:rsidR="00901096" w:rsidRPr="00EF6598" w:rsidRDefault="00901096" w:rsidP="00E3127B">
      <w:pPr>
        <w:pStyle w:val="Heading5"/>
        <w:ind w:right="-43"/>
        <w:rPr>
          <w:rFonts w:ascii="Arial" w:hAnsi="Arial" w:cs="Arial"/>
          <w:sz w:val="22"/>
          <w:szCs w:val="22"/>
        </w:rPr>
      </w:pPr>
      <w:r w:rsidRPr="00EF6598">
        <w:rPr>
          <w:rFonts w:ascii="Arial" w:hAnsi="Arial" w:cs="Arial"/>
          <w:sz w:val="22"/>
          <w:szCs w:val="22"/>
        </w:rPr>
        <w:t>had any contact with those who were involved in the decision to engage in the dealing whereby the information could have been transmitted.</w:t>
      </w:r>
    </w:p>
    <w:p w14:paraId="1AF164A9" w14:textId="77777777" w:rsidR="00901096" w:rsidRPr="00EF6598" w:rsidRDefault="00901096" w:rsidP="00093186">
      <w:pPr>
        <w:pStyle w:val="Heading2"/>
        <w:rPr>
          <w:rFonts w:ascii="Arial" w:hAnsi="Arial" w:cs="Arial"/>
          <w:sz w:val="22"/>
          <w:szCs w:val="22"/>
        </w:rPr>
      </w:pPr>
      <w:bookmarkStart w:id="22" w:name="_Toc114822636"/>
      <w:r w:rsidRPr="00EF6598">
        <w:rPr>
          <w:rFonts w:ascii="Arial" w:hAnsi="Arial" w:cs="Arial"/>
          <w:sz w:val="22"/>
          <w:szCs w:val="22"/>
        </w:rPr>
        <w:t xml:space="preserve">Attempting To Deal </w:t>
      </w:r>
      <w:proofErr w:type="gramStart"/>
      <w:r w:rsidRPr="00EF6598">
        <w:rPr>
          <w:rFonts w:ascii="Arial" w:hAnsi="Arial" w:cs="Arial"/>
          <w:sz w:val="22"/>
          <w:szCs w:val="22"/>
        </w:rPr>
        <w:t>And</w:t>
      </w:r>
      <w:proofErr w:type="gramEnd"/>
      <w:r w:rsidRPr="00EF6598">
        <w:rPr>
          <w:rFonts w:ascii="Arial" w:hAnsi="Arial" w:cs="Arial"/>
          <w:sz w:val="22"/>
          <w:szCs w:val="22"/>
        </w:rPr>
        <w:t xml:space="preserve"> Dealing In </w:t>
      </w:r>
      <w:r w:rsidR="000F4E7E" w:rsidRPr="00EF6598">
        <w:rPr>
          <w:rFonts w:ascii="Arial" w:hAnsi="Arial" w:cs="Arial"/>
          <w:sz w:val="22"/>
          <w:szCs w:val="22"/>
        </w:rPr>
        <w:t>Related Instrument</w:t>
      </w:r>
      <w:r w:rsidRPr="00EF6598">
        <w:rPr>
          <w:rFonts w:ascii="Arial" w:hAnsi="Arial" w:cs="Arial"/>
          <w:w w:val="99"/>
          <w:sz w:val="22"/>
          <w:szCs w:val="22"/>
        </w:rPr>
        <w:t>s</w:t>
      </w:r>
      <w:bookmarkEnd w:id="22"/>
    </w:p>
    <w:p w14:paraId="39AF624A" w14:textId="77777777" w:rsidR="00901096" w:rsidRPr="00EF6598" w:rsidRDefault="00901096" w:rsidP="00093186">
      <w:pPr>
        <w:pStyle w:val="BlockText5"/>
        <w:rPr>
          <w:rFonts w:ascii="Arial" w:hAnsi="Arial" w:cs="Arial"/>
          <w:b/>
          <w:sz w:val="22"/>
          <w:szCs w:val="22"/>
        </w:rPr>
      </w:pPr>
      <w:r w:rsidRPr="00EF6598">
        <w:rPr>
          <w:rFonts w:ascii="Arial" w:hAnsi="Arial" w:cs="Arial"/>
          <w:b/>
          <w:sz w:val="22"/>
          <w:szCs w:val="22"/>
        </w:rPr>
        <w:t>Attempting to deal</w:t>
      </w:r>
    </w:p>
    <w:p w14:paraId="185A81E2" w14:textId="1107850B" w:rsidR="00901096" w:rsidRPr="00EF6598" w:rsidRDefault="00901096" w:rsidP="00F93CF0">
      <w:pPr>
        <w:pStyle w:val="Heading3"/>
        <w:rPr>
          <w:rFonts w:ascii="Arial" w:hAnsi="Arial" w:cs="Arial"/>
          <w:sz w:val="22"/>
          <w:szCs w:val="22"/>
        </w:rPr>
      </w:pPr>
      <w:r w:rsidRPr="00EF6598">
        <w:rPr>
          <w:rFonts w:ascii="Arial" w:hAnsi="Arial" w:cs="Arial"/>
          <w:sz w:val="22"/>
          <w:szCs w:val="22"/>
        </w:rPr>
        <w:t xml:space="preserve">Section </w:t>
      </w:r>
      <w:r w:rsidR="00EE6984" w:rsidRPr="00EF6598">
        <w:rPr>
          <w:rFonts w:ascii="Arial" w:hAnsi="Arial" w:cs="Arial"/>
          <w:sz w:val="22"/>
          <w:szCs w:val="22"/>
        </w:rPr>
        <w:t>92</w:t>
      </w:r>
      <w:r w:rsidRPr="00EF6598">
        <w:rPr>
          <w:rFonts w:ascii="Arial" w:hAnsi="Arial" w:cs="Arial"/>
          <w:sz w:val="22"/>
          <w:szCs w:val="22"/>
        </w:rPr>
        <w:t xml:space="preserve">(2) provides that an </w:t>
      </w:r>
      <w:r w:rsidR="00ED20F6" w:rsidRPr="00EF6598">
        <w:rPr>
          <w:rFonts w:ascii="Arial" w:hAnsi="Arial" w:cs="Arial"/>
          <w:sz w:val="22"/>
          <w:szCs w:val="22"/>
        </w:rPr>
        <w:t>Insider</w:t>
      </w:r>
      <w:r w:rsidRPr="00EF6598">
        <w:rPr>
          <w:rFonts w:ascii="Arial" w:hAnsi="Arial" w:cs="Arial"/>
          <w:sz w:val="22"/>
          <w:szCs w:val="22"/>
        </w:rPr>
        <w:t xml:space="preserve"> shall not directly or indirectly "deal or attempt to deal in a </w:t>
      </w:r>
      <w:r w:rsidR="001558E2" w:rsidRPr="00EF6598">
        <w:rPr>
          <w:rFonts w:ascii="Arial" w:hAnsi="Arial" w:cs="Arial"/>
          <w:sz w:val="22"/>
          <w:szCs w:val="22"/>
        </w:rPr>
        <w:t xml:space="preserve">Financial </w:t>
      </w:r>
      <w:proofErr w:type="gramStart"/>
      <w:r w:rsidR="001558E2" w:rsidRPr="00EF6598">
        <w:rPr>
          <w:rFonts w:ascii="Arial" w:hAnsi="Arial" w:cs="Arial"/>
          <w:sz w:val="22"/>
          <w:szCs w:val="22"/>
        </w:rPr>
        <w:t>Instrument</w:t>
      </w:r>
      <w:r w:rsidRPr="00EF6598">
        <w:rPr>
          <w:rFonts w:ascii="Arial" w:hAnsi="Arial" w:cs="Arial"/>
          <w:sz w:val="22"/>
          <w:szCs w:val="22"/>
        </w:rPr>
        <w:t xml:space="preserve"> </w:t>
      </w:r>
      <w:r w:rsidR="0059549E" w:rsidRPr="00EF6598">
        <w:rPr>
          <w:rFonts w:ascii="Arial" w:hAnsi="Arial" w:cs="Arial"/>
          <w:sz w:val="22"/>
          <w:szCs w:val="22"/>
        </w:rPr>
        <w:t>,</w:t>
      </w:r>
      <w:proofErr w:type="gramEnd"/>
      <w:r w:rsidR="0059549E" w:rsidRPr="00EF6598">
        <w:rPr>
          <w:rFonts w:ascii="Arial" w:hAnsi="Arial" w:cs="Arial"/>
          <w:sz w:val="22"/>
          <w:szCs w:val="22"/>
        </w:rPr>
        <w:t xml:space="preserve"> an Accepted Virtual Asset or an Accepted Spot Commodity </w:t>
      </w:r>
      <w:r w:rsidRPr="00EF6598">
        <w:rPr>
          <w:rFonts w:ascii="Arial" w:hAnsi="Arial" w:cs="Arial"/>
          <w:sz w:val="22"/>
          <w:szCs w:val="22"/>
        </w:rPr>
        <w:t xml:space="preserve">or </w:t>
      </w:r>
      <w:r w:rsidR="000F4E7E" w:rsidRPr="00EF6598">
        <w:rPr>
          <w:rFonts w:ascii="Arial" w:hAnsi="Arial" w:cs="Arial"/>
          <w:sz w:val="22"/>
          <w:szCs w:val="22"/>
        </w:rPr>
        <w:t>Related Instrument</w:t>
      </w:r>
      <w:r w:rsidRPr="00EF6598">
        <w:rPr>
          <w:rFonts w:ascii="Arial" w:hAnsi="Arial" w:cs="Arial"/>
          <w:sz w:val="22"/>
          <w:szCs w:val="22"/>
        </w:rPr>
        <w:t>" on the basis of Inside Information.</w:t>
      </w:r>
    </w:p>
    <w:p w14:paraId="63357C23"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In the </w:t>
      </w:r>
      <w:r w:rsidR="00D5471C" w:rsidRPr="00EF6598">
        <w:rPr>
          <w:rFonts w:ascii="Arial" w:hAnsi="Arial" w:cs="Arial"/>
          <w:sz w:val="22"/>
          <w:szCs w:val="22"/>
        </w:rPr>
        <w:t>Regulator</w:t>
      </w:r>
      <w:r w:rsidRPr="00EF6598">
        <w:rPr>
          <w:rFonts w:ascii="Arial" w:hAnsi="Arial" w:cs="Arial"/>
          <w:sz w:val="22"/>
          <w:szCs w:val="22"/>
        </w:rPr>
        <w:t xml:space="preserve">'s view, an "attempt to deal" covers circumstances where an </w:t>
      </w:r>
      <w:r w:rsidR="00ED20F6" w:rsidRPr="00EF6598">
        <w:rPr>
          <w:rFonts w:ascii="Arial" w:hAnsi="Arial" w:cs="Arial"/>
          <w:sz w:val="22"/>
          <w:szCs w:val="22"/>
        </w:rPr>
        <w:t>Insider</w:t>
      </w:r>
      <w:r w:rsidRPr="00EF6598">
        <w:rPr>
          <w:rFonts w:ascii="Arial" w:hAnsi="Arial" w:cs="Arial"/>
          <w:sz w:val="22"/>
          <w:szCs w:val="22"/>
        </w:rPr>
        <w:t xml:space="preserve"> takes steps to enter into a </w:t>
      </w:r>
      <w:proofErr w:type="gramStart"/>
      <w:r w:rsidRPr="00EF6598">
        <w:rPr>
          <w:rFonts w:ascii="Arial" w:hAnsi="Arial" w:cs="Arial"/>
          <w:sz w:val="22"/>
          <w:szCs w:val="22"/>
        </w:rPr>
        <w:t>transaction</w:t>
      </w:r>
      <w:proofErr w:type="gramEnd"/>
      <w:r w:rsidRPr="00EF6598">
        <w:rPr>
          <w:rFonts w:ascii="Arial" w:hAnsi="Arial" w:cs="Arial"/>
          <w:sz w:val="22"/>
          <w:szCs w:val="22"/>
        </w:rPr>
        <w:t xml:space="preserve"> but the transaction is not executed.  For example, if an </w:t>
      </w:r>
      <w:r w:rsidR="00ED20F6" w:rsidRPr="00EF6598">
        <w:rPr>
          <w:rFonts w:ascii="Arial" w:hAnsi="Arial" w:cs="Arial"/>
          <w:sz w:val="22"/>
          <w:szCs w:val="22"/>
        </w:rPr>
        <w:t>Insider</w:t>
      </w:r>
      <w:r w:rsidRPr="00EF6598">
        <w:rPr>
          <w:rFonts w:ascii="Arial" w:hAnsi="Arial" w:cs="Arial"/>
          <w:sz w:val="22"/>
          <w:szCs w:val="22"/>
        </w:rPr>
        <w:t xml:space="preserve"> places an order with a broker or instructs another </w:t>
      </w:r>
      <w:r w:rsidR="00481A1B" w:rsidRPr="00EF6598">
        <w:rPr>
          <w:rFonts w:ascii="Arial" w:hAnsi="Arial" w:cs="Arial"/>
          <w:sz w:val="22"/>
          <w:szCs w:val="22"/>
        </w:rPr>
        <w:t>person</w:t>
      </w:r>
      <w:r w:rsidRPr="00EF6598">
        <w:rPr>
          <w:rFonts w:ascii="Arial" w:hAnsi="Arial" w:cs="Arial"/>
          <w:sz w:val="22"/>
          <w:szCs w:val="22"/>
        </w:rPr>
        <w:t xml:space="preserve"> (such as his </w:t>
      </w:r>
      <w:r w:rsidR="001558E2" w:rsidRPr="00EF6598">
        <w:rPr>
          <w:rFonts w:ascii="Arial" w:hAnsi="Arial" w:cs="Arial"/>
          <w:sz w:val="22"/>
          <w:szCs w:val="22"/>
        </w:rPr>
        <w:t>investment</w:t>
      </w:r>
      <w:r w:rsidRPr="00EF6598">
        <w:rPr>
          <w:rFonts w:ascii="Arial" w:hAnsi="Arial" w:cs="Arial"/>
          <w:sz w:val="22"/>
          <w:szCs w:val="22"/>
        </w:rPr>
        <w:t xml:space="preserve"> adviser) to place an order with a broker, even though the order is not subsequently executed.</w:t>
      </w:r>
    </w:p>
    <w:p w14:paraId="09A0814A" w14:textId="77777777" w:rsidR="00901096" w:rsidRPr="00EF6598" w:rsidRDefault="000F4E7E" w:rsidP="00093186">
      <w:pPr>
        <w:pStyle w:val="BlockText5"/>
        <w:rPr>
          <w:rFonts w:ascii="Arial" w:hAnsi="Arial" w:cs="Arial"/>
          <w:b/>
          <w:sz w:val="22"/>
          <w:szCs w:val="22"/>
        </w:rPr>
      </w:pPr>
      <w:r w:rsidRPr="00EF6598">
        <w:rPr>
          <w:rFonts w:ascii="Arial" w:hAnsi="Arial" w:cs="Arial"/>
          <w:b/>
          <w:sz w:val="22"/>
          <w:szCs w:val="22"/>
        </w:rPr>
        <w:t>Related Instrument</w:t>
      </w:r>
      <w:r w:rsidR="00901096" w:rsidRPr="00EF6598">
        <w:rPr>
          <w:rFonts w:ascii="Arial" w:hAnsi="Arial" w:cs="Arial"/>
          <w:b/>
          <w:sz w:val="22"/>
          <w:szCs w:val="22"/>
        </w:rPr>
        <w:t>s</w:t>
      </w:r>
    </w:p>
    <w:p w14:paraId="6D8CB930" w14:textId="6B58BAC2" w:rsidR="00901096" w:rsidRPr="00EF6598" w:rsidRDefault="00901096" w:rsidP="0018166C">
      <w:pPr>
        <w:pStyle w:val="Heading3"/>
        <w:rPr>
          <w:rFonts w:ascii="Arial" w:hAnsi="Arial" w:cs="Arial"/>
          <w:sz w:val="22"/>
          <w:szCs w:val="22"/>
        </w:rPr>
      </w:pPr>
      <w:r w:rsidRPr="00EF6598">
        <w:rPr>
          <w:rFonts w:ascii="Arial" w:hAnsi="Arial" w:cs="Arial"/>
          <w:sz w:val="22"/>
          <w:szCs w:val="22"/>
        </w:rPr>
        <w:t xml:space="preserve">Section </w:t>
      </w:r>
      <w:r w:rsidR="00EE6984" w:rsidRPr="00EF6598">
        <w:rPr>
          <w:rFonts w:ascii="Arial" w:hAnsi="Arial" w:cs="Arial"/>
          <w:sz w:val="22"/>
          <w:szCs w:val="22"/>
        </w:rPr>
        <w:t>92</w:t>
      </w:r>
      <w:r w:rsidRPr="00EF6598">
        <w:rPr>
          <w:rFonts w:ascii="Arial" w:hAnsi="Arial" w:cs="Arial"/>
          <w:sz w:val="22"/>
          <w:szCs w:val="22"/>
        </w:rPr>
        <w:t xml:space="preserve">(2) prohibits an </w:t>
      </w:r>
      <w:r w:rsidR="00ED20F6" w:rsidRPr="00EF6598">
        <w:rPr>
          <w:rFonts w:ascii="Arial" w:hAnsi="Arial" w:cs="Arial"/>
          <w:sz w:val="22"/>
          <w:szCs w:val="22"/>
        </w:rPr>
        <w:t>Insider</w:t>
      </w:r>
      <w:r w:rsidRPr="00EF6598">
        <w:rPr>
          <w:rFonts w:ascii="Arial" w:hAnsi="Arial" w:cs="Arial"/>
          <w:sz w:val="22"/>
          <w:szCs w:val="22"/>
        </w:rPr>
        <w:t xml:space="preserve"> from dealing or attempting to deal in relation to either the </w:t>
      </w:r>
      <w:r w:rsidR="007224B7" w:rsidRPr="00EF6598">
        <w:rPr>
          <w:rFonts w:ascii="Arial" w:hAnsi="Arial" w:cs="Arial"/>
          <w:sz w:val="22"/>
          <w:szCs w:val="22"/>
        </w:rPr>
        <w:t>Financial Instrument</w:t>
      </w:r>
      <w:r w:rsidR="0059549E" w:rsidRPr="00EF6598">
        <w:rPr>
          <w:rFonts w:ascii="Arial" w:hAnsi="Arial" w:cs="Arial"/>
          <w:sz w:val="22"/>
          <w:szCs w:val="22"/>
        </w:rPr>
        <w:t>, an Accepted Virtual Asset or an Accepted Spot Commodity (</w:t>
      </w:r>
      <w:proofErr w:type="gramStart"/>
      <w:r w:rsidR="0059549E" w:rsidRPr="00EF6598">
        <w:rPr>
          <w:rFonts w:ascii="Arial" w:hAnsi="Arial" w:cs="Arial"/>
          <w:sz w:val="22"/>
          <w:szCs w:val="22"/>
        </w:rPr>
        <w:t>i.e.</w:t>
      </w:r>
      <w:proofErr w:type="gramEnd"/>
      <w:r w:rsidRPr="00EF6598">
        <w:rPr>
          <w:rFonts w:ascii="Arial" w:hAnsi="Arial" w:cs="Arial"/>
          <w:sz w:val="22"/>
          <w:szCs w:val="22"/>
        </w:rPr>
        <w:t xml:space="preserve"> to which the Inside Information relates) or a </w:t>
      </w:r>
      <w:r w:rsidR="000F4E7E" w:rsidRPr="00EF6598">
        <w:rPr>
          <w:rFonts w:ascii="Arial" w:hAnsi="Arial" w:cs="Arial"/>
          <w:sz w:val="22"/>
          <w:szCs w:val="22"/>
        </w:rPr>
        <w:t>Related Instrument</w:t>
      </w:r>
      <w:r w:rsidRPr="00EF6598">
        <w:rPr>
          <w:rFonts w:ascii="Arial" w:hAnsi="Arial" w:cs="Arial"/>
          <w:sz w:val="22"/>
          <w:szCs w:val="22"/>
        </w:rPr>
        <w:t>.  The definition of a "</w:t>
      </w:r>
      <w:r w:rsidR="000F4E7E" w:rsidRPr="00EF6598">
        <w:rPr>
          <w:rFonts w:ascii="Arial" w:hAnsi="Arial" w:cs="Arial"/>
          <w:sz w:val="22"/>
          <w:szCs w:val="22"/>
        </w:rPr>
        <w:t>Related Instrument</w:t>
      </w:r>
      <w:r w:rsidRPr="00EF6598">
        <w:rPr>
          <w:rFonts w:ascii="Arial" w:hAnsi="Arial" w:cs="Arial"/>
          <w:sz w:val="22"/>
          <w:szCs w:val="22"/>
        </w:rPr>
        <w:t>" is s</w:t>
      </w:r>
      <w:r w:rsidR="00520B74" w:rsidRPr="00EF6598">
        <w:rPr>
          <w:rFonts w:ascii="Arial" w:hAnsi="Arial" w:cs="Arial"/>
          <w:sz w:val="22"/>
          <w:szCs w:val="22"/>
        </w:rPr>
        <w:t xml:space="preserve">et out at </w:t>
      </w:r>
      <w:r w:rsidR="00A61BAF" w:rsidRPr="00EF6598">
        <w:rPr>
          <w:rFonts w:ascii="Arial" w:hAnsi="Arial" w:cs="Arial"/>
          <w:sz w:val="22"/>
          <w:szCs w:val="22"/>
        </w:rPr>
        <w:t>paragraph</w:t>
      </w:r>
      <w:r w:rsidR="00B95F00" w:rsidRPr="00EF6598">
        <w:rPr>
          <w:rFonts w:ascii="Arial" w:hAnsi="Arial" w:cs="Arial"/>
          <w:sz w:val="22"/>
          <w:szCs w:val="22"/>
        </w:rPr>
        <w:t xml:space="preserve"> 1(</w:t>
      </w:r>
      <w:r w:rsidR="004F57E7" w:rsidRPr="00EF6598">
        <w:rPr>
          <w:rFonts w:ascii="Arial" w:hAnsi="Arial" w:cs="Arial"/>
          <w:sz w:val="22"/>
          <w:szCs w:val="22"/>
        </w:rPr>
        <w:t>9)</w:t>
      </w:r>
      <w:r w:rsidR="00520B74" w:rsidRPr="00EF6598">
        <w:rPr>
          <w:rFonts w:ascii="Arial" w:hAnsi="Arial" w:cs="Arial"/>
          <w:sz w:val="22"/>
          <w:szCs w:val="22"/>
        </w:rPr>
        <w:t xml:space="preserve"> of the </w:t>
      </w:r>
      <w:r w:rsidR="00A61BAF" w:rsidRPr="00EF6598">
        <w:rPr>
          <w:rFonts w:ascii="Arial" w:hAnsi="Arial" w:cs="Arial"/>
          <w:sz w:val="22"/>
          <w:szCs w:val="22"/>
        </w:rPr>
        <w:t>C</w:t>
      </w:r>
      <w:r w:rsidRPr="00EF6598">
        <w:rPr>
          <w:rFonts w:ascii="Arial" w:hAnsi="Arial" w:cs="Arial"/>
          <w:sz w:val="22"/>
          <w:szCs w:val="22"/>
        </w:rPr>
        <w:t>MC.</w:t>
      </w:r>
    </w:p>
    <w:p w14:paraId="4AA96750" w14:textId="77777777" w:rsidR="00901096" w:rsidRPr="00EF6598" w:rsidRDefault="00901096" w:rsidP="003B346A">
      <w:pPr>
        <w:pStyle w:val="Heading3"/>
        <w:rPr>
          <w:rFonts w:ascii="Arial" w:hAnsi="Arial" w:cs="Arial"/>
          <w:sz w:val="22"/>
          <w:szCs w:val="22"/>
        </w:rPr>
      </w:pPr>
      <w:r w:rsidRPr="00EF6598">
        <w:rPr>
          <w:rFonts w:ascii="Arial" w:hAnsi="Arial" w:cs="Arial"/>
          <w:sz w:val="22"/>
          <w:szCs w:val="22"/>
        </w:rPr>
        <w:t xml:space="preserve">For example, if an </w:t>
      </w:r>
      <w:r w:rsidR="00ED20F6" w:rsidRPr="00EF6598">
        <w:rPr>
          <w:rFonts w:ascii="Arial" w:hAnsi="Arial" w:cs="Arial"/>
          <w:sz w:val="22"/>
          <w:szCs w:val="22"/>
        </w:rPr>
        <w:t>Insider</w:t>
      </w:r>
      <w:r w:rsidRPr="00EF6598">
        <w:rPr>
          <w:rFonts w:ascii="Arial" w:hAnsi="Arial" w:cs="Arial"/>
          <w:sz w:val="22"/>
          <w:szCs w:val="22"/>
        </w:rPr>
        <w:t xml:space="preserve"> has Inside Information relating to an Issuer, A, of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Pr="00EF6598">
        <w:rPr>
          <w:rFonts w:ascii="Arial" w:hAnsi="Arial" w:cs="Arial"/>
          <w:sz w:val="22"/>
          <w:szCs w:val="22"/>
        </w:rPr>
        <w:t>, then a "</w:t>
      </w:r>
      <w:r w:rsidR="000F4E7E" w:rsidRPr="00EF6598">
        <w:rPr>
          <w:rFonts w:ascii="Arial" w:hAnsi="Arial" w:cs="Arial"/>
          <w:sz w:val="22"/>
          <w:szCs w:val="22"/>
        </w:rPr>
        <w:t>Related Instrument</w:t>
      </w:r>
      <w:r w:rsidRPr="00EF6598">
        <w:rPr>
          <w:rFonts w:ascii="Arial" w:hAnsi="Arial" w:cs="Arial"/>
          <w:sz w:val="22"/>
          <w:szCs w:val="22"/>
        </w:rPr>
        <w:t xml:space="preserve">" could include a Derivative relating to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r w:rsidRPr="00EF6598">
        <w:rPr>
          <w:rFonts w:ascii="Arial" w:hAnsi="Arial" w:cs="Arial"/>
          <w:sz w:val="22"/>
          <w:szCs w:val="22"/>
        </w:rPr>
        <w:t xml:space="preserve">of A or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Pr="00EF6598">
        <w:rPr>
          <w:rFonts w:ascii="Arial" w:hAnsi="Arial" w:cs="Arial"/>
          <w:sz w:val="22"/>
          <w:szCs w:val="22"/>
        </w:rPr>
        <w:t xml:space="preserve"> of another member of A's Group, if the price or value of that other </w:t>
      </w:r>
      <w:r w:rsidR="007224B7" w:rsidRPr="00EF6598">
        <w:rPr>
          <w:rFonts w:ascii="Arial" w:hAnsi="Arial" w:cs="Arial"/>
          <w:sz w:val="22"/>
          <w:szCs w:val="22"/>
        </w:rPr>
        <w:t>Financial Instrument</w:t>
      </w:r>
      <w:r w:rsidR="00FF588E" w:rsidRPr="00EF6598">
        <w:rPr>
          <w:rFonts w:ascii="Arial" w:hAnsi="Arial" w:cs="Arial"/>
          <w:sz w:val="22"/>
          <w:szCs w:val="22"/>
        </w:rPr>
        <w:t xml:space="preserve"> </w:t>
      </w:r>
      <w:r w:rsidRPr="00EF6598">
        <w:rPr>
          <w:rFonts w:ascii="Arial" w:hAnsi="Arial" w:cs="Arial"/>
          <w:sz w:val="22"/>
          <w:szCs w:val="22"/>
        </w:rPr>
        <w:lastRenderedPageBreak/>
        <w:t xml:space="preserve">depends, in whole or in part, on the price or value of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r w:rsidRPr="00EF6598">
        <w:rPr>
          <w:rFonts w:ascii="Arial" w:hAnsi="Arial" w:cs="Arial"/>
          <w:sz w:val="22"/>
          <w:szCs w:val="22"/>
        </w:rPr>
        <w:t>of A.</w:t>
      </w:r>
    </w:p>
    <w:p w14:paraId="5FED5216" w14:textId="77777777" w:rsidR="00901096" w:rsidRPr="00EF6598" w:rsidRDefault="00901096" w:rsidP="00093186">
      <w:pPr>
        <w:pStyle w:val="Heading2"/>
        <w:rPr>
          <w:rFonts w:ascii="Arial" w:hAnsi="Arial" w:cs="Arial"/>
          <w:sz w:val="22"/>
          <w:szCs w:val="22"/>
        </w:rPr>
      </w:pPr>
      <w:bookmarkStart w:id="23" w:name="_Toc114822637"/>
      <w:r w:rsidRPr="00EF6598">
        <w:rPr>
          <w:rFonts w:ascii="Arial" w:hAnsi="Arial" w:cs="Arial"/>
          <w:sz w:val="22"/>
          <w:szCs w:val="22"/>
        </w:rPr>
        <w:t xml:space="preserve">Examples Of </w:t>
      </w:r>
      <w:r w:rsidR="00ED20F6" w:rsidRPr="00EF6598">
        <w:rPr>
          <w:rFonts w:ascii="Arial" w:hAnsi="Arial" w:cs="Arial"/>
          <w:sz w:val="22"/>
          <w:szCs w:val="22"/>
        </w:rPr>
        <w:t>Insider Dealing</w:t>
      </w:r>
      <w:bookmarkEnd w:id="23"/>
    </w:p>
    <w:p w14:paraId="2E72F0A8" w14:textId="4B3274ED"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The following are general examples of conduct that, in the </w:t>
      </w:r>
      <w:r w:rsidR="00D5471C" w:rsidRPr="00EF6598">
        <w:rPr>
          <w:rFonts w:ascii="Arial" w:hAnsi="Arial" w:cs="Arial"/>
          <w:sz w:val="22"/>
          <w:szCs w:val="22"/>
        </w:rPr>
        <w:t>Regulator</w:t>
      </w:r>
      <w:r w:rsidR="00412D0A" w:rsidRPr="00EF6598">
        <w:rPr>
          <w:rFonts w:ascii="Arial" w:hAnsi="Arial" w:cs="Arial"/>
          <w:sz w:val="22"/>
          <w:szCs w:val="22"/>
        </w:rPr>
        <w:t xml:space="preserve">'s view, may </w:t>
      </w:r>
      <w:r w:rsidR="00A61BAF" w:rsidRPr="00EF6598">
        <w:rPr>
          <w:rFonts w:ascii="Arial" w:hAnsi="Arial" w:cs="Arial"/>
          <w:sz w:val="22"/>
          <w:szCs w:val="22"/>
        </w:rPr>
        <w:t>constitute “Insider Dealing” type of Market Abuse, as set out in</w:t>
      </w:r>
      <w:r w:rsidR="00412D0A" w:rsidRPr="00EF6598">
        <w:rPr>
          <w:rFonts w:ascii="Arial" w:hAnsi="Arial" w:cs="Arial"/>
          <w:sz w:val="22"/>
          <w:szCs w:val="22"/>
        </w:rPr>
        <w:t xml:space="preserve"> section</w:t>
      </w:r>
      <w:r w:rsidRPr="00EF6598">
        <w:rPr>
          <w:rFonts w:ascii="Arial" w:hAnsi="Arial" w:cs="Arial"/>
          <w:sz w:val="22"/>
          <w:szCs w:val="22"/>
        </w:rPr>
        <w:t xml:space="preserve"> </w:t>
      </w:r>
      <w:r w:rsidR="00EE6984" w:rsidRPr="00EF6598">
        <w:rPr>
          <w:rFonts w:ascii="Arial" w:hAnsi="Arial" w:cs="Arial"/>
          <w:sz w:val="22"/>
          <w:szCs w:val="22"/>
        </w:rPr>
        <w:t>92</w:t>
      </w:r>
      <w:r w:rsidRPr="00EF6598">
        <w:rPr>
          <w:rFonts w:ascii="Arial" w:hAnsi="Arial" w:cs="Arial"/>
          <w:sz w:val="22"/>
          <w:szCs w:val="22"/>
        </w:rPr>
        <w:t>(2):</w:t>
      </w:r>
    </w:p>
    <w:p w14:paraId="0A872EA2" w14:textId="77777777" w:rsidR="00901096" w:rsidRPr="00EF6598" w:rsidRDefault="00901096" w:rsidP="003208BD">
      <w:pPr>
        <w:pStyle w:val="Heading4"/>
        <w:rPr>
          <w:rFonts w:ascii="Arial" w:hAnsi="Arial" w:cs="Arial"/>
          <w:sz w:val="22"/>
          <w:szCs w:val="22"/>
        </w:rPr>
      </w:pPr>
      <w:r w:rsidRPr="00EF6598">
        <w:rPr>
          <w:rFonts w:ascii="Arial" w:hAnsi="Arial" w:cs="Arial"/>
          <w:sz w:val="22"/>
          <w:szCs w:val="22"/>
        </w:rPr>
        <w:t xml:space="preserve">a </w:t>
      </w:r>
      <w:r w:rsidR="00481A1B" w:rsidRPr="00EF6598">
        <w:rPr>
          <w:rFonts w:ascii="Arial" w:hAnsi="Arial" w:cs="Arial"/>
          <w:sz w:val="22"/>
          <w:szCs w:val="22"/>
        </w:rPr>
        <w:t>person</w:t>
      </w:r>
      <w:r w:rsidRPr="00EF6598">
        <w:rPr>
          <w:rFonts w:ascii="Arial" w:hAnsi="Arial" w:cs="Arial"/>
          <w:sz w:val="22"/>
          <w:szCs w:val="22"/>
        </w:rPr>
        <w:t xml:space="preserve"> who deals on the basis of </w:t>
      </w:r>
      <w:r w:rsidR="00ED20F6" w:rsidRPr="00EF6598">
        <w:rPr>
          <w:rFonts w:ascii="Arial" w:hAnsi="Arial" w:cs="Arial"/>
          <w:sz w:val="22"/>
          <w:szCs w:val="22"/>
        </w:rPr>
        <w:t>Inside Information</w:t>
      </w:r>
      <w:r w:rsidRPr="00EF6598">
        <w:rPr>
          <w:rFonts w:ascii="Arial" w:hAnsi="Arial" w:cs="Arial"/>
          <w:sz w:val="22"/>
          <w:szCs w:val="22"/>
        </w:rPr>
        <w:t xml:space="preserve"> which does not amount to Trading </w:t>
      </w:r>
      <w:proofErr w:type="gramStart"/>
      <w:r w:rsidRPr="00EF6598">
        <w:rPr>
          <w:rFonts w:ascii="Arial" w:hAnsi="Arial" w:cs="Arial"/>
          <w:sz w:val="22"/>
          <w:szCs w:val="22"/>
        </w:rPr>
        <w:t>Information;</w:t>
      </w:r>
      <w:proofErr w:type="gramEnd"/>
    </w:p>
    <w:p w14:paraId="7F14A8E8" w14:textId="770E931B"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a </w:t>
      </w:r>
      <w:r w:rsidR="00481A1B" w:rsidRPr="00EF6598">
        <w:rPr>
          <w:rFonts w:ascii="Arial" w:hAnsi="Arial" w:cs="Arial"/>
          <w:sz w:val="22"/>
          <w:szCs w:val="22"/>
        </w:rPr>
        <w:t>person</w:t>
      </w:r>
      <w:r w:rsidRPr="00EF6598">
        <w:rPr>
          <w:rFonts w:ascii="Arial" w:hAnsi="Arial" w:cs="Arial"/>
          <w:sz w:val="22"/>
          <w:szCs w:val="22"/>
        </w:rPr>
        <w:t xml:space="preserve"> who possesses Inside Information and uses such information to acquire or dispose of, for their own account or for the account of a </w:t>
      </w:r>
      <w:r w:rsidR="00EB5893" w:rsidRPr="00EF6598">
        <w:rPr>
          <w:rFonts w:ascii="Arial" w:hAnsi="Arial" w:cs="Arial"/>
          <w:sz w:val="22"/>
          <w:szCs w:val="22"/>
        </w:rPr>
        <w:t>third p</w:t>
      </w:r>
      <w:r w:rsidRPr="00EF6598">
        <w:rPr>
          <w:rFonts w:ascii="Arial" w:hAnsi="Arial" w:cs="Arial"/>
          <w:sz w:val="22"/>
          <w:szCs w:val="22"/>
        </w:rPr>
        <w:t xml:space="preserve">arty, directly or indirectly, </w:t>
      </w:r>
      <w:r w:rsidR="007224B7" w:rsidRPr="00EF6598">
        <w:rPr>
          <w:rFonts w:ascii="Arial" w:hAnsi="Arial" w:cs="Arial"/>
          <w:sz w:val="22"/>
          <w:szCs w:val="22"/>
        </w:rPr>
        <w:t>Financial Instrument</w:t>
      </w:r>
      <w:r w:rsidR="00FF588E" w:rsidRPr="00EF6598">
        <w:rPr>
          <w:rFonts w:ascii="Arial" w:hAnsi="Arial" w:cs="Arial"/>
          <w:sz w:val="22"/>
          <w:szCs w:val="22"/>
        </w:rPr>
        <w:t>s</w:t>
      </w:r>
      <w:r w:rsidR="00A61BAF" w:rsidRPr="00EF6598">
        <w:rPr>
          <w:rFonts w:ascii="Arial" w:hAnsi="Arial" w:cs="Arial"/>
          <w:sz w:val="22"/>
          <w:szCs w:val="22"/>
        </w:rPr>
        <w:t>, Accepted Virtual Assets or Accepted Spot Commodities</w:t>
      </w:r>
      <w:r w:rsidR="00FF588E" w:rsidRPr="00EF6598">
        <w:rPr>
          <w:rFonts w:ascii="Arial" w:hAnsi="Arial" w:cs="Arial"/>
          <w:sz w:val="22"/>
          <w:szCs w:val="22"/>
        </w:rPr>
        <w:t xml:space="preserve"> </w:t>
      </w:r>
      <w:r w:rsidRPr="00EF6598">
        <w:rPr>
          <w:rFonts w:ascii="Arial" w:hAnsi="Arial" w:cs="Arial"/>
          <w:sz w:val="22"/>
          <w:szCs w:val="22"/>
        </w:rPr>
        <w:t xml:space="preserve">to which that information </w:t>
      </w:r>
      <w:proofErr w:type="gramStart"/>
      <w:r w:rsidRPr="00EF6598">
        <w:rPr>
          <w:rFonts w:ascii="Arial" w:hAnsi="Arial" w:cs="Arial"/>
          <w:sz w:val="22"/>
          <w:szCs w:val="22"/>
        </w:rPr>
        <w:t>relates;</w:t>
      </w:r>
      <w:proofErr w:type="gramEnd"/>
      <w:r w:rsidRPr="00EF6598">
        <w:rPr>
          <w:rFonts w:ascii="Arial" w:hAnsi="Arial" w:cs="Arial"/>
          <w:sz w:val="22"/>
          <w:szCs w:val="22"/>
        </w:rPr>
        <w:t xml:space="preserve"> </w:t>
      </w:r>
    </w:p>
    <w:p w14:paraId="56A0C4FD" w14:textId="77777777"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a </w:t>
      </w:r>
      <w:r w:rsidR="00481A1B" w:rsidRPr="00EF6598">
        <w:rPr>
          <w:rFonts w:ascii="Arial" w:hAnsi="Arial" w:cs="Arial"/>
          <w:sz w:val="22"/>
          <w:szCs w:val="22"/>
        </w:rPr>
        <w:t>person</w:t>
      </w:r>
      <w:r w:rsidRPr="00EF6598">
        <w:rPr>
          <w:rFonts w:ascii="Arial" w:hAnsi="Arial" w:cs="Arial"/>
          <w:sz w:val="22"/>
          <w:szCs w:val="22"/>
        </w:rPr>
        <w:t xml:space="preserve"> who</w:t>
      </w:r>
      <w:r w:rsidR="00BF4D21" w:rsidRPr="00EF6598">
        <w:rPr>
          <w:rFonts w:ascii="Arial" w:hAnsi="Arial" w:cs="Arial"/>
          <w:sz w:val="22"/>
          <w:szCs w:val="22"/>
        </w:rPr>
        <w:t xml:space="preserve"> enters an order and consequent to the order becomes privy to </w:t>
      </w:r>
      <w:r w:rsidR="00ED20F6" w:rsidRPr="00EF6598">
        <w:rPr>
          <w:rFonts w:ascii="Arial" w:hAnsi="Arial" w:cs="Arial"/>
          <w:sz w:val="22"/>
          <w:szCs w:val="22"/>
        </w:rPr>
        <w:t>Inside Information</w:t>
      </w:r>
      <w:r w:rsidR="00BF4D21" w:rsidRPr="00EF6598">
        <w:rPr>
          <w:rFonts w:ascii="Arial" w:hAnsi="Arial" w:cs="Arial"/>
          <w:sz w:val="22"/>
          <w:szCs w:val="22"/>
        </w:rPr>
        <w:t xml:space="preserve">, and then amends or cancels the order based on that </w:t>
      </w:r>
      <w:r w:rsidR="00ED20F6" w:rsidRPr="00EF6598">
        <w:rPr>
          <w:rFonts w:ascii="Arial" w:hAnsi="Arial" w:cs="Arial"/>
          <w:sz w:val="22"/>
          <w:szCs w:val="22"/>
        </w:rPr>
        <w:t xml:space="preserve">Inside </w:t>
      </w:r>
      <w:proofErr w:type="gramStart"/>
      <w:r w:rsidR="00ED20F6" w:rsidRPr="00EF6598">
        <w:rPr>
          <w:rFonts w:ascii="Arial" w:hAnsi="Arial" w:cs="Arial"/>
          <w:sz w:val="22"/>
          <w:szCs w:val="22"/>
        </w:rPr>
        <w:t>Information</w:t>
      </w:r>
      <w:r w:rsidR="00BF4D21" w:rsidRPr="00EF6598">
        <w:rPr>
          <w:rFonts w:ascii="Arial" w:hAnsi="Arial" w:cs="Arial"/>
          <w:sz w:val="22"/>
          <w:szCs w:val="22"/>
        </w:rPr>
        <w:t>;</w:t>
      </w:r>
      <w:proofErr w:type="gramEnd"/>
      <w:r w:rsidR="00BF4D21" w:rsidRPr="00EF6598">
        <w:rPr>
          <w:rFonts w:ascii="Arial" w:hAnsi="Arial" w:cs="Arial"/>
          <w:sz w:val="22"/>
          <w:szCs w:val="22"/>
        </w:rPr>
        <w:t xml:space="preserve"> </w:t>
      </w:r>
    </w:p>
    <w:p w14:paraId="70B20FB9" w14:textId="77777777"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an </w:t>
      </w:r>
      <w:r w:rsidR="00CC65A9" w:rsidRPr="00EF6598">
        <w:rPr>
          <w:rFonts w:ascii="Arial" w:hAnsi="Arial" w:cs="Arial"/>
          <w:sz w:val="22"/>
          <w:szCs w:val="22"/>
        </w:rPr>
        <w:t>Officer</w:t>
      </w:r>
      <w:r w:rsidRPr="00EF6598">
        <w:rPr>
          <w:rFonts w:ascii="Arial" w:hAnsi="Arial" w:cs="Arial"/>
          <w:sz w:val="22"/>
          <w:szCs w:val="22"/>
        </w:rPr>
        <w:t xml:space="preserve"> or </w:t>
      </w:r>
      <w:r w:rsidR="00BD688A" w:rsidRPr="00EF6598">
        <w:rPr>
          <w:rFonts w:ascii="Arial" w:hAnsi="Arial" w:cs="Arial"/>
          <w:sz w:val="22"/>
          <w:szCs w:val="22"/>
        </w:rPr>
        <w:t>Employee</w:t>
      </w:r>
      <w:r w:rsidRPr="00EF6598">
        <w:rPr>
          <w:rFonts w:ascii="Arial" w:hAnsi="Arial" w:cs="Arial"/>
          <w:sz w:val="22"/>
          <w:szCs w:val="22"/>
        </w:rPr>
        <w:t xml:space="preserve"> of an Issuer becomes aware of Inside Information relating to the Issuer, the </w:t>
      </w:r>
      <w:r w:rsidR="00CC65A9" w:rsidRPr="00EF6598">
        <w:rPr>
          <w:rFonts w:ascii="Arial" w:hAnsi="Arial" w:cs="Arial"/>
          <w:sz w:val="22"/>
          <w:szCs w:val="22"/>
        </w:rPr>
        <w:t>Officer</w:t>
      </w:r>
      <w:r w:rsidRPr="00EF6598">
        <w:rPr>
          <w:rFonts w:ascii="Arial" w:hAnsi="Arial" w:cs="Arial"/>
          <w:sz w:val="22"/>
          <w:szCs w:val="22"/>
        </w:rPr>
        <w:t xml:space="preserve"> or </w:t>
      </w:r>
      <w:r w:rsidR="00BD688A" w:rsidRPr="00EF6598">
        <w:rPr>
          <w:rFonts w:ascii="Arial" w:hAnsi="Arial" w:cs="Arial"/>
          <w:sz w:val="22"/>
          <w:szCs w:val="22"/>
        </w:rPr>
        <w:t>Employee</w:t>
      </w:r>
      <w:r w:rsidRPr="00EF6598">
        <w:rPr>
          <w:rFonts w:ascii="Arial" w:hAnsi="Arial" w:cs="Arial"/>
          <w:sz w:val="22"/>
          <w:szCs w:val="22"/>
        </w:rPr>
        <w:t xml:space="preserve"> then deals in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r w:rsidRPr="00EF6598">
        <w:rPr>
          <w:rFonts w:ascii="Arial" w:hAnsi="Arial" w:cs="Arial"/>
          <w:sz w:val="22"/>
          <w:szCs w:val="22"/>
        </w:rPr>
        <w:t xml:space="preserve">of the Issuer on the basis of that </w:t>
      </w:r>
      <w:proofErr w:type="gramStart"/>
      <w:r w:rsidRPr="00EF6598">
        <w:rPr>
          <w:rFonts w:ascii="Arial" w:hAnsi="Arial" w:cs="Arial"/>
          <w:sz w:val="22"/>
          <w:szCs w:val="22"/>
        </w:rPr>
        <w:t>information;</w:t>
      </w:r>
      <w:proofErr w:type="gramEnd"/>
    </w:p>
    <w:p w14:paraId="7A122909" w14:textId="767C6028"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a </w:t>
      </w:r>
      <w:r w:rsidR="00481A1B" w:rsidRPr="00EF6598">
        <w:rPr>
          <w:rFonts w:ascii="Arial" w:hAnsi="Arial" w:cs="Arial"/>
          <w:sz w:val="22"/>
          <w:szCs w:val="22"/>
        </w:rPr>
        <w:t>person</w:t>
      </w:r>
      <w:r w:rsidRPr="00EF6598">
        <w:rPr>
          <w:rFonts w:ascii="Arial" w:hAnsi="Arial" w:cs="Arial"/>
          <w:sz w:val="22"/>
          <w:szCs w:val="22"/>
        </w:rPr>
        <w:t xml:space="preserve"> who generally obtains an unfair advantage from Inside Information to the detriment of third parties who are unaware of such information, by entering into </w:t>
      </w:r>
      <w:r w:rsidR="007224B7" w:rsidRPr="00EF6598">
        <w:rPr>
          <w:rFonts w:ascii="Arial" w:hAnsi="Arial" w:cs="Arial"/>
          <w:sz w:val="22"/>
          <w:szCs w:val="22"/>
        </w:rPr>
        <w:t>Financial Instrument</w:t>
      </w:r>
      <w:r w:rsidR="00FF588E" w:rsidRPr="00EF6598">
        <w:rPr>
          <w:rFonts w:ascii="Arial" w:hAnsi="Arial" w:cs="Arial"/>
          <w:sz w:val="22"/>
          <w:szCs w:val="22"/>
        </w:rPr>
        <w:t>s</w:t>
      </w:r>
      <w:r w:rsidR="00A61BAF" w:rsidRPr="00EF6598">
        <w:rPr>
          <w:rFonts w:ascii="Arial" w:hAnsi="Arial" w:cs="Arial"/>
          <w:sz w:val="22"/>
          <w:szCs w:val="22"/>
        </w:rPr>
        <w:t>, Accepted Virtual Assets or Accepted Spot Commodities</w:t>
      </w:r>
      <w:r w:rsidR="00FF588E" w:rsidRPr="00EF6598">
        <w:rPr>
          <w:rFonts w:ascii="Arial" w:hAnsi="Arial" w:cs="Arial"/>
          <w:sz w:val="22"/>
          <w:szCs w:val="22"/>
        </w:rPr>
        <w:t xml:space="preserve"> </w:t>
      </w:r>
      <w:r w:rsidRPr="00EF6598">
        <w:rPr>
          <w:rFonts w:ascii="Arial" w:hAnsi="Arial" w:cs="Arial"/>
          <w:sz w:val="22"/>
          <w:szCs w:val="22"/>
        </w:rPr>
        <w:t xml:space="preserve">in accordance with that </w:t>
      </w:r>
      <w:proofErr w:type="gramStart"/>
      <w:r w:rsidRPr="00EF6598">
        <w:rPr>
          <w:rFonts w:ascii="Arial" w:hAnsi="Arial" w:cs="Arial"/>
          <w:sz w:val="22"/>
          <w:szCs w:val="22"/>
        </w:rPr>
        <w:t>information;</w:t>
      </w:r>
      <w:proofErr w:type="gramEnd"/>
    </w:p>
    <w:p w14:paraId="25BD2FCA" w14:textId="77777777" w:rsidR="00901096" w:rsidRPr="00EF6598" w:rsidRDefault="00901096" w:rsidP="00093186">
      <w:pPr>
        <w:pStyle w:val="Heading4"/>
        <w:rPr>
          <w:rFonts w:ascii="Arial" w:hAnsi="Arial" w:cs="Arial"/>
          <w:sz w:val="22"/>
          <w:szCs w:val="22"/>
        </w:rPr>
      </w:pPr>
      <w:r w:rsidRPr="00EF6598">
        <w:rPr>
          <w:rFonts w:ascii="Arial" w:hAnsi="Arial" w:cs="Arial"/>
          <w:sz w:val="22"/>
          <w:szCs w:val="22"/>
        </w:rPr>
        <w:t xml:space="preserve">front running - that is, a transaction for a </w:t>
      </w:r>
      <w:r w:rsidR="00481A1B" w:rsidRPr="00EF6598">
        <w:rPr>
          <w:rFonts w:ascii="Arial" w:hAnsi="Arial" w:cs="Arial"/>
          <w:sz w:val="22"/>
          <w:szCs w:val="22"/>
        </w:rPr>
        <w:t>person</w:t>
      </w:r>
      <w:r w:rsidRPr="00EF6598">
        <w:rPr>
          <w:rFonts w:ascii="Arial" w:hAnsi="Arial" w:cs="Arial"/>
          <w:sz w:val="22"/>
          <w:szCs w:val="22"/>
        </w:rPr>
        <w:t xml:space="preserve">'s own benefit, on the basis of and ahead of an order which he or another </w:t>
      </w:r>
      <w:r w:rsidR="00481A1B" w:rsidRPr="00EF6598">
        <w:rPr>
          <w:rFonts w:ascii="Arial" w:hAnsi="Arial" w:cs="Arial"/>
          <w:sz w:val="22"/>
          <w:szCs w:val="22"/>
        </w:rPr>
        <w:t>person</w:t>
      </w:r>
      <w:r w:rsidRPr="00EF6598">
        <w:rPr>
          <w:rFonts w:ascii="Arial" w:hAnsi="Arial" w:cs="Arial"/>
          <w:sz w:val="22"/>
          <w:szCs w:val="22"/>
        </w:rPr>
        <w:t xml:space="preserve"> is to carry out with or for another </w:t>
      </w:r>
      <w:r w:rsidR="00481A1B" w:rsidRPr="00EF6598">
        <w:rPr>
          <w:rFonts w:ascii="Arial" w:hAnsi="Arial" w:cs="Arial"/>
          <w:sz w:val="22"/>
          <w:szCs w:val="22"/>
        </w:rPr>
        <w:t>person</w:t>
      </w:r>
      <w:r w:rsidRPr="00EF6598">
        <w:rPr>
          <w:rFonts w:ascii="Arial" w:hAnsi="Arial" w:cs="Arial"/>
          <w:sz w:val="22"/>
          <w:szCs w:val="22"/>
        </w:rPr>
        <w:t xml:space="preserve"> (where the information concerning the order is Inside Information), which takes advantage of the anticipated impact of the order on the </w:t>
      </w:r>
      <w:proofErr w:type="gramStart"/>
      <w:r w:rsidRPr="00EF6598">
        <w:rPr>
          <w:rFonts w:ascii="Arial" w:hAnsi="Arial" w:cs="Arial"/>
          <w:sz w:val="22"/>
          <w:szCs w:val="22"/>
        </w:rPr>
        <w:t>market;</w:t>
      </w:r>
      <w:proofErr w:type="gramEnd"/>
    </w:p>
    <w:p w14:paraId="65DF130D" w14:textId="77777777" w:rsidR="00901096" w:rsidRPr="00EF6598" w:rsidRDefault="00901096" w:rsidP="00FF588E">
      <w:pPr>
        <w:pStyle w:val="Heading4"/>
        <w:rPr>
          <w:rFonts w:ascii="Arial" w:hAnsi="Arial" w:cs="Arial"/>
          <w:sz w:val="22"/>
          <w:szCs w:val="22"/>
        </w:rPr>
      </w:pPr>
      <w:r w:rsidRPr="00EF6598">
        <w:rPr>
          <w:rFonts w:ascii="Arial" w:hAnsi="Arial" w:cs="Arial"/>
          <w:sz w:val="22"/>
          <w:szCs w:val="22"/>
        </w:rPr>
        <w:t>using Inside Information obtained as a result of a market sounding (</w:t>
      </w:r>
      <w:proofErr w:type="gramStart"/>
      <w:r w:rsidRPr="00EF6598">
        <w:rPr>
          <w:rFonts w:ascii="Arial" w:hAnsi="Arial" w:cs="Arial"/>
          <w:sz w:val="22"/>
          <w:szCs w:val="22"/>
        </w:rPr>
        <w:t>i.e.</w:t>
      </w:r>
      <w:proofErr w:type="gramEnd"/>
      <w:r w:rsidRPr="00EF6598">
        <w:rPr>
          <w:rFonts w:ascii="Arial" w:hAnsi="Arial" w:cs="Arial"/>
          <w:sz w:val="22"/>
          <w:szCs w:val="22"/>
        </w:rPr>
        <w:t xml:space="preserve"> a discussion with a potential investor to gauge his interest in a potential </w:t>
      </w:r>
      <w:r w:rsidR="00BD688A" w:rsidRPr="00EF6598">
        <w:rPr>
          <w:rFonts w:ascii="Arial" w:hAnsi="Arial" w:cs="Arial"/>
          <w:sz w:val="22"/>
          <w:szCs w:val="22"/>
        </w:rPr>
        <w:t>Offer</w:t>
      </w:r>
      <w:r w:rsidRPr="00EF6598">
        <w:rPr>
          <w:rFonts w:ascii="Arial" w:hAnsi="Arial" w:cs="Arial"/>
          <w:sz w:val="22"/>
          <w:szCs w:val="22"/>
        </w:rPr>
        <w:t xml:space="preserve">ing of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Pr="00EF6598">
        <w:rPr>
          <w:rFonts w:ascii="Arial" w:hAnsi="Arial" w:cs="Arial"/>
          <w:sz w:val="22"/>
          <w:szCs w:val="22"/>
        </w:rPr>
        <w:t xml:space="preserve"> or the price of the potential </w:t>
      </w:r>
      <w:r w:rsidR="00BD688A" w:rsidRPr="00EF6598">
        <w:rPr>
          <w:rFonts w:ascii="Arial" w:hAnsi="Arial" w:cs="Arial"/>
          <w:sz w:val="22"/>
          <w:szCs w:val="22"/>
        </w:rPr>
        <w:t>Offer</w:t>
      </w:r>
      <w:r w:rsidRPr="00EF6598">
        <w:rPr>
          <w:rFonts w:ascii="Arial" w:hAnsi="Arial" w:cs="Arial"/>
          <w:sz w:val="22"/>
          <w:szCs w:val="22"/>
        </w:rPr>
        <w:t xml:space="preserve">ing) to deal in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Pr="00EF6598">
        <w:rPr>
          <w:rFonts w:ascii="Arial" w:hAnsi="Arial" w:cs="Arial"/>
          <w:sz w:val="22"/>
          <w:szCs w:val="22"/>
        </w:rPr>
        <w:t>;</w:t>
      </w:r>
    </w:p>
    <w:p w14:paraId="39EABC2E" w14:textId="77777777" w:rsidR="00901096" w:rsidRPr="00EF6598" w:rsidRDefault="00901096" w:rsidP="00655E6A">
      <w:pPr>
        <w:pStyle w:val="Heading4"/>
        <w:rPr>
          <w:rFonts w:ascii="Arial" w:hAnsi="Arial" w:cs="Arial"/>
          <w:sz w:val="22"/>
          <w:szCs w:val="22"/>
        </w:rPr>
      </w:pPr>
      <w:r w:rsidRPr="00EF6598">
        <w:rPr>
          <w:rFonts w:ascii="Arial" w:hAnsi="Arial" w:cs="Arial"/>
          <w:sz w:val="22"/>
          <w:szCs w:val="22"/>
        </w:rPr>
        <w:t xml:space="preserve">in the context of a </w:t>
      </w:r>
      <w:r w:rsidR="009E7189" w:rsidRPr="00EF6598">
        <w:rPr>
          <w:rFonts w:ascii="Arial" w:hAnsi="Arial" w:cs="Arial"/>
          <w:sz w:val="22"/>
          <w:szCs w:val="22"/>
        </w:rPr>
        <w:t>Takeover</w:t>
      </w:r>
      <w:r w:rsidRPr="00EF6598">
        <w:rPr>
          <w:rFonts w:ascii="Arial" w:hAnsi="Arial" w:cs="Arial"/>
          <w:sz w:val="22"/>
          <w:szCs w:val="22"/>
        </w:rPr>
        <w:t xml:space="preserve">, an </w:t>
      </w:r>
      <w:r w:rsidR="00BD688A" w:rsidRPr="00EF6598">
        <w:rPr>
          <w:rFonts w:ascii="Arial" w:hAnsi="Arial" w:cs="Arial"/>
          <w:sz w:val="22"/>
          <w:szCs w:val="22"/>
        </w:rPr>
        <w:t>Offer</w:t>
      </w:r>
      <w:r w:rsidRPr="00EF6598">
        <w:rPr>
          <w:rFonts w:ascii="Arial" w:hAnsi="Arial" w:cs="Arial"/>
          <w:sz w:val="22"/>
          <w:szCs w:val="22"/>
        </w:rPr>
        <w:t xml:space="preserve"> or potential </w:t>
      </w:r>
      <w:r w:rsidR="00BD688A" w:rsidRPr="00EF6598">
        <w:rPr>
          <w:rFonts w:ascii="Arial" w:hAnsi="Arial" w:cs="Arial"/>
          <w:sz w:val="22"/>
          <w:szCs w:val="22"/>
        </w:rPr>
        <w:t>Offer</w:t>
      </w:r>
      <w:r w:rsidRPr="00EF6598">
        <w:rPr>
          <w:rFonts w:ascii="Arial" w:hAnsi="Arial" w:cs="Arial"/>
          <w:sz w:val="22"/>
          <w:szCs w:val="22"/>
        </w:rPr>
        <w:t xml:space="preserve"> or </w:t>
      </w:r>
      <w:proofErr w:type="gramStart"/>
      <w:r w:rsidRPr="00EF6598">
        <w:rPr>
          <w:rFonts w:ascii="Arial" w:hAnsi="Arial" w:cs="Arial"/>
          <w:sz w:val="22"/>
          <w:szCs w:val="22"/>
        </w:rPr>
        <w:t>entering into</w:t>
      </w:r>
      <w:proofErr w:type="gramEnd"/>
      <w:r w:rsidRPr="00EF6598">
        <w:rPr>
          <w:rFonts w:ascii="Arial" w:hAnsi="Arial" w:cs="Arial"/>
          <w:sz w:val="22"/>
          <w:szCs w:val="22"/>
        </w:rPr>
        <w:t xml:space="preserve"> a transaction in </w:t>
      </w:r>
      <w:r w:rsidR="00655E6A" w:rsidRPr="00EF6598">
        <w:rPr>
          <w:rFonts w:ascii="Arial" w:hAnsi="Arial" w:cs="Arial"/>
          <w:sz w:val="22"/>
          <w:szCs w:val="22"/>
        </w:rPr>
        <w:t xml:space="preserve">a </w:t>
      </w:r>
      <w:r w:rsidR="007224B7" w:rsidRPr="00EF6598">
        <w:rPr>
          <w:rFonts w:ascii="Arial" w:hAnsi="Arial" w:cs="Arial"/>
          <w:sz w:val="22"/>
          <w:szCs w:val="22"/>
        </w:rPr>
        <w:t>Financial Instrument</w:t>
      </w:r>
      <w:r w:rsidRPr="00EF6598">
        <w:rPr>
          <w:rFonts w:ascii="Arial" w:hAnsi="Arial" w:cs="Arial"/>
          <w:sz w:val="22"/>
          <w:szCs w:val="22"/>
        </w:rPr>
        <w:t xml:space="preserve">, or in a </w:t>
      </w:r>
      <w:r w:rsidR="000F4E7E" w:rsidRPr="00EF6598">
        <w:rPr>
          <w:rFonts w:ascii="Arial" w:hAnsi="Arial" w:cs="Arial"/>
          <w:sz w:val="22"/>
          <w:szCs w:val="22"/>
        </w:rPr>
        <w:t>Related Instrument</w:t>
      </w:r>
      <w:r w:rsidRPr="00EF6598">
        <w:rPr>
          <w:rFonts w:ascii="Arial" w:hAnsi="Arial" w:cs="Arial"/>
          <w:sz w:val="22"/>
          <w:szCs w:val="22"/>
        </w:rPr>
        <w:t xml:space="preserve">, on the basis of Inside Information concerning the proposed bid, that provides merely an economic exposure to movements in the price of the target </w:t>
      </w:r>
      <w:r w:rsidR="002F06C0" w:rsidRPr="00EF6598">
        <w:rPr>
          <w:rFonts w:ascii="Arial" w:hAnsi="Arial" w:cs="Arial"/>
          <w:sz w:val="22"/>
          <w:szCs w:val="22"/>
        </w:rPr>
        <w:t>Company</w:t>
      </w:r>
      <w:r w:rsidRPr="00EF6598">
        <w:rPr>
          <w:rFonts w:ascii="Arial" w:hAnsi="Arial" w:cs="Arial"/>
          <w:sz w:val="22"/>
          <w:szCs w:val="22"/>
        </w:rPr>
        <w:t xml:space="preserve">'s </w:t>
      </w:r>
      <w:r w:rsidR="00E04339" w:rsidRPr="00EF6598">
        <w:rPr>
          <w:rFonts w:ascii="Arial" w:hAnsi="Arial" w:cs="Arial"/>
          <w:sz w:val="22"/>
          <w:szCs w:val="22"/>
        </w:rPr>
        <w:t>Shares</w:t>
      </w:r>
      <w:r w:rsidRPr="00EF6598">
        <w:rPr>
          <w:rFonts w:ascii="Arial" w:hAnsi="Arial" w:cs="Arial"/>
          <w:sz w:val="22"/>
          <w:szCs w:val="22"/>
        </w:rPr>
        <w:t xml:space="preserve"> (for example, a Derivative related to the target </w:t>
      </w:r>
      <w:r w:rsidR="002F06C0" w:rsidRPr="00EF6598">
        <w:rPr>
          <w:rFonts w:ascii="Arial" w:hAnsi="Arial" w:cs="Arial"/>
          <w:sz w:val="22"/>
          <w:szCs w:val="22"/>
        </w:rPr>
        <w:t>Company</w:t>
      </w:r>
      <w:r w:rsidRPr="00EF6598">
        <w:rPr>
          <w:rFonts w:ascii="Arial" w:hAnsi="Arial" w:cs="Arial"/>
          <w:sz w:val="22"/>
          <w:szCs w:val="22"/>
        </w:rPr>
        <w:t>'s share price); or</w:t>
      </w:r>
    </w:p>
    <w:p w14:paraId="7D41FE1C" w14:textId="77777777"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in the context of a </w:t>
      </w:r>
      <w:r w:rsidR="009E7189" w:rsidRPr="00EF6598">
        <w:rPr>
          <w:rFonts w:ascii="Arial" w:hAnsi="Arial" w:cs="Arial"/>
          <w:sz w:val="22"/>
          <w:szCs w:val="22"/>
        </w:rPr>
        <w:t>Takeover</w:t>
      </w:r>
      <w:r w:rsidRPr="00EF6598">
        <w:rPr>
          <w:rFonts w:ascii="Arial" w:hAnsi="Arial" w:cs="Arial"/>
          <w:sz w:val="22"/>
          <w:szCs w:val="22"/>
        </w:rPr>
        <w:t xml:space="preserve">, a </w:t>
      </w:r>
      <w:r w:rsidR="00481A1B" w:rsidRPr="00EF6598">
        <w:rPr>
          <w:rFonts w:ascii="Arial" w:hAnsi="Arial" w:cs="Arial"/>
          <w:sz w:val="22"/>
          <w:szCs w:val="22"/>
        </w:rPr>
        <w:t>person</w:t>
      </w:r>
      <w:r w:rsidRPr="00EF6598">
        <w:rPr>
          <w:rFonts w:ascii="Arial" w:hAnsi="Arial" w:cs="Arial"/>
          <w:sz w:val="22"/>
          <w:szCs w:val="22"/>
        </w:rPr>
        <w:t xml:space="preserve"> who acts as an adviser to the </w:t>
      </w:r>
      <w:r w:rsidR="00BD688A" w:rsidRPr="00EF6598">
        <w:rPr>
          <w:rFonts w:ascii="Arial" w:hAnsi="Arial" w:cs="Arial"/>
          <w:sz w:val="22"/>
          <w:szCs w:val="22"/>
        </w:rPr>
        <w:t>Offer</w:t>
      </w:r>
      <w:r w:rsidRPr="00EF6598">
        <w:rPr>
          <w:rFonts w:ascii="Arial" w:hAnsi="Arial" w:cs="Arial"/>
          <w:sz w:val="22"/>
          <w:szCs w:val="22"/>
        </w:rPr>
        <w:t xml:space="preserve"> or potential </w:t>
      </w:r>
      <w:r w:rsidR="00BD688A" w:rsidRPr="00EF6598">
        <w:rPr>
          <w:rFonts w:ascii="Arial" w:hAnsi="Arial" w:cs="Arial"/>
          <w:sz w:val="22"/>
          <w:szCs w:val="22"/>
        </w:rPr>
        <w:t>Offer</w:t>
      </w:r>
      <w:r w:rsidRPr="00EF6598">
        <w:rPr>
          <w:rFonts w:ascii="Arial" w:hAnsi="Arial" w:cs="Arial"/>
          <w:sz w:val="22"/>
          <w:szCs w:val="22"/>
        </w:rPr>
        <w:t xml:space="preserve">or dealing for his own benefit in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Pr="00EF6598">
        <w:rPr>
          <w:rFonts w:ascii="Arial" w:hAnsi="Arial" w:cs="Arial"/>
          <w:sz w:val="22"/>
          <w:szCs w:val="22"/>
        </w:rPr>
        <w:t xml:space="preserve"> or in a </w:t>
      </w:r>
      <w:r w:rsidR="000F4E7E" w:rsidRPr="00EF6598">
        <w:rPr>
          <w:rFonts w:ascii="Arial" w:hAnsi="Arial" w:cs="Arial"/>
          <w:sz w:val="22"/>
          <w:szCs w:val="22"/>
        </w:rPr>
        <w:t>Related Instrument</w:t>
      </w:r>
      <w:r w:rsidRPr="00EF6598">
        <w:rPr>
          <w:rFonts w:ascii="Arial" w:hAnsi="Arial" w:cs="Arial"/>
          <w:sz w:val="22"/>
          <w:szCs w:val="22"/>
        </w:rPr>
        <w:t xml:space="preserve"> </w:t>
      </w:r>
      <w:proofErr w:type="gramStart"/>
      <w:r w:rsidRPr="00EF6598">
        <w:rPr>
          <w:rFonts w:ascii="Arial" w:hAnsi="Arial" w:cs="Arial"/>
          <w:sz w:val="22"/>
          <w:szCs w:val="22"/>
        </w:rPr>
        <w:t>on the basis of</w:t>
      </w:r>
      <w:proofErr w:type="gramEnd"/>
      <w:r w:rsidRPr="00EF6598">
        <w:rPr>
          <w:rFonts w:ascii="Arial" w:hAnsi="Arial" w:cs="Arial"/>
          <w:sz w:val="22"/>
          <w:szCs w:val="22"/>
        </w:rPr>
        <w:t xml:space="preserve"> information concerning the bid which is Inside Information.</w:t>
      </w:r>
    </w:p>
    <w:p w14:paraId="67BE6A5C"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lastRenderedPageBreak/>
        <w:t xml:space="preserve">The following are some more specific examples of conduct that, in the </w:t>
      </w:r>
      <w:r w:rsidR="00D5471C" w:rsidRPr="00EF6598">
        <w:rPr>
          <w:rFonts w:ascii="Arial" w:hAnsi="Arial" w:cs="Arial"/>
          <w:sz w:val="22"/>
          <w:szCs w:val="22"/>
        </w:rPr>
        <w:t>Regulator</w:t>
      </w:r>
      <w:r w:rsidR="00412D0A" w:rsidRPr="00EF6598">
        <w:rPr>
          <w:rFonts w:ascii="Arial" w:hAnsi="Arial" w:cs="Arial"/>
          <w:sz w:val="22"/>
          <w:szCs w:val="22"/>
        </w:rPr>
        <w:t>'s view, may contravene section</w:t>
      </w:r>
      <w:r w:rsidRPr="00EF6598">
        <w:rPr>
          <w:rFonts w:ascii="Arial" w:hAnsi="Arial" w:cs="Arial"/>
          <w:sz w:val="22"/>
          <w:szCs w:val="22"/>
        </w:rPr>
        <w:t xml:space="preserve"> </w:t>
      </w:r>
      <w:r w:rsidR="00EE6984" w:rsidRPr="00EF6598">
        <w:rPr>
          <w:rFonts w:ascii="Arial" w:hAnsi="Arial" w:cs="Arial"/>
          <w:sz w:val="22"/>
          <w:szCs w:val="22"/>
        </w:rPr>
        <w:t>92</w:t>
      </w:r>
      <w:r w:rsidRPr="00EF6598">
        <w:rPr>
          <w:rFonts w:ascii="Arial" w:hAnsi="Arial" w:cs="Arial"/>
          <w:sz w:val="22"/>
          <w:szCs w:val="22"/>
        </w:rPr>
        <w:t>(2) (</w:t>
      </w:r>
      <w:r w:rsidR="00ED20F6" w:rsidRPr="00EF6598">
        <w:rPr>
          <w:rFonts w:ascii="Arial" w:hAnsi="Arial" w:cs="Arial"/>
          <w:sz w:val="22"/>
          <w:szCs w:val="22"/>
        </w:rPr>
        <w:t>Insider Dealing</w:t>
      </w:r>
      <w:r w:rsidR="00412D0A" w:rsidRPr="00EF6598">
        <w:rPr>
          <w:rFonts w:ascii="Arial" w:hAnsi="Arial" w:cs="Arial"/>
          <w:sz w:val="22"/>
          <w:szCs w:val="22"/>
        </w:rPr>
        <w:t>)</w:t>
      </w:r>
      <w:r w:rsidRPr="00EF6598">
        <w:rPr>
          <w:rFonts w:ascii="Arial" w:hAnsi="Arial" w:cs="Arial"/>
          <w:sz w:val="22"/>
          <w:szCs w:val="22"/>
        </w:rPr>
        <w:t>:</w:t>
      </w:r>
    </w:p>
    <w:p w14:paraId="0F0344BC" w14:textId="676A09C3" w:rsidR="00901096" w:rsidRPr="00EF6598" w:rsidRDefault="00901096" w:rsidP="0018166C">
      <w:pPr>
        <w:pStyle w:val="Heading4"/>
        <w:rPr>
          <w:rFonts w:ascii="Arial" w:hAnsi="Arial" w:cs="Arial"/>
          <w:sz w:val="22"/>
          <w:szCs w:val="22"/>
        </w:rPr>
      </w:pPr>
      <w:r w:rsidRPr="00EF6598">
        <w:rPr>
          <w:rFonts w:ascii="Arial" w:hAnsi="Arial" w:cs="Arial"/>
          <w:sz w:val="22"/>
          <w:szCs w:val="22"/>
        </w:rPr>
        <w:t xml:space="preserve">A is the CEO of a </w:t>
      </w:r>
      <w:r w:rsidR="002F06C0" w:rsidRPr="00EF6598">
        <w:rPr>
          <w:rFonts w:ascii="Arial" w:hAnsi="Arial" w:cs="Arial"/>
          <w:sz w:val="22"/>
          <w:szCs w:val="22"/>
        </w:rPr>
        <w:t>Company</w:t>
      </w:r>
      <w:r w:rsidRPr="00EF6598">
        <w:rPr>
          <w:rFonts w:ascii="Arial" w:hAnsi="Arial" w:cs="Arial"/>
          <w:sz w:val="22"/>
          <w:szCs w:val="22"/>
        </w:rPr>
        <w:t xml:space="preserve"> (an </w:t>
      </w:r>
      <w:r w:rsidR="00481A1B" w:rsidRPr="00EF6598">
        <w:rPr>
          <w:rFonts w:ascii="Arial" w:hAnsi="Arial" w:cs="Arial"/>
          <w:sz w:val="22"/>
          <w:szCs w:val="22"/>
        </w:rPr>
        <w:t>Authorised Person</w:t>
      </w:r>
      <w:r w:rsidRPr="00EF6598">
        <w:rPr>
          <w:rFonts w:ascii="Arial" w:hAnsi="Arial" w:cs="Arial"/>
          <w:sz w:val="22"/>
          <w:szCs w:val="22"/>
        </w:rPr>
        <w:t xml:space="preserve">) that is about to release its semi-annual financial report. The report will disclose an outstanding claim that will have a significant impact on the </w:t>
      </w:r>
      <w:r w:rsidR="002F06C0" w:rsidRPr="00EF6598">
        <w:rPr>
          <w:rFonts w:ascii="Arial" w:hAnsi="Arial" w:cs="Arial"/>
          <w:sz w:val="22"/>
          <w:szCs w:val="22"/>
        </w:rPr>
        <w:t>Company</w:t>
      </w:r>
      <w:r w:rsidRPr="00EF6598">
        <w:rPr>
          <w:rFonts w:ascii="Arial" w:hAnsi="Arial" w:cs="Arial"/>
          <w:sz w:val="22"/>
          <w:szCs w:val="22"/>
        </w:rPr>
        <w:t xml:space="preserve">'s financial results. A </w:t>
      </w:r>
      <w:proofErr w:type="gramStart"/>
      <w:r w:rsidRPr="00EF6598">
        <w:rPr>
          <w:rFonts w:ascii="Arial" w:hAnsi="Arial" w:cs="Arial"/>
          <w:sz w:val="22"/>
          <w:szCs w:val="22"/>
        </w:rPr>
        <w:t>passes</w:t>
      </w:r>
      <w:proofErr w:type="gramEnd"/>
      <w:r w:rsidRPr="00EF6598">
        <w:rPr>
          <w:rFonts w:ascii="Arial" w:hAnsi="Arial" w:cs="Arial"/>
          <w:sz w:val="22"/>
          <w:szCs w:val="22"/>
        </w:rPr>
        <w:t xml:space="preserve"> this information on to family members who instruct their broker to sell their </w:t>
      </w:r>
      <w:r w:rsidR="00E04339" w:rsidRPr="00EF6598">
        <w:rPr>
          <w:rFonts w:ascii="Arial" w:hAnsi="Arial" w:cs="Arial"/>
          <w:sz w:val="22"/>
          <w:szCs w:val="22"/>
        </w:rPr>
        <w:t>Shares</w:t>
      </w:r>
      <w:r w:rsidRPr="00EF6598">
        <w:rPr>
          <w:rFonts w:ascii="Arial" w:hAnsi="Arial" w:cs="Arial"/>
          <w:sz w:val="22"/>
          <w:szCs w:val="22"/>
        </w:rPr>
        <w:t xml:space="preserve"> in the </w:t>
      </w:r>
      <w:r w:rsidR="002F06C0" w:rsidRPr="00EF6598">
        <w:rPr>
          <w:rFonts w:ascii="Arial" w:hAnsi="Arial" w:cs="Arial"/>
          <w:sz w:val="22"/>
          <w:szCs w:val="22"/>
        </w:rPr>
        <w:t>Company</w:t>
      </w:r>
      <w:r w:rsidRPr="00EF6598">
        <w:rPr>
          <w:rFonts w:ascii="Arial" w:hAnsi="Arial" w:cs="Arial"/>
          <w:sz w:val="22"/>
          <w:szCs w:val="22"/>
        </w:rPr>
        <w:t xml:space="preserve">. The family members would have contravened sections </w:t>
      </w:r>
      <w:r w:rsidR="00EE6984" w:rsidRPr="00EF6598">
        <w:rPr>
          <w:rFonts w:ascii="Arial" w:hAnsi="Arial" w:cs="Arial"/>
          <w:sz w:val="22"/>
          <w:szCs w:val="22"/>
        </w:rPr>
        <w:t>92</w:t>
      </w:r>
      <w:r w:rsidRPr="00EF6598">
        <w:rPr>
          <w:rFonts w:ascii="Arial" w:hAnsi="Arial" w:cs="Arial"/>
          <w:sz w:val="22"/>
          <w:szCs w:val="22"/>
        </w:rPr>
        <w:t>(2) (</w:t>
      </w:r>
      <w:r w:rsidR="00ED20F6" w:rsidRPr="00EF6598">
        <w:rPr>
          <w:rFonts w:ascii="Arial" w:hAnsi="Arial" w:cs="Arial"/>
          <w:sz w:val="22"/>
          <w:szCs w:val="22"/>
        </w:rPr>
        <w:t>Insider Dealing</w:t>
      </w:r>
      <w:r w:rsidRPr="00EF6598">
        <w:rPr>
          <w:rFonts w:ascii="Arial" w:hAnsi="Arial" w:cs="Arial"/>
          <w:sz w:val="22"/>
          <w:szCs w:val="22"/>
        </w:rPr>
        <w:t xml:space="preserve">) and A would have contravened section </w:t>
      </w:r>
      <w:r w:rsidR="00EE6984" w:rsidRPr="00EF6598">
        <w:rPr>
          <w:rFonts w:ascii="Arial" w:hAnsi="Arial" w:cs="Arial"/>
          <w:sz w:val="22"/>
          <w:szCs w:val="22"/>
        </w:rPr>
        <w:t>92</w:t>
      </w:r>
      <w:r w:rsidRPr="00EF6598">
        <w:rPr>
          <w:rFonts w:ascii="Arial" w:hAnsi="Arial" w:cs="Arial"/>
          <w:sz w:val="22"/>
          <w:szCs w:val="22"/>
        </w:rPr>
        <w:t xml:space="preserve">(3) (providing </w:t>
      </w:r>
      <w:r w:rsidR="00ED20F6" w:rsidRPr="00EF6598">
        <w:rPr>
          <w:rFonts w:ascii="Arial" w:hAnsi="Arial" w:cs="Arial"/>
          <w:sz w:val="22"/>
          <w:szCs w:val="22"/>
        </w:rPr>
        <w:t>Inside Information</w:t>
      </w:r>
      <w:r w:rsidRPr="00EF6598">
        <w:rPr>
          <w:rFonts w:ascii="Arial" w:hAnsi="Arial" w:cs="Arial"/>
          <w:sz w:val="22"/>
          <w:szCs w:val="22"/>
        </w:rPr>
        <w:t>) (see</w:t>
      </w:r>
      <w:r w:rsidR="00A61BAF" w:rsidRPr="00EF6598">
        <w:rPr>
          <w:rFonts w:ascii="Arial" w:hAnsi="Arial" w:cs="Arial"/>
          <w:sz w:val="22"/>
          <w:szCs w:val="22"/>
        </w:rPr>
        <w:t xml:space="preserve"> Chapter</w:t>
      </w:r>
      <w:r w:rsidR="00520B74" w:rsidRPr="00EF6598">
        <w:rPr>
          <w:rFonts w:ascii="Arial" w:hAnsi="Arial" w:cs="Arial"/>
          <w:sz w:val="22"/>
          <w:szCs w:val="22"/>
        </w:rPr>
        <w:t xml:space="preserve"> </w:t>
      </w:r>
      <w:r w:rsidR="00F84081" w:rsidRPr="00EF6598">
        <w:rPr>
          <w:rFonts w:ascii="Arial" w:hAnsi="Arial" w:cs="Arial"/>
          <w:sz w:val="22"/>
          <w:szCs w:val="22"/>
        </w:rPr>
        <w:t>6</w:t>
      </w:r>
      <w:r w:rsidR="00520B74" w:rsidRPr="00EF6598">
        <w:rPr>
          <w:rFonts w:ascii="Arial" w:hAnsi="Arial" w:cs="Arial"/>
          <w:sz w:val="22"/>
          <w:szCs w:val="22"/>
        </w:rPr>
        <w:t xml:space="preserve"> of the </w:t>
      </w:r>
      <w:r w:rsidR="00A61BAF" w:rsidRPr="00EF6598">
        <w:rPr>
          <w:rFonts w:ascii="Arial" w:hAnsi="Arial" w:cs="Arial"/>
          <w:sz w:val="22"/>
          <w:szCs w:val="22"/>
        </w:rPr>
        <w:t>C</w:t>
      </w:r>
      <w:r w:rsidRPr="00EF6598">
        <w:rPr>
          <w:rFonts w:ascii="Arial" w:hAnsi="Arial" w:cs="Arial"/>
          <w:sz w:val="22"/>
          <w:szCs w:val="22"/>
        </w:rPr>
        <w:t>MC</w:t>
      </w:r>
      <w:proofErr w:type="gramStart"/>
      <w:r w:rsidRPr="00EF6598">
        <w:rPr>
          <w:rFonts w:ascii="Arial" w:hAnsi="Arial" w:cs="Arial"/>
          <w:sz w:val="22"/>
          <w:szCs w:val="22"/>
        </w:rPr>
        <w:t>);</w:t>
      </w:r>
      <w:proofErr w:type="gramEnd"/>
    </w:p>
    <w:p w14:paraId="0B7096B3" w14:textId="77777777" w:rsidR="00901096" w:rsidRPr="00EF6598" w:rsidRDefault="00901096" w:rsidP="009C17DC">
      <w:pPr>
        <w:pStyle w:val="Heading4"/>
        <w:rPr>
          <w:rFonts w:ascii="Arial" w:hAnsi="Arial" w:cs="Arial"/>
          <w:sz w:val="22"/>
          <w:szCs w:val="22"/>
        </w:rPr>
      </w:pPr>
      <w:r w:rsidRPr="00EF6598">
        <w:rPr>
          <w:rFonts w:ascii="Arial" w:hAnsi="Arial" w:cs="Arial"/>
          <w:sz w:val="22"/>
          <w:szCs w:val="22"/>
        </w:rPr>
        <w:t xml:space="preserve">B, an </w:t>
      </w:r>
      <w:r w:rsidR="00BD688A" w:rsidRPr="00EF6598">
        <w:rPr>
          <w:rFonts w:ascii="Arial" w:hAnsi="Arial" w:cs="Arial"/>
          <w:sz w:val="22"/>
          <w:szCs w:val="22"/>
        </w:rPr>
        <w:t>Employee</w:t>
      </w:r>
      <w:r w:rsidRPr="00EF6598">
        <w:rPr>
          <w:rFonts w:ascii="Arial" w:hAnsi="Arial" w:cs="Arial"/>
          <w:sz w:val="22"/>
          <w:szCs w:val="22"/>
        </w:rPr>
        <w:t xml:space="preserve"> of an oil and gas </w:t>
      </w:r>
      <w:r w:rsidR="002F06C0" w:rsidRPr="00EF6598">
        <w:rPr>
          <w:rFonts w:ascii="Arial" w:hAnsi="Arial" w:cs="Arial"/>
          <w:sz w:val="22"/>
          <w:szCs w:val="22"/>
        </w:rPr>
        <w:t>Company</w:t>
      </w:r>
      <w:r w:rsidRPr="00EF6598">
        <w:rPr>
          <w:rFonts w:ascii="Arial" w:hAnsi="Arial" w:cs="Arial"/>
          <w:sz w:val="22"/>
          <w:szCs w:val="22"/>
        </w:rPr>
        <w:t xml:space="preserve"> (an </w:t>
      </w:r>
      <w:r w:rsidR="00481A1B" w:rsidRPr="00EF6598">
        <w:rPr>
          <w:rFonts w:ascii="Arial" w:hAnsi="Arial" w:cs="Arial"/>
          <w:sz w:val="22"/>
          <w:szCs w:val="22"/>
        </w:rPr>
        <w:t>Authorised Person</w:t>
      </w:r>
      <w:r w:rsidRPr="00EF6598">
        <w:rPr>
          <w:rFonts w:ascii="Arial" w:hAnsi="Arial" w:cs="Arial"/>
          <w:sz w:val="22"/>
          <w:szCs w:val="22"/>
        </w:rPr>
        <w:t xml:space="preserve">) becomes aware through his employment that the </w:t>
      </w:r>
      <w:r w:rsidR="002F06C0" w:rsidRPr="00EF6598">
        <w:rPr>
          <w:rFonts w:ascii="Arial" w:hAnsi="Arial" w:cs="Arial"/>
          <w:sz w:val="22"/>
          <w:szCs w:val="22"/>
        </w:rPr>
        <w:t>Company</w:t>
      </w:r>
      <w:r w:rsidRPr="00EF6598">
        <w:rPr>
          <w:rFonts w:ascii="Arial" w:hAnsi="Arial" w:cs="Arial"/>
          <w:sz w:val="22"/>
          <w:szCs w:val="22"/>
        </w:rPr>
        <w:t xml:space="preserve"> is about to enter into a new joint venture agreement with another </w:t>
      </w:r>
      <w:r w:rsidR="002F06C0" w:rsidRPr="00EF6598">
        <w:rPr>
          <w:rFonts w:ascii="Arial" w:hAnsi="Arial" w:cs="Arial"/>
          <w:sz w:val="22"/>
          <w:szCs w:val="22"/>
        </w:rPr>
        <w:t>Company</w:t>
      </w:r>
      <w:r w:rsidRPr="00EF6598">
        <w:rPr>
          <w:rFonts w:ascii="Arial" w:hAnsi="Arial" w:cs="Arial"/>
          <w:sz w:val="22"/>
          <w:szCs w:val="22"/>
        </w:rPr>
        <w:t xml:space="preserve"> that will potentially be very lucrative for the </w:t>
      </w:r>
      <w:r w:rsidR="002F06C0" w:rsidRPr="00EF6598">
        <w:rPr>
          <w:rFonts w:ascii="Arial" w:hAnsi="Arial" w:cs="Arial"/>
          <w:sz w:val="22"/>
          <w:szCs w:val="22"/>
        </w:rPr>
        <w:t>Company</w:t>
      </w:r>
      <w:r w:rsidRPr="00EF6598">
        <w:rPr>
          <w:rFonts w:ascii="Arial" w:hAnsi="Arial" w:cs="Arial"/>
          <w:sz w:val="22"/>
          <w:szCs w:val="22"/>
        </w:rPr>
        <w:t xml:space="preserve">.  Before the new joint venture is disclosed to the market, B buys </w:t>
      </w:r>
      <w:r w:rsidR="00E04339" w:rsidRPr="00EF6598">
        <w:rPr>
          <w:rFonts w:ascii="Arial" w:hAnsi="Arial" w:cs="Arial"/>
          <w:sz w:val="22"/>
          <w:szCs w:val="22"/>
        </w:rPr>
        <w:t>Shares</w:t>
      </w:r>
      <w:r w:rsidRPr="00EF6598">
        <w:rPr>
          <w:rFonts w:ascii="Arial" w:hAnsi="Arial" w:cs="Arial"/>
          <w:sz w:val="22"/>
          <w:szCs w:val="22"/>
        </w:rPr>
        <w:t xml:space="preserve"> in his employer </w:t>
      </w:r>
      <w:r w:rsidR="002F06C0" w:rsidRPr="00EF6598">
        <w:rPr>
          <w:rFonts w:ascii="Arial" w:hAnsi="Arial" w:cs="Arial"/>
          <w:sz w:val="22"/>
          <w:szCs w:val="22"/>
        </w:rPr>
        <w:t>Company</w:t>
      </w:r>
      <w:r w:rsidRPr="00EF6598">
        <w:rPr>
          <w:rFonts w:ascii="Arial" w:hAnsi="Arial" w:cs="Arial"/>
          <w:sz w:val="22"/>
          <w:szCs w:val="22"/>
        </w:rPr>
        <w:t xml:space="preserve"> based on his expectation that the price of the </w:t>
      </w:r>
      <w:r w:rsidR="00E04339" w:rsidRPr="00EF6598">
        <w:rPr>
          <w:rFonts w:ascii="Arial" w:hAnsi="Arial" w:cs="Arial"/>
          <w:sz w:val="22"/>
          <w:szCs w:val="22"/>
        </w:rPr>
        <w:t>Shares</w:t>
      </w:r>
      <w:r w:rsidRPr="00EF6598">
        <w:rPr>
          <w:rFonts w:ascii="Arial" w:hAnsi="Arial" w:cs="Arial"/>
          <w:sz w:val="22"/>
          <w:szCs w:val="22"/>
        </w:rPr>
        <w:t xml:space="preserve"> will rise significantly once the new joint venture is </w:t>
      </w:r>
      <w:proofErr w:type="gramStart"/>
      <w:r w:rsidRPr="00EF6598">
        <w:rPr>
          <w:rFonts w:ascii="Arial" w:hAnsi="Arial" w:cs="Arial"/>
          <w:sz w:val="22"/>
          <w:szCs w:val="22"/>
        </w:rPr>
        <w:t>announced;</w:t>
      </w:r>
      <w:proofErr w:type="gramEnd"/>
    </w:p>
    <w:p w14:paraId="7951FF8E" w14:textId="1952C0CE" w:rsidR="00901096" w:rsidRPr="00EF6598" w:rsidRDefault="00901096" w:rsidP="009C17DC">
      <w:pPr>
        <w:pStyle w:val="Heading4"/>
        <w:rPr>
          <w:rFonts w:ascii="Arial" w:hAnsi="Arial" w:cs="Arial"/>
          <w:sz w:val="22"/>
          <w:szCs w:val="22"/>
        </w:rPr>
      </w:pPr>
      <w:r w:rsidRPr="00EF6598">
        <w:rPr>
          <w:rFonts w:ascii="Arial" w:hAnsi="Arial" w:cs="Arial"/>
          <w:sz w:val="22"/>
          <w:szCs w:val="22"/>
        </w:rPr>
        <w:t xml:space="preserve">C, an </w:t>
      </w:r>
      <w:r w:rsidR="00BD688A" w:rsidRPr="00EF6598">
        <w:rPr>
          <w:rFonts w:ascii="Arial" w:hAnsi="Arial" w:cs="Arial"/>
          <w:sz w:val="22"/>
          <w:szCs w:val="22"/>
        </w:rPr>
        <w:t>Employee</w:t>
      </w:r>
      <w:r w:rsidRPr="00EF6598">
        <w:rPr>
          <w:rFonts w:ascii="Arial" w:hAnsi="Arial" w:cs="Arial"/>
          <w:sz w:val="22"/>
          <w:szCs w:val="22"/>
        </w:rPr>
        <w:t xml:space="preserve"> of a firm that is providing advisory services to a </w:t>
      </w:r>
      <w:r w:rsidR="002F06C0" w:rsidRPr="00EF6598">
        <w:rPr>
          <w:rFonts w:ascii="Arial" w:hAnsi="Arial" w:cs="Arial"/>
          <w:sz w:val="22"/>
          <w:szCs w:val="22"/>
        </w:rPr>
        <w:t>Company</w:t>
      </w:r>
      <w:r w:rsidRPr="00EF6598">
        <w:rPr>
          <w:rFonts w:ascii="Arial" w:hAnsi="Arial" w:cs="Arial"/>
          <w:sz w:val="22"/>
          <w:szCs w:val="22"/>
        </w:rPr>
        <w:t xml:space="preserve"> D (an </w:t>
      </w:r>
      <w:r w:rsidR="00481A1B" w:rsidRPr="00EF6598">
        <w:rPr>
          <w:rFonts w:ascii="Arial" w:hAnsi="Arial" w:cs="Arial"/>
          <w:sz w:val="22"/>
          <w:szCs w:val="22"/>
        </w:rPr>
        <w:t>Authorised Person</w:t>
      </w:r>
      <w:r w:rsidRPr="00EF6598">
        <w:rPr>
          <w:rFonts w:ascii="Arial" w:hAnsi="Arial" w:cs="Arial"/>
          <w:sz w:val="22"/>
          <w:szCs w:val="22"/>
        </w:rPr>
        <w:t>)</w:t>
      </w:r>
      <w:r w:rsidR="006848B0" w:rsidRPr="00EF6598">
        <w:rPr>
          <w:rFonts w:ascii="Arial" w:hAnsi="Arial" w:cs="Arial"/>
          <w:sz w:val="22"/>
          <w:szCs w:val="22"/>
        </w:rPr>
        <w:t>,</w:t>
      </w:r>
      <w:r w:rsidRPr="00EF6598">
        <w:rPr>
          <w:rFonts w:ascii="Arial" w:hAnsi="Arial" w:cs="Arial"/>
          <w:sz w:val="22"/>
          <w:szCs w:val="22"/>
        </w:rPr>
        <w:t xml:space="preserve"> becomes aware of negotiations for a </w:t>
      </w:r>
      <w:r w:rsidR="009E7189" w:rsidRPr="00EF6598">
        <w:rPr>
          <w:rFonts w:ascii="Arial" w:hAnsi="Arial" w:cs="Arial"/>
          <w:sz w:val="22"/>
          <w:szCs w:val="22"/>
        </w:rPr>
        <w:t>Takeover</w:t>
      </w:r>
      <w:r w:rsidRPr="00EF6598">
        <w:rPr>
          <w:rFonts w:ascii="Arial" w:hAnsi="Arial" w:cs="Arial"/>
          <w:sz w:val="22"/>
          <w:szCs w:val="22"/>
        </w:rPr>
        <w:t xml:space="preserve"> of D that is likely to be announced to the market imminently. C buys </w:t>
      </w:r>
      <w:r w:rsidR="00E04339" w:rsidRPr="00EF6598">
        <w:rPr>
          <w:rFonts w:ascii="Arial" w:hAnsi="Arial" w:cs="Arial"/>
          <w:sz w:val="22"/>
          <w:szCs w:val="22"/>
        </w:rPr>
        <w:t>Shares</w:t>
      </w:r>
      <w:r w:rsidRPr="00EF6598">
        <w:rPr>
          <w:rFonts w:ascii="Arial" w:hAnsi="Arial" w:cs="Arial"/>
          <w:sz w:val="22"/>
          <w:szCs w:val="22"/>
        </w:rPr>
        <w:t xml:space="preserve"> in D based on his expectation that the </w:t>
      </w:r>
      <w:r w:rsidR="009E7189" w:rsidRPr="00EF6598">
        <w:rPr>
          <w:rFonts w:ascii="Arial" w:hAnsi="Arial" w:cs="Arial"/>
          <w:sz w:val="22"/>
          <w:szCs w:val="22"/>
        </w:rPr>
        <w:t>Takeover</w:t>
      </w:r>
      <w:r w:rsidRPr="00EF6598">
        <w:rPr>
          <w:rFonts w:ascii="Arial" w:hAnsi="Arial" w:cs="Arial"/>
          <w:sz w:val="22"/>
          <w:szCs w:val="22"/>
        </w:rPr>
        <w:t xml:space="preserve"> will soon be </w:t>
      </w:r>
      <w:proofErr w:type="gramStart"/>
      <w:r w:rsidRPr="00EF6598">
        <w:rPr>
          <w:rFonts w:ascii="Arial" w:hAnsi="Arial" w:cs="Arial"/>
          <w:sz w:val="22"/>
          <w:szCs w:val="22"/>
        </w:rPr>
        <w:t>announced;</w:t>
      </w:r>
      <w:proofErr w:type="gramEnd"/>
    </w:p>
    <w:p w14:paraId="59C5E312" w14:textId="1C60E324" w:rsidR="00901096" w:rsidRPr="00EF6598" w:rsidRDefault="00901096" w:rsidP="009C17DC">
      <w:pPr>
        <w:pStyle w:val="Heading4"/>
        <w:rPr>
          <w:rFonts w:ascii="Arial" w:hAnsi="Arial" w:cs="Arial"/>
          <w:sz w:val="22"/>
          <w:szCs w:val="22"/>
        </w:rPr>
      </w:pPr>
      <w:r w:rsidRPr="00EF6598">
        <w:rPr>
          <w:rFonts w:ascii="Arial" w:hAnsi="Arial" w:cs="Arial"/>
          <w:sz w:val="22"/>
          <w:szCs w:val="22"/>
        </w:rPr>
        <w:t xml:space="preserve">D, a dealer on the trading desk of an </w:t>
      </w:r>
      <w:r w:rsidR="00481A1B" w:rsidRPr="00EF6598">
        <w:rPr>
          <w:rFonts w:ascii="Arial" w:hAnsi="Arial" w:cs="Arial"/>
          <w:sz w:val="22"/>
          <w:szCs w:val="22"/>
        </w:rPr>
        <w:t>Authorised Person</w:t>
      </w:r>
      <w:r w:rsidR="009C17DC" w:rsidRPr="00EF6598">
        <w:rPr>
          <w:rFonts w:ascii="Arial" w:hAnsi="Arial" w:cs="Arial"/>
          <w:sz w:val="22"/>
          <w:szCs w:val="22"/>
        </w:rPr>
        <w:t xml:space="preserve"> </w:t>
      </w:r>
      <w:r w:rsidRPr="00EF6598">
        <w:rPr>
          <w:rFonts w:ascii="Arial" w:hAnsi="Arial" w:cs="Arial"/>
          <w:sz w:val="22"/>
          <w:szCs w:val="22"/>
        </w:rPr>
        <w:t>dealing in Derivatives</w:t>
      </w:r>
      <w:r w:rsidR="002D5D00" w:rsidRPr="00EF6598">
        <w:rPr>
          <w:rFonts w:ascii="Arial" w:hAnsi="Arial" w:cs="Arial"/>
          <w:sz w:val="22"/>
          <w:szCs w:val="22"/>
        </w:rPr>
        <w:t>,</w:t>
      </w:r>
      <w:r w:rsidRPr="00EF6598">
        <w:rPr>
          <w:rFonts w:ascii="Arial" w:hAnsi="Arial" w:cs="Arial"/>
          <w:sz w:val="22"/>
          <w:szCs w:val="22"/>
        </w:rPr>
        <w:t xml:space="preserve"> accepts a large order from a </w:t>
      </w:r>
      <w:proofErr w:type="gramStart"/>
      <w:r w:rsidRPr="00EF6598">
        <w:rPr>
          <w:rFonts w:ascii="Arial" w:hAnsi="Arial" w:cs="Arial"/>
          <w:sz w:val="22"/>
          <w:szCs w:val="22"/>
        </w:rPr>
        <w:t>Client</w:t>
      </w:r>
      <w:proofErr w:type="gramEnd"/>
      <w:r w:rsidRPr="00EF6598">
        <w:rPr>
          <w:rFonts w:ascii="Arial" w:hAnsi="Arial" w:cs="Arial"/>
          <w:sz w:val="22"/>
          <w:szCs w:val="22"/>
        </w:rPr>
        <w:t xml:space="preserve"> to acquire a long position in </w:t>
      </w:r>
      <w:r w:rsidR="00EA0432" w:rsidRPr="00EF6598">
        <w:rPr>
          <w:rFonts w:ascii="Arial" w:hAnsi="Arial" w:cs="Arial"/>
          <w:sz w:val="22"/>
          <w:szCs w:val="22"/>
        </w:rPr>
        <w:t>F</w:t>
      </w:r>
      <w:r w:rsidRPr="00EF6598">
        <w:rPr>
          <w:rFonts w:ascii="Arial" w:hAnsi="Arial" w:cs="Arial"/>
          <w:sz w:val="22"/>
          <w:szCs w:val="22"/>
        </w:rPr>
        <w:t xml:space="preserve">utures. Before executing the order, D trades for the firm and on his personal account by taking a long position in those </w:t>
      </w:r>
      <w:r w:rsidR="00EA0432" w:rsidRPr="00EF6598">
        <w:rPr>
          <w:rFonts w:ascii="Arial" w:hAnsi="Arial" w:cs="Arial"/>
          <w:sz w:val="22"/>
          <w:szCs w:val="22"/>
        </w:rPr>
        <w:t>F</w:t>
      </w:r>
      <w:r w:rsidRPr="00EF6598">
        <w:rPr>
          <w:rFonts w:ascii="Arial" w:hAnsi="Arial" w:cs="Arial"/>
          <w:sz w:val="22"/>
          <w:szCs w:val="22"/>
        </w:rPr>
        <w:t xml:space="preserve">utures, based on his expectation that he will be able to sell them at profit due to the significant price increase that will result from the execution of his </w:t>
      </w:r>
      <w:proofErr w:type="gramStart"/>
      <w:r w:rsidRPr="00EF6598">
        <w:rPr>
          <w:rFonts w:ascii="Arial" w:hAnsi="Arial" w:cs="Arial"/>
          <w:sz w:val="22"/>
          <w:szCs w:val="22"/>
        </w:rPr>
        <w:t>Client's</w:t>
      </w:r>
      <w:proofErr w:type="gramEnd"/>
      <w:r w:rsidRPr="00EF6598">
        <w:rPr>
          <w:rFonts w:ascii="Arial" w:hAnsi="Arial" w:cs="Arial"/>
          <w:sz w:val="22"/>
          <w:szCs w:val="22"/>
        </w:rPr>
        <w:t xml:space="preserve"> order. Both trades would contravene section </w:t>
      </w:r>
      <w:r w:rsidR="00EE6984" w:rsidRPr="00EF6598">
        <w:rPr>
          <w:rFonts w:ascii="Arial" w:hAnsi="Arial" w:cs="Arial"/>
          <w:sz w:val="22"/>
          <w:szCs w:val="22"/>
        </w:rPr>
        <w:t>92</w:t>
      </w:r>
      <w:r w:rsidRPr="00EF6598">
        <w:rPr>
          <w:rFonts w:ascii="Arial" w:hAnsi="Arial" w:cs="Arial"/>
          <w:sz w:val="22"/>
          <w:szCs w:val="22"/>
        </w:rPr>
        <w:t>(2) (</w:t>
      </w:r>
      <w:r w:rsidR="00ED20F6" w:rsidRPr="00EF6598">
        <w:rPr>
          <w:rFonts w:ascii="Arial" w:hAnsi="Arial" w:cs="Arial"/>
          <w:sz w:val="22"/>
          <w:szCs w:val="22"/>
        </w:rPr>
        <w:t>Insider Dealing</w:t>
      </w:r>
      <w:r w:rsidRPr="00EF6598">
        <w:rPr>
          <w:rFonts w:ascii="Arial" w:hAnsi="Arial" w:cs="Arial"/>
          <w:sz w:val="22"/>
          <w:szCs w:val="22"/>
        </w:rPr>
        <w:t>); and</w:t>
      </w:r>
    </w:p>
    <w:p w14:paraId="17A50661" w14:textId="63A2F1A3" w:rsidR="00901096" w:rsidRPr="00EF6598" w:rsidRDefault="00BD688A" w:rsidP="00FF588E">
      <w:pPr>
        <w:pStyle w:val="Heading4"/>
        <w:rPr>
          <w:rFonts w:ascii="Arial" w:hAnsi="Arial" w:cs="Arial"/>
          <w:sz w:val="22"/>
          <w:szCs w:val="22"/>
        </w:rPr>
      </w:pPr>
      <w:r w:rsidRPr="00EF6598">
        <w:rPr>
          <w:rFonts w:ascii="Arial" w:hAnsi="Arial" w:cs="Arial"/>
          <w:sz w:val="22"/>
          <w:szCs w:val="22"/>
        </w:rPr>
        <w:t>Investment</w:t>
      </w:r>
      <w:r w:rsidR="00901096" w:rsidRPr="00EF6598">
        <w:rPr>
          <w:rFonts w:ascii="Arial" w:hAnsi="Arial" w:cs="Arial"/>
          <w:sz w:val="22"/>
          <w:szCs w:val="22"/>
        </w:rPr>
        <w:t xml:space="preserve"> bank E has been in discussions with an Issuer about a potential issue of new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r w:rsidR="00901096" w:rsidRPr="00EF6598">
        <w:rPr>
          <w:rFonts w:ascii="Arial" w:hAnsi="Arial" w:cs="Arial"/>
          <w:sz w:val="22"/>
          <w:szCs w:val="22"/>
        </w:rPr>
        <w:t xml:space="preserve">by the Issuer. </w:t>
      </w:r>
      <w:proofErr w:type="gramStart"/>
      <w:r w:rsidR="00901096" w:rsidRPr="00EF6598">
        <w:rPr>
          <w:rFonts w:ascii="Arial" w:hAnsi="Arial" w:cs="Arial"/>
          <w:sz w:val="22"/>
          <w:szCs w:val="22"/>
        </w:rPr>
        <w:t>In order to</w:t>
      </w:r>
      <w:proofErr w:type="gramEnd"/>
      <w:r w:rsidR="00901096" w:rsidRPr="00EF6598">
        <w:rPr>
          <w:rFonts w:ascii="Arial" w:hAnsi="Arial" w:cs="Arial"/>
          <w:sz w:val="22"/>
          <w:szCs w:val="22"/>
        </w:rPr>
        <w:t xml:space="preserve"> gauge potential investor interest and the terms of the issue, E raises the issue with a potential investor, F, to see if F would be prepared to commit to purchasing some of the </w:t>
      </w:r>
      <w:r w:rsidR="007224B7" w:rsidRPr="00EF6598">
        <w:rPr>
          <w:rFonts w:ascii="Arial" w:hAnsi="Arial" w:cs="Arial"/>
          <w:sz w:val="22"/>
          <w:szCs w:val="22"/>
        </w:rPr>
        <w:t>Financial Instrument</w:t>
      </w:r>
      <w:r w:rsidR="00FF588E" w:rsidRPr="00EF6598">
        <w:rPr>
          <w:rFonts w:ascii="Arial" w:hAnsi="Arial" w:cs="Arial"/>
          <w:sz w:val="22"/>
          <w:szCs w:val="22"/>
        </w:rPr>
        <w:t>s</w:t>
      </w:r>
      <w:r w:rsidR="00901096" w:rsidRPr="00EF6598">
        <w:rPr>
          <w:rFonts w:ascii="Arial" w:hAnsi="Arial" w:cs="Arial"/>
          <w:sz w:val="22"/>
          <w:szCs w:val="22"/>
        </w:rPr>
        <w:t xml:space="preserve">. F uses this Inside Information to deal in other </w:t>
      </w:r>
      <w:r w:rsidR="000F4E7E" w:rsidRPr="00EF6598">
        <w:rPr>
          <w:rFonts w:ascii="Arial" w:hAnsi="Arial" w:cs="Arial"/>
          <w:sz w:val="22"/>
          <w:szCs w:val="22"/>
        </w:rPr>
        <w:t>Related Instrument</w:t>
      </w:r>
      <w:r w:rsidR="00901096" w:rsidRPr="00EF6598">
        <w:rPr>
          <w:rFonts w:ascii="Arial" w:hAnsi="Arial" w:cs="Arial"/>
          <w:sz w:val="22"/>
          <w:szCs w:val="22"/>
        </w:rPr>
        <w:t>s.</w:t>
      </w:r>
    </w:p>
    <w:p w14:paraId="5713E257" w14:textId="77777777" w:rsidR="00EA0432" w:rsidRPr="00EF6598" w:rsidRDefault="00EA0432" w:rsidP="00EA0432">
      <w:pPr>
        <w:pStyle w:val="BlockText5"/>
        <w:rPr>
          <w:rFonts w:ascii="Arial" w:hAnsi="Arial" w:cs="Arial"/>
          <w:b/>
          <w:sz w:val="22"/>
          <w:szCs w:val="22"/>
        </w:rPr>
      </w:pPr>
      <w:r w:rsidRPr="00EF6598">
        <w:rPr>
          <w:rFonts w:ascii="Arial" w:hAnsi="Arial" w:cs="Arial"/>
          <w:b/>
          <w:sz w:val="22"/>
          <w:szCs w:val="22"/>
        </w:rPr>
        <w:t>Examples of Insider Dealing – Commodity Derivatives</w:t>
      </w:r>
    </w:p>
    <w:p w14:paraId="30DF1785" w14:textId="17A6B568" w:rsidR="00EA0432" w:rsidRPr="00EF6598" w:rsidRDefault="00EA0432" w:rsidP="00EA0432">
      <w:pPr>
        <w:pStyle w:val="Heading3"/>
        <w:rPr>
          <w:rFonts w:ascii="Arial" w:hAnsi="Arial" w:cs="Arial"/>
          <w:sz w:val="22"/>
          <w:szCs w:val="22"/>
        </w:rPr>
      </w:pPr>
      <w:r w:rsidRPr="00EF6598">
        <w:rPr>
          <w:rFonts w:ascii="Arial" w:hAnsi="Arial" w:cs="Arial"/>
          <w:sz w:val="22"/>
          <w:szCs w:val="22"/>
        </w:rPr>
        <w:t xml:space="preserve">The following are some more specific examples of conduct in relation to Commodity Derivatives markets or related spot markets that in the Regulator's view may contravene section 92(2) (Insider Dealing): </w:t>
      </w:r>
    </w:p>
    <w:p w14:paraId="79962314" w14:textId="0925F686" w:rsidR="00EA0432" w:rsidRPr="00EF6598" w:rsidRDefault="00EA0432" w:rsidP="00E3127B">
      <w:pPr>
        <w:pStyle w:val="Heading4"/>
        <w:rPr>
          <w:rFonts w:ascii="Arial" w:hAnsi="Arial" w:cs="Arial"/>
          <w:sz w:val="22"/>
          <w:szCs w:val="22"/>
        </w:rPr>
      </w:pPr>
      <w:r w:rsidRPr="00EF6598">
        <w:rPr>
          <w:rFonts w:ascii="Arial" w:hAnsi="Arial" w:cs="Arial"/>
          <w:sz w:val="22"/>
          <w:szCs w:val="22"/>
        </w:rPr>
        <w:t xml:space="preserve">a person who deals </w:t>
      </w:r>
      <w:proofErr w:type="gramStart"/>
      <w:r w:rsidRPr="00EF6598">
        <w:rPr>
          <w:rFonts w:ascii="Arial" w:hAnsi="Arial" w:cs="Arial"/>
          <w:sz w:val="22"/>
          <w:szCs w:val="22"/>
        </w:rPr>
        <w:t>on the basis of</w:t>
      </w:r>
      <w:proofErr w:type="gramEnd"/>
      <w:r w:rsidRPr="00EF6598">
        <w:rPr>
          <w:rFonts w:ascii="Arial" w:hAnsi="Arial" w:cs="Arial"/>
          <w:sz w:val="22"/>
          <w:szCs w:val="22"/>
        </w:rPr>
        <w:t xml:space="preserve"> Inside Information which does not amount to Trading Information, including information:</w:t>
      </w:r>
    </w:p>
    <w:p w14:paraId="0FCCA756" w14:textId="25549192" w:rsidR="00EA0432" w:rsidRPr="00EF6598" w:rsidRDefault="00EA0432" w:rsidP="00E3127B">
      <w:pPr>
        <w:pStyle w:val="Heading5"/>
        <w:ind w:right="-43"/>
        <w:rPr>
          <w:rFonts w:ascii="Arial" w:hAnsi="Arial" w:cs="Arial"/>
          <w:sz w:val="22"/>
          <w:szCs w:val="22"/>
        </w:rPr>
      </w:pPr>
      <w:r w:rsidRPr="00EF6598">
        <w:rPr>
          <w:rFonts w:ascii="Arial" w:hAnsi="Arial" w:cs="Arial"/>
          <w:sz w:val="22"/>
          <w:szCs w:val="22"/>
        </w:rPr>
        <w:t xml:space="preserve">required to be published by a trading venue in accordance with MIR Rule 3.3.12 about the aggregate positions held by different </w:t>
      </w:r>
      <w:r w:rsidRPr="00EF6598">
        <w:rPr>
          <w:rFonts w:ascii="Arial" w:hAnsi="Arial" w:cs="Arial"/>
          <w:sz w:val="22"/>
          <w:szCs w:val="22"/>
        </w:rPr>
        <w:lastRenderedPageBreak/>
        <w:t xml:space="preserve">categories of Persons for the different Commodity Derivatives traded on their </w:t>
      </w:r>
      <w:proofErr w:type="gramStart"/>
      <w:r w:rsidRPr="00EF6598">
        <w:rPr>
          <w:rFonts w:ascii="Arial" w:hAnsi="Arial" w:cs="Arial"/>
          <w:sz w:val="22"/>
          <w:szCs w:val="22"/>
        </w:rPr>
        <w:t>venue;</w:t>
      </w:r>
      <w:proofErr w:type="gramEnd"/>
    </w:p>
    <w:p w14:paraId="393C4577" w14:textId="46BE59DF" w:rsidR="00EA0432" w:rsidRPr="00EF6598" w:rsidRDefault="00EA0432" w:rsidP="00E3127B">
      <w:pPr>
        <w:pStyle w:val="Heading5"/>
        <w:ind w:right="-43"/>
        <w:rPr>
          <w:rFonts w:ascii="Arial" w:hAnsi="Arial" w:cs="Arial"/>
          <w:sz w:val="22"/>
          <w:szCs w:val="22"/>
        </w:rPr>
      </w:pPr>
      <w:r w:rsidRPr="00EF6598">
        <w:rPr>
          <w:rFonts w:ascii="Arial" w:hAnsi="Arial" w:cs="Arial"/>
          <w:sz w:val="22"/>
          <w:szCs w:val="22"/>
        </w:rPr>
        <w:t xml:space="preserve">which would affect the fundamental characteristics of the Commodity Derivative or the contract on which such Commodity Derivative is based, such as a change of the underlying commodity specifications or of the underlying index of commodities, the periodic reshuffle of the underlying basket or a change of the delivery </w:t>
      </w:r>
      <w:proofErr w:type="gramStart"/>
      <w:r w:rsidRPr="00EF6598">
        <w:rPr>
          <w:rFonts w:ascii="Arial" w:hAnsi="Arial" w:cs="Arial"/>
          <w:sz w:val="22"/>
          <w:szCs w:val="22"/>
        </w:rPr>
        <w:t>point;</w:t>
      </w:r>
      <w:proofErr w:type="gramEnd"/>
    </w:p>
    <w:p w14:paraId="5841BB0C" w14:textId="37626FF8" w:rsidR="00EA0432" w:rsidRPr="00EF6598" w:rsidRDefault="00EA0432" w:rsidP="00E3127B">
      <w:pPr>
        <w:pStyle w:val="Heading5"/>
        <w:ind w:right="-43"/>
        <w:rPr>
          <w:rFonts w:ascii="Arial" w:hAnsi="Arial" w:cs="Arial"/>
          <w:sz w:val="22"/>
          <w:szCs w:val="22"/>
        </w:rPr>
      </w:pPr>
      <w:r w:rsidRPr="00EF6598">
        <w:rPr>
          <w:rFonts w:ascii="Arial" w:hAnsi="Arial" w:cs="Arial"/>
          <w:sz w:val="22"/>
          <w:szCs w:val="22"/>
        </w:rPr>
        <w:t xml:space="preserve">about the stock levels, or movements of commodities in warehouses and storage facilities, required or reasonably expected to be published in accordance with the rules or practices of a Commodity Derivative </w:t>
      </w:r>
      <w:proofErr w:type="gramStart"/>
      <w:r w:rsidRPr="00EF6598">
        <w:rPr>
          <w:rFonts w:ascii="Arial" w:hAnsi="Arial" w:cs="Arial"/>
          <w:sz w:val="22"/>
          <w:szCs w:val="22"/>
        </w:rPr>
        <w:t>market;</w:t>
      </w:r>
      <w:proofErr w:type="gramEnd"/>
    </w:p>
    <w:p w14:paraId="6CB1ACE0" w14:textId="58CF87C4" w:rsidR="00EA0432" w:rsidRPr="00EF6598" w:rsidRDefault="00EA0432" w:rsidP="00E3127B">
      <w:pPr>
        <w:pStyle w:val="Heading5"/>
        <w:ind w:right="-43"/>
        <w:rPr>
          <w:rFonts w:ascii="Arial" w:hAnsi="Arial" w:cs="Arial"/>
          <w:sz w:val="22"/>
          <w:szCs w:val="22"/>
        </w:rPr>
      </w:pPr>
      <w:r w:rsidRPr="00EF6598">
        <w:rPr>
          <w:rFonts w:ascii="Arial" w:hAnsi="Arial" w:cs="Arial"/>
          <w:sz w:val="22"/>
          <w:szCs w:val="22"/>
        </w:rPr>
        <w:t xml:space="preserve">reasonably expected to be disclosed by public entities, such as Central Banks or national statistical offices or institutes, in relation to official economic statistics and forecasts such as GDP, balance of payments data and inflation </w:t>
      </w:r>
      <w:proofErr w:type="gramStart"/>
      <w:r w:rsidRPr="00EF6598">
        <w:rPr>
          <w:rFonts w:ascii="Arial" w:hAnsi="Arial" w:cs="Arial"/>
          <w:sz w:val="22"/>
          <w:szCs w:val="22"/>
        </w:rPr>
        <w:t>rates;</w:t>
      </w:r>
      <w:proofErr w:type="gramEnd"/>
    </w:p>
    <w:p w14:paraId="7741EE54" w14:textId="380F8EBA" w:rsidR="00EA0432" w:rsidRPr="00EF6598" w:rsidRDefault="00EA0432" w:rsidP="00E3127B">
      <w:pPr>
        <w:pStyle w:val="Heading5"/>
        <w:ind w:right="-43"/>
        <w:rPr>
          <w:rFonts w:ascii="Arial" w:hAnsi="Arial" w:cs="Arial"/>
          <w:sz w:val="22"/>
          <w:szCs w:val="22"/>
        </w:rPr>
      </w:pPr>
      <w:r w:rsidRPr="00EF6598">
        <w:rPr>
          <w:rFonts w:ascii="Arial" w:hAnsi="Arial" w:cs="Arial"/>
          <w:sz w:val="22"/>
          <w:szCs w:val="22"/>
        </w:rPr>
        <w:t xml:space="preserve">reasonably expected to be disclosed by intergovernmental </w:t>
      </w:r>
      <w:proofErr w:type="spellStart"/>
      <w:r w:rsidRPr="00EF6598">
        <w:rPr>
          <w:rFonts w:ascii="Arial" w:hAnsi="Arial" w:cs="Arial"/>
          <w:sz w:val="22"/>
          <w:szCs w:val="22"/>
        </w:rPr>
        <w:t>organisations</w:t>
      </w:r>
      <w:proofErr w:type="spellEnd"/>
      <w:r w:rsidRPr="00EF6598">
        <w:rPr>
          <w:rFonts w:ascii="Arial" w:hAnsi="Arial" w:cs="Arial"/>
          <w:sz w:val="22"/>
          <w:szCs w:val="22"/>
        </w:rPr>
        <w:t xml:space="preserve">, such as the International Monetary Fund, World Trade </w:t>
      </w:r>
      <w:proofErr w:type="spellStart"/>
      <w:r w:rsidRPr="00EF6598">
        <w:rPr>
          <w:rFonts w:ascii="Arial" w:hAnsi="Arial" w:cs="Arial"/>
          <w:sz w:val="22"/>
          <w:szCs w:val="22"/>
        </w:rPr>
        <w:t>Organisation</w:t>
      </w:r>
      <w:proofErr w:type="spellEnd"/>
      <w:r w:rsidRPr="00EF6598">
        <w:rPr>
          <w:rFonts w:ascii="Arial" w:hAnsi="Arial" w:cs="Arial"/>
          <w:sz w:val="22"/>
          <w:szCs w:val="22"/>
        </w:rPr>
        <w:t xml:space="preserve">, the </w:t>
      </w:r>
      <w:proofErr w:type="spellStart"/>
      <w:r w:rsidRPr="00EF6598">
        <w:rPr>
          <w:rFonts w:ascii="Arial" w:hAnsi="Arial" w:cs="Arial"/>
          <w:sz w:val="22"/>
          <w:szCs w:val="22"/>
        </w:rPr>
        <w:t>Organisation</w:t>
      </w:r>
      <w:proofErr w:type="spellEnd"/>
      <w:r w:rsidRPr="00EF6598">
        <w:rPr>
          <w:rFonts w:ascii="Arial" w:hAnsi="Arial" w:cs="Arial"/>
          <w:sz w:val="22"/>
          <w:szCs w:val="22"/>
        </w:rPr>
        <w:t xml:space="preserve"> of the Petroleum Exporting Countries, or national economic </w:t>
      </w:r>
      <w:proofErr w:type="spellStart"/>
      <w:r w:rsidRPr="00EF6598">
        <w:rPr>
          <w:rFonts w:ascii="Arial" w:hAnsi="Arial" w:cs="Arial"/>
          <w:sz w:val="22"/>
          <w:szCs w:val="22"/>
        </w:rPr>
        <w:t>organisations</w:t>
      </w:r>
      <w:proofErr w:type="spellEnd"/>
      <w:r w:rsidRPr="00EF6598">
        <w:rPr>
          <w:rFonts w:ascii="Arial" w:hAnsi="Arial" w:cs="Arial"/>
          <w:sz w:val="22"/>
          <w:szCs w:val="22"/>
        </w:rPr>
        <w:t xml:space="preserve"> in relation to macro-economic policy cooperation, trade cooperation and economic statistics and forecasts; and</w:t>
      </w:r>
    </w:p>
    <w:p w14:paraId="37610E84" w14:textId="37AEFDBD" w:rsidR="00EA0432" w:rsidRPr="00EF6598" w:rsidRDefault="00EA0432" w:rsidP="00E3127B">
      <w:pPr>
        <w:pStyle w:val="Heading5"/>
        <w:ind w:right="-43"/>
        <w:rPr>
          <w:rFonts w:ascii="Arial" w:hAnsi="Arial" w:cs="Arial"/>
          <w:sz w:val="22"/>
          <w:szCs w:val="22"/>
        </w:rPr>
      </w:pPr>
      <w:r w:rsidRPr="00EF6598">
        <w:rPr>
          <w:rFonts w:ascii="Arial" w:hAnsi="Arial" w:cs="Arial"/>
          <w:sz w:val="22"/>
          <w:szCs w:val="22"/>
        </w:rPr>
        <w:t xml:space="preserve">reasonably expected to be disclosed in a non-discriminatory way by relevant information providers, non-profit </w:t>
      </w:r>
      <w:proofErr w:type="spellStart"/>
      <w:r w:rsidRPr="00EF6598">
        <w:rPr>
          <w:rFonts w:ascii="Arial" w:hAnsi="Arial" w:cs="Arial"/>
          <w:sz w:val="22"/>
          <w:szCs w:val="22"/>
        </w:rPr>
        <w:t>organisations</w:t>
      </w:r>
      <w:proofErr w:type="spellEnd"/>
      <w:r w:rsidRPr="00EF6598">
        <w:rPr>
          <w:rFonts w:ascii="Arial" w:hAnsi="Arial" w:cs="Arial"/>
          <w:sz w:val="22"/>
          <w:szCs w:val="22"/>
        </w:rPr>
        <w:t xml:space="preserve"> and governmental </w:t>
      </w:r>
      <w:proofErr w:type="gramStart"/>
      <w:r w:rsidRPr="00EF6598">
        <w:rPr>
          <w:rFonts w:ascii="Arial" w:hAnsi="Arial" w:cs="Arial"/>
          <w:sz w:val="22"/>
          <w:szCs w:val="22"/>
        </w:rPr>
        <w:t>entities;</w:t>
      </w:r>
      <w:proofErr w:type="gramEnd"/>
    </w:p>
    <w:p w14:paraId="2176BD7D" w14:textId="32CFD5C9" w:rsidR="00EA0432" w:rsidRPr="00EF6598" w:rsidRDefault="00EA0432" w:rsidP="00E3127B">
      <w:pPr>
        <w:pStyle w:val="Heading4"/>
        <w:rPr>
          <w:rFonts w:ascii="Arial" w:hAnsi="Arial" w:cs="Arial"/>
          <w:sz w:val="22"/>
          <w:szCs w:val="22"/>
        </w:rPr>
      </w:pPr>
      <w:r w:rsidRPr="00EF6598">
        <w:rPr>
          <w:rFonts w:ascii="Arial" w:hAnsi="Arial" w:cs="Arial"/>
          <w:sz w:val="22"/>
          <w:szCs w:val="22"/>
        </w:rPr>
        <w:t xml:space="preserve">a person who deals </w:t>
      </w:r>
      <w:proofErr w:type="gramStart"/>
      <w:r w:rsidRPr="00EF6598">
        <w:rPr>
          <w:rFonts w:ascii="Arial" w:hAnsi="Arial" w:cs="Arial"/>
          <w:sz w:val="22"/>
          <w:szCs w:val="22"/>
        </w:rPr>
        <w:t>on the basis of</w:t>
      </w:r>
      <w:proofErr w:type="gramEnd"/>
      <w:r w:rsidRPr="00EF6598">
        <w:rPr>
          <w:rFonts w:ascii="Arial" w:hAnsi="Arial" w:cs="Arial"/>
          <w:sz w:val="22"/>
          <w:szCs w:val="22"/>
        </w:rPr>
        <w:t xml:space="preserve"> Inside Information directly relating to spot commodities on which a Commodity Derivative is based, including:</w:t>
      </w:r>
    </w:p>
    <w:p w14:paraId="63502E96" w14:textId="2AF3DD40" w:rsidR="00EA0432" w:rsidRPr="00EF6598" w:rsidRDefault="00EA0432" w:rsidP="00E3127B">
      <w:pPr>
        <w:pStyle w:val="Heading5"/>
        <w:ind w:right="-43"/>
        <w:rPr>
          <w:rFonts w:ascii="Arial" w:hAnsi="Arial" w:cs="Arial"/>
          <w:sz w:val="22"/>
          <w:szCs w:val="22"/>
        </w:rPr>
      </w:pPr>
      <w:r w:rsidRPr="00EF6598">
        <w:rPr>
          <w:rFonts w:ascii="Arial" w:hAnsi="Arial" w:cs="Arial"/>
          <w:sz w:val="22"/>
          <w:szCs w:val="22"/>
        </w:rPr>
        <w:t xml:space="preserve">official communications issued by conferences of oil producing countries when relating to decisions on production </w:t>
      </w:r>
      <w:proofErr w:type="gramStart"/>
      <w:r w:rsidRPr="00EF6598">
        <w:rPr>
          <w:rFonts w:ascii="Arial" w:hAnsi="Arial" w:cs="Arial"/>
          <w:sz w:val="22"/>
          <w:szCs w:val="22"/>
        </w:rPr>
        <w:t>levels;</w:t>
      </w:r>
      <w:proofErr w:type="gramEnd"/>
    </w:p>
    <w:p w14:paraId="161829F4" w14:textId="7414B1DF" w:rsidR="00EA0432" w:rsidRPr="00EF6598" w:rsidRDefault="00EA0432" w:rsidP="00E3127B">
      <w:pPr>
        <w:pStyle w:val="Heading5"/>
        <w:ind w:right="-43"/>
        <w:rPr>
          <w:rFonts w:ascii="Arial" w:hAnsi="Arial" w:cs="Arial"/>
          <w:sz w:val="22"/>
          <w:szCs w:val="22"/>
        </w:rPr>
      </w:pPr>
      <w:r w:rsidRPr="00EF6598">
        <w:rPr>
          <w:rFonts w:ascii="Arial" w:hAnsi="Arial" w:cs="Arial"/>
          <w:sz w:val="22"/>
          <w:szCs w:val="22"/>
        </w:rPr>
        <w:t xml:space="preserve">information about the production, imports, exports and stocks of commodities and transaction information about activity in the spot market of commodities reasonably expected to be disclosed in accordance with the practices of that spot </w:t>
      </w:r>
      <w:proofErr w:type="gramStart"/>
      <w:r w:rsidRPr="00EF6598">
        <w:rPr>
          <w:rFonts w:ascii="Arial" w:hAnsi="Arial" w:cs="Arial"/>
          <w:sz w:val="22"/>
          <w:szCs w:val="22"/>
        </w:rPr>
        <w:t>market;</w:t>
      </w:r>
      <w:proofErr w:type="gramEnd"/>
    </w:p>
    <w:p w14:paraId="380E39FA" w14:textId="02014D33" w:rsidR="00EA0432" w:rsidRPr="00EF6598" w:rsidRDefault="00EA0432" w:rsidP="00E3127B">
      <w:pPr>
        <w:pStyle w:val="Heading5"/>
        <w:ind w:right="-43"/>
        <w:rPr>
          <w:rFonts w:ascii="Arial" w:hAnsi="Arial" w:cs="Arial"/>
          <w:sz w:val="22"/>
          <w:szCs w:val="22"/>
        </w:rPr>
      </w:pPr>
      <w:r w:rsidRPr="00EF6598">
        <w:rPr>
          <w:rFonts w:ascii="Arial" w:hAnsi="Arial" w:cs="Arial"/>
          <w:sz w:val="22"/>
          <w:szCs w:val="22"/>
        </w:rPr>
        <w:t xml:space="preserve">statistical information reasonably expected to be disclosed by public entities at a national level in relation to </w:t>
      </w:r>
      <w:proofErr w:type="gramStart"/>
      <w:r w:rsidRPr="00EF6598">
        <w:rPr>
          <w:rFonts w:ascii="Arial" w:hAnsi="Arial" w:cs="Arial"/>
          <w:sz w:val="22"/>
          <w:szCs w:val="22"/>
        </w:rPr>
        <w:t>commodities;</w:t>
      </w:r>
      <w:proofErr w:type="gramEnd"/>
    </w:p>
    <w:p w14:paraId="14D2F87A" w14:textId="6F97BAF1" w:rsidR="00EA0432" w:rsidRPr="00EF6598" w:rsidRDefault="00EA0432" w:rsidP="00E3127B">
      <w:pPr>
        <w:pStyle w:val="Heading5"/>
        <w:ind w:right="-43"/>
        <w:rPr>
          <w:rFonts w:ascii="Arial" w:hAnsi="Arial" w:cs="Arial"/>
          <w:sz w:val="22"/>
          <w:szCs w:val="22"/>
        </w:rPr>
      </w:pPr>
      <w:r w:rsidRPr="00EF6598">
        <w:rPr>
          <w:rFonts w:ascii="Arial" w:hAnsi="Arial" w:cs="Arial"/>
          <w:sz w:val="22"/>
          <w:szCs w:val="22"/>
        </w:rPr>
        <w:t>information reasonably expected to be disclosed by inter-agency platforms aimed at enhancing food market transparency and encouraging coordination of policy action in response to market uncertainty, such as the Agricultural Market Information System (AMIS</w:t>
      </w:r>
      <w:proofErr w:type="gramStart"/>
      <w:r w:rsidRPr="00EF6598">
        <w:rPr>
          <w:rFonts w:ascii="Arial" w:hAnsi="Arial" w:cs="Arial"/>
          <w:sz w:val="22"/>
          <w:szCs w:val="22"/>
        </w:rPr>
        <w:t>);</w:t>
      </w:r>
      <w:proofErr w:type="gramEnd"/>
    </w:p>
    <w:p w14:paraId="7C930CD3" w14:textId="050B9B61" w:rsidR="00EA0432" w:rsidRPr="00EF6598" w:rsidRDefault="00EA0432" w:rsidP="00E3127B">
      <w:pPr>
        <w:pStyle w:val="Heading5"/>
        <w:ind w:right="-43"/>
        <w:rPr>
          <w:rFonts w:ascii="Arial" w:hAnsi="Arial" w:cs="Arial"/>
          <w:sz w:val="22"/>
          <w:szCs w:val="22"/>
        </w:rPr>
      </w:pPr>
      <w:r w:rsidRPr="00EF6598">
        <w:rPr>
          <w:rFonts w:ascii="Arial" w:hAnsi="Arial" w:cs="Arial"/>
          <w:sz w:val="22"/>
          <w:szCs w:val="22"/>
        </w:rPr>
        <w:lastRenderedPageBreak/>
        <w:t>information reasonably expected to be disclosed by private entities regarding changes in the conditions governing the storage of commodities (opening hours, fees, etc.), their load-in or load-out rate or more generally their capacity to process the commodity for storage and delivery, stock levels, or movements of commodities in warehouses published in accordance with the practices of a spot commodity market; and</w:t>
      </w:r>
    </w:p>
    <w:p w14:paraId="305FF6CF" w14:textId="1898926D" w:rsidR="00EA0432" w:rsidRPr="00EF6598" w:rsidRDefault="00EA0432" w:rsidP="00E3127B">
      <w:pPr>
        <w:pStyle w:val="Heading5"/>
        <w:ind w:right="-43"/>
        <w:rPr>
          <w:rFonts w:ascii="Arial" w:hAnsi="Arial" w:cs="Arial"/>
          <w:sz w:val="22"/>
          <w:szCs w:val="22"/>
        </w:rPr>
      </w:pPr>
      <w:r w:rsidRPr="00EF6598">
        <w:rPr>
          <w:rFonts w:ascii="Arial" w:hAnsi="Arial" w:cs="Arial"/>
          <w:sz w:val="22"/>
          <w:szCs w:val="22"/>
        </w:rPr>
        <w:t>information reasonably expected to be disclosed in relation to the existence of an important disease affecting agricultural commodities, or changes in the subsidy policies relating to these products that result from decisions of public entities.</w:t>
      </w:r>
    </w:p>
    <w:p w14:paraId="30F26CBD" w14:textId="77777777" w:rsidR="00901096" w:rsidRPr="00EF6598" w:rsidRDefault="00901096" w:rsidP="00911B80">
      <w:pPr>
        <w:pStyle w:val="Heading2"/>
        <w:rPr>
          <w:rFonts w:ascii="Arial" w:hAnsi="Arial" w:cs="Arial"/>
          <w:sz w:val="22"/>
          <w:szCs w:val="22"/>
        </w:rPr>
      </w:pPr>
      <w:bookmarkStart w:id="24" w:name="_Toc114822638"/>
      <w:proofErr w:type="spellStart"/>
      <w:r w:rsidRPr="00EF6598">
        <w:rPr>
          <w:rFonts w:ascii="Arial" w:hAnsi="Arial" w:cs="Arial"/>
          <w:sz w:val="22"/>
          <w:szCs w:val="22"/>
        </w:rPr>
        <w:t>Defences</w:t>
      </w:r>
      <w:bookmarkEnd w:id="24"/>
      <w:proofErr w:type="spellEnd"/>
    </w:p>
    <w:p w14:paraId="5F425CA9" w14:textId="77777777" w:rsidR="00901096" w:rsidRPr="00EF6598" w:rsidRDefault="00901096" w:rsidP="00292496">
      <w:pPr>
        <w:pStyle w:val="Heading3"/>
        <w:rPr>
          <w:rFonts w:ascii="Arial" w:hAnsi="Arial" w:cs="Arial"/>
          <w:sz w:val="22"/>
          <w:szCs w:val="22"/>
        </w:rPr>
      </w:pPr>
      <w:r w:rsidRPr="00EF6598">
        <w:rPr>
          <w:rFonts w:ascii="Arial" w:hAnsi="Arial" w:cs="Arial"/>
          <w:sz w:val="22"/>
          <w:szCs w:val="22"/>
        </w:rPr>
        <w:t xml:space="preserve">Some general examples of conduct that may be considered by the </w:t>
      </w:r>
      <w:r w:rsidR="00D5471C" w:rsidRPr="00EF6598">
        <w:rPr>
          <w:rFonts w:ascii="Arial" w:hAnsi="Arial" w:cs="Arial"/>
          <w:sz w:val="22"/>
          <w:szCs w:val="22"/>
        </w:rPr>
        <w:t>Regulator</w:t>
      </w:r>
      <w:r w:rsidRPr="00EF6598">
        <w:rPr>
          <w:rFonts w:ascii="Arial" w:hAnsi="Arial" w:cs="Arial"/>
          <w:sz w:val="22"/>
          <w:szCs w:val="22"/>
        </w:rPr>
        <w:t xml:space="preserve"> as a defence to </w:t>
      </w:r>
      <w:r w:rsidR="00545F25" w:rsidRPr="00EF6598">
        <w:rPr>
          <w:rFonts w:ascii="Arial" w:hAnsi="Arial" w:cs="Arial"/>
          <w:sz w:val="22"/>
          <w:szCs w:val="22"/>
        </w:rPr>
        <w:t>Market Abuse</w:t>
      </w:r>
      <w:r w:rsidRPr="00EF6598">
        <w:rPr>
          <w:rFonts w:ascii="Arial" w:hAnsi="Arial" w:cs="Arial"/>
          <w:sz w:val="22"/>
          <w:szCs w:val="22"/>
        </w:rPr>
        <w:t xml:space="preserve"> include: </w:t>
      </w:r>
    </w:p>
    <w:p w14:paraId="0FE99C9C" w14:textId="77777777" w:rsidR="00586F75" w:rsidRPr="00EF6598" w:rsidRDefault="00586F75" w:rsidP="00911B80">
      <w:pPr>
        <w:pStyle w:val="Heading4"/>
        <w:rPr>
          <w:rFonts w:ascii="Arial" w:hAnsi="Arial" w:cs="Arial"/>
          <w:sz w:val="22"/>
          <w:szCs w:val="22"/>
        </w:rPr>
      </w:pPr>
      <w:r w:rsidRPr="00EF6598">
        <w:rPr>
          <w:rFonts w:ascii="Arial" w:hAnsi="Arial" w:cs="Arial"/>
          <w:sz w:val="22"/>
          <w:szCs w:val="22"/>
        </w:rPr>
        <w:t xml:space="preserve">the </w:t>
      </w:r>
      <w:r w:rsidR="00481A1B" w:rsidRPr="00EF6598">
        <w:rPr>
          <w:rFonts w:ascii="Arial" w:hAnsi="Arial" w:cs="Arial"/>
          <w:sz w:val="22"/>
          <w:szCs w:val="22"/>
        </w:rPr>
        <w:t>person</w:t>
      </w:r>
      <w:r w:rsidRPr="00EF6598">
        <w:rPr>
          <w:rFonts w:ascii="Arial" w:hAnsi="Arial" w:cs="Arial"/>
          <w:sz w:val="22"/>
          <w:szCs w:val="22"/>
        </w:rPr>
        <w:t xml:space="preserve"> is participating in a liquidity scheme which is operated by a Recognised Investment </w:t>
      </w:r>
      <w:proofErr w:type="gramStart"/>
      <w:r w:rsidRPr="00EF6598">
        <w:rPr>
          <w:rFonts w:ascii="Arial" w:hAnsi="Arial" w:cs="Arial"/>
          <w:sz w:val="22"/>
          <w:szCs w:val="22"/>
        </w:rPr>
        <w:t>Exchange;</w:t>
      </w:r>
      <w:proofErr w:type="gramEnd"/>
    </w:p>
    <w:p w14:paraId="1029BEA7" w14:textId="77777777" w:rsidR="00901096" w:rsidRPr="00EF6598" w:rsidRDefault="00901096" w:rsidP="00911B80">
      <w:pPr>
        <w:pStyle w:val="Heading4"/>
        <w:rPr>
          <w:rFonts w:ascii="Arial" w:hAnsi="Arial" w:cs="Arial"/>
          <w:sz w:val="22"/>
          <w:szCs w:val="22"/>
        </w:rPr>
      </w:pPr>
      <w:r w:rsidRPr="00EF6598">
        <w:rPr>
          <w:rFonts w:ascii="Arial" w:hAnsi="Arial" w:cs="Arial"/>
          <w:sz w:val="22"/>
          <w:szCs w:val="22"/>
        </w:rPr>
        <w:t xml:space="preserve">despite possessing the Inside Information, the </w:t>
      </w:r>
      <w:r w:rsidR="00481A1B" w:rsidRPr="00EF6598">
        <w:rPr>
          <w:rFonts w:ascii="Arial" w:hAnsi="Arial" w:cs="Arial"/>
          <w:sz w:val="22"/>
          <w:szCs w:val="22"/>
        </w:rPr>
        <w:t>person</w:t>
      </w:r>
      <w:r w:rsidRPr="00EF6598">
        <w:rPr>
          <w:rFonts w:ascii="Arial" w:hAnsi="Arial" w:cs="Arial"/>
          <w:sz w:val="22"/>
          <w:szCs w:val="22"/>
        </w:rPr>
        <w:t xml:space="preserve"> has established, implemented and maintained adequate and effective internal arrangements and procedures that effectively ensure that the </w:t>
      </w:r>
      <w:r w:rsidR="00481A1B" w:rsidRPr="00EF6598">
        <w:rPr>
          <w:rFonts w:ascii="Arial" w:hAnsi="Arial" w:cs="Arial"/>
          <w:sz w:val="22"/>
          <w:szCs w:val="22"/>
        </w:rPr>
        <w:t>person</w:t>
      </w:r>
      <w:r w:rsidRPr="00EF6598">
        <w:rPr>
          <w:rFonts w:ascii="Arial" w:hAnsi="Arial" w:cs="Arial"/>
          <w:sz w:val="22"/>
          <w:szCs w:val="22"/>
        </w:rPr>
        <w:t xml:space="preserve"> engaging in </w:t>
      </w:r>
      <w:r w:rsidR="00545F25" w:rsidRPr="00EF6598">
        <w:rPr>
          <w:rFonts w:ascii="Arial" w:hAnsi="Arial" w:cs="Arial"/>
          <w:sz w:val="22"/>
          <w:szCs w:val="22"/>
        </w:rPr>
        <w:t>Market Abuse</w:t>
      </w:r>
      <w:r w:rsidRPr="00EF6598">
        <w:rPr>
          <w:rFonts w:ascii="Arial" w:hAnsi="Arial" w:cs="Arial"/>
          <w:sz w:val="22"/>
          <w:szCs w:val="22"/>
        </w:rPr>
        <w:t xml:space="preserve"> was not in possession of the Inside </w:t>
      </w:r>
      <w:proofErr w:type="gramStart"/>
      <w:r w:rsidRPr="00EF6598">
        <w:rPr>
          <w:rFonts w:ascii="Arial" w:hAnsi="Arial" w:cs="Arial"/>
          <w:sz w:val="22"/>
          <w:szCs w:val="22"/>
        </w:rPr>
        <w:t>Information;</w:t>
      </w:r>
      <w:proofErr w:type="gramEnd"/>
    </w:p>
    <w:p w14:paraId="2C83C611" w14:textId="77777777" w:rsidR="00901096" w:rsidRPr="00EF6598" w:rsidRDefault="00901096" w:rsidP="008043B1">
      <w:pPr>
        <w:pStyle w:val="Heading4"/>
        <w:rPr>
          <w:rFonts w:ascii="Arial" w:hAnsi="Arial" w:cs="Arial"/>
          <w:sz w:val="22"/>
          <w:szCs w:val="22"/>
        </w:rPr>
      </w:pPr>
      <w:r w:rsidRPr="00EF6598">
        <w:rPr>
          <w:rFonts w:ascii="Arial" w:hAnsi="Arial" w:cs="Arial"/>
          <w:sz w:val="22"/>
          <w:szCs w:val="22"/>
        </w:rPr>
        <w:t xml:space="preserve">the </w:t>
      </w:r>
      <w:r w:rsidR="00481A1B" w:rsidRPr="00EF6598">
        <w:rPr>
          <w:rFonts w:ascii="Arial" w:hAnsi="Arial" w:cs="Arial"/>
          <w:sz w:val="22"/>
          <w:szCs w:val="22"/>
        </w:rPr>
        <w:t>person</w:t>
      </w:r>
      <w:r w:rsidRPr="00EF6598">
        <w:rPr>
          <w:rFonts w:ascii="Arial" w:hAnsi="Arial" w:cs="Arial"/>
          <w:sz w:val="22"/>
          <w:szCs w:val="22"/>
        </w:rPr>
        <w:t xml:space="preserve"> establishes that he reasonably believed that the Inside Information had </w:t>
      </w:r>
      <w:r w:rsidRPr="00EF6598">
        <w:rPr>
          <w:rFonts w:ascii="Arial" w:hAnsi="Arial" w:cs="Arial"/>
          <w:position w:val="1"/>
          <w:sz w:val="22"/>
          <w:szCs w:val="22"/>
        </w:rPr>
        <w:t xml:space="preserve">been disclosed to the market in accordance with the FSMR or the Markets </w:t>
      </w:r>
      <w:proofErr w:type="gramStart"/>
      <w:r w:rsidRPr="00EF6598">
        <w:rPr>
          <w:rFonts w:ascii="Arial" w:hAnsi="Arial" w:cs="Arial"/>
          <w:position w:val="1"/>
          <w:sz w:val="22"/>
          <w:szCs w:val="22"/>
        </w:rPr>
        <w:t>Rules;</w:t>
      </w:r>
      <w:proofErr w:type="gramEnd"/>
    </w:p>
    <w:p w14:paraId="565232E5" w14:textId="77777777" w:rsidR="00901096" w:rsidRPr="00EF6598" w:rsidRDefault="00901096" w:rsidP="00655E6A">
      <w:pPr>
        <w:pStyle w:val="Heading4"/>
        <w:rPr>
          <w:rFonts w:ascii="Arial" w:hAnsi="Arial" w:cs="Arial"/>
          <w:sz w:val="22"/>
          <w:szCs w:val="22"/>
        </w:rPr>
      </w:pPr>
      <w:r w:rsidRPr="00EF6598">
        <w:rPr>
          <w:rFonts w:ascii="Arial" w:hAnsi="Arial" w:cs="Arial"/>
          <w:sz w:val="22"/>
          <w:szCs w:val="22"/>
        </w:rPr>
        <w:t xml:space="preserve">the dealing occurred in the legitimate performance of an underwriting agreement for the </w:t>
      </w:r>
      <w:r w:rsidR="007224B7" w:rsidRPr="00EF6598">
        <w:rPr>
          <w:rFonts w:ascii="Arial" w:hAnsi="Arial" w:cs="Arial"/>
          <w:sz w:val="22"/>
          <w:szCs w:val="22"/>
        </w:rPr>
        <w:t>Financial Instrument</w:t>
      </w:r>
      <w:r w:rsidR="00655E6A" w:rsidRPr="00EF6598">
        <w:rPr>
          <w:rFonts w:ascii="Arial" w:hAnsi="Arial" w:cs="Arial"/>
          <w:sz w:val="22"/>
          <w:szCs w:val="22"/>
        </w:rPr>
        <w:t>s</w:t>
      </w:r>
      <w:r w:rsidRPr="00EF6598">
        <w:rPr>
          <w:rFonts w:ascii="Arial" w:hAnsi="Arial" w:cs="Arial"/>
          <w:sz w:val="22"/>
          <w:szCs w:val="22"/>
        </w:rPr>
        <w:t xml:space="preserve"> or </w:t>
      </w:r>
      <w:r w:rsidR="000F4E7E" w:rsidRPr="00EF6598">
        <w:rPr>
          <w:rFonts w:ascii="Arial" w:hAnsi="Arial" w:cs="Arial"/>
          <w:sz w:val="22"/>
          <w:szCs w:val="22"/>
        </w:rPr>
        <w:t>Related Instrument</w:t>
      </w:r>
      <w:r w:rsidRPr="00EF6598">
        <w:rPr>
          <w:rFonts w:ascii="Arial" w:hAnsi="Arial" w:cs="Arial"/>
          <w:sz w:val="22"/>
          <w:szCs w:val="22"/>
        </w:rPr>
        <w:t xml:space="preserve">s in </w:t>
      </w:r>
      <w:proofErr w:type="gramStart"/>
      <w:r w:rsidRPr="00EF6598">
        <w:rPr>
          <w:rFonts w:ascii="Arial" w:hAnsi="Arial" w:cs="Arial"/>
          <w:sz w:val="22"/>
          <w:szCs w:val="22"/>
        </w:rPr>
        <w:t>question;</w:t>
      </w:r>
      <w:proofErr w:type="gramEnd"/>
    </w:p>
    <w:p w14:paraId="2A77684A" w14:textId="77777777" w:rsidR="00901096" w:rsidRPr="00EF6598" w:rsidRDefault="00901096" w:rsidP="00911B80">
      <w:pPr>
        <w:pStyle w:val="Heading4"/>
        <w:rPr>
          <w:rFonts w:ascii="Arial" w:hAnsi="Arial" w:cs="Arial"/>
          <w:sz w:val="22"/>
          <w:szCs w:val="22"/>
        </w:rPr>
      </w:pPr>
      <w:r w:rsidRPr="00EF6598">
        <w:rPr>
          <w:rFonts w:ascii="Arial" w:hAnsi="Arial" w:cs="Arial"/>
          <w:sz w:val="22"/>
          <w:szCs w:val="22"/>
        </w:rPr>
        <w:t xml:space="preserve">the dealing occurred in the legitimate performance of his functions as a liquidator or </w:t>
      </w:r>
      <w:proofErr w:type="gramStart"/>
      <w:r w:rsidRPr="00EF6598">
        <w:rPr>
          <w:rFonts w:ascii="Arial" w:hAnsi="Arial" w:cs="Arial"/>
          <w:sz w:val="22"/>
          <w:szCs w:val="22"/>
        </w:rPr>
        <w:t>receiver;</w:t>
      </w:r>
      <w:proofErr w:type="gramEnd"/>
    </w:p>
    <w:p w14:paraId="41E8A457" w14:textId="77777777" w:rsidR="00901096" w:rsidRPr="00EF6598" w:rsidRDefault="00901096" w:rsidP="00911B80">
      <w:pPr>
        <w:pStyle w:val="Heading4"/>
        <w:rPr>
          <w:rFonts w:ascii="Arial" w:hAnsi="Arial" w:cs="Arial"/>
          <w:sz w:val="22"/>
          <w:szCs w:val="22"/>
        </w:rPr>
      </w:pPr>
      <w:r w:rsidRPr="00EF6598">
        <w:rPr>
          <w:rFonts w:ascii="Arial" w:hAnsi="Arial" w:cs="Arial"/>
          <w:sz w:val="22"/>
          <w:szCs w:val="22"/>
        </w:rPr>
        <w:t xml:space="preserve">the dealing is undertaken solely in the course of the legitimate performance of his functions as a market </w:t>
      </w:r>
      <w:proofErr w:type="gramStart"/>
      <w:r w:rsidRPr="00EF6598">
        <w:rPr>
          <w:rFonts w:ascii="Arial" w:hAnsi="Arial" w:cs="Arial"/>
          <w:sz w:val="22"/>
          <w:szCs w:val="22"/>
        </w:rPr>
        <w:t>maker;</w:t>
      </w:r>
      <w:proofErr w:type="gramEnd"/>
    </w:p>
    <w:p w14:paraId="14F5860F" w14:textId="1490E82F" w:rsidR="00901096" w:rsidRPr="00EF6598" w:rsidRDefault="00901096" w:rsidP="00655E6A">
      <w:pPr>
        <w:pStyle w:val="Heading4"/>
        <w:rPr>
          <w:rFonts w:ascii="Arial" w:hAnsi="Arial" w:cs="Arial"/>
          <w:sz w:val="22"/>
          <w:szCs w:val="22"/>
        </w:rPr>
      </w:pPr>
      <w:r w:rsidRPr="00EF6598">
        <w:rPr>
          <w:rFonts w:ascii="Arial" w:hAnsi="Arial" w:cs="Arial"/>
          <w:sz w:val="22"/>
          <w:szCs w:val="22"/>
        </w:rPr>
        <w:t xml:space="preserve">the </w:t>
      </w:r>
      <w:r w:rsidR="00481A1B" w:rsidRPr="00EF6598">
        <w:rPr>
          <w:rFonts w:ascii="Arial" w:hAnsi="Arial" w:cs="Arial"/>
          <w:sz w:val="22"/>
          <w:szCs w:val="22"/>
        </w:rPr>
        <w:t>person</w:t>
      </w:r>
      <w:r w:rsidRPr="00EF6598">
        <w:rPr>
          <w:rFonts w:ascii="Arial" w:hAnsi="Arial" w:cs="Arial"/>
          <w:sz w:val="22"/>
          <w:szCs w:val="22"/>
        </w:rPr>
        <w:t xml:space="preserve"> executes an unsolicited </w:t>
      </w:r>
      <w:r w:rsidR="002F06C0" w:rsidRPr="00EF6598">
        <w:rPr>
          <w:rFonts w:ascii="Arial" w:hAnsi="Arial" w:cs="Arial"/>
          <w:sz w:val="22"/>
          <w:szCs w:val="22"/>
        </w:rPr>
        <w:t>Client</w:t>
      </w:r>
      <w:r w:rsidRPr="00EF6598">
        <w:rPr>
          <w:rFonts w:ascii="Arial" w:hAnsi="Arial" w:cs="Arial"/>
          <w:sz w:val="22"/>
          <w:szCs w:val="22"/>
        </w:rPr>
        <w:t xml:space="preserve"> order in </w:t>
      </w:r>
      <w:r w:rsidR="007224B7" w:rsidRPr="00EF6598">
        <w:rPr>
          <w:rFonts w:ascii="Arial" w:hAnsi="Arial" w:cs="Arial"/>
          <w:sz w:val="22"/>
          <w:szCs w:val="22"/>
        </w:rPr>
        <w:t>Financial Instrument</w:t>
      </w:r>
      <w:r w:rsidR="00655E6A" w:rsidRPr="00EF6598">
        <w:rPr>
          <w:rFonts w:ascii="Arial" w:hAnsi="Arial" w:cs="Arial"/>
          <w:sz w:val="22"/>
          <w:szCs w:val="22"/>
        </w:rPr>
        <w:t>s</w:t>
      </w:r>
      <w:r w:rsidR="00E3127B" w:rsidRPr="00EF6598">
        <w:rPr>
          <w:rFonts w:ascii="Arial" w:hAnsi="Arial" w:cs="Arial"/>
          <w:sz w:val="22"/>
          <w:szCs w:val="22"/>
        </w:rPr>
        <w:t>, Accepted Virtual Assets or Accepted Spot Commodities</w:t>
      </w:r>
      <w:r w:rsidRPr="00EF6598">
        <w:rPr>
          <w:rFonts w:ascii="Arial" w:hAnsi="Arial" w:cs="Arial"/>
          <w:sz w:val="22"/>
          <w:szCs w:val="22"/>
        </w:rPr>
        <w:t xml:space="preserve"> or </w:t>
      </w:r>
      <w:r w:rsidR="000F4E7E" w:rsidRPr="00EF6598">
        <w:rPr>
          <w:rFonts w:ascii="Arial" w:hAnsi="Arial" w:cs="Arial"/>
          <w:sz w:val="22"/>
          <w:szCs w:val="22"/>
        </w:rPr>
        <w:t>Related Instrument</w:t>
      </w:r>
      <w:r w:rsidRPr="00EF6598">
        <w:rPr>
          <w:rFonts w:ascii="Arial" w:hAnsi="Arial" w:cs="Arial"/>
          <w:sz w:val="22"/>
          <w:szCs w:val="22"/>
        </w:rPr>
        <w:t>s while in possession of Inside Information without contravening section</w:t>
      </w:r>
      <w:r w:rsidR="006333D5" w:rsidRPr="00EF6598">
        <w:rPr>
          <w:rFonts w:ascii="Arial" w:hAnsi="Arial" w:cs="Arial"/>
          <w:sz w:val="22"/>
          <w:szCs w:val="22"/>
        </w:rPr>
        <w:t xml:space="preserve"> </w:t>
      </w:r>
      <w:r w:rsidR="00EE6984" w:rsidRPr="00EF6598">
        <w:rPr>
          <w:rFonts w:ascii="Arial" w:hAnsi="Arial" w:cs="Arial"/>
          <w:sz w:val="22"/>
          <w:szCs w:val="22"/>
        </w:rPr>
        <w:t>92</w:t>
      </w:r>
      <w:r w:rsidR="006333D5" w:rsidRPr="00EF6598">
        <w:rPr>
          <w:rFonts w:ascii="Arial" w:hAnsi="Arial" w:cs="Arial"/>
          <w:sz w:val="22"/>
          <w:szCs w:val="22"/>
        </w:rPr>
        <w:t>(3)</w:t>
      </w:r>
      <w:r w:rsidRPr="00EF6598">
        <w:rPr>
          <w:rFonts w:ascii="Arial" w:hAnsi="Arial" w:cs="Arial"/>
          <w:sz w:val="22"/>
          <w:szCs w:val="22"/>
        </w:rPr>
        <w:t xml:space="preserve"> (providing </w:t>
      </w:r>
      <w:r w:rsidR="00ED20F6" w:rsidRPr="00EF6598">
        <w:rPr>
          <w:rFonts w:ascii="Arial" w:hAnsi="Arial" w:cs="Arial"/>
          <w:sz w:val="22"/>
          <w:szCs w:val="22"/>
        </w:rPr>
        <w:t>Inside Information</w:t>
      </w:r>
      <w:r w:rsidRPr="00EF6598">
        <w:rPr>
          <w:rFonts w:ascii="Arial" w:hAnsi="Arial" w:cs="Arial"/>
          <w:sz w:val="22"/>
          <w:szCs w:val="22"/>
        </w:rPr>
        <w:t xml:space="preserve">) or otherwise advising or encouraging the </w:t>
      </w:r>
      <w:r w:rsidR="002F06C0" w:rsidRPr="00EF6598">
        <w:rPr>
          <w:rFonts w:ascii="Arial" w:hAnsi="Arial" w:cs="Arial"/>
          <w:sz w:val="22"/>
          <w:szCs w:val="22"/>
        </w:rPr>
        <w:t>Client</w:t>
      </w:r>
      <w:r w:rsidRPr="00EF6598">
        <w:rPr>
          <w:rFonts w:ascii="Arial" w:hAnsi="Arial" w:cs="Arial"/>
          <w:sz w:val="22"/>
          <w:szCs w:val="22"/>
        </w:rPr>
        <w:t xml:space="preserve"> in relation to the </w:t>
      </w:r>
      <w:proofErr w:type="gramStart"/>
      <w:r w:rsidRPr="00EF6598">
        <w:rPr>
          <w:rFonts w:ascii="Arial" w:hAnsi="Arial" w:cs="Arial"/>
          <w:sz w:val="22"/>
          <w:szCs w:val="22"/>
        </w:rPr>
        <w:t>transaction;</w:t>
      </w:r>
      <w:proofErr w:type="gramEnd"/>
    </w:p>
    <w:p w14:paraId="2A24A8DE" w14:textId="77777777" w:rsidR="00901096" w:rsidRPr="00EF6598" w:rsidRDefault="00901096" w:rsidP="009C17DC">
      <w:pPr>
        <w:pStyle w:val="Heading4"/>
        <w:rPr>
          <w:rFonts w:ascii="Arial" w:hAnsi="Arial" w:cs="Arial"/>
          <w:sz w:val="22"/>
          <w:szCs w:val="22"/>
        </w:rPr>
      </w:pPr>
      <w:r w:rsidRPr="00EF6598">
        <w:rPr>
          <w:rFonts w:ascii="Arial" w:hAnsi="Arial" w:cs="Arial"/>
          <w:sz w:val="22"/>
          <w:szCs w:val="22"/>
        </w:rPr>
        <w:t xml:space="preserve">the dealing is undertaken legitimately and solely in the context of that </w:t>
      </w:r>
      <w:r w:rsidR="00481A1B" w:rsidRPr="00EF6598">
        <w:rPr>
          <w:rFonts w:ascii="Arial" w:hAnsi="Arial" w:cs="Arial"/>
          <w:sz w:val="22"/>
          <w:szCs w:val="22"/>
        </w:rPr>
        <w:t>person</w:t>
      </w:r>
      <w:r w:rsidRPr="00EF6598">
        <w:rPr>
          <w:rFonts w:ascii="Arial" w:hAnsi="Arial" w:cs="Arial"/>
          <w:sz w:val="22"/>
          <w:szCs w:val="22"/>
        </w:rPr>
        <w:t xml:space="preserve">'s public </w:t>
      </w:r>
      <w:r w:rsidR="009E7189" w:rsidRPr="00EF6598">
        <w:rPr>
          <w:rFonts w:ascii="Arial" w:hAnsi="Arial" w:cs="Arial"/>
          <w:sz w:val="22"/>
          <w:szCs w:val="22"/>
        </w:rPr>
        <w:t>Takeover</w:t>
      </w:r>
      <w:r w:rsidRPr="00EF6598">
        <w:rPr>
          <w:rFonts w:ascii="Arial" w:hAnsi="Arial" w:cs="Arial"/>
          <w:sz w:val="22"/>
          <w:szCs w:val="22"/>
        </w:rPr>
        <w:t xml:space="preserve"> bid for the purpose of gaining control of that </w:t>
      </w:r>
      <w:r w:rsidR="00481A1B" w:rsidRPr="00EF6598">
        <w:rPr>
          <w:rFonts w:ascii="Arial" w:hAnsi="Arial" w:cs="Arial"/>
          <w:sz w:val="22"/>
          <w:szCs w:val="22"/>
        </w:rPr>
        <w:t>Authorised Person</w:t>
      </w:r>
      <w:r w:rsidR="009C17DC" w:rsidRPr="00EF6598">
        <w:rPr>
          <w:rFonts w:ascii="Arial" w:hAnsi="Arial" w:cs="Arial"/>
          <w:sz w:val="22"/>
          <w:szCs w:val="22"/>
        </w:rPr>
        <w:t xml:space="preserve"> </w:t>
      </w:r>
      <w:r w:rsidR="001239F3" w:rsidRPr="00EF6598">
        <w:rPr>
          <w:rFonts w:ascii="Arial" w:hAnsi="Arial" w:cs="Arial"/>
          <w:sz w:val="22"/>
          <w:szCs w:val="22"/>
        </w:rPr>
        <w:t>or a proposed</w:t>
      </w:r>
      <w:r w:rsidRPr="00EF6598">
        <w:rPr>
          <w:rFonts w:ascii="Arial" w:hAnsi="Arial" w:cs="Arial"/>
          <w:sz w:val="22"/>
          <w:szCs w:val="22"/>
        </w:rPr>
        <w:t xml:space="preserve"> merger with that </w:t>
      </w:r>
      <w:r w:rsidR="00481A1B" w:rsidRPr="00EF6598">
        <w:rPr>
          <w:rFonts w:ascii="Arial" w:hAnsi="Arial" w:cs="Arial"/>
          <w:sz w:val="22"/>
          <w:szCs w:val="22"/>
        </w:rPr>
        <w:t>Authorised Person</w:t>
      </w:r>
      <w:r w:rsidRPr="00EF6598">
        <w:rPr>
          <w:rFonts w:ascii="Arial" w:hAnsi="Arial" w:cs="Arial"/>
          <w:sz w:val="22"/>
          <w:szCs w:val="22"/>
        </w:rPr>
        <w:t>; or</w:t>
      </w:r>
    </w:p>
    <w:p w14:paraId="5B6F280F" w14:textId="77777777" w:rsidR="00901096" w:rsidRPr="00EF6598" w:rsidRDefault="00901096" w:rsidP="009C17DC">
      <w:pPr>
        <w:pStyle w:val="Heading4"/>
        <w:rPr>
          <w:rFonts w:ascii="Arial" w:hAnsi="Arial" w:cs="Arial"/>
          <w:sz w:val="22"/>
          <w:szCs w:val="22"/>
        </w:rPr>
      </w:pPr>
      <w:r w:rsidRPr="00EF6598">
        <w:rPr>
          <w:rFonts w:ascii="Arial" w:hAnsi="Arial" w:cs="Arial"/>
          <w:sz w:val="22"/>
          <w:szCs w:val="22"/>
        </w:rPr>
        <w:lastRenderedPageBreak/>
        <w:t xml:space="preserve">the sole purpose of the </w:t>
      </w:r>
      <w:r w:rsidR="00481A1B" w:rsidRPr="00EF6598">
        <w:rPr>
          <w:rFonts w:ascii="Arial" w:hAnsi="Arial" w:cs="Arial"/>
          <w:sz w:val="22"/>
          <w:szCs w:val="22"/>
        </w:rPr>
        <w:t>Authorised Person</w:t>
      </w:r>
      <w:r w:rsidR="009C17DC" w:rsidRPr="00EF6598">
        <w:rPr>
          <w:rFonts w:ascii="Arial" w:hAnsi="Arial" w:cs="Arial"/>
          <w:sz w:val="22"/>
          <w:szCs w:val="22"/>
        </w:rPr>
        <w:t xml:space="preserve"> </w:t>
      </w:r>
      <w:r w:rsidRPr="00EF6598">
        <w:rPr>
          <w:rFonts w:ascii="Arial" w:hAnsi="Arial" w:cs="Arial"/>
          <w:sz w:val="22"/>
          <w:szCs w:val="22"/>
        </w:rPr>
        <w:t xml:space="preserve">acquiring its own </w:t>
      </w:r>
      <w:r w:rsidR="00E04339" w:rsidRPr="00EF6598">
        <w:rPr>
          <w:rFonts w:ascii="Arial" w:hAnsi="Arial" w:cs="Arial"/>
          <w:sz w:val="22"/>
          <w:szCs w:val="22"/>
        </w:rPr>
        <w:t>Shares</w:t>
      </w:r>
      <w:r w:rsidRPr="00EF6598">
        <w:rPr>
          <w:rFonts w:ascii="Arial" w:hAnsi="Arial" w:cs="Arial"/>
          <w:sz w:val="22"/>
          <w:szCs w:val="22"/>
        </w:rPr>
        <w:t xml:space="preserve"> was to satisfy a legitimate reduction of share capital or to redeem </w:t>
      </w:r>
      <w:r w:rsidR="00E04339" w:rsidRPr="00EF6598">
        <w:rPr>
          <w:rFonts w:ascii="Arial" w:hAnsi="Arial" w:cs="Arial"/>
          <w:sz w:val="22"/>
          <w:szCs w:val="22"/>
        </w:rPr>
        <w:t>Shares</w:t>
      </w:r>
      <w:r w:rsidRPr="00EF6598">
        <w:rPr>
          <w:rFonts w:ascii="Arial" w:hAnsi="Arial" w:cs="Arial"/>
          <w:sz w:val="22"/>
          <w:szCs w:val="22"/>
        </w:rPr>
        <w:t xml:space="preserve"> in accordance with the Rules.</w:t>
      </w:r>
    </w:p>
    <w:p w14:paraId="5260B85E" w14:textId="77777777" w:rsidR="00901096" w:rsidRPr="00EF6598" w:rsidRDefault="00B0691E" w:rsidP="0054402A">
      <w:pPr>
        <w:pStyle w:val="BlockText1"/>
        <w:rPr>
          <w:rFonts w:ascii="Arial" w:hAnsi="Arial" w:cs="Arial"/>
          <w:sz w:val="22"/>
          <w:szCs w:val="22"/>
        </w:rPr>
      </w:pPr>
      <w:r w:rsidRPr="00EF6598">
        <w:rPr>
          <w:rFonts w:ascii="Arial" w:hAnsi="Arial" w:cs="Arial"/>
          <w:sz w:val="22"/>
          <w:szCs w:val="22"/>
        </w:rPr>
        <w:t>Further g</w:t>
      </w:r>
      <w:r w:rsidR="00901096" w:rsidRPr="00EF6598">
        <w:rPr>
          <w:rFonts w:ascii="Arial" w:hAnsi="Arial" w:cs="Arial"/>
          <w:sz w:val="22"/>
          <w:szCs w:val="22"/>
        </w:rPr>
        <w:t xml:space="preserve">uidance setting out the </w:t>
      </w:r>
      <w:r w:rsidR="00D5471C" w:rsidRPr="00EF6598">
        <w:rPr>
          <w:rFonts w:ascii="Arial" w:hAnsi="Arial" w:cs="Arial"/>
          <w:sz w:val="22"/>
          <w:szCs w:val="22"/>
        </w:rPr>
        <w:t>Regulator</w:t>
      </w:r>
      <w:r w:rsidR="00901096" w:rsidRPr="00EF6598">
        <w:rPr>
          <w:rFonts w:ascii="Arial" w:hAnsi="Arial" w:cs="Arial"/>
          <w:sz w:val="22"/>
          <w:szCs w:val="22"/>
        </w:rPr>
        <w:t>'s views on some, but not all, of these defences is set out below.</w:t>
      </w:r>
    </w:p>
    <w:p w14:paraId="638DBDB8" w14:textId="77777777" w:rsidR="00901096" w:rsidRPr="00EF6598" w:rsidRDefault="00901096" w:rsidP="00911B80">
      <w:pPr>
        <w:pStyle w:val="BlockText5"/>
        <w:keepNext/>
        <w:keepLines/>
        <w:rPr>
          <w:rFonts w:ascii="Arial" w:hAnsi="Arial" w:cs="Arial"/>
          <w:b/>
          <w:sz w:val="22"/>
          <w:szCs w:val="22"/>
        </w:rPr>
      </w:pPr>
      <w:r w:rsidRPr="00EF6598">
        <w:rPr>
          <w:rFonts w:ascii="Arial" w:hAnsi="Arial" w:cs="Arial"/>
          <w:b/>
          <w:sz w:val="22"/>
          <w:szCs w:val="22"/>
        </w:rPr>
        <w:t>Market making</w:t>
      </w:r>
    </w:p>
    <w:p w14:paraId="4FB4384D" w14:textId="77777777" w:rsidR="00901096" w:rsidRPr="00EF6598" w:rsidRDefault="00901096" w:rsidP="008043B1">
      <w:pPr>
        <w:pStyle w:val="Heading3"/>
        <w:rPr>
          <w:rFonts w:ascii="Arial" w:hAnsi="Arial" w:cs="Arial"/>
          <w:sz w:val="22"/>
          <w:szCs w:val="22"/>
        </w:rPr>
      </w:pPr>
      <w:bookmarkStart w:id="25" w:name="_Ref419296441"/>
      <w:r w:rsidRPr="00EF6598">
        <w:rPr>
          <w:rFonts w:ascii="Arial" w:hAnsi="Arial" w:cs="Arial"/>
          <w:sz w:val="22"/>
          <w:szCs w:val="22"/>
        </w:rPr>
        <w:t xml:space="preserve">Dealing undertaken by a </w:t>
      </w:r>
      <w:r w:rsidR="00481A1B" w:rsidRPr="00EF6598">
        <w:rPr>
          <w:rFonts w:ascii="Arial" w:hAnsi="Arial" w:cs="Arial"/>
          <w:sz w:val="22"/>
          <w:szCs w:val="22"/>
        </w:rPr>
        <w:t>person</w:t>
      </w:r>
      <w:r w:rsidRPr="00EF6598">
        <w:rPr>
          <w:rFonts w:ascii="Arial" w:hAnsi="Arial" w:cs="Arial"/>
          <w:sz w:val="22"/>
          <w:szCs w:val="22"/>
        </w:rPr>
        <w:t xml:space="preserve"> solely </w:t>
      </w:r>
      <w:proofErr w:type="gramStart"/>
      <w:r w:rsidRPr="00EF6598">
        <w:rPr>
          <w:rFonts w:ascii="Arial" w:hAnsi="Arial" w:cs="Arial"/>
          <w:sz w:val="22"/>
          <w:szCs w:val="22"/>
        </w:rPr>
        <w:t>in the course of</w:t>
      </w:r>
      <w:proofErr w:type="gramEnd"/>
      <w:r w:rsidRPr="00EF6598">
        <w:rPr>
          <w:rFonts w:ascii="Arial" w:hAnsi="Arial" w:cs="Arial"/>
          <w:sz w:val="22"/>
          <w:szCs w:val="22"/>
        </w:rPr>
        <w:t xml:space="preserve"> the legitimate performance of his functions as a market maker on his own account will not contravene </w:t>
      </w:r>
      <w:r w:rsidR="00412D0A" w:rsidRPr="00EF6598">
        <w:rPr>
          <w:rFonts w:ascii="Arial" w:hAnsi="Arial" w:cs="Arial"/>
          <w:sz w:val="22"/>
          <w:szCs w:val="22"/>
        </w:rPr>
        <w:t xml:space="preserve">section </w:t>
      </w:r>
      <w:r w:rsidR="00EE6984" w:rsidRPr="00EF6598">
        <w:rPr>
          <w:rFonts w:ascii="Arial" w:hAnsi="Arial" w:cs="Arial"/>
          <w:sz w:val="22"/>
          <w:szCs w:val="22"/>
        </w:rPr>
        <w:t>92</w:t>
      </w:r>
      <w:r w:rsidR="00412D0A" w:rsidRPr="00EF6598">
        <w:rPr>
          <w:rFonts w:ascii="Arial" w:hAnsi="Arial" w:cs="Arial"/>
          <w:sz w:val="22"/>
          <w:szCs w:val="22"/>
        </w:rPr>
        <w:t>(2) (Insider Dealing)</w:t>
      </w:r>
      <w:r w:rsidRPr="00EF6598">
        <w:rPr>
          <w:rFonts w:ascii="Arial" w:hAnsi="Arial" w:cs="Arial"/>
          <w:sz w:val="22"/>
          <w:szCs w:val="22"/>
        </w:rPr>
        <w:t>.</w:t>
      </w:r>
      <w:bookmarkEnd w:id="25"/>
    </w:p>
    <w:p w14:paraId="4FE0B07F" w14:textId="4B3B2287" w:rsidR="00901096" w:rsidRPr="00EF6598" w:rsidRDefault="00901096" w:rsidP="00FF588E">
      <w:pPr>
        <w:pStyle w:val="Heading3"/>
        <w:rPr>
          <w:rFonts w:ascii="Arial" w:hAnsi="Arial" w:cs="Arial"/>
          <w:sz w:val="22"/>
          <w:szCs w:val="22"/>
        </w:rPr>
      </w:pPr>
      <w:r w:rsidRPr="00EF6598">
        <w:rPr>
          <w:rFonts w:ascii="Arial" w:hAnsi="Arial" w:cs="Arial"/>
          <w:sz w:val="22"/>
          <w:szCs w:val="22"/>
        </w:rPr>
        <w:t xml:space="preserve">In the </w:t>
      </w:r>
      <w:r w:rsidR="00D5471C" w:rsidRPr="00EF6598">
        <w:rPr>
          <w:rFonts w:ascii="Arial" w:hAnsi="Arial" w:cs="Arial"/>
          <w:sz w:val="22"/>
          <w:szCs w:val="22"/>
        </w:rPr>
        <w:t>Regulator</w:t>
      </w:r>
      <w:r w:rsidRPr="00EF6598">
        <w:rPr>
          <w:rFonts w:ascii="Arial" w:hAnsi="Arial" w:cs="Arial"/>
          <w:sz w:val="22"/>
          <w:szCs w:val="22"/>
        </w:rPr>
        <w:t xml:space="preserve">'s view, the following factors are likely to indicate that a </w:t>
      </w:r>
      <w:r w:rsidR="00481A1B" w:rsidRPr="00EF6598">
        <w:rPr>
          <w:rFonts w:ascii="Arial" w:hAnsi="Arial" w:cs="Arial"/>
          <w:sz w:val="22"/>
          <w:szCs w:val="22"/>
        </w:rPr>
        <w:t>person</w:t>
      </w:r>
      <w:r w:rsidRPr="00EF6598">
        <w:rPr>
          <w:rFonts w:ascii="Arial" w:hAnsi="Arial" w:cs="Arial"/>
          <w:sz w:val="22"/>
          <w:szCs w:val="22"/>
        </w:rPr>
        <w:t xml:space="preserve">'s dealing in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00E3127B" w:rsidRPr="00EF6598">
        <w:rPr>
          <w:rFonts w:ascii="Arial" w:hAnsi="Arial" w:cs="Arial"/>
          <w:sz w:val="22"/>
          <w:szCs w:val="22"/>
        </w:rPr>
        <w:t>, an Accepted Virtual Asset or an Accepted Spot Commodity</w:t>
      </w:r>
      <w:r w:rsidRPr="00EF6598">
        <w:rPr>
          <w:rFonts w:ascii="Arial" w:hAnsi="Arial" w:cs="Arial"/>
          <w:sz w:val="22"/>
          <w:szCs w:val="22"/>
        </w:rPr>
        <w:t xml:space="preserve"> is </w:t>
      </w:r>
      <w:proofErr w:type="gramStart"/>
      <w:r w:rsidRPr="00EF6598">
        <w:rPr>
          <w:rFonts w:ascii="Arial" w:hAnsi="Arial" w:cs="Arial"/>
          <w:sz w:val="22"/>
          <w:szCs w:val="22"/>
        </w:rPr>
        <w:t>in the course of</w:t>
      </w:r>
      <w:proofErr w:type="gramEnd"/>
      <w:r w:rsidRPr="00EF6598">
        <w:rPr>
          <w:rFonts w:ascii="Arial" w:hAnsi="Arial" w:cs="Arial"/>
          <w:sz w:val="22"/>
          <w:szCs w:val="22"/>
        </w:rPr>
        <w:t xml:space="preserve"> the legitimate performance of his functions as a market maker:</w:t>
      </w:r>
    </w:p>
    <w:p w14:paraId="79DFDFC2" w14:textId="089229FA"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if the </w:t>
      </w:r>
      <w:r w:rsidR="00481A1B" w:rsidRPr="00EF6598">
        <w:rPr>
          <w:rFonts w:ascii="Arial" w:hAnsi="Arial" w:cs="Arial"/>
          <w:sz w:val="22"/>
          <w:szCs w:val="22"/>
        </w:rPr>
        <w:t>person</w:t>
      </w:r>
      <w:r w:rsidRPr="00EF6598">
        <w:rPr>
          <w:rFonts w:ascii="Arial" w:hAnsi="Arial" w:cs="Arial"/>
          <w:sz w:val="22"/>
          <w:szCs w:val="22"/>
        </w:rPr>
        <w:t xml:space="preserve"> holds himself out as willing and able to enter into transactions for the sale and purchase of </w:t>
      </w:r>
      <w:r w:rsidR="007224B7" w:rsidRPr="00EF6598">
        <w:rPr>
          <w:rFonts w:ascii="Arial" w:hAnsi="Arial" w:cs="Arial"/>
          <w:sz w:val="22"/>
          <w:szCs w:val="22"/>
        </w:rPr>
        <w:t>Financial Instrument</w:t>
      </w:r>
      <w:r w:rsidR="00FF588E" w:rsidRPr="00EF6598">
        <w:rPr>
          <w:rFonts w:ascii="Arial" w:hAnsi="Arial" w:cs="Arial"/>
          <w:sz w:val="22"/>
          <w:szCs w:val="22"/>
        </w:rPr>
        <w:t>s</w:t>
      </w:r>
      <w:r w:rsidR="00F54916" w:rsidRPr="00EF6598">
        <w:rPr>
          <w:rFonts w:ascii="Arial" w:hAnsi="Arial" w:cs="Arial"/>
          <w:sz w:val="22"/>
          <w:szCs w:val="22"/>
        </w:rPr>
        <w:t>, Accepted Virtual Assets or Accepted Spot Commodities</w:t>
      </w:r>
      <w:r w:rsidR="00FF588E" w:rsidRPr="00EF6598">
        <w:rPr>
          <w:rFonts w:ascii="Arial" w:hAnsi="Arial" w:cs="Arial"/>
          <w:sz w:val="22"/>
          <w:szCs w:val="22"/>
        </w:rPr>
        <w:t xml:space="preserve"> </w:t>
      </w:r>
      <w:r w:rsidRPr="00EF6598">
        <w:rPr>
          <w:rFonts w:ascii="Arial" w:hAnsi="Arial" w:cs="Arial"/>
          <w:sz w:val="22"/>
          <w:szCs w:val="22"/>
        </w:rPr>
        <w:t xml:space="preserve">of that description at prices determined by him generally and continuously rather than in respect of a particular </w:t>
      </w:r>
      <w:proofErr w:type="gramStart"/>
      <w:r w:rsidRPr="00EF6598">
        <w:rPr>
          <w:rFonts w:ascii="Arial" w:hAnsi="Arial" w:cs="Arial"/>
          <w:sz w:val="22"/>
          <w:szCs w:val="22"/>
        </w:rPr>
        <w:t>transaction;</w:t>
      </w:r>
      <w:proofErr w:type="gramEnd"/>
    </w:p>
    <w:p w14:paraId="1C981DB3" w14:textId="77777777" w:rsidR="00901096" w:rsidRPr="00EF6598" w:rsidRDefault="00901096" w:rsidP="00911B80">
      <w:pPr>
        <w:pStyle w:val="Heading4"/>
        <w:rPr>
          <w:rFonts w:ascii="Arial" w:hAnsi="Arial" w:cs="Arial"/>
          <w:sz w:val="22"/>
          <w:szCs w:val="22"/>
        </w:rPr>
      </w:pPr>
      <w:r w:rsidRPr="00EF6598">
        <w:rPr>
          <w:rFonts w:ascii="Arial" w:hAnsi="Arial" w:cs="Arial"/>
          <w:sz w:val="22"/>
          <w:szCs w:val="22"/>
        </w:rPr>
        <w:t xml:space="preserve">if the dealing is </w:t>
      </w:r>
      <w:proofErr w:type="gramStart"/>
      <w:r w:rsidRPr="00EF6598">
        <w:rPr>
          <w:rFonts w:ascii="Arial" w:hAnsi="Arial" w:cs="Arial"/>
          <w:sz w:val="22"/>
          <w:szCs w:val="22"/>
        </w:rPr>
        <w:t>in the course of</w:t>
      </w:r>
      <w:proofErr w:type="gramEnd"/>
      <w:r w:rsidRPr="00EF6598">
        <w:rPr>
          <w:rFonts w:ascii="Arial" w:hAnsi="Arial" w:cs="Arial"/>
          <w:sz w:val="22"/>
          <w:szCs w:val="22"/>
        </w:rPr>
        <w:t xml:space="preserve"> the provision of the services referred to in (a) or is in order to hedge a risk arising from such a dealing; and</w:t>
      </w:r>
    </w:p>
    <w:p w14:paraId="12B81833" w14:textId="77777777" w:rsidR="00901096" w:rsidRPr="00EF6598" w:rsidRDefault="00901096" w:rsidP="00911B80">
      <w:pPr>
        <w:pStyle w:val="Heading4"/>
        <w:rPr>
          <w:rFonts w:ascii="Arial" w:hAnsi="Arial" w:cs="Arial"/>
          <w:sz w:val="22"/>
          <w:szCs w:val="22"/>
        </w:rPr>
      </w:pPr>
      <w:r w:rsidRPr="00EF6598">
        <w:rPr>
          <w:rFonts w:ascii="Arial" w:hAnsi="Arial" w:cs="Arial"/>
          <w:sz w:val="22"/>
          <w:szCs w:val="22"/>
        </w:rPr>
        <w:t xml:space="preserve">if Inside Information held by the </w:t>
      </w:r>
      <w:r w:rsidR="00481A1B" w:rsidRPr="00EF6598">
        <w:rPr>
          <w:rFonts w:ascii="Arial" w:hAnsi="Arial" w:cs="Arial"/>
          <w:sz w:val="22"/>
          <w:szCs w:val="22"/>
        </w:rPr>
        <w:t>person</w:t>
      </w:r>
      <w:r w:rsidRPr="00EF6598">
        <w:rPr>
          <w:rFonts w:ascii="Arial" w:hAnsi="Arial" w:cs="Arial"/>
          <w:sz w:val="22"/>
          <w:szCs w:val="22"/>
        </w:rPr>
        <w:t xml:space="preserve"> or </w:t>
      </w:r>
      <w:r w:rsidR="00481A1B" w:rsidRPr="00EF6598">
        <w:rPr>
          <w:rFonts w:ascii="Arial" w:hAnsi="Arial" w:cs="Arial"/>
          <w:sz w:val="22"/>
          <w:szCs w:val="22"/>
        </w:rPr>
        <w:t>person</w:t>
      </w:r>
      <w:r w:rsidR="00A14A04" w:rsidRPr="00EF6598">
        <w:rPr>
          <w:rFonts w:ascii="Arial" w:hAnsi="Arial" w:cs="Arial"/>
          <w:sz w:val="22"/>
          <w:szCs w:val="22"/>
        </w:rPr>
        <w:t>s</w:t>
      </w:r>
      <w:r w:rsidRPr="00EF6598">
        <w:rPr>
          <w:rFonts w:ascii="Arial" w:hAnsi="Arial" w:cs="Arial"/>
          <w:sz w:val="22"/>
          <w:szCs w:val="22"/>
        </w:rPr>
        <w:t xml:space="preserve"> who make the decision to deal is limited to Trading Information.</w:t>
      </w:r>
    </w:p>
    <w:p w14:paraId="3B850A89" w14:textId="77777777" w:rsidR="00901096" w:rsidRPr="00EF6598" w:rsidRDefault="00901096" w:rsidP="0054402A">
      <w:pPr>
        <w:pStyle w:val="Heading3"/>
        <w:rPr>
          <w:rFonts w:ascii="Arial" w:hAnsi="Arial" w:cs="Arial"/>
          <w:sz w:val="22"/>
          <w:szCs w:val="22"/>
        </w:rPr>
      </w:pPr>
      <w:bookmarkStart w:id="26" w:name="_Ref419296445"/>
      <w:r w:rsidRPr="00EF6598">
        <w:rPr>
          <w:rFonts w:ascii="Arial" w:hAnsi="Arial" w:cs="Arial"/>
          <w:sz w:val="22"/>
          <w:szCs w:val="22"/>
        </w:rPr>
        <w:t xml:space="preserve">In the </w:t>
      </w:r>
      <w:r w:rsidR="00D5471C" w:rsidRPr="00EF6598">
        <w:rPr>
          <w:rFonts w:ascii="Arial" w:hAnsi="Arial" w:cs="Arial"/>
          <w:sz w:val="22"/>
          <w:szCs w:val="22"/>
        </w:rPr>
        <w:t>Regulator</w:t>
      </w:r>
      <w:r w:rsidRPr="00EF6598">
        <w:rPr>
          <w:rFonts w:ascii="Arial" w:hAnsi="Arial" w:cs="Arial"/>
          <w:sz w:val="22"/>
          <w:szCs w:val="22"/>
        </w:rPr>
        <w:t xml:space="preserve">'s view, if the </w:t>
      </w:r>
      <w:r w:rsidR="00481A1B" w:rsidRPr="00EF6598">
        <w:rPr>
          <w:rFonts w:ascii="Arial" w:hAnsi="Arial" w:cs="Arial"/>
          <w:sz w:val="22"/>
          <w:szCs w:val="22"/>
        </w:rPr>
        <w:t>person</w:t>
      </w:r>
      <w:r w:rsidRPr="00EF6598">
        <w:rPr>
          <w:rFonts w:ascii="Arial" w:hAnsi="Arial" w:cs="Arial"/>
          <w:sz w:val="22"/>
          <w:szCs w:val="22"/>
        </w:rPr>
        <w:t xml:space="preserve"> acted in </w:t>
      </w:r>
      <w:r w:rsidR="000F3070" w:rsidRPr="00EF6598">
        <w:rPr>
          <w:rFonts w:ascii="Arial" w:hAnsi="Arial" w:cs="Arial"/>
          <w:sz w:val="22"/>
          <w:szCs w:val="22"/>
        </w:rPr>
        <w:t>Contravention</w:t>
      </w:r>
      <w:r w:rsidRPr="00EF6598">
        <w:rPr>
          <w:rFonts w:ascii="Arial" w:hAnsi="Arial" w:cs="Arial"/>
          <w:sz w:val="22"/>
          <w:szCs w:val="22"/>
        </w:rPr>
        <w:t xml:space="preserve"> of a regulatory requirement or a requirement of the relevant market, that is a factor that indicates that the </w:t>
      </w:r>
      <w:r w:rsidR="00481A1B" w:rsidRPr="00EF6598">
        <w:rPr>
          <w:rFonts w:ascii="Arial" w:hAnsi="Arial" w:cs="Arial"/>
          <w:sz w:val="22"/>
          <w:szCs w:val="22"/>
        </w:rPr>
        <w:t>person</w:t>
      </w:r>
      <w:r w:rsidRPr="00EF6598">
        <w:rPr>
          <w:rFonts w:ascii="Arial" w:hAnsi="Arial" w:cs="Arial"/>
          <w:sz w:val="22"/>
          <w:szCs w:val="22"/>
        </w:rPr>
        <w:t>'s dealing is not in the legitimate performance of his functions as a market maker.</w:t>
      </w:r>
      <w:bookmarkEnd w:id="26"/>
    </w:p>
    <w:p w14:paraId="79F1F179" w14:textId="77777777" w:rsidR="00901096" w:rsidRPr="00EF6598" w:rsidRDefault="00901096" w:rsidP="008043B1">
      <w:pPr>
        <w:pStyle w:val="BlockText"/>
        <w:ind w:left="720"/>
        <w:rPr>
          <w:rFonts w:ascii="Arial" w:hAnsi="Arial" w:cs="Arial"/>
          <w:sz w:val="22"/>
          <w:szCs w:val="22"/>
        </w:rPr>
      </w:pPr>
      <w:r w:rsidRPr="00EF6598">
        <w:rPr>
          <w:rFonts w:ascii="Arial" w:hAnsi="Arial" w:cs="Arial"/>
          <w:sz w:val="22"/>
          <w:szCs w:val="22"/>
        </w:rPr>
        <w:t xml:space="preserve">Other general examples of conduct that may amount to defences to </w:t>
      </w:r>
      <w:r w:rsidR="00412D0A" w:rsidRPr="00EF6598">
        <w:rPr>
          <w:rFonts w:ascii="Arial" w:hAnsi="Arial" w:cs="Arial"/>
          <w:sz w:val="22"/>
          <w:szCs w:val="22"/>
        </w:rPr>
        <w:t xml:space="preserve">section </w:t>
      </w:r>
      <w:r w:rsidR="00EE6984" w:rsidRPr="00EF6598">
        <w:rPr>
          <w:rFonts w:ascii="Arial" w:hAnsi="Arial" w:cs="Arial"/>
          <w:sz w:val="22"/>
          <w:szCs w:val="22"/>
        </w:rPr>
        <w:t>92</w:t>
      </w:r>
      <w:r w:rsidR="00412D0A" w:rsidRPr="00EF6598">
        <w:rPr>
          <w:rFonts w:ascii="Arial" w:hAnsi="Arial" w:cs="Arial"/>
          <w:sz w:val="22"/>
          <w:szCs w:val="22"/>
        </w:rPr>
        <w:t xml:space="preserve">(2) (Insider Dealing) </w:t>
      </w:r>
      <w:r w:rsidRPr="00EF6598">
        <w:rPr>
          <w:rFonts w:ascii="Arial" w:hAnsi="Arial" w:cs="Arial"/>
          <w:sz w:val="22"/>
          <w:szCs w:val="22"/>
        </w:rPr>
        <w:t xml:space="preserve">in the </w:t>
      </w:r>
      <w:r w:rsidR="00D5471C" w:rsidRPr="00EF6598">
        <w:rPr>
          <w:rFonts w:ascii="Arial" w:hAnsi="Arial" w:cs="Arial"/>
          <w:sz w:val="22"/>
          <w:szCs w:val="22"/>
        </w:rPr>
        <w:t>Regulator</w:t>
      </w:r>
      <w:r w:rsidR="002F3B26" w:rsidRPr="00EF6598">
        <w:rPr>
          <w:rFonts w:ascii="Arial" w:hAnsi="Arial" w:cs="Arial"/>
          <w:sz w:val="22"/>
          <w:szCs w:val="22"/>
        </w:rPr>
        <w:t>'</w:t>
      </w:r>
      <w:r w:rsidRPr="00EF6598">
        <w:rPr>
          <w:rFonts w:ascii="Arial" w:hAnsi="Arial" w:cs="Arial"/>
          <w:sz w:val="22"/>
          <w:szCs w:val="22"/>
        </w:rPr>
        <w:t>s view include the following:</w:t>
      </w:r>
    </w:p>
    <w:p w14:paraId="51C9A8A4" w14:textId="77777777" w:rsidR="00901096" w:rsidRPr="00EF6598" w:rsidRDefault="00901096" w:rsidP="00911B80">
      <w:pPr>
        <w:pStyle w:val="BlockText5"/>
        <w:rPr>
          <w:rFonts w:ascii="Arial" w:hAnsi="Arial" w:cs="Arial"/>
          <w:b/>
          <w:sz w:val="22"/>
          <w:szCs w:val="22"/>
        </w:rPr>
      </w:pPr>
      <w:r w:rsidRPr="00EF6598">
        <w:rPr>
          <w:rFonts w:ascii="Arial" w:hAnsi="Arial" w:cs="Arial"/>
          <w:b/>
          <w:sz w:val="22"/>
          <w:szCs w:val="22"/>
        </w:rPr>
        <w:t>Underwriting</w:t>
      </w:r>
    </w:p>
    <w:p w14:paraId="405774D1" w14:textId="77777777" w:rsidR="00901096" w:rsidRPr="00EF6598" w:rsidRDefault="00901096" w:rsidP="00655E6A">
      <w:pPr>
        <w:pStyle w:val="Heading3"/>
        <w:rPr>
          <w:rFonts w:ascii="Arial" w:hAnsi="Arial" w:cs="Arial"/>
          <w:sz w:val="22"/>
          <w:szCs w:val="22"/>
        </w:rPr>
      </w:pPr>
      <w:bookmarkStart w:id="27" w:name="_Ref419296474"/>
      <w:r w:rsidRPr="00EF6598">
        <w:rPr>
          <w:rFonts w:ascii="Arial" w:hAnsi="Arial" w:cs="Arial"/>
          <w:sz w:val="22"/>
          <w:szCs w:val="22"/>
        </w:rPr>
        <w:t>A</w:t>
      </w:r>
      <w:r w:rsidR="00511A20" w:rsidRPr="00EF6598">
        <w:rPr>
          <w:rFonts w:ascii="Arial" w:hAnsi="Arial" w:cs="Arial"/>
          <w:sz w:val="22"/>
          <w:szCs w:val="22"/>
        </w:rPr>
        <w:t xml:space="preserve"> </w:t>
      </w:r>
      <w:r w:rsidRPr="00EF6598">
        <w:rPr>
          <w:rFonts w:ascii="Arial" w:hAnsi="Arial" w:cs="Arial"/>
          <w:sz w:val="22"/>
          <w:szCs w:val="22"/>
        </w:rPr>
        <w:t xml:space="preserve">dealing by a </w:t>
      </w:r>
      <w:r w:rsidR="00481A1B" w:rsidRPr="00EF6598">
        <w:rPr>
          <w:rFonts w:ascii="Arial" w:hAnsi="Arial" w:cs="Arial"/>
          <w:sz w:val="22"/>
          <w:szCs w:val="22"/>
        </w:rPr>
        <w:t>person</w:t>
      </w:r>
      <w:r w:rsidRPr="00EF6598">
        <w:rPr>
          <w:rFonts w:ascii="Arial" w:hAnsi="Arial" w:cs="Arial"/>
          <w:sz w:val="22"/>
          <w:szCs w:val="22"/>
        </w:rPr>
        <w:t xml:space="preserve"> that occurs in the legitimate performance of an underwriting agreement for the </w:t>
      </w:r>
      <w:r w:rsidR="007224B7" w:rsidRPr="00EF6598">
        <w:rPr>
          <w:rFonts w:ascii="Arial" w:hAnsi="Arial" w:cs="Arial"/>
          <w:sz w:val="22"/>
          <w:szCs w:val="22"/>
        </w:rPr>
        <w:t>Financial Instrument</w:t>
      </w:r>
      <w:r w:rsidR="00655E6A" w:rsidRPr="00EF6598">
        <w:rPr>
          <w:rFonts w:ascii="Arial" w:hAnsi="Arial" w:cs="Arial"/>
          <w:sz w:val="22"/>
          <w:szCs w:val="22"/>
        </w:rPr>
        <w:t>s</w:t>
      </w:r>
      <w:r w:rsidRPr="00EF6598">
        <w:rPr>
          <w:rFonts w:ascii="Arial" w:hAnsi="Arial" w:cs="Arial"/>
          <w:sz w:val="22"/>
          <w:szCs w:val="22"/>
        </w:rPr>
        <w:t xml:space="preserve"> or </w:t>
      </w:r>
      <w:r w:rsidR="000F4E7E" w:rsidRPr="00EF6598">
        <w:rPr>
          <w:rFonts w:ascii="Arial" w:hAnsi="Arial" w:cs="Arial"/>
          <w:sz w:val="22"/>
          <w:szCs w:val="22"/>
        </w:rPr>
        <w:t>Related Instrument</w:t>
      </w:r>
      <w:r w:rsidRPr="00EF6598">
        <w:rPr>
          <w:rFonts w:ascii="Arial" w:hAnsi="Arial" w:cs="Arial"/>
          <w:sz w:val="22"/>
          <w:szCs w:val="22"/>
        </w:rPr>
        <w:t>s in question.</w:t>
      </w:r>
      <w:bookmarkEnd w:id="27"/>
    </w:p>
    <w:p w14:paraId="76295C93" w14:textId="77777777" w:rsidR="00901096" w:rsidRPr="00EF6598" w:rsidRDefault="00901096" w:rsidP="00FF588E">
      <w:pPr>
        <w:pStyle w:val="Heading3"/>
        <w:rPr>
          <w:rFonts w:ascii="Arial" w:hAnsi="Arial" w:cs="Arial"/>
          <w:sz w:val="22"/>
          <w:szCs w:val="22"/>
        </w:rPr>
      </w:pPr>
      <w:r w:rsidRPr="00EF6598">
        <w:rPr>
          <w:rFonts w:ascii="Arial" w:hAnsi="Arial" w:cs="Arial"/>
          <w:sz w:val="22"/>
          <w:szCs w:val="22"/>
        </w:rPr>
        <w:t xml:space="preserve">In the </w:t>
      </w:r>
      <w:r w:rsidR="00D5471C" w:rsidRPr="00EF6598">
        <w:rPr>
          <w:rFonts w:ascii="Arial" w:hAnsi="Arial" w:cs="Arial"/>
          <w:sz w:val="22"/>
          <w:szCs w:val="22"/>
        </w:rPr>
        <w:t>Regulator</w:t>
      </w:r>
      <w:r w:rsidRPr="00EF6598">
        <w:rPr>
          <w:rFonts w:ascii="Arial" w:hAnsi="Arial" w:cs="Arial"/>
          <w:sz w:val="22"/>
          <w:szCs w:val="22"/>
        </w:rPr>
        <w:t xml:space="preserve">'s view, an underwriting agreement is an agreement under which a party agrees to buy, before issue, a specific quantity of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r w:rsidRPr="00EF6598">
        <w:rPr>
          <w:rFonts w:ascii="Arial" w:hAnsi="Arial" w:cs="Arial"/>
          <w:sz w:val="22"/>
          <w:szCs w:val="22"/>
        </w:rPr>
        <w:t xml:space="preserve">in an issue of </w:t>
      </w:r>
      <w:r w:rsidR="007224B7" w:rsidRPr="00EF6598">
        <w:rPr>
          <w:rFonts w:ascii="Arial" w:hAnsi="Arial" w:cs="Arial"/>
          <w:sz w:val="22"/>
          <w:szCs w:val="22"/>
        </w:rPr>
        <w:t>Financial Instrument</w:t>
      </w:r>
      <w:r w:rsidR="00FF588E" w:rsidRPr="00EF6598">
        <w:rPr>
          <w:rFonts w:ascii="Arial" w:hAnsi="Arial" w:cs="Arial"/>
          <w:sz w:val="22"/>
          <w:szCs w:val="22"/>
        </w:rPr>
        <w:t xml:space="preserve">s </w:t>
      </w:r>
      <w:r w:rsidRPr="00EF6598">
        <w:rPr>
          <w:rFonts w:ascii="Arial" w:hAnsi="Arial" w:cs="Arial"/>
          <w:sz w:val="22"/>
          <w:szCs w:val="22"/>
        </w:rPr>
        <w:t>on a given date at a given price, if no other party has purchased or acquired them.</w:t>
      </w:r>
    </w:p>
    <w:p w14:paraId="2BD16DC3" w14:textId="77777777" w:rsidR="00901096" w:rsidRPr="00EF6598" w:rsidRDefault="00901096" w:rsidP="0054402A">
      <w:pPr>
        <w:pStyle w:val="Heading3"/>
        <w:rPr>
          <w:rFonts w:ascii="Arial" w:hAnsi="Arial" w:cs="Arial"/>
          <w:sz w:val="22"/>
          <w:szCs w:val="22"/>
        </w:rPr>
      </w:pPr>
      <w:bookmarkStart w:id="28" w:name="_Ref419296528"/>
      <w:r w:rsidRPr="00EF6598">
        <w:rPr>
          <w:rFonts w:ascii="Arial" w:hAnsi="Arial" w:cs="Arial"/>
          <w:sz w:val="22"/>
          <w:szCs w:val="22"/>
        </w:rPr>
        <w:t xml:space="preserve">In the </w:t>
      </w:r>
      <w:r w:rsidR="00D5471C" w:rsidRPr="00EF6598">
        <w:rPr>
          <w:rFonts w:ascii="Arial" w:hAnsi="Arial" w:cs="Arial"/>
          <w:sz w:val="22"/>
          <w:szCs w:val="22"/>
        </w:rPr>
        <w:t>Regulator</w:t>
      </w:r>
      <w:r w:rsidRPr="00EF6598">
        <w:rPr>
          <w:rFonts w:ascii="Arial" w:hAnsi="Arial" w:cs="Arial"/>
          <w:sz w:val="22"/>
          <w:szCs w:val="22"/>
        </w:rPr>
        <w:t xml:space="preserve">'s view, if the </w:t>
      </w:r>
      <w:r w:rsidR="00481A1B" w:rsidRPr="00EF6598">
        <w:rPr>
          <w:rFonts w:ascii="Arial" w:hAnsi="Arial" w:cs="Arial"/>
          <w:sz w:val="22"/>
          <w:szCs w:val="22"/>
        </w:rPr>
        <w:t>person</w:t>
      </w:r>
      <w:r w:rsidRPr="00EF6598">
        <w:rPr>
          <w:rFonts w:ascii="Arial" w:hAnsi="Arial" w:cs="Arial"/>
          <w:sz w:val="22"/>
          <w:szCs w:val="22"/>
        </w:rPr>
        <w:t xml:space="preserve"> acted in </w:t>
      </w:r>
      <w:r w:rsidR="000F3070" w:rsidRPr="00EF6598">
        <w:rPr>
          <w:rFonts w:ascii="Arial" w:hAnsi="Arial" w:cs="Arial"/>
          <w:sz w:val="22"/>
          <w:szCs w:val="22"/>
        </w:rPr>
        <w:t>Contravention</w:t>
      </w:r>
      <w:r w:rsidRPr="00EF6598">
        <w:rPr>
          <w:rFonts w:ascii="Arial" w:hAnsi="Arial" w:cs="Arial"/>
          <w:sz w:val="22"/>
          <w:szCs w:val="22"/>
        </w:rPr>
        <w:t xml:space="preserve"> of a relevant regulatory requirement or a requirement of the relevant market, that is a factor that indicates that the </w:t>
      </w:r>
      <w:r w:rsidR="00481A1B" w:rsidRPr="00EF6598">
        <w:rPr>
          <w:rFonts w:ascii="Arial" w:hAnsi="Arial" w:cs="Arial"/>
          <w:sz w:val="22"/>
          <w:szCs w:val="22"/>
        </w:rPr>
        <w:t>person</w:t>
      </w:r>
      <w:r w:rsidRPr="00EF6598">
        <w:rPr>
          <w:rFonts w:ascii="Arial" w:hAnsi="Arial" w:cs="Arial"/>
          <w:sz w:val="22"/>
          <w:szCs w:val="22"/>
        </w:rPr>
        <w:t>'s dealing is not in the legitimate performance of his functions under an underwriting agreement.</w:t>
      </w:r>
      <w:bookmarkEnd w:id="28"/>
    </w:p>
    <w:p w14:paraId="1C6C9D25" w14:textId="77777777" w:rsidR="00901096" w:rsidRPr="00EF6598" w:rsidRDefault="00901096" w:rsidP="00911B80">
      <w:pPr>
        <w:pStyle w:val="BlockText5"/>
        <w:rPr>
          <w:rFonts w:ascii="Arial" w:hAnsi="Arial" w:cs="Arial"/>
          <w:b/>
          <w:sz w:val="22"/>
          <w:szCs w:val="22"/>
        </w:rPr>
      </w:pPr>
      <w:r w:rsidRPr="00EF6598">
        <w:rPr>
          <w:rFonts w:ascii="Arial" w:hAnsi="Arial" w:cs="Arial"/>
          <w:b/>
          <w:sz w:val="22"/>
          <w:szCs w:val="22"/>
        </w:rPr>
        <w:lastRenderedPageBreak/>
        <w:t xml:space="preserve">Execution of </w:t>
      </w:r>
      <w:r w:rsidR="002F06C0" w:rsidRPr="00EF6598">
        <w:rPr>
          <w:rFonts w:ascii="Arial" w:hAnsi="Arial" w:cs="Arial"/>
          <w:b/>
          <w:sz w:val="22"/>
          <w:szCs w:val="22"/>
        </w:rPr>
        <w:t>Client</w:t>
      </w:r>
      <w:r w:rsidRPr="00EF6598">
        <w:rPr>
          <w:rFonts w:ascii="Arial" w:hAnsi="Arial" w:cs="Arial"/>
          <w:b/>
          <w:sz w:val="22"/>
          <w:szCs w:val="22"/>
        </w:rPr>
        <w:t xml:space="preserve"> orders</w:t>
      </w:r>
    </w:p>
    <w:p w14:paraId="0DD55CFA" w14:textId="4DD65E50" w:rsidR="00901096" w:rsidRPr="00EF6598" w:rsidRDefault="00901096" w:rsidP="00655E6A">
      <w:pPr>
        <w:pStyle w:val="Heading3"/>
        <w:rPr>
          <w:rFonts w:ascii="Arial" w:hAnsi="Arial" w:cs="Arial"/>
          <w:sz w:val="22"/>
          <w:szCs w:val="22"/>
        </w:rPr>
      </w:pPr>
      <w:bookmarkStart w:id="29" w:name="_Ref419291746"/>
      <w:r w:rsidRPr="00EF6598">
        <w:rPr>
          <w:rFonts w:ascii="Arial" w:hAnsi="Arial" w:cs="Arial"/>
          <w:sz w:val="22"/>
          <w:szCs w:val="22"/>
        </w:rPr>
        <w:t xml:space="preserve">The execution of an unsolicited </w:t>
      </w:r>
      <w:r w:rsidR="002F06C0" w:rsidRPr="00EF6598">
        <w:rPr>
          <w:rFonts w:ascii="Arial" w:hAnsi="Arial" w:cs="Arial"/>
          <w:sz w:val="22"/>
          <w:szCs w:val="22"/>
        </w:rPr>
        <w:t>Client</w:t>
      </w:r>
      <w:r w:rsidRPr="00EF6598">
        <w:rPr>
          <w:rFonts w:ascii="Arial" w:hAnsi="Arial" w:cs="Arial"/>
          <w:sz w:val="22"/>
          <w:szCs w:val="22"/>
        </w:rPr>
        <w:t xml:space="preserve"> order in </w:t>
      </w:r>
      <w:r w:rsidR="007224B7" w:rsidRPr="00EF6598">
        <w:rPr>
          <w:rFonts w:ascii="Arial" w:hAnsi="Arial" w:cs="Arial"/>
          <w:sz w:val="22"/>
          <w:szCs w:val="22"/>
        </w:rPr>
        <w:t>Financial Instrument</w:t>
      </w:r>
      <w:r w:rsidR="00655E6A" w:rsidRPr="00EF6598">
        <w:rPr>
          <w:rFonts w:ascii="Arial" w:hAnsi="Arial" w:cs="Arial"/>
          <w:sz w:val="22"/>
          <w:szCs w:val="22"/>
        </w:rPr>
        <w:t>s</w:t>
      </w:r>
      <w:r w:rsidR="00F54916" w:rsidRPr="00EF6598">
        <w:rPr>
          <w:rFonts w:ascii="Arial" w:hAnsi="Arial" w:cs="Arial"/>
          <w:sz w:val="22"/>
          <w:szCs w:val="22"/>
        </w:rPr>
        <w:t>, Accepted Virtual Assets or Accepted Spot Commodities</w:t>
      </w:r>
      <w:r w:rsidRPr="00EF6598">
        <w:rPr>
          <w:rFonts w:ascii="Arial" w:hAnsi="Arial" w:cs="Arial"/>
          <w:sz w:val="22"/>
          <w:szCs w:val="22"/>
        </w:rPr>
        <w:t xml:space="preserve"> or </w:t>
      </w:r>
      <w:r w:rsidR="000F4E7E" w:rsidRPr="00EF6598">
        <w:rPr>
          <w:rFonts w:ascii="Arial" w:hAnsi="Arial" w:cs="Arial"/>
          <w:sz w:val="22"/>
          <w:szCs w:val="22"/>
        </w:rPr>
        <w:t>Related Instrument</w:t>
      </w:r>
      <w:r w:rsidRPr="00EF6598">
        <w:rPr>
          <w:rFonts w:ascii="Arial" w:hAnsi="Arial" w:cs="Arial"/>
          <w:sz w:val="22"/>
          <w:szCs w:val="22"/>
        </w:rPr>
        <w:t xml:space="preserve">s while in possession of Inside Information if the </w:t>
      </w:r>
      <w:r w:rsidR="00481A1B" w:rsidRPr="00EF6598">
        <w:rPr>
          <w:rFonts w:ascii="Arial" w:hAnsi="Arial" w:cs="Arial"/>
          <w:sz w:val="22"/>
          <w:szCs w:val="22"/>
        </w:rPr>
        <w:t>person</w:t>
      </w:r>
      <w:r w:rsidRPr="00EF6598">
        <w:rPr>
          <w:rFonts w:ascii="Arial" w:hAnsi="Arial" w:cs="Arial"/>
          <w:sz w:val="22"/>
          <w:szCs w:val="22"/>
        </w:rPr>
        <w:t xml:space="preserve"> executing the order has not:</w:t>
      </w:r>
      <w:bookmarkEnd w:id="29"/>
    </w:p>
    <w:p w14:paraId="4D5C8FB4" w14:textId="495E5EA1" w:rsidR="00901096" w:rsidRPr="00EF6598" w:rsidRDefault="00901096" w:rsidP="0018166C">
      <w:pPr>
        <w:pStyle w:val="Heading4"/>
        <w:rPr>
          <w:rFonts w:ascii="Arial" w:hAnsi="Arial" w:cs="Arial"/>
          <w:sz w:val="22"/>
          <w:szCs w:val="22"/>
        </w:rPr>
      </w:pPr>
      <w:r w:rsidRPr="00EF6598">
        <w:rPr>
          <w:rFonts w:ascii="Arial" w:hAnsi="Arial" w:cs="Arial"/>
          <w:sz w:val="22"/>
          <w:szCs w:val="22"/>
        </w:rPr>
        <w:t xml:space="preserve">contravened section </w:t>
      </w:r>
      <w:r w:rsidR="00EE6984" w:rsidRPr="00EF6598">
        <w:rPr>
          <w:rFonts w:ascii="Arial" w:hAnsi="Arial" w:cs="Arial"/>
          <w:sz w:val="22"/>
          <w:szCs w:val="22"/>
        </w:rPr>
        <w:t>92</w:t>
      </w:r>
      <w:r w:rsidR="00412D0A" w:rsidRPr="00EF6598">
        <w:rPr>
          <w:rFonts w:ascii="Arial" w:hAnsi="Arial" w:cs="Arial"/>
          <w:sz w:val="22"/>
          <w:szCs w:val="22"/>
        </w:rPr>
        <w:t>(3)</w:t>
      </w:r>
      <w:r w:rsidRPr="00EF6598">
        <w:rPr>
          <w:rFonts w:ascii="Arial" w:hAnsi="Arial" w:cs="Arial"/>
          <w:sz w:val="22"/>
          <w:szCs w:val="22"/>
        </w:rPr>
        <w:t xml:space="preserve"> </w:t>
      </w:r>
      <w:proofErr w:type="gramStart"/>
      <w:r w:rsidRPr="00EF6598">
        <w:rPr>
          <w:rFonts w:ascii="Arial" w:hAnsi="Arial" w:cs="Arial"/>
          <w:sz w:val="22"/>
          <w:szCs w:val="22"/>
        </w:rPr>
        <w:t>i.e.</w:t>
      </w:r>
      <w:proofErr w:type="gramEnd"/>
      <w:r w:rsidRPr="00EF6598">
        <w:rPr>
          <w:rFonts w:ascii="Arial" w:hAnsi="Arial" w:cs="Arial"/>
          <w:sz w:val="22"/>
          <w:szCs w:val="22"/>
        </w:rPr>
        <w:t xml:space="preserve"> disclosed Inside Information to the </w:t>
      </w:r>
      <w:r w:rsidR="002F06C0" w:rsidRPr="00EF6598">
        <w:rPr>
          <w:rFonts w:ascii="Arial" w:hAnsi="Arial" w:cs="Arial"/>
          <w:sz w:val="22"/>
          <w:szCs w:val="22"/>
        </w:rPr>
        <w:t>Client</w:t>
      </w:r>
      <w:r w:rsidRPr="00EF6598">
        <w:rPr>
          <w:rFonts w:ascii="Arial" w:hAnsi="Arial" w:cs="Arial"/>
          <w:sz w:val="22"/>
          <w:szCs w:val="22"/>
        </w:rPr>
        <w:t xml:space="preserve"> or procured the </w:t>
      </w:r>
      <w:r w:rsidR="002F06C0" w:rsidRPr="00EF6598">
        <w:rPr>
          <w:rFonts w:ascii="Arial" w:hAnsi="Arial" w:cs="Arial"/>
          <w:sz w:val="22"/>
          <w:szCs w:val="22"/>
        </w:rPr>
        <w:t>Client</w:t>
      </w:r>
      <w:r w:rsidRPr="00EF6598">
        <w:rPr>
          <w:rFonts w:ascii="Arial" w:hAnsi="Arial" w:cs="Arial"/>
          <w:sz w:val="22"/>
          <w:szCs w:val="22"/>
        </w:rPr>
        <w:t xml:space="preserve"> to deal in the </w:t>
      </w:r>
      <w:r w:rsidR="007224B7" w:rsidRPr="00EF6598">
        <w:rPr>
          <w:rFonts w:ascii="Arial" w:hAnsi="Arial" w:cs="Arial"/>
          <w:sz w:val="22"/>
          <w:szCs w:val="22"/>
        </w:rPr>
        <w:t>Financial Instrument</w:t>
      </w:r>
      <w:r w:rsidR="00655E6A" w:rsidRPr="00EF6598">
        <w:rPr>
          <w:rFonts w:ascii="Arial" w:hAnsi="Arial" w:cs="Arial"/>
          <w:sz w:val="22"/>
          <w:szCs w:val="22"/>
        </w:rPr>
        <w:t>s</w:t>
      </w:r>
      <w:r w:rsidR="00F54916" w:rsidRPr="00EF6598">
        <w:rPr>
          <w:rFonts w:ascii="Arial" w:hAnsi="Arial" w:cs="Arial"/>
          <w:sz w:val="22"/>
          <w:szCs w:val="22"/>
        </w:rPr>
        <w:t>, Accepted Virtual Assets or Accepted Spot Commodities</w:t>
      </w:r>
      <w:r w:rsidRPr="00EF6598">
        <w:rPr>
          <w:rFonts w:ascii="Arial" w:hAnsi="Arial" w:cs="Arial"/>
          <w:sz w:val="22"/>
          <w:szCs w:val="22"/>
        </w:rPr>
        <w:t xml:space="preserve"> or </w:t>
      </w:r>
      <w:r w:rsidR="000F4E7E" w:rsidRPr="00EF6598">
        <w:rPr>
          <w:rFonts w:ascii="Arial" w:hAnsi="Arial" w:cs="Arial"/>
          <w:sz w:val="22"/>
          <w:szCs w:val="22"/>
        </w:rPr>
        <w:t>Related Instrument</w:t>
      </w:r>
      <w:r w:rsidRPr="00EF6598">
        <w:rPr>
          <w:rFonts w:ascii="Arial" w:hAnsi="Arial" w:cs="Arial"/>
          <w:sz w:val="22"/>
          <w:szCs w:val="22"/>
        </w:rPr>
        <w:t xml:space="preserve">s for which the </w:t>
      </w:r>
      <w:r w:rsidR="00481A1B" w:rsidRPr="00EF6598">
        <w:rPr>
          <w:rFonts w:ascii="Arial" w:hAnsi="Arial" w:cs="Arial"/>
          <w:sz w:val="22"/>
          <w:szCs w:val="22"/>
        </w:rPr>
        <w:t>person</w:t>
      </w:r>
      <w:r w:rsidRPr="00EF6598">
        <w:rPr>
          <w:rFonts w:ascii="Arial" w:hAnsi="Arial" w:cs="Arial"/>
          <w:sz w:val="22"/>
          <w:szCs w:val="22"/>
        </w:rPr>
        <w:t xml:space="preserve"> executing the order has Inside Inf</w:t>
      </w:r>
      <w:r w:rsidR="00520B74" w:rsidRPr="00EF6598">
        <w:rPr>
          <w:rFonts w:ascii="Arial" w:hAnsi="Arial" w:cs="Arial"/>
          <w:sz w:val="22"/>
          <w:szCs w:val="22"/>
        </w:rPr>
        <w:t xml:space="preserve">ormation (see </w:t>
      </w:r>
      <w:r w:rsidR="00F54916" w:rsidRPr="00EF6598">
        <w:rPr>
          <w:rFonts w:ascii="Arial" w:hAnsi="Arial" w:cs="Arial"/>
          <w:sz w:val="22"/>
          <w:szCs w:val="22"/>
        </w:rPr>
        <w:t>Chapter</w:t>
      </w:r>
      <w:r w:rsidR="00520B74" w:rsidRPr="00EF6598">
        <w:rPr>
          <w:rFonts w:ascii="Arial" w:hAnsi="Arial" w:cs="Arial"/>
          <w:sz w:val="22"/>
          <w:szCs w:val="22"/>
        </w:rPr>
        <w:t xml:space="preserve"> </w:t>
      </w:r>
      <w:r w:rsidR="00F84081" w:rsidRPr="00EF6598">
        <w:rPr>
          <w:rFonts w:ascii="Arial" w:hAnsi="Arial" w:cs="Arial"/>
          <w:sz w:val="22"/>
          <w:szCs w:val="22"/>
        </w:rPr>
        <w:t xml:space="preserve">6 </w:t>
      </w:r>
      <w:r w:rsidR="00520B74" w:rsidRPr="00EF6598">
        <w:rPr>
          <w:rFonts w:ascii="Arial" w:hAnsi="Arial" w:cs="Arial"/>
          <w:sz w:val="22"/>
          <w:szCs w:val="22"/>
        </w:rPr>
        <w:t xml:space="preserve">of the </w:t>
      </w:r>
      <w:r w:rsidR="00F54916" w:rsidRPr="00EF6598">
        <w:rPr>
          <w:rFonts w:ascii="Arial" w:hAnsi="Arial" w:cs="Arial"/>
          <w:sz w:val="22"/>
          <w:szCs w:val="22"/>
        </w:rPr>
        <w:t>C</w:t>
      </w:r>
      <w:r w:rsidRPr="00EF6598">
        <w:rPr>
          <w:rFonts w:ascii="Arial" w:hAnsi="Arial" w:cs="Arial"/>
          <w:sz w:val="22"/>
          <w:szCs w:val="22"/>
        </w:rPr>
        <w:t>MC); or</w:t>
      </w:r>
    </w:p>
    <w:p w14:paraId="7301BEA9" w14:textId="77777777" w:rsidR="00901096" w:rsidRPr="00EF6598" w:rsidRDefault="00901096" w:rsidP="00911B80">
      <w:pPr>
        <w:pStyle w:val="Heading4"/>
        <w:rPr>
          <w:rFonts w:ascii="Arial" w:hAnsi="Arial" w:cs="Arial"/>
          <w:sz w:val="22"/>
          <w:szCs w:val="22"/>
        </w:rPr>
      </w:pPr>
      <w:r w:rsidRPr="00EF6598">
        <w:rPr>
          <w:rFonts w:ascii="Arial" w:hAnsi="Arial" w:cs="Arial"/>
          <w:sz w:val="22"/>
          <w:szCs w:val="22"/>
        </w:rPr>
        <w:t xml:space="preserve">otherwise advised or encouraged the </w:t>
      </w:r>
      <w:r w:rsidR="002F06C0" w:rsidRPr="00EF6598">
        <w:rPr>
          <w:rFonts w:ascii="Arial" w:hAnsi="Arial" w:cs="Arial"/>
          <w:sz w:val="22"/>
          <w:szCs w:val="22"/>
        </w:rPr>
        <w:t>Client</w:t>
      </w:r>
      <w:r w:rsidRPr="00EF6598">
        <w:rPr>
          <w:rFonts w:ascii="Arial" w:hAnsi="Arial" w:cs="Arial"/>
          <w:sz w:val="22"/>
          <w:szCs w:val="22"/>
        </w:rPr>
        <w:t xml:space="preserve"> in relation to the transaction.</w:t>
      </w:r>
    </w:p>
    <w:p w14:paraId="24FC442B" w14:textId="77777777" w:rsidR="00901096" w:rsidRPr="00EF6598" w:rsidRDefault="00901096" w:rsidP="0054402A">
      <w:pPr>
        <w:pStyle w:val="Heading3"/>
        <w:rPr>
          <w:rFonts w:ascii="Arial" w:hAnsi="Arial" w:cs="Arial"/>
          <w:sz w:val="22"/>
          <w:szCs w:val="22"/>
        </w:rPr>
      </w:pPr>
      <w:bookmarkStart w:id="30" w:name="_Ref419291752"/>
      <w:r w:rsidRPr="00EF6598">
        <w:rPr>
          <w:rFonts w:ascii="Arial" w:hAnsi="Arial" w:cs="Arial"/>
          <w:sz w:val="22"/>
          <w:szCs w:val="22"/>
        </w:rPr>
        <w:t xml:space="preserve">In the </w:t>
      </w:r>
      <w:r w:rsidR="00D5471C" w:rsidRPr="00EF6598">
        <w:rPr>
          <w:rFonts w:ascii="Arial" w:hAnsi="Arial" w:cs="Arial"/>
          <w:sz w:val="22"/>
          <w:szCs w:val="22"/>
        </w:rPr>
        <w:t>Regulator</w:t>
      </w:r>
      <w:r w:rsidRPr="00EF6598">
        <w:rPr>
          <w:rFonts w:ascii="Arial" w:hAnsi="Arial" w:cs="Arial"/>
          <w:sz w:val="22"/>
          <w:szCs w:val="22"/>
        </w:rPr>
        <w:t xml:space="preserve">'s view, the following factors are likely to indicate that the </w:t>
      </w:r>
      <w:r w:rsidR="00481A1B" w:rsidRPr="00EF6598">
        <w:rPr>
          <w:rFonts w:ascii="Arial" w:hAnsi="Arial" w:cs="Arial"/>
          <w:sz w:val="22"/>
          <w:szCs w:val="22"/>
        </w:rPr>
        <w:t>person</w:t>
      </w:r>
      <w:r w:rsidRPr="00EF6598">
        <w:rPr>
          <w:rFonts w:ascii="Arial" w:hAnsi="Arial" w:cs="Arial"/>
          <w:sz w:val="22"/>
          <w:szCs w:val="22"/>
        </w:rPr>
        <w:t xml:space="preserve">'s dealing is the execution of an unsolicited </w:t>
      </w:r>
      <w:r w:rsidR="002F06C0" w:rsidRPr="00EF6598">
        <w:rPr>
          <w:rFonts w:ascii="Arial" w:hAnsi="Arial" w:cs="Arial"/>
          <w:sz w:val="22"/>
          <w:szCs w:val="22"/>
        </w:rPr>
        <w:t>Client</w:t>
      </w:r>
      <w:r w:rsidRPr="00EF6598">
        <w:rPr>
          <w:rFonts w:ascii="Arial" w:hAnsi="Arial" w:cs="Arial"/>
          <w:sz w:val="22"/>
          <w:szCs w:val="22"/>
        </w:rPr>
        <w:t xml:space="preserve"> order:</w:t>
      </w:r>
      <w:bookmarkEnd w:id="30"/>
    </w:p>
    <w:p w14:paraId="7CCFF950" w14:textId="77777777" w:rsidR="00901096" w:rsidRPr="00EF6598" w:rsidRDefault="00901096" w:rsidP="003626AA">
      <w:pPr>
        <w:pStyle w:val="Heading4"/>
        <w:rPr>
          <w:rFonts w:ascii="Arial" w:hAnsi="Arial" w:cs="Arial"/>
          <w:sz w:val="22"/>
          <w:szCs w:val="22"/>
        </w:rPr>
      </w:pPr>
      <w:r w:rsidRPr="00EF6598">
        <w:rPr>
          <w:rFonts w:ascii="Arial" w:hAnsi="Arial" w:cs="Arial"/>
          <w:sz w:val="22"/>
          <w:szCs w:val="22"/>
        </w:rPr>
        <w:t xml:space="preserve">if the dealing is initiated by the </w:t>
      </w:r>
      <w:proofErr w:type="gramStart"/>
      <w:r w:rsidR="002F06C0" w:rsidRPr="00EF6598">
        <w:rPr>
          <w:rFonts w:ascii="Arial" w:hAnsi="Arial" w:cs="Arial"/>
          <w:sz w:val="22"/>
          <w:szCs w:val="22"/>
        </w:rPr>
        <w:t>Client</w:t>
      </w:r>
      <w:r w:rsidRPr="00EF6598">
        <w:rPr>
          <w:rFonts w:ascii="Arial" w:hAnsi="Arial" w:cs="Arial"/>
          <w:sz w:val="22"/>
          <w:szCs w:val="22"/>
        </w:rPr>
        <w:t>;</w:t>
      </w:r>
      <w:proofErr w:type="gramEnd"/>
    </w:p>
    <w:p w14:paraId="519C6E25" w14:textId="77777777" w:rsidR="00901096" w:rsidRPr="00EF6598" w:rsidRDefault="00901096" w:rsidP="0038623C">
      <w:pPr>
        <w:pStyle w:val="Heading4"/>
        <w:rPr>
          <w:rFonts w:ascii="Arial" w:hAnsi="Arial" w:cs="Arial"/>
          <w:sz w:val="22"/>
          <w:szCs w:val="22"/>
        </w:rPr>
      </w:pPr>
      <w:r w:rsidRPr="00EF6598">
        <w:rPr>
          <w:rFonts w:ascii="Arial" w:hAnsi="Arial" w:cs="Arial"/>
          <w:sz w:val="22"/>
          <w:szCs w:val="22"/>
        </w:rPr>
        <w:t xml:space="preserve">if the </w:t>
      </w:r>
      <w:r w:rsidR="00481A1B" w:rsidRPr="00EF6598">
        <w:rPr>
          <w:rFonts w:ascii="Arial" w:hAnsi="Arial" w:cs="Arial"/>
          <w:sz w:val="22"/>
          <w:szCs w:val="22"/>
        </w:rPr>
        <w:t>person</w:t>
      </w:r>
      <w:r w:rsidRPr="00EF6598">
        <w:rPr>
          <w:rFonts w:ascii="Arial" w:hAnsi="Arial" w:cs="Arial"/>
          <w:sz w:val="22"/>
          <w:szCs w:val="22"/>
        </w:rPr>
        <w:t xml:space="preserve"> has agreed with their </w:t>
      </w:r>
      <w:proofErr w:type="gramStart"/>
      <w:r w:rsidR="002F06C0" w:rsidRPr="00EF6598">
        <w:rPr>
          <w:rFonts w:ascii="Arial" w:hAnsi="Arial" w:cs="Arial"/>
          <w:sz w:val="22"/>
          <w:szCs w:val="22"/>
        </w:rPr>
        <w:t>Client</w:t>
      </w:r>
      <w:proofErr w:type="gramEnd"/>
      <w:r w:rsidRPr="00EF6598">
        <w:rPr>
          <w:rFonts w:ascii="Arial" w:hAnsi="Arial" w:cs="Arial"/>
          <w:sz w:val="22"/>
          <w:szCs w:val="22"/>
        </w:rPr>
        <w:t xml:space="preserve"> that it will act in a particular way when carrying out or arranging the carrying out of the order; </w:t>
      </w:r>
    </w:p>
    <w:p w14:paraId="793A537C" w14:textId="77777777" w:rsidR="00901096" w:rsidRPr="00EF6598" w:rsidRDefault="00901096" w:rsidP="00911B80">
      <w:pPr>
        <w:pStyle w:val="Heading4"/>
        <w:rPr>
          <w:rFonts w:ascii="Arial" w:hAnsi="Arial" w:cs="Arial"/>
          <w:sz w:val="22"/>
          <w:szCs w:val="22"/>
        </w:rPr>
      </w:pPr>
      <w:r w:rsidRPr="00EF6598">
        <w:rPr>
          <w:rFonts w:ascii="Arial" w:hAnsi="Arial" w:cs="Arial"/>
          <w:sz w:val="22"/>
          <w:szCs w:val="22"/>
        </w:rPr>
        <w:t xml:space="preserve">if the </w:t>
      </w:r>
      <w:r w:rsidR="00481A1B" w:rsidRPr="00EF6598">
        <w:rPr>
          <w:rFonts w:ascii="Arial" w:hAnsi="Arial" w:cs="Arial"/>
          <w:sz w:val="22"/>
          <w:szCs w:val="22"/>
        </w:rPr>
        <w:t>person</w:t>
      </w:r>
      <w:r w:rsidRPr="00EF6598">
        <w:rPr>
          <w:rFonts w:ascii="Arial" w:hAnsi="Arial" w:cs="Arial"/>
          <w:sz w:val="22"/>
          <w:szCs w:val="22"/>
        </w:rPr>
        <w:t xml:space="preserve">'s </w:t>
      </w:r>
      <w:r w:rsidR="00F658B7" w:rsidRPr="00EF6598">
        <w:rPr>
          <w:rFonts w:ascii="Arial" w:hAnsi="Arial" w:cs="Arial"/>
          <w:sz w:val="22"/>
          <w:szCs w:val="22"/>
        </w:rPr>
        <w:t>Behaviour</w:t>
      </w:r>
      <w:r w:rsidRPr="00EF6598">
        <w:rPr>
          <w:rFonts w:ascii="Arial" w:hAnsi="Arial" w:cs="Arial"/>
          <w:sz w:val="22"/>
          <w:szCs w:val="22"/>
        </w:rPr>
        <w:t xml:space="preserve"> was with a view to facilitating or ensuring the effective carrying out of the </w:t>
      </w:r>
      <w:proofErr w:type="gramStart"/>
      <w:r w:rsidRPr="00EF6598">
        <w:rPr>
          <w:rFonts w:ascii="Arial" w:hAnsi="Arial" w:cs="Arial"/>
          <w:sz w:val="22"/>
          <w:szCs w:val="22"/>
        </w:rPr>
        <w:t>order;</w:t>
      </w:r>
      <w:proofErr w:type="gramEnd"/>
    </w:p>
    <w:p w14:paraId="4DA1B847" w14:textId="77777777" w:rsidR="00901096" w:rsidRPr="00EF6598" w:rsidRDefault="00901096" w:rsidP="0038623C">
      <w:pPr>
        <w:pStyle w:val="Heading4"/>
        <w:rPr>
          <w:rFonts w:ascii="Arial" w:hAnsi="Arial" w:cs="Arial"/>
          <w:sz w:val="22"/>
          <w:szCs w:val="22"/>
        </w:rPr>
      </w:pPr>
      <w:r w:rsidRPr="00EF6598">
        <w:rPr>
          <w:rFonts w:ascii="Arial" w:hAnsi="Arial" w:cs="Arial"/>
          <w:sz w:val="22"/>
          <w:szCs w:val="22"/>
        </w:rPr>
        <w:t xml:space="preserve">if the </w:t>
      </w:r>
      <w:r w:rsidR="00481A1B" w:rsidRPr="00EF6598">
        <w:rPr>
          <w:rFonts w:ascii="Arial" w:hAnsi="Arial" w:cs="Arial"/>
          <w:sz w:val="22"/>
          <w:szCs w:val="22"/>
        </w:rPr>
        <w:t>person</w:t>
      </w:r>
      <w:r w:rsidRPr="00EF6598">
        <w:rPr>
          <w:rFonts w:ascii="Arial" w:hAnsi="Arial" w:cs="Arial"/>
          <w:sz w:val="22"/>
          <w:szCs w:val="22"/>
        </w:rPr>
        <w:t xml:space="preserve">'s </w:t>
      </w:r>
      <w:r w:rsidR="00F658B7" w:rsidRPr="00EF6598">
        <w:rPr>
          <w:rFonts w:ascii="Arial" w:hAnsi="Arial" w:cs="Arial"/>
          <w:sz w:val="22"/>
          <w:szCs w:val="22"/>
        </w:rPr>
        <w:t>Behaviour</w:t>
      </w:r>
      <w:r w:rsidRPr="00EF6598">
        <w:rPr>
          <w:rFonts w:ascii="Arial" w:hAnsi="Arial" w:cs="Arial"/>
          <w:sz w:val="22"/>
          <w:szCs w:val="22"/>
        </w:rPr>
        <w:t xml:space="preserve"> was reasonable by the proper standards of conduct of the market, and proportional to any risk undertaken by that </w:t>
      </w:r>
      <w:proofErr w:type="gramStart"/>
      <w:r w:rsidR="00481A1B" w:rsidRPr="00EF6598">
        <w:rPr>
          <w:rFonts w:ascii="Arial" w:hAnsi="Arial" w:cs="Arial"/>
          <w:sz w:val="22"/>
          <w:szCs w:val="22"/>
        </w:rPr>
        <w:t>person</w:t>
      </w:r>
      <w:r w:rsidRPr="00EF6598">
        <w:rPr>
          <w:rFonts w:ascii="Arial" w:hAnsi="Arial" w:cs="Arial"/>
          <w:sz w:val="22"/>
          <w:szCs w:val="22"/>
        </w:rPr>
        <w:t>;</w:t>
      </w:r>
      <w:proofErr w:type="gramEnd"/>
      <w:r w:rsidRPr="00EF6598">
        <w:rPr>
          <w:rFonts w:ascii="Arial" w:hAnsi="Arial" w:cs="Arial"/>
          <w:sz w:val="22"/>
          <w:szCs w:val="22"/>
        </w:rPr>
        <w:t xml:space="preserve"> </w:t>
      </w:r>
    </w:p>
    <w:p w14:paraId="50275BED" w14:textId="77777777" w:rsidR="00901096" w:rsidRPr="00EF6598" w:rsidRDefault="00901096" w:rsidP="00911B80">
      <w:pPr>
        <w:pStyle w:val="Heading4"/>
        <w:rPr>
          <w:rFonts w:ascii="Arial" w:hAnsi="Arial" w:cs="Arial"/>
          <w:sz w:val="22"/>
          <w:szCs w:val="22"/>
        </w:rPr>
      </w:pPr>
      <w:r w:rsidRPr="00EF6598">
        <w:rPr>
          <w:rFonts w:ascii="Arial" w:hAnsi="Arial" w:cs="Arial"/>
          <w:sz w:val="22"/>
          <w:szCs w:val="22"/>
        </w:rPr>
        <w:t xml:space="preserve">if the relevant trading by that </w:t>
      </w:r>
      <w:r w:rsidR="00481A1B" w:rsidRPr="00EF6598">
        <w:rPr>
          <w:rFonts w:ascii="Arial" w:hAnsi="Arial" w:cs="Arial"/>
          <w:sz w:val="22"/>
          <w:szCs w:val="22"/>
        </w:rPr>
        <w:t>person</w:t>
      </w:r>
      <w:r w:rsidRPr="00EF6598">
        <w:rPr>
          <w:rFonts w:ascii="Arial" w:hAnsi="Arial" w:cs="Arial"/>
          <w:sz w:val="22"/>
          <w:szCs w:val="22"/>
        </w:rPr>
        <w:t xml:space="preserve"> on behalf of the </w:t>
      </w:r>
      <w:r w:rsidR="002F06C0" w:rsidRPr="00EF6598">
        <w:rPr>
          <w:rFonts w:ascii="Arial" w:hAnsi="Arial" w:cs="Arial"/>
          <w:sz w:val="22"/>
          <w:szCs w:val="22"/>
        </w:rPr>
        <w:t>Client</w:t>
      </w:r>
      <w:r w:rsidRPr="00EF6598">
        <w:rPr>
          <w:rFonts w:ascii="Arial" w:hAnsi="Arial" w:cs="Arial"/>
          <w:sz w:val="22"/>
          <w:szCs w:val="22"/>
        </w:rPr>
        <w:t xml:space="preserve"> order either has no impact on the price, or there has been adequate disclosure to the </w:t>
      </w:r>
      <w:r w:rsidR="002F06C0" w:rsidRPr="00EF6598">
        <w:rPr>
          <w:rFonts w:ascii="Arial" w:hAnsi="Arial" w:cs="Arial"/>
          <w:sz w:val="22"/>
          <w:szCs w:val="22"/>
        </w:rPr>
        <w:t>Client</w:t>
      </w:r>
      <w:r w:rsidRPr="00EF6598">
        <w:rPr>
          <w:rFonts w:ascii="Arial" w:hAnsi="Arial" w:cs="Arial"/>
          <w:sz w:val="22"/>
          <w:szCs w:val="22"/>
        </w:rPr>
        <w:t xml:space="preserve"> that trading will take place without objection from the </w:t>
      </w:r>
      <w:r w:rsidR="002F06C0" w:rsidRPr="00EF6598">
        <w:rPr>
          <w:rFonts w:ascii="Arial" w:hAnsi="Arial" w:cs="Arial"/>
          <w:sz w:val="22"/>
          <w:szCs w:val="22"/>
        </w:rPr>
        <w:t>Client</w:t>
      </w:r>
      <w:r w:rsidRPr="00EF6598">
        <w:rPr>
          <w:rFonts w:ascii="Arial" w:hAnsi="Arial" w:cs="Arial"/>
          <w:sz w:val="22"/>
          <w:szCs w:val="22"/>
        </w:rPr>
        <w:t>; and</w:t>
      </w:r>
    </w:p>
    <w:p w14:paraId="10FE6EAA" w14:textId="77777777" w:rsidR="00901096" w:rsidRPr="00EF6598" w:rsidRDefault="00901096" w:rsidP="00185553">
      <w:pPr>
        <w:pStyle w:val="Heading4"/>
        <w:rPr>
          <w:rFonts w:ascii="Arial" w:hAnsi="Arial" w:cs="Arial"/>
          <w:sz w:val="22"/>
          <w:szCs w:val="22"/>
        </w:rPr>
      </w:pPr>
      <w:r w:rsidRPr="00EF6598">
        <w:rPr>
          <w:rFonts w:ascii="Arial" w:hAnsi="Arial" w:cs="Arial"/>
          <w:sz w:val="22"/>
          <w:szCs w:val="22"/>
        </w:rPr>
        <w:t xml:space="preserve">if the </w:t>
      </w:r>
      <w:r w:rsidR="00481A1B" w:rsidRPr="00EF6598">
        <w:rPr>
          <w:rFonts w:ascii="Arial" w:hAnsi="Arial" w:cs="Arial"/>
          <w:sz w:val="22"/>
          <w:szCs w:val="22"/>
        </w:rPr>
        <w:t>person</w:t>
      </w:r>
      <w:r w:rsidRPr="00EF6598">
        <w:rPr>
          <w:rFonts w:ascii="Arial" w:hAnsi="Arial" w:cs="Arial"/>
          <w:sz w:val="22"/>
          <w:szCs w:val="22"/>
        </w:rPr>
        <w:t xml:space="preserve"> has complied with any applicable conduct of business obligations relating to the execution of the order for the </w:t>
      </w:r>
      <w:r w:rsidR="002F06C0" w:rsidRPr="00EF6598">
        <w:rPr>
          <w:rFonts w:ascii="Arial" w:hAnsi="Arial" w:cs="Arial"/>
          <w:sz w:val="22"/>
          <w:szCs w:val="22"/>
        </w:rPr>
        <w:t>Client</w:t>
      </w:r>
      <w:r w:rsidRPr="00EF6598">
        <w:rPr>
          <w:rFonts w:ascii="Arial" w:hAnsi="Arial" w:cs="Arial"/>
          <w:sz w:val="22"/>
          <w:szCs w:val="22"/>
        </w:rPr>
        <w:t>.</w:t>
      </w:r>
    </w:p>
    <w:p w14:paraId="0BE821E3" w14:textId="77777777" w:rsidR="00901096" w:rsidRPr="00EF6598" w:rsidRDefault="00901096" w:rsidP="0054402A">
      <w:pPr>
        <w:pStyle w:val="Heading3"/>
        <w:rPr>
          <w:rFonts w:ascii="Arial" w:hAnsi="Arial" w:cs="Arial"/>
          <w:sz w:val="22"/>
          <w:szCs w:val="22"/>
        </w:rPr>
      </w:pPr>
      <w:bookmarkStart w:id="31" w:name="_Ref419296507"/>
      <w:r w:rsidRPr="00EF6598">
        <w:rPr>
          <w:rFonts w:ascii="Arial" w:hAnsi="Arial" w:cs="Arial"/>
          <w:sz w:val="22"/>
          <w:szCs w:val="22"/>
        </w:rPr>
        <w:t xml:space="preserve">In the </w:t>
      </w:r>
      <w:r w:rsidR="00D5471C" w:rsidRPr="00EF6598">
        <w:rPr>
          <w:rFonts w:ascii="Arial" w:hAnsi="Arial" w:cs="Arial"/>
          <w:sz w:val="22"/>
          <w:szCs w:val="22"/>
        </w:rPr>
        <w:t>Regulator</w:t>
      </w:r>
      <w:r w:rsidRPr="00EF6598">
        <w:rPr>
          <w:rFonts w:ascii="Arial" w:hAnsi="Arial" w:cs="Arial"/>
          <w:sz w:val="22"/>
          <w:szCs w:val="22"/>
        </w:rPr>
        <w:t xml:space="preserve">'s view, if the Inside Information is not limited to Trading Information, that is a factor which indicates that the </w:t>
      </w:r>
      <w:r w:rsidR="00481A1B" w:rsidRPr="00EF6598">
        <w:rPr>
          <w:rFonts w:ascii="Arial" w:hAnsi="Arial" w:cs="Arial"/>
          <w:sz w:val="22"/>
          <w:szCs w:val="22"/>
        </w:rPr>
        <w:t>person</w:t>
      </w:r>
      <w:r w:rsidRPr="00EF6598">
        <w:rPr>
          <w:rFonts w:ascii="Arial" w:hAnsi="Arial" w:cs="Arial"/>
          <w:sz w:val="22"/>
          <w:szCs w:val="22"/>
        </w:rPr>
        <w:t xml:space="preserve">'s dealing does not amount to a dutiful execution of an unsolicited </w:t>
      </w:r>
      <w:r w:rsidR="002F06C0" w:rsidRPr="00EF6598">
        <w:rPr>
          <w:rFonts w:ascii="Arial" w:hAnsi="Arial" w:cs="Arial"/>
          <w:sz w:val="22"/>
          <w:szCs w:val="22"/>
        </w:rPr>
        <w:t>Client</w:t>
      </w:r>
      <w:r w:rsidRPr="00EF6598">
        <w:rPr>
          <w:rFonts w:ascii="Arial" w:hAnsi="Arial" w:cs="Arial"/>
          <w:sz w:val="22"/>
          <w:szCs w:val="22"/>
        </w:rPr>
        <w:t xml:space="preserve"> order.</w:t>
      </w:r>
      <w:bookmarkEnd w:id="31"/>
    </w:p>
    <w:p w14:paraId="6368C8CB" w14:textId="77777777" w:rsidR="00901096" w:rsidRPr="00EF6598" w:rsidRDefault="009E7189" w:rsidP="00911B80">
      <w:pPr>
        <w:pStyle w:val="BlockText5"/>
        <w:rPr>
          <w:rFonts w:ascii="Arial" w:hAnsi="Arial" w:cs="Arial"/>
          <w:b/>
          <w:sz w:val="22"/>
          <w:szCs w:val="22"/>
        </w:rPr>
      </w:pPr>
      <w:r w:rsidRPr="00EF6598">
        <w:rPr>
          <w:rFonts w:ascii="Arial" w:hAnsi="Arial" w:cs="Arial"/>
          <w:b/>
          <w:sz w:val="22"/>
          <w:szCs w:val="22"/>
        </w:rPr>
        <w:t>Takeover</w:t>
      </w:r>
      <w:r w:rsidR="00901096" w:rsidRPr="00EF6598">
        <w:rPr>
          <w:rFonts w:ascii="Arial" w:hAnsi="Arial" w:cs="Arial"/>
          <w:b/>
          <w:sz w:val="22"/>
          <w:szCs w:val="22"/>
        </w:rPr>
        <w:t>s and mergers</w:t>
      </w:r>
    </w:p>
    <w:p w14:paraId="45EC10F4" w14:textId="77777777" w:rsidR="00901096" w:rsidRPr="00EF6598" w:rsidRDefault="00901096" w:rsidP="009C17DC">
      <w:pPr>
        <w:pStyle w:val="Heading3"/>
        <w:rPr>
          <w:rFonts w:ascii="Arial" w:hAnsi="Arial" w:cs="Arial"/>
          <w:sz w:val="22"/>
          <w:szCs w:val="22"/>
        </w:rPr>
      </w:pPr>
      <w:r w:rsidRPr="00EF6598">
        <w:rPr>
          <w:rFonts w:ascii="Arial" w:hAnsi="Arial" w:cs="Arial"/>
          <w:sz w:val="22"/>
          <w:szCs w:val="22"/>
        </w:rPr>
        <w:t xml:space="preserve">A dealing undertaken legitimately and solely in the context of a </w:t>
      </w:r>
      <w:r w:rsidR="00481A1B" w:rsidRPr="00EF6598">
        <w:rPr>
          <w:rFonts w:ascii="Arial" w:hAnsi="Arial" w:cs="Arial"/>
          <w:sz w:val="22"/>
          <w:szCs w:val="22"/>
        </w:rPr>
        <w:t>person</w:t>
      </w:r>
      <w:r w:rsidRPr="00EF6598">
        <w:rPr>
          <w:rFonts w:ascii="Arial" w:hAnsi="Arial" w:cs="Arial"/>
          <w:sz w:val="22"/>
          <w:szCs w:val="22"/>
        </w:rPr>
        <w:t xml:space="preserve">'s public </w:t>
      </w:r>
      <w:r w:rsidR="009E7189" w:rsidRPr="00EF6598">
        <w:rPr>
          <w:rFonts w:ascii="Arial" w:hAnsi="Arial" w:cs="Arial"/>
          <w:sz w:val="22"/>
          <w:szCs w:val="22"/>
        </w:rPr>
        <w:t>Takeover</w:t>
      </w:r>
      <w:r w:rsidRPr="00EF6598">
        <w:rPr>
          <w:rFonts w:ascii="Arial" w:hAnsi="Arial" w:cs="Arial"/>
          <w:sz w:val="22"/>
          <w:szCs w:val="22"/>
        </w:rPr>
        <w:t xml:space="preserve"> bid for the purpose of gaining control of the </w:t>
      </w:r>
      <w:r w:rsidR="00481A1B" w:rsidRPr="00EF6598">
        <w:rPr>
          <w:rFonts w:ascii="Arial" w:hAnsi="Arial" w:cs="Arial"/>
          <w:sz w:val="22"/>
          <w:szCs w:val="22"/>
        </w:rPr>
        <w:t>Authorised Person</w:t>
      </w:r>
      <w:r w:rsidR="009C17DC" w:rsidRPr="00EF6598">
        <w:rPr>
          <w:rFonts w:ascii="Arial" w:hAnsi="Arial" w:cs="Arial"/>
          <w:sz w:val="22"/>
          <w:szCs w:val="22"/>
        </w:rPr>
        <w:t xml:space="preserve"> </w:t>
      </w:r>
      <w:r w:rsidRPr="00EF6598">
        <w:rPr>
          <w:rFonts w:ascii="Arial" w:hAnsi="Arial" w:cs="Arial"/>
          <w:sz w:val="22"/>
          <w:szCs w:val="22"/>
        </w:rPr>
        <w:t xml:space="preserve">or a proposed merger with the </w:t>
      </w:r>
      <w:r w:rsidR="00481A1B" w:rsidRPr="00EF6598">
        <w:rPr>
          <w:rFonts w:ascii="Arial" w:hAnsi="Arial" w:cs="Arial"/>
          <w:sz w:val="22"/>
          <w:szCs w:val="22"/>
        </w:rPr>
        <w:t>Authorised Person</w:t>
      </w:r>
      <w:r w:rsidRPr="00EF6598">
        <w:rPr>
          <w:rFonts w:ascii="Arial" w:hAnsi="Arial" w:cs="Arial"/>
          <w:sz w:val="22"/>
          <w:szCs w:val="22"/>
        </w:rPr>
        <w:t>.</w:t>
      </w:r>
    </w:p>
    <w:p w14:paraId="0C532820" w14:textId="77777777" w:rsidR="00901096" w:rsidRPr="00EF6598" w:rsidRDefault="00901096" w:rsidP="00911B80">
      <w:pPr>
        <w:pStyle w:val="Heading3"/>
        <w:rPr>
          <w:rFonts w:ascii="Arial" w:hAnsi="Arial" w:cs="Arial"/>
          <w:sz w:val="22"/>
          <w:szCs w:val="22"/>
        </w:rPr>
      </w:pPr>
      <w:r w:rsidRPr="00EF6598">
        <w:rPr>
          <w:rFonts w:ascii="Arial" w:hAnsi="Arial" w:cs="Arial"/>
          <w:sz w:val="22"/>
          <w:szCs w:val="22"/>
        </w:rPr>
        <w:t xml:space="preserve">There are two categories of Inside Information potentially relevant to a </w:t>
      </w:r>
      <w:r w:rsidR="009E7189" w:rsidRPr="00EF6598">
        <w:rPr>
          <w:rFonts w:ascii="Arial" w:hAnsi="Arial" w:cs="Arial"/>
          <w:sz w:val="22"/>
          <w:szCs w:val="22"/>
        </w:rPr>
        <w:t>Takeover</w:t>
      </w:r>
      <w:r w:rsidRPr="00EF6598">
        <w:rPr>
          <w:rFonts w:ascii="Arial" w:hAnsi="Arial" w:cs="Arial"/>
          <w:sz w:val="22"/>
          <w:szCs w:val="22"/>
        </w:rPr>
        <w:t xml:space="preserve"> or merger:</w:t>
      </w:r>
    </w:p>
    <w:p w14:paraId="6D37120A" w14:textId="77777777" w:rsidR="00901096" w:rsidRPr="00EF6598" w:rsidRDefault="00901096" w:rsidP="00911B80">
      <w:pPr>
        <w:pStyle w:val="Heading4"/>
        <w:rPr>
          <w:rFonts w:ascii="Arial" w:hAnsi="Arial" w:cs="Arial"/>
          <w:sz w:val="22"/>
          <w:szCs w:val="22"/>
        </w:rPr>
      </w:pPr>
      <w:r w:rsidRPr="00EF6598">
        <w:rPr>
          <w:rFonts w:ascii="Arial" w:hAnsi="Arial" w:cs="Arial"/>
          <w:sz w:val="22"/>
          <w:szCs w:val="22"/>
        </w:rPr>
        <w:t xml:space="preserve">information that an </w:t>
      </w:r>
      <w:r w:rsidR="00BD688A" w:rsidRPr="00EF6598">
        <w:rPr>
          <w:rFonts w:ascii="Arial" w:hAnsi="Arial" w:cs="Arial"/>
          <w:sz w:val="22"/>
          <w:szCs w:val="22"/>
        </w:rPr>
        <w:t>Offer</w:t>
      </w:r>
      <w:r w:rsidRPr="00EF6598">
        <w:rPr>
          <w:rFonts w:ascii="Arial" w:hAnsi="Arial" w:cs="Arial"/>
          <w:sz w:val="22"/>
          <w:szCs w:val="22"/>
        </w:rPr>
        <w:t xml:space="preserve">or or potential </w:t>
      </w:r>
      <w:r w:rsidR="00BD688A" w:rsidRPr="00EF6598">
        <w:rPr>
          <w:rFonts w:ascii="Arial" w:hAnsi="Arial" w:cs="Arial"/>
          <w:sz w:val="22"/>
          <w:szCs w:val="22"/>
        </w:rPr>
        <w:t>Offer</w:t>
      </w:r>
      <w:r w:rsidRPr="00EF6598">
        <w:rPr>
          <w:rFonts w:ascii="Arial" w:hAnsi="Arial" w:cs="Arial"/>
          <w:sz w:val="22"/>
          <w:szCs w:val="22"/>
        </w:rPr>
        <w:t xml:space="preserve">or is going to make, or is considering making, an </w:t>
      </w:r>
      <w:r w:rsidR="00BD688A" w:rsidRPr="00EF6598">
        <w:rPr>
          <w:rFonts w:ascii="Arial" w:hAnsi="Arial" w:cs="Arial"/>
          <w:sz w:val="22"/>
          <w:szCs w:val="22"/>
        </w:rPr>
        <w:t>Offer</w:t>
      </w:r>
      <w:r w:rsidRPr="00EF6598">
        <w:rPr>
          <w:rFonts w:ascii="Arial" w:hAnsi="Arial" w:cs="Arial"/>
          <w:sz w:val="22"/>
          <w:szCs w:val="22"/>
        </w:rPr>
        <w:t xml:space="preserve"> for the target; and</w:t>
      </w:r>
    </w:p>
    <w:p w14:paraId="74BBEF3C" w14:textId="77777777" w:rsidR="00901096" w:rsidRPr="00EF6598" w:rsidRDefault="00901096" w:rsidP="00911B80">
      <w:pPr>
        <w:pStyle w:val="Heading4"/>
        <w:rPr>
          <w:rFonts w:ascii="Arial" w:hAnsi="Arial" w:cs="Arial"/>
          <w:sz w:val="22"/>
          <w:szCs w:val="22"/>
        </w:rPr>
      </w:pPr>
      <w:r w:rsidRPr="00EF6598">
        <w:rPr>
          <w:rFonts w:ascii="Arial" w:hAnsi="Arial" w:cs="Arial"/>
          <w:sz w:val="22"/>
          <w:szCs w:val="22"/>
        </w:rPr>
        <w:lastRenderedPageBreak/>
        <w:t xml:space="preserve">information that an </w:t>
      </w:r>
      <w:r w:rsidR="00BD688A" w:rsidRPr="00EF6598">
        <w:rPr>
          <w:rFonts w:ascii="Arial" w:hAnsi="Arial" w:cs="Arial"/>
          <w:sz w:val="22"/>
          <w:szCs w:val="22"/>
        </w:rPr>
        <w:t>Offer</w:t>
      </w:r>
      <w:r w:rsidRPr="00EF6598">
        <w:rPr>
          <w:rFonts w:ascii="Arial" w:hAnsi="Arial" w:cs="Arial"/>
          <w:sz w:val="22"/>
          <w:szCs w:val="22"/>
        </w:rPr>
        <w:t xml:space="preserve">or or potential </w:t>
      </w:r>
      <w:r w:rsidR="00BD688A" w:rsidRPr="00EF6598">
        <w:rPr>
          <w:rFonts w:ascii="Arial" w:hAnsi="Arial" w:cs="Arial"/>
          <w:sz w:val="22"/>
          <w:szCs w:val="22"/>
        </w:rPr>
        <w:t>Offer</w:t>
      </w:r>
      <w:r w:rsidRPr="00EF6598">
        <w:rPr>
          <w:rFonts w:ascii="Arial" w:hAnsi="Arial" w:cs="Arial"/>
          <w:sz w:val="22"/>
          <w:szCs w:val="22"/>
        </w:rPr>
        <w:t>or may obtain through due diligence.</w:t>
      </w:r>
    </w:p>
    <w:p w14:paraId="68D5B653"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In determining </w:t>
      </w:r>
      <w:proofErr w:type="gramStart"/>
      <w:r w:rsidRPr="00EF6598">
        <w:rPr>
          <w:rFonts w:ascii="Arial" w:hAnsi="Arial" w:cs="Arial"/>
          <w:sz w:val="22"/>
          <w:szCs w:val="22"/>
        </w:rPr>
        <w:t>whether or not</w:t>
      </w:r>
      <w:proofErr w:type="gramEnd"/>
      <w:r w:rsidRPr="00EF6598">
        <w:rPr>
          <w:rFonts w:ascii="Arial" w:hAnsi="Arial" w:cs="Arial"/>
          <w:sz w:val="22"/>
          <w:szCs w:val="22"/>
        </w:rPr>
        <w:t xml:space="preserve"> the dealing is undertaken legitimately and solely in the context of a </w:t>
      </w:r>
      <w:r w:rsidR="009E7189" w:rsidRPr="00EF6598">
        <w:rPr>
          <w:rFonts w:ascii="Arial" w:hAnsi="Arial" w:cs="Arial"/>
          <w:sz w:val="22"/>
          <w:szCs w:val="22"/>
        </w:rPr>
        <w:t>Takeover</w:t>
      </w:r>
      <w:r w:rsidRPr="00EF6598">
        <w:rPr>
          <w:rFonts w:ascii="Arial" w:hAnsi="Arial" w:cs="Arial"/>
          <w:sz w:val="22"/>
          <w:szCs w:val="22"/>
        </w:rPr>
        <w:t xml:space="preserve"> bid or merger, the </w:t>
      </w:r>
      <w:r w:rsidR="00D5471C" w:rsidRPr="00EF6598">
        <w:rPr>
          <w:rFonts w:ascii="Arial" w:hAnsi="Arial" w:cs="Arial"/>
          <w:sz w:val="22"/>
          <w:szCs w:val="22"/>
        </w:rPr>
        <w:t>Regulator</w:t>
      </w:r>
      <w:r w:rsidRPr="00EF6598">
        <w:rPr>
          <w:rFonts w:ascii="Arial" w:hAnsi="Arial" w:cs="Arial"/>
          <w:sz w:val="22"/>
          <w:szCs w:val="22"/>
        </w:rPr>
        <w:t xml:space="preserve"> is likely to take into account factors such as:</w:t>
      </w:r>
    </w:p>
    <w:p w14:paraId="69C06CC9" w14:textId="77777777" w:rsidR="00901096" w:rsidRPr="00EF6598" w:rsidRDefault="00901096" w:rsidP="00911B80">
      <w:pPr>
        <w:pStyle w:val="Heading4"/>
        <w:rPr>
          <w:rFonts w:ascii="Arial" w:hAnsi="Arial" w:cs="Arial"/>
          <w:sz w:val="22"/>
          <w:szCs w:val="22"/>
        </w:rPr>
      </w:pPr>
      <w:r w:rsidRPr="00EF6598">
        <w:rPr>
          <w:rFonts w:ascii="Arial" w:hAnsi="Arial" w:cs="Arial"/>
          <w:sz w:val="22"/>
          <w:szCs w:val="22"/>
        </w:rPr>
        <w:t xml:space="preserve">whether the transactions concerned are in the target </w:t>
      </w:r>
      <w:r w:rsidR="002F06C0" w:rsidRPr="00EF6598">
        <w:rPr>
          <w:rFonts w:ascii="Arial" w:hAnsi="Arial" w:cs="Arial"/>
          <w:sz w:val="22"/>
          <w:szCs w:val="22"/>
        </w:rPr>
        <w:t>Company</w:t>
      </w:r>
      <w:r w:rsidRPr="00EF6598">
        <w:rPr>
          <w:rFonts w:ascii="Arial" w:hAnsi="Arial" w:cs="Arial"/>
          <w:sz w:val="22"/>
          <w:szCs w:val="22"/>
        </w:rPr>
        <w:t xml:space="preserve">'s </w:t>
      </w:r>
      <w:proofErr w:type="gramStart"/>
      <w:r w:rsidR="00E04339" w:rsidRPr="00EF6598">
        <w:rPr>
          <w:rFonts w:ascii="Arial" w:hAnsi="Arial" w:cs="Arial"/>
          <w:sz w:val="22"/>
          <w:szCs w:val="22"/>
        </w:rPr>
        <w:t>Shares</w:t>
      </w:r>
      <w:r w:rsidRPr="00EF6598">
        <w:rPr>
          <w:rFonts w:ascii="Arial" w:hAnsi="Arial" w:cs="Arial"/>
          <w:sz w:val="22"/>
          <w:szCs w:val="22"/>
        </w:rPr>
        <w:t>;</w:t>
      </w:r>
      <w:proofErr w:type="gramEnd"/>
    </w:p>
    <w:p w14:paraId="161A44AC" w14:textId="77777777" w:rsidR="00901096" w:rsidRPr="00EF6598" w:rsidRDefault="00901096" w:rsidP="00911B80">
      <w:pPr>
        <w:pStyle w:val="Heading4"/>
        <w:rPr>
          <w:rFonts w:ascii="Arial" w:hAnsi="Arial" w:cs="Arial"/>
          <w:sz w:val="22"/>
          <w:szCs w:val="22"/>
        </w:rPr>
      </w:pPr>
      <w:r w:rsidRPr="00EF6598">
        <w:rPr>
          <w:rFonts w:ascii="Arial" w:hAnsi="Arial" w:cs="Arial"/>
          <w:sz w:val="22"/>
          <w:szCs w:val="22"/>
        </w:rPr>
        <w:t>whether the transactions concerned are for the sole purpose of gaining control or effecting the merger; and</w:t>
      </w:r>
    </w:p>
    <w:p w14:paraId="08C9324F" w14:textId="77777777" w:rsidR="00901096" w:rsidRPr="00EF6598" w:rsidRDefault="00901096" w:rsidP="00911B80">
      <w:pPr>
        <w:pStyle w:val="Heading4"/>
        <w:rPr>
          <w:rFonts w:ascii="Arial" w:hAnsi="Arial" w:cs="Arial"/>
          <w:sz w:val="22"/>
          <w:szCs w:val="22"/>
        </w:rPr>
      </w:pPr>
      <w:r w:rsidRPr="00EF6598">
        <w:rPr>
          <w:rFonts w:ascii="Arial" w:hAnsi="Arial" w:cs="Arial"/>
          <w:sz w:val="22"/>
          <w:szCs w:val="22"/>
        </w:rPr>
        <w:t xml:space="preserve">whether the </w:t>
      </w:r>
      <w:r w:rsidR="00481A1B" w:rsidRPr="00EF6598">
        <w:rPr>
          <w:rFonts w:ascii="Arial" w:hAnsi="Arial" w:cs="Arial"/>
          <w:sz w:val="22"/>
          <w:szCs w:val="22"/>
        </w:rPr>
        <w:t>person</w:t>
      </w:r>
      <w:r w:rsidRPr="00EF6598">
        <w:rPr>
          <w:rFonts w:ascii="Arial" w:hAnsi="Arial" w:cs="Arial"/>
          <w:sz w:val="22"/>
          <w:szCs w:val="22"/>
        </w:rPr>
        <w:t xml:space="preserve"> has complied with applicable regulatory requirements relating to the </w:t>
      </w:r>
      <w:r w:rsidR="009E7189" w:rsidRPr="00EF6598">
        <w:rPr>
          <w:rFonts w:ascii="Arial" w:hAnsi="Arial" w:cs="Arial"/>
          <w:sz w:val="22"/>
          <w:szCs w:val="22"/>
        </w:rPr>
        <w:t>Takeover</w:t>
      </w:r>
      <w:r w:rsidRPr="00EF6598">
        <w:rPr>
          <w:rFonts w:ascii="Arial" w:hAnsi="Arial" w:cs="Arial"/>
          <w:sz w:val="22"/>
          <w:szCs w:val="22"/>
        </w:rPr>
        <w:t xml:space="preserve"> or merger.</w:t>
      </w:r>
    </w:p>
    <w:p w14:paraId="299BC08A" w14:textId="77777777" w:rsidR="00901096" w:rsidRPr="00EF6598" w:rsidRDefault="00901096" w:rsidP="00911B80">
      <w:pPr>
        <w:pStyle w:val="BlockText5"/>
        <w:rPr>
          <w:rFonts w:ascii="Arial" w:hAnsi="Arial" w:cs="Arial"/>
          <w:b/>
          <w:sz w:val="22"/>
          <w:szCs w:val="22"/>
        </w:rPr>
      </w:pPr>
      <w:r w:rsidRPr="00EF6598">
        <w:rPr>
          <w:rFonts w:ascii="Arial" w:hAnsi="Arial" w:cs="Arial"/>
          <w:b/>
          <w:sz w:val="22"/>
          <w:szCs w:val="22"/>
        </w:rPr>
        <w:t>Chinese walls</w:t>
      </w:r>
    </w:p>
    <w:p w14:paraId="57363EAE" w14:textId="5B156B93" w:rsidR="00901096" w:rsidRPr="00EF6598" w:rsidRDefault="00901096" w:rsidP="00FF588E">
      <w:pPr>
        <w:pStyle w:val="Heading3"/>
        <w:rPr>
          <w:rFonts w:ascii="Arial" w:hAnsi="Arial" w:cs="Arial"/>
          <w:sz w:val="22"/>
          <w:szCs w:val="22"/>
        </w:rPr>
      </w:pPr>
      <w:r w:rsidRPr="00EF6598">
        <w:rPr>
          <w:rFonts w:ascii="Arial" w:hAnsi="Arial" w:cs="Arial"/>
          <w:sz w:val="22"/>
          <w:szCs w:val="22"/>
        </w:rPr>
        <w:t xml:space="preserve">A </w:t>
      </w:r>
      <w:r w:rsidR="00481A1B" w:rsidRPr="00EF6598">
        <w:rPr>
          <w:rFonts w:ascii="Arial" w:hAnsi="Arial" w:cs="Arial"/>
          <w:sz w:val="22"/>
          <w:szCs w:val="22"/>
        </w:rPr>
        <w:t>person</w:t>
      </w:r>
      <w:r w:rsidRPr="00EF6598">
        <w:rPr>
          <w:rFonts w:ascii="Arial" w:hAnsi="Arial" w:cs="Arial"/>
          <w:sz w:val="22"/>
          <w:szCs w:val="22"/>
        </w:rPr>
        <w:t xml:space="preserve"> may also be regarding as not contravening the </w:t>
      </w:r>
      <w:r w:rsidR="00545F25" w:rsidRPr="00EF6598">
        <w:rPr>
          <w:rFonts w:ascii="Arial" w:hAnsi="Arial" w:cs="Arial"/>
          <w:sz w:val="22"/>
          <w:szCs w:val="22"/>
        </w:rPr>
        <w:t>Market Abuse</w:t>
      </w:r>
      <w:r w:rsidRPr="00EF6598">
        <w:rPr>
          <w:rFonts w:ascii="Arial" w:hAnsi="Arial" w:cs="Arial"/>
          <w:sz w:val="22"/>
          <w:szCs w:val="22"/>
        </w:rPr>
        <w:t xml:space="preserve"> </w:t>
      </w:r>
      <w:r w:rsidR="006520D4" w:rsidRPr="00EF6598">
        <w:rPr>
          <w:rFonts w:ascii="Arial" w:hAnsi="Arial" w:cs="Arial"/>
          <w:sz w:val="22"/>
          <w:szCs w:val="22"/>
        </w:rPr>
        <w:t>provision</w:t>
      </w:r>
      <w:r w:rsidRPr="00EF6598">
        <w:rPr>
          <w:rFonts w:ascii="Arial" w:hAnsi="Arial" w:cs="Arial"/>
          <w:sz w:val="22"/>
          <w:szCs w:val="22"/>
        </w:rPr>
        <w:t xml:space="preserve">s by dealing in </w:t>
      </w:r>
      <w:r w:rsidR="007224B7" w:rsidRPr="00EF6598">
        <w:rPr>
          <w:rFonts w:ascii="Arial" w:hAnsi="Arial" w:cs="Arial"/>
          <w:sz w:val="22"/>
          <w:szCs w:val="22"/>
        </w:rPr>
        <w:t>Financial Instrument</w:t>
      </w:r>
      <w:r w:rsidR="00FF588E" w:rsidRPr="00EF6598">
        <w:rPr>
          <w:rFonts w:ascii="Arial" w:hAnsi="Arial" w:cs="Arial"/>
          <w:sz w:val="22"/>
          <w:szCs w:val="22"/>
        </w:rPr>
        <w:t>s</w:t>
      </w:r>
      <w:r w:rsidR="00F54916" w:rsidRPr="00EF6598">
        <w:rPr>
          <w:rFonts w:ascii="Arial" w:hAnsi="Arial" w:cs="Arial"/>
          <w:sz w:val="22"/>
          <w:szCs w:val="22"/>
        </w:rPr>
        <w:t>, Accepted Virtual Assets or Accepted Spot Commodities</w:t>
      </w:r>
      <w:r w:rsidR="00FF588E" w:rsidRPr="00EF6598">
        <w:rPr>
          <w:rFonts w:ascii="Arial" w:hAnsi="Arial" w:cs="Arial"/>
          <w:sz w:val="22"/>
          <w:szCs w:val="22"/>
        </w:rPr>
        <w:t xml:space="preserve"> </w:t>
      </w:r>
      <w:r w:rsidRPr="00EF6598">
        <w:rPr>
          <w:rFonts w:ascii="Arial" w:hAnsi="Arial" w:cs="Arial"/>
          <w:sz w:val="22"/>
          <w:szCs w:val="22"/>
        </w:rPr>
        <w:t>if:</w:t>
      </w:r>
    </w:p>
    <w:p w14:paraId="570F7D2A" w14:textId="77777777" w:rsidR="00901096" w:rsidRPr="00EF6598" w:rsidRDefault="00901096" w:rsidP="00911B80">
      <w:pPr>
        <w:pStyle w:val="Heading4"/>
        <w:rPr>
          <w:rFonts w:ascii="Arial" w:hAnsi="Arial" w:cs="Arial"/>
          <w:sz w:val="22"/>
          <w:szCs w:val="22"/>
        </w:rPr>
      </w:pPr>
      <w:r w:rsidRPr="00EF6598">
        <w:rPr>
          <w:rFonts w:ascii="Arial" w:hAnsi="Arial" w:cs="Arial"/>
          <w:sz w:val="22"/>
          <w:szCs w:val="22"/>
        </w:rPr>
        <w:t xml:space="preserve">it had in operation at that time an effective information barrier which could reasonably be expected to ensure that the Inside Information was not communicated to the </w:t>
      </w:r>
      <w:r w:rsidR="00481A1B" w:rsidRPr="00EF6598">
        <w:rPr>
          <w:rFonts w:ascii="Arial" w:hAnsi="Arial" w:cs="Arial"/>
          <w:sz w:val="22"/>
          <w:szCs w:val="22"/>
        </w:rPr>
        <w:t>person</w:t>
      </w:r>
      <w:r w:rsidRPr="00EF6598">
        <w:rPr>
          <w:rFonts w:ascii="Arial" w:hAnsi="Arial" w:cs="Arial"/>
          <w:sz w:val="22"/>
          <w:szCs w:val="22"/>
        </w:rPr>
        <w:t xml:space="preserve"> or </w:t>
      </w:r>
      <w:r w:rsidR="00481A1B" w:rsidRPr="00EF6598">
        <w:rPr>
          <w:rFonts w:ascii="Arial" w:hAnsi="Arial" w:cs="Arial"/>
          <w:sz w:val="22"/>
          <w:szCs w:val="22"/>
        </w:rPr>
        <w:t>person</w:t>
      </w:r>
      <w:r w:rsidR="00A14A04" w:rsidRPr="00EF6598">
        <w:rPr>
          <w:rFonts w:ascii="Arial" w:hAnsi="Arial" w:cs="Arial"/>
          <w:sz w:val="22"/>
          <w:szCs w:val="22"/>
        </w:rPr>
        <w:t>s</w:t>
      </w:r>
      <w:r w:rsidRPr="00EF6598">
        <w:rPr>
          <w:rFonts w:ascii="Arial" w:hAnsi="Arial" w:cs="Arial"/>
          <w:sz w:val="22"/>
          <w:szCs w:val="22"/>
        </w:rPr>
        <w:t xml:space="preserve"> who made the decision to deal and that no advice with respect to the transaction or agreement was given to that </w:t>
      </w:r>
      <w:r w:rsidR="00481A1B" w:rsidRPr="00EF6598">
        <w:rPr>
          <w:rFonts w:ascii="Arial" w:hAnsi="Arial" w:cs="Arial"/>
          <w:sz w:val="22"/>
          <w:szCs w:val="22"/>
        </w:rPr>
        <w:t>person</w:t>
      </w:r>
      <w:r w:rsidRPr="00EF6598">
        <w:rPr>
          <w:rFonts w:ascii="Arial" w:hAnsi="Arial" w:cs="Arial"/>
          <w:sz w:val="22"/>
          <w:szCs w:val="22"/>
        </w:rPr>
        <w:t xml:space="preserve"> or any of those </w:t>
      </w:r>
      <w:r w:rsidR="00481A1B" w:rsidRPr="00EF6598">
        <w:rPr>
          <w:rFonts w:ascii="Arial" w:hAnsi="Arial" w:cs="Arial"/>
          <w:sz w:val="22"/>
          <w:szCs w:val="22"/>
        </w:rPr>
        <w:t>person</w:t>
      </w:r>
      <w:r w:rsidR="00A14A04" w:rsidRPr="00EF6598">
        <w:rPr>
          <w:rFonts w:ascii="Arial" w:hAnsi="Arial" w:cs="Arial"/>
          <w:sz w:val="22"/>
          <w:szCs w:val="22"/>
        </w:rPr>
        <w:t>s</w:t>
      </w:r>
      <w:r w:rsidRPr="00EF6598">
        <w:rPr>
          <w:rFonts w:ascii="Arial" w:hAnsi="Arial" w:cs="Arial"/>
          <w:sz w:val="22"/>
          <w:szCs w:val="22"/>
        </w:rPr>
        <w:t xml:space="preserve"> by an </w:t>
      </w:r>
      <w:r w:rsidR="00ED20F6" w:rsidRPr="00EF6598">
        <w:rPr>
          <w:rFonts w:ascii="Arial" w:hAnsi="Arial" w:cs="Arial"/>
          <w:sz w:val="22"/>
          <w:szCs w:val="22"/>
        </w:rPr>
        <w:t>Insider</w:t>
      </w:r>
      <w:r w:rsidRPr="00EF6598">
        <w:rPr>
          <w:rFonts w:ascii="Arial" w:hAnsi="Arial" w:cs="Arial"/>
          <w:sz w:val="22"/>
          <w:szCs w:val="22"/>
        </w:rPr>
        <w:t>; and</w:t>
      </w:r>
    </w:p>
    <w:p w14:paraId="084199F0" w14:textId="77777777" w:rsidR="00901096" w:rsidRPr="00EF6598" w:rsidRDefault="00901096" w:rsidP="00911B80">
      <w:pPr>
        <w:pStyle w:val="Heading4"/>
        <w:rPr>
          <w:rFonts w:ascii="Arial" w:hAnsi="Arial" w:cs="Arial"/>
          <w:sz w:val="22"/>
          <w:szCs w:val="22"/>
        </w:rPr>
      </w:pPr>
      <w:r w:rsidRPr="00EF6598">
        <w:rPr>
          <w:rFonts w:ascii="Arial" w:hAnsi="Arial" w:cs="Arial"/>
          <w:sz w:val="22"/>
          <w:szCs w:val="22"/>
        </w:rPr>
        <w:t xml:space="preserve">the information was not </w:t>
      </w:r>
      <w:proofErr w:type="gramStart"/>
      <w:r w:rsidRPr="00EF6598">
        <w:rPr>
          <w:rFonts w:ascii="Arial" w:hAnsi="Arial" w:cs="Arial"/>
          <w:sz w:val="22"/>
          <w:szCs w:val="22"/>
        </w:rPr>
        <w:t>communicated</w:t>
      </w:r>
      <w:proofErr w:type="gramEnd"/>
      <w:r w:rsidRPr="00EF6598">
        <w:rPr>
          <w:rFonts w:ascii="Arial" w:hAnsi="Arial" w:cs="Arial"/>
          <w:sz w:val="22"/>
          <w:szCs w:val="22"/>
        </w:rPr>
        <w:t xml:space="preserve"> and no such advice was given.</w:t>
      </w:r>
    </w:p>
    <w:p w14:paraId="57BB5252" w14:textId="77777777" w:rsidR="00901096" w:rsidRPr="00EF6598" w:rsidRDefault="00901096" w:rsidP="00CB7C14">
      <w:pPr>
        <w:pStyle w:val="BlockText1"/>
        <w:rPr>
          <w:rFonts w:ascii="Arial" w:hAnsi="Arial" w:cs="Arial"/>
          <w:sz w:val="22"/>
          <w:szCs w:val="22"/>
        </w:rPr>
      </w:pPr>
      <w:r w:rsidRPr="00EF6598">
        <w:rPr>
          <w:rFonts w:ascii="Arial" w:hAnsi="Arial" w:cs="Arial"/>
          <w:sz w:val="22"/>
          <w:szCs w:val="22"/>
        </w:rPr>
        <w:t xml:space="preserve">For example, if Inside Information is held behind an effective information barrier, from the individuals who make the decision to deal, the dealing by the </w:t>
      </w:r>
      <w:r w:rsidR="00481A1B" w:rsidRPr="00EF6598">
        <w:rPr>
          <w:rFonts w:ascii="Arial" w:hAnsi="Arial" w:cs="Arial"/>
          <w:sz w:val="22"/>
          <w:szCs w:val="22"/>
        </w:rPr>
        <w:t>person</w:t>
      </w:r>
      <w:r w:rsidRPr="00EF6598">
        <w:rPr>
          <w:rFonts w:ascii="Arial" w:hAnsi="Arial" w:cs="Arial"/>
          <w:sz w:val="22"/>
          <w:szCs w:val="22"/>
        </w:rPr>
        <w:t xml:space="preserve"> may not contravene section </w:t>
      </w:r>
      <w:r w:rsidR="00EE6984" w:rsidRPr="00EF6598">
        <w:rPr>
          <w:rFonts w:ascii="Arial" w:hAnsi="Arial" w:cs="Arial"/>
          <w:sz w:val="22"/>
          <w:szCs w:val="22"/>
        </w:rPr>
        <w:t>92</w:t>
      </w:r>
      <w:r w:rsidR="00412D0A" w:rsidRPr="00EF6598">
        <w:rPr>
          <w:rFonts w:ascii="Arial" w:hAnsi="Arial" w:cs="Arial"/>
          <w:sz w:val="22"/>
          <w:szCs w:val="22"/>
        </w:rPr>
        <w:t>(2</w:t>
      </w:r>
      <w:r w:rsidRPr="00EF6598">
        <w:rPr>
          <w:rFonts w:ascii="Arial" w:hAnsi="Arial" w:cs="Arial"/>
          <w:sz w:val="22"/>
          <w:szCs w:val="22"/>
        </w:rPr>
        <w:t>).</w:t>
      </w:r>
    </w:p>
    <w:p w14:paraId="4851EE3A"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In the </w:t>
      </w:r>
      <w:r w:rsidR="00D5471C" w:rsidRPr="00EF6598">
        <w:rPr>
          <w:rFonts w:ascii="Arial" w:hAnsi="Arial" w:cs="Arial"/>
          <w:sz w:val="22"/>
          <w:szCs w:val="22"/>
        </w:rPr>
        <w:t>Regulator</w:t>
      </w:r>
      <w:r w:rsidRPr="00EF6598">
        <w:rPr>
          <w:rFonts w:ascii="Arial" w:hAnsi="Arial" w:cs="Arial"/>
          <w:sz w:val="22"/>
          <w:szCs w:val="22"/>
        </w:rPr>
        <w:t xml:space="preserve">'s view, to rely on this defence, the </w:t>
      </w:r>
      <w:r w:rsidR="00481A1B" w:rsidRPr="00EF6598">
        <w:rPr>
          <w:rFonts w:ascii="Arial" w:hAnsi="Arial" w:cs="Arial"/>
          <w:sz w:val="22"/>
          <w:szCs w:val="22"/>
        </w:rPr>
        <w:t>person</w:t>
      </w:r>
      <w:r w:rsidRPr="00EF6598">
        <w:rPr>
          <w:rFonts w:ascii="Arial" w:hAnsi="Arial" w:cs="Arial"/>
          <w:sz w:val="22"/>
          <w:szCs w:val="22"/>
        </w:rPr>
        <w:t xml:space="preserve"> must not only have in place information barriers which could reasonably be expected to prevent the communication of the Inside </w:t>
      </w:r>
      <w:proofErr w:type="gramStart"/>
      <w:r w:rsidRPr="00EF6598">
        <w:rPr>
          <w:rFonts w:ascii="Arial" w:hAnsi="Arial" w:cs="Arial"/>
          <w:sz w:val="22"/>
          <w:szCs w:val="22"/>
        </w:rPr>
        <w:t>Information, but</w:t>
      </w:r>
      <w:proofErr w:type="gramEnd"/>
      <w:r w:rsidRPr="00EF6598">
        <w:rPr>
          <w:rFonts w:ascii="Arial" w:hAnsi="Arial" w:cs="Arial"/>
          <w:sz w:val="22"/>
          <w:szCs w:val="22"/>
        </w:rPr>
        <w:t xml:space="preserve"> must also be able to show that the information was not in fact communicated to the </w:t>
      </w:r>
      <w:r w:rsidR="00481A1B" w:rsidRPr="00EF6598">
        <w:rPr>
          <w:rFonts w:ascii="Arial" w:hAnsi="Arial" w:cs="Arial"/>
          <w:sz w:val="22"/>
          <w:szCs w:val="22"/>
        </w:rPr>
        <w:t>person</w:t>
      </w:r>
      <w:r w:rsidRPr="00EF6598">
        <w:rPr>
          <w:rFonts w:ascii="Arial" w:hAnsi="Arial" w:cs="Arial"/>
          <w:sz w:val="22"/>
          <w:szCs w:val="22"/>
        </w:rPr>
        <w:t xml:space="preserve"> who made the decision to deal.</w:t>
      </w:r>
    </w:p>
    <w:p w14:paraId="0A2D0A21" w14:textId="77777777" w:rsidR="00901096" w:rsidRPr="00EF6598" w:rsidRDefault="00901096" w:rsidP="0083134C">
      <w:pPr>
        <w:pStyle w:val="Heading1"/>
        <w:rPr>
          <w:rFonts w:ascii="Arial" w:hAnsi="Arial" w:cs="Arial"/>
          <w:sz w:val="22"/>
          <w:szCs w:val="22"/>
        </w:rPr>
      </w:pPr>
      <w:bookmarkStart w:id="32" w:name="_Ref419296174"/>
      <w:bookmarkStart w:id="33" w:name="_Toc114822639"/>
      <w:r w:rsidRPr="00EF6598">
        <w:rPr>
          <w:rFonts w:ascii="Arial" w:hAnsi="Arial" w:cs="Arial"/>
          <w:sz w:val="22"/>
          <w:szCs w:val="22"/>
        </w:rPr>
        <w:t>PROVIDING INSIDE INFORMATION</w:t>
      </w:r>
      <w:bookmarkEnd w:id="32"/>
      <w:bookmarkEnd w:id="33"/>
    </w:p>
    <w:p w14:paraId="7CEA4C68" w14:textId="77777777" w:rsidR="00901096" w:rsidRPr="00EF6598" w:rsidRDefault="00901096" w:rsidP="0083134C">
      <w:pPr>
        <w:pStyle w:val="Heading2"/>
        <w:rPr>
          <w:rFonts w:ascii="Arial" w:hAnsi="Arial" w:cs="Arial"/>
          <w:sz w:val="22"/>
          <w:szCs w:val="22"/>
        </w:rPr>
      </w:pPr>
      <w:bookmarkStart w:id="34" w:name="_Toc114822640"/>
      <w:r w:rsidRPr="00EF6598">
        <w:rPr>
          <w:rFonts w:ascii="Arial" w:hAnsi="Arial" w:cs="Arial"/>
          <w:sz w:val="22"/>
          <w:szCs w:val="22"/>
        </w:rPr>
        <w:t xml:space="preserve">Section </w:t>
      </w:r>
      <w:r w:rsidR="00EE6984" w:rsidRPr="00EF6598">
        <w:rPr>
          <w:rFonts w:ascii="Arial" w:hAnsi="Arial" w:cs="Arial"/>
          <w:sz w:val="22"/>
          <w:szCs w:val="22"/>
        </w:rPr>
        <w:t>92</w:t>
      </w:r>
      <w:r w:rsidRPr="00EF6598">
        <w:rPr>
          <w:rFonts w:ascii="Arial" w:hAnsi="Arial" w:cs="Arial"/>
          <w:sz w:val="22"/>
          <w:szCs w:val="22"/>
        </w:rPr>
        <w:t>(3</w:t>
      </w:r>
      <w:r w:rsidR="00412D0A" w:rsidRPr="00EF6598">
        <w:rPr>
          <w:rFonts w:ascii="Arial" w:hAnsi="Arial" w:cs="Arial"/>
          <w:sz w:val="22"/>
          <w:szCs w:val="22"/>
        </w:rPr>
        <w:t xml:space="preserve">) </w:t>
      </w:r>
      <w:r w:rsidRPr="00EF6598">
        <w:rPr>
          <w:rFonts w:ascii="Arial" w:hAnsi="Arial" w:cs="Arial"/>
          <w:sz w:val="22"/>
          <w:szCs w:val="22"/>
        </w:rPr>
        <w:t>of the FSMR</w:t>
      </w:r>
      <w:bookmarkEnd w:id="34"/>
    </w:p>
    <w:p w14:paraId="4382295E" w14:textId="77777777" w:rsidR="00901096" w:rsidRPr="00EF6598" w:rsidRDefault="00412D0A" w:rsidP="003858DE">
      <w:pPr>
        <w:pStyle w:val="Heading3"/>
        <w:rPr>
          <w:rFonts w:ascii="Arial" w:hAnsi="Arial" w:cs="Arial"/>
          <w:sz w:val="22"/>
          <w:szCs w:val="22"/>
        </w:rPr>
      </w:pPr>
      <w:r w:rsidRPr="00EF6598">
        <w:rPr>
          <w:rFonts w:ascii="Arial" w:hAnsi="Arial" w:cs="Arial"/>
          <w:sz w:val="22"/>
          <w:szCs w:val="22"/>
        </w:rPr>
        <w:t>Section</w:t>
      </w:r>
      <w:r w:rsidR="00901096" w:rsidRPr="00EF6598">
        <w:rPr>
          <w:rFonts w:ascii="Arial" w:hAnsi="Arial" w:cs="Arial"/>
          <w:sz w:val="22"/>
          <w:szCs w:val="22"/>
        </w:rPr>
        <w:t xml:space="preserve"> </w:t>
      </w:r>
      <w:r w:rsidR="00EE6984" w:rsidRPr="00EF6598">
        <w:rPr>
          <w:rFonts w:ascii="Arial" w:hAnsi="Arial" w:cs="Arial"/>
          <w:sz w:val="22"/>
          <w:szCs w:val="22"/>
        </w:rPr>
        <w:t>92</w:t>
      </w:r>
      <w:r w:rsidR="00901096" w:rsidRPr="00EF6598">
        <w:rPr>
          <w:rFonts w:ascii="Arial" w:hAnsi="Arial" w:cs="Arial"/>
          <w:sz w:val="22"/>
          <w:szCs w:val="22"/>
        </w:rPr>
        <w:t>(3) prohibit</w:t>
      </w:r>
      <w:r w:rsidRPr="00EF6598">
        <w:rPr>
          <w:rFonts w:ascii="Arial" w:hAnsi="Arial" w:cs="Arial"/>
          <w:sz w:val="22"/>
          <w:szCs w:val="22"/>
        </w:rPr>
        <w:t>s</w:t>
      </w:r>
      <w:r w:rsidR="00901096" w:rsidRPr="00EF6598">
        <w:rPr>
          <w:rFonts w:ascii="Arial" w:hAnsi="Arial" w:cs="Arial"/>
          <w:sz w:val="22"/>
          <w:szCs w:val="22"/>
        </w:rPr>
        <w:t xml:space="preserve"> conduct where an </w:t>
      </w:r>
      <w:r w:rsidR="00ED20F6" w:rsidRPr="00EF6598">
        <w:rPr>
          <w:rFonts w:ascii="Arial" w:hAnsi="Arial" w:cs="Arial"/>
          <w:sz w:val="22"/>
          <w:szCs w:val="22"/>
        </w:rPr>
        <w:t>Insider</w:t>
      </w:r>
      <w:r w:rsidR="00901096" w:rsidRPr="00EF6598">
        <w:rPr>
          <w:rFonts w:ascii="Arial" w:hAnsi="Arial" w:cs="Arial"/>
          <w:sz w:val="22"/>
          <w:szCs w:val="22"/>
        </w:rPr>
        <w:t xml:space="preserve"> discloses Inside Information to another </w:t>
      </w:r>
      <w:r w:rsidR="00481A1B" w:rsidRPr="00EF6598">
        <w:rPr>
          <w:rFonts w:ascii="Arial" w:hAnsi="Arial" w:cs="Arial"/>
          <w:sz w:val="22"/>
          <w:szCs w:val="22"/>
        </w:rPr>
        <w:t>person</w:t>
      </w:r>
      <w:r w:rsidR="00901096" w:rsidRPr="00EF6598">
        <w:rPr>
          <w:rFonts w:ascii="Arial" w:hAnsi="Arial" w:cs="Arial"/>
          <w:sz w:val="22"/>
          <w:szCs w:val="22"/>
        </w:rPr>
        <w:t xml:space="preserve"> otherwise than in the proper course of the exercise of his employment, </w:t>
      </w:r>
      <w:proofErr w:type="gramStart"/>
      <w:r w:rsidR="00901096" w:rsidRPr="00EF6598">
        <w:rPr>
          <w:rFonts w:ascii="Arial" w:hAnsi="Arial" w:cs="Arial"/>
          <w:sz w:val="22"/>
          <w:szCs w:val="22"/>
        </w:rPr>
        <w:t>profession</w:t>
      </w:r>
      <w:proofErr w:type="gramEnd"/>
      <w:r w:rsidR="00901096" w:rsidRPr="00EF6598">
        <w:rPr>
          <w:rFonts w:ascii="Arial" w:hAnsi="Arial" w:cs="Arial"/>
          <w:sz w:val="22"/>
          <w:szCs w:val="22"/>
        </w:rPr>
        <w:t xml:space="preserve"> or duties.  </w:t>
      </w:r>
    </w:p>
    <w:p w14:paraId="7379D117" w14:textId="77777777" w:rsidR="00901096" w:rsidRPr="00EF6598" w:rsidRDefault="00901096" w:rsidP="0083134C">
      <w:pPr>
        <w:pStyle w:val="Heading3"/>
        <w:rPr>
          <w:rFonts w:ascii="Arial" w:hAnsi="Arial" w:cs="Arial"/>
          <w:sz w:val="22"/>
          <w:szCs w:val="22"/>
        </w:rPr>
      </w:pPr>
      <w:r w:rsidRPr="00EF6598">
        <w:rPr>
          <w:rFonts w:ascii="Arial" w:hAnsi="Arial" w:cs="Arial"/>
          <w:sz w:val="22"/>
          <w:szCs w:val="22"/>
        </w:rPr>
        <w:t>The relevant definitions of:</w:t>
      </w:r>
    </w:p>
    <w:p w14:paraId="2357464F" w14:textId="760FB225" w:rsidR="00901096" w:rsidRPr="00EF6598" w:rsidRDefault="00901096" w:rsidP="0018166C">
      <w:pPr>
        <w:pStyle w:val="Heading4"/>
        <w:rPr>
          <w:rFonts w:ascii="Arial" w:hAnsi="Arial" w:cs="Arial"/>
          <w:sz w:val="22"/>
          <w:szCs w:val="22"/>
        </w:rPr>
      </w:pPr>
      <w:r w:rsidRPr="00EF6598">
        <w:rPr>
          <w:rFonts w:ascii="Arial" w:hAnsi="Arial" w:cs="Arial"/>
          <w:sz w:val="22"/>
          <w:szCs w:val="22"/>
        </w:rPr>
        <w:t>"</w:t>
      </w:r>
      <w:r w:rsidR="00ED20F6" w:rsidRPr="00EF6598">
        <w:rPr>
          <w:rFonts w:ascii="Arial" w:hAnsi="Arial" w:cs="Arial"/>
          <w:sz w:val="22"/>
          <w:szCs w:val="22"/>
        </w:rPr>
        <w:t>Insider</w:t>
      </w:r>
      <w:r w:rsidRPr="00EF6598">
        <w:rPr>
          <w:rFonts w:ascii="Arial" w:hAnsi="Arial" w:cs="Arial"/>
          <w:sz w:val="22"/>
          <w:szCs w:val="22"/>
        </w:rPr>
        <w:t xml:space="preserve">" </w:t>
      </w:r>
      <w:r w:rsidR="00F54916" w:rsidRPr="00EF6598">
        <w:rPr>
          <w:rFonts w:ascii="Arial" w:hAnsi="Arial" w:cs="Arial"/>
          <w:sz w:val="22"/>
          <w:szCs w:val="22"/>
        </w:rPr>
        <w:t>is</w:t>
      </w:r>
      <w:r w:rsidRPr="00EF6598">
        <w:rPr>
          <w:rFonts w:ascii="Arial" w:hAnsi="Arial" w:cs="Arial"/>
          <w:sz w:val="22"/>
          <w:szCs w:val="22"/>
        </w:rPr>
        <w:t xml:space="preserve"> set out </w:t>
      </w:r>
      <w:r w:rsidR="00F54916" w:rsidRPr="00EF6598">
        <w:rPr>
          <w:rFonts w:ascii="Arial" w:hAnsi="Arial" w:cs="Arial"/>
          <w:sz w:val="22"/>
          <w:szCs w:val="22"/>
        </w:rPr>
        <w:t>in paragraph</w:t>
      </w:r>
      <w:r w:rsidR="00520B74" w:rsidRPr="00EF6598">
        <w:rPr>
          <w:rFonts w:ascii="Arial" w:hAnsi="Arial" w:cs="Arial"/>
          <w:sz w:val="22"/>
          <w:szCs w:val="22"/>
        </w:rPr>
        <w:t xml:space="preserve"> </w:t>
      </w:r>
      <w:r w:rsidR="00412D0A" w:rsidRPr="00EF6598">
        <w:rPr>
          <w:rFonts w:ascii="Arial" w:hAnsi="Arial" w:cs="Arial"/>
          <w:sz w:val="22"/>
          <w:szCs w:val="22"/>
        </w:rPr>
        <w:fldChar w:fldCharType="begin"/>
      </w:r>
      <w:r w:rsidR="00412D0A" w:rsidRPr="00EF6598">
        <w:rPr>
          <w:rFonts w:ascii="Arial" w:hAnsi="Arial" w:cs="Arial"/>
          <w:sz w:val="22"/>
          <w:szCs w:val="22"/>
        </w:rPr>
        <w:instrText xml:space="preserve"> REF _Ref419296273 \r \h </w:instrText>
      </w:r>
      <w:r w:rsidR="0066470C" w:rsidRPr="00EF6598">
        <w:rPr>
          <w:rFonts w:ascii="Arial" w:hAnsi="Arial" w:cs="Arial"/>
          <w:sz w:val="22"/>
          <w:szCs w:val="22"/>
        </w:rPr>
        <w:instrText xml:space="preserve"> \* MERGEFORMAT </w:instrText>
      </w:r>
      <w:r w:rsidR="00412D0A" w:rsidRPr="00EF6598">
        <w:rPr>
          <w:rFonts w:ascii="Arial" w:hAnsi="Arial" w:cs="Arial"/>
          <w:sz w:val="22"/>
          <w:szCs w:val="22"/>
        </w:rPr>
      </w:r>
      <w:r w:rsidR="00412D0A" w:rsidRPr="00EF6598">
        <w:rPr>
          <w:rFonts w:ascii="Arial" w:hAnsi="Arial" w:cs="Arial"/>
          <w:sz w:val="22"/>
          <w:szCs w:val="22"/>
        </w:rPr>
        <w:fldChar w:fldCharType="separate"/>
      </w:r>
      <w:r w:rsidR="001F6C02" w:rsidRPr="00EF6598">
        <w:rPr>
          <w:rFonts w:ascii="Arial" w:hAnsi="Arial" w:cs="Arial"/>
          <w:sz w:val="22"/>
          <w:szCs w:val="22"/>
          <w:cs/>
        </w:rPr>
        <w:t>‎</w:t>
      </w:r>
      <w:r w:rsidR="001F6C02" w:rsidRPr="00EF6598">
        <w:rPr>
          <w:rFonts w:ascii="Arial" w:hAnsi="Arial" w:cs="Arial"/>
          <w:sz w:val="22"/>
          <w:szCs w:val="22"/>
        </w:rPr>
        <w:t>5-3</w:t>
      </w:r>
      <w:r w:rsidR="00412D0A" w:rsidRPr="00EF6598">
        <w:rPr>
          <w:rFonts w:ascii="Arial" w:hAnsi="Arial" w:cs="Arial"/>
          <w:sz w:val="22"/>
          <w:szCs w:val="22"/>
        </w:rPr>
        <w:fldChar w:fldCharType="end"/>
      </w:r>
      <w:r w:rsidR="00F54916" w:rsidRPr="00EF6598">
        <w:rPr>
          <w:rFonts w:ascii="Arial" w:hAnsi="Arial" w:cs="Arial"/>
          <w:sz w:val="22"/>
          <w:szCs w:val="22"/>
        </w:rPr>
        <w:t xml:space="preserve">(1) and “Inside Information” is set out in paragraphs </w:t>
      </w:r>
      <w:r w:rsidR="004D15E5" w:rsidRPr="00EF6598">
        <w:rPr>
          <w:rFonts w:ascii="Arial" w:hAnsi="Arial" w:cs="Arial"/>
          <w:sz w:val="22"/>
          <w:szCs w:val="22"/>
        </w:rPr>
        <w:t>5-2(1) and (2)</w:t>
      </w:r>
      <w:r w:rsidR="00412D0A" w:rsidRPr="00EF6598">
        <w:rPr>
          <w:rFonts w:ascii="Arial" w:hAnsi="Arial" w:cs="Arial"/>
          <w:sz w:val="22"/>
          <w:szCs w:val="22"/>
        </w:rPr>
        <w:t xml:space="preserve"> </w:t>
      </w:r>
      <w:r w:rsidR="00520B74" w:rsidRPr="00EF6598">
        <w:rPr>
          <w:rFonts w:ascii="Arial" w:hAnsi="Arial" w:cs="Arial"/>
          <w:sz w:val="22"/>
          <w:szCs w:val="22"/>
        </w:rPr>
        <w:t xml:space="preserve">of the </w:t>
      </w:r>
      <w:proofErr w:type="gramStart"/>
      <w:r w:rsidR="004D15E5" w:rsidRPr="00EF6598">
        <w:rPr>
          <w:rFonts w:ascii="Arial" w:hAnsi="Arial" w:cs="Arial"/>
          <w:sz w:val="22"/>
          <w:szCs w:val="22"/>
        </w:rPr>
        <w:t>C</w:t>
      </w:r>
      <w:r w:rsidRPr="00EF6598">
        <w:rPr>
          <w:rFonts w:ascii="Arial" w:hAnsi="Arial" w:cs="Arial"/>
          <w:sz w:val="22"/>
          <w:szCs w:val="22"/>
        </w:rPr>
        <w:t>MC;</w:t>
      </w:r>
      <w:proofErr w:type="gramEnd"/>
      <w:r w:rsidRPr="00EF6598">
        <w:rPr>
          <w:rFonts w:ascii="Arial" w:hAnsi="Arial" w:cs="Arial"/>
          <w:sz w:val="22"/>
          <w:szCs w:val="22"/>
        </w:rPr>
        <w:t xml:space="preserve"> </w:t>
      </w:r>
    </w:p>
    <w:p w14:paraId="29E9A59C" w14:textId="77777777" w:rsidR="004D15E5" w:rsidRPr="00EF6598" w:rsidRDefault="00901096" w:rsidP="0018166C">
      <w:pPr>
        <w:pStyle w:val="Heading4"/>
        <w:rPr>
          <w:rFonts w:ascii="Arial" w:hAnsi="Arial" w:cs="Arial"/>
          <w:sz w:val="22"/>
          <w:szCs w:val="22"/>
        </w:rPr>
      </w:pPr>
      <w:r w:rsidRPr="00EF6598">
        <w:rPr>
          <w:rFonts w:ascii="Arial" w:hAnsi="Arial" w:cs="Arial"/>
          <w:sz w:val="22"/>
          <w:szCs w:val="22"/>
        </w:rPr>
        <w:lastRenderedPageBreak/>
        <w:t xml:space="preserve"> "</w:t>
      </w:r>
      <w:r w:rsidR="007224B7" w:rsidRPr="00EF6598">
        <w:rPr>
          <w:rFonts w:ascii="Arial" w:hAnsi="Arial" w:cs="Arial"/>
          <w:sz w:val="22"/>
          <w:szCs w:val="22"/>
        </w:rPr>
        <w:t>Financial Instrument</w:t>
      </w:r>
      <w:r w:rsidRPr="00EF6598">
        <w:rPr>
          <w:rFonts w:ascii="Arial" w:hAnsi="Arial" w:cs="Arial"/>
          <w:sz w:val="22"/>
          <w:szCs w:val="22"/>
        </w:rPr>
        <w:t>" and "</w:t>
      </w:r>
      <w:r w:rsidR="000F4E7E" w:rsidRPr="00EF6598">
        <w:rPr>
          <w:rFonts w:ascii="Arial" w:hAnsi="Arial" w:cs="Arial"/>
          <w:sz w:val="22"/>
          <w:szCs w:val="22"/>
        </w:rPr>
        <w:t>Related Instrument</w:t>
      </w:r>
      <w:r w:rsidRPr="00EF6598">
        <w:rPr>
          <w:rFonts w:ascii="Arial" w:hAnsi="Arial" w:cs="Arial"/>
          <w:sz w:val="22"/>
          <w:szCs w:val="22"/>
        </w:rPr>
        <w:t>" are set out at</w:t>
      </w:r>
      <w:r w:rsidR="00520B74" w:rsidRPr="00EF6598">
        <w:rPr>
          <w:rFonts w:ascii="Arial" w:hAnsi="Arial" w:cs="Arial"/>
          <w:sz w:val="22"/>
          <w:szCs w:val="22"/>
        </w:rPr>
        <w:t xml:space="preserve"> </w:t>
      </w:r>
      <w:r w:rsidR="004D15E5" w:rsidRPr="00EF6598">
        <w:rPr>
          <w:rFonts w:ascii="Arial" w:hAnsi="Arial" w:cs="Arial"/>
          <w:sz w:val="22"/>
          <w:szCs w:val="22"/>
        </w:rPr>
        <w:t>paragraphs</w:t>
      </w:r>
      <w:r w:rsidR="00C97ACF" w:rsidRPr="00EF6598">
        <w:rPr>
          <w:rFonts w:ascii="Arial" w:hAnsi="Arial" w:cs="Arial"/>
          <w:sz w:val="22"/>
          <w:szCs w:val="22"/>
        </w:rPr>
        <w:t xml:space="preserve"> 1(</w:t>
      </w:r>
      <w:r w:rsidR="004F57E7" w:rsidRPr="00EF6598">
        <w:rPr>
          <w:rFonts w:ascii="Arial" w:hAnsi="Arial" w:cs="Arial"/>
          <w:sz w:val="22"/>
          <w:szCs w:val="22"/>
        </w:rPr>
        <w:t>8</w:t>
      </w:r>
      <w:r w:rsidR="00C97ACF" w:rsidRPr="00EF6598">
        <w:rPr>
          <w:rFonts w:ascii="Arial" w:hAnsi="Arial" w:cs="Arial"/>
          <w:sz w:val="22"/>
          <w:szCs w:val="22"/>
        </w:rPr>
        <w:t>) and 1(</w:t>
      </w:r>
      <w:r w:rsidR="004F57E7" w:rsidRPr="00EF6598">
        <w:rPr>
          <w:rFonts w:ascii="Arial" w:hAnsi="Arial" w:cs="Arial"/>
          <w:sz w:val="22"/>
          <w:szCs w:val="22"/>
        </w:rPr>
        <w:t>9</w:t>
      </w:r>
      <w:r w:rsidR="00C97ACF" w:rsidRPr="00EF6598">
        <w:rPr>
          <w:rFonts w:ascii="Arial" w:hAnsi="Arial" w:cs="Arial"/>
          <w:sz w:val="22"/>
          <w:szCs w:val="22"/>
        </w:rPr>
        <w:t>) o</w:t>
      </w:r>
      <w:r w:rsidR="00520B74" w:rsidRPr="00EF6598">
        <w:rPr>
          <w:rFonts w:ascii="Arial" w:hAnsi="Arial" w:cs="Arial"/>
          <w:sz w:val="22"/>
          <w:szCs w:val="22"/>
        </w:rPr>
        <w:t xml:space="preserve">f the </w:t>
      </w:r>
      <w:r w:rsidR="004D15E5" w:rsidRPr="00EF6598">
        <w:rPr>
          <w:rFonts w:ascii="Arial" w:hAnsi="Arial" w:cs="Arial"/>
          <w:sz w:val="22"/>
          <w:szCs w:val="22"/>
        </w:rPr>
        <w:t>C</w:t>
      </w:r>
      <w:r w:rsidRPr="00EF6598">
        <w:rPr>
          <w:rFonts w:ascii="Arial" w:hAnsi="Arial" w:cs="Arial"/>
          <w:sz w:val="22"/>
          <w:szCs w:val="22"/>
        </w:rPr>
        <w:t>MC</w:t>
      </w:r>
      <w:r w:rsidR="004D15E5" w:rsidRPr="00EF6598">
        <w:rPr>
          <w:rFonts w:ascii="Arial" w:hAnsi="Arial" w:cs="Arial"/>
          <w:sz w:val="22"/>
          <w:szCs w:val="22"/>
        </w:rPr>
        <w:t>; and</w:t>
      </w:r>
    </w:p>
    <w:p w14:paraId="66310E5A" w14:textId="552F3723" w:rsidR="00901096" w:rsidRPr="00EF6598" w:rsidRDefault="004D15E5" w:rsidP="0018166C">
      <w:pPr>
        <w:pStyle w:val="Heading4"/>
        <w:rPr>
          <w:rFonts w:ascii="Arial" w:hAnsi="Arial" w:cs="Arial"/>
          <w:sz w:val="22"/>
          <w:szCs w:val="22"/>
        </w:rPr>
      </w:pPr>
      <w:r w:rsidRPr="00EF6598">
        <w:rPr>
          <w:rFonts w:ascii="Arial" w:hAnsi="Arial" w:cs="Arial"/>
          <w:sz w:val="22"/>
          <w:szCs w:val="22"/>
        </w:rPr>
        <w:t>“Accepted Virtual Asset” and “Accepted Spot Commodity” have the meaning provided in Section 258 of FSMR</w:t>
      </w:r>
      <w:r w:rsidR="00901096" w:rsidRPr="00EF6598">
        <w:rPr>
          <w:rFonts w:ascii="Arial" w:hAnsi="Arial" w:cs="Arial"/>
          <w:sz w:val="22"/>
          <w:szCs w:val="22"/>
        </w:rPr>
        <w:t>.</w:t>
      </w:r>
    </w:p>
    <w:p w14:paraId="030081BE" w14:textId="77777777" w:rsidR="00901096" w:rsidRPr="00EF6598" w:rsidRDefault="00901096" w:rsidP="007B4A8B">
      <w:pPr>
        <w:pStyle w:val="Heading2"/>
        <w:keepNext/>
        <w:rPr>
          <w:rFonts w:ascii="Arial" w:hAnsi="Arial" w:cs="Arial"/>
          <w:sz w:val="22"/>
          <w:szCs w:val="22"/>
        </w:rPr>
      </w:pPr>
      <w:bookmarkStart w:id="35" w:name="_Toc114822641"/>
      <w:r w:rsidRPr="00EF6598">
        <w:rPr>
          <w:rFonts w:ascii="Arial" w:hAnsi="Arial" w:cs="Arial"/>
          <w:sz w:val="22"/>
          <w:szCs w:val="22"/>
        </w:rPr>
        <w:t>Disclosure Of Inside Information</w:t>
      </w:r>
      <w:bookmarkEnd w:id="35"/>
    </w:p>
    <w:p w14:paraId="457E10D8" w14:textId="77777777" w:rsidR="00901096" w:rsidRPr="00EF6598" w:rsidRDefault="00901096" w:rsidP="005863B8">
      <w:pPr>
        <w:pStyle w:val="Heading3"/>
        <w:rPr>
          <w:rFonts w:ascii="Arial" w:hAnsi="Arial" w:cs="Arial"/>
          <w:sz w:val="22"/>
          <w:szCs w:val="22"/>
        </w:rPr>
      </w:pPr>
      <w:r w:rsidRPr="00EF6598">
        <w:rPr>
          <w:rFonts w:ascii="Arial" w:hAnsi="Arial" w:cs="Arial"/>
          <w:sz w:val="22"/>
          <w:szCs w:val="22"/>
        </w:rPr>
        <w:t xml:space="preserve">Section </w:t>
      </w:r>
      <w:r w:rsidR="00EE6984" w:rsidRPr="00EF6598">
        <w:rPr>
          <w:rFonts w:ascii="Arial" w:hAnsi="Arial" w:cs="Arial"/>
          <w:sz w:val="22"/>
          <w:szCs w:val="22"/>
        </w:rPr>
        <w:t>92</w:t>
      </w:r>
      <w:r w:rsidRPr="00EF6598">
        <w:rPr>
          <w:rFonts w:ascii="Arial" w:hAnsi="Arial" w:cs="Arial"/>
          <w:sz w:val="22"/>
          <w:szCs w:val="22"/>
        </w:rPr>
        <w:t xml:space="preserve">(3) of the </w:t>
      </w:r>
      <w:r w:rsidR="007B5D3B" w:rsidRPr="00EF6598">
        <w:rPr>
          <w:rFonts w:ascii="Arial" w:hAnsi="Arial" w:cs="Arial"/>
          <w:sz w:val="22"/>
          <w:szCs w:val="22"/>
        </w:rPr>
        <w:t>FSMR</w:t>
      </w:r>
      <w:r w:rsidRPr="00EF6598">
        <w:rPr>
          <w:rFonts w:ascii="Arial" w:hAnsi="Arial" w:cs="Arial"/>
          <w:sz w:val="22"/>
          <w:szCs w:val="22"/>
        </w:rPr>
        <w:t xml:space="preserve"> provides that </w:t>
      </w:r>
      <w:r w:rsidR="00545F25" w:rsidRPr="00EF6598">
        <w:rPr>
          <w:rFonts w:ascii="Arial" w:hAnsi="Arial" w:cs="Arial"/>
          <w:sz w:val="22"/>
          <w:szCs w:val="22"/>
        </w:rPr>
        <w:t>Market Abuse</w:t>
      </w:r>
      <w:r w:rsidRPr="00EF6598">
        <w:rPr>
          <w:rFonts w:ascii="Arial" w:hAnsi="Arial" w:cs="Arial"/>
          <w:sz w:val="22"/>
          <w:szCs w:val="22"/>
        </w:rPr>
        <w:t xml:space="preserve"> will constitute instances where:</w:t>
      </w:r>
    </w:p>
    <w:p w14:paraId="1058F881" w14:textId="77777777" w:rsidR="00901096" w:rsidRPr="00EF6598" w:rsidRDefault="00901096" w:rsidP="00057FA9">
      <w:pPr>
        <w:pStyle w:val="BlockText1"/>
        <w:rPr>
          <w:rFonts w:ascii="Arial" w:hAnsi="Arial" w:cs="Arial"/>
          <w:i/>
          <w:sz w:val="22"/>
          <w:szCs w:val="22"/>
        </w:rPr>
      </w:pPr>
      <w:r w:rsidRPr="00EF6598">
        <w:rPr>
          <w:rFonts w:ascii="Arial" w:hAnsi="Arial" w:cs="Arial"/>
          <w:i/>
          <w:sz w:val="22"/>
          <w:szCs w:val="22"/>
        </w:rPr>
        <w:t xml:space="preserve">"…an </w:t>
      </w:r>
      <w:r w:rsidR="00ED20F6" w:rsidRPr="00EF6598">
        <w:rPr>
          <w:rFonts w:ascii="Arial" w:hAnsi="Arial" w:cs="Arial"/>
          <w:i/>
          <w:sz w:val="22"/>
          <w:szCs w:val="22"/>
        </w:rPr>
        <w:t>Insider</w:t>
      </w:r>
      <w:r w:rsidRPr="00EF6598">
        <w:rPr>
          <w:rFonts w:ascii="Arial" w:hAnsi="Arial" w:cs="Arial"/>
          <w:i/>
          <w:sz w:val="22"/>
          <w:szCs w:val="22"/>
        </w:rPr>
        <w:t xml:space="preserve"> </w:t>
      </w:r>
      <w:r w:rsidR="006333D5" w:rsidRPr="00EF6598">
        <w:rPr>
          <w:rFonts w:ascii="Arial" w:hAnsi="Arial" w:cs="Arial"/>
          <w:i/>
          <w:sz w:val="22"/>
          <w:szCs w:val="22"/>
        </w:rPr>
        <w:t>discloses Inside Information to another person otherwise than in the proper course of the exercise of his employment, profession or duties.</w:t>
      </w:r>
      <w:r w:rsidRPr="00EF6598">
        <w:rPr>
          <w:rFonts w:ascii="Arial" w:hAnsi="Arial" w:cs="Arial"/>
          <w:i/>
          <w:sz w:val="22"/>
          <w:szCs w:val="22"/>
        </w:rPr>
        <w:t>"</w:t>
      </w:r>
    </w:p>
    <w:p w14:paraId="404222A9" w14:textId="77777777" w:rsidR="00901096" w:rsidRPr="00EF6598" w:rsidRDefault="00901096" w:rsidP="008975EC">
      <w:pPr>
        <w:pStyle w:val="BlockText5"/>
        <w:keepNext/>
        <w:keepLines/>
        <w:rPr>
          <w:rFonts w:ascii="Arial" w:hAnsi="Arial" w:cs="Arial"/>
          <w:b/>
          <w:sz w:val="22"/>
          <w:szCs w:val="22"/>
        </w:rPr>
      </w:pPr>
      <w:r w:rsidRPr="00EF6598">
        <w:rPr>
          <w:rFonts w:ascii="Arial" w:hAnsi="Arial" w:cs="Arial"/>
          <w:b/>
          <w:sz w:val="22"/>
          <w:szCs w:val="22"/>
        </w:rPr>
        <w:t>Disclosure "in the necessary course of business"</w:t>
      </w:r>
    </w:p>
    <w:p w14:paraId="44389745" w14:textId="77777777" w:rsidR="00901096" w:rsidRPr="00EF6598" w:rsidRDefault="00412D0A" w:rsidP="00986AA4">
      <w:pPr>
        <w:pStyle w:val="Heading3"/>
        <w:rPr>
          <w:rFonts w:ascii="Arial" w:hAnsi="Arial" w:cs="Arial"/>
          <w:sz w:val="22"/>
          <w:szCs w:val="22"/>
        </w:rPr>
      </w:pPr>
      <w:r w:rsidRPr="00EF6598">
        <w:rPr>
          <w:rFonts w:ascii="Arial" w:hAnsi="Arial" w:cs="Arial"/>
          <w:sz w:val="22"/>
          <w:szCs w:val="22"/>
        </w:rPr>
        <w:t>Section</w:t>
      </w:r>
      <w:r w:rsidR="00901096" w:rsidRPr="00EF6598">
        <w:rPr>
          <w:rFonts w:ascii="Arial" w:hAnsi="Arial" w:cs="Arial"/>
          <w:sz w:val="22"/>
          <w:szCs w:val="22"/>
        </w:rPr>
        <w:t xml:space="preserve"> </w:t>
      </w:r>
      <w:r w:rsidR="00EE6984" w:rsidRPr="00EF6598">
        <w:rPr>
          <w:rFonts w:ascii="Arial" w:hAnsi="Arial" w:cs="Arial"/>
          <w:sz w:val="22"/>
          <w:szCs w:val="22"/>
        </w:rPr>
        <w:t>92</w:t>
      </w:r>
      <w:r w:rsidR="00901096" w:rsidRPr="00EF6598">
        <w:rPr>
          <w:rFonts w:ascii="Arial" w:hAnsi="Arial" w:cs="Arial"/>
          <w:sz w:val="22"/>
          <w:szCs w:val="22"/>
        </w:rPr>
        <w:t>(3) do</w:t>
      </w:r>
      <w:r w:rsidRPr="00EF6598">
        <w:rPr>
          <w:rFonts w:ascii="Arial" w:hAnsi="Arial" w:cs="Arial"/>
          <w:sz w:val="22"/>
          <w:szCs w:val="22"/>
        </w:rPr>
        <w:t>es</w:t>
      </w:r>
      <w:r w:rsidR="00901096" w:rsidRPr="00EF6598">
        <w:rPr>
          <w:rFonts w:ascii="Arial" w:hAnsi="Arial" w:cs="Arial"/>
          <w:sz w:val="22"/>
          <w:szCs w:val="22"/>
        </w:rPr>
        <w:t xml:space="preserve"> not prohibit the disclosure of Inside Information by an </w:t>
      </w:r>
      <w:r w:rsidR="00ED20F6" w:rsidRPr="00EF6598">
        <w:rPr>
          <w:rFonts w:ascii="Arial" w:hAnsi="Arial" w:cs="Arial"/>
          <w:sz w:val="22"/>
          <w:szCs w:val="22"/>
        </w:rPr>
        <w:t>Insider</w:t>
      </w:r>
      <w:r w:rsidR="00901096" w:rsidRPr="00EF6598">
        <w:rPr>
          <w:rFonts w:ascii="Arial" w:hAnsi="Arial" w:cs="Arial"/>
          <w:sz w:val="22"/>
          <w:szCs w:val="22"/>
        </w:rPr>
        <w:t xml:space="preserve"> to another </w:t>
      </w:r>
      <w:r w:rsidR="00481A1B" w:rsidRPr="00EF6598">
        <w:rPr>
          <w:rFonts w:ascii="Arial" w:hAnsi="Arial" w:cs="Arial"/>
          <w:sz w:val="22"/>
          <w:szCs w:val="22"/>
        </w:rPr>
        <w:t>person</w:t>
      </w:r>
      <w:r w:rsidR="00901096" w:rsidRPr="00EF6598">
        <w:rPr>
          <w:rFonts w:ascii="Arial" w:hAnsi="Arial" w:cs="Arial"/>
          <w:sz w:val="22"/>
          <w:szCs w:val="22"/>
        </w:rPr>
        <w:t xml:space="preserve"> if the disclosure is made in accordance with the </w:t>
      </w:r>
      <w:r w:rsidR="00ED20F6" w:rsidRPr="00EF6598">
        <w:rPr>
          <w:rFonts w:ascii="Arial" w:hAnsi="Arial" w:cs="Arial"/>
          <w:sz w:val="22"/>
          <w:szCs w:val="22"/>
        </w:rPr>
        <w:t>Insider</w:t>
      </w:r>
      <w:r w:rsidR="00901096" w:rsidRPr="00EF6598">
        <w:rPr>
          <w:rFonts w:ascii="Arial" w:hAnsi="Arial" w:cs="Arial"/>
          <w:sz w:val="22"/>
          <w:szCs w:val="22"/>
        </w:rPr>
        <w:t xml:space="preserve">'s employment, office, </w:t>
      </w:r>
      <w:proofErr w:type="gramStart"/>
      <w:r w:rsidR="00901096" w:rsidRPr="00EF6598">
        <w:rPr>
          <w:rFonts w:ascii="Arial" w:hAnsi="Arial" w:cs="Arial"/>
          <w:sz w:val="22"/>
          <w:szCs w:val="22"/>
        </w:rPr>
        <w:t>profession</w:t>
      </w:r>
      <w:proofErr w:type="gramEnd"/>
      <w:r w:rsidR="00901096" w:rsidRPr="00EF6598">
        <w:rPr>
          <w:rFonts w:ascii="Arial" w:hAnsi="Arial" w:cs="Arial"/>
          <w:sz w:val="22"/>
          <w:szCs w:val="22"/>
        </w:rPr>
        <w:t xml:space="preserve"> or duties.</w:t>
      </w:r>
    </w:p>
    <w:p w14:paraId="4A0FFECB"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The </w:t>
      </w:r>
      <w:r w:rsidR="00D5471C" w:rsidRPr="00EF6598">
        <w:rPr>
          <w:rFonts w:ascii="Arial" w:hAnsi="Arial" w:cs="Arial"/>
          <w:sz w:val="22"/>
          <w:szCs w:val="22"/>
        </w:rPr>
        <w:t>Regulator</w:t>
      </w:r>
      <w:r w:rsidRPr="00EF6598">
        <w:rPr>
          <w:rFonts w:ascii="Arial" w:hAnsi="Arial" w:cs="Arial"/>
          <w:sz w:val="22"/>
          <w:szCs w:val="22"/>
        </w:rPr>
        <w:t xml:space="preserve"> would ordinarily consider the following disclosures of Inside Information made for regulatory purposes to be made in accordance with the </w:t>
      </w:r>
      <w:r w:rsidR="00ED20F6" w:rsidRPr="00EF6598">
        <w:rPr>
          <w:rFonts w:ascii="Arial" w:hAnsi="Arial" w:cs="Arial"/>
          <w:sz w:val="22"/>
          <w:szCs w:val="22"/>
        </w:rPr>
        <w:t>Insider</w:t>
      </w:r>
      <w:r w:rsidRPr="00EF6598">
        <w:rPr>
          <w:rFonts w:ascii="Arial" w:hAnsi="Arial" w:cs="Arial"/>
          <w:sz w:val="22"/>
          <w:szCs w:val="22"/>
        </w:rPr>
        <w:t xml:space="preserve">'s employment, office, </w:t>
      </w:r>
      <w:proofErr w:type="gramStart"/>
      <w:r w:rsidRPr="00EF6598">
        <w:rPr>
          <w:rFonts w:ascii="Arial" w:hAnsi="Arial" w:cs="Arial"/>
          <w:sz w:val="22"/>
          <w:szCs w:val="22"/>
        </w:rPr>
        <w:t>profession</w:t>
      </w:r>
      <w:proofErr w:type="gramEnd"/>
      <w:r w:rsidRPr="00EF6598">
        <w:rPr>
          <w:rFonts w:ascii="Arial" w:hAnsi="Arial" w:cs="Arial"/>
          <w:sz w:val="22"/>
          <w:szCs w:val="22"/>
        </w:rPr>
        <w:t xml:space="preserve"> or duties:</w:t>
      </w:r>
    </w:p>
    <w:p w14:paraId="62AE8B95" w14:textId="77777777" w:rsidR="00901096" w:rsidRPr="00EF6598" w:rsidRDefault="00901096" w:rsidP="00986AA4">
      <w:pPr>
        <w:pStyle w:val="Heading4"/>
        <w:rPr>
          <w:rFonts w:ascii="Arial" w:hAnsi="Arial" w:cs="Arial"/>
          <w:sz w:val="22"/>
          <w:szCs w:val="22"/>
        </w:rPr>
      </w:pPr>
      <w:r w:rsidRPr="00EF6598">
        <w:rPr>
          <w:rFonts w:ascii="Arial" w:hAnsi="Arial" w:cs="Arial"/>
          <w:sz w:val="22"/>
          <w:szCs w:val="22"/>
        </w:rPr>
        <w:t xml:space="preserve">disclosure of Inside Information which is required or permitted under the </w:t>
      </w:r>
      <w:proofErr w:type="gramStart"/>
      <w:r w:rsidRPr="00EF6598">
        <w:rPr>
          <w:rFonts w:ascii="Arial" w:hAnsi="Arial" w:cs="Arial"/>
          <w:sz w:val="22"/>
          <w:szCs w:val="22"/>
        </w:rPr>
        <w:t>FSMR;</w:t>
      </w:r>
      <w:proofErr w:type="gramEnd"/>
    </w:p>
    <w:p w14:paraId="5D2DCB2A" w14:textId="77777777" w:rsidR="00901096" w:rsidRPr="00EF6598" w:rsidRDefault="00901096" w:rsidP="0054402A">
      <w:pPr>
        <w:pStyle w:val="Heading4"/>
        <w:rPr>
          <w:rFonts w:ascii="Arial" w:hAnsi="Arial" w:cs="Arial"/>
          <w:sz w:val="22"/>
          <w:szCs w:val="22"/>
        </w:rPr>
      </w:pPr>
      <w:r w:rsidRPr="00EF6598">
        <w:rPr>
          <w:rFonts w:ascii="Arial" w:hAnsi="Arial" w:cs="Arial"/>
          <w:sz w:val="22"/>
          <w:szCs w:val="22"/>
        </w:rPr>
        <w:t xml:space="preserve">disclosure of Inside Information to the </w:t>
      </w:r>
      <w:r w:rsidR="00D5471C" w:rsidRPr="00EF6598">
        <w:rPr>
          <w:rFonts w:ascii="Arial" w:hAnsi="Arial" w:cs="Arial"/>
          <w:sz w:val="22"/>
          <w:szCs w:val="22"/>
        </w:rPr>
        <w:t>Regulator</w:t>
      </w:r>
      <w:r w:rsidRPr="00EF6598">
        <w:rPr>
          <w:rFonts w:ascii="Arial" w:hAnsi="Arial" w:cs="Arial"/>
          <w:sz w:val="22"/>
          <w:szCs w:val="22"/>
        </w:rPr>
        <w:t xml:space="preserve"> for the purpose of fulfilling a legal or regulatory obligation or otherwise to assist the </w:t>
      </w:r>
      <w:r w:rsidR="00D5471C" w:rsidRPr="00EF6598">
        <w:rPr>
          <w:rFonts w:ascii="Arial" w:hAnsi="Arial" w:cs="Arial"/>
          <w:sz w:val="22"/>
          <w:szCs w:val="22"/>
        </w:rPr>
        <w:t>Regulator</w:t>
      </w:r>
      <w:r w:rsidRPr="00EF6598">
        <w:rPr>
          <w:rFonts w:ascii="Arial" w:hAnsi="Arial" w:cs="Arial"/>
          <w:sz w:val="22"/>
          <w:szCs w:val="22"/>
        </w:rPr>
        <w:t xml:space="preserve"> to perform its functions; or</w:t>
      </w:r>
    </w:p>
    <w:p w14:paraId="40D7E3A6" w14:textId="77777777" w:rsidR="00901096" w:rsidRPr="00EF6598" w:rsidRDefault="00901096" w:rsidP="00430D98">
      <w:pPr>
        <w:pStyle w:val="Heading4"/>
        <w:rPr>
          <w:rFonts w:ascii="Arial" w:hAnsi="Arial" w:cs="Arial"/>
          <w:sz w:val="22"/>
          <w:szCs w:val="22"/>
        </w:rPr>
      </w:pPr>
      <w:r w:rsidRPr="00EF6598">
        <w:rPr>
          <w:rFonts w:ascii="Arial" w:hAnsi="Arial" w:cs="Arial"/>
          <w:sz w:val="22"/>
          <w:szCs w:val="22"/>
        </w:rPr>
        <w:t>disclosure of Inside Information to another regulatory authority for the purpose of fulfilling a legal or regulatory obligation or otherwise for the purpose of assisting that regulatory authority to perform its functions.</w:t>
      </w:r>
    </w:p>
    <w:p w14:paraId="35452588"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In other cases, the </w:t>
      </w:r>
      <w:r w:rsidR="00D5471C" w:rsidRPr="00EF6598">
        <w:rPr>
          <w:rFonts w:ascii="Arial" w:hAnsi="Arial" w:cs="Arial"/>
          <w:sz w:val="22"/>
          <w:szCs w:val="22"/>
        </w:rPr>
        <w:t>Regulator</w:t>
      </w:r>
      <w:r w:rsidRPr="00EF6598">
        <w:rPr>
          <w:rFonts w:ascii="Arial" w:hAnsi="Arial" w:cs="Arial"/>
          <w:sz w:val="22"/>
          <w:szCs w:val="22"/>
        </w:rPr>
        <w:t xml:space="preserve"> is likely to </w:t>
      </w:r>
      <w:proofErr w:type="gramStart"/>
      <w:r w:rsidRPr="00EF6598">
        <w:rPr>
          <w:rFonts w:ascii="Arial" w:hAnsi="Arial" w:cs="Arial"/>
          <w:sz w:val="22"/>
          <w:szCs w:val="22"/>
        </w:rPr>
        <w:t>take into account</w:t>
      </w:r>
      <w:proofErr w:type="gramEnd"/>
      <w:r w:rsidRPr="00EF6598">
        <w:rPr>
          <w:rFonts w:ascii="Arial" w:hAnsi="Arial" w:cs="Arial"/>
          <w:sz w:val="22"/>
          <w:szCs w:val="22"/>
        </w:rPr>
        <w:t xml:space="preserve"> the following factors in determining whether or not the disclosure was made in the necessary course of business:</w:t>
      </w:r>
    </w:p>
    <w:p w14:paraId="38BD9E29" w14:textId="77777777" w:rsidR="00901096" w:rsidRPr="00EF6598" w:rsidRDefault="00901096" w:rsidP="00986AA4">
      <w:pPr>
        <w:pStyle w:val="Heading4"/>
        <w:rPr>
          <w:rFonts w:ascii="Arial" w:hAnsi="Arial" w:cs="Arial"/>
          <w:sz w:val="22"/>
          <w:szCs w:val="22"/>
        </w:rPr>
      </w:pPr>
      <w:r w:rsidRPr="00EF6598">
        <w:rPr>
          <w:rFonts w:ascii="Arial" w:hAnsi="Arial" w:cs="Arial"/>
          <w:sz w:val="22"/>
          <w:szCs w:val="22"/>
        </w:rPr>
        <w:t xml:space="preserve">whether the disclosure is permitted by the ADGM Rulebook, the rules of the relevant market or regulatory requirements relating to a </w:t>
      </w:r>
      <w:proofErr w:type="gramStart"/>
      <w:r w:rsidR="009E7189" w:rsidRPr="00EF6598">
        <w:rPr>
          <w:rFonts w:ascii="Arial" w:hAnsi="Arial" w:cs="Arial"/>
          <w:sz w:val="22"/>
          <w:szCs w:val="22"/>
        </w:rPr>
        <w:t>Takeover</w:t>
      </w:r>
      <w:r w:rsidRPr="00EF6598">
        <w:rPr>
          <w:rFonts w:ascii="Arial" w:hAnsi="Arial" w:cs="Arial"/>
          <w:sz w:val="22"/>
          <w:szCs w:val="22"/>
        </w:rPr>
        <w:t>;</w:t>
      </w:r>
      <w:proofErr w:type="gramEnd"/>
    </w:p>
    <w:p w14:paraId="5D6956DF" w14:textId="77777777" w:rsidR="00901096" w:rsidRPr="00EF6598" w:rsidRDefault="00901096" w:rsidP="00430D98">
      <w:pPr>
        <w:pStyle w:val="Heading4"/>
        <w:rPr>
          <w:rFonts w:ascii="Arial" w:hAnsi="Arial" w:cs="Arial"/>
          <w:sz w:val="22"/>
          <w:szCs w:val="22"/>
        </w:rPr>
      </w:pPr>
      <w:r w:rsidRPr="00EF6598">
        <w:rPr>
          <w:rFonts w:ascii="Arial" w:hAnsi="Arial" w:cs="Arial"/>
          <w:sz w:val="22"/>
          <w:szCs w:val="22"/>
        </w:rPr>
        <w:t xml:space="preserve">whether the disclosure is accompanied by the imposition of confidentiality requirements upon the </w:t>
      </w:r>
      <w:r w:rsidR="00481A1B" w:rsidRPr="00EF6598">
        <w:rPr>
          <w:rFonts w:ascii="Arial" w:hAnsi="Arial" w:cs="Arial"/>
          <w:sz w:val="22"/>
          <w:szCs w:val="22"/>
        </w:rPr>
        <w:t>person</w:t>
      </w:r>
      <w:r w:rsidRPr="00EF6598">
        <w:rPr>
          <w:rFonts w:ascii="Arial" w:hAnsi="Arial" w:cs="Arial"/>
          <w:sz w:val="22"/>
          <w:szCs w:val="22"/>
        </w:rPr>
        <w:t xml:space="preserve"> to whom the disclosure is made and is:</w:t>
      </w:r>
    </w:p>
    <w:p w14:paraId="2D3689E5" w14:textId="77777777" w:rsidR="00901096" w:rsidRPr="00EF6598" w:rsidRDefault="00901096" w:rsidP="00430D98">
      <w:pPr>
        <w:pStyle w:val="Heading5"/>
        <w:rPr>
          <w:rFonts w:ascii="Arial" w:hAnsi="Arial" w:cs="Arial"/>
          <w:sz w:val="22"/>
          <w:szCs w:val="22"/>
        </w:rPr>
      </w:pPr>
      <w:r w:rsidRPr="00EF6598">
        <w:rPr>
          <w:rFonts w:ascii="Arial" w:hAnsi="Arial" w:cs="Arial"/>
          <w:sz w:val="22"/>
          <w:szCs w:val="22"/>
        </w:rPr>
        <w:t xml:space="preserve">reasonable and is to enable a </w:t>
      </w:r>
      <w:r w:rsidR="00481A1B" w:rsidRPr="00EF6598">
        <w:rPr>
          <w:rFonts w:ascii="Arial" w:hAnsi="Arial" w:cs="Arial"/>
          <w:sz w:val="22"/>
          <w:szCs w:val="22"/>
        </w:rPr>
        <w:t>person</w:t>
      </w:r>
      <w:r w:rsidRPr="00EF6598">
        <w:rPr>
          <w:rFonts w:ascii="Arial" w:hAnsi="Arial" w:cs="Arial"/>
          <w:sz w:val="22"/>
          <w:szCs w:val="22"/>
        </w:rPr>
        <w:t xml:space="preserve"> to perform the proper functions of his employment, profession or </w:t>
      </w:r>
      <w:proofErr w:type="gramStart"/>
      <w:r w:rsidRPr="00EF6598">
        <w:rPr>
          <w:rFonts w:ascii="Arial" w:hAnsi="Arial" w:cs="Arial"/>
          <w:sz w:val="22"/>
          <w:szCs w:val="22"/>
        </w:rPr>
        <w:t>duties;</w:t>
      </w:r>
      <w:proofErr w:type="gramEnd"/>
    </w:p>
    <w:p w14:paraId="2054EAB6" w14:textId="77777777" w:rsidR="00901096" w:rsidRPr="00EF6598" w:rsidRDefault="00901096" w:rsidP="00430D98">
      <w:pPr>
        <w:pStyle w:val="Heading5"/>
        <w:rPr>
          <w:rFonts w:ascii="Arial" w:hAnsi="Arial" w:cs="Arial"/>
          <w:sz w:val="22"/>
          <w:szCs w:val="22"/>
        </w:rPr>
      </w:pPr>
      <w:r w:rsidRPr="00EF6598">
        <w:rPr>
          <w:rFonts w:ascii="Arial" w:hAnsi="Arial" w:cs="Arial"/>
          <w:sz w:val="22"/>
          <w:szCs w:val="22"/>
        </w:rPr>
        <w:t xml:space="preserve">reasonable and is (for example, to a professional adviser) to facilitate, or seek advice about, a transaction or </w:t>
      </w:r>
      <w:r w:rsidR="009E7189" w:rsidRPr="00EF6598">
        <w:rPr>
          <w:rFonts w:ascii="Arial" w:hAnsi="Arial" w:cs="Arial"/>
          <w:sz w:val="22"/>
          <w:szCs w:val="22"/>
        </w:rPr>
        <w:t>Takeover</w:t>
      </w:r>
      <w:r w:rsidRPr="00EF6598">
        <w:rPr>
          <w:rFonts w:ascii="Arial" w:hAnsi="Arial" w:cs="Arial"/>
          <w:sz w:val="22"/>
          <w:szCs w:val="22"/>
        </w:rPr>
        <w:t xml:space="preserve"> </w:t>
      </w:r>
      <w:proofErr w:type="gramStart"/>
      <w:r w:rsidRPr="00EF6598">
        <w:rPr>
          <w:rFonts w:ascii="Arial" w:hAnsi="Arial" w:cs="Arial"/>
          <w:sz w:val="22"/>
          <w:szCs w:val="22"/>
        </w:rPr>
        <w:t>bid;</w:t>
      </w:r>
      <w:proofErr w:type="gramEnd"/>
    </w:p>
    <w:p w14:paraId="74BD1DC2" w14:textId="77777777" w:rsidR="00901096" w:rsidRPr="00EF6598" w:rsidRDefault="00901096" w:rsidP="00FF588E">
      <w:pPr>
        <w:pStyle w:val="Heading5"/>
        <w:rPr>
          <w:rFonts w:ascii="Arial" w:hAnsi="Arial" w:cs="Arial"/>
          <w:sz w:val="22"/>
          <w:szCs w:val="22"/>
        </w:rPr>
      </w:pPr>
      <w:r w:rsidRPr="00EF6598">
        <w:rPr>
          <w:rFonts w:ascii="Arial" w:hAnsi="Arial" w:cs="Arial"/>
          <w:sz w:val="22"/>
          <w:szCs w:val="22"/>
        </w:rPr>
        <w:lastRenderedPageBreak/>
        <w:t xml:space="preserve">reasonable and is for the purpose of facilitating any commercial, financial or </w:t>
      </w:r>
      <w:r w:rsidR="001558E2" w:rsidRPr="00EF6598">
        <w:rPr>
          <w:rFonts w:ascii="Arial" w:hAnsi="Arial" w:cs="Arial"/>
          <w:sz w:val="22"/>
          <w:szCs w:val="22"/>
        </w:rPr>
        <w:t>investment</w:t>
      </w:r>
      <w:r w:rsidRPr="00EF6598">
        <w:rPr>
          <w:rFonts w:ascii="Arial" w:hAnsi="Arial" w:cs="Arial"/>
          <w:sz w:val="22"/>
          <w:szCs w:val="22"/>
        </w:rPr>
        <w:t xml:space="preserve"> transaction (including prospective underwriters or places of </w:t>
      </w:r>
      <w:r w:rsidR="007224B7" w:rsidRPr="00EF6598">
        <w:rPr>
          <w:rFonts w:ascii="Arial" w:hAnsi="Arial" w:cs="Arial"/>
          <w:sz w:val="22"/>
          <w:szCs w:val="22"/>
        </w:rPr>
        <w:t>Financial Instrument</w:t>
      </w:r>
      <w:r w:rsidR="00FF588E" w:rsidRPr="00EF6598">
        <w:rPr>
          <w:rFonts w:ascii="Arial" w:hAnsi="Arial" w:cs="Arial"/>
          <w:sz w:val="22"/>
          <w:szCs w:val="22"/>
        </w:rPr>
        <w:t>s</w:t>
      </w:r>
      <w:proofErr w:type="gramStart"/>
      <w:r w:rsidRPr="00EF6598">
        <w:rPr>
          <w:rFonts w:ascii="Arial" w:hAnsi="Arial" w:cs="Arial"/>
          <w:sz w:val="22"/>
          <w:szCs w:val="22"/>
        </w:rPr>
        <w:t>);</w:t>
      </w:r>
      <w:proofErr w:type="gramEnd"/>
    </w:p>
    <w:p w14:paraId="162B8CEC" w14:textId="77777777" w:rsidR="00901096" w:rsidRPr="00EF6598" w:rsidRDefault="00901096" w:rsidP="00430D98">
      <w:pPr>
        <w:pStyle w:val="Heading5"/>
        <w:rPr>
          <w:rFonts w:ascii="Arial" w:hAnsi="Arial" w:cs="Arial"/>
          <w:sz w:val="22"/>
          <w:szCs w:val="22"/>
        </w:rPr>
      </w:pPr>
      <w:r w:rsidRPr="00EF6598">
        <w:rPr>
          <w:rFonts w:ascii="Arial" w:hAnsi="Arial" w:cs="Arial"/>
          <w:sz w:val="22"/>
          <w:szCs w:val="22"/>
        </w:rPr>
        <w:t xml:space="preserve">reasonable and is for the purpose of obtaining a commitment or expression of support in relation to a </w:t>
      </w:r>
      <w:r w:rsidR="009E7189" w:rsidRPr="00EF6598">
        <w:rPr>
          <w:rFonts w:ascii="Arial" w:hAnsi="Arial" w:cs="Arial"/>
          <w:sz w:val="22"/>
          <w:szCs w:val="22"/>
        </w:rPr>
        <w:t>Takeover</w:t>
      </w:r>
      <w:r w:rsidRPr="00EF6598">
        <w:rPr>
          <w:rFonts w:ascii="Arial" w:hAnsi="Arial" w:cs="Arial"/>
          <w:sz w:val="22"/>
          <w:szCs w:val="22"/>
        </w:rPr>
        <w:t xml:space="preserve"> </w:t>
      </w:r>
      <w:r w:rsidR="00BD688A" w:rsidRPr="00EF6598">
        <w:rPr>
          <w:rFonts w:ascii="Arial" w:hAnsi="Arial" w:cs="Arial"/>
          <w:sz w:val="22"/>
          <w:szCs w:val="22"/>
        </w:rPr>
        <w:t>Offer</w:t>
      </w:r>
      <w:r w:rsidRPr="00EF6598">
        <w:rPr>
          <w:rFonts w:ascii="Arial" w:hAnsi="Arial" w:cs="Arial"/>
          <w:sz w:val="22"/>
          <w:szCs w:val="22"/>
        </w:rPr>
        <w:t>; or</w:t>
      </w:r>
    </w:p>
    <w:p w14:paraId="1FC9ED83" w14:textId="77777777" w:rsidR="00901096" w:rsidRPr="00EF6598" w:rsidRDefault="00901096" w:rsidP="00430D98">
      <w:pPr>
        <w:pStyle w:val="Heading5"/>
        <w:rPr>
          <w:rFonts w:ascii="Arial" w:hAnsi="Arial" w:cs="Arial"/>
          <w:sz w:val="22"/>
          <w:szCs w:val="22"/>
        </w:rPr>
      </w:pPr>
      <w:r w:rsidRPr="00EF6598">
        <w:rPr>
          <w:rFonts w:ascii="Arial" w:hAnsi="Arial" w:cs="Arial"/>
          <w:sz w:val="22"/>
          <w:szCs w:val="22"/>
        </w:rPr>
        <w:t>in fulfilment of a legal obligation; or</w:t>
      </w:r>
    </w:p>
    <w:p w14:paraId="20A981C6" w14:textId="77777777" w:rsidR="00901096" w:rsidRPr="00EF6598" w:rsidRDefault="00901096" w:rsidP="00430D98">
      <w:pPr>
        <w:pStyle w:val="Heading4"/>
        <w:rPr>
          <w:rFonts w:ascii="Arial" w:hAnsi="Arial" w:cs="Arial"/>
          <w:sz w:val="22"/>
          <w:szCs w:val="22"/>
        </w:rPr>
      </w:pPr>
      <w:r w:rsidRPr="00EF6598">
        <w:rPr>
          <w:rFonts w:ascii="Arial" w:hAnsi="Arial" w:cs="Arial"/>
          <w:sz w:val="22"/>
          <w:szCs w:val="22"/>
        </w:rPr>
        <w:t>whether:</w:t>
      </w:r>
    </w:p>
    <w:p w14:paraId="21E451D6" w14:textId="77777777" w:rsidR="00901096" w:rsidRPr="00EF6598" w:rsidRDefault="00901096" w:rsidP="00430D98">
      <w:pPr>
        <w:pStyle w:val="Heading5"/>
        <w:rPr>
          <w:rFonts w:ascii="Arial" w:hAnsi="Arial" w:cs="Arial"/>
          <w:sz w:val="22"/>
          <w:szCs w:val="22"/>
        </w:rPr>
      </w:pPr>
      <w:r w:rsidRPr="00EF6598">
        <w:rPr>
          <w:rFonts w:ascii="Arial" w:hAnsi="Arial" w:cs="Arial"/>
          <w:sz w:val="22"/>
          <w:szCs w:val="22"/>
        </w:rPr>
        <w:t xml:space="preserve">the information disclosed is Trading </w:t>
      </w:r>
      <w:proofErr w:type="gramStart"/>
      <w:r w:rsidRPr="00EF6598">
        <w:rPr>
          <w:rFonts w:ascii="Arial" w:hAnsi="Arial" w:cs="Arial"/>
          <w:sz w:val="22"/>
          <w:szCs w:val="22"/>
        </w:rPr>
        <w:t>Information;</w:t>
      </w:r>
      <w:proofErr w:type="gramEnd"/>
    </w:p>
    <w:p w14:paraId="4F244E77" w14:textId="78168EC2" w:rsidR="00901096" w:rsidRPr="00EF6598" w:rsidRDefault="00901096" w:rsidP="00FF588E">
      <w:pPr>
        <w:pStyle w:val="Heading5"/>
        <w:rPr>
          <w:rFonts w:ascii="Arial" w:hAnsi="Arial" w:cs="Arial"/>
          <w:sz w:val="22"/>
          <w:szCs w:val="22"/>
        </w:rPr>
      </w:pPr>
      <w:r w:rsidRPr="00EF6598">
        <w:rPr>
          <w:rFonts w:ascii="Arial" w:hAnsi="Arial" w:cs="Arial"/>
          <w:sz w:val="22"/>
          <w:szCs w:val="22"/>
        </w:rPr>
        <w:t xml:space="preserve">the disclosure is by a </w:t>
      </w:r>
      <w:r w:rsidR="00481A1B" w:rsidRPr="00EF6598">
        <w:rPr>
          <w:rFonts w:ascii="Arial" w:hAnsi="Arial" w:cs="Arial"/>
          <w:sz w:val="22"/>
          <w:szCs w:val="22"/>
        </w:rPr>
        <w:t>person</w:t>
      </w:r>
      <w:r w:rsidRPr="00EF6598">
        <w:rPr>
          <w:rFonts w:ascii="Arial" w:hAnsi="Arial" w:cs="Arial"/>
          <w:sz w:val="22"/>
          <w:szCs w:val="22"/>
        </w:rPr>
        <w:t xml:space="preserve">, A, only to the extent necessary, and solely in order, to </w:t>
      </w:r>
      <w:r w:rsidR="004D15E5" w:rsidRPr="00EF6598">
        <w:rPr>
          <w:rFonts w:ascii="Arial" w:hAnsi="Arial" w:cs="Arial"/>
          <w:sz w:val="22"/>
          <w:szCs w:val="22"/>
        </w:rPr>
        <w:t>o</w:t>
      </w:r>
      <w:r w:rsidR="00BD688A" w:rsidRPr="00EF6598">
        <w:rPr>
          <w:rFonts w:ascii="Arial" w:hAnsi="Arial" w:cs="Arial"/>
          <w:sz w:val="22"/>
          <w:szCs w:val="22"/>
        </w:rPr>
        <w:t>ffer</w:t>
      </w:r>
      <w:r w:rsidRPr="00EF6598">
        <w:rPr>
          <w:rFonts w:ascii="Arial" w:hAnsi="Arial" w:cs="Arial"/>
          <w:sz w:val="22"/>
          <w:szCs w:val="22"/>
        </w:rPr>
        <w:t xml:space="preserve"> to dispose of the </w:t>
      </w:r>
      <w:r w:rsidR="007224B7" w:rsidRPr="00EF6598">
        <w:rPr>
          <w:rFonts w:ascii="Arial" w:hAnsi="Arial" w:cs="Arial"/>
          <w:sz w:val="22"/>
          <w:szCs w:val="22"/>
        </w:rPr>
        <w:t>Financial Instrument</w:t>
      </w:r>
      <w:r w:rsidR="004D15E5" w:rsidRPr="00EF6598">
        <w:rPr>
          <w:rFonts w:ascii="Arial" w:hAnsi="Arial" w:cs="Arial"/>
          <w:sz w:val="22"/>
          <w:szCs w:val="22"/>
        </w:rPr>
        <w:t xml:space="preserve">, an Accepted Virtual </w:t>
      </w:r>
      <w:proofErr w:type="gramStart"/>
      <w:r w:rsidR="004D15E5" w:rsidRPr="00EF6598">
        <w:rPr>
          <w:rFonts w:ascii="Arial" w:hAnsi="Arial" w:cs="Arial"/>
          <w:sz w:val="22"/>
          <w:szCs w:val="22"/>
        </w:rPr>
        <w:t>Asset</w:t>
      </w:r>
      <w:proofErr w:type="gramEnd"/>
      <w:r w:rsidR="004D15E5" w:rsidRPr="00EF6598">
        <w:rPr>
          <w:rFonts w:ascii="Arial" w:hAnsi="Arial" w:cs="Arial"/>
          <w:sz w:val="22"/>
          <w:szCs w:val="22"/>
        </w:rPr>
        <w:t xml:space="preserve"> or an Accepted Spot Commodity</w:t>
      </w:r>
      <w:r w:rsidR="00FF588E" w:rsidRPr="00EF6598">
        <w:rPr>
          <w:rFonts w:ascii="Arial" w:hAnsi="Arial" w:cs="Arial"/>
          <w:sz w:val="22"/>
          <w:szCs w:val="22"/>
        </w:rPr>
        <w:t xml:space="preserve"> </w:t>
      </w:r>
      <w:r w:rsidRPr="00EF6598">
        <w:rPr>
          <w:rFonts w:ascii="Arial" w:hAnsi="Arial" w:cs="Arial"/>
          <w:sz w:val="22"/>
          <w:szCs w:val="22"/>
        </w:rPr>
        <w:t xml:space="preserve">to, or acquire the </w:t>
      </w:r>
      <w:r w:rsidR="007224B7" w:rsidRPr="00EF6598">
        <w:rPr>
          <w:rFonts w:ascii="Arial" w:hAnsi="Arial" w:cs="Arial"/>
          <w:sz w:val="22"/>
          <w:szCs w:val="22"/>
        </w:rPr>
        <w:t>Financial Instrument</w:t>
      </w:r>
      <w:r w:rsidR="004D15E5" w:rsidRPr="00EF6598">
        <w:rPr>
          <w:rFonts w:ascii="Arial" w:hAnsi="Arial" w:cs="Arial"/>
          <w:sz w:val="22"/>
          <w:szCs w:val="22"/>
        </w:rPr>
        <w:t>, an Accepted Virtual Asset or an Accepted Spot Commodity</w:t>
      </w:r>
      <w:r w:rsidR="00FF588E" w:rsidRPr="00EF6598">
        <w:rPr>
          <w:rFonts w:ascii="Arial" w:hAnsi="Arial" w:cs="Arial"/>
          <w:sz w:val="22"/>
          <w:szCs w:val="22"/>
        </w:rPr>
        <w:t xml:space="preserve"> </w:t>
      </w:r>
      <w:r w:rsidRPr="00EF6598">
        <w:rPr>
          <w:rFonts w:ascii="Arial" w:hAnsi="Arial" w:cs="Arial"/>
          <w:sz w:val="22"/>
          <w:szCs w:val="22"/>
        </w:rPr>
        <w:t xml:space="preserve">from, the </w:t>
      </w:r>
      <w:r w:rsidR="00481A1B" w:rsidRPr="00EF6598">
        <w:rPr>
          <w:rFonts w:ascii="Arial" w:hAnsi="Arial" w:cs="Arial"/>
          <w:sz w:val="22"/>
          <w:szCs w:val="22"/>
        </w:rPr>
        <w:t>person</w:t>
      </w:r>
      <w:r w:rsidRPr="00EF6598">
        <w:rPr>
          <w:rFonts w:ascii="Arial" w:hAnsi="Arial" w:cs="Arial"/>
          <w:sz w:val="22"/>
          <w:szCs w:val="22"/>
        </w:rPr>
        <w:t xml:space="preserve"> receiving the information; and</w:t>
      </w:r>
    </w:p>
    <w:p w14:paraId="3EE30F43" w14:textId="77777777" w:rsidR="00901096" w:rsidRPr="00EF6598" w:rsidRDefault="00901096" w:rsidP="00430D98">
      <w:pPr>
        <w:pStyle w:val="Heading5"/>
        <w:rPr>
          <w:rFonts w:ascii="Arial" w:hAnsi="Arial" w:cs="Arial"/>
          <w:sz w:val="22"/>
          <w:szCs w:val="22"/>
        </w:rPr>
      </w:pPr>
      <w:r w:rsidRPr="00EF6598">
        <w:rPr>
          <w:rFonts w:ascii="Arial" w:hAnsi="Arial" w:cs="Arial"/>
          <w:sz w:val="22"/>
          <w:szCs w:val="22"/>
        </w:rPr>
        <w:t xml:space="preserve">it is reasonable for A to make the disclosure to enable him to perform the proper functions of his employment, </w:t>
      </w:r>
      <w:proofErr w:type="gramStart"/>
      <w:r w:rsidRPr="00EF6598">
        <w:rPr>
          <w:rFonts w:ascii="Arial" w:hAnsi="Arial" w:cs="Arial"/>
          <w:sz w:val="22"/>
          <w:szCs w:val="22"/>
        </w:rPr>
        <w:t>profession</w:t>
      </w:r>
      <w:proofErr w:type="gramEnd"/>
      <w:r w:rsidRPr="00EF6598">
        <w:rPr>
          <w:rFonts w:ascii="Arial" w:hAnsi="Arial" w:cs="Arial"/>
          <w:sz w:val="22"/>
          <w:szCs w:val="22"/>
        </w:rPr>
        <w:t xml:space="preserve"> or duties.</w:t>
      </w:r>
    </w:p>
    <w:p w14:paraId="27CD43A0" w14:textId="77777777" w:rsidR="00901096" w:rsidRPr="00EF6598" w:rsidRDefault="00901096" w:rsidP="00430D98">
      <w:pPr>
        <w:pStyle w:val="BlockText5"/>
        <w:rPr>
          <w:rFonts w:ascii="Arial" w:hAnsi="Arial" w:cs="Arial"/>
          <w:b/>
          <w:sz w:val="22"/>
          <w:szCs w:val="22"/>
        </w:rPr>
      </w:pPr>
      <w:r w:rsidRPr="00EF6598">
        <w:rPr>
          <w:rFonts w:ascii="Arial" w:hAnsi="Arial" w:cs="Arial"/>
          <w:b/>
          <w:sz w:val="22"/>
          <w:szCs w:val="22"/>
        </w:rPr>
        <w:t>Dealing not required</w:t>
      </w:r>
    </w:p>
    <w:p w14:paraId="08A81324" w14:textId="77777777" w:rsidR="00901096" w:rsidRPr="00EF6598" w:rsidRDefault="00901096" w:rsidP="00986AA4">
      <w:pPr>
        <w:pStyle w:val="Heading3"/>
        <w:rPr>
          <w:rFonts w:ascii="Arial" w:hAnsi="Arial" w:cs="Arial"/>
          <w:sz w:val="22"/>
          <w:szCs w:val="22"/>
        </w:rPr>
      </w:pPr>
      <w:r w:rsidRPr="00EF6598">
        <w:rPr>
          <w:rFonts w:ascii="Arial" w:hAnsi="Arial" w:cs="Arial"/>
          <w:sz w:val="22"/>
          <w:szCs w:val="22"/>
        </w:rPr>
        <w:t xml:space="preserve">A </w:t>
      </w:r>
      <w:r w:rsidR="00481A1B" w:rsidRPr="00EF6598">
        <w:rPr>
          <w:rFonts w:ascii="Arial" w:hAnsi="Arial" w:cs="Arial"/>
          <w:sz w:val="22"/>
          <w:szCs w:val="22"/>
        </w:rPr>
        <w:t>person</w:t>
      </w:r>
      <w:r w:rsidRPr="00EF6598">
        <w:rPr>
          <w:rFonts w:ascii="Arial" w:hAnsi="Arial" w:cs="Arial"/>
          <w:sz w:val="22"/>
          <w:szCs w:val="22"/>
        </w:rPr>
        <w:t xml:space="preserve"> may contraven</w:t>
      </w:r>
      <w:r w:rsidR="00412D0A" w:rsidRPr="00EF6598">
        <w:rPr>
          <w:rFonts w:ascii="Arial" w:hAnsi="Arial" w:cs="Arial"/>
          <w:sz w:val="22"/>
          <w:szCs w:val="22"/>
        </w:rPr>
        <w:t>e section</w:t>
      </w:r>
      <w:r w:rsidRPr="00EF6598">
        <w:rPr>
          <w:rFonts w:ascii="Arial" w:hAnsi="Arial" w:cs="Arial"/>
          <w:sz w:val="22"/>
          <w:szCs w:val="22"/>
        </w:rPr>
        <w:t xml:space="preserve"> </w:t>
      </w:r>
      <w:r w:rsidR="00EE6984" w:rsidRPr="00EF6598">
        <w:rPr>
          <w:rFonts w:ascii="Arial" w:hAnsi="Arial" w:cs="Arial"/>
          <w:sz w:val="22"/>
          <w:szCs w:val="22"/>
        </w:rPr>
        <w:t>92</w:t>
      </w:r>
      <w:r w:rsidRPr="00EF6598">
        <w:rPr>
          <w:rFonts w:ascii="Arial" w:hAnsi="Arial" w:cs="Arial"/>
          <w:sz w:val="22"/>
          <w:szCs w:val="22"/>
        </w:rPr>
        <w:t xml:space="preserve">(3) by disclosing Inside Information to </w:t>
      </w:r>
      <w:r w:rsidR="00CC65A9" w:rsidRPr="00EF6598">
        <w:rPr>
          <w:rFonts w:ascii="Arial" w:hAnsi="Arial" w:cs="Arial"/>
          <w:sz w:val="22"/>
          <w:szCs w:val="22"/>
        </w:rPr>
        <w:t xml:space="preserve">another </w:t>
      </w:r>
      <w:r w:rsidR="00481A1B" w:rsidRPr="00EF6598">
        <w:rPr>
          <w:rFonts w:ascii="Arial" w:hAnsi="Arial" w:cs="Arial"/>
          <w:sz w:val="22"/>
          <w:szCs w:val="22"/>
        </w:rPr>
        <w:t>person</w:t>
      </w:r>
      <w:r w:rsidR="00CC65A9" w:rsidRPr="00EF6598">
        <w:rPr>
          <w:rFonts w:ascii="Arial" w:hAnsi="Arial" w:cs="Arial"/>
          <w:sz w:val="22"/>
          <w:szCs w:val="22"/>
        </w:rPr>
        <w:t xml:space="preserve"> even though the r</w:t>
      </w:r>
      <w:r w:rsidRPr="00EF6598">
        <w:rPr>
          <w:rFonts w:ascii="Arial" w:hAnsi="Arial" w:cs="Arial"/>
          <w:sz w:val="22"/>
          <w:szCs w:val="22"/>
        </w:rPr>
        <w:t xml:space="preserve">ecipient does not deal </w:t>
      </w:r>
      <w:proofErr w:type="gramStart"/>
      <w:r w:rsidRPr="00EF6598">
        <w:rPr>
          <w:rFonts w:ascii="Arial" w:hAnsi="Arial" w:cs="Arial"/>
          <w:sz w:val="22"/>
          <w:szCs w:val="22"/>
        </w:rPr>
        <w:t>on the basis of</w:t>
      </w:r>
      <w:proofErr w:type="gramEnd"/>
      <w:r w:rsidRPr="00EF6598">
        <w:rPr>
          <w:rFonts w:ascii="Arial" w:hAnsi="Arial" w:cs="Arial"/>
          <w:sz w:val="22"/>
          <w:szCs w:val="22"/>
        </w:rPr>
        <w:t xml:space="preserve"> that information.  That is, it is sufficient that the Inside Information is disclosed to another </w:t>
      </w:r>
      <w:r w:rsidR="00481A1B" w:rsidRPr="00EF6598">
        <w:rPr>
          <w:rFonts w:ascii="Arial" w:hAnsi="Arial" w:cs="Arial"/>
          <w:sz w:val="22"/>
          <w:szCs w:val="22"/>
        </w:rPr>
        <w:t>person</w:t>
      </w:r>
      <w:r w:rsidRPr="00EF6598">
        <w:rPr>
          <w:rFonts w:ascii="Arial" w:hAnsi="Arial" w:cs="Arial"/>
          <w:sz w:val="22"/>
          <w:szCs w:val="22"/>
        </w:rPr>
        <w:t xml:space="preserve">, other than in accordance with the </w:t>
      </w:r>
      <w:r w:rsidR="00ED20F6" w:rsidRPr="00EF6598">
        <w:rPr>
          <w:rFonts w:ascii="Arial" w:hAnsi="Arial" w:cs="Arial"/>
          <w:sz w:val="22"/>
          <w:szCs w:val="22"/>
        </w:rPr>
        <w:t>Insider</w:t>
      </w:r>
      <w:r w:rsidRPr="00EF6598">
        <w:rPr>
          <w:rFonts w:ascii="Arial" w:hAnsi="Arial" w:cs="Arial"/>
          <w:sz w:val="22"/>
          <w:szCs w:val="22"/>
        </w:rPr>
        <w:t xml:space="preserve">'s employment, office, </w:t>
      </w:r>
      <w:proofErr w:type="gramStart"/>
      <w:r w:rsidRPr="00EF6598">
        <w:rPr>
          <w:rFonts w:ascii="Arial" w:hAnsi="Arial" w:cs="Arial"/>
          <w:sz w:val="22"/>
          <w:szCs w:val="22"/>
        </w:rPr>
        <w:t>profession</w:t>
      </w:r>
      <w:proofErr w:type="gramEnd"/>
      <w:r w:rsidRPr="00EF6598">
        <w:rPr>
          <w:rFonts w:ascii="Arial" w:hAnsi="Arial" w:cs="Arial"/>
          <w:sz w:val="22"/>
          <w:szCs w:val="22"/>
        </w:rPr>
        <w:t xml:space="preserve"> or duties, without the need to show that any harm was caused.</w:t>
      </w:r>
    </w:p>
    <w:p w14:paraId="32F30087" w14:textId="77777777" w:rsidR="00901096" w:rsidRPr="00EF6598" w:rsidRDefault="00901096" w:rsidP="00430D98">
      <w:pPr>
        <w:pStyle w:val="BlockText5"/>
        <w:rPr>
          <w:rFonts w:ascii="Arial" w:hAnsi="Arial" w:cs="Arial"/>
          <w:b/>
          <w:sz w:val="22"/>
          <w:szCs w:val="22"/>
        </w:rPr>
      </w:pPr>
      <w:r w:rsidRPr="00EF6598">
        <w:rPr>
          <w:rFonts w:ascii="Arial" w:hAnsi="Arial" w:cs="Arial"/>
          <w:b/>
          <w:sz w:val="22"/>
          <w:szCs w:val="22"/>
        </w:rPr>
        <w:t>Examples of improper disclosure of Inside Information</w:t>
      </w:r>
    </w:p>
    <w:p w14:paraId="2F681A94"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The following are general examples of </w:t>
      </w:r>
      <w:r w:rsidR="00F658B7" w:rsidRPr="00EF6598">
        <w:rPr>
          <w:rFonts w:ascii="Arial" w:hAnsi="Arial" w:cs="Arial"/>
          <w:sz w:val="22"/>
          <w:szCs w:val="22"/>
        </w:rPr>
        <w:t>Behaviour</w:t>
      </w:r>
      <w:r w:rsidRPr="00EF6598">
        <w:rPr>
          <w:rFonts w:ascii="Arial" w:hAnsi="Arial" w:cs="Arial"/>
          <w:sz w:val="22"/>
          <w:szCs w:val="22"/>
        </w:rPr>
        <w:t xml:space="preserve">s that, in the </w:t>
      </w:r>
      <w:r w:rsidR="00D5471C" w:rsidRPr="00EF6598">
        <w:rPr>
          <w:rFonts w:ascii="Arial" w:hAnsi="Arial" w:cs="Arial"/>
          <w:sz w:val="22"/>
          <w:szCs w:val="22"/>
        </w:rPr>
        <w:t>Regulator</w:t>
      </w:r>
      <w:r w:rsidRPr="00EF6598">
        <w:rPr>
          <w:rFonts w:ascii="Arial" w:hAnsi="Arial" w:cs="Arial"/>
          <w:sz w:val="22"/>
          <w:szCs w:val="22"/>
        </w:rPr>
        <w:t xml:space="preserve">'s view, may amount to improper disclosure: </w:t>
      </w:r>
    </w:p>
    <w:p w14:paraId="47D069F2" w14:textId="77777777" w:rsidR="00901096" w:rsidRPr="00EF6598" w:rsidRDefault="00901096" w:rsidP="00986AA4">
      <w:pPr>
        <w:pStyle w:val="Heading4"/>
        <w:rPr>
          <w:rFonts w:ascii="Arial" w:hAnsi="Arial" w:cs="Arial"/>
          <w:sz w:val="22"/>
          <w:szCs w:val="22"/>
        </w:rPr>
      </w:pPr>
      <w:r w:rsidRPr="00EF6598">
        <w:rPr>
          <w:rFonts w:ascii="Arial" w:hAnsi="Arial" w:cs="Arial"/>
          <w:sz w:val="22"/>
          <w:szCs w:val="22"/>
        </w:rPr>
        <w:t xml:space="preserve">disclosure of Inside Information by the </w:t>
      </w:r>
      <w:r w:rsidR="00A30404" w:rsidRPr="00EF6598">
        <w:rPr>
          <w:rFonts w:ascii="Arial" w:hAnsi="Arial" w:cs="Arial"/>
          <w:sz w:val="22"/>
          <w:szCs w:val="22"/>
        </w:rPr>
        <w:t>Director</w:t>
      </w:r>
      <w:r w:rsidRPr="00EF6598">
        <w:rPr>
          <w:rFonts w:ascii="Arial" w:hAnsi="Arial" w:cs="Arial"/>
          <w:sz w:val="22"/>
          <w:szCs w:val="22"/>
        </w:rPr>
        <w:t xml:space="preserve"> of an Issuer to another in a social context; and </w:t>
      </w:r>
    </w:p>
    <w:p w14:paraId="217D3C03" w14:textId="77777777" w:rsidR="00901096" w:rsidRPr="00EF6598" w:rsidRDefault="00901096" w:rsidP="00986AA4">
      <w:pPr>
        <w:pStyle w:val="Heading4"/>
        <w:rPr>
          <w:rFonts w:ascii="Arial" w:hAnsi="Arial" w:cs="Arial"/>
          <w:sz w:val="22"/>
          <w:szCs w:val="22"/>
        </w:rPr>
      </w:pPr>
      <w:r w:rsidRPr="00EF6598">
        <w:rPr>
          <w:rFonts w:ascii="Arial" w:hAnsi="Arial" w:cs="Arial"/>
          <w:sz w:val="22"/>
          <w:szCs w:val="22"/>
        </w:rPr>
        <w:t xml:space="preserve">selective briefing of analysts by </w:t>
      </w:r>
      <w:r w:rsidR="00A30404" w:rsidRPr="00EF6598">
        <w:rPr>
          <w:rFonts w:ascii="Arial" w:hAnsi="Arial" w:cs="Arial"/>
          <w:sz w:val="22"/>
          <w:szCs w:val="22"/>
        </w:rPr>
        <w:t>Director</w:t>
      </w:r>
      <w:r w:rsidRPr="00EF6598">
        <w:rPr>
          <w:rFonts w:ascii="Arial" w:hAnsi="Arial" w:cs="Arial"/>
          <w:sz w:val="22"/>
          <w:szCs w:val="22"/>
        </w:rPr>
        <w:t xml:space="preserve">s of Issuers or others who are </w:t>
      </w:r>
      <w:r w:rsidR="00481A1B" w:rsidRPr="00EF6598">
        <w:rPr>
          <w:rFonts w:ascii="Arial" w:hAnsi="Arial" w:cs="Arial"/>
          <w:sz w:val="22"/>
          <w:szCs w:val="22"/>
        </w:rPr>
        <w:t>person</w:t>
      </w:r>
      <w:r w:rsidR="00A14A04" w:rsidRPr="00EF6598">
        <w:rPr>
          <w:rFonts w:ascii="Arial" w:hAnsi="Arial" w:cs="Arial"/>
          <w:sz w:val="22"/>
          <w:szCs w:val="22"/>
        </w:rPr>
        <w:t>s</w:t>
      </w:r>
      <w:r w:rsidRPr="00EF6598">
        <w:rPr>
          <w:rFonts w:ascii="Arial" w:hAnsi="Arial" w:cs="Arial"/>
          <w:sz w:val="22"/>
          <w:szCs w:val="22"/>
        </w:rPr>
        <w:t xml:space="preserve"> discharging managerial responsibilities.   </w:t>
      </w:r>
    </w:p>
    <w:p w14:paraId="5C74036C"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The following are specific examples of conduct that, in the </w:t>
      </w:r>
      <w:r w:rsidR="00D5471C" w:rsidRPr="00EF6598">
        <w:rPr>
          <w:rFonts w:ascii="Arial" w:hAnsi="Arial" w:cs="Arial"/>
          <w:sz w:val="22"/>
          <w:szCs w:val="22"/>
        </w:rPr>
        <w:t>Regulator</w:t>
      </w:r>
      <w:r w:rsidR="00412D0A" w:rsidRPr="00EF6598">
        <w:rPr>
          <w:rFonts w:ascii="Arial" w:hAnsi="Arial" w:cs="Arial"/>
          <w:sz w:val="22"/>
          <w:szCs w:val="22"/>
        </w:rPr>
        <w:t>'s view, may contravene section</w:t>
      </w:r>
      <w:r w:rsidRPr="00EF6598">
        <w:rPr>
          <w:rFonts w:ascii="Arial" w:hAnsi="Arial" w:cs="Arial"/>
          <w:sz w:val="22"/>
          <w:szCs w:val="22"/>
        </w:rPr>
        <w:t xml:space="preserve"> </w:t>
      </w:r>
      <w:r w:rsidR="00EE6984" w:rsidRPr="00EF6598">
        <w:rPr>
          <w:rFonts w:ascii="Arial" w:hAnsi="Arial" w:cs="Arial"/>
          <w:sz w:val="22"/>
          <w:szCs w:val="22"/>
        </w:rPr>
        <w:t>92</w:t>
      </w:r>
      <w:r w:rsidRPr="00EF6598">
        <w:rPr>
          <w:rFonts w:ascii="Arial" w:hAnsi="Arial" w:cs="Arial"/>
          <w:sz w:val="22"/>
          <w:szCs w:val="22"/>
        </w:rPr>
        <w:t>(3):</w:t>
      </w:r>
    </w:p>
    <w:p w14:paraId="69B4393F" w14:textId="77777777" w:rsidR="00901096" w:rsidRPr="00EF6598" w:rsidRDefault="00901096" w:rsidP="009C17DC">
      <w:pPr>
        <w:pStyle w:val="Heading4"/>
        <w:rPr>
          <w:rFonts w:ascii="Arial" w:hAnsi="Arial" w:cs="Arial"/>
          <w:sz w:val="22"/>
          <w:szCs w:val="22"/>
        </w:rPr>
      </w:pPr>
      <w:r w:rsidRPr="00EF6598">
        <w:rPr>
          <w:rFonts w:ascii="Arial" w:hAnsi="Arial" w:cs="Arial"/>
          <w:sz w:val="22"/>
          <w:szCs w:val="22"/>
        </w:rPr>
        <w:t xml:space="preserve">A, a </w:t>
      </w:r>
      <w:r w:rsidR="00A30404" w:rsidRPr="00EF6598">
        <w:rPr>
          <w:rFonts w:ascii="Arial" w:hAnsi="Arial" w:cs="Arial"/>
          <w:sz w:val="22"/>
          <w:szCs w:val="22"/>
        </w:rPr>
        <w:t>Director</w:t>
      </w:r>
      <w:r w:rsidRPr="00EF6598">
        <w:rPr>
          <w:rFonts w:ascii="Arial" w:hAnsi="Arial" w:cs="Arial"/>
          <w:sz w:val="22"/>
          <w:szCs w:val="22"/>
        </w:rPr>
        <w:t xml:space="preserve"> of a </w:t>
      </w:r>
      <w:r w:rsidR="002F06C0" w:rsidRPr="00EF6598">
        <w:rPr>
          <w:rFonts w:ascii="Arial" w:hAnsi="Arial" w:cs="Arial"/>
          <w:sz w:val="22"/>
          <w:szCs w:val="22"/>
        </w:rPr>
        <w:t>Company</w:t>
      </w:r>
      <w:r w:rsidRPr="00EF6598">
        <w:rPr>
          <w:rFonts w:ascii="Arial" w:hAnsi="Arial" w:cs="Arial"/>
          <w:sz w:val="22"/>
          <w:szCs w:val="22"/>
        </w:rPr>
        <w:t xml:space="preserve"> (an </w:t>
      </w:r>
      <w:r w:rsidR="00481A1B" w:rsidRPr="00EF6598">
        <w:rPr>
          <w:rFonts w:ascii="Arial" w:hAnsi="Arial" w:cs="Arial"/>
          <w:sz w:val="22"/>
          <w:szCs w:val="22"/>
        </w:rPr>
        <w:t>Authorised Person</w:t>
      </w:r>
      <w:r w:rsidRPr="00EF6598">
        <w:rPr>
          <w:rFonts w:ascii="Arial" w:hAnsi="Arial" w:cs="Arial"/>
          <w:sz w:val="22"/>
          <w:szCs w:val="22"/>
        </w:rPr>
        <w:t xml:space="preserve">) has lunch with a friend, B, who has no connection with the </w:t>
      </w:r>
      <w:r w:rsidR="002F06C0" w:rsidRPr="00EF6598">
        <w:rPr>
          <w:rFonts w:ascii="Arial" w:hAnsi="Arial" w:cs="Arial"/>
          <w:sz w:val="22"/>
          <w:szCs w:val="22"/>
        </w:rPr>
        <w:t>Company</w:t>
      </w:r>
      <w:r w:rsidRPr="00EF6598">
        <w:rPr>
          <w:rFonts w:ascii="Arial" w:hAnsi="Arial" w:cs="Arial"/>
          <w:sz w:val="22"/>
          <w:szCs w:val="22"/>
        </w:rPr>
        <w:t xml:space="preserve"> or its advisers.  A tells B that his </w:t>
      </w:r>
      <w:r w:rsidR="002F06C0" w:rsidRPr="00EF6598">
        <w:rPr>
          <w:rFonts w:ascii="Arial" w:hAnsi="Arial" w:cs="Arial"/>
          <w:sz w:val="22"/>
          <w:szCs w:val="22"/>
        </w:rPr>
        <w:t>Company</w:t>
      </w:r>
      <w:r w:rsidRPr="00EF6598">
        <w:rPr>
          <w:rFonts w:ascii="Arial" w:hAnsi="Arial" w:cs="Arial"/>
          <w:sz w:val="22"/>
          <w:szCs w:val="22"/>
        </w:rPr>
        <w:t xml:space="preserve"> has received a </w:t>
      </w:r>
      <w:r w:rsidR="009E7189" w:rsidRPr="00EF6598">
        <w:rPr>
          <w:rFonts w:ascii="Arial" w:hAnsi="Arial" w:cs="Arial"/>
          <w:sz w:val="22"/>
          <w:szCs w:val="22"/>
        </w:rPr>
        <w:t>Takeover</w:t>
      </w:r>
      <w:r w:rsidRPr="00EF6598">
        <w:rPr>
          <w:rFonts w:ascii="Arial" w:hAnsi="Arial" w:cs="Arial"/>
          <w:sz w:val="22"/>
          <w:szCs w:val="22"/>
        </w:rPr>
        <w:t xml:space="preserve"> </w:t>
      </w:r>
      <w:r w:rsidR="00BD688A" w:rsidRPr="00EF6598">
        <w:rPr>
          <w:rFonts w:ascii="Arial" w:hAnsi="Arial" w:cs="Arial"/>
          <w:sz w:val="22"/>
          <w:szCs w:val="22"/>
        </w:rPr>
        <w:t>Offer</w:t>
      </w:r>
      <w:r w:rsidRPr="00EF6598">
        <w:rPr>
          <w:rFonts w:ascii="Arial" w:hAnsi="Arial" w:cs="Arial"/>
          <w:sz w:val="22"/>
          <w:szCs w:val="22"/>
        </w:rPr>
        <w:t xml:space="preserve"> that is at a premium to the current share price at which it is </w:t>
      </w:r>
      <w:proofErr w:type="gramStart"/>
      <w:r w:rsidRPr="00EF6598">
        <w:rPr>
          <w:rFonts w:ascii="Arial" w:hAnsi="Arial" w:cs="Arial"/>
          <w:sz w:val="22"/>
          <w:szCs w:val="22"/>
        </w:rPr>
        <w:t>trading;</w:t>
      </w:r>
      <w:proofErr w:type="gramEnd"/>
    </w:p>
    <w:p w14:paraId="42051F1F" w14:textId="77777777" w:rsidR="00901096" w:rsidRPr="00EF6598" w:rsidRDefault="00901096" w:rsidP="009C17DC">
      <w:pPr>
        <w:pStyle w:val="Heading4"/>
        <w:rPr>
          <w:rFonts w:ascii="Arial" w:hAnsi="Arial" w:cs="Arial"/>
          <w:sz w:val="22"/>
          <w:szCs w:val="22"/>
        </w:rPr>
      </w:pPr>
      <w:r w:rsidRPr="00EF6598">
        <w:rPr>
          <w:rFonts w:ascii="Arial" w:hAnsi="Arial" w:cs="Arial"/>
          <w:sz w:val="22"/>
          <w:szCs w:val="22"/>
        </w:rPr>
        <w:t xml:space="preserve">B is the CEO of a </w:t>
      </w:r>
      <w:r w:rsidR="002F06C0" w:rsidRPr="00EF6598">
        <w:rPr>
          <w:rFonts w:ascii="Arial" w:hAnsi="Arial" w:cs="Arial"/>
          <w:sz w:val="22"/>
          <w:szCs w:val="22"/>
        </w:rPr>
        <w:t>Company</w:t>
      </w:r>
      <w:r w:rsidRPr="00EF6598">
        <w:rPr>
          <w:rFonts w:ascii="Arial" w:hAnsi="Arial" w:cs="Arial"/>
          <w:sz w:val="22"/>
          <w:szCs w:val="22"/>
        </w:rPr>
        <w:t xml:space="preserve"> (an </w:t>
      </w:r>
      <w:r w:rsidR="00481A1B" w:rsidRPr="00EF6598">
        <w:rPr>
          <w:rFonts w:ascii="Arial" w:hAnsi="Arial" w:cs="Arial"/>
          <w:sz w:val="22"/>
          <w:szCs w:val="22"/>
        </w:rPr>
        <w:t>Authorised Person</w:t>
      </w:r>
      <w:r w:rsidRPr="00EF6598">
        <w:rPr>
          <w:rFonts w:ascii="Arial" w:hAnsi="Arial" w:cs="Arial"/>
          <w:sz w:val="22"/>
          <w:szCs w:val="22"/>
        </w:rPr>
        <w:t xml:space="preserve">) that is about to release its annual financial report.  The report will disclose an </w:t>
      </w:r>
      <w:r w:rsidRPr="00EF6598">
        <w:rPr>
          <w:rFonts w:ascii="Arial" w:hAnsi="Arial" w:cs="Arial"/>
          <w:sz w:val="22"/>
          <w:szCs w:val="22"/>
        </w:rPr>
        <w:lastRenderedPageBreak/>
        <w:t xml:space="preserve">outstanding claim that will have a significant impact on the </w:t>
      </w:r>
      <w:r w:rsidR="002F06C0" w:rsidRPr="00EF6598">
        <w:rPr>
          <w:rFonts w:ascii="Arial" w:hAnsi="Arial" w:cs="Arial"/>
          <w:sz w:val="22"/>
          <w:szCs w:val="22"/>
        </w:rPr>
        <w:t>Company</w:t>
      </w:r>
      <w:r w:rsidRPr="00EF6598">
        <w:rPr>
          <w:rFonts w:ascii="Arial" w:hAnsi="Arial" w:cs="Arial"/>
          <w:sz w:val="22"/>
          <w:szCs w:val="22"/>
        </w:rPr>
        <w:t xml:space="preserve">'s financial results.  B passes the information on to family members (who have no role in the </w:t>
      </w:r>
      <w:r w:rsidR="002F06C0" w:rsidRPr="00EF6598">
        <w:rPr>
          <w:rFonts w:ascii="Arial" w:hAnsi="Arial" w:cs="Arial"/>
          <w:sz w:val="22"/>
          <w:szCs w:val="22"/>
        </w:rPr>
        <w:t>Company</w:t>
      </w:r>
      <w:proofErr w:type="gramStart"/>
      <w:r w:rsidRPr="00EF6598">
        <w:rPr>
          <w:rFonts w:ascii="Arial" w:hAnsi="Arial" w:cs="Arial"/>
          <w:sz w:val="22"/>
          <w:szCs w:val="22"/>
        </w:rPr>
        <w:t>);</w:t>
      </w:r>
      <w:proofErr w:type="gramEnd"/>
    </w:p>
    <w:p w14:paraId="5987BE0E" w14:textId="77777777" w:rsidR="00901096" w:rsidRPr="00EF6598" w:rsidRDefault="00901096" w:rsidP="00430D98">
      <w:pPr>
        <w:pStyle w:val="Heading4"/>
        <w:rPr>
          <w:rFonts w:ascii="Arial" w:hAnsi="Arial" w:cs="Arial"/>
          <w:sz w:val="22"/>
          <w:szCs w:val="22"/>
        </w:rPr>
      </w:pPr>
      <w:r w:rsidRPr="00EF6598">
        <w:rPr>
          <w:rFonts w:ascii="Arial" w:hAnsi="Arial" w:cs="Arial"/>
          <w:sz w:val="22"/>
          <w:szCs w:val="22"/>
        </w:rPr>
        <w:t xml:space="preserve">an </w:t>
      </w:r>
      <w:r w:rsidR="00CC65A9" w:rsidRPr="00EF6598">
        <w:rPr>
          <w:rFonts w:ascii="Arial" w:hAnsi="Arial" w:cs="Arial"/>
          <w:sz w:val="22"/>
          <w:szCs w:val="22"/>
        </w:rPr>
        <w:t>Officer</w:t>
      </w:r>
      <w:r w:rsidRPr="00EF6598">
        <w:rPr>
          <w:rFonts w:ascii="Arial" w:hAnsi="Arial" w:cs="Arial"/>
          <w:sz w:val="22"/>
          <w:szCs w:val="22"/>
        </w:rPr>
        <w:t xml:space="preserve"> or </w:t>
      </w:r>
      <w:r w:rsidR="00BD688A" w:rsidRPr="00EF6598">
        <w:rPr>
          <w:rFonts w:ascii="Arial" w:hAnsi="Arial" w:cs="Arial"/>
          <w:sz w:val="22"/>
          <w:szCs w:val="22"/>
        </w:rPr>
        <w:t>Employee</w:t>
      </w:r>
      <w:r w:rsidRPr="00EF6598">
        <w:rPr>
          <w:rFonts w:ascii="Arial" w:hAnsi="Arial" w:cs="Arial"/>
          <w:sz w:val="22"/>
          <w:szCs w:val="22"/>
        </w:rPr>
        <w:t xml:space="preserve"> of an Issuer selectively briefs analysts about developments relating to the Issuer that have not yet been disclosed to the market; and</w:t>
      </w:r>
    </w:p>
    <w:p w14:paraId="4792F81A" w14:textId="77777777" w:rsidR="00901096" w:rsidRPr="00EF6598" w:rsidRDefault="00901096" w:rsidP="009C17DC">
      <w:pPr>
        <w:pStyle w:val="Heading4"/>
        <w:rPr>
          <w:rFonts w:ascii="Arial" w:hAnsi="Arial" w:cs="Arial"/>
          <w:sz w:val="22"/>
          <w:szCs w:val="22"/>
        </w:rPr>
      </w:pPr>
      <w:r w:rsidRPr="00EF6598">
        <w:rPr>
          <w:rFonts w:ascii="Arial" w:hAnsi="Arial" w:cs="Arial"/>
          <w:sz w:val="22"/>
          <w:szCs w:val="22"/>
        </w:rPr>
        <w:t xml:space="preserve">the chairman of an </w:t>
      </w:r>
      <w:r w:rsidR="00481A1B" w:rsidRPr="00EF6598">
        <w:rPr>
          <w:rFonts w:ascii="Arial" w:hAnsi="Arial" w:cs="Arial"/>
          <w:sz w:val="22"/>
          <w:szCs w:val="22"/>
        </w:rPr>
        <w:t>Authorised Person</w:t>
      </w:r>
      <w:r w:rsidR="009C17DC" w:rsidRPr="00EF6598">
        <w:rPr>
          <w:rFonts w:ascii="Arial" w:hAnsi="Arial" w:cs="Arial"/>
          <w:sz w:val="22"/>
          <w:szCs w:val="22"/>
        </w:rPr>
        <w:t xml:space="preserve"> </w:t>
      </w:r>
      <w:r w:rsidRPr="00EF6598">
        <w:rPr>
          <w:rFonts w:ascii="Arial" w:hAnsi="Arial" w:cs="Arial"/>
          <w:sz w:val="22"/>
          <w:szCs w:val="22"/>
        </w:rPr>
        <w:t xml:space="preserve">announces his resignation to a journalist before this information has been disclosed to the </w:t>
      </w:r>
      <w:proofErr w:type="gramStart"/>
      <w:r w:rsidRPr="00EF6598">
        <w:rPr>
          <w:rFonts w:ascii="Arial" w:hAnsi="Arial" w:cs="Arial"/>
          <w:sz w:val="22"/>
          <w:szCs w:val="22"/>
        </w:rPr>
        <w:t>market as a whole</w:t>
      </w:r>
      <w:proofErr w:type="gramEnd"/>
      <w:r w:rsidRPr="00EF6598">
        <w:rPr>
          <w:rFonts w:ascii="Arial" w:hAnsi="Arial" w:cs="Arial"/>
          <w:sz w:val="22"/>
          <w:szCs w:val="22"/>
        </w:rPr>
        <w:t>.</w:t>
      </w:r>
    </w:p>
    <w:p w14:paraId="6C44CF31" w14:textId="77777777" w:rsidR="00901096" w:rsidRPr="00EF6598" w:rsidRDefault="00901096" w:rsidP="006801CA">
      <w:pPr>
        <w:pStyle w:val="Heading1"/>
        <w:rPr>
          <w:rFonts w:ascii="Arial" w:hAnsi="Arial" w:cs="Arial"/>
          <w:sz w:val="22"/>
          <w:szCs w:val="22"/>
        </w:rPr>
      </w:pPr>
      <w:bookmarkStart w:id="36" w:name="_Toc114822642"/>
      <w:r w:rsidRPr="00EF6598">
        <w:rPr>
          <w:rFonts w:ascii="Arial" w:hAnsi="Arial" w:cs="Arial"/>
          <w:sz w:val="22"/>
          <w:szCs w:val="22"/>
        </w:rPr>
        <w:t>INDUCING ANOTHER PERSON TO DEAL</w:t>
      </w:r>
      <w:bookmarkEnd w:id="36"/>
    </w:p>
    <w:p w14:paraId="26CD6B29" w14:textId="77777777" w:rsidR="00901096" w:rsidRPr="00EF6598" w:rsidRDefault="00901096" w:rsidP="007B4A8B">
      <w:pPr>
        <w:pStyle w:val="BlockText5"/>
        <w:keepNext/>
        <w:rPr>
          <w:rFonts w:ascii="Arial" w:hAnsi="Arial" w:cs="Arial"/>
          <w:b/>
          <w:sz w:val="22"/>
          <w:szCs w:val="22"/>
        </w:rPr>
      </w:pPr>
      <w:r w:rsidRPr="00EF6598">
        <w:rPr>
          <w:rFonts w:ascii="Arial" w:hAnsi="Arial" w:cs="Arial"/>
          <w:b/>
          <w:sz w:val="22"/>
          <w:szCs w:val="22"/>
        </w:rPr>
        <w:t>Sectio</w:t>
      </w:r>
      <w:r w:rsidR="00C13BC3" w:rsidRPr="00EF6598">
        <w:rPr>
          <w:rFonts w:ascii="Arial" w:hAnsi="Arial" w:cs="Arial"/>
          <w:b/>
          <w:sz w:val="22"/>
          <w:szCs w:val="22"/>
        </w:rPr>
        <w:t>n 102(2) o</w:t>
      </w:r>
      <w:r w:rsidRPr="00EF6598">
        <w:rPr>
          <w:rFonts w:ascii="Arial" w:hAnsi="Arial" w:cs="Arial"/>
          <w:b/>
          <w:sz w:val="22"/>
          <w:szCs w:val="22"/>
        </w:rPr>
        <w:t>f the FSMR</w:t>
      </w:r>
    </w:p>
    <w:p w14:paraId="3194CE26" w14:textId="77777777" w:rsidR="00901096" w:rsidRPr="00EF6598" w:rsidRDefault="00901096" w:rsidP="005863B8">
      <w:pPr>
        <w:pStyle w:val="Heading3"/>
        <w:keepNext/>
        <w:rPr>
          <w:rFonts w:ascii="Arial" w:hAnsi="Arial" w:cs="Arial"/>
          <w:sz w:val="22"/>
          <w:szCs w:val="22"/>
        </w:rPr>
      </w:pPr>
      <w:r w:rsidRPr="00EF6598">
        <w:rPr>
          <w:rFonts w:ascii="Arial" w:hAnsi="Arial" w:cs="Arial"/>
          <w:sz w:val="22"/>
          <w:szCs w:val="22"/>
        </w:rPr>
        <w:t>Sectio</w:t>
      </w:r>
      <w:r w:rsidR="00C13BC3" w:rsidRPr="00EF6598">
        <w:rPr>
          <w:rFonts w:ascii="Arial" w:hAnsi="Arial" w:cs="Arial"/>
          <w:sz w:val="22"/>
          <w:szCs w:val="22"/>
        </w:rPr>
        <w:t xml:space="preserve">n 102(2) </w:t>
      </w:r>
      <w:r w:rsidRPr="00EF6598">
        <w:rPr>
          <w:rFonts w:ascii="Arial" w:hAnsi="Arial" w:cs="Arial"/>
          <w:sz w:val="22"/>
          <w:szCs w:val="22"/>
        </w:rPr>
        <w:t xml:space="preserve">of the </w:t>
      </w:r>
      <w:r w:rsidR="007B5D3B" w:rsidRPr="00EF6598">
        <w:rPr>
          <w:rFonts w:ascii="Arial" w:hAnsi="Arial" w:cs="Arial"/>
          <w:sz w:val="22"/>
          <w:szCs w:val="22"/>
        </w:rPr>
        <w:t>FSMR</w:t>
      </w:r>
      <w:r w:rsidRPr="00EF6598">
        <w:rPr>
          <w:rFonts w:ascii="Arial" w:hAnsi="Arial" w:cs="Arial"/>
          <w:sz w:val="22"/>
          <w:szCs w:val="22"/>
        </w:rPr>
        <w:t xml:space="preserve"> provides that a </w:t>
      </w:r>
      <w:r w:rsidR="00481A1B" w:rsidRPr="00EF6598">
        <w:rPr>
          <w:rFonts w:ascii="Arial" w:hAnsi="Arial" w:cs="Arial"/>
          <w:sz w:val="22"/>
          <w:szCs w:val="22"/>
        </w:rPr>
        <w:t>person</w:t>
      </w:r>
      <w:r w:rsidRPr="00EF6598">
        <w:rPr>
          <w:rFonts w:ascii="Arial" w:hAnsi="Arial" w:cs="Arial"/>
          <w:sz w:val="22"/>
          <w:szCs w:val="22"/>
        </w:rPr>
        <w:t xml:space="preserve"> ("</w:t>
      </w:r>
      <w:r w:rsidRPr="00EF6598">
        <w:rPr>
          <w:rFonts w:ascii="Arial" w:hAnsi="Arial" w:cs="Arial"/>
          <w:b/>
          <w:bCs w:val="0"/>
          <w:sz w:val="22"/>
          <w:szCs w:val="22"/>
        </w:rPr>
        <w:t>P</w:t>
      </w:r>
      <w:r w:rsidRPr="00EF6598">
        <w:rPr>
          <w:rFonts w:ascii="Arial" w:hAnsi="Arial" w:cs="Arial"/>
          <w:sz w:val="22"/>
          <w:szCs w:val="22"/>
        </w:rPr>
        <w:t>"):</w:t>
      </w:r>
    </w:p>
    <w:p w14:paraId="34B561DF" w14:textId="77777777" w:rsidR="00901096" w:rsidRPr="00EF6598" w:rsidRDefault="00901096" w:rsidP="008A764F">
      <w:pPr>
        <w:pStyle w:val="Heading4"/>
        <w:numPr>
          <w:ilvl w:val="0"/>
          <w:numId w:val="0"/>
        </w:numPr>
        <w:ind w:left="1440"/>
        <w:rPr>
          <w:rFonts w:ascii="Arial" w:eastAsiaTheme="minorHAnsi" w:hAnsi="Arial" w:cs="Arial"/>
          <w:bCs w:val="0"/>
          <w:i/>
          <w:iCs w:val="0"/>
          <w:sz w:val="22"/>
          <w:szCs w:val="22"/>
        </w:rPr>
      </w:pPr>
      <w:r w:rsidRPr="00EF6598">
        <w:rPr>
          <w:rFonts w:ascii="Arial" w:eastAsiaTheme="minorHAnsi" w:hAnsi="Arial" w:cs="Arial"/>
          <w:bCs w:val="0"/>
          <w:i/>
          <w:iCs w:val="0"/>
          <w:sz w:val="22"/>
          <w:szCs w:val="22"/>
        </w:rPr>
        <w:t xml:space="preserve">"…commits an offence if P makes the statement or conceals the facts with the intention of inducing, or is reckless as to whether making it or concealing them may induce, another </w:t>
      </w:r>
      <w:r w:rsidR="00481A1B" w:rsidRPr="00EF6598">
        <w:rPr>
          <w:rFonts w:ascii="Arial" w:eastAsiaTheme="minorHAnsi" w:hAnsi="Arial" w:cs="Arial"/>
          <w:bCs w:val="0"/>
          <w:i/>
          <w:iCs w:val="0"/>
          <w:sz w:val="22"/>
          <w:szCs w:val="22"/>
        </w:rPr>
        <w:t>person</w:t>
      </w:r>
      <w:r w:rsidRPr="00EF6598">
        <w:rPr>
          <w:rFonts w:ascii="Arial" w:eastAsiaTheme="minorHAnsi" w:hAnsi="Arial" w:cs="Arial"/>
          <w:bCs w:val="0"/>
          <w:i/>
          <w:iCs w:val="0"/>
          <w:sz w:val="22"/>
          <w:szCs w:val="22"/>
        </w:rPr>
        <w:t xml:space="preserve"> (whether or not the </w:t>
      </w:r>
      <w:r w:rsidR="00481A1B" w:rsidRPr="00EF6598">
        <w:rPr>
          <w:rFonts w:ascii="Arial" w:eastAsiaTheme="minorHAnsi" w:hAnsi="Arial" w:cs="Arial"/>
          <w:bCs w:val="0"/>
          <w:i/>
          <w:iCs w:val="0"/>
          <w:sz w:val="22"/>
          <w:szCs w:val="22"/>
        </w:rPr>
        <w:t>person</w:t>
      </w:r>
      <w:r w:rsidRPr="00EF6598">
        <w:rPr>
          <w:rFonts w:ascii="Arial" w:eastAsiaTheme="minorHAnsi" w:hAnsi="Arial" w:cs="Arial"/>
          <w:bCs w:val="0"/>
          <w:i/>
          <w:iCs w:val="0"/>
          <w:sz w:val="22"/>
          <w:szCs w:val="22"/>
        </w:rPr>
        <w:t xml:space="preserve"> to whom the statement is made)-</w:t>
      </w:r>
    </w:p>
    <w:p w14:paraId="2D78683A" w14:textId="77777777" w:rsidR="00901096" w:rsidRPr="00EF6598" w:rsidRDefault="00901096" w:rsidP="008A764F">
      <w:pPr>
        <w:pStyle w:val="Heading4"/>
        <w:rPr>
          <w:rFonts w:ascii="Arial" w:eastAsiaTheme="minorHAnsi" w:hAnsi="Arial" w:cs="Arial"/>
          <w:bCs w:val="0"/>
          <w:i/>
          <w:iCs w:val="0"/>
          <w:sz w:val="22"/>
          <w:szCs w:val="22"/>
        </w:rPr>
      </w:pPr>
      <w:r w:rsidRPr="00EF6598">
        <w:rPr>
          <w:rFonts w:ascii="Arial" w:eastAsiaTheme="minorHAnsi" w:hAnsi="Arial" w:cs="Arial"/>
          <w:bCs w:val="0"/>
          <w:i/>
          <w:iCs w:val="0"/>
          <w:sz w:val="22"/>
          <w:szCs w:val="22"/>
        </w:rPr>
        <w:t xml:space="preserve">to enter into or </w:t>
      </w:r>
      <w:proofErr w:type="gramStart"/>
      <w:r w:rsidR="00BD688A" w:rsidRPr="00EF6598">
        <w:rPr>
          <w:rFonts w:ascii="Arial" w:eastAsiaTheme="minorHAnsi" w:hAnsi="Arial" w:cs="Arial"/>
          <w:bCs w:val="0"/>
          <w:i/>
          <w:iCs w:val="0"/>
          <w:sz w:val="22"/>
          <w:szCs w:val="22"/>
        </w:rPr>
        <w:t>Offer</w:t>
      </w:r>
      <w:proofErr w:type="gramEnd"/>
      <w:r w:rsidRPr="00EF6598">
        <w:rPr>
          <w:rFonts w:ascii="Arial" w:eastAsiaTheme="minorHAnsi" w:hAnsi="Arial" w:cs="Arial"/>
          <w:bCs w:val="0"/>
          <w:i/>
          <w:iCs w:val="0"/>
          <w:sz w:val="22"/>
          <w:szCs w:val="22"/>
        </w:rPr>
        <w:t xml:space="preserve"> to enter into, or to refrain from enterin</w:t>
      </w:r>
      <w:r w:rsidR="006C47C3" w:rsidRPr="00EF6598">
        <w:rPr>
          <w:rFonts w:ascii="Arial" w:eastAsiaTheme="minorHAnsi" w:hAnsi="Arial" w:cs="Arial"/>
          <w:bCs w:val="0"/>
          <w:i/>
          <w:iCs w:val="0"/>
          <w:sz w:val="22"/>
          <w:szCs w:val="22"/>
        </w:rPr>
        <w:t xml:space="preserve">g or </w:t>
      </w:r>
      <w:r w:rsidR="00BD688A" w:rsidRPr="00EF6598">
        <w:rPr>
          <w:rFonts w:ascii="Arial" w:eastAsiaTheme="minorHAnsi" w:hAnsi="Arial" w:cs="Arial"/>
          <w:bCs w:val="0"/>
          <w:i/>
          <w:iCs w:val="0"/>
          <w:sz w:val="22"/>
          <w:szCs w:val="22"/>
        </w:rPr>
        <w:t>Offer</w:t>
      </w:r>
      <w:r w:rsidR="006C47C3" w:rsidRPr="00EF6598">
        <w:rPr>
          <w:rFonts w:ascii="Arial" w:eastAsiaTheme="minorHAnsi" w:hAnsi="Arial" w:cs="Arial"/>
          <w:bCs w:val="0"/>
          <w:i/>
          <w:iCs w:val="0"/>
          <w:sz w:val="22"/>
          <w:szCs w:val="22"/>
        </w:rPr>
        <w:t>ing to enter into, a Relevant A</w:t>
      </w:r>
      <w:r w:rsidRPr="00EF6598">
        <w:rPr>
          <w:rFonts w:ascii="Arial" w:eastAsiaTheme="minorHAnsi" w:hAnsi="Arial" w:cs="Arial"/>
          <w:bCs w:val="0"/>
          <w:i/>
          <w:iCs w:val="0"/>
          <w:sz w:val="22"/>
          <w:szCs w:val="22"/>
        </w:rPr>
        <w:t>greement, or</w:t>
      </w:r>
    </w:p>
    <w:p w14:paraId="7F434618" w14:textId="77777777" w:rsidR="00901096" w:rsidRPr="00EF6598" w:rsidRDefault="00901096" w:rsidP="008A764F">
      <w:pPr>
        <w:pStyle w:val="Heading4"/>
        <w:rPr>
          <w:rFonts w:ascii="Arial" w:eastAsiaTheme="minorHAnsi" w:hAnsi="Arial" w:cs="Arial"/>
          <w:bCs w:val="0"/>
          <w:i/>
          <w:iCs w:val="0"/>
          <w:sz w:val="22"/>
          <w:szCs w:val="22"/>
        </w:rPr>
      </w:pPr>
      <w:r w:rsidRPr="00EF6598">
        <w:rPr>
          <w:rFonts w:ascii="Arial" w:eastAsiaTheme="minorHAnsi" w:hAnsi="Arial" w:cs="Arial"/>
          <w:bCs w:val="0"/>
          <w:i/>
          <w:iCs w:val="0"/>
          <w:sz w:val="22"/>
          <w:szCs w:val="22"/>
        </w:rPr>
        <w:t xml:space="preserve">to exercise, or refrain from exercising, any rights conferred by a </w:t>
      </w:r>
      <w:r w:rsidR="001558E2" w:rsidRPr="00EF6598">
        <w:rPr>
          <w:rFonts w:ascii="Arial" w:eastAsiaTheme="minorHAnsi" w:hAnsi="Arial" w:cs="Arial"/>
          <w:bCs w:val="0"/>
          <w:i/>
          <w:iCs w:val="0"/>
          <w:sz w:val="22"/>
          <w:szCs w:val="22"/>
        </w:rPr>
        <w:t>Designated</w:t>
      </w:r>
      <w:r w:rsidR="006C47C3" w:rsidRPr="00EF6598">
        <w:rPr>
          <w:rFonts w:ascii="Arial" w:eastAsiaTheme="minorHAnsi" w:hAnsi="Arial" w:cs="Arial"/>
          <w:bCs w:val="0"/>
          <w:i/>
          <w:iCs w:val="0"/>
          <w:sz w:val="22"/>
          <w:szCs w:val="22"/>
        </w:rPr>
        <w:t xml:space="preserve"> I</w:t>
      </w:r>
      <w:r w:rsidRPr="00EF6598">
        <w:rPr>
          <w:rFonts w:ascii="Arial" w:eastAsiaTheme="minorHAnsi" w:hAnsi="Arial" w:cs="Arial"/>
          <w:bCs w:val="0"/>
          <w:i/>
          <w:iCs w:val="0"/>
          <w:sz w:val="22"/>
          <w:szCs w:val="22"/>
        </w:rPr>
        <w:t>nvestment."</w:t>
      </w:r>
    </w:p>
    <w:p w14:paraId="52E4FC6E" w14:textId="77777777" w:rsidR="00901096" w:rsidRPr="00EF6598" w:rsidRDefault="00901096" w:rsidP="008A764F">
      <w:pPr>
        <w:pStyle w:val="Heading3"/>
        <w:rPr>
          <w:rFonts w:ascii="Arial" w:hAnsi="Arial" w:cs="Arial"/>
          <w:sz w:val="22"/>
          <w:szCs w:val="22"/>
        </w:rPr>
      </w:pPr>
      <w:r w:rsidRPr="00EF6598">
        <w:rPr>
          <w:rFonts w:ascii="Arial" w:hAnsi="Arial" w:cs="Arial"/>
          <w:sz w:val="22"/>
          <w:szCs w:val="22"/>
        </w:rPr>
        <w:t xml:space="preserve">Section </w:t>
      </w:r>
      <w:r w:rsidR="00EE6984" w:rsidRPr="00EF6598">
        <w:rPr>
          <w:rFonts w:ascii="Arial" w:hAnsi="Arial" w:cs="Arial"/>
          <w:sz w:val="22"/>
          <w:szCs w:val="22"/>
        </w:rPr>
        <w:t>102</w:t>
      </w:r>
      <w:r w:rsidRPr="00EF6598">
        <w:rPr>
          <w:rFonts w:ascii="Arial" w:hAnsi="Arial" w:cs="Arial"/>
          <w:sz w:val="22"/>
          <w:szCs w:val="22"/>
        </w:rPr>
        <w:t xml:space="preserve">(2) sets out </w:t>
      </w:r>
      <w:proofErr w:type="gramStart"/>
      <w:r w:rsidRPr="00EF6598">
        <w:rPr>
          <w:rFonts w:ascii="Arial" w:hAnsi="Arial" w:cs="Arial"/>
          <w:sz w:val="22"/>
          <w:szCs w:val="22"/>
        </w:rPr>
        <w:t>a number of</w:t>
      </w:r>
      <w:proofErr w:type="gramEnd"/>
      <w:r w:rsidRPr="00EF6598">
        <w:rPr>
          <w:rFonts w:ascii="Arial" w:hAnsi="Arial" w:cs="Arial"/>
          <w:sz w:val="22"/>
          <w:szCs w:val="22"/>
        </w:rPr>
        <w:t xml:space="preserve"> tests relating to knowledge of the </w:t>
      </w:r>
      <w:r w:rsidR="00481A1B" w:rsidRPr="00EF6598">
        <w:rPr>
          <w:rFonts w:ascii="Arial" w:hAnsi="Arial" w:cs="Arial"/>
          <w:sz w:val="22"/>
          <w:szCs w:val="22"/>
        </w:rPr>
        <w:t>person</w:t>
      </w:r>
      <w:r w:rsidR="00CC65A9" w:rsidRPr="00EF6598">
        <w:rPr>
          <w:rFonts w:ascii="Arial" w:hAnsi="Arial" w:cs="Arial"/>
          <w:sz w:val="22"/>
          <w:szCs w:val="22"/>
        </w:rPr>
        <w:t xml:space="preserve"> concerned</w:t>
      </w:r>
      <w:r w:rsidRPr="00EF6598">
        <w:rPr>
          <w:rFonts w:ascii="Arial" w:hAnsi="Arial" w:cs="Arial"/>
          <w:sz w:val="22"/>
          <w:szCs w:val="22"/>
        </w:rPr>
        <w:t xml:space="preserve">.  It requires that the </w:t>
      </w:r>
      <w:r w:rsidR="00481A1B" w:rsidRPr="00EF6598">
        <w:rPr>
          <w:rFonts w:ascii="Arial" w:hAnsi="Arial" w:cs="Arial"/>
          <w:sz w:val="22"/>
          <w:szCs w:val="22"/>
        </w:rPr>
        <w:t>person</w:t>
      </w:r>
      <w:r w:rsidRPr="00EF6598">
        <w:rPr>
          <w:rFonts w:ascii="Arial" w:hAnsi="Arial" w:cs="Arial"/>
          <w:sz w:val="22"/>
          <w:szCs w:val="22"/>
        </w:rPr>
        <w:t xml:space="preserve"> making or publishing a statement referred to in sections </w:t>
      </w:r>
      <w:r w:rsidR="00EE6984" w:rsidRPr="00EF6598">
        <w:rPr>
          <w:rFonts w:ascii="Arial" w:hAnsi="Arial" w:cs="Arial"/>
          <w:sz w:val="22"/>
          <w:szCs w:val="22"/>
        </w:rPr>
        <w:t>102</w:t>
      </w:r>
      <w:r w:rsidRPr="00EF6598">
        <w:rPr>
          <w:rFonts w:ascii="Arial" w:hAnsi="Arial" w:cs="Arial"/>
          <w:sz w:val="22"/>
          <w:szCs w:val="22"/>
        </w:rPr>
        <w:t>(1)(a) and (b) either knows or is reckless as to whether that statement is false or misleading in a mate</w:t>
      </w:r>
      <w:r w:rsidR="00DB1261" w:rsidRPr="00EF6598">
        <w:rPr>
          <w:rFonts w:ascii="Arial" w:hAnsi="Arial" w:cs="Arial"/>
          <w:sz w:val="22"/>
          <w:szCs w:val="22"/>
        </w:rPr>
        <w:t>rial respect. In addition, the r</w:t>
      </w:r>
      <w:r w:rsidR="006C47C3" w:rsidRPr="00EF6598">
        <w:rPr>
          <w:rFonts w:ascii="Arial" w:hAnsi="Arial" w:cs="Arial"/>
          <w:sz w:val="22"/>
          <w:szCs w:val="22"/>
        </w:rPr>
        <w:t xml:space="preserve">elevant </w:t>
      </w:r>
      <w:r w:rsidR="00481A1B" w:rsidRPr="00EF6598">
        <w:rPr>
          <w:rFonts w:ascii="Arial" w:hAnsi="Arial" w:cs="Arial"/>
          <w:sz w:val="22"/>
          <w:szCs w:val="22"/>
        </w:rPr>
        <w:t>person</w:t>
      </w:r>
      <w:r w:rsidRPr="00EF6598">
        <w:rPr>
          <w:rFonts w:ascii="Arial" w:hAnsi="Arial" w:cs="Arial"/>
          <w:sz w:val="22"/>
          <w:szCs w:val="22"/>
        </w:rPr>
        <w:t xml:space="preserve"> may contravene </w:t>
      </w:r>
      <w:r w:rsidR="00FD7047" w:rsidRPr="00EF6598">
        <w:rPr>
          <w:rFonts w:ascii="Arial" w:hAnsi="Arial" w:cs="Arial"/>
          <w:sz w:val="22"/>
          <w:szCs w:val="22"/>
        </w:rPr>
        <w:t xml:space="preserve">section </w:t>
      </w:r>
      <w:r w:rsidR="00EE6984" w:rsidRPr="00EF6598">
        <w:rPr>
          <w:rFonts w:ascii="Arial" w:hAnsi="Arial" w:cs="Arial"/>
          <w:sz w:val="22"/>
          <w:szCs w:val="22"/>
        </w:rPr>
        <w:t>102</w:t>
      </w:r>
      <w:r w:rsidRPr="00EF6598">
        <w:rPr>
          <w:rFonts w:ascii="Arial" w:hAnsi="Arial" w:cs="Arial"/>
          <w:sz w:val="22"/>
          <w:szCs w:val="22"/>
        </w:rPr>
        <w:t xml:space="preserve">(2) above where they dishonestly conceal any material facts either in connection with a statement made by that </w:t>
      </w:r>
      <w:r w:rsidR="00481A1B" w:rsidRPr="00EF6598">
        <w:rPr>
          <w:rFonts w:ascii="Arial" w:hAnsi="Arial" w:cs="Arial"/>
          <w:sz w:val="22"/>
          <w:szCs w:val="22"/>
        </w:rPr>
        <w:t>person</w:t>
      </w:r>
      <w:r w:rsidRPr="00EF6598">
        <w:rPr>
          <w:rFonts w:ascii="Arial" w:hAnsi="Arial" w:cs="Arial"/>
          <w:sz w:val="22"/>
          <w:szCs w:val="22"/>
        </w:rPr>
        <w:t xml:space="preserve"> or otherwise (see </w:t>
      </w:r>
      <w:r w:rsidR="00094778" w:rsidRPr="00EF6598">
        <w:rPr>
          <w:rFonts w:ascii="Arial" w:hAnsi="Arial" w:cs="Arial"/>
          <w:sz w:val="22"/>
          <w:szCs w:val="22"/>
        </w:rPr>
        <w:t xml:space="preserve">section </w:t>
      </w:r>
      <w:r w:rsidR="00EE6984" w:rsidRPr="00EF6598">
        <w:rPr>
          <w:rFonts w:ascii="Arial" w:hAnsi="Arial" w:cs="Arial"/>
          <w:sz w:val="22"/>
          <w:szCs w:val="22"/>
        </w:rPr>
        <w:t>102</w:t>
      </w:r>
      <w:r w:rsidRPr="00EF6598">
        <w:rPr>
          <w:rFonts w:ascii="Arial" w:hAnsi="Arial" w:cs="Arial"/>
          <w:sz w:val="22"/>
          <w:szCs w:val="22"/>
        </w:rPr>
        <w:t xml:space="preserve">(1)(c)). </w:t>
      </w:r>
    </w:p>
    <w:p w14:paraId="35B4EF96" w14:textId="77777777" w:rsidR="00901096" w:rsidRPr="00EF6598" w:rsidRDefault="00901096" w:rsidP="002E1A16">
      <w:pPr>
        <w:pStyle w:val="BlockText5"/>
        <w:rPr>
          <w:rFonts w:ascii="Arial" w:hAnsi="Arial" w:cs="Arial"/>
          <w:b/>
          <w:sz w:val="22"/>
          <w:szCs w:val="22"/>
        </w:rPr>
      </w:pPr>
      <w:r w:rsidRPr="00EF6598">
        <w:rPr>
          <w:rFonts w:ascii="Arial" w:hAnsi="Arial" w:cs="Arial"/>
          <w:b/>
          <w:sz w:val="22"/>
          <w:szCs w:val="22"/>
        </w:rPr>
        <w:t xml:space="preserve">Examples of inducing another </w:t>
      </w:r>
      <w:r w:rsidR="00481A1B" w:rsidRPr="00EF6598">
        <w:rPr>
          <w:rFonts w:ascii="Arial" w:hAnsi="Arial" w:cs="Arial"/>
          <w:b/>
          <w:sz w:val="22"/>
          <w:szCs w:val="22"/>
        </w:rPr>
        <w:t>person</w:t>
      </w:r>
      <w:r w:rsidRPr="00EF6598">
        <w:rPr>
          <w:rFonts w:ascii="Arial" w:hAnsi="Arial" w:cs="Arial"/>
          <w:b/>
          <w:sz w:val="22"/>
          <w:szCs w:val="22"/>
        </w:rPr>
        <w:t xml:space="preserve"> to deal</w:t>
      </w:r>
    </w:p>
    <w:p w14:paraId="79582F58"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The following are specific examples of conduct that, in the </w:t>
      </w:r>
      <w:r w:rsidR="00D5471C" w:rsidRPr="00EF6598">
        <w:rPr>
          <w:rFonts w:ascii="Arial" w:hAnsi="Arial" w:cs="Arial"/>
          <w:sz w:val="22"/>
          <w:szCs w:val="22"/>
        </w:rPr>
        <w:t>Regulator</w:t>
      </w:r>
      <w:r w:rsidRPr="00EF6598">
        <w:rPr>
          <w:rFonts w:ascii="Arial" w:hAnsi="Arial" w:cs="Arial"/>
          <w:sz w:val="22"/>
          <w:szCs w:val="22"/>
        </w:rPr>
        <w:t xml:space="preserve">'s view, may contravene section </w:t>
      </w:r>
      <w:r w:rsidR="00EE6984" w:rsidRPr="00EF6598">
        <w:rPr>
          <w:rFonts w:ascii="Arial" w:hAnsi="Arial" w:cs="Arial"/>
          <w:sz w:val="22"/>
          <w:szCs w:val="22"/>
        </w:rPr>
        <w:t>102</w:t>
      </w:r>
      <w:r w:rsidRPr="00EF6598">
        <w:rPr>
          <w:rFonts w:ascii="Arial" w:hAnsi="Arial" w:cs="Arial"/>
          <w:sz w:val="22"/>
          <w:szCs w:val="22"/>
        </w:rPr>
        <w:t>(2):</w:t>
      </w:r>
    </w:p>
    <w:p w14:paraId="471D4BB6" w14:textId="77777777" w:rsidR="00901096" w:rsidRPr="00EF6598" w:rsidRDefault="00901096" w:rsidP="002E1A16">
      <w:pPr>
        <w:pStyle w:val="Heading4"/>
        <w:rPr>
          <w:rFonts w:ascii="Arial" w:hAnsi="Arial" w:cs="Arial"/>
          <w:sz w:val="22"/>
          <w:szCs w:val="22"/>
        </w:rPr>
      </w:pPr>
      <w:r w:rsidRPr="00EF6598">
        <w:rPr>
          <w:rFonts w:ascii="Arial" w:hAnsi="Arial" w:cs="Arial"/>
          <w:sz w:val="22"/>
          <w:szCs w:val="22"/>
        </w:rPr>
        <w:t xml:space="preserve">a </w:t>
      </w:r>
      <w:r w:rsidR="00481A1B" w:rsidRPr="00EF6598">
        <w:rPr>
          <w:rFonts w:ascii="Arial" w:hAnsi="Arial" w:cs="Arial"/>
          <w:sz w:val="22"/>
          <w:szCs w:val="22"/>
        </w:rPr>
        <w:t>person</w:t>
      </w:r>
      <w:r w:rsidRPr="00EF6598">
        <w:rPr>
          <w:rFonts w:ascii="Arial" w:hAnsi="Arial" w:cs="Arial"/>
          <w:sz w:val="22"/>
          <w:szCs w:val="22"/>
        </w:rPr>
        <w:t xml:space="preserve"> involved in a boiler room operation cold calls investors and as part of his </w:t>
      </w:r>
      <w:proofErr w:type="gramStart"/>
      <w:r w:rsidRPr="00EF6598">
        <w:rPr>
          <w:rFonts w:ascii="Arial" w:hAnsi="Arial" w:cs="Arial"/>
          <w:sz w:val="22"/>
          <w:szCs w:val="22"/>
        </w:rPr>
        <w:t>high pressure</w:t>
      </w:r>
      <w:proofErr w:type="gramEnd"/>
      <w:r w:rsidRPr="00EF6598">
        <w:rPr>
          <w:rFonts w:ascii="Arial" w:hAnsi="Arial" w:cs="Arial"/>
          <w:sz w:val="22"/>
          <w:szCs w:val="22"/>
        </w:rPr>
        <w:t xml:space="preserve"> sales techniques makes exaggerated claims about the prospects of </w:t>
      </w:r>
      <w:r w:rsidR="00E04339" w:rsidRPr="00EF6598">
        <w:rPr>
          <w:rFonts w:ascii="Arial" w:hAnsi="Arial" w:cs="Arial"/>
          <w:sz w:val="22"/>
          <w:szCs w:val="22"/>
        </w:rPr>
        <w:t>Shares</w:t>
      </w:r>
      <w:r w:rsidRPr="00EF6598">
        <w:rPr>
          <w:rFonts w:ascii="Arial" w:hAnsi="Arial" w:cs="Arial"/>
          <w:sz w:val="22"/>
          <w:szCs w:val="22"/>
        </w:rPr>
        <w:t xml:space="preserve"> in a </w:t>
      </w:r>
      <w:r w:rsidR="002F06C0" w:rsidRPr="00EF6598">
        <w:rPr>
          <w:rFonts w:ascii="Arial" w:hAnsi="Arial" w:cs="Arial"/>
          <w:sz w:val="22"/>
          <w:szCs w:val="22"/>
        </w:rPr>
        <w:t>Company</w:t>
      </w:r>
      <w:r w:rsidRPr="00EF6598">
        <w:rPr>
          <w:rFonts w:ascii="Arial" w:hAnsi="Arial" w:cs="Arial"/>
          <w:sz w:val="22"/>
          <w:szCs w:val="22"/>
        </w:rPr>
        <w:t xml:space="preserve">.  The </w:t>
      </w:r>
      <w:r w:rsidR="00E04339" w:rsidRPr="00EF6598">
        <w:rPr>
          <w:rFonts w:ascii="Arial" w:hAnsi="Arial" w:cs="Arial"/>
          <w:sz w:val="22"/>
          <w:szCs w:val="22"/>
        </w:rPr>
        <w:t>Shares</w:t>
      </w:r>
      <w:r w:rsidRPr="00EF6598">
        <w:rPr>
          <w:rFonts w:ascii="Arial" w:hAnsi="Arial" w:cs="Arial"/>
          <w:sz w:val="22"/>
          <w:szCs w:val="22"/>
        </w:rPr>
        <w:t xml:space="preserve"> are in fact of little value, are relatively illiquid and are being sold at an inflated </w:t>
      </w:r>
      <w:proofErr w:type="gramStart"/>
      <w:r w:rsidRPr="00EF6598">
        <w:rPr>
          <w:rFonts w:ascii="Arial" w:hAnsi="Arial" w:cs="Arial"/>
          <w:sz w:val="22"/>
          <w:szCs w:val="22"/>
        </w:rPr>
        <w:t>price;</w:t>
      </w:r>
      <w:proofErr w:type="gramEnd"/>
    </w:p>
    <w:p w14:paraId="49EE71FD" w14:textId="4FBC561F"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a </w:t>
      </w:r>
      <w:r w:rsidR="00481A1B" w:rsidRPr="00EF6598">
        <w:rPr>
          <w:rFonts w:ascii="Arial" w:hAnsi="Arial" w:cs="Arial"/>
          <w:sz w:val="22"/>
          <w:szCs w:val="22"/>
        </w:rPr>
        <w:t>person</w:t>
      </w:r>
      <w:r w:rsidRPr="00EF6598">
        <w:rPr>
          <w:rFonts w:ascii="Arial" w:hAnsi="Arial" w:cs="Arial"/>
          <w:sz w:val="22"/>
          <w:szCs w:val="22"/>
        </w:rPr>
        <w:t xml:space="preserve">, A, circulates marketing information about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004D15E5" w:rsidRPr="00EF6598">
        <w:rPr>
          <w:rFonts w:ascii="Arial" w:hAnsi="Arial" w:cs="Arial"/>
          <w:sz w:val="22"/>
          <w:szCs w:val="22"/>
        </w:rPr>
        <w:t>, an Accepted Virtual Asset or an Accepted Spot Commodity</w:t>
      </w:r>
      <w:r w:rsidRPr="00EF6598">
        <w:rPr>
          <w:rFonts w:ascii="Arial" w:hAnsi="Arial" w:cs="Arial"/>
          <w:sz w:val="22"/>
          <w:szCs w:val="22"/>
        </w:rPr>
        <w:t xml:space="preserve"> to a small group of potential investors; the marketing information includes exaggerated claims about the potential future performance of the </w:t>
      </w:r>
      <w:r w:rsidR="001558E2" w:rsidRPr="00EF6598">
        <w:rPr>
          <w:rFonts w:ascii="Arial" w:hAnsi="Arial" w:cs="Arial"/>
          <w:sz w:val="22"/>
          <w:szCs w:val="22"/>
        </w:rPr>
        <w:t>investment</w:t>
      </w:r>
      <w:r w:rsidRPr="00EF6598">
        <w:rPr>
          <w:rFonts w:ascii="Arial" w:hAnsi="Arial" w:cs="Arial"/>
          <w:sz w:val="22"/>
          <w:szCs w:val="22"/>
        </w:rPr>
        <w:t xml:space="preserve"> when A knows or ought to know that there is no reasonable basis for making the </w:t>
      </w:r>
      <w:proofErr w:type="gramStart"/>
      <w:r w:rsidRPr="00EF6598">
        <w:rPr>
          <w:rFonts w:ascii="Arial" w:hAnsi="Arial" w:cs="Arial"/>
          <w:sz w:val="22"/>
          <w:szCs w:val="22"/>
        </w:rPr>
        <w:t>claims;</w:t>
      </w:r>
      <w:proofErr w:type="gramEnd"/>
    </w:p>
    <w:p w14:paraId="5B97CDD3" w14:textId="77777777" w:rsidR="00901096" w:rsidRPr="00EF6598" w:rsidRDefault="00901096" w:rsidP="002E1A16">
      <w:pPr>
        <w:pStyle w:val="Heading4"/>
        <w:rPr>
          <w:rFonts w:ascii="Arial" w:hAnsi="Arial" w:cs="Arial"/>
          <w:sz w:val="22"/>
          <w:szCs w:val="22"/>
        </w:rPr>
      </w:pPr>
      <w:r w:rsidRPr="00EF6598">
        <w:rPr>
          <w:rFonts w:ascii="Arial" w:hAnsi="Arial" w:cs="Arial"/>
          <w:sz w:val="22"/>
          <w:szCs w:val="22"/>
        </w:rPr>
        <w:lastRenderedPageBreak/>
        <w:t xml:space="preserve">a </w:t>
      </w:r>
      <w:r w:rsidR="00481A1B" w:rsidRPr="00EF6598">
        <w:rPr>
          <w:rFonts w:ascii="Arial" w:hAnsi="Arial" w:cs="Arial"/>
          <w:sz w:val="22"/>
          <w:szCs w:val="22"/>
        </w:rPr>
        <w:t>person</w:t>
      </w:r>
      <w:r w:rsidRPr="00EF6598">
        <w:rPr>
          <w:rFonts w:ascii="Arial" w:hAnsi="Arial" w:cs="Arial"/>
          <w:sz w:val="22"/>
          <w:szCs w:val="22"/>
        </w:rPr>
        <w:t xml:space="preserve">, B, </w:t>
      </w:r>
      <w:proofErr w:type="gramStart"/>
      <w:r w:rsidR="00BD688A" w:rsidRPr="00EF6598">
        <w:rPr>
          <w:rFonts w:ascii="Arial" w:hAnsi="Arial" w:cs="Arial"/>
          <w:sz w:val="22"/>
          <w:szCs w:val="22"/>
        </w:rPr>
        <w:t>Offer</w:t>
      </w:r>
      <w:r w:rsidRPr="00EF6598">
        <w:rPr>
          <w:rFonts w:ascii="Arial" w:hAnsi="Arial" w:cs="Arial"/>
          <w:sz w:val="22"/>
          <w:szCs w:val="22"/>
        </w:rPr>
        <w:t>s</w:t>
      </w:r>
      <w:proofErr w:type="gramEnd"/>
      <w:r w:rsidRPr="00EF6598">
        <w:rPr>
          <w:rFonts w:ascii="Arial" w:hAnsi="Arial" w:cs="Arial"/>
          <w:sz w:val="22"/>
          <w:szCs w:val="22"/>
        </w:rPr>
        <w:t xml:space="preserve"> to sell </w:t>
      </w:r>
      <w:r w:rsidR="00E04339" w:rsidRPr="00EF6598">
        <w:rPr>
          <w:rFonts w:ascii="Arial" w:hAnsi="Arial" w:cs="Arial"/>
          <w:sz w:val="22"/>
          <w:szCs w:val="22"/>
        </w:rPr>
        <w:t>Shares</w:t>
      </w:r>
      <w:r w:rsidRPr="00EF6598">
        <w:rPr>
          <w:rFonts w:ascii="Arial" w:hAnsi="Arial" w:cs="Arial"/>
          <w:sz w:val="22"/>
          <w:szCs w:val="22"/>
        </w:rPr>
        <w:t xml:space="preserve"> he owns in a Company to a number of other private investors.  B discloses a range of positive information about the Company's prospects but fails to disclose other information about financial difficulties the </w:t>
      </w:r>
      <w:r w:rsidR="002F06C0" w:rsidRPr="00EF6598">
        <w:rPr>
          <w:rFonts w:ascii="Arial" w:hAnsi="Arial" w:cs="Arial"/>
          <w:sz w:val="22"/>
          <w:szCs w:val="22"/>
        </w:rPr>
        <w:t>Company</w:t>
      </w:r>
      <w:r w:rsidRPr="00EF6598">
        <w:rPr>
          <w:rFonts w:ascii="Arial" w:hAnsi="Arial" w:cs="Arial"/>
          <w:sz w:val="22"/>
          <w:szCs w:val="22"/>
        </w:rPr>
        <w:t xml:space="preserve"> has recently experienced;</w:t>
      </w:r>
      <w:r w:rsidR="001239F3" w:rsidRPr="00EF6598">
        <w:rPr>
          <w:rFonts w:ascii="Arial" w:hAnsi="Arial" w:cs="Arial"/>
          <w:sz w:val="22"/>
          <w:szCs w:val="22"/>
        </w:rPr>
        <w:t xml:space="preserve"> and</w:t>
      </w:r>
    </w:p>
    <w:p w14:paraId="69C00C77" w14:textId="4819DC30"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C, a financial adviser who is managing </w:t>
      </w:r>
      <w:r w:rsidR="007224B7" w:rsidRPr="00EF6598">
        <w:rPr>
          <w:rFonts w:ascii="Arial" w:hAnsi="Arial" w:cs="Arial"/>
          <w:sz w:val="22"/>
          <w:szCs w:val="22"/>
        </w:rPr>
        <w:t>Financial Instrument</w:t>
      </w:r>
      <w:r w:rsidR="00FF588E" w:rsidRPr="00EF6598">
        <w:rPr>
          <w:rFonts w:ascii="Arial" w:hAnsi="Arial" w:cs="Arial"/>
          <w:sz w:val="22"/>
          <w:szCs w:val="22"/>
        </w:rPr>
        <w:t>s</w:t>
      </w:r>
      <w:r w:rsidR="004D15E5" w:rsidRPr="00EF6598">
        <w:rPr>
          <w:rFonts w:ascii="Arial" w:hAnsi="Arial" w:cs="Arial"/>
          <w:sz w:val="22"/>
          <w:szCs w:val="22"/>
        </w:rPr>
        <w:t xml:space="preserve"> or Accepted Virtual Assets</w:t>
      </w:r>
      <w:r w:rsidR="00FF588E" w:rsidRPr="00EF6598">
        <w:rPr>
          <w:rFonts w:ascii="Arial" w:hAnsi="Arial" w:cs="Arial"/>
          <w:sz w:val="22"/>
          <w:szCs w:val="22"/>
        </w:rPr>
        <w:t xml:space="preserve"> </w:t>
      </w:r>
      <w:r w:rsidRPr="00EF6598">
        <w:rPr>
          <w:rFonts w:ascii="Arial" w:hAnsi="Arial" w:cs="Arial"/>
          <w:sz w:val="22"/>
          <w:szCs w:val="22"/>
        </w:rPr>
        <w:t xml:space="preserve">for a </w:t>
      </w:r>
      <w:r w:rsidR="002F06C0" w:rsidRPr="00EF6598">
        <w:rPr>
          <w:rFonts w:ascii="Arial" w:hAnsi="Arial" w:cs="Arial"/>
          <w:sz w:val="22"/>
          <w:szCs w:val="22"/>
        </w:rPr>
        <w:t>Client</w:t>
      </w:r>
      <w:r w:rsidRPr="00EF6598">
        <w:rPr>
          <w:rFonts w:ascii="Arial" w:hAnsi="Arial" w:cs="Arial"/>
          <w:sz w:val="22"/>
          <w:szCs w:val="22"/>
        </w:rPr>
        <w:t xml:space="preserve">, records false or misleading information about the value of </w:t>
      </w:r>
      <w:r w:rsidR="001558E2" w:rsidRPr="00EF6598">
        <w:rPr>
          <w:rFonts w:ascii="Arial" w:hAnsi="Arial" w:cs="Arial"/>
          <w:sz w:val="22"/>
          <w:szCs w:val="22"/>
        </w:rPr>
        <w:t>investment</w:t>
      </w:r>
      <w:r w:rsidRPr="00EF6598">
        <w:rPr>
          <w:rFonts w:ascii="Arial" w:hAnsi="Arial" w:cs="Arial"/>
          <w:sz w:val="22"/>
          <w:szCs w:val="22"/>
        </w:rPr>
        <w:t xml:space="preserve">s in the </w:t>
      </w:r>
      <w:r w:rsidR="002F06C0" w:rsidRPr="00EF6598">
        <w:rPr>
          <w:rFonts w:ascii="Arial" w:hAnsi="Arial" w:cs="Arial"/>
          <w:sz w:val="22"/>
          <w:szCs w:val="22"/>
        </w:rPr>
        <w:t>Client</w:t>
      </w:r>
      <w:r w:rsidRPr="00EF6598">
        <w:rPr>
          <w:rFonts w:ascii="Arial" w:hAnsi="Arial" w:cs="Arial"/>
          <w:sz w:val="22"/>
          <w:szCs w:val="22"/>
        </w:rPr>
        <w:t xml:space="preserve">'s portfolio.  His purpose is to ensure that portfolio account statements sent to the </w:t>
      </w:r>
      <w:r w:rsidR="002F06C0" w:rsidRPr="00EF6598">
        <w:rPr>
          <w:rFonts w:ascii="Arial" w:hAnsi="Arial" w:cs="Arial"/>
          <w:sz w:val="22"/>
          <w:szCs w:val="22"/>
        </w:rPr>
        <w:t>Client</w:t>
      </w:r>
      <w:r w:rsidRPr="00EF6598">
        <w:rPr>
          <w:rFonts w:ascii="Arial" w:hAnsi="Arial" w:cs="Arial"/>
          <w:sz w:val="22"/>
          <w:szCs w:val="22"/>
        </w:rPr>
        <w:t xml:space="preserve"> show the value of the portfolio to be higher than its actual value, </w:t>
      </w:r>
      <w:proofErr w:type="gramStart"/>
      <w:r w:rsidRPr="00EF6598">
        <w:rPr>
          <w:rFonts w:ascii="Arial" w:hAnsi="Arial" w:cs="Arial"/>
          <w:sz w:val="22"/>
          <w:szCs w:val="22"/>
        </w:rPr>
        <w:t>in order to</w:t>
      </w:r>
      <w:proofErr w:type="gramEnd"/>
      <w:r w:rsidRPr="00EF6598">
        <w:rPr>
          <w:rFonts w:ascii="Arial" w:hAnsi="Arial" w:cs="Arial"/>
          <w:sz w:val="22"/>
          <w:szCs w:val="22"/>
        </w:rPr>
        <w:t xml:space="preserve"> induce the </w:t>
      </w:r>
      <w:r w:rsidR="002F06C0" w:rsidRPr="00EF6598">
        <w:rPr>
          <w:rFonts w:ascii="Arial" w:hAnsi="Arial" w:cs="Arial"/>
          <w:sz w:val="22"/>
          <w:szCs w:val="22"/>
        </w:rPr>
        <w:t>Client</w:t>
      </w:r>
      <w:r w:rsidRPr="00EF6598">
        <w:rPr>
          <w:rFonts w:ascii="Arial" w:hAnsi="Arial" w:cs="Arial"/>
          <w:sz w:val="22"/>
          <w:szCs w:val="22"/>
        </w:rPr>
        <w:t xml:space="preserve"> to provide funds to purchase further </w:t>
      </w:r>
      <w:r w:rsidR="007224B7" w:rsidRPr="00EF6598">
        <w:rPr>
          <w:rFonts w:ascii="Arial" w:hAnsi="Arial" w:cs="Arial"/>
          <w:sz w:val="22"/>
          <w:szCs w:val="22"/>
        </w:rPr>
        <w:t>Financial Instrument</w:t>
      </w:r>
      <w:r w:rsidR="00FF588E" w:rsidRPr="00EF6598">
        <w:rPr>
          <w:rFonts w:ascii="Arial" w:hAnsi="Arial" w:cs="Arial"/>
          <w:sz w:val="22"/>
          <w:szCs w:val="22"/>
        </w:rPr>
        <w:t>s</w:t>
      </w:r>
      <w:r w:rsidR="004D15E5" w:rsidRPr="00EF6598">
        <w:rPr>
          <w:rFonts w:ascii="Arial" w:hAnsi="Arial" w:cs="Arial"/>
          <w:sz w:val="22"/>
          <w:szCs w:val="22"/>
        </w:rPr>
        <w:t xml:space="preserve"> or Accepted Virtual Assets</w:t>
      </w:r>
      <w:r w:rsidRPr="00EF6598">
        <w:rPr>
          <w:rFonts w:ascii="Arial" w:hAnsi="Arial" w:cs="Arial"/>
          <w:sz w:val="22"/>
          <w:szCs w:val="22"/>
        </w:rPr>
        <w:t>.</w:t>
      </w:r>
    </w:p>
    <w:p w14:paraId="07AB11E4" w14:textId="77777777" w:rsidR="00901096" w:rsidRPr="00EF6598" w:rsidRDefault="00901096" w:rsidP="0054402A">
      <w:pPr>
        <w:pStyle w:val="BlockText1"/>
        <w:rPr>
          <w:rFonts w:ascii="Arial" w:hAnsi="Arial" w:cs="Arial"/>
          <w:sz w:val="22"/>
          <w:szCs w:val="22"/>
        </w:rPr>
      </w:pPr>
      <w:r w:rsidRPr="00EF6598">
        <w:rPr>
          <w:rFonts w:ascii="Arial" w:hAnsi="Arial" w:cs="Arial"/>
          <w:sz w:val="22"/>
          <w:szCs w:val="22"/>
        </w:rPr>
        <w:t xml:space="preserve">The </w:t>
      </w:r>
      <w:r w:rsidR="00D5471C" w:rsidRPr="00EF6598">
        <w:rPr>
          <w:rFonts w:ascii="Arial" w:hAnsi="Arial" w:cs="Arial"/>
          <w:sz w:val="22"/>
          <w:szCs w:val="22"/>
        </w:rPr>
        <w:t>Regulator</w:t>
      </w:r>
      <w:r w:rsidRPr="00EF6598">
        <w:rPr>
          <w:rFonts w:ascii="Arial" w:hAnsi="Arial" w:cs="Arial"/>
          <w:sz w:val="22"/>
          <w:szCs w:val="22"/>
        </w:rPr>
        <w:t xml:space="preserve"> notes that some of the above examples may also contravene other sections such as section </w:t>
      </w:r>
      <w:r w:rsidR="00EE6984" w:rsidRPr="00EF6598">
        <w:rPr>
          <w:rFonts w:ascii="Arial" w:hAnsi="Arial" w:cs="Arial"/>
          <w:sz w:val="22"/>
          <w:szCs w:val="22"/>
        </w:rPr>
        <w:t>102</w:t>
      </w:r>
      <w:r w:rsidRPr="00EF6598">
        <w:rPr>
          <w:rFonts w:ascii="Arial" w:hAnsi="Arial" w:cs="Arial"/>
          <w:sz w:val="22"/>
          <w:szCs w:val="22"/>
        </w:rPr>
        <w:t xml:space="preserve"> (misleading statements</w:t>
      </w:r>
      <w:r w:rsidR="00412D0A" w:rsidRPr="00EF6598">
        <w:rPr>
          <w:rFonts w:ascii="Arial" w:hAnsi="Arial" w:cs="Arial"/>
          <w:sz w:val="22"/>
          <w:szCs w:val="22"/>
        </w:rPr>
        <w:t>)</w:t>
      </w:r>
      <w:r w:rsidRPr="00EF6598">
        <w:rPr>
          <w:rFonts w:ascii="Arial" w:hAnsi="Arial" w:cs="Arial"/>
          <w:sz w:val="22"/>
          <w:szCs w:val="22"/>
        </w:rPr>
        <w:t>.</w:t>
      </w:r>
    </w:p>
    <w:p w14:paraId="48DA1771" w14:textId="77777777" w:rsidR="00901096" w:rsidRPr="00EF6598" w:rsidRDefault="00901096" w:rsidP="00653725">
      <w:pPr>
        <w:pStyle w:val="Heading1"/>
        <w:rPr>
          <w:rFonts w:ascii="Arial" w:hAnsi="Arial" w:cs="Arial"/>
          <w:sz w:val="22"/>
          <w:szCs w:val="22"/>
        </w:rPr>
      </w:pPr>
      <w:bookmarkStart w:id="37" w:name="_Toc114822643"/>
      <w:r w:rsidRPr="00EF6598">
        <w:rPr>
          <w:rFonts w:ascii="Arial" w:hAnsi="Arial" w:cs="Arial"/>
          <w:sz w:val="22"/>
          <w:szCs w:val="22"/>
        </w:rPr>
        <w:t>SPECIFIC MARKET PRACTICES</w:t>
      </w:r>
      <w:bookmarkEnd w:id="37"/>
    </w:p>
    <w:p w14:paraId="71C22C0E" w14:textId="77777777" w:rsidR="00901096" w:rsidRPr="00EF6598" w:rsidRDefault="00901096" w:rsidP="009B08D4">
      <w:pPr>
        <w:pStyle w:val="Heading3"/>
        <w:rPr>
          <w:rFonts w:ascii="Arial" w:hAnsi="Arial" w:cs="Arial"/>
          <w:sz w:val="22"/>
          <w:szCs w:val="22"/>
        </w:rPr>
      </w:pPr>
      <w:r w:rsidRPr="00EF6598">
        <w:rPr>
          <w:rFonts w:ascii="Arial" w:hAnsi="Arial" w:cs="Arial"/>
          <w:sz w:val="22"/>
          <w:szCs w:val="22"/>
        </w:rPr>
        <w:t xml:space="preserve">In this </w:t>
      </w:r>
      <w:r w:rsidR="009B08D4" w:rsidRPr="00EF6598">
        <w:rPr>
          <w:rFonts w:ascii="Arial" w:hAnsi="Arial" w:cs="Arial"/>
          <w:sz w:val="22"/>
          <w:szCs w:val="22"/>
        </w:rPr>
        <w:t>Rule</w:t>
      </w:r>
      <w:r w:rsidRPr="00EF6598">
        <w:rPr>
          <w:rFonts w:ascii="Arial" w:hAnsi="Arial" w:cs="Arial"/>
          <w:sz w:val="22"/>
          <w:szCs w:val="22"/>
        </w:rPr>
        <w:t xml:space="preserve">, the </w:t>
      </w:r>
      <w:r w:rsidR="00D5471C" w:rsidRPr="00EF6598">
        <w:rPr>
          <w:rFonts w:ascii="Arial" w:hAnsi="Arial" w:cs="Arial"/>
          <w:sz w:val="22"/>
          <w:szCs w:val="22"/>
        </w:rPr>
        <w:t>Regulator</w:t>
      </w:r>
      <w:r w:rsidR="00B0691E" w:rsidRPr="00EF6598">
        <w:rPr>
          <w:rFonts w:ascii="Arial" w:hAnsi="Arial" w:cs="Arial"/>
          <w:sz w:val="22"/>
          <w:szCs w:val="22"/>
        </w:rPr>
        <w:t xml:space="preserve"> sets out some g</w:t>
      </w:r>
      <w:r w:rsidRPr="00EF6598">
        <w:rPr>
          <w:rFonts w:ascii="Arial" w:hAnsi="Arial" w:cs="Arial"/>
          <w:sz w:val="22"/>
          <w:szCs w:val="22"/>
        </w:rPr>
        <w:t xml:space="preserve">uidance about the application of the </w:t>
      </w:r>
      <w:r w:rsidR="00545F25" w:rsidRPr="00EF6598">
        <w:rPr>
          <w:rFonts w:ascii="Arial" w:hAnsi="Arial" w:cs="Arial"/>
          <w:sz w:val="22"/>
          <w:szCs w:val="22"/>
        </w:rPr>
        <w:t>Market Abuse</w:t>
      </w:r>
      <w:r w:rsidRPr="00EF6598">
        <w:rPr>
          <w:rFonts w:ascii="Arial" w:hAnsi="Arial" w:cs="Arial"/>
          <w:sz w:val="22"/>
          <w:szCs w:val="22"/>
        </w:rPr>
        <w:t xml:space="preserve"> </w:t>
      </w:r>
      <w:r w:rsidR="006520D4" w:rsidRPr="00EF6598">
        <w:rPr>
          <w:rFonts w:ascii="Arial" w:hAnsi="Arial" w:cs="Arial"/>
          <w:sz w:val="22"/>
          <w:szCs w:val="22"/>
        </w:rPr>
        <w:t>provision</w:t>
      </w:r>
      <w:r w:rsidRPr="00EF6598">
        <w:rPr>
          <w:rFonts w:ascii="Arial" w:hAnsi="Arial" w:cs="Arial"/>
          <w:sz w:val="22"/>
          <w:szCs w:val="22"/>
        </w:rPr>
        <w:t>s to some specific market practices.</w:t>
      </w:r>
    </w:p>
    <w:p w14:paraId="41210567" w14:textId="77777777" w:rsidR="00901096" w:rsidRPr="00EF6598" w:rsidRDefault="00901096" w:rsidP="00653725">
      <w:pPr>
        <w:pStyle w:val="BlockText5"/>
        <w:rPr>
          <w:rFonts w:ascii="Arial" w:hAnsi="Arial" w:cs="Arial"/>
          <w:b/>
          <w:sz w:val="22"/>
          <w:szCs w:val="22"/>
        </w:rPr>
      </w:pPr>
      <w:r w:rsidRPr="00EF6598">
        <w:rPr>
          <w:rFonts w:ascii="Arial" w:hAnsi="Arial" w:cs="Arial"/>
          <w:b/>
          <w:sz w:val="22"/>
          <w:szCs w:val="22"/>
        </w:rPr>
        <w:t>Stock lending and collateral</w:t>
      </w:r>
    </w:p>
    <w:p w14:paraId="2AD9250C"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A stock lending or borrowing transaction or a repo or reverse repo transaction, or a transaction involving the provision of collateral, will, in the </w:t>
      </w:r>
      <w:r w:rsidR="00D5471C" w:rsidRPr="00EF6598">
        <w:rPr>
          <w:rFonts w:ascii="Arial" w:hAnsi="Arial" w:cs="Arial"/>
          <w:sz w:val="22"/>
          <w:szCs w:val="22"/>
        </w:rPr>
        <w:t>Regulator</w:t>
      </w:r>
      <w:r w:rsidRPr="00EF6598">
        <w:rPr>
          <w:rFonts w:ascii="Arial" w:hAnsi="Arial" w:cs="Arial"/>
          <w:sz w:val="22"/>
          <w:szCs w:val="22"/>
        </w:rPr>
        <w:t xml:space="preserve">'s view, not usually of itself constitute </w:t>
      </w:r>
      <w:r w:rsidR="00545F25" w:rsidRPr="00EF6598">
        <w:rPr>
          <w:rFonts w:ascii="Arial" w:hAnsi="Arial" w:cs="Arial"/>
          <w:sz w:val="22"/>
          <w:szCs w:val="22"/>
        </w:rPr>
        <w:t>Market Abuse</w:t>
      </w:r>
      <w:r w:rsidRPr="00EF6598">
        <w:rPr>
          <w:rFonts w:ascii="Arial" w:hAnsi="Arial" w:cs="Arial"/>
          <w:sz w:val="22"/>
          <w:szCs w:val="22"/>
        </w:rPr>
        <w:t>.</w:t>
      </w:r>
    </w:p>
    <w:p w14:paraId="676F1506" w14:textId="77777777" w:rsidR="00901096" w:rsidRPr="00EF6598" w:rsidRDefault="00901096" w:rsidP="00653725">
      <w:pPr>
        <w:pStyle w:val="BlockText5"/>
        <w:keepNext/>
        <w:keepLines/>
        <w:rPr>
          <w:rFonts w:ascii="Arial" w:hAnsi="Arial" w:cs="Arial"/>
          <w:b/>
          <w:sz w:val="22"/>
          <w:szCs w:val="22"/>
        </w:rPr>
      </w:pPr>
      <w:r w:rsidRPr="00EF6598">
        <w:rPr>
          <w:rFonts w:ascii="Arial" w:hAnsi="Arial" w:cs="Arial"/>
          <w:b/>
          <w:sz w:val="22"/>
          <w:szCs w:val="22"/>
        </w:rPr>
        <w:t xml:space="preserve">Short </w:t>
      </w:r>
      <w:r w:rsidR="00C05E88" w:rsidRPr="00EF6598">
        <w:rPr>
          <w:rFonts w:ascii="Arial" w:hAnsi="Arial" w:cs="Arial"/>
          <w:b/>
          <w:sz w:val="22"/>
          <w:szCs w:val="22"/>
        </w:rPr>
        <w:t>S</w:t>
      </w:r>
      <w:r w:rsidRPr="00EF6598">
        <w:rPr>
          <w:rFonts w:ascii="Arial" w:hAnsi="Arial" w:cs="Arial"/>
          <w:b/>
          <w:sz w:val="22"/>
          <w:szCs w:val="22"/>
        </w:rPr>
        <w:t>elling</w:t>
      </w:r>
    </w:p>
    <w:p w14:paraId="2B8674F4"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Short Selling is ordinarily a legitimate market practice that, in the </w:t>
      </w:r>
      <w:r w:rsidR="00D5471C" w:rsidRPr="00EF6598">
        <w:rPr>
          <w:rFonts w:ascii="Arial" w:hAnsi="Arial" w:cs="Arial"/>
          <w:sz w:val="22"/>
          <w:szCs w:val="22"/>
        </w:rPr>
        <w:t>Regulator</w:t>
      </w:r>
      <w:r w:rsidRPr="00EF6598">
        <w:rPr>
          <w:rFonts w:ascii="Arial" w:hAnsi="Arial" w:cs="Arial"/>
          <w:sz w:val="22"/>
          <w:szCs w:val="22"/>
        </w:rPr>
        <w:t xml:space="preserve">'s view, will not usually of itself constitute </w:t>
      </w:r>
      <w:r w:rsidR="00545F25" w:rsidRPr="00EF6598">
        <w:rPr>
          <w:rFonts w:ascii="Arial" w:hAnsi="Arial" w:cs="Arial"/>
          <w:sz w:val="22"/>
          <w:szCs w:val="22"/>
        </w:rPr>
        <w:t>Market Abuse</w:t>
      </w:r>
      <w:r w:rsidR="003B346A" w:rsidRPr="00EF6598">
        <w:rPr>
          <w:rFonts w:ascii="Arial" w:hAnsi="Arial" w:cs="Arial"/>
          <w:sz w:val="22"/>
          <w:szCs w:val="22"/>
        </w:rPr>
        <w:t xml:space="preserve">. </w:t>
      </w:r>
      <w:r w:rsidRPr="00EF6598">
        <w:rPr>
          <w:rFonts w:ascii="Arial" w:hAnsi="Arial" w:cs="Arial"/>
          <w:sz w:val="22"/>
          <w:szCs w:val="22"/>
        </w:rPr>
        <w:t xml:space="preserve">In certain circumstances however, Short Selling when combined with other additional factors may amount to </w:t>
      </w:r>
      <w:r w:rsidR="00545F25" w:rsidRPr="00EF6598">
        <w:rPr>
          <w:rFonts w:ascii="Arial" w:hAnsi="Arial" w:cs="Arial"/>
          <w:sz w:val="22"/>
          <w:szCs w:val="22"/>
        </w:rPr>
        <w:t>Market Abuse</w:t>
      </w:r>
      <w:r w:rsidRPr="00EF6598">
        <w:rPr>
          <w:rFonts w:ascii="Arial" w:hAnsi="Arial" w:cs="Arial"/>
          <w:sz w:val="22"/>
          <w:szCs w:val="22"/>
        </w:rPr>
        <w:t>, for example:</w:t>
      </w:r>
    </w:p>
    <w:p w14:paraId="60416C16" w14:textId="77777777" w:rsidR="00901096" w:rsidRPr="00EF6598" w:rsidRDefault="00901096" w:rsidP="00653725">
      <w:pPr>
        <w:pStyle w:val="Heading4"/>
        <w:rPr>
          <w:rFonts w:ascii="Arial" w:hAnsi="Arial" w:cs="Arial"/>
          <w:sz w:val="22"/>
          <w:szCs w:val="22"/>
        </w:rPr>
      </w:pPr>
      <w:r w:rsidRPr="00EF6598">
        <w:rPr>
          <w:rFonts w:ascii="Arial" w:hAnsi="Arial" w:cs="Arial"/>
          <w:sz w:val="22"/>
          <w:szCs w:val="22"/>
        </w:rPr>
        <w:t xml:space="preserve">if a </w:t>
      </w:r>
      <w:r w:rsidR="00481A1B" w:rsidRPr="00EF6598">
        <w:rPr>
          <w:rFonts w:ascii="Arial" w:hAnsi="Arial" w:cs="Arial"/>
          <w:sz w:val="22"/>
          <w:szCs w:val="22"/>
        </w:rPr>
        <w:t>person</w:t>
      </w:r>
      <w:r w:rsidRPr="00EF6598">
        <w:rPr>
          <w:rFonts w:ascii="Arial" w:hAnsi="Arial" w:cs="Arial"/>
          <w:sz w:val="22"/>
          <w:szCs w:val="22"/>
        </w:rPr>
        <w:t xml:space="preserve"> takes a short position in the </w:t>
      </w:r>
      <w:r w:rsidR="00E04339" w:rsidRPr="00EF6598">
        <w:rPr>
          <w:rFonts w:ascii="Arial" w:hAnsi="Arial" w:cs="Arial"/>
          <w:sz w:val="22"/>
          <w:szCs w:val="22"/>
        </w:rPr>
        <w:t>Shares</w:t>
      </w:r>
      <w:r w:rsidRPr="00EF6598">
        <w:rPr>
          <w:rFonts w:ascii="Arial" w:hAnsi="Arial" w:cs="Arial"/>
          <w:sz w:val="22"/>
          <w:szCs w:val="22"/>
        </w:rPr>
        <w:t xml:space="preserve"> of a </w:t>
      </w:r>
      <w:r w:rsidR="002F06C0" w:rsidRPr="00EF6598">
        <w:rPr>
          <w:rFonts w:ascii="Arial" w:hAnsi="Arial" w:cs="Arial"/>
          <w:sz w:val="22"/>
          <w:szCs w:val="22"/>
        </w:rPr>
        <w:t>Company</w:t>
      </w:r>
      <w:r w:rsidRPr="00EF6598">
        <w:rPr>
          <w:rFonts w:ascii="Arial" w:hAnsi="Arial" w:cs="Arial"/>
          <w:sz w:val="22"/>
          <w:szCs w:val="22"/>
        </w:rPr>
        <w:t xml:space="preserve"> and then spreads false rumours about the </w:t>
      </w:r>
      <w:r w:rsidR="002F06C0" w:rsidRPr="00EF6598">
        <w:rPr>
          <w:rFonts w:ascii="Arial" w:hAnsi="Arial" w:cs="Arial"/>
          <w:sz w:val="22"/>
          <w:szCs w:val="22"/>
        </w:rPr>
        <w:t>Company</w:t>
      </w:r>
      <w:r w:rsidRPr="00EF6598">
        <w:rPr>
          <w:rFonts w:ascii="Arial" w:hAnsi="Arial" w:cs="Arial"/>
          <w:sz w:val="22"/>
          <w:szCs w:val="22"/>
        </w:rPr>
        <w:t xml:space="preserve"> in order to drive down the share </w:t>
      </w:r>
      <w:proofErr w:type="gramStart"/>
      <w:r w:rsidRPr="00EF6598">
        <w:rPr>
          <w:rFonts w:ascii="Arial" w:hAnsi="Arial" w:cs="Arial"/>
          <w:sz w:val="22"/>
          <w:szCs w:val="22"/>
        </w:rPr>
        <w:t>price;</w:t>
      </w:r>
      <w:proofErr w:type="gramEnd"/>
    </w:p>
    <w:p w14:paraId="48DC71B7" w14:textId="372F96AF"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if an </w:t>
      </w:r>
      <w:r w:rsidR="00ED20F6" w:rsidRPr="00EF6598">
        <w:rPr>
          <w:rFonts w:ascii="Arial" w:hAnsi="Arial" w:cs="Arial"/>
          <w:sz w:val="22"/>
          <w:szCs w:val="22"/>
        </w:rPr>
        <w:t>Insider</w:t>
      </w:r>
      <w:r w:rsidRPr="00EF6598">
        <w:rPr>
          <w:rFonts w:ascii="Arial" w:hAnsi="Arial" w:cs="Arial"/>
          <w:sz w:val="22"/>
          <w:szCs w:val="22"/>
        </w:rPr>
        <w:t xml:space="preserve"> </w:t>
      </w:r>
      <w:proofErr w:type="gramStart"/>
      <w:r w:rsidRPr="00EF6598">
        <w:rPr>
          <w:rFonts w:ascii="Arial" w:hAnsi="Arial" w:cs="Arial"/>
          <w:sz w:val="22"/>
          <w:szCs w:val="22"/>
        </w:rPr>
        <w:t>enters into</w:t>
      </w:r>
      <w:proofErr w:type="gramEnd"/>
      <w:r w:rsidRPr="00EF6598">
        <w:rPr>
          <w:rFonts w:ascii="Arial" w:hAnsi="Arial" w:cs="Arial"/>
          <w:sz w:val="22"/>
          <w:szCs w:val="22"/>
        </w:rPr>
        <w:t xml:space="preserve"> a Short Sale of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004D15E5" w:rsidRPr="00EF6598">
        <w:rPr>
          <w:rFonts w:ascii="Arial" w:hAnsi="Arial" w:cs="Arial"/>
          <w:sz w:val="22"/>
          <w:szCs w:val="22"/>
        </w:rPr>
        <w:t>, an Accepted Virtual Asset or an Accepted Spot Commodity</w:t>
      </w:r>
      <w:r w:rsidRPr="00EF6598">
        <w:rPr>
          <w:rFonts w:ascii="Arial" w:hAnsi="Arial" w:cs="Arial"/>
          <w:sz w:val="22"/>
          <w:szCs w:val="22"/>
        </w:rPr>
        <w:t xml:space="preserve"> on the basis of Inside Information; or</w:t>
      </w:r>
    </w:p>
    <w:p w14:paraId="4C035EA2" w14:textId="106B6E57" w:rsidR="00901096" w:rsidRPr="00EF6598" w:rsidRDefault="00901096" w:rsidP="00FF588E">
      <w:pPr>
        <w:pStyle w:val="Heading4"/>
        <w:rPr>
          <w:rFonts w:ascii="Arial" w:hAnsi="Arial" w:cs="Arial"/>
          <w:sz w:val="22"/>
          <w:szCs w:val="22"/>
        </w:rPr>
      </w:pPr>
      <w:r w:rsidRPr="00EF6598">
        <w:rPr>
          <w:rFonts w:ascii="Arial" w:hAnsi="Arial" w:cs="Arial"/>
          <w:sz w:val="22"/>
          <w:szCs w:val="22"/>
        </w:rPr>
        <w:t xml:space="preserve">if a </w:t>
      </w:r>
      <w:r w:rsidR="00481A1B" w:rsidRPr="00EF6598">
        <w:rPr>
          <w:rFonts w:ascii="Arial" w:hAnsi="Arial" w:cs="Arial"/>
          <w:sz w:val="22"/>
          <w:szCs w:val="22"/>
        </w:rPr>
        <w:t>person</w:t>
      </w:r>
      <w:r w:rsidRPr="00EF6598">
        <w:rPr>
          <w:rFonts w:ascii="Arial" w:hAnsi="Arial" w:cs="Arial"/>
          <w:sz w:val="22"/>
          <w:szCs w:val="22"/>
        </w:rPr>
        <w:t xml:space="preserve"> </w:t>
      </w:r>
      <w:proofErr w:type="gramStart"/>
      <w:r w:rsidRPr="00EF6598">
        <w:rPr>
          <w:rFonts w:ascii="Arial" w:hAnsi="Arial" w:cs="Arial"/>
          <w:sz w:val="22"/>
          <w:szCs w:val="22"/>
        </w:rPr>
        <w:t>enters into</w:t>
      </w:r>
      <w:proofErr w:type="gramEnd"/>
      <w:r w:rsidRPr="00EF6598">
        <w:rPr>
          <w:rFonts w:ascii="Arial" w:hAnsi="Arial" w:cs="Arial"/>
          <w:sz w:val="22"/>
          <w:szCs w:val="22"/>
        </w:rPr>
        <w:t xml:space="preserve"> a Short Sale of </w:t>
      </w:r>
      <w:r w:rsidR="00FF588E" w:rsidRPr="00EF6598">
        <w:rPr>
          <w:rFonts w:ascii="Arial" w:hAnsi="Arial" w:cs="Arial"/>
          <w:sz w:val="22"/>
          <w:szCs w:val="22"/>
        </w:rPr>
        <w:t xml:space="preserve">a </w:t>
      </w:r>
      <w:r w:rsidR="007224B7" w:rsidRPr="00EF6598">
        <w:rPr>
          <w:rFonts w:ascii="Arial" w:hAnsi="Arial" w:cs="Arial"/>
          <w:sz w:val="22"/>
          <w:szCs w:val="22"/>
        </w:rPr>
        <w:t>Financial Instrument</w:t>
      </w:r>
      <w:r w:rsidR="00FF0934" w:rsidRPr="00EF6598">
        <w:rPr>
          <w:rFonts w:ascii="Arial" w:hAnsi="Arial" w:cs="Arial"/>
          <w:sz w:val="22"/>
          <w:szCs w:val="22"/>
        </w:rPr>
        <w:t>, an Accepted Virtual Asset or an Accepted Spot Commodity</w:t>
      </w:r>
      <w:r w:rsidRPr="00EF6598">
        <w:rPr>
          <w:rFonts w:ascii="Arial" w:hAnsi="Arial" w:cs="Arial"/>
          <w:sz w:val="22"/>
          <w:szCs w:val="22"/>
        </w:rPr>
        <w:t xml:space="preserve"> without any reasonable possibility of being able to settle the short position.</w:t>
      </w:r>
    </w:p>
    <w:p w14:paraId="38524EEF" w14:textId="77777777" w:rsidR="00901096" w:rsidRPr="00EF6598" w:rsidRDefault="00901096" w:rsidP="00283368">
      <w:pPr>
        <w:pStyle w:val="BlockText5"/>
        <w:rPr>
          <w:rFonts w:ascii="Arial" w:hAnsi="Arial" w:cs="Arial"/>
          <w:b/>
          <w:sz w:val="22"/>
          <w:szCs w:val="22"/>
        </w:rPr>
      </w:pPr>
      <w:r w:rsidRPr="00EF6598">
        <w:rPr>
          <w:rFonts w:ascii="Arial" w:hAnsi="Arial" w:cs="Arial"/>
          <w:b/>
          <w:sz w:val="22"/>
          <w:szCs w:val="22"/>
        </w:rPr>
        <w:t>Market Making</w:t>
      </w:r>
    </w:p>
    <w:p w14:paraId="48AAF7BF" w14:textId="3F3037EE" w:rsidR="00901096" w:rsidRPr="00EF6598" w:rsidRDefault="00901096" w:rsidP="0018166C">
      <w:pPr>
        <w:pStyle w:val="Heading3"/>
        <w:rPr>
          <w:rFonts w:ascii="Arial" w:hAnsi="Arial" w:cs="Arial"/>
          <w:sz w:val="22"/>
          <w:szCs w:val="22"/>
        </w:rPr>
      </w:pPr>
      <w:r w:rsidRPr="00EF6598">
        <w:rPr>
          <w:rFonts w:ascii="Arial" w:hAnsi="Arial" w:cs="Arial"/>
          <w:sz w:val="22"/>
          <w:szCs w:val="22"/>
        </w:rPr>
        <w:t xml:space="preserve">The legitimate performance of market making will not usually constitute </w:t>
      </w:r>
      <w:r w:rsidR="00545F25" w:rsidRPr="00EF6598">
        <w:rPr>
          <w:rFonts w:ascii="Arial" w:hAnsi="Arial" w:cs="Arial"/>
          <w:sz w:val="22"/>
          <w:szCs w:val="22"/>
        </w:rPr>
        <w:t>Market Abuse</w:t>
      </w:r>
      <w:r w:rsidRPr="00EF6598">
        <w:rPr>
          <w:rFonts w:ascii="Arial" w:hAnsi="Arial" w:cs="Arial"/>
          <w:sz w:val="22"/>
          <w:szCs w:val="22"/>
        </w:rPr>
        <w:t xml:space="preserve"> – see</w:t>
      </w:r>
      <w:r w:rsidR="00520B74" w:rsidRPr="00EF6598">
        <w:rPr>
          <w:rFonts w:ascii="Arial" w:hAnsi="Arial" w:cs="Arial"/>
          <w:sz w:val="22"/>
          <w:szCs w:val="22"/>
        </w:rPr>
        <w:t xml:space="preserve"> </w:t>
      </w:r>
      <w:r w:rsidR="00FF0934" w:rsidRPr="00EF6598">
        <w:rPr>
          <w:rFonts w:ascii="Arial" w:hAnsi="Arial" w:cs="Arial"/>
          <w:sz w:val="22"/>
          <w:szCs w:val="22"/>
        </w:rPr>
        <w:t>paragraph</w:t>
      </w:r>
      <w:r w:rsidR="0018166C" w:rsidRPr="00EF6598">
        <w:rPr>
          <w:rFonts w:ascii="Arial" w:hAnsi="Arial" w:cs="Arial"/>
          <w:sz w:val="22"/>
          <w:szCs w:val="22"/>
        </w:rPr>
        <w:t>s</w:t>
      </w:r>
      <w:r w:rsidR="00520B74" w:rsidRPr="00EF6598">
        <w:rPr>
          <w:rFonts w:ascii="Arial" w:hAnsi="Arial" w:cs="Arial"/>
          <w:sz w:val="22"/>
          <w:szCs w:val="22"/>
        </w:rPr>
        <w:t xml:space="preserve"> </w:t>
      </w:r>
      <w:r w:rsidR="00412D0A" w:rsidRPr="00EF6598">
        <w:rPr>
          <w:rFonts w:ascii="Arial" w:hAnsi="Arial" w:cs="Arial"/>
          <w:sz w:val="22"/>
          <w:szCs w:val="22"/>
        </w:rPr>
        <w:fldChar w:fldCharType="begin"/>
      </w:r>
      <w:r w:rsidR="00412D0A" w:rsidRPr="00EF6598">
        <w:rPr>
          <w:rFonts w:ascii="Arial" w:hAnsi="Arial" w:cs="Arial"/>
          <w:sz w:val="22"/>
          <w:szCs w:val="22"/>
        </w:rPr>
        <w:instrText xml:space="preserve"> REF _Ref419296441 \r \h  \* MERGEFORMAT </w:instrText>
      </w:r>
      <w:r w:rsidR="00412D0A" w:rsidRPr="00EF6598">
        <w:rPr>
          <w:rFonts w:ascii="Arial" w:hAnsi="Arial" w:cs="Arial"/>
          <w:sz w:val="22"/>
          <w:szCs w:val="22"/>
        </w:rPr>
      </w:r>
      <w:r w:rsidR="00412D0A" w:rsidRPr="00EF6598">
        <w:rPr>
          <w:rFonts w:ascii="Arial" w:hAnsi="Arial" w:cs="Arial"/>
          <w:sz w:val="22"/>
          <w:szCs w:val="22"/>
        </w:rPr>
        <w:fldChar w:fldCharType="separate"/>
      </w:r>
      <w:r w:rsidR="001F6C02" w:rsidRPr="00EF6598">
        <w:rPr>
          <w:rFonts w:ascii="Arial" w:hAnsi="Arial" w:cs="Arial"/>
          <w:sz w:val="22"/>
          <w:szCs w:val="22"/>
          <w:cs/>
        </w:rPr>
        <w:t>‎</w:t>
      </w:r>
      <w:r w:rsidR="001F6C02" w:rsidRPr="00EF6598">
        <w:rPr>
          <w:rFonts w:ascii="Arial" w:hAnsi="Arial" w:cs="Arial"/>
          <w:sz w:val="22"/>
          <w:szCs w:val="22"/>
        </w:rPr>
        <w:t>5-7(2)</w:t>
      </w:r>
      <w:r w:rsidR="00412D0A" w:rsidRPr="00EF6598">
        <w:rPr>
          <w:rFonts w:ascii="Arial" w:hAnsi="Arial" w:cs="Arial"/>
          <w:sz w:val="22"/>
          <w:szCs w:val="22"/>
        </w:rPr>
        <w:fldChar w:fldCharType="end"/>
      </w:r>
      <w:r w:rsidR="00412D0A" w:rsidRPr="00EF6598">
        <w:rPr>
          <w:rFonts w:ascii="Arial" w:hAnsi="Arial" w:cs="Arial"/>
          <w:sz w:val="22"/>
          <w:szCs w:val="22"/>
        </w:rPr>
        <w:t xml:space="preserve"> </w:t>
      </w:r>
      <w:r w:rsidR="00520B74" w:rsidRPr="00EF6598">
        <w:rPr>
          <w:rFonts w:ascii="Arial" w:hAnsi="Arial" w:cs="Arial"/>
          <w:sz w:val="22"/>
          <w:szCs w:val="22"/>
        </w:rPr>
        <w:t xml:space="preserve">to </w:t>
      </w:r>
      <w:r w:rsidR="00412D0A" w:rsidRPr="00EF6598">
        <w:rPr>
          <w:rFonts w:ascii="Arial" w:hAnsi="Arial" w:cs="Arial"/>
          <w:sz w:val="22"/>
          <w:szCs w:val="22"/>
        </w:rPr>
        <w:fldChar w:fldCharType="begin"/>
      </w:r>
      <w:r w:rsidR="00412D0A" w:rsidRPr="00EF6598">
        <w:rPr>
          <w:rFonts w:ascii="Arial" w:hAnsi="Arial" w:cs="Arial"/>
          <w:sz w:val="22"/>
          <w:szCs w:val="22"/>
        </w:rPr>
        <w:instrText xml:space="preserve"> REF _Ref419296445 \r \h  \* MERGEFORMAT </w:instrText>
      </w:r>
      <w:r w:rsidR="00412D0A" w:rsidRPr="00EF6598">
        <w:rPr>
          <w:rFonts w:ascii="Arial" w:hAnsi="Arial" w:cs="Arial"/>
          <w:sz w:val="22"/>
          <w:szCs w:val="22"/>
        </w:rPr>
      </w:r>
      <w:r w:rsidR="00412D0A" w:rsidRPr="00EF6598">
        <w:rPr>
          <w:rFonts w:ascii="Arial" w:hAnsi="Arial" w:cs="Arial"/>
          <w:sz w:val="22"/>
          <w:szCs w:val="22"/>
        </w:rPr>
        <w:fldChar w:fldCharType="separate"/>
      </w:r>
      <w:r w:rsidR="001F6C02" w:rsidRPr="00EF6598">
        <w:rPr>
          <w:rFonts w:ascii="Arial" w:hAnsi="Arial" w:cs="Arial"/>
          <w:sz w:val="22"/>
          <w:szCs w:val="22"/>
          <w:cs/>
        </w:rPr>
        <w:t>‎</w:t>
      </w:r>
      <w:r w:rsidR="001F6C02" w:rsidRPr="00EF6598">
        <w:rPr>
          <w:rFonts w:ascii="Arial" w:hAnsi="Arial" w:cs="Arial"/>
          <w:sz w:val="22"/>
          <w:szCs w:val="22"/>
        </w:rPr>
        <w:t>5-7(4)</w:t>
      </w:r>
      <w:r w:rsidR="00412D0A" w:rsidRPr="00EF6598">
        <w:rPr>
          <w:rFonts w:ascii="Arial" w:hAnsi="Arial" w:cs="Arial"/>
          <w:sz w:val="22"/>
          <w:szCs w:val="22"/>
        </w:rPr>
        <w:fldChar w:fldCharType="end"/>
      </w:r>
      <w:r w:rsidR="00412D0A" w:rsidRPr="00EF6598">
        <w:rPr>
          <w:rFonts w:ascii="Arial" w:hAnsi="Arial" w:cs="Arial"/>
          <w:sz w:val="22"/>
          <w:szCs w:val="22"/>
        </w:rPr>
        <w:t xml:space="preserve"> </w:t>
      </w:r>
      <w:r w:rsidR="00520B74" w:rsidRPr="00EF6598">
        <w:rPr>
          <w:rFonts w:ascii="Arial" w:hAnsi="Arial" w:cs="Arial"/>
          <w:sz w:val="22"/>
          <w:szCs w:val="22"/>
        </w:rPr>
        <w:t xml:space="preserve">of the </w:t>
      </w:r>
      <w:r w:rsidR="00FF0934" w:rsidRPr="00EF6598">
        <w:rPr>
          <w:rFonts w:ascii="Arial" w:hAnsi="Arial" w:cs="Arial"/>
          <w:sz w:val="22"/>
          <w:szCs w:val="22"/>
        </w:rPr>
        <w:t>C</w:t>
      </w:r>
      <w:r w:rsidRPr="00EF6598">
        <w:rPr>
          <w:rFonts w:ascii="Arial" w:hAnsi="Arial" w:cs="Arial"/>
          <w:sz w:val="22"/>
          <w:szCs w:val="22"/>
        </w:rPr>
        <w:t xml:space="preserve">MC. </w:t>
      </w:r>
    </w:p>
    <w:p w14:paraId="31B05B5D" w14:textId="77777777" w:rsidR="00901096" w:rsidRPr="00EF6598" w:rsidRDefault="00901096" w:rsidP="002944B0">
      <w:pPr>
        <w:pStyle w:val="BlockText"/>
        <w:ind w:left="720"/>
        <w:rPr>
          <w:rFonts w:ascii="Arial" w:hAnsi="Arial" w:cs="Arial"/>
          <w:sz w:val="22"/>
          <w:szCs w:val="22"/>
        </w:rPr>
      </w:pPr>
      <w:r w:rsidRPr="00EF6598">
        <w:rPr>
          <w:rFonts w:ascii="Arial" w:hAnsi="Arial" w:cs="Arial"/>
          <w:sz w:val="22"/>
          <w:szCs w:val="22"/>
        </w:rPr>
        <w:t xml:space="preserve">Other general conduct which may amount to defences to </w:t>
      </w:r>
      <w:r w:rsidR="00545F25" w:rsidRPr="00EF6598">
        <w:rPr>
          <w:rFonts w:ascii="Arial" w:hAnsi="Arial" w:cs="Arial"/>
          <w:sz w:val="22"/>
          <w:szCs w:val="22"/>
        </w:rPr>
        <w:t>Market Abuse</w:t>
      </w:r>
      <w:r w:rsidRPr="00EF6598">
        <w:rPr>
          <w:rFonts w:ascii="Arial" w:hAnsi="Arial" w:cs="Arial"/>
          <w:sz w:val="22"/>
          <w:szCs w:val="22"/>
        </w:rPr>
        <w:t xml:space="preserve"> include:</w:t>
      </w:r>
    </w:p>
    <w:p w14:paraId="55ADC6CA" w14:textId="77777777" w:rsidR="00901096" w:rsidRPr="00EF6598" w:rsidRDefault="00901096" w:rsidP="00653725">
      <w:pPr>
        <w:pStyle w:val="BlockText5"/>
        <w:rPr>
          <w:rFonts w:ascii="Arial" w:hAnsi="Arial" w:cs="Arial"/>
          <w:b/>
          <w:sz w:val="22"/>
          <w:szCs w:val="22"/>
        </w:rPr>
      </w:pPr>
      <w:r w:rsidRPr="00EF6598">
        <w:rPr>
          <w:rFonts w:ascii="Arial" w:hAnsi="Arial" w:cs="Arial"/>
          <w:b/>
          <w:sz w:val="22"/>
          <w:szCs w:val="22"/>
        </w:rPr>
        <w:lastRenderedPageBreak/>
        <w:t>Execution of Client Orders</w:t>
      </w:r>
    </w:p>
    <w:p w14:paraId="06B02295" w14:textId="2CD7D5AE" w:rsidR="00901096" w:rsidRPr="00EF6598" w:rsidRDefault="00901096" w:rsidP="0018166C">
      <w:pPr>
        <w:pStyle w:val="Heading3"/>
        <w:rPr>
          <w:rFonts w:ascii="Arial" w:hAnsi="Arial" w:cs="Arial"/>
          <w:position w:val="-1"/>
          <w:sz w:val="22"/>
          <w:szCs w:val="22"/>
        </w:rPr>
      </w:pPr>
      <w:r w:rsidRPr="00EF6598">
        <w:rPr>
          <w:rFonts w:ascii="Arial" w:hAnsi="Arial" w:cs="Arial"/>
          <w:sz w:val="22"/>
          <w:szCs w:val="22"/>
        </w:rPr>
        <w:t xml:space="preserve">The execution of an unsolicited </w:t>
      </w:r>
      <w:r w:rsidR="002F06C0" w:rsidRPr="00EF6598">
        <w:rPr>
          <w:rFonts w:ascii="Arial" w:hAnsi="Arial" w:cs="Arial"/>
          <w:sz w:val="22"/>
          <w:szCs w:val="22"/>
        </w:rPr>
        <w:t>Client</w:t>
      </w:r>
      <w:r w:rsidRPr="00EF6598">
        <w:rPr>
          <w:rFonts w:ascii="Arial" w:hAnsi="Arial" w:cs="Arial"/>
          <w:sz w:val="22"/>
          <w:szCs w:val="22"/>
        </w:rPr>
        <w:t xml:space="preserve"> order if certain </w:t>
      </w:r>
      <w:r w:rsidRPr="00EF6598">
        <w:rPr>
          <w:rFonts w:ascii="Arial" w:hAnsi="Arial" w:cs="Arial"/>
          <w:position w:val="-1"/>
          <w:sz w:val="22"/>
          <w:szCs w:val="22"/>
        </w:rPr>
        <w:t xml:space="preserve">conditions are satisfied (see </w:t>
      </w:r>
      <w:r w:rsidR="00FF0934" w:rsidRPr="00EF6598">
        <w:rPr>
          <w:rFonts w:ascii="Arial" w:hAnsi="Arial" w:cs="Arial"/>
          <w:position w:val="-1"/>
          <w:sz w:val="22"/>
          <w:szCs w:val="22"/>
        </w:rPr>
        <w:t>paragraphs</w:t>
      </w:r>
      <w:r w:rsidR="00520B74" w:rsidRPr="00EF6598">
        <w:rPr>
          <w:rFonts w:ascii="Arial" w:hAnsi="Arial" w:cs="Arial"/>
          <w:position w:val="-1"/>
          <w:sz w:val="22"/>
          <w:szCs w:val="22"/>
        </w:rPr>
        <w:t xml:space="preserve"> </w:t>
      </w:r>
      <w:r w:rsidR="00412D0A" w:rsidRPr="00EF6598">
        <w:rPr>
          <w:rFonts w:ascii="Arial" w:hAnsi="Arial" w:cs="Arial"/>
          <w:position w:val="-1"/>
          <w:sz w:val="22"/>
          <w:szCs w:val="22"/>
        </w:rPr>
        <w:fldChar w:fldCharType="begin"/>
      </w:r>
      <w:r w:rsidR="00412D0A" w:rsidRPr="00EF6598">
        <w:rPr>
          <w:rFonts w:ascii="Arial" w:hAnsi="Arial" w:cs="Arial"/>
          <w:position w:val="-1"/>
          <w:sz w:val="22"/>
          <w:szCs w:val="22"/>
        </w:rPr>
        <w:instrText xml:space="preserve"> REF _Ref419291746 \r \h  \* MERGEFORMAT </w:instrText>
      </w:r>
      <w:r w:rsidR="00412D0A" w:rsidRPr="00EF6598">
        <w:rPr>
          <w:rFonts w:ascii="Arial" w:hAnsi="Arial" w:cs="Arial"/>
          <w:position w:val="-1"/>
          <w:sz w:val="22"/>
          <w:szCs w:val="22"/>
        </w:rPr>
      </w:r>
      <w:r w:rsidR="00412D0A" w:rsidRPr="00EF6598">
        <w:rPr>
          <w:rFonts w:ascii="Arial" w:hAnsi="Arial" w:cs="Arial"/>
          <w:position w:val="-1"/>
          <w:sz w:val="22"/>
          <w:szCs w:val="22"/>
        </w:rPr>
        <w:fldChar w:fldCharType="separate"/>
      </w:r>
      <w:r w:rsidR="001F6C02" w:rsidRPr="00EF6598">
        <w:rPr>
          <w:rFonts w:ascii="Arial" w:hAnsi="Arial" w:cs="Arial"/>
          <w:position w:val="-1"/>
          <w:sz w:val="22"/>
          <w:szCs w:val="22"/>
          <w:cs/>
        </w:rPr>
        <w:t>‎</w:t>
      </w:r>
      <w:r w:rsidR="001F6C02" w:rsidRPr="00EF6598">
        <w:rPr>
          <w:rFonts w:ascii="Arial" w:hAnsi="Arial" w:cs="Arial"/>
          <w:position w:val="-1"/>
          <w:sz w:val="22"/>
          <w:szCs w:val="22"/>
        </w:rPr>
        <w:t>5-7(8)</w:t>
      </w:r>
      <w:r w:rsidR="00412D0A" w:rsidRPr="00EF6598">
        <w:rPr>
          <w:rFonts w:ascii="Arial" w:hAnsi="Arial" w:cs="Arial"/>
          <w:position w:val="-1"/>
          <w:sz w:val="22"/>
          <w:szCs w:val="22"/>
        </w:rPr>
        <w:fldChar w:fldCharType="end"/>
      </w:r>
      <w:r w:rsidR="00412D0A" w:rsidRPr="00EF6598">
        <w:rPr>
          <w:rFonts w:ascii="Arial" w:hAnsi="Arial" w:cs="Arial"/>
          <w:position w:val="-1"/>
          <w:sz w:val="22"/>
          <w:szCs w:val="22"/>
        </w:rPr>
        <w:t xml:space="preserve"> </w:t>
      </w:r>
      <w:r w:rsidR="00520B74" w:rsidRPr="00EF6598">
        <w:rPr>
          <w:rFonts w:ascii="Arial" w:hAnsi="Arial" w:cs="Arial"/>
          <w:position w:val="-1"/>
          <w:sz w:val="22"/>
          <w:szCs w:val="22"/>
        </w:rPr>
        <w:t xml:space="preserve">to </w:t>
      </w:r>
      <w:r w:rsidR="00412D0A" w:rsidRPr="00EF6598">
        <w:rPr>
          <w:rFonts w:ascii="Arial" w:hAnsi="Arial" w:cs="Arial"/>
          <w:position w:val="-1"/>
          <w:sz w:val="22"/>
          <w:szCs w:val="22"/>
        </w:rPr>
        <w:fldChar w:fldCharType="begin"/>
      </w:r>
      <w:r w:rsidR="00412D0A" w:rsidRPr="00EF6598">
        <w:rPr>
          <w:rFonts w:ascii="Arial" w:hAnsi="Arial" w:cs="Arial"/>
          <w:position w:val="-1"/>
          <w:sz w:val="22"/>
          <w:szCs w:val="22"/>
        </w:rPr>
        <w:instrText xml:space="preserve"> REF _Ref419296507 \r \h  \* MERGEFORMAT </w:instrText>
      </w:r>
      <w:r w:rsidR="00412D0A" w:rsidRPr="00EF6598">
        <w:rPr>
          <w:rFonts w:ascii="Arial" w:hAnsi="Arial" w:cs="Arial"/>
          <w:position w:val="-1"/>
          <w:sz w:val="22"/>
          <w:szCs w:val="22"/>
        </w:rPr>
      </w:r>
      <w:r w:rsidR="00412D0A" w:rsidRPr="00EF6598">
        <w:rPr>
          <w:rFonts w:ascii="Arial" w:hAnsi="Arial" w:cs="Arial"/>
          <w:position w:val="-1"/>
          <w:sz w:val="22"/>
          <w:szCs w:val="22"/>
        </w:rPr>
        <w:fldChar w:fldCharType="separate"/>
      </w:r>
      <w:r w:rsidR="001F6C02" w:rsidRPr="00EF6598">
        <w:rPr>
          <w:rFonts w:ascii="Arial" w:hAnsi="Arial" w:cs="Arial"/>
          <w:position w:val="-1"/>
          <w:sz w:val="22"/>
          <w:szCs w:val="22"/>
          <w:cs/>
        </w:rPr>
        <w:t>‎</w:t>
      </w:r>
      <w:r w:rsidR="001F6C02" w:rsidRPr="00EF6598">
        <w:rPr>
          <w:rFonts w:ascii="Arial" w:hAnsi="Arial" w:cs="Arial"/>
          <w:position w:val="-1"/>
          <w:sz w:val="22"/>
          <w:szCs w:val="22"/>
        </w:rPr>
        <w:t>5-7(10)</w:t>
      </w:r>
      <w:r w:rsidR="00412D0A" w:rsidRPr="00EF6598">
        <w:rPr>
          <w:rFonts w:ascii="Arial" w:hAnsi="Arial" w:cs="Arial"/>
          <w:position w:val="-1"/>
          <w:sz w:val="22"/>
          <w:szCs w:val="22"/>
        </w:rPr>
        <w:fldChar w:fldCharType="end"/>
      </w:r>
      <w:r w:rsidR="00412D0A" w:rsidRPr="00EF6598">
        <w:rPr>
          <w:rFonts w:ascii="Arial" w:hAnsi="Arial" w:cs="Arial"/>
          <w:position w:val="-1"/>
          <w:sz w:val="22"/>
          <w:szCs w:val="22"/>
        </w:rPr>
        <w:t xml:space="preserve"> </w:t>
      </w:r>
      <w:r w:rsidR="00520B74" w:rsidRPr="00EF6598">
        <w:rPr>
          <w:rFonts w:ascii="Arial" w:hAnsi="Arial" w:cs="Arial"/>
          <w:position w:val="-1"/>
          <w:sz w:val="22"/>
          <w:szCs w:val="22"/>
        </w:rPr>
        <w:t xml:space="preserve">of the </w:t>
      </w:r>
      <w:r w:rsidR="00FF0934" w:rsidRPr="00EF6598">
        <w:rPr>
          <w:rFonts w:ascii="Arial" w:hAnsi="Arial" w:cs="Arial"/>
          <w:position w:val="-1"/>
          <w:sz w:val="22"/>
          <w:szCs w:val="22"/>
        </w:rPr>
        <w:t>C</w:t>
      </w:r>
      <w:r w:rsidRPr="00EF6598">
        <w:rPr>
          <w:rFonts w:ascii="Arial" w:hAnsi="Arial" w:cs="Arial"/>
          <w:position w:val="-1"/>
          <w:sz w:val="22"/>
          <w:szCs w:val="22"/>
        </w:rPr>
        <w:t>MC).</w:t>
      </w:r>
    </w:p>
    <w:p w14:paraId="2E2B5086" w14:textId="77777777" w:rsidR="00901096" w:rsidRPr="00EF6598" w:rsidRDefault="00901096" w:rsidP="00283368">
      <w:pPr>
        <w:pStyle w:val="BlockText"/>
        <w:ind w:left="720"/>
        <w:rPr>
          <w:rFonts w:ascii="Arial" w:hAnsi="Arial" w:cs="Arial"/>
          <w:sz w:val="22"/>
          <w:szCs w:val="22"/>
          <w:u w:val="single"/>
        </w:rPr>
      </w:pPr>
      <w:r w:rsidRPr="00EF6598">
        <w:rPr>
          <w:rFonts w:ascii="Arial" w:hAnsi="Arial" w:cs="Arial"/>
          <w:b/>
          <w:bCs/>
          <w:sz w:val="22"/>
          <w:szCs w:val="22"/>
        </w:rPr>
        <w:t>Underwriting</w:t>
      </w:r>
    </w:p>
    <w:p w14:paraId="4EBCE677" w14:textId="4C0D4D27" w:rsidR="00901096" w:rsidRPr="00EF6598" w:rsidRDefault="00901096" w:rsidP="0018166C">
      <w:pPr>
        <w:pStyle w:val="Heading3"/>
        <w:rPr>
          <w:rFonts w:ascii="Arial" w:hAnsi="Arial" w:cs="Arial"/>
          <w:sz w:val="22"/>
          <w:szCs w:val="22"/>
        </w:rPr>
      </w:pPr>
      <w:r w:rsidRPr="00EF6598">
        <w:rPr>
          <w:rFonts w:ascii="Arial" w:hAnsi="Arial" w:cs="Arial"/>
          <w:sz w:val="22"/>
          <w:szCs w:val="22"/>
        </w:rPr>
        <w:t xml:space="preserve">The legitimate performance of underwriting functions may also not amount to </w:t>
      </w:r>
      <w:r w:rsidR="00545F25" w:rsidRPr="00EF6598">
        <w:rPr>
          <w:rFonts w:ascii="Arial" w:hAnsi="Arial" w:cs="Arial"/>
          <w:sz w:val="22"/>
          <w:szCs w:val="22"/>
        </w:rPr>
        <w:t>Market Abuse</w:t>
      </w:r>
      <w:r w:rsidRPr="00EF6598">
        <w:rPr>
          <w:rFonts w:ascii="Arial" w:hAnsi="Arial" w:cs="Arial"/>
          <w:sz w:val="22"/>
          <w:szCs w:val="22"/>
        </w:rPr>
        <w:t xml:space="preserve"> (see</w:t>
      </w:r>
      <w:r w:rsidR="00520B74" w:rsidRPr="00EF6598">
        <w:rPr>
          <w:rFonts w:ascii="Arial" w:hAnsi="Arial" w:cs="Arial"/>
          <w:sz w:val="22"/>
          <w:szCs w:val="22"/>
        </w:rPr>
        <w:t xml:space="preserve"> </w:t>
      </w:r>
      <w:r w:rsidR="00FF0934" w:rsidRPr="00EF6598">
        <w:rPr>
          <w:rFonts w:ascii="Arial" w:hAnsi="Arial" w:cs="Arial"/>
          <w:sz w:val="22"/>
          <w:szCs w:val="22"/>
        </w:rPr>
        <w:t>paragraph</w:t>
      </w:r>
      <w:r w:rsidR="00520B74" w:rsidRPr="00EF6598">
        <w:rPr>
          <w:rFonts w:ascii="Arial" w:hAnsi="Arial" w:cs="Arial"/>
          <w:sz w:val="22"/>
          <w:szCs w:val="22"/>
        </w:rPr>
        <w:t xml:space="preserve"> </w:t>
      </w:r>
      <w:r w:rsidR="00412D0A" w:rsidRPr="00EF6598">
        <w:rPr>
          <w:rFonts w:ascii="Arial" w:hAnsi="Arial" w:cs="Arial"/>
          <w:sz w:val="22"/>
          <w:szCs w:val="22"/>
        </w:rPr>
        <w:fldChar w:fldCharType="begin"/>
      </w:r>
      <w:r w:rsidR="00412D0A" w:rsidRPr="00EF6598">
        <w:rPr>
          <w:rFonts w:ascii="Arial" w:hAnsi="Arial" w:cs="Arial"/>
          <w:sz w:val="22"/>
          <w:szCs w:val="22"/>
        </w:rPr>
        <w:instrText xml:space="preserve"> REF _Ref419296474 \r \h  \* MERGEFORMAT </w:instrText>
      </w:r>
      <w:r w:rsidR="00412D0A" w:rsidRPr="00EF6598">
        <w:rPr>
          <w:rFonts w:ascii="Arial" w:hAnsi="Arial" w:cs="Arial"/>
          <w:sz w:val="22"/>
          <w:szCs w:val="22"/>
        </w:rPr>
      </w:r>
      <w:r w:rsidR="00412D0A" w:rsidRPr="00EF6598">
        <w:rPr>
          <w:rFonts w:ascii="Arial" w:hAnsi="Arial" w:cs="Arial"/>
          <w:sz w:val="22"/>
          <w:szCs w:val="22"/>
        </w:rPr>
        <w:fldChar w:fldCharType="separate"/>
      </w:r>
      <w:r w:rsidR="001F6C02" w:rsidRPr="00EF6598">
        <w:rPr>
          <w:rFonts w:ascii="Arial" w:hAnsi="Arial" w:cs="Arial"/>
          <w:sz w:val="22"/>
          <w:szCs w:val="22"/>
          <w:cs/>
        </w:rPr>
        <w:t>‎</w:t>
      </w:r>
      <w:r w:rsidR="001F6C02" w:rsidRPr="00EF6598">
        <w:rPr>
          <w:rFonts w:ascii="Arial" w:hAnsi="Arial" w:cs="Arial"/>
          <w:sz w:val="22"/>
          <w:szCs w:val="22"/>
        </w:rPr>
        <w:t>5-7(5)</w:t>
      </w:r>
      <w:r w:rsidR="00412D0A" w:rsidRPr="00EF6598">
        <w:rPr>
          <w:rFonts w:ascii="Arial" w:hAnsi="Arial" w:cs="Arial"/>
          <w:sz w:val="22"/>
          <w:szCs w:val="22"/>
        </w:rPr>
        <w:fldChar w:fldCharType="end"/>
      </w:r>
      <w:r w:rsidR="00412D0A" w:rsidRPr="00EF6598">
        <w:rPr>
          <w:rFonts w:ascii="Arial" w:hAnsi="Arial" w:cs="Arial"/>
          <w:sz w:val="22"/>
          <w:szCs w:val="22"/>
        </w:rPr>
        <w:t xml:space="preserve"> </w:t>
      </w:r>
      <w:r w:rsidR="00520B74" w:rsidRPr="00EF6598">
        <w:rPr>
          <w:rFonts w:ascii="Arial" w:hAnsi="Arial" w:cs="Arial"/>
          <w:sz w:val="22"/>
          <w:szCs w:val="22"/>
        </w:rPr>
        <w:t xml:space="preserve">of the </w:t>
      </w:r>
      <w:r w:rsidR="00FF0934" w:rsidRPr="00EF6598">
        <w:rPr>
          <w:rFonts w:ascii="Arial" w:hAnsi="Arial" w:cs="Arial"/>
          <w:sz w:val="22"/>
          <w:szCs w:val="22"/>
        </w:rPr>
        <w:t>C</w:t>
      </w:r>
      <w:r w:rsidRPr="00EF6598">
        <w:rPr>
          <w:rFonts w:ascii="Arial" w:hAnsi="Arial" w:cs="Arial"/>
          <w:sz w:val="22"/>
          <w:szCs w:val="22"/>
        </w:rPr>
        <w:t xml:space="preserve">MC). </w:t>
      </w:r>
    </w:p>
    <w:p w14:paraId="3FE24F81" w14:textId="77777777" w:rsidR="00901096" w:rsidRPr="00EF6598" w:rsidRDefault="00901096" w:rsidP="00653725">
      <w:pPr>
        <w:pStyle w:val="Heading1"/>
        <w:rPr>
          <w:rFonts w:ascii="Arial" w:hAnsi="Arial" w:cs="Arial"/>
          <w:sz w:val="22"/>
          <w:szCs w:val="22"/>
        </w:rPr>
      </w:pPr>
      <w:bookmarkStart w:id="38" w:name="_Toc114822644"/>
      <w:r w:rsidRPr="00EF6598">
        <w:rPr>
          <w:rFonts w:ascii="Arial" w:hAnsi="Arial" w:cs="Arial"/>
          <w:sz w:val="22"/>
          <w:szCs w:val="22"/>
        </w:rPr>
        <w:t>ENFORCEMENT POWERS</w:t>
      </w:r>
      <w:bookmarkEnd w:id="38"/>
    </w:p>
    <w:p w14:paraId="6810CD65"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If the </w:t>
      </w:r>
      <w:r w:rsidR="00D5471C" w:rsidRPr="00EF6598">
        <w:rPr>
          <w:rFonts w:ascii="Arial" w:hAnsi="Arial" w:cs="Arial"/>
          <w:sz w:val="22"/>
          <w:szCs w:val="22"/>
        </w:rPr>
        <w:t>Regulator</w:t>
      </w:r>
      <w:r w:rsidRPr="00EF6598">
        <w:rPr>
          <w:rFonts w:ascii="Arial" w:hAnsi="Arial" w:cs="Arial"/>
          <w:sz w:val="22"/>
          <w:szCs w:val="22"/>
        </w:rPr>
        <w:t xml:space="preserve"> considers that a </w:t>
      </w:r>
      <w:r w:rsidR="00481A1B" w:rsidRPr="00EF6598">
        <w:rPr>
          <w:rFonts w:ascii="Arial" w:hAnsi="Arial" w:cs="Arial"/>
          <w:sz w:val="22"/>
          <w:szCs w:val="22"/>
        </w:rPr>
        <w:t>person</w:t>
      </w:r>
      <w:r w:rsidRPr="00EF6598">
        <w:rPr>
          <w:rFonts w:ascii="Arial" w:hAnsi="Arial" w:cs="Arial"/>
          <w:sz w:val="22"/>
          <w:szCs w:val="22"/>
        </w:rPr>
        <w:t xml:space="preserve"> has engaged in </w:t>
      </w:r>
      <w:r w:rsidR="00545F25" w:rsidRPr="00EF6598">
        <w:rPr>
          <w:rFonts w:ascii="Arial" w:hAnsi="Arial" w:cs="Arial"/>
          <w:sz w:val="22"/>
          <w:szCs w:val="22"/>
        </w:rPr>
        <w:t>Market Abuse</w:t>
      </w:r>
      <w:r w:rsidRPr="00EF6598">
        <w:rPr>
          <w:rFonts w:ascii="Arial" w:hAnsi="Arial" w:cs="Arial"/>
          <w:sz w:val="22"/>
          <w:szCs w:val="22"/>
        </w:rPr>
        <w:t xml:space="preserve"> it may impose a range of d</w:t>
      </w:r>
      <w:r w:rsidR="00AD2A1B" w:rsidRPr="00EF6598">
        <w:rPr>
          <w:rFonts w:ascii="Arial" w:hAnsi="Arial" w:cs="Arial"/>
          <w:sz w:val="22"/>
          <w:szCs w:val="22"/>
        </w:rPr>
        <w:t>ifferent sanctions under Part 19</w:t>
      </w:r>
      <w:r w:rsidRPr="00EF6598">
        <w:rPr>
          <w:rFonts w:ascii="Arial" w:hAnsi="Arial" w:cs="Arial"/>
          <w:sz w:val="22"/>
          <w:szCs w:val="22"/>
        </w:rPr>
        <w:t xml:space="preserve"> of the FSMR, such as:</w:t>
      </w:r>
    </w:p>
    <w:p w14:paraId="67A48B1C" w14:textId="77777777" w:rsidR="00935FEF" w:rsidRPr="00EF6598" w:rsidRDefault="00935FEF" w:rsidP="00653725">
      <w:pPr>
        <w:pStyle w:val="Heading4"/>
        <w:rPr>
          <w:rFonts w:ascii="Arial" w:hAnsi="Arial" w:cs="Arial"/>
          <w:sz w:val="22"/>
          <w:szCs w:val="22"/>
        </w:rPr>
      </w:pPr>
      <w:r w:rsidRPr="00EF6598">
        <w:rPr>
          <w:rFonts w:ascii="Arial" w:hAnsi="Arial" w:cs="Arial"/>
          <w:sz w:val="22"/>
          <w:szCs w:val="22"/>
        </w:rPr>
        <w:t xml:space="preserve">issuing the </w:t>
      </w:r>
      <w:r w:rsidR="00481A1B" w:rsidRPr="00EF6598">
        <w:rPr>
          <w:rFonts w:ascii="Arial" w:hAnsi="Arial" w:cs="Arial"/>
          <w:sz w:val="22"/>
          <w:szCs w:val="22"/>
        </w:rPr>
        <w:t>person</w:t>
      </w:r>
      <w:r w:rsidRPr="00EF6598">
        <w:rPr>
          <w:rFonts w:ascii="Arial" w:hAnsi="Arial" w:cs="Arial"/>
          <w:sz w:val="22"/>
          <w:szCs w:val="22"/>
        </w:rPr>
        <w:t xml:space="preserve"> with a private </w:t>
      </w:r>
      <w:proofErr w:type="gramStart"/>
      <w:r w:rsidRPr="00EF6598">
        <w:rPr>
          <w:rFonts w:ascii="Arial" w:hAnsi="Arial" w:cs="Arial"/>
          <w:sz w:val="22"/>
          <w:szCs w:val="22"/>
        </w:rPr>
        <w:t>warning;</w:t>
      </w:r>
      <w:proofErr w:type="gramEnd"/>
    </w:p>
    <w:p w14:paraId="2E798ED5" w14:textId="77777777" w:rsidR="00935FEF" w:rsidRPr="00EF6598" w:rsidRDefault="00935FEF" w:rsidP="00935FEF">
      <w:pPr>
        <w:pStyle w:val="Heading4"/>
        <w:rPr>
          <w:rFonts w:ascii="Arial" w:hAnsi="Arial" w:cs="Arial"/>
          <w:sz w:val="22"/>
          <w:szCs w:val="22"/>
        </w:rPr>
      </w:pPr>
      <w:r w:rsidRPr="00EF6598">
        <w:rPr>
          <w:rFonts w:ascii="Arial" w:hAnsi="Arial" w:cs="Arial"/>
          <w:sz w:val="22"/>
          <w:szCs w:val="22"/>
        </w:rPr>
        <w:t xml:space="preserve">censuring the </w:t>
      </w:r>
      <w:proofErr w:type="gramStart"/>
      <w:r w:rsidR="00481A1B" w:rsidRPr="00EF6598">
        <w:rPr>
          <w:rFonts w:ascii="Arial" w:hAnsi="Arial" w:cs="Arial"/>
          <w:sz w:val="22"/>
          <w:szCs w:val="22"/>
        </w:rPr>
        <w:t>person</w:t>
      </w:r>
      <w:r w:rsidRPr="00EF6598">
        <w:rPr>
          <w:rFonts w:ascii="Arial" w:hAnsi="Arial" w:cs="Arial"/>
          <w:sz w:val="22"/>
          <w:szCs w:val="22"/>
        </w:rPr>
        <w:t>;</w:t>
      </w:r>
      <w:proofErr w:type="gramEnd"/>
    </w:p>
    <w:p w14:paraId="08695D2B" w14:textId="77777777" w:rsidR="00935FEF" w:rsidRPr="00EF6598" w:rsidRDefault="00901096" w:rsidP="00935FEF">
      <w:pPr>
        <w:pStyle w:val="Heading4"/>
        <w:rPr>
          <w:rFonts w:ascii="Arial" w:hAnsi="Arial" w:cs="Arial"/>
          <w:sz w:val="22"/>
          <w:szCs w:val="22"/>
        </w:rPr>
      </w:pPr>
      <w:r w:rsidRPr="00EF6598">
        <w:rPr>
          <w:rFonts w:ascii="Arial" w:hAnsi="Arial" w:cs="Arial"/>
          <w:sz w:val="22"/>
          <w:szCs w:val="22"/>
        </w:rPr>
        <w:t xml:space="preserve">fining the </w:t>
      </w:r>
      <w:r w:rsidR="00481A1B" w:rsidRPr="00EF6598">
        <w:rPr>
          <w:rFonts w:ascii="Arial" w:hAnsi="Arial" w:cs="Arial"/>
          <w:sz w:val="22"/>
          <w:szCs w:val="22"/>
        </w:rPr>
        <w:t>person</w:t>
      </w:r>
      <w:r w:rsidRPr="00EF6598">
        <w:rPr>
          <w:rFonts w:ascii="Arial" w:hAnsi="Arial" w:cs="Arial"/>
          <w:sz w:val="22"/>
          <w:szCs w:val="22"/>
        </w:rPr>
        <w:t xml:space="preserve"> such amount as it considers </w:t>
      </w:r>
      <w:proofErr w:type="gramStart"/>
      <w:r w:rsidRPr="00EF6598">
        <w:rPr>
          <w:rFonts w:ascii="Arial" w:hAnsi="Arial" w:cs="Arial"/>
          <w:sz w:val="22"/>
          <w:szCs w:val="22"/>
        </w:rPr>
        <w:t>appropriate;</w:t>
      </w:r>
      <w:proofErr w:type="gramEnd"/>
      <w:r w:rsidRPr="00EF6598">
        <w:rPr>
          <w:rFonts w:ascii="Arial" w:hAnsi="Arial" w:cs="Arial"/>
          <w:sz w:val="22"/>
          <w:szCs w:val="22"/>
        </w:rPr>
        <w:t xml:space="preserve"> </w:t>
      </w:r>
    </w:p>
    <w:p w14:paraId="4D2801A7" w14:textId="77777777" w:rsidR="00935FEF" w:rsidRPr="00EF6598" w:rsidRDefault="00935FEF" w:rsidP="00935FEF">
      <w:pPr>
        <w:pStyle w:val="Heading4"/>
        <w:rPr>
          <w:rFonts w:ascii="Arial" w:hAnsi="Arial" w:cs="Arial"/>
          <w:sz w:val="22"/>
          <w:szCs w:val="22"/>
        </w:rPr>
      </w:pPr>
      <w:r w:rsidRPr="00EF6598">
        <w:rPr>
          <w:rFonts w:ascii="Arial" w:hAnsi="Arial" w:cs="Arial"/>
          <w:sz w:val="22"/>
          <w:szCs w:val="22"/>
        </w:rPr>
        <w:t xml:space="preserve">suspending any Financial Services Permission which the </w:t>
      </w:r>
      <w:r w:rsidR="00481A1B" w:rsidRPr="00EF6598">
        <w:rPr>
          <w:rFonts w:ascii="Arial" w:hAnsi="Arial" w:cs="Arial"/>
          <w:sz w:val="22"/>
          <w:szCs w:val="22"/>
        </w:rPr>
        <w:t>person</w:t>
      </w:r>
      <w:r w:rsidRPr="00EF6598">
        <w:rPr>
          <w:rFonts w:ascii="Arial" w:hAnsi="Arial" w:cs="Arial"/>
          <w:sz w:val="22"/>
          <w:szCs w:val="22"/>
        </w:rPr>
        <w:t xml:space="preserve"> has to carry on a Regulated </w:t>
      </w:r>
      <w:proofErr w:type="gramStart"/>
      <w:r w:rsidRPr="00EF6598">
        <w:rPr>
          <w:rFonts w:ascii="Arial" w:hAnsi="Arial" w:cs="Arial"/>
          <w:sz w:val="22"/>
          <w:szCs w:val="22"/>
        </w:rPr>
        <w:t>Activity;</w:t>
      </w:r>
      <w:proofErr w:type="gramEnd"/>
    </w:p>
    <w:p w14:paraId="12D44501" w14:textId="77777777" w:rsidR="00935FEF" w:rsidRPr="00EF6598" w:rsidRDefault="00935FEF" w:rsidP="00935FEF">
      <w:pPr>
        <w:pStyle w:val="Heading4"/>
        <w:rPr>
          <w:rFonts w:ascii="Arial" w:hAnsi="Arial" w:cs="Arial"/>
          <w:sz w:val="22"/>
          <w:szCs w:val="22"/>
        </w:rPr>
      </w:pPr>
      <w:r w:rsidRPr="00EF6598">
        <w:rPr>
          <w:rFonts w:ascii="Arial" w:hAnsi="Arial" w:cs="Arial"/>
          <w:sz w:val="22"/>
          <w:szCs w:val="22"/>
        </w:rPr>
        <w:t xml:space="preserve">imposing such limitations or other restrictions in relation to the carrying on of a Regulated Activity by the </w:t>
      </w:r>
      <w:r w:rsidR="00481A1B" w:rsidRPr="00EF6598">
        <w:rPr>
          <w:rFonts w:ascii="Arial" w:hAnsi="Arial" w:cs="Arial"/>
          <w:sz w:val="22"/>
          <w:szCs w:val="22"/>
        </w:rPr>
        <w:t>person</w:t>
      </w:r>
      <w:r w:rsidRPr="00EF6598">
        <w:rPr>
          <w:rFonts w:ascii="Arial" w:hAnsi="Arial" w:cs="Arial"/>
          <w:sz w:val="22"/>
          <w:szCs w:val="22"/>
        </w:rPr>
        <w:t>; and</w:t>
      </w:r>
    </w:p>
    <w:p w14:paraId="7467E8F7" w14:textId="77777777" w:rsidR="00901096" w:rsidRPr="00EF6598" w:rsidRDefault="00935FEF" w:rsidP="00935FEF">
      <w:pPr>
        <w:pStyle w:val="Heading4"/>
        <w:rPr>
          <w:rFonts w:ascii="Arial" w:hAnsi="Arial" w:cs="Arial"/>
          <w:sz w:val="22"/>
          <w:szCs w:val="22"/>
        </w:rPr>
      </w:pPr>
      <w:r w:rsidRPr="00EF6598">
        <w:rPr>
          <w:rFonts w:ascii="Arial" w:hAnsi="Arial" w:cs="Arial"/>
          <w:sz w:val="22"/>
          <w:szCs w:val="22"/>
        </w:rPr>
        <w:t>issuing a Prohibition Order.</w:t>
      </w:r>
    </w:p>
    <w:p w14:paraId="51612F02" w14:textId="77777777" w:rsidR="00901096" w:rsidRPr="00EF6598" w:rsidRDefault="00901096" w:rsidP="0054402A">
      <w:pPr>
        <w:pStyle w:val="Heading3"/>
        <w:rPr>
          <w:rFonts w:ascii="Arial" w:hAnsi="Arial" w:cs="Arial"/>
          <w:sz w:val="22"/>
          <w:szCs w:val="22"/>
        </w:rPr>
      </w:pPr>
      <w:r w:rsidRPr="00EF6598">
        <w:rPr>
          <w:rFonts w:ascii="Arial" w:hAnsi="Arial" w:cs="Arial"/>
          <w:sz w:val="22"/>
          <w:szCs w:val="22"/>
        </w:rPr>
        <w:t xml:space="preserve">The </w:t>
      </w:r>
      <w:r w:rsidR="00D5471C" w:rsidRPr="00EF6598">
        <w:rPr>
          <w:rFonts w:ascii="Arial" w:hAnsi="Arial" w:cs="Arial"/>
          <w:sz w:val="22"/>
          <w:szCs w:val="22"/>
        </w:rPr>
        <w:t>Regulator</w:t>
      </w:r>
      <w:r w:rsidRPr="00EF6598">
        <w:rPr>
          <w:rFonts w:ascii="Arial" w:hAnsi="Arial" w:cs="Arial"/>
          <w:sz w:val="22"/>
          <w:szCs w:val="22"/>
        </w:rPr>
        <w:t xml:space="preserve"> may also decide to take other types of action under against a </w:t>
      </w:r>
      <w:r w:rsidR="00481A1B" w:rsidRPr="00EF6598">
        <w:rPr>
          <w:rFonts w:ascii="Arial" w:hAnsi="Arial" w:cs="Arial"/>
          <w:sz w:val="22"/>
          <w:szCs w:val="22"/>
        </w:rPr>
        <w:t>person</w:t>
      </w:r>
      <w:r w:rsidRPr="00EF6598">
        <w:rPr>
          <w:rFonts w:ascii="Arial" w:hAnsi="Arial" w:cs="Arial"/>
          <w:sz w:val="22"/>
          <w:szCs w:val="22"/>
        </w:rPr>
        <w:t xml:space="preserve"> whom it considers has engaged in </w:t>
      </w:r>
      <w:r w:rsidR="00545F25" w:rsidRPr="00EF6598">
        <w:rPr>
          <w:rFonts w:ascii="Arial" w:hAnsi="Arial" w:cs="Arial"/>
          <w:sz w:val="22"/>
          <w:szCs w:val="22"/>
        </w:rPr>
        <w:t>Market Abuse</w:t>
      </w:r>
      <w:r w:rsidRPr="00EF6598">
        <w:rPr>
          <w:rFonts w:ascii="Arial" w:hAnsi="Arial" w:cs="Arial"/>
          <w:sz w:val="22"/>
          <w:szCs w:val="22"/>
        </w:rPr>
        <w:t xml:space="preserve"> such as:</w:t>
      </w:r>
    </w:p>
    <w:p w14:paraId="1855537E" w14:textId="77777777" w:rsidR="00901096" w:rsidRPr="00EF6598" w:rsidRDefault="00901096" w:rsidP="00736161">
      <w:pPr>
        <w:pStyle w:val="Heading4"/>
        <w:rPr>
          <w:rFonts w:ascii="Arial" w:hAnsi="Arial" w:cs="Arial"/>
          <w:sz w:val="22"/>
          <w:szCs w:val="22"/>
        </w:rPr>
      </w:pPr>
      <w:r w:rsidRPr="00EF6598">
        <w:rPr>
          <w:rFonts w:ascii="Arial" w:hAnsi="Arial" w:cs="Arial"/>
          <w:sz w:val="22"/>
          <w:szCs w:val="22"/>
        </w:rPr>
        <w:t xml:space="preserve">taking action in respect of a </w:t>
      </w:r>
      <w:r w:rsidR="00736161" w:rsidRPr="00EF6598">
        <w:rPr>
          <w:rFonts w:ascii="Arial" w:hAnsi="Arial" w:cs="Arial"/>
          <w:sz w:val="22"/>
          <w:szCs w:val="22"/>
        </w:rPr>
        <w:t>Financial Services Permission</w:t>
      </w:r>
      <w:r w:rsidRPr="00EF6598">
        <w:rPr>
          <w:rFonts w:ascii="Arial" w:hAnsi="Arial" w:cs="Arial"/>
          <w:sz w:val="22"/>
          <w:szCs w:val="22"/>
        </w:rPr>
        <w:t xml:space="preserve"> held by the </w:t>
      </w:r>
      <w:proofErr w:type="gramStart"/>
      <w:r w:rsidR="00481A1B" w:rsidRPr="00EF6598">
        <w:rPr>
          <w:rFonts w:ascii="Arial" w:hAnsi="Arial" w:cs="Arial"/>
          <w:sz w:val="22"/>
          <w:szCs w:val="22"/>
        </w:rPr>
        <w:t>person</w:t>
      </w:r>
      <w:r w:rsidRPr="00EF6598">
        <w:rPr>
          <w:rFonts w:ascii="Arial" w:hAnsi="Arial" w:cs="Arial"/>
          <w:sz w:val="22"/>
          <w:szCs w:val="22"/>
        </w:rPr>
        <w:t>;</w:t>
      </w:r>
      <w:proofErr w:type="gramEnd"/>
    </w:p>
    <w:p w14:paraId="1C70D49A" w14:textId="77777777" w:rsidR="00901096" w:rsidRPr="00EF6598" w:rsidRDefault="00901096" w:rsidP="002B6F29">
      <w:pPr>
        <w:pStyle w:val="Heading4"/>
        <w:rPr>
          <w:rFonts w:ascii="Arial" w:hAnsi="Arial" w:cs="Arial"/>
          <w:sz w:val="22"/>
          <w:szCs w:val="22"/>
        </w:rPr>
      </w:pPr>
      <w:r w:rsidRPr="00EF6598">
        <w:rPr>
          <w:rFonts w:ascii="Arial" w:hAnsi="Arial" w:cs="Arial"/>
          <w:sz w:val="22"/>
          <w:szCs w:val="22"/>
        </w:rPr>
        <w:t xml:space="preserve">restricting the </w:t>
      </w:r>
      <w:r w:rsidR="00481A1B" w:rsidRPr="00EF6598">
        <w:rPr>
          <w:rFonts w:ascii="Arial" w:hAnsi="Arial" w:cs="Arial"/>
          <w:sz w:val="22"/>
          <w:szCs w:val="22"/>
        </w:rPr>
        <w:t>person</w:t>
      </w:r>
      <w:r w:rsidRPr="00EF6598">
        <w:rPr>
          <w:rFonts w:ascii="Arial" w:hAnsi="Arial" w:cs="Arial"/>
          <w:sz w:val="22"/>
          <w:szCs w:val="22"/>
        </w:rPr>
        <w:t xml:space="preserve"> from performing any functions connected with </w:t>
      </w:r>
      <w:r w:rsidR="007224B7" w:rsidRPr="00EF6598">
        <w:rPr>
          <w:rFonts w:ascii="Arial" w:hAnsi="Arial" w:cs="Arial"/>
          <w:sz w:val="22"/>
          <w:szCs w:val="22"/>
        </w:rPr>
        <w:t>Regulated Activities</w:t>
      </w:r>
      <w:r w:rsidRPr="00EF6598">
        <w:rPr>
          <w:rFonts w:ascii="Arial" w:hAnsi="Arial" w:cs="Arial"/>
          <w:sz w:val="22"/>
          <w:szCs w:val="22"/>
        </w:rPr>
        <w:t xml:space="preserve"> in or from the ADGM; or </w:t>
      </w:r>
    </w:p>
    <w:p w14:paraId="2F98EAE4" w14:textId="77777777" w:rsidR="00901096" w:rsidRPr="00EF6598" w:rsidRDefault="00901096" w:rsidP="00653725">
      <w:pPr>
        <w:pStyle w:val="Heading4"/>
        <w:rPr>
          <w:rFonts w:ascii="Arial" w:hAnsi="Arial" w:cs="Arial"/>
          <w:sz w:val="22"/>
          <w:szCs w:val="22"/>
        </w:rPr>
      </w:pPr>
      <w:r w:rsidRPr="00EF6598">
        <w:rPr>
          <w:rFonts w:ascii="Arial" w:hAnsi="Arial" w:cs="Arial"/>
          <w:sz w:val="22"/>
          <w:szCs w:val="22"/>
        </w:rPr>
        <w:t xml:space="preserve">applying to the Court for an order against the </w:t>
      </w:r>
      <w:r w:rsidR="00481A1B" w:rsidRPr="00EF6598">
        <w:rPr>
          <w:rFonts w:ascii="Arial" w:hAnsi="Arial" w:cs="Arial"/>
          <w:sz w:val="22"/>
          <w:szCs w:val="22"/>
        </w:rPr>
        <w:t>person</w:t>
      </w:r>
      <w:r w:rsidRPr="00EF6598">
        <w:rPr>
          <w:rFonts w:ascii="Arial" w:hAnsi="Arial" w:cs="Arial"/>
          <w:sz w:val="22"/>
          <w:szCs w:val="22"/>
        </w:rPr>
        <w:t>.</w:t>
      </w:r>
    </w:p>
    <w:p w14:paraId="18780998" w14:textId="77777777" w:rsidR="00901096" w:rsidRPr="00EF6598" w:rsidRDefault="00901096" w:rsidP="00FE2308">
      <w:pPr>
        <w:pStyle w:val="Heading3"/>
        <w:rPr>
          <w:rFonts w:ascii="Arial" w:hAnsi="Arial" w:cs="Arial"/>
          <w:sz w:val="22"/>
          <w:szCs w:val="22"/>
        </w:rPr>
      </w:pPr>
      <w:r w:rsidRPr="00EF6598">
        <w:rPr>
          <w:rFonts w:ascii="Arial" w:hAnsi="Arial" w:cs="Arial"/>
          <w:sz w:val="22"/>
          <w:szCs w:val="22"/>
        </w:rPr>
        <w:t xml:space="preserve">In exercising its powers, the </w:t>
      </w:r>
      <w:r w:rsidR="00D5471C" w:rsidRPr="00EF6598">
        <w:rPr>
          <w:rFonts w:ascii="Arial" w:hAnsi="Arial" w:cs="Arial"/>
          <w:sz w:val="22"/>
          <w:szCs w:val="22"/>
        </w:rPr>
        <w:t>Regulator</w:t>
      </w:r>
      <w:r w:rsidRPr="00EF6598">
        <w:rPr>
          <w:rFonts w:ascii="Arial" w:hAnsi="Arial" w:cs="Arial"/>
          <w:sz w:val="22"/>
          <w:szCs w:val="22"/>
        </w:rPr>
        <w:t xml:space="preserve"> may also </w:t>
      </w:r>
      <w:proofErr w:type="gramStart"/>
      <w:r w:rsidRPr="00EF6598">
        <w:rPr>
          <w:rFonts w:ascii="Arial" w:hAnsi="Arial" w:cs="Arial"/>
          <w:sz w:val="22"/>
          <w:szCs w:val="22"/>
        </w:rPr>
        <w:t>take into account</w:t>
      </w:r>
      <w:proofErr w:type="gramEnd"/>
      <w:r w:rsidRPr="00EF6598">
        <w:rPr>
          <w:rFonts w:ascii="Arial" w:hAnsi="Arial" w:cs="Arial"/>
          <w:sz w:val="22"/>
          <w:szCs w:val="22"/>
        </w:rPr>
        <w:t xml:space="preserve"> all relevant circumstances, including, where appropriate: </w:t>
      </w:r>
    </w:p>
    <w:p w14:paraId="5014BAC0" w14:textId="77777777" w:rsidR="00901096" w:rsidRPr="00EF6598" w:rsidRDefault="00901096" w:rsidP="00FE2308">
      <w:pPr>
        <w:pStyle w:val="Heading4"/>
        <w:rPr>
          <w:rFonts w:ascii="Arial" w:hAnsi="Arial" w:cs="Arial"/>
          <w:sz w:val="22"/>
          <w:szCs w:val="22"/>
        </w:rPr>
      </w:pPr>
      <w:r w:rsidRPr="00EF6598">
        <w:rPr>
          <w:rFonts w:ascii="Arial" w:hAnsi="Arial" w:cs="Arial"/>
          <w:sz w:val="22"/>
          <w:szCs w:val="22"/>
        </w:rPr>
        <w:t xml:space="preserve">the gravity and duration of the </w:t>
      </w:r>
      <w:proofErr w:type="gramStart"/>
      <w:r w:rsidRPr="00EF6598">
        <w:rPr>
          <w:rFonts w:ascii="Arial" w:hAnsi="Arial" w:cs="Arial"/>
          <w:sz w:val="22"/>
          <w:szCs w:val="22"/>
        </w:rPr>
        <w:t>breach;</w:t>
      </w:r>
      <w:proofErr w:type="gramEnd"/>
      <w:r w:rsidRPr="00EF6598">
        <w:rPr>
          <w:rFonts w:ascii="Arial" w:hAnsi="Arial" w:cs="Arial"/>
          <w:sz w:val="22"/>
          <w:szCs w:val="22"/>
        </w:rPr>
        <w:t xml:space="preserve"> </w:t>
      </w:r>
    </w:p>
    <w:p w14:paraId="464D29DF" w14:textId="77777777" w:rsidR="00901096" w:rsidRPr="00EF6598" w:rsidRDefault="00901096" w:rsidP="00FE2308">
      <w:pPr>
        <w:pStyle w:val="Heading4"/>
        <w:rPr>
          <w:rFonts w:ascii="Arial" w:hAnsi="Arial" w:cs="Arial"/>
          <w:sz w:val="22"/>
          <w:szCs w:val="22"/>
        </w:rPr>
      </w:pPr>
      <w:r w:rsidRPr="00EF6598">
        <w:rPr>
          <w:rFonts w:ascii="Arial" w:hAnsi="Arial" w:cs="Arial"/>
          <w:sz w:val="22"/>
          <w:szCs w:val="22"/>
        </w:rPr>
        <w:t xml:space="preserve">the degree of responsibility of the </w:t>
      </w:r>
      <w:r w:rsidR="00481A1B" w:rsidRPr="00EF6598">
        <w:rPr>
          <w:rFonts w:ascii="Arial" w:hAnsi="Arial" w:cs="Arial"/>
          <w:sz w:val="22"/>
          <w:szCs w:val="22"/>
        </w:rPr>
        <w:t>person</w:t>
      </w:r>
      <w:r w:rsidRPr="00EF6598">
        <w:rPr>
          <w:rFonts w:ascii="Arial" w:hAnsi="Arial" w:cs="Arial"/>
          <w:sz w:val="22"/>
          <w:szCs w:val="22"/>
        </w:rPr>
        <w:t xml:space="preserve"> responsible for the </w:t>
      </w:r>
      <w:proofErr w:type="gramStart"/>
      <w:r w:rsidRPr="00EF6598">
        <w:rPr>
          <w:rFonts w:ascii="Arial" w:hAnsi="Arial" w:cs="Arial"/>
          <w:sz w:val="22"/>
          <w:szCs w:val="22"/>
        </w:rPr>
        <w:t>breach;</w:t>
      </w:r>
      <w:proofErr w:type="gramEnd"/>
      <w:r w:rsidRPr="00EF6598">
        <w:rPr>
          <w:rFonts w:ascii="Arial" w:hAnsi="Arial" w:cs="Arial"/>
          <w:sz w:val="22"/>
          <w:szCs w:val="22"/>
        </w:rPr>
        <w:t xml:space="preserve"> </w:t>
      </w:r>
    </w:p>
    <w:p w14:paraId="194C2CDA" w14:textId="77777777" w:rsidR="00901096" w:rsidRPr="00EF6598" w:rsidRDefault="00901096" w:rsidP="00FE2308">
      <w:pPr>
        <w:pStyle w:val="Heading4"/>
        <w:rPr>
          <w:rFonts w:ascii="Arial" w:hAnsi="Arial" w:cs="Arial"/>
          <w:sz w:val="22"/>
          <w:szCs w:val="22"/>
        </w:rPr>
      </w:pPr>
      <w:r w:rsidRPr="00EF6598">
        <w:rPr>
          <w:rFonts w:ascii="Arial" w:hAnsi="Arial" w:cs="Arial"/>
          <w:sz w:val="22"/>
          <w:szCs w:val="22"/>
        </w:rPr>
        <w:t xml:space="preserve">the financial strength of the </w:t>
      </w:r>
      <w:r w:rsidR="00481A1B" w:rsidRPr="00EF6598">
        <w:rPr>
          <w:rFonts w:ascii="Arial" w:hAnsi="Arial" w:cs="Arial"/>
          <w:sz w:val="22"/>
          <w:szCs w:val="22"/>
        </w:rPr>
        <w:t>person</w:t>
      </w:r>
      <w:r w:rsidRPr="00EF6598">
        <w:rPr>
          <w:rFonts w:ascii="Arial" w:hAnsi="Arial" w:cs="Arial"/>
          <w:sz w:val="22"/>
          <w:szCs w:val="22"/>
        </w:rPr>
        <w:t xml:space="preserve"> responsible for the </w:t>
      </w:r>
      <w:proofErr w:type="gramStart"/>
      <w:r w:rsidRPr="00EF6598">
        <w:rPr>
          <w:rFonts w:ascii="Arial" w:hAnsi="Arial" w:cs="Arial"/>
          <w:sz w:val="22"/>
          <w:szCs w:val="22"/>
        </w:rPr>
        <w:t>breach;</w:t>
      </w:r>
      <w:proofErr w:type="gramEnd"/>
    </w:p>
    <w:p w14:paraId="1A615CB2" w14:textId="77777777" w:rsidR="00901096" w:rsidRPr="00EF6598" w:rsidRDefault="00901096" w:rsidP="00FE2308">
      <w:pPr>
        <w:pStyle w:val="Heading4"/>
        <w:rPr>
          <w:rFonts w:ascii="Arial" w:hAnsi="Arial" w:cs="Arial"/>
          <w:sz w:val="22"/>
          <w:szCs w:val="22"/>
        </w:rPr>
      </w:pPr>
      <w:r w:rsidRPr="00EF6598">
        <w:rPr>
          <w:rFonts w:ascii="Arial" w:hAnsi="Arial" w:cs="Arial"/>
          <w:sz w:val="22"/>
          <w:szCs w:val="22"/>
        </w:rPr>
        <w:t xml:space="preserve">the importance of the profits </w:t>
      </w:r>
      <w:proofErr w:type="gramStart"/>
      <w:r w:rsidRPr="00EF6598">
        <w:rPr>
          <w:rFonts w:ascii="Arial" w:hAnsi="Arial" w:cs="Arial"/>
          <w:sz w:val="22"/>
          <w:szCs w:val="22"/>
        </w:rPr>
        <w:t>gained</w:t>
      </w:r>
      <w:proofErr w:type="gramEnd"/>
      <w:r w:rsidRPr="00EF6598">
        <w:rPr>
          <w:rFonts w:ascii="Arial" w:hAnsi="Arial" w:cs="Arial"/>
          <w:sz w:val="22"/>
          <w:szCs w:val="22"/>
        </w:rPr>
        <w:t xml:space="preserve"> or losses avoided by the </w:t>
      </w:r>
      <w:r w:rsidR="00481A1B" w:rsidRPr="00EF6598">
        <w:rPr>
          <w:rFonts w:ascii="Arial" w:hAnsi="Arial" w:cs="Arial"/>
          <w:sz w:val="22"/>
          <w:szCs w:val="22"/>
        </w:rPr>
        <w:t>person</w:t>
      </w:r>
      <w:r w:rsidRPr="00EF6598">
        <w:rPr>
          <w:rFonts w:ascii="Arial" w:hAnsi="Arial" w:cs="Arial"/>
          <w:sz w:val="22"/>
          <w:szCs w:val="22"/>
        </w:rPr>
        <w:t xml:space="preserve"> responsible for the breach, insofar as such values can be determined; </w:t>
      </w:r>
    </w:p>
    <w:p w14:paraId="242DE6AB" w14:textId="77777777" w:rsidR="00901096" w:rsidRPr="00EF6598" w:rsidRDefault="00901096" w:rsidP="00891BB8">
      <w:pPr>
        <w:pStyle w:val="Heading4"/>
        <w:rPr>
          <w:rFonts w:ascii="Arial" w:hAnsi="Arial" w:cs="Arial"/>
          <w:sz w:val="22"/>
          <w:szCs w:val="22"/>
        </w:rPr>
      </w:pPr>
      <w:r w:rsidRPr="00EF6598">
        <w:rPr>
          <w:rFonts w:ascii="Arial" w:hAnsi="Arial" w:cs="Arial"/>
          <w:sz w:val="22"/>
          <w:szCs w:val="22"/>
        </w:rPr>
        <w:t xml:space="preserve">the level of cooperation of the </w:t>
      </w:r>
      <w:r w:rsidR="00481A1B" w:rsidRPr="00EF6598">
        <w:rPr>
          <w:rFonts w:ascii="Arial" w:hAnsi="Arial" w:cs="Arial"/>
          <w:sz w:val="22"/>
          <w:szCs w:val="22"/>
        </w:rPr>
        <w:t>person</w:t>
      </w:r>
      <w:r w:rsidRPr="00EF6598">
        <w:rPr>
          <w:rFonts w:ascii="Arial" w:hAnsi="Arial" w:cs="Arial"/>
          <w:sz w:val="22"/>
          <w:szCs w:val="22"/>
        </w:rPr>
        <w:t xml:space="preserve"> responsible for the breach with the </w:t>
      </w:r>
      <w:proofErr w:type="gramStart"/>
      <w:r w:rsidR="00D5471C" w:rsidRPr="00EF6598">
        <w:rPr>
          <w:rFonts w:ascii="Arial" w:hAnsi="Arial" w:cs="Arial"/>
          <w:sz w:val="22"/>
          <w:szCs w:val="22"/>
        </w:rPr>
        <w:t>Regulator</w:t>
      </w:r>
      <w:r w:rsidRPr="00EF6598">
        <w:rPr>
          <w:rFonts w:ascii="Arial" w:hAnsi="Arial" w:cs="Arial"/>
          <w:sz w:val="22"/>
          <w:szCs w:val="22"/>
        </w:rPr>
        <w:t>;</w:t>
      </w:r>
      <w:proofErr w:type="gramEnd"/>
      <w:r w:rsidRPr="00EF6598">
        <w:rPr>
          <w:rFonts w:ascii="Arial" w:hAnsi="Arial" w:cs="Arial"/>
          <w:sz w:val="22"/>
          <w:szCs w:val="22"/>
        </w:rPr>
        <w:t xml:space="preserve"> </w:t>
      </w:r>
    </w:p>
    <w:p w14:paraId="0FF6E4F9" w14:textId="77777777" w:rsidR="00901096" w:rsidRPr="00EF6598" w:rsidRDefault="00901096" w:rsidP="00FE2308">
      <w:pPr>
        <w:pStyle w:val="Heading4"/>
        <w:rPr>
          <w:rFonts w:ascii="Arial" w:hAnsi="Arial" w:cs="Arial"/>
          <w:sz w:val="22"/>
          <w:szCs w:val="22"/>
        </w:rPr>
      </w:pPr>
      <w:r w:rsidRPr="00EF6598">
        <w:rPr>
          <w:rFonts w:ascii="Arial" w:hAnsi="Arial" w:cs="Arial"/>
          <w:sz w:val="22"/>
          <w:szCs w:val="22"/>
        </w:rPr>
        <w:lastRenderedPageBreak/>
        <w:t xml:space="preserve">any previous breaches by the </w:t>
      </w:r>
      <w:r w:rsidR="00481A1B" w:rsidRPr="00EF6598">
        <w:rPr>
          <w:rFonts w:ascii="Arial" w:hAnsi="Arial" w:cs="Arial"/>
          <w:sz w:val="22"/>
          <w:szCs w:val="22"/>
        </w:rPr>
        <w:t>person</w:t>
      </w:r>
      <w:r w:rsidRPr="00EF6598">
        <w:rPr>
          <w:rFonts w:ascii="Arial" w:hAnsi="Arial" w:cs="Arial"/>
          <w:sz w:val="22"/>
          <w:szCs w:val="22"/>
        </w:rPr>
        <w:t xml:space="preserve"> responsible for the breach; and</w:t>
      </w:r>
    </w:p>
    <w:p w14:paraId="0DBAD670" w14:textId="77777777" w:rsidR="00901096" w:rsidRPr="00EF6598" w:rsidRDefault="00901096" w:rsidP="00FE2308">
      <w:pPr>
        <w:pStyle w:val="Heading4"/>
        <w:rPr>
          <w:rFonts w:ascii="Arial" w:hAnsi="Arial" w:cs="Arial"/>
          <w:sz w:val="22"/>
          <w:szCs w:val="22"/>
        </w:rPr>
      </w:pPr>
      <w:r w:rsidRPr="00EF6598">
        <w:rPr>
          <w:rFonts w:ascii="Arial" w:hAnsi="Arial" w:cs="Arial"/>
          <w:sz w:val="22"/>
          <w:szCs w:val="22"/>
        </w:rPr>
        <w:t xml:space="preserve">measures taken by the </w:t>
      </w:r>
      <w:r w:rsidR="00481A1B" w:rsidRPr="00EF6598">
        <w:rPr>
          <w:rFonts w:ascii="Arial" w:hAnsi="Arial" w:cs="Arial"/>
          <w:sz w:val="22"/>
          <w:szCs w:val="22"/>
        </w:rPr>
        <w:t>person</w:t>
      </w:r>
      <w:r w:rsidRPr="00EF6598">
        <w:rPr>
          <w:rFonts w:ascii="Arial" w:hAnsi="Arial" w:cs="Arial"/>
          <w:sz w:val="22"/>
          <w:szCs w:val="22"/>
        </w:rPr>
        <w:t xml:space="preserve"> responsible for the breach to prevent its reoccurrence.</w:t>
      </w:r>
    </w:p>
    <w:p w14:paraId="53C14015" w14:textId="60939F17" w:rsidR="00901096" w:rsidRPr="00EF6598" w:rsidRDefault="00901096" w:rsidP="00FF588E">
      <w:pPr>
        <w:pStyle w:val="Heading3"/>
        <w:rPr>
          <w:rFonts w:ascii="Arial" w:hAnsi="Arial" w:cs="Arial"/>
          <w:sz w:val="22"/>
          <w:szCs w:val="22"/>
        </w:rPr>
      </w:pPr>
      <w:r w:rsidRPr="00EF6598">
        <w:rPr>
          <w:rFonts w:ascii="Arial" w:hAnsi="Arial" w:cs="Arial"/>
          <w:sz w:val="22"/>
          <w:szCs w:val="22"/>
        </w:rPr>
        <w:t xml:space="preserve">For the purposes of identifying </w:t>
      </w:r>
      <w:r w:rsidR="00545F25" w:rsidRPr="00EF6598">
        <w:rPr>
          <w:rFonts w:ascii="Arial" w:hAnsi="Arial" w:cs="Arial"/>
          <w:sz w:val="22"/>
          <w:szCs w:val="22"/>
        </w:rPr>
        <w:t>Market Abuse</w:t>
      </w:r>
      <w:r w:rsidRPr="00EF6598">
        <w:rPr>
          <w:rFonts w:ascii="Arial" w:hAnsi="Arial" w:cs="Arial"/>
          <w:sz w:val="22"/>
          <w:szCs w:val="22"/>
        </w:rPr>
        <w:t xml:space="preserve">, investors are free to report orders and transactions relating to </w:t>
      </w:r>
      <w:r w:rsidR="007224B7" w:rsidRPr="00EF6598">
        <w:rPr>
          <w:rFonts w:ascii="Arial" w:hAnsi="Arial" w:cs="Arial"/>
          <w:sz w:val="22"/>
          <w:szCs w:val="22"/>
        </w:rPr>
        <w:t>Financial Instrument</w:t>
      </w:r>
      <w:r w:rsidR="00FF588E" w:rsidRPr="00EF6598">
        <w:rPr>
          <w:rFonts w:ascii="Arial" w:hAnsi="Arial" w:cs="Arial"/>
          <w:sz w:val="22"/>
          <w:szCs w:val="22"/>
        </w:rPr>
        <w:t>s</w:t>
      </w:r>
      <w:r w:rsidRPr="00EF6598">
        <w:rPr>
          <w:rFonts w:ascii="Arial" w:hAnsi="Arial" w:cs="Arial"/>
          <w:sz w:val="22"/>
          <w:szCs w:val="22"/>
        </w:rPr>
        <w:t>,</w:t>
      </w:r>
      <w:r w:rsidR="00FF0934" w:rsidRPr="00EF6598">
        <w:rPr>
          <w:rFonts w:ascii="Arial" w:hAnsi="Arial" w:cs="Arial"/>
          <w:sz w:val="22"/>
          <w:szCs w:val="22"/>
        </w:rPr>
        <w:t xml:space="preserve"> Accepted Virtual Assets or Accepted Spot Commodities,</w:t>
      </w:r>
      <w:r w:rsidRPr="00EF6598">
        <w:rPr>
          <w:rFonts w:ascii="Arial" w:hAnsi="Arial" w:cs="Arial"/>
          <w:sz w:val="22"/>
          <w:szCs w:val="22"/>
        </w:rPr>
        <w:t xml:space="preserve"> including any cancellation or modification thereof, that could constitute </w:t>
      </w:r>
      <w:r w:rsidR="00ED20F6" w:rsidRPr="00EF6598">
        <w:rPr>
          <w:rFonts w:ascii="Arial" w:hAnsi="Arial" w:cs="Arial"/>
          <w:sz w:val="22"/>
          <w:szCs w:val="22"/>
        </w:rPr>
        <w:t>Insider Dealing</w:t>
      </w:r>
      <w:r w:rsidRPr="00EF6598">
        <w:rPr>
          <w:rFonts w:ascii="Arial" w:hAnsi="Arial" w:cs="Arial"/>
          <w:sz w:val="22"/>
          <w:szCs w:val="22"/>
        </w:rPr>
        <w:t xml:space="preserve">, market manipulation or attempted </w:t>
      </w:r>
      <w:r w:rsidR="00ED20F6" w:rsidRPr="00EF6598">
        <w:rPr>
          <w:rFonts w:ascii="Arial" w:hAnsi="Arial" w:cs="Arial"/>
          <w:sz w:val="22"/>
          <w:szCs w:val="22"/>
        </w:rPr>
        <w:t>Insider Dealing</w:t>
      </w:r>
      <w:r w:rsidRPr="00EF6598">
        <w:rPr>
          <w:rFonts w:ascii="Arial" w:hAnsi="Arial" w:cs="Arial"/>
          <w:sz w:val="22"/>
          <w:szCs w:val="22"/>
        </w:rPr>
        <w:t xml:space="preserve"> or market manipulation, to the </w:t>
      </w:r>
      <w:r w:rsidR="00D5471C" w:rsidRPr="00EF6598">
        <w:rPr>
          <w:rFonts w:ascii="Arial" w:hAnsi="Arial" w:cs="Arial"/>
          <w:sz w:val="22"/>
          <w:szCs w:val="22"/>
        </w:rPr>
        <w:t>Regulator</w:t>
      </w:r>
      <w:r w:rsidRPr="00EF6598">
        <w:rPr>
          <w:rFonts w:ascii="Arial" w:hAnsi="Arial" w:cs="Arial"/>
          <w:sz w:val="22"/>
          <w:szCs w:val="22"/>
        </w:rPr>
        <w:t xml:space="preserve">. </w:t>
      </w:r>
    </w:p>
    <w:p w14:paraId="37C444B7" w14:textId="77777777" w:rsidR="00901096" w:rsidRPr="00EF6598" w:rsidRDefault="00901096" w:rsidP="009C17DC">
      <w:pPr>
        <w:pStyle w:val="Heading3"/>
        <w:rPr>
          <w:rFonts w:ascii="Arial" w:hAnsi="Arial" w:cs="Arial"/>
          <w:sz w:val="22"/>
          <w:szCs w:val="22"/>
        </w:rPr>
      </w:pPr>
      <w:r w:rsidRPr="00EF6598">
        <w:rPr>
          <w:rFonts w:ascii="Arial" w:hAnsi="Arial" w:cs="Arial"/>
          <w:sz w:val="22"/>
          <w:szCs w:val="22"/>
        </w:rPr>
        <w:t xml:space="preserve">Further information about the </w:t>
      </w:r>
      <w:r w:rsidR="00D5471C" w:rsidRPr="00EF6598">
        <w:rPr>
          <w:rFonts w:ascii="Arial" w:hAnsi="Arial" w:cs="Arial"/>
          <w:sz w:val="22"/>
          <w:szCs w:val="22"/>
        </w:rPr>
        <w:t>Regulator</w:t>
      </w:r>
      <w:r w:rsidRPr="00EF6598">
        <w:rPr>
          <w:rFonts w:ascii="Arial" w:hAnsi="Arial" w:cs="Arial"/>
          <w:sz w:val="22"/>
          <w:szCs w:val="22"/>
        </w:rPr>
        <w:t>'s enforcement powers and decision-making procedures can be found in</w:t>
      </w:r>
      <w:r w:rsidR="00D058F4" w:rsidRPr="00EF6598">
        <w:rPr>
          <w:rFonts w:ascii="Arial" w:hAnsi="Arial" w:cs="Arial"/>
          <w:sz w:val="22"/>
          <w:szCs w:val="22"/>
        </w:rPr>
        <w:t xml:space="preserve"> </w:t>
      </w:r>
      <w:r w:rsidR="00935FEF" w:rsidRPr="00EF6598">
        <w:rPr>
          <w:rFonts w:ascii="Arial" w:hAnsi="Arial" w:cs="Arial"/>
          <w:sz w:val="22"/>
          <w:szCs w:val="22"/>
        </w:rPr>
        <w:t>Part 19</w:t>
      </w:r>
      <w:r w:rsidR="00D058F4" w:rsidRPr="00EF6598">
        <w:rPr>
          <w:rFonts w:ascii="Arial" w:hAnsi="Arial" w:cs="Arial"/>
          <w:sz w:val="22"/>
          <w:szCs w:val="22"/>
        </w:rPr>
        <w:t xml:space="preserve"> of</w:t>
      </w:r>
      <w:r w:rsidRPr="00EF6598">
        <w:rPr>
          <w:rFonts w:ascii="Arial" w:hAnsi="Arial" w:cs="Arial"/>
          <w:sz w:val="22"/>
          <w:szCs w:val="22"/>
        </w:rPr>
        <w:t xml:space="preserve"> </w:t>
      </w:r>
      <w:r w:rsidR="00D058F4" w:rsidRPr="00EF6598">
        <w:rPr>
          <w:rFonts w:ascii="Arial" w:hAnsi="Arial" w:cs="Arial"/>
          <w:sz w:val="22"/>
          <w:szCs w:val="22"/>
        </w:rPr>
        <w:t>the FSMR.</w:t>
      </w:r>
    </w:p>
    <w:sectPr w:rsidR="00901096" w:rsidRPr="00EF6598" w:rsidSect="00EF6598">
      <w:footerReference w:type="default" r:id="rId13"/>
      <w:pgSz w:w="11909" w:h="16834" w:code="9"/>
      <w:pgMar w:top="1974" w:right="1419" w:bottom="1440" w:left="1440" w:header="720" w:footer="1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38C70" w14:textId="77777777" w:rsidR="003B346A" w:rsidRDefault="003B346A" w:rsidP="00901096">
      <w:r>
        <w:separator/>
      </w:r>
    </w:p>
  </w:endnote>
  <w:endnote w:type="continuationSeparator" w:id="0">
    <w:p w14:paraId="7D898A3B" w14:textId="77777777" w:rsidR="003B346A" w:rsidRDefault="003B346A" w:rsidP="00901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DD7C" w14:textId="77777777" w:rsidR="003B346A" w:rsidRDefault="003B346A" w:rsidP="00A57D2F">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17BC8" w14:textId="04D3EBF3" w:rsidR="003B346A" w:rsidRPr="00EF6598" w:rsidRDefault="00EF6598" w:rsidP="00EF6598">
    <w:pPr>
      <w:pStyle w:val="Footer"/>
    </w:pPr>
    <w:r>
      <w:rPr>
        <w:noProof/>
        <w:lang w:eastAsia="en-GB"/>
      </w:rPr>
      <w:drawing>
        <wp:anchor distT="0" distB="0" distL="114300" distR="114300" simplePos="0" relativeHeight="251671552" behindDoc="1" locked="0" layoutInCell="1" allowOverlap="1" wp14:anchorId="510F800D" wp14:editId="62C58D6B">
          <wp:simplePos x="0" y="0"/>
          <wp:positionH relativeFrom="page">
            <wp:align>left</wp:align>
          </wp:positionH>
          <wp:positionV relativeFrom="paragraph">
            <wp:posOffset>-1085850</wp:posOffset>
          </wp:positionV>
          <wp:extent cx="7766050" cy="1874520"/>
          <wp:effectExtent l="0" t="0" r="6350" b="0"/>
          <wp:wrapNone/>
          <wp:docPr id="9"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6FE6" w14:textId="6EEBC04D" w:rsidR="003B346A" w:rsidRDefault="00EF6598" w:rsidP="00A57D2F">
    <w:pPr>
      <w:pStyle w:val="Footer"/>
    </w:pPr>
    <w:r>
      <w:rPr>
        <w:noProof/>
        <w:lang w:eastAsia="en-GB"/>
      </w:rPr>
      <w:drawing>
        <wp:anchor distT="0" distB="0" distL="114300" distR="114300" simplePos="0" relativeHeight="251675648" behindDoc="1" locked="0" layoutInCell="1" allowOverlap="1" wp14:anchorId="653D4D52" wp14:editId="3DD4BCA1">
          <wp:simplePos x="0" y="0"/>
          <wp:positionH relativeFrom="page">
            <wp:align>left</wp:align>
          </wp:positionH>
          <wp:positionV relativeFrom="paragraph">
            <wp:posOffset>-1200150</wp:posOffset>
          </wp:positionV>
          <wp:extent cx="7766050" cy="1874520"/>
          <wp:effectExtent l="0" t="0" r="6350" b="0"/>
          <wp:wrapNone/>
          <wp:docPr id="40"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1CA5" w14:textId="4901D6DB" w:rsidR="003B346A" w:rsidRPr="00EF6598" w:rsidRDefault="00EF6598" w:rsidP="004345B8">
    <w:pPr>
      <w:pStyle w:val="Footer"/>
      <w:jc w:val="right"/>
      <w:rPr>
        <w:rFonts w:ascii="Arial" w:hAnsi="Arial" w:cs="Arial"/>
        <w:sz w:val="20"/>
        <w:szCs w:val="20"/>
      </w:rPr>
    </w:pPr>
    <w:r>
      <w:rPr>
        <w:noProof/>
        <w:lang w:eastAsia="en-GB"/>
      </w:rPr>
      <w:drawing>
        <wp:anchor distT="0" distB="0" distL="114300" distR="114300" simplePos="0" relativeHeight="251677696" behindDoc="1" locked="0" layoutInCell="1" allowOverlap="1" wp14:anchorId="669C6B32" wp14:editId="76B1840B">
          <wp:simplePos x="0" y="0"/>
          <wp:positionH relativeFrom="page">
            <wp:align>center</wp:align>
          </wp:positionH>
          <wp:positionV relativeFrom="paragraph">
            <wp:posOffset>-927100</wp:posOffset>
          </wp:positionV>
          <wp:extent cx="7766050" cy="1874520"/>
          <wp:effectExtent l="0" t="0" r="6350" b="0"/>
          <wp:wrapNone/>
          <wp:docPr id="4" name="Picture 4"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3B346A">
      <w:tab/>
    </w:r>
    <w:r w:rsidR="003B346A" w:rsidRPr="00EF6598">
      <w:rPr>
        <w:rFonts w:ascii="Arial" w:hAnsi="Arial" w:cs="Arial"/>
        <w:sz w:val="20"/>
        <w:szCs w:val="20"/>
      </w:rPr>
      <w:fldChar w:fldCharType="begin"/>
    </w:r>
    <w:r w:rsidR="003B346A" w:rsidRPr="00EF6598">
      <w:rPr>
        <w:rFonts w:ascii="Arial" w:hAnsi="Arial" w:cs="Arial"/>
        <w:sz w:val="20"/>
        <w:szCs w:val="20"/>
      </w:rPr>
      <w:instrText xml:space="preserve"> PAGE   \* MERGEFORMAT </w:instrText>
    </w:r>
    <w:r w:rsidR="003B346A" w:rsidRPr="00EF6598">
      <w:rPr>
        <w:rFonts w:ascii="Arial" w:hAnsi="Arial" w:cs="Arial"/>
        <w:sz w:val="20"/>
        <w:szCs w:val="20"/>
      </w:rPr>
      <w:fldChar w:fldCharType="separate"/>
    </w:r>
    <w:r w:rsidR="006D296B" w:rsidRPr="00EF6598">
      <w:rPr>
        <w:rFonts w:ascii="Arial" w:hAnsi="Arial" w:cs="Arial"/>
        <w:noProof/>
        <w:sz w:val="20"/>
        <w:szCs w:val="20"/>
      </w:rPr>
      <w:t>18</w:t>
    </w:r>
    <w:r w:rsidR="003B346A" w:rsidRPr="00EF6598">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CE736" w14:textId="77777777" w:rsidR="003B346A" w:rsidRDefault="003B346A" w:rsidP="00901096">
      <w:r>
        <w:separator/>
      </w:r>
    </w:p>
  </w:footnote>
  <w:footnote w:type="continuationSeparator" w:id="0">
    <w:p w14:paraId="155E2737" w14:textId="77777777" w:rsidR="003B346A" w:rsidRDefault="003B346A" w:rsidP="00901096">
      <w:r>
        <w:continuationSeparator/>
      </w:r>
    </w:p>
  </w:footnote>
  <w:footnote w:id="1">
    <w:p w14:paraId="2C1C0FC2" w14:textId="77777777" w:rsidR="003B346A" w:rsidRDefault="003B346A" w:rsidP="00F31807">
      <w:pPr>
        <w:pStyle w:val="FootnoteText"/>
        <w:ind w:left="0" w:firstLine="0"/>
      </w:pPr>
      <w:r>
        <w:rPr>
          <w:rStyle w:val="FootnoteReference"/>
        </w:rPr>
        <w:footnoteRef/>
      </w:r>
      <w:r>
        <w:t xml:space="preserve"> </w:t>
      </w:r>
      <w:r w:rsidRPr="00E56F29">
        <w:rPr>
          <w:rFonts w:ascii="Arial" w:hAnsi="Arial" w:cs="Arial"/>
        </w:rPr>
        <w:t>The period which occurs during the last trading day of the month for the relevant contract when the Exchange calculates the final settlement price.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3BDA" w14:textId="1F56A04F" w:rsidR="003B346A" w:rsidRPr="00EF6598" w:rsidRDefault="00EF6598" w:rsidP="003D479F">
    <w:pPr>
      <w:pStyle w:val="Header"/>
      <w:rPr>
        <w:rFonts w:ascii="Arial" w:hAnsi="Arial" w:cs="Arial"/>
      </w:rPr>
    </w:pPr>
    <w:r w:rsidRPr="002721A6">
      <w:rPr>
        <w:noProof/>
        <w:lang w:eastAsia="en-GB"/>
      </w:rPr>
      <w:drawing>
        <wp:anchor distT="0" distB="0" distL="114300" distR="114300" simplePos="0" relativeHeight="251673600" behindDoc="0" locked="0" layoutInCell="1" allowOverlap="1" wp14:anchorId="34B501D0" wp14:editId="1F13669A">
          <wp:simplePos x="0" y="0"/>
          <wp:positionH relativeFrom="margin">
            <wp:posOffset>0</wp:posOffset>
          </wp:positionH>
          <wp:positionV relativeFrom="paragraph">
            <wp:posOffset>0</wp:posOffset>
          </wp:positionV>
          <wp:extent cx="1899666" cy="539496"/>
          <wp:effectExtent l="0" t="0" r="5715" b="0"/>
          <wp:wrapNone/>
          <wp:docPr id="6" name="Picture 6"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EF6598">
      <w:rPr>
        <w:rFonts w:ascii="Arial" w:hAnsi="Arial" w:cs="Arial"/>
        <w:b/>
        <w:bCs/>
        <w:sz w:val="22"/>
        <w:szCs w:val="22"/>
        <w:lang w:val="en-GB"/>
      </w:rPr>
      <w:t>VER03.270922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F3AF2" w14:textId="3A911F0C" w:rsidR="003B346A" w:rsidRDefault="003B346A" w:rsidP="00EF6598">
    <w:pPr>
      <w:pStyle w:val="Header"/>
    </w:pPr>
  </w:p>
  <w:p w14:paraId="6C60E41A" w14:textId="5C1BA3FE" w:rsidR="00EF6598" w:rsidRDefault="00EF6598" w:rsidP="00EF6598">
    <w:pPr>
      <w:pStyle w:val="Header"/>
    </w:pPr>
  </w:p>
  <w:p w14:paraId="2B6F2C81" w14:textId="236CD2E3" w:rsidR="00EF6598" w:rsidRPr="00EF6598" w:rsidRDefault="00EF6598" w:rsidP="00EF6598">
    <w:pPr>
      <w:pStyle w:val="Header"/>
    </w:pPr>
    <w:r w:rsidRPr="002721A6">
      <w:rPr>
        <w:noProof/>
        <w:lang w:eastAsia="en-GB"/>
      </w:rPr>
      <w:drawing>
        <wp:anchor distT="0" distB="0" distL="114300" distR="114300" simplePos="0" relativeHeight="251669504" behindDoc="0" locked="0" layoutInCell="1" allowOverlap="1" wp14:anchorId="20E311D4" wp14:editId="422FB0CE">
          <wp:simplePos x="0" y="0"/>
          <wp:positionH relativeFrom="margin">
            <wp:posOffset>0</wp:posOffset>
          </wp:positionH>
          <wp:positionV relativeFrom="paragraph">
            <wp:posOffset>-635</wp:posOffset>
          </wp:positionV>
          <wp:extent cx="1899666" cy="539496"/>
          <wp:effectExtent l="0" t="0" r="5715" b="0"/>
          <wp:wrapNone/>
          <wp:docPr id="7" name="Picture 7"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90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7C7C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7A61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7861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8045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AC32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28B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9CF6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4077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BE87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B0CE4"/>
    <w:multiLevelType w:val="hybridMultilevel"/>
    <w:tmpl w:val="6424110C"/>
    <w:lvl w:ilvl="0" w:tplc="D116C05C">
      <w:start w:val="1"/>
      <w:numFmt w:val="lowerRoman"/>
      <w:pStyle w:val="PARoman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766A70"/>
    <w:multiLevelType w:val="hybridMultilevel"/>
    <w:tmpl w:val="11DEC6B8"/>
    <w:lvl w:ilvl="0" w:tplc="A2F88D02">
      <w:start w:val="1"/>
      <w:numFmt w:val="decimal"/>
      <w:pStyle w:val="PANum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41F46BB"/>
    <w:multiLevelType w:val="hybridMultilevel"/>
    <w:tmpl w:val="4EDCA6E6"/>
    <w:lvl w:ilvl="0" w:tplc="56A4358E">
      <w:start w:val="1"/>
      <w:numFmt w:val="bullet"/>
      <w:pStyle w:val="PABulletindent2"/>
      <w:lvlText w:val=""/>
      <w:lvlJc w:val="left"/>
      <w:pPr>
        <w:tabs>
          <w:tab w:val="num" w:pos="3600"/>
        </w:tabs>
        <w:ind w:left="360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5652EB"/>
    <w:multiLevelType w:val="hybridMultilevel"/>
    <w:tmpl w:val="70DC04B2"/>
    <w:lvl w:ilvl="0" w:tplc="B09616EE">
      <w:start w:val="1"/>
      <w:numFmt w:val="bullet"/>
      <w:pStyle w:val="PADashListindent1"/>
      <w:lvlText w:val="-"/>
      <w:lvlJc w:val="left"/>
      <w:pPr>
        <w:tabs>
          <w:tab w:val="num" w:pos="2160"/>
        </w:tabs>
        <w:ind w:left="216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AC84CBC"/>
    <w:multiLevelType w:val="hybridMultilevel"/>
    <w:tmpl w:val="32F2E22C"/>
    <w:lvl w:ilvl="0" w:tplc="3C141B14">
      <w:start w:val="1"/>
      <w:numFmt w:val="bullet"/>
      <w:pStyle w:val="PABulletindent15"/>
      <w:lvlText w:val=""/>
      <w:lvlJc w:val="left"/>
      <w:pPr>
        <w:tabs>
          <w:tab w:val="num" w:pos="2880"/>
        </w:tabs>
        <w:ind w:left="28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5900FE"/>
    <w:multiLevelType w:val="hybridMultilevel"/>
    <w:tmpl w:val="77022C1C"/>
    <w:lvl w:ilvl="0" w:tplc="4AB8D3A6">
      <w:start w:val="1"/>
      <w:numFmt w:val="decimal"/>
      <w:pStyle w:val="PANum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6C28C8"/>
    <w:multiLevelType w:val="hybridMultilevel"/>
    <w:tmpl w:val="5C5A58FC"/>
    <w:lvl w:ilvl="0" w:tplc="A424806C">
      <w:start w:val="1"/>
      <w:numFmt w:val="bullet"/>
      <w:pStyle w:val="PADashList"/>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967920"/>
    <w:multiLevelType w:val="hybridMultilevel"/>
    <w:tmpl w:val="4BC420CE"/>
    <w:lvl w:ilvl="0" w:tplc="484AD502">
      <w:start w:val="1"/>
      <w:numFmt w:val="bullet"/>
      <w:pStyle w:val="PABulletindent05"/>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34A78D5"/>
    <w:multiLevelType w:val="hybridMultilevel"/>
    <w:tmpl w:val="3A6CB324"/>
    <w:lvl w:ilvl="0" w:tplc="F5487446">
      <w:start w:val="1"/>
      <w:numFmt w:val="decimal"/>
      <w:lvlRestart w:val="0"/>
      <w:pStyle w:val="BodyTextNumbered"/>
      <w:lvlText w:val="%1."/>
      <w:lvlJc w:val="left"/>
      <w:pPr>
        <w:tabs>
          <w:tab w:val="num" w:pos="2160"/>
        </w:tabs>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EB6300"/>
    <w:multiLevelType w:val="hybridMultilevel"/>
    <w:tmpl w:val="62500554"/>
    <w:lvl w:ilvl="0" w:tplc="7AFE0620">
      <w:start w:val="1"/>
      <w:numFmt w:val="lowerRoman"/>
      <w:pStyle w:val="PARoman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B464DF8"/>
    <w:multiLevelType w:val="hybridMultilevel"/>
    <w:tmpl w:val="D7F09E4A"/>
    <w:lvl w:ilvl="0" w:tplc="E77C06E8">
      <w:start w:val="1"/>
      <w:numFmt w:val="lowerLetter"/>
      <w:pStyle w:val="PAAlpha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605BAA"/>
    <w:multiLevelType w:val="hybridMultilevel"/>
    <w:tmpl w:val="A73AF702"/>
    <w:lvl w:ilvl="0" w:tplc="E6FCFBDA">
      <w:start w:val="1"/>
      <w:numFmt w:val="decimal"/>
      <w:pStyle w:val="PANum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E92C2D"/>
    <w:multiLevelType w:val="hybridMultilevel"/>
    <w:tmpl w:val="F0A0C4C8"/>
    <w:lvl w:ilvl="0" w:tplc="C730213A">
      <w:start w:val="1"/>
      <w:numFmt w:val="bullet"/>
      <w:pStyle w:val="BulletedLis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843BBE"/>
    <w:multiLevelType w:val="hybridMultilevel"/>
    <w:tmpl w:val="4B709730"/>
    <w:lvl w:ilvl="0" w:tplc="27FAFC30">
      <w:start w:val="1"/>
      <w:numFmt w:val="lowerRoman"/>
      <w:pStyle w:val="PARoman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E521495"/>
    <w:multiLevelType w:val="hybridMultilevel"/>
    <w:tmpl w:val="8280D7A8"/>
    <w:lvl w:ilvl="0" w:tplc="D138F598">
      <w:start w:val="1"/>
      <w:numFmt w:val="lowerLetter"/>
      <w:pStyle w:val="PAAlpha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5C54950"/>
    <w:multiLevelType w:val="multilevel"/>
    <w:tmpl w:val="BA42FD18"/>
    <w:name w:val="Scheme  1"/>
    <w:lvl w:ilvl="0">
      <w:start w:val="1"/>
      <w:numFmt w:val="decimal"/>
      <w:pStyle w:val="Heading1"/>
      <w:lvlText w:val="%1"/>
      <w:lvlJc w:val="left"/>
      <w:pPr>
        <w:tabs>
          <w:tab w:val="num" w:pos="720"/>
        </w:tabs>
        <w:ind w:left="0" w:firstLine="0"/>
      </w:pPr>
      <w:rPr>
        <w:rFonts w:hint="default"/>
        <w:b/>
        <w:i w:val="0"/>
        <w:vanish w:val="0"/>
        <w:color w:val="010000"/>
        <w:u w:val="none"/>
      </w:rPr>
    </w:lvl>
    <w:lvl w:ilvl="1">
      <w:start w:val="1"/>
      <w:numFmt w:val="decimal"/>
      <w:pStyle w:val="Heading2"/>
      <w:lvlText w:val="%1-%2"/>
      <w:lvlJc w:val="left"/>
      <w:pPr>
        <w:tabs>
          <w:tab w:val="num" w:pos="720"/>
        </w:tabs>
        <w:ind w:left="0" w:firstLine="0"/>
      </w:pPr>
      <w:rPr>
        <w:rFonts w:hint="default"/>
        <w:b/>
        <w:i w:val="0"/>
        <w:caps w:val="0"/>
        <w:vanish w:val="0"/>
        <w:color w:val="010000"/>
        <w:u w:val="none"/>
      </w:rPr>
    </w:lvl>
    <w:lvl w:ilvl="2">
      <w:start w:val="1"/>
      <w:numFmt w:val="decimal"/>
      <w:pStyle w:val="Heading3"/>
      <w:lvlText w:val="(%3)"/>
      <w:lvlJc w:val="left"/>
      <w:pPr>
        <w:tabs>
          <w:tab w:val="num" w:pos="1440"/>
        </w:tabs>
        <w:ind w:left="1440" w:hanging="720"/>
      </w:pPr>
      <w:rPr>
        <w:rFonts w:ascii="Arial" w:eastAsiaTheme="majorEastAsia" w:hAnsi="Arial" w:cs="Arial" w:hint="default"/>
        <w:vanish w:val="0"/>
        <w:color w:val="010000"/>
        <w:u w:val="none"/>
      </w:rPr>
    </w:lvl>
    <w:lvl w:ilvl="3">
      <w:start w:val="1"/>
      <w:numFmt w:val="lowerLetter"/>
      <w:pStyle w:val="Heading4"/>
      <w:lvlText w:val="(%4)"/>
      <w:lvlJc w:val="left"/>
      <w:pPr>
        <w:tabs>
          <w:tab w:val="num" w:pos="2160"/>
        </w:tabs>
        <w:ind w:left="2160" w:hanging="720"/>
      </w:pPr>
      <w:rPr>
        <w:rFonts w:hint="default"/>
        <w:vanish w:val="0"/>
        <w:color w:val="010000"/>
        <w:u w:val="none"/>
      </w:rPr>
    </w:lvl>
    <w:lvl w:ilvl="4">
      <w:start w:val="1"/>
      <w:numFmt w:val="lowerRoman"/>
      <w:pStyle w:val="Heading5"/>
      <w:lvlText w:val="(%5)"/>
      <w:lvlJc w:val="left"/>
      <w:pPr>
        <w:tabs>
          <w:tab w:val="num" w:pos="2880"/>
        </w:tabs>
        <w:ind w:left="2880" w:hanging="720"/>
      </w:pPr>
      <w:rPr>
        <w:rFonts w:hint="default"/>
        <w:vanish w:val="0"/>
        <w:color w:val="010000"/>
        <w:u w:val="none"/>
      </w:rPr>
    </w:lvl>
    <w:lvl w:ilvl="5">
      <w:start w:val="1"/>
      <w:numFmt w:val="decimal"/>
      <w:pStyle w:val="Heading6"/>
      <w:lvlText w:val="(%6)"/>
      <w:lvlJc w:val="left"/>
      <w:pPr>
        <w:tabs>
          <w:tab w:val="num" w:pos="4320"/>
        </w:tabs>
        <w:ind w:left="4320" w:hanging="720"/>
      </w:pPr>
      <w:rPr>
        <w:rFonts w:hint="default"/>
        <w:vanish w:val="0"/>
        <w:color w:val="010000"/>
        <w:u w:val="none"/>
      </w:rPr>
    </w:lvl>
    <w:lvl w:ilvl="6">
      <w:start w:val="1"/>
      <w:numFmt w:val="lowerLetter"/>
      <w:pStyle w:val="Heading7"/>
      <w:lvlText w:val="(%7)"/>
      <w:lvlJc w:val="left"/>
      <w:pPr>
        <w:tabs>
          <w:tab w:val="num" w:pos="4320"/>
        </w:tabs>
        <w:ind w:left="4320" w:hanging="720"/>
      </w:pPr>
      <w:rPr>
        <w:rFonts w:hint="default"/>
        <w:vanish w:val="0"/>
        <w:color w:val="010000"/>
        <w:u w:val="none"/>
      </w:rPr>
    </w:lvl>
    <w:lvl w:ilvl="7">
      <w:start w:val="1"/>
      <w:numFmt w:val="lowerRoman"/>
      <w:pStyle w:val="Heading8"/>
      <w:lvlText w:val="(%8)"/>
      <w:lvlJc w:val="left"/>
      <w:pPr>
        <w:tabs>
          <w:tab w:val="num" w:pos="4320"/>
        </w:tabs>
        <w:ind w:left="4320" w:hanging="720"/>
      </w:pPr>
      <w:rPr>
        <w:rFonts w:hint="default"/>
        <w:vanish w:val="0"/>
        <w:color w:val="010000"/>
        <w:u w:val="none"/>
      </w:rPr>
    </w:lvl>
    <w:lvl w:ilvl="8">
      <w:start w:val="1"/>
      <w:numFmt w:val="upperLetter"/>
      <w:pStyle w:val="Heading9"/>
      <w:lvlText w:val="(%9)"/>
      <w:lvlJc w:val="left"/>
      <w:pPr>
        <w:tabs>
          <w:tab w:val="num" w:pos="4320"/>
        </w:tabs>
        <w:ind w:left="4320" w:hanging="720"/>
      </w:pPr>
      <w:rPr>
        <w:rFonts w:hint="default"/>
        <w:vanish w:val="0"/>
        <w:color w:val="010000"/>
        <w:u w:val="none"/>
      </w:rPr>
    </w:lvl>
  </w:abstractNum>
  <w:abstractNum w:abstractNumId="26" w15:restartNumberingAfterBreak="0">
    <w:nsid w:val="45F228D4"/>
    <w:multiLevelType w:val="hybridMultilevel"/>
    <w:tmpl w:val="33B05B22"/>
    <w:lvl w:ilvl="0" w:tplc="4E102AC8">
      <w:start w:val="1"/>
      <w:numFmt w:val="lowerLetter"/>
      <w:pStyle w:val="PAAlpha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7850533"/>
    <w:multiLevelType w:val="hybridMultilevel"/>
    <w:tmpl w:val="33628298"/>
    <w:lvl w:ilvl="0" w:tplc="11AA0B44">
      <w:start w:val="1"/>
      <w:numFmt w:val="decimal"/>
      <w:pStyle w:val="PANum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C75DCA"/>
    <w:multiLevelType w:val="hybridMultilevel"/>
    <w:tmpl w:val="BD645F6C"/>
    <w:lvl w:ilvl="0" w:tplc="4552EC6C">
      <w:start w:val="1"/>
      <w:numFmt w:val="decimal"/>
      <w:pStyle w:val="PANum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0C5475"/>
    <w:multiLevelType w:val="hybridMultilevel"/>
    <w:tmpl w:val="8F2C1A02"/>
    <w:lvl w:ilvl="0" w:tplc="1194AA8E">
      <w:start w:val="1"/>
      <w:numFmt w:val="bullet"/>
      <w:pStyle w:val="PADashListindent15"/>
      <w:lvlText w:val="-"/>
      <w:lvlJc w:val="left"/>
      <w:pPr>
        <w:tabs>
          <w:tab w:val="num" w:pos="2880"/>
        </w:tabs>
        <w:ind w:left="288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AA4B09"/>
    <w:multiLevelType w:val="hybridMultilevel"/>
    <w:tmpl w:val="CE400736"/>
    <w:lvl w:ilvl="0" w:tplc="E898BB22">
      <w:start w:val="1"/>
      <w:numFmt w:val="bullet"/>
      <w:pStyle w:val="PADashListindent05"/>
      <w:lvlText w:val="-"/>
      <w:lvlJc w:val="left"/>
      <w:pPr>
        <w:tabs>
          <w:tab w:val="num" w:pos="1440"/>
        </w:tabs>
        <w:ind w:left="144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337E64"/>
    <w:multiLevelType w:val="hybridMultilevel"/>
    <w:tmpl w:val="095C505E"/>
    <w:lvl w:ilvl="0" w:tplc="937220B2">
      <w:start w:val="1"/>
      <w:numFmt w:val="lowerRoman"/>
      <w:pStyle w:val="PARoman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3B38A8"/>
    <w:multiLevelType w:val="hybridMultilevel"/>
    <w:tmpl w:val="96024DAC"/>
    <w:lvl w:ilvl="0" w:tplc="84C62F88">
      <w:start w:val="1"/>
      <w:numFmt w:val="bullet"/>
      <w:pStyle w:val="PABulletindent1"/>
      <w:lvlText w:val=""/>
      <w:lvlJc w:val="left"/>
      <w:pPr>
        <w:tabs>
          <w:tab w:val="num" w:pos="2160"/>
        </w:tabs>
        <w:ind w:left="21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321098"/>
    <w:multiLevelType w:val="hybridMultilevel"/>
    <w:tmpl w:val="849CBEB0"/>
    <w:lvl w:ilvl="0" w:tplc="48569EC8">
      <w:start w:val="1"/>
      <w:numFmt w:val="decimal"/>
      <w:pStyle w:val="PAIAContinuousNumbering"/>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53208E9"/>
    <w:multiLevelType w:val="hybridMultilevel"/>
    <w:tmpl w:val="25F8F480"/>
    <w:lvl w:ilvl="0" w:tplc="988EFF90">
      <w:start w:val="1"/>
      <w:numFmt w:val="bullet"/>
      <w:pStyle w:val="PA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A53013"/>
    <w:multiLevelType w:val="hybridMultilevel"/>
    <w:tmpl w:val="1F7C50E6"/>
    <w:lvl w:ilvl="0" w:tplc="897618A4">
      <w:start w:val="1"/>
      <w:numFmt w:val="lowerLetter"/>
      <w:pStyle w:val="PAAlpha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05C53BD"/>
    <w:multiLevelType w:val="hybridMultilevel"/>
    <w:tmpl w:val="580C5C3E"/>
    <w:lvl w:ilvl="0" w:tplc="69045DC2">
      <w:start w:val="1"/>
      <w:numFmt w:val="bullet"/>
      <w:pStyle w:val="PADashListindent2"/>
      <w:lvlText w:val="-"/>
      <w:lvlJc w:val="left"/>
      <w:pPr>
        <w:tabs>
          <w:tab w:val="num" w:pos="3600"/>
        </w:tabs>
        <w:ind w:left="360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9B29CD"/>
    <w:multiLevelType w:val="hybridMultilevel"/>
    <w:tmpl w:val="9FDA2064"/>
    <w:lvl w:ilvl="0" w:tplc="8EEA1466">
      <w:start w:val="1"/>
      <w:numFmt w:val="lowerLetter"/>
      <w:pStyle w:val="PAAlpha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84257D"/>
    <w:multiLevelType w:val="hybridMultilevel"/>
    <w:tmpl w:val="A8E277C4"/>
    <w:lvl w:ilvl="0" w:tplc="A2BC9D52">
      <w:start w:val="1"/>
      <w:numFmt w:val="lowerRoman"/>
      <w:pStyle w:val="PARoman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40159583">
    <w:abstractNumId w:val="18"/>
  </w:num>
  <w:num w:numId="2" w16cid:durableId="669409594">
    <w:abstractNumId w:val="22"/>
  </w:num>
  <w:num w:numId="3" w16cid:durableId="830021618">
    <w:abstractNumId w:val="33"/>
  </w:num>
  <w:num w:numId="4" w16cid:durableId="1998923372">
    <w:abstractNumId w:val="20"/>
  </w:num>
  <w:num w:numId="5" w16cid:durableId="1595556070">
    <w:abstractNumId w:val="26"/>
  </w:num>
  <w:num w:numId="6" w16cid:durableId="1345548626">
    <w:abstractNumId w:val="24"/>
  </w:num>
  <w:num w:numId="7" w16cid:durableId="240871051">
    <w:abstractNumId w:val="37"/>
  </w:num>
  <w:num w:numId="8" w16cid:durableId="1548957319">
    <w:abstractNumId w:val="35"/>
  </w:num>
  <w:num w:numId="9" w16cid:durableId="1643850902">
    <w:abstractNumId w:val="34"/>
  </w:num>
  <w:num w:numId="10" w16cid:durableId="1598715006">
    <w:abstractNumId w:val="17"/>
  </w:num>
  <w:num w:numId="11" w16cid:durableId="1208102255">
    <w:abstractNumId w:val="32"/>
  </w:num>
  <w:num w:numId="12" w16cid:durableId="216867097">
    <w:abstractNumId w:val="14"/>
  </w:num>
  <w:num w:numId="13" w16cid:durableId="661618297">
    <w:abstractNumId w:val="12"/>
  </w:num>
  <w:num w:numId="14" w16cid:durableId="2512793">
    <w:abstractNumId w:val="16"/>
  </w:num>
  <w:num w:numId="15" w16cid:durableId="360472284">
    <w:abstractNumId w:val="30"/>
  </w:num>
  <w:num w:numId="16" w16cid:durableId="1468818348">
    <w:abstractNumId w:val="13"/>
  </w:num>
  <w:num w:numId="17" w16cid:durableId="907153505">
    <w:abstractNumId w:val="29"/>
  </w:num>
  <w:num w:numId="18" w16cid:durableId="628518001">
    <w:abstractNumId w:val="36"/>
  </w:num>
  <w:num w:numId="19" w16cid:durableId="1664240364">
    <w:abstractNumId w:val="21"/>
  </w:num>
  <w:num w:numId="20" w16cid:durableId="459567495">
    <w:abstractNumId w:val="15"/>
  </w:num>
  <w:num w:numId="21" w16cid:durableId="964890588">
    <w:abstractNumId w:val="11"/>
  </w:num>
  <w:num w:numId="22" w16cid:durableId="905459286">
    <w:abstractNumId w:val="27"/>
  </w:num>
  <w:num w:numId="23" w16cid:durableId="862019655">
    <w:abstractNumId w:val="28"/>
  </w:num>
  <w:num w:numId="24" w16cid:durableId="1444690668">
    <w:abstractNumId w:val="10"/>
  </w:num>
  <w:num w:numId="25" w16cid:durableId="880678323">
    <w:abstractNumId w:val="38"/>
  </w:num>
  <w:num w:numId="26" w16cid:durableId="1674600586">
    <w:abstractNumId w:val="31"/>
  </w:num>
  <w:num w:numId="27" w16cid:durableId="1543518544">
    <w:abstractNumId w:val="23"/>
  </w:num>
  <w:num w:numId="28" w16cid:durableId="1481069736">
    <w:abstractNumId w:val="19"/>
  </w:num>
  <w:num w:numId="29" w16cid:durableId="1979992396">
    <w:abstractNumId w:val="25"/>
  </w:num>
  <w:num w:numId="30" w16cid:durableId="2119441847">
    <w:abstractNumId w:val="9"/>
  </w:num>
  <w:num w:numId="31" w16cid:durableId="1412658230">
    <w:abstractNumId w:val="7"/>
  </w:num>
  <w:num w:numId="32" w16cid:durableId="1996840383">
    <w:abstractNumId w:val="6"/>
  </w:num>
  <w:num w:numId="33" w16cid:durableId="667446074">
    <w:abstractNumId w:val="5"/>
  </w:num>
  <w:num w:numId="34" w16cid:durableId="494224407">
    <w:abstractNumId w:val="4"/>
  </w:num>
  <w:num w:numId="35" w16cid:durableId="1112437140">
    <w:abstractNumId w:val="8"/>
  </w:num>
  <w:num w:numId="36" w16cid:durableId="1934588867">
    <w:abstractNumId w:val="3"/>
  </w:num>
  <w:num w:numId="37" w16cid:durableId="6057973">
    <w:abstractNumId w:val="2"/>
  </w:num>
  <w:num w:numId="38" w16cid:durableId="1271667975">
    <w:abstractNumId w:val="1"/>
  </w:num>
  <w:num w:numId="39" w16cid:durableId="1920752868">
    <w:abstractNumId w:val="0"/>
  </w:num>
  <w:num w:numId="40" w16cid:durableId="149101185">
    <w:abstractNumId w:val="25"/>
  </w:num>
  <w:num w:numId="41" w16cid:durableId="1886722038">
    <w:abstractNumId w:val="25"/>
  </w:num>
  <w:num w:numId="42" w16cid:durableId="711613058">
    <w:abstractNumId w:val="25"/>
  </w:num>
  <w:num w:numId="43" w16cid:durableId="1574924535">
    <w:abstractNumId w:val="25"/>
  </w:num>
  <w:num w:numId="44" w16cid:durableId="1961450998">
    <w:abstractNumId w:val="25"/>
  </w:num>
  <w:num w:numId="45" w16cid:durableId="1764761863">
    <w:abstractNumId w:val="25"/>
  </w:num>
  <w:num w:numId="46" w16cid:durableId="2060082240">
    <w:abstractNumId w:val="25"/>
  </w:num>
  <w:num w:numId="47" w16cid:durableId="52199311">
    <w:abstractNumId w:val="25"/>
  </w:num>
  <w:num w:numId="48" w16cid:durableId="1775907010">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formatting="1" w:enforcement="0"/>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enterLevel1TOC" w:val="False"/>
    <w:docVar w:name="CMRemoved" w:val="True"/>
    <w:docVar w:name="DateRemoved" w:val="True"/>
    <w:docVar w:name="DefaultNumberOfLevelsInTOCForThisScheme" w:val="3"/>
    <w:docVar w:name="DocIDAllPagesExceptFirst" w:val="False"/>
    <w:docVar w:name="DocIDAuthor" w:val="False"/>
    <w:docVar w:name="DocIDClientMatter" w:val="False"/>
    <w:docVar w:name="DocIDDate" w:val="False"/>
    <w:docVar w:name="DocIDDateText" w:val="False"/>
    <w:docVar w:name="DocIDDraft" w:val="False"/>
    <w:docVar w:name="DocIDEOD" w:val="False"/>
    <w:docVar w:name="DocIDFileName" w:val="False"/>
    <w:docVar w:name="DocIDFooter" w:val="True"/>
    <w:docVar w:name="DocIDLibrary" w:val="True"/>
    <w:docVar w:name="DocIDLongDate" w:val="False"/>
    <w:docVar w:name="DocIDPrefix" w:val="False"/>
    <w:docVar w:name="DocIDPrintedDate" w:val="False"/>
    <w:docVar w:name="DocIDRemoved" w:val="False"/>
    <w:docVar w:name="DocIDRemovedCurrentSection" w:val="True"/>
    <w:docVar w:name="DocIDTime" w:val="False"/>
    <w:docVar w:name="DocIDType" w:val="AllPagesExceptFirst"/>
    <w:docVar w:name="DocIDTypist" w:val="False"/>
    <w:docVar w:name="DocIDVersion" w:val="True"/>
    <w:docVar w:name="DraftRemoved" w:val="True"/>
    <w:docVar w:name="ExcludeDirectFormattingInTOC" w:val="True"/>
    <w:docVar w:name="HyperlinkTOC" w:val="True"/>
    <w:docVar w:name="IncludeTOCAndPageHeadings" w:val="False"/>
    <w:docVar w:name="LastSchemeChoice" w:val="Scheme  1"/>
    <w:docVar w:name="LastSchemeUniqueID" w:val="131"/>
    <w:docVar w:name="LegacyDocIDRemoved" w:val="True"/>
    <w:docVar w:name="NoNumberLevel1TOC" w:val="False"/>
    <w:docVar w:name="Option0True" w:val="False"/>
    <w:docVar w:name="Option1True" w:val="False"/>
    <w:docVar w:name="Option2True" w:val="False"/>
    <w:docVar w:name="Option3True" w:val="False"/>
    <w:docVar w:name="TimeRemoved" w:val="True"/>
    <w:docVar w:name="TOCFormatConst" w:val="0"/>
    <w:docVar w:name="TOCFormatPreference" w:val="Leave TOC styles 'as is' in current document (default)"/>
    <w:docVar w:name="TOCHeadingAllCaps" w:val="False"/>
    <w:docVar w:name="TOCHeadingUnderlined" w:val="False"/>
    <w:docVar w:name="TOCIncludeNonHeadings" w:val="False"/>
    <w:docVar w:name="TOCIncludeSectionBreaks" w:val="False"/>
    <w:docVar w:name="TOCIncludeTCFields" w:val="False"/>
    <w:docVar w:name="TOCPageUnderlined" w:val="False"/>
    <w:docVar w:name="TOCPosition" w:val="Current cursor position"/>
    <w:docVar w:name="TOCRun" w:val="True"/>
    <w:docVar w:name="TOCSpecialLevels" w:val="False"/>
    <w:docVar w:name="UnderlineTOCLevel1" w:val="False"/>
    <w:docVar w:name="UpperLevelTOC" w:val="2"/>
  </w:docVars>
  <w:rsids>
    <w:rsidRoot w:val="00875EDB"/>
    <w:rsid w:val="00000FDA"/>
    <w:rsid w:val="0000608D"/>
    <w:rsid w:val="00010AF8"/>
    <w:rsid w:val="00014103"/>
    <w:rsid w:val="00014F19"/>
    <w:rsid w:val="000203F0"/>
    <w:rsid w:val="00034FD4"/>
    <w:rsid w:val="000410E0"/>
    <w:rsid w:val="000573B7"/>
    <w:rsid w:val="00057FA9"/>
    <w:rsid w:val="00065AE2"/>
    <w:rsid w:val="000709C1"/>
    <w:rsid w:val="00073BD9"/>
    <w:rsid w:val="00093186"/>
    <w:rsid w:val="00094778"/>
    <w:rsid w:val="000B51DD"/>
    <w:rsid w:val="000B5C4A"/>
    <w:rsid w:val="000C3719"/>
    <w:rsid w:val="000D4A2B"/>
    <w:rsid w:val="000E2544"/>
    <w:rsid w:val="000E4D3E"/>
    <w:rsid w:val="000E57D8"/>
    <w:rsid w:val="000F3070"/>
    <w:rsid w:val="000F3D3B"/>
    <w:rsid w:val="000F4E7E"/>
    <w:rsid w:val="0010576C"/>
    <w:rsid w:val="00115073"/>
    <w:rsid w:val="001239F3"/>
    <w:rsid w:val="00125486"/>
    <w:rsid w:val="00125DA8"/>
    <w:rsid w:val="00132C56"/>
    <w:rsid w:val="0013482E"/>
    <w:rsid w:val="001375FA"/>
    <w:rsid w:val="00142A86"/>
    <w:rsid w:val="001547B9"/>
    <w:rsid w:val="001558E2"/>
    <w:rsid w:val="00155C5B"/>
    <w:rsid w:val="001654CA"/>
    <w:rsid w:val="00170A6A"/>
    <w:rsid w:val="00172C4A"/>
    <w:rsid w:val="00173FAC"/>
    <w:rsid w:val="00177C9E"/>
    <w:rsid w:val="0018166C"/>
    <w:rsid w:val="00185553"/>
    <w:rsid w:val="0019309D"/>
    <w:rsid w:val="0019310E"/>
    <w:rsid w:val="00195179"/>
    <w:rsid w:val="00197360"/>
    <w:rsid w:val="001A5199"/>
    <w:rsid w:val="001A6E69"/>
    <w:rsid w:val="001A71DF"/>
    <w:rsid w:val="001A79A5"/>
    <w:rsid w:val="001B72BE"/>
    <w:rsid w:val="001D1D23"/>
    <w:rsid w:val="001D6403"/>
    <w:rsid w:val="001E0248"/>
    <w:rsid w:val="001E2952"/>
    <w:rsid w:val="001F60AD"/>
    <w:rsid w:val="001F6C02"/>
    <w:rsid w:val="001F7F7E"/>
    <w:rsid w:val="00213AEF"/>
    <w:rsid w:val="0023431D"/>
    <w:rsid w:val="0023469B"/>
    <w:rsid w:val="002355BE"/>
    <w:rsid w:val="00235651"/>
    <w:rsid w:val="00240893"/>
    <w:rsid w:val="002435E8"/>
    <w:rsid w:val="00245A56"/>
    <w:rsid w:val="00246303"/>
    <w:rsid w:val="00251689"/>
    <w:rsid w:val="002542E2"/>
    <w:rsid w:val="00260CED"/>
    <w:rsid w:val="00261F81"/>
    <w:rsid w:val="002749FF"/>
    <w:rsid w:val="00283368"/>
    <w:rsid w:val="00284437"/>
    <w:rsid w:val="00292496"/>
    <w:rsid w:val="002944B0"/>
    <w:rsid w:val="00297A6C"/>
    <w:rsid w:val="002A58F4"/>
    <w:rsid w:val="002B6F29"/>
    <w:rsid w:val="002C7404"/>
    <w:rsid w:val="002D164D"/>
    <w:rsid w:val="002D45EA"/>
    <w:rsid w:val="002D5D00"/>
    <w:rsid w:val="002E154B"/>
    <w:rsid w:val="002E1A16"/>
    <w:rsid w:val="002E4F35"/>
    <w:rsid w:val="002F06C0"/>
    <w:rsid w:val="002F09C0"/>
    <w:rsid w:val="002F14EC"/>
    <w:rsid w:val="002F3B26"/>
    <w:rsid w:val="002F453A"/>
    <w:rsid w:val="002F7FBE"/>
    <w:rsid w:val="00301F96"/>
    <w:rsid w:val="00311D24"/>
    <w:rsid w:val="003208BD"/>
    <w:rsid w:val="00323232"/>
    <w:rsid w:val="00341270"/>
    <w:rsid w:val="00345243"/>
    <w:rsid w:val="003603A7"/>
    <w:rsid w:val="0036085C"/>
    <w:rsid w:val="00361E32"/>
    <w:rsid w:val="003626AA"/>
    <w:rsid w:val="0037310A"/>
    <w:rsid w:val="00373979"/>
    <w:rsid w:val="0038217D"/>
    <w:rsid w:val="003858DE"/>
    <w:rsid w:val="0038623C"/>
    <w:rsid w:val="003B29BD"/>
    <w:rsid w:val="003B2A3A"/>
    <w:rsid w:val="003B346A"/>
    <w:rsid w:val="003C58A9"/>
    <w:rsid w:val="003D1B37"/>
    <w:rsid w:val="003D387A"/>
    <w:rsid w:val="003D479F"/>
    <w:rsid w:val="003E43EA"/>
    <w:rsid w:val="00412D0A"/>
    <w:rsid w:val="00427B18"/>
    <w:rsid w:val="00430D98"/>
    <w:rsid w:val="004345B8"/>
    <w:rsid w:val="00436329"/>
    <w:rsid w:val="0044221C"/>
    <w:rsid w:val="00445422"/>
    <w:rsid w:val="004647F1"/>
    <w:rsid w:val="00480B71"/>
    <w:rsid w:val="00481A1B"/>
    <w:rsid w:val="004C1C54"/>
    <w:rsid w:val="004D15E5"/>
    <w:rsid w:val="004E7789"/>
    <w:rsid w:val="004F1D39"/>
    <w:rsid w:val="004F57E7"/>
    <w:rsid w:val="004F6C3D"/>
    <w:rsid w:val="005055ED"/>
    <w:rsid w:val="00511A20"/>
    <w:rsid w:val="005139E2"/>
    <w:rsid w:val="005159CC"/>
    <w:rsid w:val="00520B74"/>
    <w:rsid w:val="0054402A"/>
    <w:rsid w:val="00545F25"/>
    <w:rsid w:val="005535FA"/>
    <w:rsid w:val="00553A92"/>
    <w:rsid w:val="00554AAA"/>
    <w:rsid w:val="00566007"/>
    <w:rsid w:val="005863B8"/>
    <w:rsid w:val="00586F75"/>
    <w:rsid w:val="0059549E"/>
    <w:rsid w:val="005B66B2"/>
    <w:rsid w:val="005B6945"/>
    <w:rsid w:val="005C1E82"/>
    <w:rsid w:val="005C4A22"/>
    <w:rsid w:val="005C5D21"/>
    <w:rsid w:val="005C5F47"/>
    <w:rsid w:val="005D0694"/>
    <w:rsid w:val="005D2956"/>
    <w:rsid w:val="005D5C6B"/>
    <w:rsid w:val="005D649E"/>
    <w:rsid w:val="005D7B02"/>
    <w:rsid w:val="005D7FA3"/>
    <w:rsid w:val="005E01C4"/>
    <w:rsid w:val="00603788"/>
    <w:rsid w:val="006054C1"/>
    <w:rsid w:val="006057C1"/>
    <w:rsid w:val="00614440"/>
    <w:rsid w:val="00617838"/>
    <w:rsid w:val="0062677F"/>
    <w:rsid w:val="006333D5"/>
    <w:rsid w:val="0064368A"/>
    <w:rsid w:val="006520D4"/>
    <w:rsid w:val="00653725"/>
    <w:rsid w:val="00654E42"/>
    <w:rsid w:val="00655E6A"/>
    <w:rsid w:val="0066470C"/>
    <w:rsid w:val="00667865"/>
    <w:rsid w:val="0067281C"/>
    <w:rsid w:val="00675AD0"/>
    <w:rsid w:val="00677EBB"/>
    <w:rsid w:val="006801CA"/>
    <w:rsid w:val="006848B0"/>
    <w:rsid w:val="006A7E27"/>
    <w:rsid w:val="006B3A62"/>
    <w:rsid w:val="006B71DC"/>
    <w:rsid w:val="006C47C3"/>
    <w:rsid w:val="006D28B1"/>
    <w:rsid w:val="006D296B"/>
    <w:rsid w:val="006D3F39"/>
    <w:rsid w:val="006D4A18"/>
    <w:rsid w:val="006E35EB"/>
    <w:rsid w:val="00702AC9"/>
    <w:rsid w:val="00704ACA"/>
    <w:rsid w:val="007073EA"/>
    <w:rsid w:val="007123C6"/>
    <w:rsid w:val="00712A79"/>
    <w:rsid w:val="00717825"/>
    <w:rsid w:val="007224B7"/>
    <w:rsid w:val="00722F01"/>
    <w:rsid w:val="00736161"/>
    <w:rsid w:val="007624DA"/>
    <w:rsid w:val="00774862"/>
    <w:rsid w:val="00790D50"/>
    <w:rsid w:val="007B4A8B"/>
    <w:rsid w:val="007B5D3B"/>
    <w:rsid w:val="007C1219"/>
    <w:rsid w:val="007C29D9"/>
    <w:rsid w:val="007C4EAB"/>
    <w:rsid w:val="007C60EC"/>
    <w:rsid w:val="007E196A"/>
    <w:rsid w:val="007E5BAA"/>
    <w:rsid w:val="008043B1"/>
    <w:rsid w:val="0080618C"/>
    <w:rsid w:val="008249DD"/>
    <w:rsid w:val="008263B9"/>
    <w:rsid w:val="0083134C"/>
    <w:rsid w:val="0083549B"/>
    <w:rsid w:val="008358FC"/>
    <w:rsid w:val="008434D8"/>
    <w:rsid w:val="00863E8E"/>
    <w:rsid w:val="00875EDB"/>
    <w:rsid w:val="0088124C"/>
    <w:rsid w:val="008917FA"/>
    <w:rsid w:val="00891BB8"/>
    <w:rsid w:val="008961A1"/>
    <w:rsid w:val="008975EC"/>
    <w:rsid w:val="00897C62"/>
    <w:rsid w:val="008A025B"/>
    <w:rsid w:val="008A17E0"/>
    <w:rsid w:val="008A45E6"/>
    <w:rsid w:val="008A764F"/>
    <w:rsid w:val="008A7E83"/>
    <w:rsid w:val="008B1569"/>
    <w:rsid w:val="008B66E4"/>
    <w:rsid w:val="008C2C3B"/>
    <w:rsid w:val="008C5A91"/>
    <w:rsid w:val="008D1035"/>
    <w:rsid w:val="008D50D4"/>
    <w:rsid w:val="008E1873"/>
    <w:rsid w:val="008F1397"/>
    <w:rsid w:val="008F1F61"/>
    <w:rsid w:val="00901096"/>
    <w:rsid w:val="00902C85"/>
    <w:rsid w:val="00903425"/>
    <w:rsid w:val="00911490"/>
    <w:rsid w:val="00911B80"/>
    <w:rsid w:val="00931884"/>
    <w:rsid w:val="00931DBD"/>
    <w:rsid w:val="00932548"/>
    <w:rsid w:val="00935FEF"/>
    <w:rsid w:val="00936A18"/>
    <w:rsid w:val="009429FF"/>
    <w:rsid w:val="00942B59"/>
    <w:rsid w:val="00952D8B"/>
    <w:rsid w:val="009563B4"/>
    <w:rsid w:val="009810E5"/>
    <w:rsid w:val="0098341C"/>
    <w:rsid w:val="00986AA4"/>
    <w:rsid w:val="00993D60"/>
    <w:rsid w:val="009A2A70"/>
    <w:rsid w:val="009B08D4"/>
    <w:rsid w:val="009B7529"/>
    <w:rsid w:val="009C17DC"/>
    <w:rsid w:val="009C454E"/>
    <w:rsid w:val="009D1D97"/>
    <w:rsid w:val="009E7189"/>
    <w:rsid w:val="009E785C"/>
    <w:rsid w:val="009F397D"/>
    <w:rsid w:val="00A14A04"/>
    <w:rsid w:val="00A30404"/>
    <w:rsid w:val="00A34A7A"/>
    <w:rsid w:val="00A37E8C"/>
    <w:rsid w:val="00A43EDF"/>
    <w:rsid w:val="00A44562"/>
    <w:rsid w:val="00A51B2D"/>
    <w:rsid w:val="00A55E18"/>
    <w:rsid w:val="00A57D2F"/>
    <w:rsid w:val="00A61BAF"/>
    <w:rsid w:val="00A62160"/>
    <w:rsid w:val="00A6604D"/>
    <w:rsid w:val="00A721C3"/>
    <w:rsid w:val="00A74F9B"/>
    <w:rsid w:val="00A90C55"/>
    <w:rsid w:val="00AA4650"/>
    <w:rsid w:val="00AB0020"/>
    <w:rsid w:val="00AB26FE"/>
    <w:rsid w:val="00AB4551"/>
    <w:rsid w:val="00AC1F50"/>
    <w:rsid w:val="00AC64D7"/>
    <w:rsid w:val="00AC7E91"/>
    <w:rsid w:val="00AD2A1B"/>
    <w:rsid w:val="00AD2B82"/>
    <w:rsid w:val="00AF1FD4"/>
    <w:rsid w:val="00AF2067"/>
    <w:rsid w:val="00AF29FE"/>
    <w:rsid w:val="00B0691E"/>
    <w:rsid w:val="00B07975"/>
    <w:rsid w:val="00B302C2"/>
    <w:rsid w:val="00B363B2"/>
    <w:rsid w:val="00B46120"/>
    <w:rsid w:val="00B4654E"/>
    <w:rsid w:val="00B46A14"/>
    <w:rsid w:val="00B80E32"/>
    <w:rsid w:val="00B86F40"/>
    <w:rsid w:val="00B95F00"/>
    <w:rsid w:val="00B97C43"/>
    <w:rsid w:val="00BB655E"/>
    <w:rsid w:val="00BC109E"/>
    <w:rsid w:val="00BD5132"/>
    <w:rsid w:val="00BD688A"/>
    <w:rsid w:val="00BE3871"/>
    <w:rsid w:val="00BE43D0"/>
    <w:rsid w:val="00BF4D21"/>
    <w:rsid w:val="00C059A3"/>
    <w:rsid w:val="00C05E88"/>
    <w:rsid w:val="00C13BC3"/>
    <w:rsid w:val="00C2496B"/>
    <w:rsid w:val="00C30899"/>
    <w:rsid w:val="00C33E3B"/>
    <w:rsid w:val="00C5778C"/>
    <w:rsid w:val="00C65A69"/>
    <w:rsid w:val="00C66675"/>
    <w:rsid w:val="00C71881"/>
    <w:rsid w:val="00C756AD"/>
    <w:rsid w:val="00C804BA"/>
    <w:rsid w:val="00C81D11"/>
    <w:rsid w:val="00C8460E"/>
    <w:rsid w:val="00C90785"/>
    <w:rsid w:val="00C93CD3"/>
    <w:rsid w:val="00C93FF7"/>
    <w:rsid w:val="00C97ACF"/>
    <w:rsid w:val="00CA46BA"/>
    <w:rsid w:val="00CB7C14"/>
    <w:rsid w:val="00CC65A9"/>
    <w:rsid w:val="00CD3569"/>
    <w:rsid w:val="00D025DF"/>
    <w:rsid w:val="00D058F4"/>
    <w:rsid w:val="00D10EF8"/>
    <w:rsid w:val="00D24C97"/>
    <w:rsid w:val="00D324BB"/>
    <w:rsid w:val="00D35873"/>
    <w:rsid w:val="00D36476"/>
    <w:rsid w:val="00D37F26"/>
    <w:rsid w:val="00D422E5"/>
    <w:rsid w:val="00D5471C"/>
    <w:rsid w:val="00D63E75"/>
    <w:rsid w:val="00D71A24"/>
    <w:rsid w:val="00D83935"/>
    <w:rsid w:val="00D91BF0"/>
    <w:rsid w:val="00D92351"/>
    <w:rsid w:val="00DB03B5"/>
    <w:rsid w:val="00DB1261"/>
    <w:rsid w:val="00DC4D89"/>
    <w:rsid w:val="00DD3F85"/>
    <w:rsid w:val="00DD6D53"/>
    <w:rsid w:val="00DE009E"/>
    <w:rsid w:val="00DF13DF"/>
    <w:rsid w:val="00E02BE4"/>
    <w:rsid w:val="00E034C2"/>
    <w:rsid w:val="00E03F2C"/>
    <w:rsid w:val="00E04339"/>
    <w:rsid w:val="00E112FA"/>
    <w:rsid w:val="00E27C9A"/>
    <w:rsid w:val="00E3127B"/>
    <w:rsid w:val="00E40294"/>
    <w:rsid w:val="00E50E2A"/>
    <w:rsid w:val="00E56F29"/>
    <w:rsid w:val="00E6259B"/>
    <w:rsid w:val="00E72AF5"/>
    <w:rsid w:val="00E82B76"/>
    <w:rsid w:val="00E85C9F"/>
    <w:rsid w:val="00E861F5"/>
    <w:rsid w:val="00E86494"/>
    <w:rsid w:val="00EA0432"/>
    <w:rsid w:val="00EA11B5"/>
    <w:rsid w:val="00EA4B91"/>
    <w:rsid w:val="00EA6A45"/>
    <w:rsid w:val="00EB1049"/>
    <w:rsid w:val="00EB1C39"/>
    <w:rsid w:val="00EB32D8"/>
    <w:rsid w:val="00EB4A89"/>
    <w:rsid w:val="00EB5893"/>
    <w:rsid w:val="00EC28C9"/>
    <w:rsid w:val="00ED20F6"/>
    <w:rsid w:val="00ED3C1D"/>
    <w:rsid w:val="00ED6971"/>
    <w:rsid w:val="00EE6984"/>
    <w:rsid w:val="00EE7714"/>
    <w:rsid w:val="00EF1C0E"/>
    <w:rsid w:val="00EF6598"/>
    <w:rsid w:val="00F31807"/>
    <w:rsid w:val="00F336BD"/>
    <w:rsid w:val="00F54916"/>
    <w:rsid w:val="00F61A9F"/>
    <w:rsid w:val="00F63264"/>
    <w:rsid w:val="00F658B7"/>
    <w:rsid w:val="00F80B9B"/>
    <w:rsid w:val="00F84081"/>
    <w:rsid w:val="00F939F0"/>
    <w:rsid w:val="00F93CF0"/>
    <w:rsid w:val="00F9500D"/>
    <w:rsid w:val="00FB680E"/>
    <w:rsid w:val="00FC5E2B"/>
    <w:rsid w:val="00FC66C1"/>
    <w:rsid w:val="00FC6D7F"/>
    <w:rsid w:val="00FD2CA8"/>
    <w:rsid w:val="00FD7047"/>
    <w:rsid w:val="00FE1A2A"/>
    <w:rsid w:val="00FE1CA9"/>
    <w:rsid w:val="00FE2308"/>
    <w:rsid w:val="00FE69C1"/>
    <w:rsid w:val="00FF0934"/>
    <w:rsid w:val="00FF2368"/>
    <w:rsid w:val="00FF58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1A1D7F99"/>
  <w15:docId w15:val="{6ECA3B92-860E-41EB-8D12-92A95E9A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9E"/>
  </w:style>
  <w:style w:type="paragraph" w:styleId="Heading1">
    <w:name w:val="heading 1"/>
    <w:basedOn w:val="Normal"/>
    <w:next w:val="BlockText"/>
    <w:link w:val="Heading1Char"/>
    <w:qFormat/>
    <w:rsid w:val="0098341C"/>
    <w:pPr>
      <w:keepNext/>
      <w:numPr>
        <w:numId w:val="29"/>
      </w:numPr>
      <w:spacing w:after="240"/>
      <w:jc w:val="both"/>
      <w:outlineLvl w:val="0"/>
    </w:pPr>
    <w:rPr>
      <w:rFonts w:eastAsiaTheme="majorEastAsia" w:cs="Times New Roman"/>
      <w:b/>
      <w:bCs/>
      <w:szCs w:val="28"/>
    </w:rPr>
  </w:style>
  <w:style w:type="paragraph" w:styleId="Heading2">
    <w:name w:val="heading 2"/>
    <w:basedOn w:val="Normal"/>
    <w:next w:val="BlockText"/>
    <w:link w:val="Heading2Char"/>
    <w:unhideWhenUsed/>
    <w:qFormat/>
    <w:rsid w:val="008975EC"/>
    <w:pPr>
      <w:numPr>
        <w:ilvl w:val="1"/>
        <w:numId w:val="29"/>
      </w:numPr>
      <w:spacing w:after="240"/>
      <w:jc w:val="both"/>
      <w:outlineLvl w:val="1"/>
    </w:pPr>
    <w:rPr>
      <w:rFonts w:eastAsiaTheme="majorEastAsia" w:cs="Times New Roman"/>
      <w:b/>
      <w:bCs/>
      <w:szCs w:val="26"/>
    </w:rPr>
  </w:style>
  <w:style w:type="paragraph" w:styleId="Heading3">
    <w:name w:val="heading 3"/>
    <w:basedOn w:val="Normal"/>
    <w:next w:val="BlockText"/>
    <w:link w:val="Heading3Char"/>
    <w:unhideWhenUsed/>
    <w:qFormat/>
    <w:rsid w:val="00170A6A"/>
    <w:pPr>
      <w:numPr>
        <w:ilvl w:val="2"/>
        <w:numId w:val="29"/>
      </w:numPr>
      <w:spacing w:before="35" w:after="240"/>
      <w:ind w:right="29"/>
      <w:jc w:val="both"/>
      <w:outlineLvl w:val="2"/>
    </w:pPr>
    <w:rPr>
      <w:rFonts w:eastAsiaTheme="majorEastAsia" w:cs="Times New Roman"/>
      <w:bCs/>
    </w:rPr>
  </w:style>
  <w:style w:type="paragraph" w:styleId="Heading4">
    <w:name w:val="heading 4"/>
    <w:basedOn w:val="Normal"/>
    <w:next w:val="BlockText"/>
    <w:link w:val="Heading4Char"/>
    <w:unhideWhenUsed/>
    <w:qFormat/>
    <w:rsid w:val="0098341C"/>
    <w:pPr>
      <w:numPr>
        <w:ilvl w:val="3"/>
        <w:numId w:val="29"/>
      </w:numPr>
      <w:spacing w:after="240"/>
      <w:jc w:val="both"/>
      <w:outlineLvl w:val="3"/>
    </w:pPr>
    <w:rPr>
      <w:rFonts w:eastAsiaTheme="majorEastAsia" w:cs="Times New Roman"/>
      <w:bCs/>
      <w:iCs/>
    </w:rPr>
  </w:style>
  <w:style w:type="paragraph" w:styleId="Heading5">
    <w:name w:val="heading 5"/>
    <w:basedOn w:val="Normal"/>
    <w:next w:val="BlockText"/>
    <w:link w:val="Heading5Char"/>
    <w:unhideWhenUsed/>
    <w:qFormat/>
    <w:rsid w:val="00D422E5"/>
    <w:pPr>
      <w:numPr>
        <w:ilvl w:val="4"/>
        <w:numId w:val="29"/>
      </w:numPr>
      <w:spacing w:after="240"/>
      <w:ind w:right="360"/>
      <w:jc w:val="both"/>
      <w:outlineLvl w:val="4"/>
    </w:pPr>
    <w:rPr>
      <w:rFonts w:eastAsiaTheme="majorEastAsia" w:cs="Times New Roman"/>
    </w:rPr>
  </w:style>
  <w:style w:type="paragraph" w:styleId="Heading6">
    <w:name w:val="heading 6"/>
    <w:basedOn w:val="Normal"/>
    <w:next w:val="BlockText"/>
    <w:link w:val="Heading6Char"/>
    <w:semiHidden/>
    <w:unhideWhenUsed/>
    <w:qFormat/>
    <w:rsid w:val="007C1219"/>
    <w:pPr>
      <w:numPr>
        <w:ilvl w:val="5"/>
        <w:numId w:val="29"/>
      </w:numPr>
      <w:spacing w:after="240"/>
      <w:ind w:right="540"/>
      <w:outlineLvl w:val="5"/>
    </w:pPr>
    <w:rPr>
      <w:rFonts w:eastAsiaTheme="majorEastAsia" w:cs="Times New Roman"/>
      <w:iCs/>
    </w:rPr>
  </w:style>
  <w:style w:type="paragraph" w:styleId="Heading7">
    <w:name w:val="heading 7"/>
    <w:basedOn w:val="Normal"/>
    <w:next w:val="BlockText"/>
    <w:link w:val="Heading7Char"/>
    <w:unhideWhenUsed/>
    <w:qFormat/>
    <w:rsid w:val="007C1219"/>
    <w:pPr>
      <w:numPr>
        <w:ilvl w:val="6"/>
        <w:numId w:val="29"/>
      </w:numPr>
      <w:spacing w:after="240"/>
      <w:ind w:right="720"/>
      <w:outlineLvl w:val="6"/>
    </w:pPr>
    <w:rPr>
      <w:rFonts w:eastAsiaTheme="majorEastAsia" w:cs="Times New Roman"/>
      <w:iCs/>
    </w:rPr>
  </w:style>
  <w:style w:type="paragraph" w:styleId="Heading8">
    <w:name w:val="heading 8"/>
    <w:basedOn w:val="Normal"/>
    <w:next w:val="BlockText"/>
    <w:link w:val="Heading8Char"/>
    <w:unhideWhenUsed/>
    <w:qFormat/>
    <w:rsid w:val="007C1219"/>
    <w:pPr>
      <w:numPr>
        <w:ilvl w:val="7"/>
        <w:numId w:val="29"/>
      </w:numPr>
      <w:spacing w:after="240"/>
      <w:ind w:right="720"/>
      <w:outlineLvl w:val="7"/>
    </w:pPr>
    <w:rPr>
      <w:rFonts w:eastAsiaTheme="majorEastAsia" w:cs="Times New Roman"/>
      <w:szCs w:val="20"/>
    </w:rPr>
  </w:style>
  <w:style w:type="paragraph" w:styleId="Heading9">
    <w:name w:val="heading 9"/>
    <w:basedOn w:val="Normal"/>
    <w:next w:val="BlockText"/>
    <w:link w:val="Heading9Char"/>
    <w:semiHidden/>
    <w:unhideWhenUsed/>
    <w:qFormat/>
    <w:rsid w:val="007C1219"/>
    <w:pPr>
      <w:numPr>
        <w:ilvl w:val="8"/>
        <w:numId w:val="29"/>
      </w:numPr>
      <w:spacing w:after="240"/>
      <w:ind w:right="720"/>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59B"/>
    <w:pPr>
      <w:tabs>
        <w:tab w:val="center" w:pos="4680"/>
        <w:tab w:val="right" w:pos="9360"/>
      </w:tabs>
    </w:pPr>
  </w:style>
  <w:style w:type="character" w:customStyle="1" w:styleId="Heading1Char">
    <w:name w:val="Heading 1 Char"/>
    <w:basedOn w:val="DefaultParagraphFont"/>
    <w:link w:val="Heading1"/>
    <w:rsid w:val="0098341C"/>
    <w:rPr>
      <w:rFonts w:eastAsiaTheme="majorEastAsia" w:cs="Times New Roman"/>
      <w:b/>
      <w:bCs/>
      <w:szCs w:val="28"/>
    </w:rPr>
  </w:style>
  <w:style w:type="paragraph" w:styleId="BodyText">
    <w:name w:val="Body Text"/>
    <w:basedOn w:val="Normal"/>
    <w:link w:val="BodyTextChar"/>
    <w:qFormat/>
    <w:rsid w:val="00AC64D7"/>
    <w:pPr>
      <w:spacing w:after="240"/>
      <w:ind w:firstLine="1440"/>
    </w:pPr>
  </w:style>
  <w:style w:type="character" w:customStyle="1" w:styleId="BodyTextChar">
    <w:name w:val="Body Text Char"/>
    <w:basedOn w:val="DefaultParagraphFont"/>
    <w:link w:val="BodyText"/>
    <w:rsid w:val="00AC64D7"/>
  </w:style>
  <w:style w:type="character" w:customStyle="1" w:styleId="Heading2Char">
    <w:name w:val="Heading 2 Char"/>
    <w:basedOn w:val="DefaultParagraphFont"/>
    <w:link w:val="Heading2"/>
    <w:rsid w:val="008975EC"/>
    <w:rPr>
      <w:rFonts w:eastAsiaTheme="majorEastAsia" w:cs="Times New Roman"/>
      <w:b/>
      <w:bCs/>
      <w:szCs w:val="26"/>
    </w:rPr>
  </w:style>
  <w:style w:type="character" w:customStyle="1" w:styleId="Heading3Char">
    <w:name w:val="Heading 3 Char"/>
    <w:basedOn w:val="DefaultParagraphFont"/>
    <w:link w:val="Heading3"/>
    <w:rsid w:val="00170A6A"/>
    <w:rPr>
      <w:rFonts w:eastAsiaTheme="majorEastAsia" w:cs="Times New Roman"/>
      <w:bCs/>
    </w:rPr>
  </w:style>
  <w:style w:type="character" w:customStyle="1" w:styleId="Heading4Char">
    <w:name w:val="Heading 4 Char"/>
    <w:basedOn w:val="DefaultParagraphFont"/>
    <w:link w:val="Heading4"/>
    <w:rsid w:val="0098341C"/>
    <w:rPr>
      <w:rFonts w:eastAsiaTheme="majorEastAsia" w:cs="Times New Roman"/>
      <w:bCs/>
      <w:iCs/>
    </w:rPr>
  </w:style>
  <w:style w:type="character" w:customStyle="1" w:styleId="Heading5Char">
    <w:name w:val="Heading 5 Char"/>
    <w:basedOn w:val="DefaultParagraphFont"/>
    <w:link w:val="Heading5"/>
    <w:rsid w:val="00D422E5"/>
    <w:rPr>
      <w:rFonts w:eastAsiaTheme="majorEastAsia" w:cs="Times New Roman"/>
    </w:rPr>
  </w:style>
  <w:style w:type="character" w:customStyle="1" w:styleId="Heading6Char">
    <w:name w:val="Heading 6 Char"/>
    <w:basedOn w:val="DefaultParagraphFont"/>
    <w:link w:val="Heading6"/>
    <w:semiHidden/>
    <w:rsid w:val="007C1219"/>
    <w:rPr>
      <w:rFonts w:eastAsiaTheme="majorEastAsia" w:cs="Times New Roman"/>
      <w:iCs/>
    </w:rPr>
  </w:style>
  <w:style w:type="character" w:customStyle="1" w:styleId="Heading7Char">
    <w:name w:val="Heading 7 Char"/>
    <w:basedOn w:val="DefaultParagraphFont"/>
    <w:link w:val="Heading7"/>
    <w:semiHidden/>
    <w:rsid w:val="007C1219"/>
    <w:rPr>
      <w:rFonts w:eastAsiaTheme="majorEastAsia" w:cs="Times New Roman"/>
      <w:iCs/>
    </w:rPr>
  </w:style>
  <w:style w:type="character" w:customStyle="1" w:styleId="Heading8Char">
    <w:name w:val="Heading 8 Char"/>
    <w:basedOn w:val="DefaultParagraphFont"/>
    <w:link w:val="Heading8"/>
    <w:rsid w:val="007C1219"/>
    <w:rPr>
      <w:rFonts w:eastAsiaTheme="majorEastAsia" w:cs="Times New Roman"/>
      <w:szCs w:val="20"/>
    </w:rPr>
  </w:style>
  <w:style w:type="character" w:customStyle="1" w:styleId="Heading9Char">
    <w:name w:val="Heading 9 Char"/>
    <w:basedOn w:val="DefaultParagraphFont"/>
    <w:link w:val="Heading9"/>
    <w:semiHidden/>
    <w:rsid w:val="007C1219"/>
    <w:rPr>
      <w:rFonts w:eastAsiaTheme="majorEastAsia" w:cs="Times New Roman"/>
      <w:iCs/>
      <w:szCs w:val="20"/>
    </w:rPr>
  </w:style>
  <w:style w:type="paragraph" w:styleId="BlockText">
    <w:name w:val="Block Text"/>
    <w:basedOn w:val="Normal"/>
    <w:link w:val="BlockTextChar"/>
    <w:qFormat/>
    <w:rsid w:val="00AC64D7"/>
    <w:pPr>
      <w:spacing w:after="240"/>
    </w:pPr>
    <w:rPr>
      <w:rFonts w:eastAsiaTheme="minorEastAsia"/>
      <w:iCs/>
    </w:rPr>
  </w:style>
  <w:style w:type="paragraph" w:styleId="BodyText2">
    <w:name w:val="Body Text 2"/>
    <w:basedOn w:val="Normal"/>
    <w:link w:val="BodyText2Char"/>
    <w:qFormat/>
    <w:rsid w:val="00AC64D7"/>
    <w:pPr>
      <w:spacing w:line="480" w:lineRule="auto"/>
      <w:ind w:firstLine="1440"/>
    </w:pPr>
  </w:style>
  <w:style w:type="character" w:customStyle="1" w:styleId="BodyText2Char">
    <w:name w:val="Body Text 2 Char"/>
    <w:basedOn w:val="DefaultParagraphFont"/>
    <w:link w:val="BodyText2"/>
    <w:rsid w:val="00AC64D7"/>
  </w:style>
  <w:style w:type="paragraph" w:styleId="BodyText3">
    <w:name w:val="Body Text 3"/>
    <w:basedOn w:val="Normal"/>
    <w:link w:val="BodyText3Char"/>
    <w:qFormat/>
    <w:rsid w:val="00AC64D7"/>
    <w:pPr>
      <w:spacing w:line="360" w:lineRule="auto"/>
      <w:ind w:firstLine="1440"/>
    </w:pPr>
    <w:rPr>
      <w:szCs w:val="16"/>
    </w:rPr>
  </w:style>
  <w:style w:type="character" w:customStyle="1" w:styleId="BodyText3Char">
    <w:name w:val="Body Text 3 Char"/>
    <w:basedOn w:val="DefaultParagraphFont"/>
    <w:link w:val="BodyText3"/>
    <w:rsid w:val="00197360"/>
    <w:rPr>
      <w:szCs w:val="16"/>
    </w:rPr>
  </w:style>
  <w:style w:type="paragraph" w:styleId="Title">
    <w:name w:val="Title"/>
    <w:basedOn w:val="Normal"/>
    <w:next w:val="BodyText"/>
    <w:link w:val="TitleChar"/>
    <w:uiPriority w:val="10"/>
    <w:qFormat/>
    <w:rsid w:val="001B72BE"/>
    <w:pPr>
      <w:keepNext/>
      <w:spacing w:after="240"/>
      <w:jc w:val="center"/>
    </w:pPr>
    <w:rPr>
      <w:rFonts w:eastAsiaTheme="majorEastAsia" w:cstheme="majorBidi"/>
      <w:kern w:val="28"/>
      <w:szCs w:val="52"/>
    </w:rPr>
  </w:style>
  <w:style w:type="character" w:customStyle="1" w:styleId="TitleChar">
    <w:name w:val="Title Char"/>
    <w:basedOn w:val="DefaultParagraphFont"/>
    <w:link w:val="Title"/>
    <w:uiPriority w:val="10"/>
    <w:rsid w:val="001B72BE"/>
    <w:rPr>
      <w:rFonts w:eastAsiaTheme="majorEastAsia" w:cstheme="majorBidi"/>
      <w:kern w:val="28"/>
      <w:szCs w:val="52"/>
    </w:rPr>
  </w:style>
  <w:style w:type="paragraph" w:customStyle="1" w:styleId="TitleL">
    <w:name w:val="Title L"/>
    <w:basedOn w:val="Normal"/>
    <w:next w:val="BodyText"/>
    <w:link w:val="TitleLChar"/>
    <w:qFormat/>
    <w:rsid w:val="00AC64D7"/>
    <w:pPr>
      <w:keepNext/>
      <w:spacing w:after="240"/>
    </w:pPr>
    <w:rPr>
      <w:b/>
    </w:rPr>
  </w:style>
  <w:style w:type="character" w:customStyle="1" w:styleId="TitleLChar">
    <w:name w:val="Title L Char"/>
    <w:basedOn w:val="DefaultParagraphFont"/>
    <w:link w:val="TitleL"/>
    <w:rsid w:val="00AC64D7"/>
    <w:rPr>
      <w:b/>
    </w:rPr>
  </w:style>
  <w:style w:type="character" w:customStyle="1" w:styleId="DocID">
    <w:name w:val="DocID"/>
    <w:basedOn w:val="DefaultParagraphFont"/>
    <w:semiHidden/>
    <w:rsid w:val="00AC64D7"/>
    <w:rPr>
      <w:sz w:val="16"/>
    </w:rPr>
  </w:style>
  <w:style w:type="character" w:customStyle="1" w:styleId="HeaderChar">
    <w:name w:val="Header Char"/>
    <w:basedOn w:val="DefaultParagraphFont"/>
    <w:link w:val="Header"/>
    <w:uiPriority w:val="99"/>
    <w:rsid w:val="00E6259B"/>
  </w:style>
  <w:style w:type="paragraph" w:styleId="Footer">
    <w:name w:val="footer"/>
    <w:basedOn w:val="Normal"/>
    <w:link w:val="FooterChar"/>
    <w:unhideWhenUsed/>
    <w:rsid w:val="00E6259B"/>
    <w:pPr>
      <w:tabs>
        <w:tab w:val="center" w:pos="4680"/>
        <w:tab w:val="right" w:pos="9360"/>
      </w:tabs>
    </w:pPr>
  </w:style>
  <w:style w:type="character" w:customStyle="1" w:styleId="FooterChar">
    <w:name w:val="Footer Char"/>
    <w:basedOn w:val="DefaultParagraphFont"/>
    <w:link w:val="Footer"/>
    <w:uiPriority w:val="99"/>
    <w:rsid w:val="00E6259B"/>
  </w:style>
  <w:style w:type="paragraph" w:styleId="TOC1">
    <w:name w:val="toc 1"/>
    <w:basedOn w:val="Normal"/>
    <w:next w:val="Normal"/>
    <w:autoRedefine/>
    <w:uiPriority w:val="39"/>
    <w:unhideWhenUsed/>
    <w:rsid w:val="00653725"/>
    <w:pPr>
      <w:tabs>
        <w:tab w:val="right" w:leader="dot" w:pos="9360"/>
      </w:tabs>
      <w:spacing w:after="240"/>
      <w:ind w:left="720" w:right="432" w:hanging="720"/>
    </w:pPr>
    <w:rPr>
      <w:rFonts w:cs="Times New Roman"/>
      <w:b/>
    </w:rPr>
  </w:style>
  <w:style w:type="paragraph" w:styleId="TOC2">
    <w:name w:val="toc 2"/>
    <w:basedOn w:val="Normal"/>
    <w:next w:val="Normal"/>
    <w:autoRedefine/>
    <w:uiPriority w:val="39"/>
    <w:unhideWhenUsed/>
    <w:rsid w:val="00BF4D21"/>
    <w:pPr>
      <w:tabs>
        <w:tab w:val="left" w:pos="1440"/>
        <w:tab w:val="right" w:leader="dot" w:pos="9360"/>
      </w:tabs>
      <w:spacing w:after="240"/>
      <w:ind w:left="720" w:right="432" w:hanging="720"/>
      <w:contextualSpacing/>
    </w:pPr>
    <w:rPr>
      <w:rFonts w:cs="Times New Roman"/>
    </w:rPr>
  </w:style>
  <w:style w:type="paragraph" w:styleId="TOC3">
    <w:name w:val="toc 3"/>
    <w:basedOn w:val="Normal"/>
    <w:next w:val="Normal"/>
    <w:autoRedefine/>
    <w:uiPriority w:val="39"/>
    <w:semiHidden/>
    <w:unhideWhenUsed/>
    <w:rsid w:val="00E6259B"/>
    <w:pPr>
      <w:tabs>
        <w:tab w:val="right" w:leader="dot" w:pos="9360"/>
      </w:tabs>
      <w:spacing w:after="240"/>
      <w:ind w:left="2160" w:right="432" w:hanging="720"/>
    </w:pPr>
    <w:rPr>
      <w:rFonts w:cs="Times New Roman"/>
    </w:rPr>
  </w:style>
  <w:style w:type="paragraph" w:styleId="TOC4">
    <w:name w:val="toc 4"/>
    <w:basedOn w:val="Normal"/>
    <w:next w:val="Normal"/>
    <w:autoRedefine/>
    <w:uiPriority w:val="39"/>
    <w:semiHidden/>
    <w:unhideWhenUsed/>
    <w:rsid w:val="00E6259B"/>
    <w:pPr>
      <w:tabs>
        <w:tab w:val="right" w:leader="dot" w:pos="9360"/>
      </w:tabs>
      <w:spacing w:after="240"/>
      <w:ind w:left="2880" w:right="432" w:hanging="720"/>
    </w:pPr>
    <w:rPr>
      <w:rFonts w:cs="Times New Roman"/>
    </w:rPr>
  </w:style>
  <w:style w:type="paragraph" w:styleId="TOC5">
    <w:name w:val="toc 5"/>
    <w:basedOn w:val="Normal"/>
    <w:next w:val="Normal"/>
    <w:autoRedefine/>
    <w:uiPriority w:val="39"/>
    <w:semiHidden/>
    <w:unhideWhenUsed/>
    <w:rsid w:val="00E6259B"/>
    <w:pPr>
      <w:tabs>
        <w:tab w:val="right" w:leader="dot" w:pos="9360"/>
      </w:tabs>
      <w:spacing w:after="240"/>
      <w:ind w:left="3600" w:right="432" w:hanging="720"/>
    </w:pPr>
    <w:rPr>
      <w:rFonts w:cs="Times New Roman"/>
    </w:rPr>
  </w:style>
  <w:style w:type="paragraph" w:styleId="TOC6">
    <w:name w:val="toc 6"/>
    <w:basedOn w:val="Normal"/>
    <w:next w:val="Normal"/>
    <w:autoRedefine/>
    <w:uiPriority w:val="39"/>
    <w:semiHidden/>
    <w:unhideWhenUsed/>
    <w:rsid w:val="00E6259B"/>
    <w:pPr>
      <w:tabs>
        <w:tab w:val="right" w:leader="dot" w:pos="9360"/>
      </w:tabs>
      <w:spacing w:after="240"/>
      <w:ind w:left="4320" w:right="432" w:hanging="720"/>
    </w:pPr>
    <w:rPr>
      <w:rFonts w:cs="Times New Roman"/>
    </w:rPr>
  </w:style>
  <w:style w:type="paragraph" w:styleId="TOC7">
    <w:name w:val="toc 7"/>
    <w:basedOn w:val="Normal"/>
    <w:next w:val="Normal"/>
    <w:autoRedefine/>
    <w:uiPriority w:val="39"/>
    <w:semiHidden/>
    <w:unhideWhenUsed/>
    <w:rsid w:val="00E6259B"/>
    <w:pPr>
      <w:tabs>
        <w:tab w:val="right" w:leader="dot" w:pos="9360"/>
      </w:tabs>
      <w:spacing w:after="240"/>
      <w:ind w:left="5040" w:right="432" w:hanging="720"/>
    </w:pPr>
    <w:rPr>
      <w:rFonts w:cs="Times New Roman"/>
    </w:rPr>
  </w:style>
  <w:style w:type="paragraph" w:styleId="TOC8">
    <w:name w:val="toc 8"/>
    <w:basedOn w:val="Normal"/>
    <w:next w:val="Normal"/>
    <w:autoRedefine/>
    <w:uiPriority w:val="39"/>
    <w:semiHidden/>
    <w:unhideWhenUsed/>
    <w:rsid w:val="00E6259B"/>
    <w:pPr>
      <w:tabs>
        <w:tab w:val="right" w:leader="dot" w:pos="9360"/>
      </w:tabs>
      <w:spacing w:after="240"/>
      <w:ind w:left="5760" w:right="432" w:hanging="720"/>
    </w:pPr>
    <w:rPr>
      <w:rFonts w:cs="Times New Roman"/>
    </w:rPr>
  </w:style>
  <w:style w:type="paragraph" w:styleId="TOC9">
    <w:name w:val="toc 9"/>
    <w:basedOn w:val="Normal"/>
    <w:next w:val="Normal"/>
    <w:autoRedefine/>
    <w:uiPriority w:val="39"/>
    <w:semiHidden/>
    <w:unhideWhenUsed/>
    <w:rsid w:val="00E6259B"/>
    <w:pPr>
      <w:tabs>
        <w:tab w:val="right" w:leader="dot" w:pos="9360"/>
      </w:tabs>
      <w:spacing w:after="240"/>
      <w:ind w:left="6480" w:right="432" w:hanging="720"/>
    </w:pPr>
    <w:rPr>
      <w:rFonts w:cs="Times New Roman"/>
    </w:rPr>
  </w:style>
  <w:style w:type="paragraph" w:styleId="TOCHeading">
    <w:name w:val="TOC Heading"/>
    <w:basedOn w:val="Normal"/>
    <w:next w:val="Normal"/>
    <w:uiPriority w:val="39"/>
    <w:semiHidden/>
    <w:qFormat/>
    <w:rsid w:val="00E6259B"/>
    <w:pPr>
      <w:keepNext/>
      <w:spacing w:after="240"/>
      <w:jc w:val="center"/>
    </w:pPr>
    <w:rPr>
      <w:rFonts w:cstheme="majorBidi"/>
      <w:b/>
    </w:rPr>
  </w:style>
  <w:style w:type="paragraph" w:styleId="Subtitle">
    <w:name w:val="Subtitle"/>
    <w:basedOn w:val="Normal"/>
    <w:next w:val="BodyText"/>
    <w:link w:val="SubtitleChar"/>
    <w:semiHidden/>
    <w:qFormat/>
    <w:rsid w:val="00197360"/>
    <w:pPr>
      <w:numPr>
        <w:ilvl w:val="1"/>
      </w:numPr>
      <w:spacing w:after="240"/>
    </w:pPr>
    <w:rPr>
      <w:rFonts w:eastAsiaTheme="majorEastAsia" w:cstheme="majorBidi"/>
      <w:iCs/>
    </w:rPr>
  </w:style>
  <w:style w:type="paragraph" w:styleId="TOAHeading">
    <w:name w:val="toa heading"/>
    <w:basedOn w:val="Normal"/>
    <w:next w:val="Normal"/>
    <w:uiPriority w:val="99"/>
    <w:semiHidden/>
    <w:unhideWhenUsed/>
    <w:rsid w:val="00E6259B"/>
    <w:pPr>
      <w:spacing w:after="240"/>
    </w:pPr>
    <w:rPr>
      <w:rFonts w:eastAsiaTheme="majorEastAsia" w:cstheme="majorBidi"/>
      <w:b/>
      <w:bCs/>
    </w:rPr>
  </w:style>
  <w:style w:type="paragraph" w:customStyle="1" w:styleId="BlockText5">
    <w:name w:val="Block Text .5"/>
    <w:basedOn w:val="Normal"/>
    <w:qFormat/>
    <w:rsid w:val="00197360"/>
    <w:pPr>
      <w:spacing w:after="240"/>
      <w:ind w:left="720" w:right="720"/>
    </w:pPr>
  </w:style>
  <w:style w:type="paragraph" w:customStyle="1" w:styleId="BlockText1">
    <w:name w:val="Block Text 1"/>
    <w:basedOn w:val="Normal"/>
    <w:qFormat/>
    <w:rsid w:val="00C81D11"/>
    <w:pPr>
      <w:spacing w:after="240"/>
      <w:ind w:left="1440" w:right="29"/>
      <w:jc w:val="both"/>
    </w:pPr>
  </w:style>
  <w:style w:type="paragraph" w:customStyle="1" w:styleId="BlockTextJ">
    <w:name w:val="Block Text J"/>
    <w:basedOn w:val="Normal"/>
    <w:qFormat/>
    <w:rsid w:val="00DB03B5"/>
    <w:pPr>
      <w:jc w:val="both"/>
    </w:pPr>
  </w:style>
  <w:style w:type="paragraph" w:customStyle="1" w:styleId="BodyText2J">
    <w:name w:val="Body Text 2 J"/>
    <w:basedOn w:val="BodyText2"/>
    <w:link w:val="BodyText2JChar"/>
    <w:qFormat/>
    <w:rsid w:val="00197360"/>
    <w:pPr>
      <w:jc w:val="both"/>
    </w:pPr>
  </w:style>
  <w:style w:type="character" w:customStyle="1" w:styleId="BodyText2JChar">
    <w:name w:val="Body Text 2 J Char"/>
    <w:basedOn w:val="BodyText2Char"/>
    <w:link w:val="BodyText2J"/>
    <w:rsid w:val="00197360"/>
  </w:style>
  <w:style w:type="paragraph" w:customStyle="1" w:styleId="BodyText3J">
    <w:name w:val="Body Text 3 J"/>
    <w:basedOn w:val="BodyText3"/>
    <w:link w:val="BodyText3JChar"/>
    <w:qFormat/>
    <w:rsid w:val="00197360"/>
    <w:pPr>
      <w:jc w:val="both"/>
    </w:pPr>
  </w:style>
  <w:style w:type="character" w:customStyle="1" w:styleId="BodyText3JChar">
    <w:name w:val="Body Text 3 J Char"/>
    <w:basedOn w:val="BodyText3Char"/>
    <w:link w:val="BodyText3J"/>
    <w:rsid w:val="00197360"/>
    <w:rPr>
      <w:szCs w:val="16"/>
    </w:rPr>
  </w:style>
  <w:style w:type="paragraph" w:customStyle="1" w:styleId="BodyTextJ">
    <w:name w:val="Body Text J"/>
    <w:basedOn w:val="BodyText"/>
    <w:link w:val="BodyTextJChar"/>
    <w:qFormat/>
    <w:rsid w:val="00197360"/>
    <w:pPr>
      <w:jc w:val="both"/>
    </w:pPr>
  </w:style>
  <w:style w:type="character" w:customStyle="1" w:styleId="BodyTextJChar">
    <w:name w:val="Body Text J Char"/>
    <w:basedOn w:val="BodyTextChar"/>
    <w:link w:val="BodyTextJ"/>
    <w:rsid w:val="00197360"/>
  </w:style>
  <w:style w:type="character" w:customStyle="1" w:styleId="SubtitleChar">
    <w:name w:val="Subtitle Char"/>
    <w:basedOn w:val="DefaultParagraphFont"/>
    <w:link w:val="Subtitle"/>
    <w:semiHidden/>
    <w:rsid w:val="00C8460E"/>
    <w:rPr>
      <w:rFonts w:eastAsiaTheme="majorEastAsia" w:cstheme="majorBidi"/>
      <w:iCs/>
    </w:rPr>
  </w:style>
  <w:style w:type="paragraph" w:customStyle="1" w:styleId="BodyTextNumbered">
    <w:name w:val="Body Text Numbered"/>
    <w:basedOn w:val="Normal"/>
    <w:qFormat/>
    <w:rsid w:val="00C8460E"/>
    <w:pPr>
      <w:numPr>
        <w:numId w:val="1"/>
      </w:numPr>
      <w:spacing w:after="240"/>
    </w:pPr>
  </w:style>
  <w:style w:type="paragraph" w:styleId="Date">
    <w:name w:val="Date"/>
    <w:basedOn w:val="Normal"/>
    <w:next w:val="Normal"/>
    <w:link w:val="DateChar"/>
    <w:uiPriority w:val="99"/>
    <w:semiHidden/>
    <w:unhideWhenUsed/>
    <w:rsid w:val="00197360"/>
    <w:pPr>
      <w:spacing w:after="240"/>
    </w:pPr>
  </w:style>
  <w:style w:type="character" w:customStyle="1" w:styleId="DateChar">
    <w:name w:val="Date Char"/>
    <w:basedOn w:val="DefaultParagraphFont"/>
    <w:link w:val="Date"/>
    <w:uiPriority w:val="99"/>
    <w:semiHidden/>
    <w:rsid w:val="00197360"/>
  </w:style>
  <w:style w:type="paragraph" w:customStyle="1" w:styleId="HangingIndent">
    <w:name w:val="Hanging Indent"/>
    <w:basedOn w:val="BlockText"/>
    <w:link w:val="HangingIndentChar"/>
    <w:qFormat/>
    <w:rsid w:val="00197360"/>
    <w:pPr>
      <w:ind w:left="2160" w:hanging="2160"/>
    </w:pPr>
  </w:style>
  <w:style w:type="character" w:customStyle="1" w:styleId="BlockTextChar">
    <w:name w:val="Block Text Char"/>
    <w:basedOn w:val="DefaultParagraphFont"/>
    <w:link w:val="BlockText"/>
    <w:rsid w:val="00197360"/>
    <w:rPr>
      <w:rFonts w:eastAsiaTheme="minorEastAsia"/>
      <w:iCs/>
    </w:rPr>
  </w:style>
  <w:style w:type="character" w:customStyle="1" w:styleId="HangingIndentChar">
    <w:name w:val="Hanging Indent Char"/>
    <w:basedOn w:val="BlockTextChar"/>
    <w:link w:val="HangingIndent"/>
    <w:rsid w:val="00197360"/>
    <w:rPr>
      <w:rFonts w:eastAsiaTheme="minorEastAsia"/>
      <w:iCs/>
    </w:rPr>
  </w:style>
  <w:style w:type="paragraph" w:styleId="FootnoteText">
    <w:name w:val="footnote text"/>
    <w:basedOn w:val="Normal"/>
    <w:next w:val="FootnoteTextMore"/>
    <w:link w:val="FootnoteTextChar"/>
    <w:semiHidden/>
    <w:rsid w:val="00197360"/>
    <w:pPr>
      <w:spacing w:after="200"/>
      <w:ind w:left="720" w:hanging="720"/>
    </w:pPr>
    <w:rPr>
      <w:sz w:val="20"/>
      <w:szCs w:val="20"/>
    </w:rPr>
  </w:style>
  <w:style w:type="character" w:customStyle="1" w:styleId="FootnoteTextChar">
    <w:name w:val="Footnote Text Char"/>
    <w:basedOn w:val="DefaultParagraphFont"/>
    <w:link w:val="FootnoteText"/>
    <w:semiHidden/>
    <w:rsid w:val="00C8460E"/>
    <w:rPr>
      <w:sz w:val="20"/>
      <w:szCs w:val="20"/>
    </w:rPr>
  </w:style>
  <w:style w:type="paragraph" w:customStyle="1" w:styleId="FootnoteTextMore">
    <w:name w:val="Footnote TextMore"/>
    <w:basedOn w:val="FootnoteText"/>
    <w:link w:val="FootnoteTextMoreChar"/>
    <w:qFormat/>
    <w:rsid w:val="00197360"/>
    <w:pPr>
      <w:ind w:left="0" w:firstLine="0"/>
    </w:pPr>
  </w:style>
  <w:style w:type="character" w:customStyle="1" w:styleId="FootnoteTextMoreChar">
    <w:name w:val="Footnote TextMore Char"/>
    <w:basedOn w:val="FootnoteTextChar"/>
    <w:link w:val="FootnoteTextMore"/>
    <w:rsid w:val="00C8460E"/>
    <w:rPr>
      <w:sz w:val="20"/>
      <w:szCs w:val="20"/>
    </w:rPr>
  </w:style>
  <w:style w:type="paragraph" w:styleId="EndnoteText">
    <w:name w:val="endnote text"/>
    <w:basedOn w:val="Normal"/>
    <w:next w:val="EndnoteTextMore"/>
    <w:link w:val="EndnoteTextChar"/>
    <w:rsid w:val="00C8460E"/>
    <w:pPr>
      <w:spacing w:after="200"/>
      <w:ind w:left="720" w:hanging="720"/>
    </w:pPr>
    <w:rPr>
      <w:sz w:val="20"/>
      <w:szCs w:val="20"/>
    </w:rPr>
  </w:style>
  <w:style w:type="character" w:customStyle="1" w:styleId="EndnoteTextChar">
    <w:name w:val="Endnote Text Char"/>
    <w:basedOn w:val="DefaultParagraphFont"/>
    <w:link w:val="EndnoteText"/>
    <w:rsid w:val="00C8460E"/>
    <w:rPr>
      <w:sz w:val="20"/>
      <w:szCs w:val="20"/>
    </w:rPr>
  </w:style>
  <w:style w:type="paragraph" w:customStyle="1" w:styleId="EndnoteTextMore">
    <w:name w:val="Endnote TextMore"/>
    <w:basedOn w:val="EndnoteText"/>
    <w:link w:val="EndnoteTextMoreChar"/>
    <w:semiHidden/>
    <w:qFormat/>
    <w:rsid w:val="00C8460E"/>
    <w:pPr>
      <w:ind w:left="0" w:firstLine="0"/>
    </w:pPr>
  </w:style>
  <w:style w:type="character" w:customStyle="1" w:styleId="EndnoteTextMoreChar">
    <w:name w:val="Endnote TextMore Char"/>
    <w:basedOn w:val="EndnoteTextChar"/>
    <w:link w:val="EndnoteTextMore"/>
    <w:semiHidden/>
    <w:rsid w:val="00C8460E"/>
    <w:rPr>
      <w:sz w:val="20"/>
      <w:szCs w:val="20"/>
    </w:rPr>
  </w:style>
  <w:style w:type="paragraph" w:customStyle="1" w:styleId="Table">
    <w:name w:val="Table"/>
    <w:basedOn w:val="Normal"/>
    <w:link w:val="TableChar"/>
    <w:qFormat/>
    <w:rsid w:val="00C8460E"/>
  </w:style>
  <w:style w:type="character" w:customStyle="1" w:styleId="TableChar">
    <w:name w:val="Table Char"/>
    <w:basedOn w:val="DefaultParagraphFont"/>
    <w:link w:val="Table"/>
    <w:rsid w:val="00C8460E"/>
  </w:style>
  <w:style w:type="paragraph" w:customStyle="1" w:styleId="BulletedList">
    <w:name w:val="Bulleted List"/>
    <w:basedOn w:val="Normal"/>
    <w:qFormat/>
    <w:rsid w:val="00C8460E"/>
    <w:pPr>
      <w:numPr>
        <w:numId w:val="2"/>
      </w:numPr>
      <w:spacing w:after="240"/>
    </w:pPr>
  </w:style>
  <w:style w:type="paragraph" w:styleId="EnvelopeAddress">
    <w:name w:val="envelope address"/>
    <w:basedOn w:val="Normal"/>
    <w:uiPriority w:val="99"/>
    <w:semiHidden/>
    <w:unhideWhenUsed/>
    <w:rsid w:val="0000608D"/>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0608D"/>
    <w:rPr>
      <w:rFonts w:eastAsiaTheme="majorEastAsia" w:cstheme="majorBidi"/>
      <w:sz w:val="20"/>
      <w:szCs w:val="20"/>
    </w:rPr>
  </w:style>
  <w:style w:type="paragraph" w:styleId="Index1">
    <w:name w:val="index 1"/>
    <w:basedOn w:val="Normal"/>
    <w:next w:val="Normal"/>
    <w:autoRedefine/>
    <w:uiPriority w:val="99"/>
    <w:semiHidden/>
    <w:unhideWhenUsed/>
    <w:rsid w:val="0000608D"/>
    <w:pPr>
      <w:ind w:left="240" w:hanging="240"/>
    </w:pPr>
  </w:style>
  <w:style w:type="paragraph" w:styleId="IndexHeading">
    <w:name w:val="index heading"/>
    <w:basedOn w:val="Normal"/>
    <w:next w:val="Index1"/>
    <w:uiPriority w:val="99"/>
    <w:semiHidden/>
    <w:unhideWhenUsed/>
    <w:rsid w:val="0000608D"/>
    <w:rPr>
      <w:rFonts w:eastAsiaTheme="majorEastAsia" w:cstheme="majorBidi"/>
      <w:b/>
      <w:bCs/>
    </w:rPr>
  </w:style>
  <w:style w:type="table" w:styleId="MediumGrid2">
    <w:name w:val="Medium Grid 2"/>
    <w:basedOn w:val="TableNormal"/>
    <w:uiPriority w:val="68"/>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MessageHeader">
    <w:name w:val="Message Header"/>
    <w:basedOn w:val="Normal"/>
    <w:link w:val="MessageHeaderChar"/>
    <w:uiPriority w:val="99"/>
    <w:semiHidden/>
    <w:unhideWhenUsed/>
    <w:rsid w:val="000060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00608D"/>
    <w:rPr>
      <w:rFonts w:eastAsiaTheme="majorEastAsia" w:cstheme="majorBidi"/>
      <w:shd w:val="pct20" w:color="auto" w:fill="auto"/>
    </w:rPr>
  </w:style>
  <w:style w:type="paragraph" w:customStyle="1" w:styleId="UK10Block">
    <w:name w:val="UK10 Block"/>
    <w:basedOn w:val="Normal"/>
    <w:rsid w:val="00D025DF"/>
    <w:pPr>
      <w:spacing w:after="240" w:line="246" w:lineRule="atLeast"/>
      <w:jc w:val="both"/>
    </w:pPr>
    <w:rPr>
      <w:rFonts w:eastAsia="Times New Roman" w:cs="Times New Roman"/>
      <w:sz w:val="20"/>
      <w:szCs w:val="20"/>
    </w:rPr>
  </w:style>
  <w:style w:type="paragraph" w:customStyle="1" w:styleId="UK10Block05">
    <w:name w:val="UK10 Block 0.5"/>
    <w:basedOn w:val="Normal"/>
    <w:rsid w:val="00D025DF"/>
    <w:pPr>
      <w:spacing w:after="240" w:line="246" w:lineRule="atLeast"/>
      <w:ind w:left="720"/>
      <w:jc w:val="both"/>
    </w:pPr>
    <w:rPr>
      <w:rFonts w:eastAsia="Times New Roman" w:cs="Times New Roman"/>
      <w:sz w:val="20"/>
      <w:szCs w:val="20"/>
    </w:rPr>
  </w:style>
  <w:style w:type="paragraph" w:customStyle="1" w:styleId="UK10Block10">
    <w:name w:val="UK10 Block 1.0"/>
    <w:basedOn w:val="Normal"/>
    <w:rsid w:val="00D025DF"/>
    <w:pPr>
      <w:spacing w:after="240" w:line="246" w:lineRule="atLeast"/>
      <w:ind w:left="1440"/>
      <w:jc w:val="both"/>
    </w:pPr>
    <w:rPr>
      <w:rFonts w:eastAsia="Times New Roman" w:cs="Times New Roman"/>
      <w:sz w:val="20"/>
      <w:szCs w:val="20"/>
    </w:rPr>
  </w:style>
  <w:style w:type="paragraph" w:customStyle="1" w:styleId="UK10Block15">
    <w:name w:val="UK10 Block 1.5"/>
    <w:basedOn w:val="Normal"/>
    <w:rsid w:val="00D025DF"/>
    <w:pPr>
      <w:spacing w:after="240" w:line="246" w:lineRule="atLeast"/>
      <w:ind w:left="2160"/>
      <w:jc w:val="both"/>
    </w:pPr>
    <w:rPr>
      <w:rFonts w:eastAsia="Times New Roman" w:cs="Times New Roman"/>
      <w:sz w:val="20"/>
      <w:szCs w:val="20"/>
    </w:rPr>
  </w:style>
  <w:style w:type="paragraph" w:customStyle="1" w:styleId="UK10Block20">
    <w:name w:val="UK10 Block 2.0"/>
    <w:basedOn w:val="Normal"/>
    <w:rsid w:val="00D025DF"/>
    <w:pPr>
      <w:spacing w:after="240" w:line="246" w:lineRule="atLeast"/>
      <w:ind w:left="2880"/>
      <w:jc w:val="both"/>
    </w:pPr>
    <w:rPr>
      <w:rFonts w:eastAsia="Times New Roman" w:cs="Times New Roman"/>
      <w:sz w:val="20"/>
      <w:szCs w:val="20"/>
    </w:rPr>
  </w:style>
  <w:style w:type="paragraph" w:customStyle="1" w:styleId="UK10Block25">
    <w:name w:val="UK10 Block 2.5"/>
    <w:basedOn w:val="Normal"/>
    <w:rsid w:val="00D025DF"/>
    <w:pPr>
      <w:spacing w:after="240" w:line="246" w:lineRule="atLeast"/>
      <w:ind w:left="3600"/>
      <w:jc w:val="both"/>
    </w:pPr>
    <w:rPr>
      <w:rFonts w:eastAsia="Times New Roman" w:cs="Times New Roman"/>
      <w:sz w:val="20"/>
      <w:szCs w:val="20"/>
    </w:rPr>
  </w:style>
  <w:style w:type="paragraph" w:customStyle="1" w:styleId="UK10Block30">
    <w:name w:val="UK10 Block 3.0"/>
    <w:basedOn w:val="Normal"/>
    <w:rsid w:val="00D025DF"/>
    <w:pPr>
      <w:spacing w:after="240" w:line="246" w:lineRule="atLeast"/>
      <w:ind w:left="4320"/>
      <w:jc w:val="both"/>
    </w:pPr>
    <w:rPr>
      <w:rFonts w:eastAsia="Times New Roman" w:cs="Times New Roman"/>
      <w:sz w:val="20"/>
      <w:szCs w:val="20"/>
    </w:rPr>
  </w:style>
  <w:style w:type="paragraph" w:customStyle="1" w:styleId="UK10Title">
    <w:name w:val="UK10 Title"/>
    <w:basedOn w:val="Normal"/>
    <w:next w:val="UK10Block"/>
    <w:rsid w:val="00D025DF"/>
    <w:pPr>
      <w:spacing w:after="240" w:line="246" w:lineRule="atLeast"/>
      <w:jc w:val="center"/>
    </w:pPr>
    <w:rPr>
      <w:rFonts w:eastAsia="Times New Roman" w:cs="Times New Roman"/>
      <w:b/>
      <w:kern w:val="28"/>
      <w:sz w:val="20"/>
      <w:szCs w:val="20"/>
    </w:rPr>
  </w:style>
  <w:style w:type="paragraph" w:customStyle="1" w:styleId="UK11Block">
    <w:name w:val="UK11 Block"/>
    <w:basedOn w:val="Normal"/>
    <w:rsid w:val="00D025DF"/>
    <w:pPr>
      <w:spacing w:after="240" w:line="246" w:lineRule="atLeast"/>
      <w:jc w:val="both"/>
    </w:pPr>
    <w:rPr>
      <w:rFonts w:eastAsia="Times New Roman" w:cs="Times New Roman"/>
      <w:sz w:val="22"/>
      <w:szCs w:val="20"/>
    </w:rPr>
  </w:style>
  <w:style w:type="paragraph" w:customStyle="1" w:styleId="UK11Block05">
    <w:name w:val="UK11 Block 0.5"/>
    <w:basedOn w:val="Normal"/>
    <w:rsid w:val="00D025DF"/>
    <w:pPr>
      <w:spacing w:after="240" w:line="246" w:lineRule="atLeast"/>
      <w:ind w:left="720"/>
      <w:jc w:val="both"/>
    </w:pPr>
    <w:rPr>
      <w:rFonts w:eastAsia="Times New Roman" w:cs="Times New Roman"/>
      <w:sz w:val="22"/>
      <w:szCs w:val="20"/>
    </w:rPr>
  </w:style>
  <w:style w:type="paragraph" w:customStyle="1" w:styleId="UK11Block10">
    <w:name w:val="UK11 Block 1.0"/>
    <w:basedOn w:val="Normal"/>
    <w:rsid w:val="00D025DF"/>
    <w:pPr>
      <w:spacing w:after="240" w:line="246" w:lineRule="atLeast"/>
      <w:ind w:left="1440"/>
      <w:jc w:val="both"/>
    </w:pPr>
    <w:rPr>
      <w:rFonts w:eastAsia="Times New Roman" w:cs="Times New Roman"/>
      <w:sz w:val="22"/>
      <w:szCs w:val="20"/>
    </w:rPr>
  </w:style>
  <w:style w:type="paragraph" w:customStyle="1" w:styleId="UK11Block15">
    <w:name w:val="UK11 Block 1.5"/>
    <w:basedOn w:val="Normal"/>
    <w:rsid w:val="00D025DF"/>
    <w:pPr>
      <w:spacing w:after="240" w:line="246" w:lineRule="atLeast"/>
      <w:ind w:left="2160"/>
      <w:jc w:val="both"/>
    </w:pPr>
    <w:rPr>
      <w:rFonts w:eastAsia="Times New Roman" w:cs="Times New Roman"/>
      <w:sz w:val="22"/>
      <w:szCs w:val="20"/>
    </w:rPr>
  </w:style>
  <w:style w:type="paragraph" w:customStyle="1" w:styleId="UK11Block20">
    <w:name w:val="UK11 Block 2.0"/>
    <w:basedOn w:val="Normal"/>
    <w:rsid w:val="00D025DF"/>
    <w:pPr>
      <w:spacing w:after="240" w:line="246" w:lineRule="atLeast"/>
      <w:ind w:left="2880"/>
      <w:jc w:val="both"/>
    </w:pPr>
    <w:rPr>
      <w:rFonts w:eastAsia="Times New Roman" w:cs="Times New Roman"/>
      <w:sz w:val="22"/>
      <w:szCs w:val="20"/>
    </w:rPr>
  </w:style>
  <w:style w:type="paragraph" w:customStyle="1" w:styleId="UK11Block25">
    <w:name w:val="UK11 Block 2.5"/>
    <w:basedOn w:val="Normal"/>
    <w:rsid w:val="00D025DF"/>
    <w:pPr>
      <w:spacing w:after="240" w:line="246" w:lineRule="atLeast"/>
      <w:ind w:left="3600"/>
      <w:jc w:val="both"/>
    </w:pPr>
    <w:rPr>
      <w:rFonts w:eastAsia="Times New Roman" w:cs="Times New Roman"/>
      <w:sz w:val="22"/>
      <w:szCs w:val="20"/>
    </w:rPr>
  </w:style>
  <w:style w:type="paragraph" w:customStyle="1" w:styleId="UK11Block30">
    <w:name w:val="UK11 Block 3.0"/>
    <w:basedOn w:val="Normal"/>
    <w:rsid w:val="00D025DF"/>
    <w:pPr>
      <w:spacing w:after="240" w:line="246" w:lineRule="atLeast"/>
      <w:ind w:left="4320"/>
      <w:jc w:val="both"/>
    </w:pPr>
    <w:rPr>
      <w:rFonts w:eastAsia="Times New Roman" w:cs="Times New Roman"/>
      <w:sz w:val="22"/>
      <w:szCs w:val="20"/>
    </w:rPr>
  </w:style>
  <w:style w:type="paragraph" w:customStyle="1" w:styleId="UK11Title">
    <w:name w:val="UK11 Title"/>
    <w:basedOn w:val="Normal"/>
    <w:next w:val="UK11Block"/>
    <w:rsid w:val="00D025DF"/>
    <w:pPr>
      <w:spacing w:after="240" w:line="246" w:lineRule="atLeast"/>
      <w:jc w:val="center"/>
    </w:pPr>
    <w:rPr>
      <w:rFonts w:eastAsia="Times New Roman" w:cs="Times New Roman"/>
      <w:b/>
      <w:kern w:val="28"/>
      <w:sz w:val="22"/>
      <w:szCs w:val="20"/>
    </w:rPr>
  </w:style>
  <w:style w:type="paragraph" w:customStyle="1" w:styleId="UK12Block">
    <w:name w:val="UK12 Block"/>
    <w:basedOn w:val="Normal"/>
    <w:rsid w:val="00D025DF"/>
    <w:pPr>
      <w:spacing w:after="240" w:line="246" w:lineRule="atLeast"/>
      <w:jc w:val="both"/>
    </w:pPr>
    <w:rPr>
      <w:rFonts w:eastAsia="Times New Roman" w:cs="Times New Roman"/>
      <w:szCs w:val="20"/>
    </w:rPr>
  </w:style>
  <w:style w:type="paragraph" w:customStyle="1" w:styleId="UK12Block05">
    <w:name w:val="UK12 Block 0.5"/>
    <w:basedOn w:val="Normal"/>
    <w:rsid w:val="00D025DF"/>
    <w:pPr>
      <w:spacing w:after="240" w:line="246" w:lineRule="atLeast"/>
      <w:ind w:left="720"/>
      <w:jc w:val="both"/>
    </w:pPr>
    <w:rPr>
      <w:rFonts w:eastAsia="Times New Roman" w:cs="Times New Roman"/>
      <w:szCs w:val="20"/>
    </w:rPr>
  </w:style>
  <w:style w:type="paragraph" w:customStyle="1" w:styleId="UK12Block10">
    <w:name w:val="UK12 Block 1.0"/>
    <w:basedOn w:val="Normal"/>
    <w:rsid w:val="00D025DF"/>
    <w:pPr>
      <w:spacing w:after="240" w:line="246" w:lineRule="atLeast"/>
      <w:ind w:left="1440"/>
      <w:jc w:val="both"/>
    </w:pPr>
    <w:rPr>
      <w:rFonts w:eastAsia="Times New Roman" w:cs="Times New Roman"/>
      <w:szCs w:val="20"/>
    </w:rPr>
  </w:style>
  <w:style w:type="paragraph" w:customStyle="1" w:styleId="UK12Block15">
    <w:name w:val="UK12 Block 1.5"/>
    <w:basedOn w:val="Normal"/>
    <w:rsid w:val="00D025DF"/>
    <w:pPr>
      <w:spacing w:after="240" w:line="246" w:lineRule="atLeast"/>
      <w:ind w:left="2160"/>
      <w:jc w:val="both"/>
    </w:pPr>
    <w:rPr>
      <w:rFonts w:eastAsia="Times New Roman" w:cs="Times New Roman"/>
      <w:szCs w:val="20"/>
    </w:rPr>
  </w:style>
  <w:style w:type="paragraph" w:customStyle="1" w:styleId="UK12Block20">
    <w:name w:val="UK12 Block 2.0"/>
    <w:basedOn w:val="Normal"/>
    <w:rsid w:val="00D025DF"/>
    <w:pPr>
      <w:spacing w:after="240" w:line="246" w:lineRule="atLeast"/>
      <w:ind w:left="2880"/>
      <w:jc w:val="both"/>
    </w:pPr>
    <w:rPr>
      <w:rFonts w:eastAsia="Times New Roman" w:cs="Times New Roman"/>
      <w:szCs w:val="20"/>
    </w:rPr>
  </w:style>
  <w:style w:type="paragraph" w:customStyle="1" w:styleId="UK12Block25">
    <w:name w:val="UK12 Block 2.5"/>
    <w:basedOn w:val="Normal"/>
    <w:rsid w:val="00D025DF"/>
    <w:pPr>
      <w:spacing w:after="240" w:line="246" w:lineRule="atLeast"/>
      <w:ind w:left="3600"/>
      <w:jc w:val="both"/>
    </w:pPr>
    <w:rPr>
      <w:rFonts w:eastAsia="Times New Roman" w:cs="Times New Roman"/>
      <w:szCs w:val="20"/>
    </w:rPr>
  </w:style>
  <w:style w:type="paragraph" w:customStyle="1" w:styleId="UK12Block30">
    <w:name w:val="UK12 Block 3.0"/>
    <w:basedOn w:val="Normal"/>
    <w:rsid w:val="00D025DF"/>
    <w:pPr>
      <w:spacing w:after="240" w:line="246" w:lineRule="atLeast"/>
      <w:ind w:left="4320"/>
      <w:jc w:val="both"/>
    </w:pPr>
    <w:rPr>
      <w:rFonts w:eastAsia="Times New Roman" w:cs="Times New Roman"/>
      <w:szCs w:val="20"/>
    </w:rPr>
  </w:style>
  <w:style w:type="paragraph" w:customStyle="1" w:styleId="UK12Title">
    <w:name w:val="UK12 Title"/>
    <w:basedOn w:val="Normal"/>
    <w:next w:val="UK12Block"/>
    <w:rsid w:val="00D025DF"/>
    <w:pPr>
      <w:spacing w:after="240" w:line="246" w:lineRule="atLeast"/>
      <w:jc w:val="center"/>
    </w:pPr>
    <w:rPr>
      <w:rFonts w:eastAsia="Times New Roman" w:cs="Times New Roman"/>
      <w:b/>
      <w:kern w:val="28"/>
      <w:szCs w:val="20"/>
    </w:rPr>
  </w:style>
  <w:style w:type="paragraph" w:customStyle="1" w:styleId="PAIAContinuousNumbering">
    <w:name w:val="PA / IA Continuous Numbering"/>
    <w:rsid w:val="00EC28C9"/>
    <w:pPr>
      <w:numPr>
        <w:numId w:val="3"/>
      </w:numPr>
      <w:spacing w:after="240" w:line="360" w:lineRule="auto"/>
    </w:pPr>
    <w:rPr>
      <w:rFonts w:eastAsia="Times New Roman" w:cs="Times New Roman"/>
      <w:szCs w:val="20"/>
    </w:rPr>
  </w:style>
  <w:style w:type="paragraph" w:customStyle="1" w:styleId="PAIAQuotes">
    <w:name w:val="PA / IA Quotes"/>
    <w:rsid w:val="00EC28C9"/>
    <w:pPr>
      <w:spacing w:after="240"/>
      <w:ind w:left="1440" w:right="1440"/>
    </w:pPr>
    <w:rPr>
      <w:rFonts w:eastAsia="Times New Roman" w:cs="Times New Roman"/>
      <w:i/>
      <w:szCs w:val="20"/>
    </w:rPr>
  </w:style>
  <w:style w:type="paragraph" w:customStyle="1" w:styleId="PAAlphaList">
    <w:name w:val="PA Alpha List"/>
    <w:basedOn w:val="Normal"/>
    <w:rsid w:val="00EC28C9"/>
    <w:pPr>
      <w:numPr>
        <w:numId w:val="4"/>
      </w:numPr>
      <w:spacing w:after="120"/>
      <w:jc w:val="both"/>
    </w:pPr>
    <w:rPr>
      <w:rFonts w:eastAsia="Times New Roman" w:cs="Times New Roman"/>
      <w:szCs w:val="20"/>
      <w:lang w:val="fr-FR"/>
    </w:rPr>
  </w:style>
  <w:style w:type="paragraph" w:customStyle="1" w:styleId="PAAlphaListindent05">
    <w:name w:val="PA Alpha List indent 0.5"/>
    <w:basedOn w:val="Normal"/>
    <w:rsid w:val="00EC28C9"/>
    <w:pPr>
      <w:numPr>
        <w:numId w:val="5"/>
      </w:numPr>
      <w:spacing w:after="120"/>
      <w:jc w:val="both"/>
    </w:pPr>
    <w:rPr>
      <w:rFonts w:eastAsia="Times New Roman" w:cs="Times New Roman"/>
      <w:szCs w:val="20"/>
      <w:lang w:val="fr-FR"/>
    </w:rPr>
  </w:style>
  <w:style w:type="paragraph" w:customStyle="1" w:styleId="PAAlphaListindent1">
    <w:name w:val="PA Alpha List indent 1"/>
    <w:basedOn w:val="Normal"/>
    <w:rsid w:val="00EC28C9"/>
    <w:pPr>
      <w:numPr>
        <w:numId w:val="6"/>
      </w:numPr>
      <w:spacing w:after="120"/>
      <w:jc w:val="both"/>
    </w:pPr>
    <w:rPr>
      <w:rFonts w:eastAsia="Times New Roman" w:cs="Times New Roman"/>
      <w:szCs w:val="20"/>
      <w:lang w:val="fr-FR"/>
    </w:rPr>
  </w:style>
  <w:style w:type="paragraph" w:customStyle="1" w:styleId="PAAlphaListindent15">
    <w:name w:val="PA Alpha List indent 1.5"/>
    <w:basedOn w:val="Normal"/>
    <w:rsid w:val="00EC28C9"/>
    <w:pPr>
      <w:numPr>
        <w:numId w:val="7"/>
      </w:numPr>
      <w:spacing w:after="120"/>
      <w:jc w:val="both"/>
    </w:pPr>
    <w:rPr>
      <w:rFonts w:eastAsia="Times New Roman" w:cs="Times New Roman"/>
      <w:szCs w:val="20"/>
      <w:lang w:val="fr-FR"/>
    </w:rPr>
  </w:style>
  <w:style w:type="paragraph" w:customStyle="1" w:styleId="PAAlphaListindent2">
    <w:name w:val="PA Alpha List indent 2"/>
    <w:basedOn w:val="Normal"/>
    <w:rsid w:val="00EC28C9"/>
    <w:pPr>
      <w:numPr>
        <w:numId w:val="8"/>
      </w:numPr>
      <w:spacing w:after="120"/>
      <w:jc w:val="both"/>
    </w:pPr>
    <w:rPr>
      <w:rFonts w:eastAsia="Times New Roman" w:cs="Times New Roman"/>
      <w:szCs w:val="20"/>
      <w:lang w:val="fr-FR"/>
    </w:rPr>
  </w:style>
  <w:style w:type="paragraph" w:customStyle="1" w:styleId="PABlockText">
    <w:name w:val="PA Block Text"/>
    <w:basedOn w:val="Normal"/>
    <w:rsid w:val="00EC28C9"/>
    <w:pPr>
      <w:spacing w:after="120"/>
      <w:jc w:val="both"/>
    </w:pPr>
    <w:rPr>
      <w:rFonts w:eastAsia="Times New Roman" w:cs="Times New Roman"/>
      <w:szCs w:val="20"/>
    </w:rPr>
  </w:style>
  <w:style w:type="paragraph" w:customStyle="1" w:styleId="PABlockTextindent05">
    <w:name w:val="PA Block Text indent 0.5"/>
    <w:basedOn w:val="Normal"/>
    <w:rsid w:val="00EC28C9"/>
    <w:pPr>
      <w:spacing w:after="120"/>
      <w:ind w:left="720"/>
      <w:jc w:val="both"/>
    </w:pPr>
    <w:rPr>
      <w:rFonts w:eastAsia="Times New Roman" w:cs="Times New Roman"/>
      <w:szCs w:val="20"/>
    </w:rPr>
  </w:style>
  <w:style w:type="paragraph" w:customStyle="1" w:styleId="PABlockTextindent1">
    <w:name w:val="PA Block Text indent 1"/>
    <w:basedOn w:val="Normal"/>
    <w:rsid w:val="00EC28C9"/>
    <w:pPr>
      <w:spacing w:after="120"/>
      <w:ind w:left="1440"/>
      <w:jc w:val="both"/>
    </w:pPr>
    <w:rPr>
      <w:rFonts w:eastAsia="Times New Roman" w:cs="Times New Roman"/>
      <w:szCs w:val="20"/>
    </w:rPr>
  </w:style>
  <w:style w:type="paragraph" w:customStyle="1" w:styleId="PABlockTextindent15">
    <w:name w:val="PA Block Text indent 1.5"/>
    <w:basedOn w:val="Normal"/>
    <w:rsid w:val="00EC28C9"/>
    <w:pPr>
      <w:spacing w:after="120"/>
      <w:ind w:left="2160"/>
      <w:jc w:val="both"/>
    </w:pPr>
    <w:rPr>
      <w:rFonts w:eastAsia="Times New Roman" w:cs="Times New Roman"/>
      <w:szCs w:val="20"/>
    </w:rPr>
  </w:style>
  <w:style w:type="paragraph" w:customStyle="1" w:styleId="PABlockTextindent2">
    <w:name w:val="PA Block Text indent 2"/>
    <w:basedOn w:val="Normal"/>
    <w:rsid w:val="00EC28C9"/>
    <w:pPr>
      <w:spacing w:after="120"/>
      <w:ind w:left="2880"/>
      <w:jc w:val="both"/>
    </w:pPr>
    <w:rPr>
      <w:rFonts w:eastAsia="Times New Roman" w:cs="Times New Roman"/>
      <w:szCs w:val="20"/>
    </w:rPr>
  </w:style>
  <w:style w:type="paragraph" w:customStyle="1" w:styleId="PABullet">
    <w:name w:val="PA Bullet"/>
    <w:basedOn w:val="Normal"/>
    <w:rsid w:val="00EC28C9"/>
    <w:pPr>
      <w:numPr>
        <w:numId w:val="9"/>
      </w:numPr>
      <w:spacing w:after="120"/>
      <w:jc w:val="both"/>
    </w:pPr>
    <w:rPr>
      <w:rFonts w:eastAsia="Times New Roman" w:cs="Times New Roman"/>
      <w:szCs w:val="20"/>
    </w:rPr>
  </w:style>
  <w:style w:type="paragraph" w:customStyle="1" w:styleId="PABulletindent05">
    <w:name w:val="PA Bullet indent 0.5"/>
    <w:basedOn w:val="Normal"/>
    <w:rsid w:val="00EC28C9"/>
    <w:pPr>
      <w:numPr>
        <w:numId w:val="10"/>
      </w:numPr>
      <w:spacing w:after="120"/>
      <w:jc w:val="both"/>
    </w:pPr>
    <w:rPr>
      <w:rFonts w:eastAsia="Times New Roman" w:cs="Times New Roman"/>
      <w:szCs w:val="20"/>
    </w:rPr>
  </w:style>
  <w:style w:type="paragraph" w:customStyle="1" w:styleId="PABulletindent1">
    <w:name w:val="PA Bullet indent 1"/>
    <w:basedOn w:val="Normal"/>
    <w:rsid w:val="00EC28C9"/>
    <w:pPr>
      <w:numPr>
        <w:numId w:val="11"/>
      </w:numPr>
      <w:spacing w:after="120"/>
      <w:jc w:val="both"/>
    </w:pPr>
    <w:rPr>
      <w:rFonts w:eastAsia="Times New Roman" w:cs="Times New Roman"/>
      <w:szCs w:val="20"/>
    </w:rPr>
  </w:style>
  <w:style w:type="paragraph" w:customStyle="1" w:styleId="PABulletindent15">
    <w:name w:val="PA Bullet indent 1.5"/>
    <w:basedOn w:val="Normal"/>
    <w:rsid w:val="00EC28C9"/>
    <w:pPr>
      <w:numPr>
        <w:numId w:val="12"/>
      </w:numPr>
      <w:spacing w:after="120"/>
      <w:jc w:val="both"/>
    </w:pPr>
    <w:rPr>
      <w:rFonts w:eastAsia="Times New Roman" w:cs="Times New Roman"/>
      <w:szCs w:val="20"/>
    </w:rPr>
  </w:style>
  <w:style w:type="paragraph" w:customStyle="1" w:styleId="PABulletindent2">
    <w:name w:val="PA Bullet indent 2"/>
    <w:basedOn w:val="Normal"/>
    <w:rsid w:val="00EC28C9"/>
    <w:pPr>
      <w:numPr>
        <w:numId w:val="13"/>
      </w:numPr>
      <w:spacing w:after="120"/>
      <w:jc w:val="both"/>
    </w:pPr>
    <w:rPr>
      <w:rFonts w:eastAsia="Times New Roman" w:cs="Times New Roman"/>
      <w:szCs w:val="20"/>
    </w:rPr>
  </w:style>
  <w:style w:type="paragraph" w:customStyle="1" w:styleId="PADashList">
    <w:name w:val="PA Dash List"/>
    <w:basedOn w:val="Normal"/>
    <w:rsid w:val="00EC28C9"/>
    <w:pPr>
      <w:numPr>
        <w:numId w:val="14"/>
      </w:numPr>
      <w:spacing w:after="120"/>
      <w:jc w:val="both"/>
    </w:pPr>
    <w:rPr>
      <w:rFonts w:eastAsia="Times New Roman" w:cs="Times New Roman"/>
      <w:szCs w:val="20"/>
      <w:lang w:val="fr-FR"/>
    </w:rPr>
  </w:style>
  <w:style w:type="paragraph" w:customStyle="1" w:styleId="PADashListindent05">
    <w:name w:val="PA Dash List indent 0.5"/>
    <w:basedOn w:val="Normal"/>
    <w:rsid w:val="00EC28C9"/>
    <w:pPr>
      <w:numPr>
        <w:numId w:val="15"/>
      </w:numPr>
      <w:spacing w:after="120"/>
      <w:jc w:val="both"/>
    </w:pPr>
    <w:rPr>
      <w:rFonts w:eastAsia="Times New Roman" w:cs="Times New Roman"/>
      <w:szCs w:val="20"/>
      <w:lang w:val="fr-FR"/>
    </w:rPr>
  </w:style>
  <w:style w:type="paragraph" w:customStyle="1" w:styleId="PADashListindent1">
    <w:name w:val="PA Dash List indent 1"/>
    <w:basedOn w:val="Normal"/>
    <w:rsid w:val="00EC28C9"/>
    <w:pPr>
      <w:numPr>
        <w:numId w:val="16"/>
      </w:numPr>
      <w:spacing w:after="120"/>
      <w:jc w:val="both"/>
    </w:pPr>
    <w:rPr>
      <w:rFonts w:eastAsia="Times New Roman" w:cs="Times New Roman"/>
      <w:szCs w:val="20"/>
      <w:lang w:val="fr-FR"/>
    </w:rPr>
  </w:style>
  <w:style w:type="paragraph" w:customStyle="1" w:styleId="PADashListindent15">
    <w:name w:val="PA Dash List indent 1.5"/>
    <w:basedOn w:val="Normal"/>
    <w:rsid w:val="00EC28C9"/>
    <w:pPr>
      <w:numPr>
        <w:numId w:val="17"/>
      </w:numPr>
      <w:spacing w:after="120"/>
      <w:jc w:val="both"/>
    </w:pPr>
    <w:rPr>
      <w:rFonts w:eastAsia="Times New Roman" w:cs="Times New Roman"/>
      <w:szCs w:val="20"/>
      <w:lang w:val="fr-FR"/>
    </w:rPr>
  </w:style>
  <w:style w:type="paragraph" w:customStyle="1" w:styleId="PADashListindent2">
    <w:name w:val="PA Dash List indent 2"/>
    <w:basedOn w:val="Normal"/>
    <w:rsid w:val="00EC28C9"/>
    <w:pPr>
      <w:numPr>
        <w:numId w:val="18"/>
      </w:numPr>
      <w:spacing w:after="120"/>
      <w:jc w:val="both"/>
    </w:pPr>
    <w:rPr>
      <w:rFonts w:eastAsia="Times New Roman" w:cs="Times New Roman"/>
      <w:szCs w:val="20"/>
      <w:lang w:val="fr-FR"/>
    </w:rPr>
  </w:style>
  <w:style w:type="paragraph" w:customStyle="1" w:styleId="PANumList">
    <w:name w:val="PA Num List"/>
    <w:basedOn w:val="Normal"/>
    <w:rsid w:val="00EC28C9"/>
    <w:pPr>
      <w:numPr>
        <w:numId w:val="19"/>
      </w:numPr>
      <w:spacing w:after="120"/>
      <w:jc w:val="both"/>
    </w:pPr>
    <w:rPr>
      <w:rFonts w:eastAsia="Times New Roman" w:cs="Times New Roman"/>
      <w:szCs w:val="20"/>
      <w:lang w:val="fr-FR"/>
    </w:rPr>
  </w:style>
  <w:style w:type="paragraph" w:customStyle="1" w:styleId="PANumListindent05">
    <w:name w:val="PA Num List indent 0.5"/>
    <w:basedOn w:val="Normal"/>
    <w:rsid w:val="00EC28C9"/>
    <w:pPr>
      <w:numPr>
        <w:numId w:val="20"/>
      </w:numPr>
      <w:spacing w:after="120"/>
      <w:jc w:val="both"/>
    </w:pPr>
    <w:rPr>
      <w:rFonts w:eastAsia="Times New Roman" w:cs="Times New Roman"/>
      <w:szCs w:val="20"/>
      <w:lang w:val="fr-FR"/>
    </w:rPr>
  </w:style>
  <w:style w:type="paragraph" w:customStyle="1" w:styleId="PANumListindent1">
    <w:name w:val="PA Num List indent 1"/>
    <w:basedOn w:val="Normal"/>
    <w:rsid w:val="00EC28C9"/>
    <w:pPr>
      <w:numPr>
        <w:numId w:val="21"/>
      </w:numPr>
      <w:spacing w:after="120"/>
      <w:jc w:val="both"/>
    </w:pPr>
    <w:rPr>
      <w:rFonts w:eastAsia="Times New Roman" w:cs="Times New Roman"/>
      <w:szCs w:val="20"/>
      <w:lang w:val="fr-FR"/>
    </w:rPr>
  </w:style>
  <w:style w:type="paragraph" w:customStyle="1" w:styleId="PANumListindent15">
    <w:name w:val="PA Num List indent 1.5"/>
    <w:basedOn w:val="Normal"/>
    <w:rsid w:val="00EC28C9"/>
    <w:pPr>
      <w:numPr>
        <w:numId w:val="22"/>
      </w:numPr>
      <w:spacing w:after="120"/>
      <w:jc w:val="both"/>
    </w:pPr>
    <w:rPr>
      <w:rFonts w:eastAsia="Times New Roman" w:cs="Times New Roman"/>
      <w:szCs w:val="20"/>
      <w:lang w:val="fr-FR"/>
    </w:rPr>
  </w:style>
  <w:style w:type="paragraph" w:customStyle="1" w:styleId="PANumListindent2">
    <w:name w:val="PA Num List indent 2"/>
    <w:basedOn w:val="Normal"/>
    <w:rsid w:val="00EC28C9"/>
    <w:pPr>
      <w:numPr>
        <w:numId w:val="23"/>
      </w:numPr>
      <w:spacing w:after="120"/>
      <w:jc w:val="both"/>
    </w:pPr>
    <w:rPr>
      <w:rFonts w:eastAsia="Times New Roman" w:cs="Times New Roman"/>
      <w:szCs w:val="20"/>
      <w:lang w:val="fr-FR"/>
    </w:rPr>
  </w:style>
  <w:style w:type="paragraph" w:customStyle="1" w:styleId="PARomanList">
    <w:name w:val="PA Roman List"/>
    <w:basedOn w:val="Normal"/>
    <w:rsid w:val="00EC28C9"/>
    <w:pPr>
      <w:numPr>
        <w:numId w:val="24"/>
      </w:numPr>
      <w:spacing w:after="120"/>
      <w:jc w:val="both"/>
    </w:pPr>
    <w:rPr>
      <w:rFonts w:eastAsia="Times New Roman" w:cs="Times New Roman"/>
      <w:szCs w:val="20"/>
      <w:lang w:val="fr-FR"/>
    </w:rPr>
  </w:style>
  <w:style w:type="paragraph" w:customStyle="1" w:styleId="PARomanListindent05">
    <w:name w:val="PA Roman List indent 0.5"/>
    <w:basedOn w:val="Normal"/>
    <w:rsid w:val="00EC28C9"/>
    <w:pPr>
      <w:numPr>
        <w:numId w:val="25"/>
      </w:numPr>
      <w:spacing w:after="120"/>
      <w:jc w:val="both"/>
    </w:pPr>
    <w:rPr>
      <w:rFonts w:eastAsia="Times New Roman" w:cs="Times New Roman"/>
      <w:szCs w:val="20"/>
      <w:lang w:val="fr-FR"/>
    </w:rPr>
  </w:style>
  <w:style w:type="paragraph" w:customStyle="1" w:styleId="PARomanListindent1">
    <w:name w:val="PA Roman List indent 1"/>
    <w:basedOn w:val="Normal"/>
    <w:rsid w:val="00EC28C9"/>
    <w:pPr>
      <w:numPr>
        <w:numId w:val="26"/>
      </w:numPr>
      <w:spacing w:after="120"/>
      <w:jc w:val="both"/>
    </w:pPr>
    <w:rPr>
      <w:rFonts w:eastAsia="Times New Roman" w:cs="Times New Roman"/>
      <w:szCs w:val="20"/>
      <w:lang w:val="fr-FR"/>
    </w:rPr>
  </w:style>
  <w:style w:type="paragraph" w:customStyle="1" w:styleId="PARomanListindent15">
    <w:name w:val="PA Roman List indent 1.5"/>
    <w:basedOn w:val="Normal"/>
    <w:rsid w:val="00EC28C9"/>
    <w:pPr>
      <w:numPr>
        <w:numId w:val="27"/>
      </w:numPr>
      <w:spacing w:after="120"/>
      <w:jc w:val="both"/>
    </w:pPr>
    <w:rPr>
      <w:rFonts w:eastAsia="Times New Roman" w:cs="Times New Roman"/>
      <w:szCs w:val="20"/>
      <w:lang w:val="fr-FR"/>
    </w:rPr>
  </w:style>
  <w:style w:type="paragraph" w:customStyle="1" w:styleId="PARomanListindent2">
    <w:name w:val="PA Roman List indent 2"/>
    <w:basedOn w:val="Normal"/>
    <w:rsid w:val="00EC28C9"/>
    <w:pPr>
      <w:numPr>
        <w:numId w:val="28"/>
      </w:numPr>
      <w:spacing w:after="120"/>
      <w:jc w:val="both"/>
    </w:pPr>
    <w:rPr>
      <w:rFonts w:eastAsia="Times New Roman" w:cs="Times New Roman"/>
      <w:szCs w:val="20"/>
      <w:lang w:val="fr-FR"/>
    </w:rPr>
  </w:style>
  <w:style w:type="paragraph" w:styleId="BalloonText">
    <w:name w:val="Balloon Text"/>
    <w:basedOn w:val="Normal"/>
    <w:link w:val="BalloonTextChar"/>
    <w:uiPriority w:val="99"/>
    <w:semiHidden/>
    <w:unhideWhenUsed/>
    <w:rsid w:val="00875EDB"/>
    <w:rPr>
      <w:rFonts w:ascii="Tahoma" w:hAnsi="Tahoma" w:cs="Tahoma"/>
      <w:sz w:val="16"/>
      <w:szCs w:val="16"/>
    </w:rPr>
  </w:style>
  <w:style w:type="character" w:customStyle="1" w:styleId="BalloonTextChar">
    <w:name w:val="Balloon Text Char"/>
    <w:basedOn w:val="DefaultParagraphFont"/>
    <w:link w:val="BalloonText"/>
    <w:uiPriority w:val="99"/>
    <w:semiHidden/>
    <w:rsid w:val="00875EDB"/>
    <w:rPr>
      <w:rFonts w:ascii="Tahoma" w:hAnsi="Tahoma" w:cs="Tahoma"/>
      <w:sz w:val="16"/>
      <w:szCs w:val="16"/>
    </w:rPr>
  </w:style>
  <w:style w:type="paragraph" w:styleId="Bibliography">
    <w:name w:val="Bibliography"/>
    <w:basedOn w:val="Normal"/>
    <w:next w:val="Normal"/>
    <w:uiPriority w:val="37"/>
    <w:semiHidden/>
    <w:unhideWhenUsed/>
    <w:rsid w:val="00875EDB"/>
  </w:style>
  <w:style w:type="paragraph" w:styleId="BodyTextFirstIndent">
    <w:name w:val="Body Text First Indent"/>
    <w:basedOn w:val="BodyText"/>
    <w:link w:val="BodyTextFirstIndentChar"/>
    <w:uiPriority w:val="99"/>
    <w:semiHidden/>
    <w:unhideWhenUsed/>
    <w:rsid w:val="00875EDB"/>
    <w:pPr>
      <w:spacing w:after="0"/>
      <w:ind w:firstLine="360"/>
    </w:pPr>
  </w:style>
  <w:style w:type="character" w:customStyle="1" w:styleId="BodyTextFirstIndentChar">
    <w:name w:val="Body Text First Indent Char"/>
    <w:basedOn w:val="BodyTextChar"/>
    <w:link w:val="BodyTextFirstIndent"/>
    <w:uiPriority w:val="99"/>
    <w:semiHidden/>
    <w:rsid w:val="00875EDB"/>
  </w:style>
  <w:style w:type="paragraph" w:styleId="BodyTextIndent">
    <w:name w:val="Body Text Indent"/>
    <w:basedOn w:val="Normal"/>
    <w:link w:val="BodyTextIndentChar"/>
    <w:uiPriority w:val="99"/>
    <w:semiHidden/>
    <w:unhideWhenUsed/>
    <w:rsid w:val="00875EDB"/>
    <w:pPr>
      <w:spacing w:after="120"/>
      <w:ind w:left="360"/>
    </w:pPr>
  </w:style>
  <w:style w:type="character" w:customStyle="1" w:styleId="BodyTextIndentChar">
    <w:name w:val="Body Text Indent Char"/>
    <w:basedOn w:val="DefaultParagraphFont"/>
    <w:link w:val="BodyTextIndent"/>
    <w:uiPriority w:val="99"/>
    <w:semiHidden/>
    <w:rsid w:val="00875EDB"/>
  </w:style>
  <w:style w:type="paragraph" w:styleId="BodyTextFirstIndent2">
    <w:name w:val="Body Text First Indent 2"/>
    <w:basedOn w:val="BodyTextIndent"/>
    <w:link w:val="BodyTextFirstIndent2Char"/>
    <w:uiPriority w:val="99"/>
    <w:semiHidden/>
    <w:unhideWhenUsed/>
    <w:rsid w:val="00875EDB"/>
    <w:pPr>
      <w:spacing w:after="0"/>
      <w:ind w:firstLine="360"/>
    </w:pPr>
  </w:style>
  <w:style w:type="character" w:customStyle="1" w:styleId="BodyTextFirstIndent2Char">
    <w:name w:val="Body Text First Indent 2 Char"/>
    <w:basedOn w:val="BodyTextIndentChar"/>
    <w:link w:val="BodyTextFirstIndent2"/>
    <w:uiPriority w:val="99"/>
    <w:semiHidden/>
    <w:rsid w:val="00875EDB"/>
  </w:style>
  <w:style w:type="paragraph" w:styleId="BodyTextIndent2">
    <w:name w:val="Body Text Indent 2"/>
    <w:basedOn w:val="Normal"/>
    <w:link w:val="BodyTextIndent2Char"/>
    <w:uiPriority w:val="99"/>
    <w:semiHidden/>
    <w:unhideWhenUsed/>
    <w:rsid w:val="00875EDB"/>
    <w:pPr>
      <w:spacing w:after="120" w:line="480" w:lineRule="auto"/>
      <w:ind w:left="360"/>
    </w:pPr>
  </w:style>
  <w:style w:type="character" w:customStyle="1" w:styleId="BodyTextIndent2Char">
    <w:name w:val="Body Text Indent 2 Char"/>
    <w:basedOn w:val="DefaultParagraphFont"/>
    <w:link w:val="BodyTextIndent2"/>
    <w:uiPriority w:val="99"/>
    <w:semiHidden/>
    <w:rsid w:val="00875EDB"/>
  </w:style>
  <w:style w:type="paragraph" w:styleId="BodyTextIndent3">
    <w:name w:val="Body Text Indent 3"/>
    <w:basedOn w:val="Normal"/>
    <w:link w:val="BodyTextIndent3Char"/>
    <w:uiPriority w:val="99"/>
    <w:semiHidden/>
    <w:unhideWhenUsed/>
    <w:rsid w:val="00875ED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75EDB"/>
    <w:rPr>
      <w:sz w:val="16"/>
      <w:szCs w:val="16"/>
    </w:rPr>
  </w:style>
  <w:style w:type="character" w:styleId="BookTitle">
    <w:name w:val="Book Title"/>
    <w:basedOn w:val="DefaultParagraphFont"/>
    <w:uiPriority w:val="33"/>
    <w:rsid w:val="00875EDB"/>
    <w:rPr>
      <w:b/>
      <w:bCs/>
      <w:smallCaps/>
      <w:spacing w:val="5"/>
    </w:rPr>
  </w:style>
  <w:style w:type="paragraph" w:styleId="Caption">
    <w:name w:val="caption"/>
    <w:basedOn w:val="Normal"/>
    <w:next w:val="Normal"/>
    <w:uiPriority w:val="35"/>
    <w:semiHidden/>
    <w:unhideWhenUsed/>
    <w:qFormat/>
    <w:rsid w:val="00875EDB"/>
    <w:pPr>
      <w:spacing w:after="200"/>
    </w:pPr>
    <w:rPr>
      <w:b/>
      <w:bCs/>
      <w:color w:val="4F81BD" w:themeColor="accent1"/>
      <w:sz w:val="18"/>
      <w:szCs w:val="18"/>
    </w:rPr>
  </w:style>
  <w:style w:type="paragraph" w:styleId="Closing">
    <w:name w:val="Closing"/>
    <w:basedOn w:val="Normal"/>
    <w:link w:val="ClosingChar"/>
    <w:uiPriority w:val="99"/>
    <w:semiHidden/>
    <w:unhideWhenUsed/>
    <w:rsid w:val="00875EDB"/>
    <w:pPr>
      <w:ind w:left="4320"/>
    </w:pPr>
  </w:style>
  <w:style w:type="character" w:customStyle="1" w:styleId="ClosingChar">
    <w:name w:val="Closing Char"/>
    <w:basedOn w:val="DefaultParagraphFont"/>
    <w:link w:val="Closing"/>
    <w:uiPriority w:val="99"/>
    <w:semiHidden/>
    <w:rsid w:val="00875EDB"/>
  </w:style>
  <w:style w:type="character" w:styleId="CommentReference">
    <w:name w:val="annotation reference"/>
    <w:basedOn w:val="DefaultParagraphFont"/>
    <w:uiPriority w:val="99"/>
    <w:semiHidden/>
    <w:unhideWhenUsed/>
    <w:rsid w:val="00875EDB"/>
    <w:rPr>
      <w:sz w:val="16"/>
      <w:szCs w:val="16"/>
    </w:rPr>
  </w:style>
  <w:style w:type="paragraph" w:styleId="CommentText">
    <w:name w:val="annotation text"/>
    <w:basedOn w:val="Normal"/>
    <w:link w:val="CommentTextChar"/>
    <w:uiPriority w:val="99"/>
    <w:semiHidden/>
    <w:unhideWhenUsed/>
    <w:rsid w:val="00875EDB"/>
    <w:rPr>
      <w:sz w:val="20"/>
      <w:szCs w:val="20"/>
    </w:rPr>
  </w:style>
  <w:style w:type="character" w:customStyle="1" w:styleId="CommentTextChar">
    <w:name w:val="Comment Text Char"/>
    <w:basedOn w:val="DefaultParagraphFont"/>
    <w:link w:val="CommentText"/>
    <w:uiPriority w:val="99"/>
    <w:semiHidden/>
    <w:rsid w:val="00875EDB"/>
    <w:rPr>
      <w:sz w:val="20"/>
      <w:szCs w:val="20"/>
    </w:rPr>
  </w:style>
  <w:style w:type="paragraph" w:styleId="CommentSubject">
    <w:name w:val="annotation subject"/>
    <w:basedOn w:val="CommentText"/>
    <w:next w:val="CommentText"/>
    <w:link w:val="CommentSubjectChar"/>
    <w:uiPriority w:val="99"/>
    <w:semiHidden/>
    <w:unhideWhenUsed/>
    <w:rsid w:val="00875EDB"/>
    <w:rPr>
      <w:b/>
      <w:bCs/>
    </w:rPr>
  </w:style>
  <w:style w:type="character" w:customStyle="1" w:styleId="CommentSubjectChar">
    <w:name w:val="Comment Subject Char"/>
    <w:basedOn w:val="CommentTextChar"/>
    <w:link w:val="CommentSubject"/>
    <w:uiPriority w:val="99"/>
    <w:semiHidden/>
    <w:rsid w:val="00875EDB"/>
    <w:rPr>
      <w:b/>
      <w:bCs/>
      <w:sz w:val="20"/>
      <w:szCs w:val="20"/>
    </w:rPr>
  </w:style>
  <w:style w:type="paragraph" w:styleId="DocumentMap">
    <w:name w:val="Document Map"/>
    <w:basedOn w:val="Normal"/>
    <w:link w:val="DocumentMapChar"/>
    <w:uiPriority w:val="99"/>
    <w:semiHidden/>
    <w:unhideWhenUsed/>
    <w:rsid w:val="00875EDB"/>
    <w:rPr>
      <w:rFonts w:ascii="Tahoma" w:hAnsi="Tahoma" w:cs="Tahoma"/>
      <w:sz w:val="16"/>
      <w:szCs w:val="16"/>
    </w:rPr>
  </w:style>
  <w:style w:type="character" w:customStyle="1" w:styleId="DocumentMapChar">
    <w:name w:val="Document Map Char"/>
    <w:basedOn w:val="DefaultParagraphFont"/>
    <w:link w:val="DocumentMap"/>
    <w:uiPriority w:val="99"/>
    <w:semiHidden/>
    <w:rsid w:val="00875EDB"/>
    <w:rPr>
      <w:rFonts w:ascii="Tahoma" w:hAnsi="Tahoma" w:cs="Tahoma"/>
      <w:sz w:val="16"/>
      <w:szCs w:val="16"/>
    </w:rPr>
  </w:style>
  <w:style w:type="paragraph" w:styleId="E-mailSignature">
    <w:name w:val="E-mail Signature"/>
    <w:basedOn w:val="Normal"/>
    <w:link w:val="E-mailSignatureChar"/>
    <w:uiPriority w:val="99"/>
    <w:semiHidden/>
    <w:unhideWhenUsed/>
    <w:rsid w:val="00875EDB"/>
  </w:style>
  <w:style w:type="character" w:customStyle="1" w:styleId="E-mailSignatureChar">
    <w:name w:val="E-mail Signature Char"/>
    <w:basedOn w:val="DefaultParagraphFont"/>
    <w:link w:val="E-mailSignature"/>
    <w:uiPriority w:val="99"/>
    <w:semiHidden/>
    <w:rsid w:val="00875EDB"/>
  </w:style>
  <w:style w:type="character" w:styleId="Emphasis">
    <w:name w:val="Emphasis"/>
    <w:basedOn w:val="DefaultParagraphFont"/>
    <w:uiPriority w:val="20"/>
    <w:rsid w:val="00875EDB"/>
    <w:rPr>
      <w:i/>
      <w:iCs/>
    </w:rPr>
  </w:style>
  <w:style w:type="character" w:styleId="EndnoteReference">
    <w:name w:val="endnote reference"/>
    <w:basedOn w:val="DefaultParagraphFont"/>
    <w:uiPriority w:val="99"/>
    <w:semiHidden/>
    <w:unhideWhenUsed/>
    <w:rsid w:val="00875EDB"/>
    <w:rPr>
      <w:vertAlign w:val="superscript"/>
    </w:rPr>
  </w:style>
  <w:style w:type="character" w:styleId="FollowedHyperlink">
    <w:name w:val="FollowedHyperlink"/>
    <w:basedOn w:val="DefaultParagraphFont"/>
    <w:uiPriority w:val="99"/>
    <w:semiHidden/>
    <w:unhideWhenUsed/>
    <w:rsid w:val="00875EDB"/>
    <w:rPr>
      <w:color w:val="800080" w:themeColor="followedHyperlink"/>
      <w:u w:val="single"/>
    </w:rPr>
  </w:style>
  <w:style w:type="character" w:styleId="FootnoteReference">
    <w:name w:val="footnote reference"/>
    <w:basedOn w:val="DefaultParagraphFont"/>
    <w:uiPriority w:val="99"/>
    <w:semiHidden/>
    <w:unhideWhenUsed/>
    <w:rsid w:val="00875EDB"/>
    <w:rPr>
      <w:vertAlign w:val="superscript"/>
    </w:rPr>
  </w:style>
  <w:style w:type="character" w:styleId="HTMLAcronym">
    <w:name w:val="HTML Acronym"/>
    <w:basedOn w:val="DefaultParagraphFont"/>
    <w:uiPriority w:val="99"/>
    <w:semiHidden/>
    <w:unhideWhenUsed/>
    <w:rsid w:val="00875EDB"/>
  </w:style>
  <w:style w:type="paragraph" w:styleId="HTMLAddress">
    <w:name w:val="HTML Address"/>
    <w:basedOn w:val="Normal"/>
    <w:link w:val="HTMLAddressChar"/>
    <w:uiPriority w:val="99"/>
    <w:semiHidden/>
    <w:unhideWhenUsed/>
    <w:rsid w:val="00875EDB"/>
    <w:rPr>
      <w:i/>
      <w:iCs/>
    </w:rPr>
  </w:style>
  <w:style w:type="character" w:customStyle="1" w:styleId="HTMLAddressChar">
    <w:name w:val="HTML Address Char"/>
    <w:basedOn w:val="DefaultParagraphFont"/>
    <w:link w:val="HTMLAddress"/>
    <w:uiPriority w:val="99"/>
    <w:semiHidden/>
    <w:rsid w:val="00875EDB"/>
    <w:rPr>
      <w:i/>
      <w:iCs/>
    </w:rPr>
  </w:style>
  <w:style w:type="character" w:styleId="HTMLCite">
    <w:name w:val="HTML Cite"/>
    <w:basedOn w:val="DefaultParagraphFont"/>
    <w:uiPriority w:val="99"/>
    <w:semiHidden/>
    <w:unhideWhenUsed/>
    <w:rsid w:val="00875EDB"/>
    <w:rPr>
      <w:i/>
      <w:iCs/>
    </w:rPr>
  </w:style>
  <w:style w:type="character" w:styleId="HTMLCode">
    <w:name w:val="HTML Code"/>
    <w:basedOn w:val="DefaultParagraphFont"/>
    <w:uiPriority w:val="99"/>
    <w:semiHidden/>
    <w:unhideWhenUsed/>
    <w:rsid w:val="00875EDB"/>
    <w:rPr>
      <w:rFonts w:ascii="Consolas" w:hAnsi="Consolas" w:cs="Consolas"/>
      <w:sz w:val="20"/>
      <w:szCs w:val="20"/>
    </w:rPr>
  </w:style>
  <w:style w:type="character" w:styleId="HTMLDefinition">
    <w:name w:val="HTML Definition"/>
    <w:basedOn w:val="DefaultParagraphFont"/>
    <w:uiPriority w:val="99"/>
    <w:semiHidden/>
    <w:unhideWhenUsed/>
    <w:rsid w:val="00875EDB"/>
    <w:rPr>
      <w:i/>
      <w:iCs/>
    </w:rPr>
  </w:style>
  <w:style w:type="character" w:styleId="HTMLKeyboard">
    <w:name w:val="HTML Keyboard"/>
    <w:basedOn w:val="DefaultParagraphFont"/>
    <w:uiPriority w:val="99"/>
    <w:semiHidden/>
    <w:unhideWhenUsed/>
    <w:rsid w:val="00875EDB"/>
    <w:rPr>
      <w:rFonts w:ascii="Consolas" w:hAnsi="Consolas" w:cs="Consolas"/>
      <w:sz w:val="20"/>
      <w:szCs w:val="20"/>
    </w:rPr>
  </w:style>
  <w:style w:type="paragraph" w:styleId="HTMLPreformatted">
    <w:name w:val="HTML Preformatted"/>
    <w:basedOn w:val="Normal"/>
    <w:link w:val="HTMLPreformattedChar"/>
    <w:uiPriority w:val="99"/>
    <w:semiHidden/>
    <w:unhideWhenUsed/>
    <w:rsid w:val="00875ED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75EDB"/>
    <w:rPr>
      <w:rFonts w:ascii="Consolas" w:hAnsi="Consolas" w:cs="Consolas"/>
      <w:sz w:val="20"/>
      <w:szCs w:val="20"/>
    </w:rPr>
  </w:style>
  <w:style w:type="character" w:styleId="HTMLSample">
    <w:name w:val="HTML Sample"/>
    <w:basedOn w:val="DefaultParagraphFont"/>
    <w:uiPriority w:val="99"/>
    <w:semiHidden/>
    <w:unhideWhenUsed/>
    <w:rsid w:val="00875EDB"/>
    <w:rPr>
      <w:rFonts w:ascii="Consolas" w:hAnsi="Consolas" w:cs="Consolas"/>
      <w:sz w:val="24"/>
      <w:szCs w:val="24"/>
    </w:rPr>
  </w:style>
  <w:style w:type="character" w:styleId="HTMLTypewriter">
    <w:name w:val="HTML Typewriter"/>
    <w:basedOn w:val="DefaultParagraphFont"/>
    <w:uiPriority w:val="99"/>
    <w:semiHidden/>
    <w:unhideWhenUsed/>
    <w:rsid w:val="00875EDB"/>
    <w:rPr>
      <w:rFonts w:ascii="Consolas" w:hAnsi="Consolas" w:cs="Consolas"/>
      <w:sz w:val="20"/>
      <w:szCs w:val="20"/>
    </w:rPr>
  </w:style>
  <w:style w:type="character" w:styleId="HTMLVariable">
    <w:name w:val="HTML Variable"/>
    <w:basedOn w:val="DefaultParagraphFont"/>
    <w:uiPriority w:val="99"/>
    <w:semiHidden/>
    <w:unhideWhenUsed/>
    <w:rsid w:val="00875EDB"/>
    <w:rPr>
      <w:i/>
      <w:iCs/>
    </w:rPr>
  </w:style>
  <w:style w:type="character" w:styleId="Hyperlink">
    <w:name w:val="Hyperlink"/>
    <w:basedOn w:val="DefaultParagraphFont"/>
    <w:uiPriority w:val="99"/>
    <w:unhideWhenUsed/>
    <w:rsid w:val="00875EDB"/>
    <w:rPr>
      <w:color w:val="0000FF" w:themeColor="hyperlink"/>
      <w:u w:val="single"/>
    </w:rPr>
  </w:style>
  <w:style w:type="paragraph" w:styleId="Index2">
    <w:name w:val="index 2"/>
    <w:basedOn w:val="Normal"/>
    <w:next w:val="Normal"/>
    <w:autoRedefine/>
    <w:uiPriority w:val="99"/>
    <w:semiHidden/>
    <w:unhideWhenUsed/>
    <w:rsid w:val="00875EDB"/>
    <w:pPr>
      <w:ind w:left="480" w:hanging="240"/>
    </w:pPr>
  </w:style>
  <w:style w:type="paragraph" w:styleId="Index3">
    <w:name w:val="index 3"/>
    <w:basedOn w:val="Normal"/>
    <w:next w:val="Normal"/>
    <w:autoRedefine/>
    <w:uiPriority w:val="99"/>
    <w:semiHidden/>
    <w:unhideWhenUsed/>
    <w:rsid w:val="00875EDB"/>
    <w:pPr>
      <w:ind w:left="720" w:hanging="240"/>
    </w:pPr>
  </w:style>
  <w:style w:type="paragraph" w:styleId="Index4">
    <w:name w:val="index 4"/>
    <w:basedOn w:val="Normal"/>
    <w:next w:val="Normal"/>
    <w:autoRedefine/>
    <w:uiPriority w:val="99"/>
    <w:semiHidden/>
    <w:unhideWhenUsed/>
    <w:rsid w:val="00875EDB"/>
    <w:pPr>
      <w:ind w:left="960" w:hanging="240"/>
    </w:pPr>
  </w:style>
  <w:style w:type="paragraph" w:styleId="Index5">
    <w:name w:val="index 5"/>
    <w:basedOn w:val="Normal"/>
    <w:next w:val="Normal"/>
    <w:autoRedefine/>
    <w:uiPriority w:val="99"/>
    <w:semiHidden/>
    <w:unhideWhenUsed/>
    <w:rsid w:val="00875EDB"/>
    <w:pPr>
      <w:ind w:left="1200" w:hanging="240"/>
    </w:pPr>
  </w:style>
  <w:style w:type="paragraph" w:styleId="Index6">
    <w:name w:val="index 6"/>
    <w:basedOn w:val="Normal"/>
    <w:next w:val="Normal"/>
    <w:autoRedefine/>
    <w:uiPriority w:val="99"/>
    <w:semiHidden/>
    <w:unhideWhenUsed/>
    <w:rsid w:val="00875EDB"/>
    <w:pPr>
      <w:ind w:left="1440" w:hanging="240"/>
    </w:pPr>
  </w:style>
  <w:style w:type="paragraph" w:styleId="Index7">
    <w:name w:val="index 7"/>
    <w:basedOn w:val="Normal"/>
    <w:next w:val="Normal"/>
    <w:autoRedefine/>
    <w:uiPriority w:val="99"/>
    <w:semiHidden/>
    <w:unhideWhenUsed/>
    <w:rsid w:val="00875EDB"/>
    <w:pPr>
      <w:ind w:left="1680" w:hanging="240"/>
    </w:pPr>
  </w:style>
  <w:style w:type="paragraph" w:styleId="Index8">
    <w:name w:val="index 8"/>
    <w:basedOn w:val="Normal"/>
    <w:next w:val="Normal"/>
    <w:autoRedefine/>
    <w:uiPriority w:val="99"/>
    <w:semiHidden/>
    <w:unhideWhenUsed/>
    <w:rsid w:val="00875EDB"/>
    <w:pPr>
      <w:ind w:left="1920" w:hanging="240"/>
    </w:pPr>
  </w:style>
  <w:style w:type="paragraph" w:styleId="Index9">
    <w:name w:val="index 9"/>
    <w:basedOn w:val="Normal"/>
    <w:next w:val="Normal"/>
    <w:autoRedefine/>
    <w:uiPriority w:val="99"/>
    <w:semiHidden/>
    <w:unhideWhenUsed/>
    <w:rsid w:val="00875EDB"/>
    <w:pPr>
      <w:ind w:left="2160" w:hanging="240"/>
    </w:pPr>
  </w:style>
  <w:style w:type="character" w:styleId="IntenseEmphasis">
    <w:name w:val="Intense Emphasis"/>
    <w:basedOn w:val="DefaultParagraphFont"/>
    <w:uiPriority w:val="21"/>
    <w:rsid w:val="00875EDB"/>
    <w:rPr>
      <w:b/>
      <w:bCs/>
      <w:i/>
      <w:iCs/>
      <w:color w:val="4F81BD" w:themeColor="accent1"/>
    </w:rPr>
  </w:style>
  <w:style w:type="paragraph" w:styleId="IntenseQuote">
    <w:name w:val="Intense Quote"/>
    <w:basedOn w:val="Normal"/>
    <w:next w:val="Normal"/>
    <w:link w:val="IntenseQuoteChar"/>
    <w:uiPriority w:val="30"/>
    <w:rsid w:val="00875ED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5EDB"/>
    <w:rPr>
      <w:b/>
      <w:bCs/>
      <w:i/>
      <w:iCs/>
      <w:color w:val="4F81BD" w:themeColor="accent1"/>
    </w:rPr>
  </w:style>
  <w:style w:type="character" w:styleId="IntenseReference">
    <w:name w:val="Intense Reference"/>
    <w:basedOn w:val="DefaultParagraphFont"/>
    <w:uiPriority w:val="32"/>
    <w:rsid w:val="00875EDB"/>
    <w:rPr>
      <w:b/>
      <w:bCs/>
      <w:smallCaps/>
      <w:color w:val="C0504D" w:themeColor="accent2"/>
      <w:spacing w:val="5"/>
      <w:u w:val="single"/>
    </w:rPr>
  </w:style>
  <w:style w:type="character" w:styleId="LineNumber">
    <w:name w:val="line number"/>
    <w:basedOn w:val="DefaultParagraphFont"/>
    <w:uiPriority w:val="99"/>
    <w:semiHidden/>
    <w:unhideWhenUsed/>
    <w:rsid w:val="00875EDB"/>
  </w:style>
  <w:style w:type="paragraph" w:styleId="MacroText">
    <w:name w:val="macro"/>
    <w:link w:val="MacroTextChar"/>
    <w:uiPriority w:val="99"/>
    <w:semiHidden/>
    <w:unhideWhenUsed/>
    <w:rsid w:val="00875EDB"/>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875EDB"/>
    <w:rPr>
      <w:rFonts w:ascii="Consolas" w:hAnsi="Consolas" w:cs="Consolas"/>
      <w:sz w:val="20"/>
      <w:szCs w:val="20"/>
    </w:rPr>
  </w:style>
  <w:style w:type="paragraph" w:styleId="NoSpacing">
    <w:name w:val="No Spacing"/>
    <w:uiPriority w:val="1"/>
    <w:qFormat/>
    <w:rsid w:val="00875EDB"/>
  </w:style>
  <w:style w:type="paragraph" w:styleId="NormalWeb">
    <w:name w:val="Normal (Web)"/>
    <w:basedOn w:val="Normal"/>
    <w:uiPriority w:val="99"/>
    <w:semiHidden/>
    <w:unhideWhenUsed/>
    <w:rsid w:val="00875EDB"/>
    <w:rPr>
      <w:rFonts w:cs="Times New Roman"/>
    </w:rPr>
  </w:style>
  <w:style w:type="paragraph" w:styleId="NormalIndent">
    <w:name w:val="Normal Indent"/>
    <w:basedOn w:val="Normal"/>
    <w:uiPriority w:val="99"/>
    <w:semiHidden/>
    <w:unhideWhenUsed/>
    <w:rsid w:val="00875EDB"/>
    <w:pPr>
      <w:ind w:left="720"/>
    </w:pPr>
  </w:style>
  <w:style w:type="paragraph" w:styleId="NoteHeading">
    <w:name w:val="Note Heading"/>
    <w:basedOn w:val="Normal"/>
    <w:next w:val="Normal"/>
    <w:link w:val="NoteHeadingChar"/>
    <w:uiPriority w:val="99"/>
    <w:semiHidden/>
    <w:unhideWhenUsed/>
    <w:rsid w:val="00875EDB"/>
  </w:style>
  <w:style w:type="character" w:customStyle="1" w:styleId="NoteHeadingChar">
    <w:name w:val="Note Heading Char"/>
    <w:basedOn w:val="DefaultParagraphFont"/>
    <w:link w:val="NoteHeading"/>
    <w:uiPriority w:val="99"/>
    <w:semiHidden/>
    <w:rsid w:val="00875EDB"/>
  </w:style>
  <w:style w:type="character" w:styleId="PageNumber">
    <w:name w:val="page number"/>
    <w:basedOn w:val="DefaultParagraphFont"/>
    <w:uiPriority w:val="99"/>
    <w:semiHidden/>
    <w:unhideWhenUsed/>
    <w:rsid w:val="00875EDB"/>
  </w:style>
  <w:style w:type="character" w:styleId="PlaceholderText">
    <w:name w:val="Placeholder Text"/>
    <w:basedOn w:val="DefaultParagraphFont"/>
    <w:uiPriority w:val="99"/>
    <w:semiHidden/>
    <w:rsid w:val="00875EDB"/>
    <w:rPr>
      <w:color w:val="808080"/>
    </w:rPr>
  </w:style>
  <w:style w:type="paragraph" w:styleId="PlainText">
    <w:name w:val="Plain Text"/>
    <w:basedOn w:val="Normal"/>
    <w:link w:val="PlainTextChar"/>
    <w:uiPriority w:val="99"/>
    <w:semiHidden/>
    <w:unhideWhenUsed/>
    <w:rsid w:val="00875EDB"/>
    <w:rPr>
      <w:rFonts w:ascii="Consolas" w:hAnsi="Consolas" w:cs="Consolas"/>
      <w:sz w:val="21"/>
      <w:szCs w:val="21"/>
    </w:rPr>
  </w:style>
  <w:style w:type="character" w:customStyle="1" w:styleId="PlainTextChar">
    <w:name w:val="Plain Text Char"/>
    <w:basedOn w:val="DefaultParagraphFont"/>
    <w:link w:val="PlainText"/>
    <w:uiPriority w:val="99"/>
    <w:semiHidden/>
    <w:rsid w:val="00875EDB"/>
    <w:rPr>
      <w:rFonts w:ascii="Consolas" w:hAnsi="Consolas" w:cs="Consolas"/>
      <w:sz w:val="21"/>
      <w:szCs w:val="21"/>
    </w:rPr>
  </w:style>
  <w:style w:type="paragraph" w:styleId="Quote">
    <w:name w:val="Quote"/>
    <w:basedOn w:val="Normal"/>
    <w:next w:val="Normal"/>
    <w:link w:val="QuoteChar"/>
    <w:uiPriority w:val="29"/>
    <w:semiHidden/>
    <w:unhideWhenUsed/>
    <w:rsid w:val="00875EDB"/>
    <w:rPr>
      <w:i/>
      <w:iCs/>
      <w:color w:val="000000" w:themeColor="text1"/>
    </w:rPr>
  </w:style>
  <w:style w:type="character" w:customStyle="1" w:styleId="QuoteChar">
    <w:name w:val="Quote Char"/>
    <w:basedOn w:val="DefaultParagraphFont"/>
    <w:link w:val="Quote"/>
    <w:uiPriority w:val="29"/>
    <w:semiHidden/>
    <w:rsid w:val="00875EDB"/>
    <w:rPr>
      <w:i/>
      <w:iCs/>
      <w:color w:val="000000" w:themeColor="text1"/>
    </w:rPr>
  </w:style>
  <w:style w:type="paragraph" w:styleId="Salutation">
    <w:name w:val="Salutation"/>
    <w:basedOn w:val="Normal"/>
    <w:next w:val="Normal"/>
    <w:link w:val="SalutationChar"/>
    <w:uiPriority w:val="99"/>
    <w:semiHidden/>
    <w:unhideWhenUsed/>
    <w:rsid w:val="00875EDB"/>
  </w:style>
  <w:style w:type="character" w:customStyle="1" w:styleId="SalutationChar">
    <w:name w:val="Salutation Char"/>
    <w:basedOn w:val="DefaultParagraphFont"/>
    <w:link w:val="Salutation"/>
    <w:uiPriority w:val="99"/>
    <w:semiHidden/>
    <w:rsid w:val="00875EDB"/>
  </w:style>
  <w:style w:type="paragraph" w:styleId="Signature">
    <w:name w:val="Signature"/>
    <w:basedOn w:val="Normal"/>
    <w:link w:val="SignatureChar"/>
    <w:uiPriority w:val="99"/>
    <w:semiHidden/>
    <w:unhideWhenUsed/>
    <w:rsid w:val="00875EDB"/>
    <w:pPr>
      <w:ind w:left="4320"/>
    </w:pPr>
  </w:style>
  <w:style w:type="character" w:customStyle="1" w:styleId="SignatureChar">
    <w:name w:val="Signature Char"/>
    <w:basedOn w:val="DefaultParagraphFont"/>
    <w:link w:val="Signature"/>
    <w:uiPriority w:val="99"/>
    <w:semiHidden/>
    <w:rsid w:val="00875EDB"/>
  </w:style>
  <w:style w:type="character" w:styleId="Strong">
    <w:name w:val="Strong"/>
    <w:basedOn w:val="DefaultParagraphFont"/>
    <w:uiPriority w:val="22"/>
    <w:rsid w:val="00875EDB"/>
    <w:rPr>
      <w:b/>
      <w:bCs/>
    </w:rPr>
  </w:style>
  <w:style w:type="character" w:styleId="SubtleEmphasis">
    <w:name w:val="Subtle Emphasis"/>
    <w:basedOn w:val="DefaultParagraphFont"/>
    <w:uiPriority w:val="19"/>
    <w:rsid w:val="00875EDB"/>
    <w:rPr>
      <w:i/>
      <w:iCs/>
      <w:color w:val="808080" w:themeColor="text1" w:themeTint="7F"/>
    </w:rPr>
  </w:style>
  <w:style w:type="character" w:styleId="SubtleReference">
    <w:name w:val="Subtle Reference"/>
    <w:basedOn w:val="DefaultParagraphFont"/>
    <w:uiPriority w:val="31"/>
    <w:rsid w:val="00875EDB"/>
    <w:rPr>
      <w:smallCaps/>
      <w:color w:val="C0504D" w:themeColor="accent2"/>
      <w:u w:val="single"/>
    </w:rPr>
  </w:style>
  <w:style w:type="paragraph" w:styleId="TableofAuthorities">
    <w:name w:val="table of authorities"/>
    <w:basedOn w:val="Normal"/>
    <w:next w:val="Normal"/>
    <w:uiPriority w:val="99"/>
    <w:semiHidden/>
    <w:unhideWhenUsed/>
    <w:rsid w:val="00875EDB"/>
    <w:pPr>
      <w:ind w:left="240" w:hanging="240"/>
    </w:pPr>
  </w:style>
  <w:style w:type="paragraph" w:styleId="TableofFigures">
    <w:name w:val="table of figures"/>
    <w:basedOn w:val="Normal"/>
    <w:next w:val="Normal"/>
    <w:uiPriority w:val="99"/>
    <w:semiHidden/>
    <w:unhideWhenUsed/>
    <w:rsid w:val="00875EDB"/>
  </w:style>
  <w:style w:type="paragraph" w:styleId="Revision">
    <w:name w:val="Revision"/>
    <w:hidden/>
    <w:uiPriority w:val="99"/>
    <w:semiHidden/>
    <w:rsid w:val="005535FA"/>
  </w:style>
  <w:style w:type="paragraph" w:customStyle="1" w:styleId="Body">
    <w:name w:val="Body"/>
    <w:rsid w:val="00952D8B"/>
    <w:pPr>
      <w:pBdr>
        <w:top w:val="nil"/>
        <w:left w:val="nil"/>
        <w:bottom w:val="nil"/>
        <w:right w:val="nil"/>
        <w:between w:val="nil"/>
        <w:bar w:val="nil"/>
      </w:pBdr>
      <w:spacing w:after="280" w:line="280" w:lineRule="exact"/>
    </w:pPr>
    <w:rPr>
      <w:rFonts w:ascii="Calibri" w:eastAsia="Arial Unicode MS" w:hAnsi="Arial Unicode MS" w:cs="Arial Unicode MS"/>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S&amp;S%20Templates\Blank%20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B0571-3071-47FB-82FA-F5712C5D9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A-4</Template>
  <TotalTime>208</TotalTime>
  <Pages>34</Pages>
  <Words>11277</Words>
  <Characters>64280</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Shearman &amp; Sterling LLP</Company>
  <LinksUpToDate>false</LinksUpToDate>
  <CharactersWithSpaces>75407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Chelsea</dc:creator>
  <cp:lastModifiedBy>Nadra Al Marjeby</cp:lastModifiedBy>
  <cp:revision>12</cp:revision>
  <cp:lastPrinted>2018-03-04T11:15:00Z</cp:lastPrinted>
  <dcterms:created xsi:type="dcterms:W3CDTF">2018-02-28T09:06:00Z</dcterms:created>
  <dcterms:modified xsi:type="dcterms:W3CDTF">2022-09-23T06:51:00Z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LNDOCS01/939899.3</vt:lpwstr>
  </property>
  <property fmtid="{D5CDD505-2E9C-101B-9397-08002B2CF9AE}" pid="3" name="DocumentType">
    <vt:lpwstr>pcgBlank</vt:lpwstr>
  </property>
  <property fmtid="{D5CDD505-2E9C-101B-9397-08002B2CF9AE}" pid="4" name="Created">
    <vt:filetime>2014-12-14T23:59:58Z</vt:filetime>
  </property>
  <property fmtid="{D5CDD505-2E9C-101B-9397-08002B2CF9AE}" pid="5" name="LastSaved">
    <vt:filetime>2015-01-27T23:59:58Z</vt:filetime>
  </property>
</Properties>
</file>