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16" w:rsidRPr="000C7B58" w:rsidRDefault="00764B16" w:rsidP="00764B16">
      <w:pPr>
        <w:pStyle w:val="Body"/>
        <w:rPr>
          <w:rFonts w:hAnsi="Calibri"/>
        </w:rPr>
      </w:pPr>
      <w:bookmarkStart w:id="0" w:name="_Toc446846091"/>
    </w:p>
    <w:p w:rsidR="00764B16" w:rsidRDefault="00764B16" w:rsidP="00764B16">
      <w:pPr>
        <w:pStyle w:val="Body"/>
        <w:rPr>
          <w:rFonts w:hAnsi="Calibri"/>
        </w:rPr>
      </w:pPr>
    </w:p>
    <w:p w:rsidR="00764B16" w:rsidRDefault="00764B16" w:rsidP="00764B16">
      <w:pPr>
        <w:pStyle w:val="Body"/>
        <w:rPr>
          <w:rFonts w:hAnsi="Calibri"/>
        </w:rPr>
      </w:pPr>
    </w:p>
    <w:p w:rsidR="00764B16" w:rsidRPr="000C7B58" w:rsidRDefault="00764B16" w:rsidP="00764B16">
      <w:pPr>
        <w:pStyle w:val="Body"/>
        <w:rPr>
          <w:rFonts w:hAnsi="Calibri"/>
        </w:rPr>
      </w:pPr>
    </w:p>
    <w:p w:rsidR="00764B16" w:rsidRPr="000C7B58" w:rsidRDefault="00764B16" w:rsidP="00764B16">
      <w:pPr>
        <w:pStyle w:val="Body"/>
        <w:rPr>
          <w:rFonts w:hAnsi="Calibri"/>
        </w:rPr>
      </w:pPr>
    </w:p>
    <w:p w:rsidR="00764B16" w:rsidRPr="000C7B58" w:rsidRDefault="00764B16" w:rsidP="00764B16">
      <w:pPr>
        <w:pStyle w:val="Title"/>
        <w:spacing w:after="0"/>
        <w:rPr>
          <w:rFonts w:ascii="Calibri" w:eastAsia="Arial Unicode MS" w:hAnsi="Calibri" w:cs="Arial Unicode MS"/>
          <w:b/>
          <w:bCs/>
          <w:sz w:val="22"/>
          <w:szCs w:val="22"/>
        </w:rPr>
      </w:pPr>
      <w:r w:rsidRPr="000C7B58">
        <w:rPr>
          <w:rFonts w:hAnsi="Calibri"/>
          <w:noProof/>
          <w:lang w:val="en-GB" w:eastAsia="en-GB"/>
        </w:rPr>
        <w:drawing>
          <wp:anchor distT="0" distB="0" distL="114300" distR="114300" simplePos="0" relativeHeight="251659264" behindDoc="1" locked="0" layoutInCell="1" allowOverlap="1" wp14:anchorId="0D0F8269" wp14:editId="270A9CE2">
            <wp:simplePos x="0" y="0"/>
            <wp:positionH relativeFrom="margin">
              <wp:posOffset>-680720</wp:posOffset>
            </wp:positionH>
            <wp:positionV relativeFrom="margin">
              <wp:posOffset>1957705</wp:posOffset>
            </wp:positionV>
            <wp:extent cx="4544695" cy="77025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s-Banner.png"/>
                    <pic:cNvPicPr/>
                  </pic:nvPicPr>
                  <pic:blipFill>
                    <a:blip r:embed="rId8">
                      <a:extLst>
                        <a:ext uri="{28A0092B-C50C-407E-A947-70E740481C1C}">
                          <a14:useLocalDpi xmlns:a14="http://schemas.microsoft.com/office/drawing/2010/main" val="0"/>
                        </a:ext>
                      </a:extLst>
                    </a:blip>
                    <a:stretch>
                      <a:fillRect/>
                    </a:stretch>
                  </pic:blipFill>
                  <pic:spPr>
                    <a:xfrm>
                      <a:off x="0" y="0"/>
                      <a:ext cx="4544695" cy="770255"/>
                    </a:xfrm>
                    <a:prstGeom prst="rect">
                      <a:avLst/>
                    </a:prstGeom>
                  </pic:spPr>
                </pic:pic>
              </a:graphicData>
            </a:graphic>
            <wp14:sizeRelH relativeFrom="page">
              <wp14:pctWidth>0</wp14:pctWidth>
            </wp14:sizeRelH>
            <wp14:sizeRelV relativeFrom="page">
              <wp14:pctHeight>0</wp14:pctHeight>
            </wp14:sizeRelV>
          </wp:anchor>
        </w:drawing>
      </w:r>
    </w:p>
    <w:p w:rsidR="00764B16" w:rsidRPr="000C7B58" w:rsidRDefault="00764B16" w:rsidP="00764B16">
      <w:pPr>
        <w:pStyle w:val="Title"/>
        <w:spacing w:after="0"/>
        <w:rPr>
          <w:rFonts w:ascii="Calibri" w:eastAsia="Arial Unicode MS" w:hAnsi="Calibri" w:cs="Arial Unicode MS"/>
          <w:b/>
          <w:bCs/>
          <w:sz w:val="22"/>
          <w:szCs w:val="22"/>
        </w:rPr>
      </w:pPr>
    </w:p>
    <w:p w:rsidR="00764B16" w:rsidRPr="000C7B58" w:rsidRDefault="00764B16" w:rsidP="00764B16">
      <w:pPr>
        <w:pStyle w:val="Title"/>
        <w:spacing w:after="0"/>
        <w:rPr>
          <w:rFonts w:ascii="Calibri" w:eastAsia="Arial Unicode MS" w:hAnsi="Calibri" w:cs="Arial Unicode MS"/>
          <w:b/>
          <w:bCs/>
          <w:sz w:val="22"/>
          <w:szCs w:val="22"/>
        </w:rPr>
      </w:pPr>
    </w:p>
    <w:p w:rsidR="00764B16" w:rsidRPr="000C7B58" w:rsidRDefault="00764B16" w:rsidP="00764B16">
      <w:pPr>
        <w:pStyle w:val="BodyText"/>
        <w:rPr>
          <w:rFonts w:ascii="Calibri" w:hAnsi="Calibri"/>
        </w:rPr>
      </w:pPr>
    </w:p>
    <w:p w:rsidR="00764B16" w:rsidRPr="000C7B58" w:rsidRDefault="00764B16" w:rsidP="00764B16">
      <w:pPr>
        <w:pStyle w:val="BodyText"/>
        <w:rPr>
          <w:rFonts w:ascii="Calibri" w:hAnsi="Calibri"/>
        </w:rPr>
      </w:pPr>
    </w:p>
    <w:p w:rsidR="00764B16" w:rsidRPr="000C7B58" w:rsidRDefault="00764B16" w:rsidP="00764B16">
      <w:pPr>
        <w:pStyle w:val="Body"/>
        <w:spacing w:after="0" w:line="240" w:lineRule="auto"/>
        <w:ind w:hanging="426"/>
        <w:rPr>
          <w:rFonts w:hAnsi="Calibri"/>
          <w:b/>
          <w:bCs/>
          <w:color w:val="AD9961"/>
          <w:sz w:val="36"/>
          <w:szCs w:val="36"/>
        </w:rPr>
      </w:pPr>
      <w:r>
        <w:rPr>
          <w:rFonts w:hAnsi="Calibri"/>
          <w:b/>
          <w:bCs/>
          <w:color w:val="AD9961"/>
          <w:sz w:val="36"/>
          <w:szCs w:val="36"/>
        </w:rPr>
        <w:t>FSRA Confidentiality Policy</w:t>
      </w:r>
    </w:p>
    <w:p w:rsidR="00764B16" w:rsidRPr="000C7B58" w:rsidRDefault="00764B16" w:rsidP="00764B16">
      <w:pPr>
        <w:pStyle w:val="Title"/>
        <w:rPr>
          <w:rFonts w:ascii="Calibri" w:hAnsi="Calibri"/>
        </w:rPr>
      </w:pPr>
    </w:p>
    <w:p w:rsidR="00823B71" w:rsidRPr="00823B71" w:rsidRDefault="00823B71" w:rsidP="00823B71">
      <w:pPr>
        <w:spacing w:after="0" w:line="240" w:lineRule="auto"/>
        <w:rPr>
          <w:rFonts w:ascii="Calibri" w:eastAsia="Times New Roman" w:hAnsi="Calibri" w:cs="Calibri"/>
          <w:szCs w:val="24"/>
        </w:rPr>
      </w:pPr>
    </w:p>
    <w:p w:rsidR="00764B16" w:rsidRPr="000C7B58" w:rsidRDefault="00764B16" w:rsidP="00764B16">
      <w:pPr>
        <w:pStyle w:val="Body"/>
        <w:rPr>
          <w:rFonts w:hAnsi="Calibri"/>
        </w:rPr>
      </w:pPr>
    </w:p>
    <w:p w:rsidR="00764B16" w:rsidRPr="000C7B58" w:rsidRDefault="00764B16" w:rsidP="00764B16">
      <w:pPr>
        <w:pStyle w:val="Title"/>
        <w:rPr>
          <w:rFonts w:ascii="Calibri" w:hAnsi="Calibri"/>
        </w:rPr>
      </w:pPr>
    </w:p>
    <w:p w:rsidR="00764B16" w:rsidRPr="000C7B58" w:rsidRDefault="00764B16" w:rsidP="00764B16">
      <w:pPr>
        <w:rPr>
          <w:rFonts w:ascii="Calibri" w:hAnsi="Calibri"/>
        </w:rPr>
      </w:pPr>
      <w:r w:rsidRPr="000C7B58">
        <w:rPr>
          <w:rFonts w:ascii="Calibri" w:hAnsi="Calibri"/>
        </w:rPr>
        <w:br w:type="page"/>
      </w:r>
    </w:p>
    <w:p w:rsidR="005A3881" w:rsidRDefault="005A3881" w:rsidP="005A3881">
      <w:pPr>
        <w:pStyle w:val="UK11Block0"/>
        <w:jc w:val="center"/>
        <w:rPr>
          <w:rFonts w:ascii="Calibri" w:hAnsi="Calibri" w:cs="Calibri"/>
          <w:b/>
          <w:iCs/>
          <w:szCs w:val="22"/>
          <w:u w:val="single"/>
        </w:rPr>
      </w:pPr>
      <w:bookmarkStart w:id="1" w:name="TOCHeading"/>
    </w:p>
    <w:sdt>
      <w:sdtPr>
        <w:rPr>
          <w:rFonts w:asciiTheme="minorHAnsi" w:eastAsiaTheme="minorHAnsi" w:hAnsiTheme="minorHAnsi" w:cstheme="minorBidi"/>
          <w:b w:val="0"/>
          <w:caps w:val="0"/>
          <w:sz w:val="22"/>
          <w:szCs w:val="22"/>
          <w:lang w:val="en-GB"/>
        </w:rPr>
        <w:id w:val="780299939"/>
        <w:docPartObj>
          <w:docPartGallery w:val="Table of Contents"/>
          <w:docPartUnique/>
        </w:docPartObj>
      </w:sdtPr>
      <w:sdtEndPr>
        <w:rPr>
          <w:noProof/>
        </w:rPr>
      </w:sdtEndPr>
      <w:sdtContent>
        <w:p w:rsidR="002E3475" w:rsidRDefault="002E3475">
          <w:pPr>
            <w:pStyle w:val="TOCHeading"/>
            <w:rPr>
              <w:rFonts w:asciiTheme="minorHAnsi" w:hAnsiTheme="minorHAnsi"/>
              <w:sz w:val="22"/>
              <w:szCs w:val="22"/>
            </w:rPr>
          </w:pPr>
          <w:r w:rsidRPr="00EA0EEF">
            <w:rPr>
              <w:rFonts w:asciiTheme="minorHAnsi" w:hAnsiTheme="minorHAnsi"/>
              <w:sz w:val="22"/>
              <w:szCs w:val="22"/>
            </w:rPr>
            <w:t>TABLE OF Contents</w:t>
          </w:r>
        </w:p>
        <w:p w:rsidR="00432165" w:rsidRPr="00366093" w:rsidRDefault="00432165" w:rsidP="000836E3"/>
        <w:p w:rsidR="00110782" w:rsidRPr="00334D2C" w:rsidRDefault="002E3475" w:rsidP="00334D2C">
          <w:pPr>
            <w:pStyle w:val="TOC1"/>
            <w:rPr>
              <w:rFonts w:eastAsiaTheme="minorEastAsia"/>
              <w:lang w:eastAsia="en-GB"/>
            </w:rPr>
          </w:pPr>
          <w:r>
            <w:rPr>
              <w:noProof w:val="0"/>
            </w:rPr>
            <w:fldChar w:fldCharType="begin"/>
          </w:r>
          <w:r>
            <w:instrText xml:space="preserve"> TOC \o "1-3" \h \z \u </w:instrText>
          </w:r>
          <w:r>
            <w:rPr>
              <w:noProof w:val="0"/>
            </w:rPr>
            <w:fldChar w:fldCharType="separate"/>
          </w:r>
          <w:hyperlink w:anchor="_Toc484076018" w:history="1">
            <w:r w:rsidR="00110782" w:rsidRPr="00334D2C">
              <w:rPr>
                <w:rStyle w:val="Hyperlink"/>
                <w:b/>
                <w:bCs/>
              </w:rPr>
              <w:t>1.</w:t>
            </w:r>
            <w:r w:rsidR="00110782" w:rsidRPr="00334D2C">
              <w:rPr>
                <w:rFonts w:eastAsiaTheme="minorEastAsia"/>
                <w:lang w:eastAsia="en-GB"/>
              </w:rPr>
              <w:tab/>
            </w:r>
            <w:r w:rsidR="00110782" w:rsidRPr="00334D2C">
              <w:rPr>
                <w:rStyle w:val="Hyperlink"/>
                <w:b/>
                <w:bCs/>
              </w:rPr>
              <w:t>DEALING WITH CONFIDENTIAL INFORMATION</w:t>
            </w:r>
            <w:r w:rsidR="00110782" w:rsidRPr="00334D2C">
              <w:rPr>
                <w:webHidden/>
              </w:rPr>
              <w:tab/>
            </w:r>
            <w:r w:rsidR="00110782" w:rsidRPr="00334D2C">
              <w:rPr>
                <w:b/>
                <w:bCs/>
                <w:webHidden/>
              </w:rPr>
              <w:fldChar w:fldCharType="begin"/>
            </w:r>
            <w:r w:rsidR="00110782" w:rsidRPr="00334D2C">
              <w:rPr>
                <w:b/>
                <w:bCs/>
                <w:webHidden/>
              </w:rPr>
              <w:instrText xml:space="preserve"> PAGEREF _Toc484076018 \h </w:instrText>
            </w:r>
            <w:r w:rsidR="00110782" w:rsidRPr="00334D2C">
              <w:rPr>
                <w:b/>
                <w:bCs/>
                <w:webHidden/>
              </w:rPr>
            </w:r>
            <w:r w:rsidR="00110782" w:rsidRPr="00334D2C">
              <w:rPr>
                <w:b/>
                <w:bCs/>
                <w:webHidden/>
              </w:rPr>
              <w:fldChar w:fldCharType="separate"/>
            </w:r>
            <w:r w:rsidR="00986CBB">
              <w:rPr>
                <w:b/>
                <w:bCs/>
                <w:webHidden/>
              </w:rPr>
              <w:t>2</w:t>
            </w:r>
            <w:r w:rsidR="00110782" w:rsidRPr="00334D2C">
              <w:rPr>
                <w:b/>
                <w:bCs/>
                <w:webHidden/>
              </w:rPr>
              <w:fldChar w:fldCharType="end"/>
            </w:r>
          </w:hyperlink>
        </w:p>
        <w:p w:rsidR="00110782" w:rsidRDefault="00765DF7" w:rsidP="0048518D">
          <w:pPr>
            <w:pStyle w:val="TOC2"/>
            <w:ind w:left="426" w:hanging="426"/>
            <w:rPr>
              <w:rFonts w:eastAsiaTheme="minorEastAsia"/>
              <w:noProof/>
              <w:lang w:eastAsia="en-GB"/>
            </w:rPr>
          </w:pPr>
          <w:hyperlink w:anchor="_Toc484076019" w:history="1">
            <w:r w:rsidR="00110782" w:rsidRPr="005E2F10">
              <w:rPr>
                <w:rStyle w:val="Hyperlink"/>
                <w:noProof/>
              </w:rPr>
              <w:t>1.1</w:t>
            </w:r>
            <w:r w:rsidR="00110782">
              <w:rPr>
                <w:rFonts w:eastAsiaTheme="minorEastAsia"/>
                <w:noProof/>
                <w:lang w:eastAsia="en-GB"/>
              </w:rPr>
              <w:tab/>
            </w:r>
            <w:r w:rsidR="00110782" w:rsidRPr="005E2F10">
              <w:rPr>
                <w:rStyle w:val="Hyperlink"/>
                <w:noProof/>
              </w:rPr>
              <w:t>Introduction</w:t>
            </w:r>
            <w:r w:rsidR="00110782">
              <w:rPr>
                <w:noProof/>
                <w:webHidden/>
              </w:rPr>
              <w:tab/>
            </w:r>
            <w:r w:rsidR="00110782">
              <w:rPr>
                <w:noProof/>
                <w:webHidden/>
              </w:rPr>
              <w:fldChar w:fldCharType="begin"/>
            </w:r>
            <w:r w:rsidR="00110782">
              <w:rPr>
                <w:noProof/>
                <w:webHidden/>
              </w:rPr>
              <w:instrText xml:space="preserve"> PAGEREF _Toc484076019 \h </w:instrText>
            </w:r>
            <w:r w:rsidR="00110782">
              <w:rPr>
                <w:noProof/>
                <w:webHidden/>
              </w:rPr>
            </w:r>
            <w:r w:rsidR="00110782">
              <w:rPr>
                <w:noProof/>
                <w:webHidden/>
              </w:rPr>
              <w:fldChar w:fldCharType="separate"/>
            </w:r>
            <w:r w:rsidR="00986CBB">
              <w:rPr>
                <w:noProof/>
                <w:webHidden/>
              </w:rPr>
              <w:t>2</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21" w:history="1">
            <w:r w:rsidR="00110782" w:rsidRPr="005E2F10">
              <w:rPr>
                <w:rStyle w:val="Hyperlink"/>
                <w:noProof/>
              </w:rPr>
              <w:t>1.2</w:t>
            </w:r>
            <w:r w:rsidR="00110782">
              <w:rPr>
                <w:rFonts w:eastAsiaTheme="minorEastAsia"/>
                <w:noProof/>
                <w:lang w:eastAsia="en-GB"/>
              </w:rPr>
              <w:tab/>
            </w:r>
            <w:r w:rsidR="00110782" w:rsidRPr="005E2F10">
              <w:rPr>
                <w:rStyle w:val="Hyperlink"/>
                <w:noProof/>
              </w:rPr>
              <w:t>Regulatory Approach</w:t>
            </w:r>
            <w:r w:rsidR="00110782">
              <w:rPr>
                <w:noProof/>
                <w:webHidden/>
              </w:rPr>
              <w:tab/>
            </w:r>
            <w:r w:rsidR="00110782">
              <w:rPr>
                <w:noProof/>
                <w:webHidden/>
              </w:rPr>
              <w:fldChar w:fldCharType="begin"/>
            </w:r>
            <w:r w:rsidR="00110782">
              <w:rPr>
                <w:noProof/>
                <w:webHidden/>
              </w:rPr>
              <w:instrText xml:space="preserve"> PAGEREF _Toc484076021 \h </w:instrText>
            </w:r>
            <w:r w:rsidR="00110782">
              <w:rPr>
                <w:noProof/>
                <w:webHidden/>
              </w:rPr>
            </w:r>
            <w:r w:rsidR="00110782">
              <w:rPr>
                <w:noProof/>
                <w:webHidden/>
              </w:rPr>
              <w:fldChar w:fldCharType="separate"/>
            </w:r>
            <w:r w:rsidR="00986CBB">
              <w:rPr>
                <w:noProof/>
                <w:webHidden/>
              </w:rPr>
              <w:t>2</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24" w:history="1">
            <w:r w:rsidR="00110782" w:rsidRPr="005E2F10">
              <w:rPr>
                <w:rStyle w:val="Hyperlink"/>
                <w:noProof/>
              </w:rPr>
              <w:t>1.3</w:t>
            </w:r>
            <w:r w:rsidR="00110782">
              <w:rPr>
                <w:rFonts w:eastAsiaTheme="minorEastAsia"/>
                <w:noProof/>
                <w:lang w:eastAsia="en-GB"/>
              </w:rPr>
              <w:tab/>
            </w:r>
            <w:r w:rsidR="00110782" w:rsidRPr="005E2F10">
              <w:rPr>
                <w:rStyle w:val="Hyperlink"/>
                <w:noProof/>
              </w:rPr>
              <w:t>Applicable legislation</w:t>
            </w:r>
            <w:r w:rsidR="00110782">
              <w:rPr>
                <w:noProof/>
                <w:webHidden/>
              </w:rPr>
              <w:tab/>
            </w:r>
            <w:r w:rsidR="00110782">
              <w:rPr>
                <w:noProof/>
                <w:webHidden/>
              </w:rPr>
              <w:fldChar w:fldCharType="begin"/>
            </w:r>
            <w:r w:rsidR="00110782">
              <w:rPr>
                <w:noProof/>
                <w:webHidden/>
              </w:rPr>
              <w:instrText xml:space="preserve"> PAGEREF _Toc484076024 \h </w:instrText>
            </w:r>
            <w:r w:rsidR="00110782">
              <w:rPr>
                <w:noProof/>
                <w:webHidden/>
              </w:rPr>
            </w:r>
            <w:r w:rsidR="00110782">
              <w:rPr>
                <w:noProof/>
                <w:webHidden/>
              </w:rPr>
              <w:fldChar w:fldCharType="separate"/>
            </w:r>
            <w:r w:rsidR="00986CBB">
              <w:rPr>
                <w:noProof/>
                <w:webHidden/>
              </w:rPr>
              <w:t>3</w:t>
            </w:r>
            <w:r w:rsidR="00110782">
              <w:rPr>
                <w:noProof/>
                <w:webHidden/>
              </w:rPr>
              <w:fldChar w:fldCharType="end"/>
            </w:r>
          </w:hyperlink>
        </w:p>
        <w:p w:rsidR="00110782" w:rsidRDefault="00765DF7" w:rsidP="00334D2C">
          <w:pPr>
            <w:pStyle w:val="TOC1"/>
            <w:rPr>
              <w:rFonts w:eastAsiaTheme="minorEastAsia"/>
              <w:lang w:eastAsia="en-GB"/>
            </w:rPr>
          </w:pPr>
          <w:hyperlink w:anchor="_Toc484076026" w:history="1">
            <w:r w:rsidR="00110782" w:rsidRPr="00334D2C">
              <w:rPr>
                <w:rStyle w:val="Hyperlink"/>
                <w:b/>
                <w:bCs/>
              </w:rPr>
              <w:t>2.</w:t>
            </w:r>
            <w:r w:rsidR="00110782" w:rsidRPr="00334D2C">
              <w:rPr>
                <w:rFonts w:eastAsiaTheme="minorEastAsia"/>
                <w:b/>
                <w:bCs/>
                <w:lang w:eastAsia="en-GB"/>
              </w:rPr>
              <w:tab/>
            </w:r>
            <w:r w:rsidR="00110782" w:rsidRPr="00334D2C">
              <w:rPr>
                <w:rStyle w:val="Hyperlink"/>
                <w:b/>
                <w:bCs/>
                <w:caps/>
              </w:rPr>
              <w:t>Regulatory powers to obtain Confidential Information</w:t>
            </w:r>
            <w:r w:rsidR="00110782">
              <w:rPr>
                <w:webHidden/>
              </w:rPr>
              <w:tab/>
            </w:r>
            <w:r w:rsidR="00110782" w:rsidRPr="00334D2C">
              <w:rPr>
                <w:b/>
                <w:bCs/>
                <w:webHidden/>
              </w:rPr>
              <w:fldChar w:fldCharType="begin"/>
            </w:r>
            <w:r w:rsidR="00110782" w:rsidRPr="00334D2C">
              <w:rPr>
                <w:b/>
                <w:bCs/>
                <w:webHidden/>
              </w:rPr>
              <w:instrText xml:space="preserve"> PAGEREF _Toc484076026 \h </w:instrText>
            </w:r>
            <w:r w:rsidR="00110782" w:rsidRPr="00334D2C">
              <w:rPr>
                <w:b/>
                <w:bCs/>
                <w:webHidden/>
              </w:rPr>
            </w:r>
            <w:r w:rsidR="00110782" w:rsidRPr="00334D2C">
              <w:rPr>
                <w:b/>
                <w:bCs/>
                <w:webHidden/>
              </w:rPr>
              <w:fldChar w:fldCharType="separate"/>
            </w:r>
            <w:r w:rsidR="00986CBB">
              <w:rPr>
                <w:b/>
                <w:bCs/>
                <w:webHidden/>
              </w:rPr>
              <w:t>3</w:t>
            </w:r>
            <w:r w:rsidR="00110782" w:rsidRPr="00334D2C">
              <w:rPr>
                <w:b/>
                <w:bCs/>
                <w:webHidden/>
              </w:rPr>
              <w:fldChar w:fldCharType="end"/>
            </w:r>
          </w:hyperlink>
        </w:p>
        <w:p w:rsidR="00110782" w:rsidRDefault="00765DF7" w:rsidP="0048518D">
          <w:pPr>
            <w:pStyle w:val="TOC2"/>
            <w:ind w:left="426" w:hanging="426"/>
            <w:rPr>
              <w:rFonts w:eastAsiaTheme="minorEastAsia"/>
              <w:noProof/>
              <w:lang w:eastAsia="en-GB"/>
            </w:rPr>
          </w:pPr>
          <w:hyperlink w:anchor="_Toc484076027" w:history="1">
            <w:r w:rsidR="00110782" w:rsidRPr="005E2F10">
              <w:rPr>
                <w:rStyle w:val="Hyperlink"/>
                <w:noProof/>
              </w:rPr>
              <w:t>2.1</w:t>
            </w:r>
            <w:r w:rsidR="00110782">
              <w:rPr>
                <w:rFonts w:eastAsiaTheme="minorEastAsia"/>
                <w:noProof/>
                <w:lang w:eastAsia="en-GB"/>
              </w:rPr>
              <w:tab/>
            </w:r>
            <w:r w:rsidR="00110782" w:rsidRPr="005E2F10">
              <w:rPr>
                <w:rStyle w:val="Hyperlink"/>
                <w:noProof/>
              </w:rPr>
              <w:t>Background</w:t>
            </w:r>
            <w:r w:rsidR="00110782">
              <w:rPr>
                <w:noProof/>
                <w:webHidden/>
              </w:rPr>
              <w:tab/>
            </w:r>
            <w:r w:rsidR="00110782">
              <w:rPr>
                <w:noProof/>
                <w:webHidden/>
              </w:rPr>
              <w:fldChar w:fldCharType="begin"/>
            </w:r>
            <w:r w:rsidR="00110782">
              <w:rPr>
                <w:noProof/>
                <w:webHidden/>
              </w:rPr>
              <w:instrText xml:space="preserve"> PAGEREF _Toc484076027 \h </w:instrText>
            </w:r>
            <w:r w:rsidR="00110782">
              <w:rPr>
                <w:noProof/>
                <w:webHidden/>
              </w:rPr>
            </w:r>
            <w:r w:rsidR="00110782">
              <w:rPr>
                <w:noProof/>
                <w:webHidden/>
              </w:rPr>
              <w:fldChar w:fldCharType="separate"/>
            </w:r>
            <w:r w:rsidR="00986CBB">
              <w:rPr>
                <w:noProof/>
                <w:webHidden/>
              </w:rPr>
              <w:t>3</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29" w:history="1">
            <w:r w:rsidR="00110782" w:rsidRPr="005E2F10">
              <w:rPr>
                <w:rStyle w:val="Hyperlink"/>
                <w:noProof/>
              </w:rPr>
              <w:t>2.2</w:t>
            </w:r>
            <w:r w:rsidR="00110782">
              <w:rPr>
                <w:rFonts w:eastAsiaTheme="minorEastAsia"/>
                <w:noProof/>
                <w:lang w:eastAsia="en-GB"/>
              </w:rPr>
              <w:tab/>
            </w:r>
            <w:r w:rsidR="00110782" w:rsidRPr="005E2F10">
              <w:rPr>
                <w:rStyle w:val="Hyperlink"/>
                <w:noProof/>
              </w:rPr>
              <w:t>Regulator’s Supervisory and Investigative Powers</w:t>
            </w:r>
            <w:r w:rsidR="00110782">
              <w:rPr>
                <w:noProof/>
                <w:webHidden/>
              </w:rPr>
              <w:tab/>
            </w:r>
            <w:r w:rsidR="00110782">
              <w:rPr>
                <w:noProof/>
                <w:webHidden/>
              </w:rPr>
              <w:fldChar w:fldCharType="begin"/>
            </w:r>
            <w:r w:rsidR="00110782">
              <w:rPr>
                <w:noProof/>
                <w:webHidden/>
              </w:rPr>
              <w:instrText xml:space="preserve"> PAGEREF _Toc484076029 \h </w:instrText>
            </w:r>
            <w:r w:rsidR="00110782">
              <w:rPr>
                <w:noProof/>
                <w:webHidden/>
              </w:rPr>
            </w:r>
            <w:r w:rsidR="00110782">
              <w:rPr>
                <w:noProof/>
                <w:webHidden/>
              </w:rPr>
              <w:fldChar w:fldCharType="separate"/>
            </w:r>
            <w:r w:rsidR="00986CBB">
              <w:rPr>
                <w:noProof/>
                <w:webHidden/>
              </w:rPr>
              <w:t>3</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34" w:history="1">
            <w:r w:rsidR="00110782" w:rsidRPr="005E2F10">
              <w:rPr>
                <w:rStyle w:val="Hyperlink"/>
                <w:noProof/>
              </w:rPr>
              <w:t>2.3</w:t>
            </w:r>
            <w:r w:rsidR="00110782">
              <w:rPr>
                <w:rFonts w:eastAsiaTheme="minorEastAsia"/>
                <w:noProof/>
                <w:lang w:eastAsia="en-GB"/>
              </w:rPr>
              <w:tab/>
            </w:r>
            <w:r w:rsidR="00110782" w:rsidRPr="005E2F10">
              <w:rPr>
                <w:rStyle w:val="Hyperlink"/>
                <w:noProof/>
              </w:rPr>
              <w:t>Powers to cooperate with, assist and support Non-ADGM Regulators</w:t>
            </w:r>
            <w:r w:rsidR="00110782">
              <w:rPr>
                <w:noProof/>
                <w:webHidden/>
              </w:rPr>
              <w:tab/>
            </w:r>
            <w:r w:rsidR="00110782">
              <w:rPr>
                <w:noProof/>
                <w:webHidden/>
              </w:rPr>
              <w:fldChar w:fldCharType="begin"/>
            </w:r>
            <w:r w:rsidR="00110782">
              <w:rPr>
                <w:noProof/>
                <w:webHidden/>
              </w:rPr>
              <w:instrText xml:space="preserve"> PAGEREF _Toc484076034 \h </w:instrText>
            </w:r>
            <w:r w:rsidR="00110782">
              <w:rPr>
                <w:noProof/>
                <w:webHidden/>
              </w:rPr>
            </w:r>
            <w:r w:rsidR="00110782">
              <w:rPr>
                <w:noProof/>
                <w:webHidden/>
              </w:rPr>
              <w:fldChar w:fldCharType="separate"/>
            </w:r>
            <w:r w:rsidR="00986CBB">
              <w:rPr>
                <w:noProof/>
                <w:webHidden/>
              </w:rPr>
              <w:t>4</w:t>
            </w:r>
            <w:r w:rsidR="00110782">
              <w:rPr>
                <w:noProof/>
                <w:webHidden/>
              </w:rPr>
              <w:fldChar w:fldCharType="end"/>
            </w:r>
          </w:hyperlink>
        </w:p>
        <w:p w:rsidR="00110782" w:rsidRDefault="00765DF7" w:rsidP="00334D2C">
          <w:pPr>
            <w:pStyle w:val="TOC1"/>
            <w:rPr>
              <w:rFonts w:eastAsiaTheme="minorEastAsia"/>
              <w:lang w:eastAsia="en-GB"/>
            </w:rPr>
          </w:pPr>
          <w:hyperlink w:anchor="_Toc484076038" w:history="1">
            <w:r w:rsidR="00110782" w:rsidRPr="00334D2C">
              <w:rPr>
                <w:rStyle w:val="Hyperlink"/>
                <w:b/>
                <w:bCs/>
              </w:rPr>
              <w:t>3.</w:t>
            </w:r>
            <w:r w:rsidR="00110782" w:rsidRPr="00334D2C">
              <w:rPr>
                <w:rFonts w:eastAsiaTheme="minorEastAsia"/>
                <w:b/>
                <w:bCs/>
                <w:lang w:eastAsia="en-GB"/>
              </w:rPr>
              <w:tab/>
            </w:r>
            <w:r w:rsidR="00110782" w:rsidRPr="00334D2C">
              <w:rPr>
                <w:rStyle w:val="Hyperlink"/>
                <w:b/>
                <w:bCs/>
                <w:caps/>
              </w:rPr>
              <w:t>Regulator’s Obligation of Confidentiality</w:t>
            </w:r>
            <w:r w:rsidR="00110782">
              <w:rPr>
                <w:webHidden/>
              </w:rPr>
              <w:tab/>
            </w:r>
            <w:r w:rsidR="00110782" w:rsidRPr="00334D2C">
              <w:rPr>
                <w:b/>
                <w:bCs/>
                <w:webHidden/>
              </w:rPr>
              <w:fldChar w:fldCharType="begin"/>
            </w:r>
            <w:r w:rsidR="00110782" w:rsidRPr="00334D2C">
              <w:rPr>
                <w:b/>
                <w:bCs/>
                <w:webHidden/>
              </w:rPr>
              <w:instrText xml:space="preserve"> PAGEREF _Toc484076038 \h </w:instrText>
            </w:r>
            <w:r w:rsidR="00110782" w:rsidRPr="00334D2C">
              <w:rPr>
                <w:b/>
                <w:bCs/>
                <w:webHidden/>
              </w:rPr>
            </w:r>
            <w:r w:rsidR="00110782" w:rsidRPr="00334D2C">
              <w:rPr>
                <w:b/>
                <w:bCs/>
                <w:webHidden/>
              </w:rPr>
              <w:fldChar w:fldCharType="separate"/>
            </w:r>
            <w:r w:rsidR="00986CBB">
              <w:rPr>
                <w:b/>
                <w:bCs/>
                <w:webHidden/>
              </w:rPr>
              <w:t>4</w:t>
            </w:r>
            <w:r w:rsidR="00110782" w:rsidRPr="00334D2C">
              <w:rPr>
                <w:b/>
                <w:bCs/>
                <w:webHidden/>
              </w:rPr>
              <w:fldChar w:fldCharType="end"/>
            </w:r>
          </w:hyperlink>
        </w:p>
        <w:p w:rsidR="00110782" w:rsidRDefault="00765DF7" w:rsidP="0048518D">
          <w:pPr>
            <w:pStyle w:val="TOC2"/>
            <w:ind w:left="426" w:hanging="426"/>
            <w:rPr>
              <w:rFonts w:eastAsiaTheme="minorEastAsia"/>
              <w:noProof/>
              <w:lang w:eastAsia="en-GB"/>
            </w:rPr>
          </w:pPr>
          <w:hyperlink w:anchor="_Toc484076039" w:history="1">
            <w:r w:rsidR="00110782" w:rsidRPr="005E2F10">
              <w:rPr>
                <w:rStyle w:val="Hyperlink"/>
                <w:noProof/>
              </w:rPr>
              <w:t>3.1</w:t>
            </w:r>
            <w:r w:rsidR="00110782">
              <w:rPr>
                <w:rFonts w:eastAsiaTheme="minorEastAsia"/>
                <w:noProof/>
                <w:lang w:eastAsia="en-GB"/>
              </w:rPr>
              <w:tab/>
            </w:r>
            <w:r w:rsidR="00110782" w:rsidRPr="005E2F10">
              <w:rPr>
                <w:rStyle w:val="Hyperlink"/>
                <w:noProof/>
              </w:rPr>
              <w:t>Background</w:t>
            </w:r>
            <w:r w:rsidR="00110782">
              <w:rPr>
                <w:noProof/>
                <w:webHidden/>
              </w:rPr>
              <w:tab/>
            </w:r>
            <w:r w:rsidR="00110782">
              <w:rPr>
                <w:noProof/>
                <w:webHidden/>
              </w:rPr>
              <w:fldChar w:fldCharType="begin"/>
            </w:r>
            <w:r w:rsidR="00110782">
              <w:rPr>
                <w:noProof/>
                <w:webHidden/>
              </w:rPr>
              <w:instrText xml:space="preserve"> PAGEREF _Toc484076039 \h </w:instrText>
            </w:r>
            <w:r w:rsidR="00110782">
              <w:rPr>
                <w:noProof/>
                <w:webHidden/>
              </w:rPr>
            </w:r>
            <w:r w:rsidR="00110782">
              <w:rPr>
                <w:noProof/>
                <w:webHidden/>
              </w:rPr>
              <w:fldChar w:fldCharType="separate"/>
            </w:r>
            <w:r w:rsidR="00986CBB">
              <w:rPr>
                <w:noProof/>
                <w:webHidden/>
              </w:rPr>
              <w:t>4</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41" w:history="1">
            <w:r w:rsidR="00110782" w:rsidRPr="005E2F10">
              <w:rPr>
                <w:rStyle w:val="Hyperlink"/>
                <w:noProof/>
              </w:rPr>
              <w:t>3.2</w:t>
            </w:r>
            <w:r w:rsidR="00110782">
              <w:rPr>
                <w:rFonts w:eastAsiaTheme="minorEastAsia"/>
                <w:noProof/>
                <w:lang w:eastAsia="en-GB"/>
              </w:rPr>
              <w:tab/>
            </w:r>
            <w:r w:rsidR="00110782" w:rsidRPr="005E2F10">
              <w:rPr>
                <w:rStyle w:val="Hyperlink"/>
                <w:noProof/>
              </w:rPr>
              <w:t>Overriding Duty of Confidentiality</w:t>
            </w:r>
            <w:r w:rsidR="00110782">
              <w:rPr>
                <w:noProof/>
                <w:webHidden/>
              </w:rPr>
              <w:tab/>
            </w:r>
            <w:r w:rsidR="00110782">
              <w:rPr>
                <w:noProof/>
                <w:webHidden/>
              </w:rPr>
              <w:fldChar w:fldCharType="begin"/>
            </w:r>
            <w:r w:rsidR="00110782">
              <w:rPr>
                <w:noProof/>
                <w:webHidden/>
              </w:rPr>
              <w:instrText xml:space="preserve"> PAGEREF _Toc484076041 \h </w:instrText>
            </w:r>
            <w:r w:rsidR="00110782">
              <w:rPr>
                <w:noProof/>
                <w:webHidden/>
              </w:rPr>
            </w:r>
            <w:r w:rsidR="00110782">
              <w:rPr>
                <w:noProof/>
                <w:webHidden/>
              </w:rPr>
              <w:fldChar w:fldCharType="separate"/>
            </w:r>
            <w:r w:rsidR="00986CBB">
              <w:rPr>
                <w:noProof/>
                <w:webHidden/>
              </w:rPr>
              <w:t>4</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53" w:history="1">
            <w:r w:rsidR="00110782" w:rsidRPr="005E2F10">
              <w:rPr>
                <w:rStyle w:val="Hyperlink"/>
                <w:noProof/>
              </w:rPr>
              <w:t>3.3</w:t>
            </w:r>
            <w:r w:rsidR="00110782">
              <w:rPr>
                <w:rFonts w:eastAsiaTheme="minorEastAsia"/>
                <w:noProof/>
                <w:lang w:eastAsia="en-GB"/>
              </w:rPr>
              <w:tab/>
            </w:r>
            <w:r w:rsidR="00110782" w:rsidRPr="005E2F10">
              <w:rPr>
                <w:rStyle w:val="Hyperlink"/>
                <w:noProof/>
              </w:rPr>
              <w:t>Exceptions to the Duty of Confidentiality</w:t>
            </w:r>
            <w:r w:rsidR="00110782">
              <w:rPr>
                <w:noProof/>
                <w:webHidden/>
              </w:rPr>
              <w:tab/>
            </w:r>
            <w:r w:rsidR="00110782">
              <w:rPr>
                <w:noProof/>
                <w:webHidden/>
              </w:rPr>
              <w:fldChar w:fldCharType="begin"/>
            </w:r>
            <w:r w:rsidR="00110782">
              <w:rPr>
                <w:noProof/>
                <w:webHidden/>
              </w:rPr>
              <w:instrText xml:space="preserve"> PAGEREF _Toc484076053 \h </w:instrText>
            </w:r>
            <w:r w:rsidR="00110782">
              <w:rPr>
                <w:noProof/>
                <w:webHidden/>
              </w:rPr>
            </w:r>
            <w:r w:rsidR="00110782">
              <w:rPr>
                <w:noProof/>
                <w:webHidden/>
              </w:rPr>
              <w:fldChar w:fldCharType="separate"/>
            </w:r>
            <w:r w:rsidR="00986CBB">
              <w:rPr>
                <w:noProof/>
                <w:webHidden/>
              </w:rPr>
              <w:t>5</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67" w:history="1">
            <w:r w:rsidR="00110782" w:rsidRPr="005E2F10">
              <w:rPr>
                <w:rStyle w:val="Hyperlink"/>
                <w:noProof/>
              </w:rPr>
              <w:t>3.4</w:t>
            </w:r>
            <w:r w:rsidR="00110782">
              <w:rPr>
                <w:rFonts w:eastAsiaTheme="minorEastAsia"/>
                <w:noProof/>
                <w:lang w:eastAsia="en-GB"/>
              </w:rPr>
              <w:tab/>
            </w:r>
            <w:r w:rsidR="00110782" w:rsidRPr="005E2F10">
              <w:rPr>
                <w:rStyle w:val="Hyperlink"/>
                <w:noProof/>
              </w:rPr>
              <w:t>Admissibility of compelled testimony in criminal proceedings</w:t>
            </w:r>
            <w:r w:rsidR="00110782">
              <w:rPr>
                <w:noProof/>
                <w:webHidden/>
              </w:rPr>
              <w:tab/>
            </w:r>
            <w:r w:rsidR="00110782">
              <w:rPr>
                <w:noProof/>
                <w:webHidden/>
              </w:rPr>
              <w:fldChar w:fldCharType="begin"/>
            </w:r>
            <w:r w:rsidR="00110782">
              <w:rPr>
                <w:noProof/>
                <w:webHidden/>
              </w:rPr>
              <w:instrText xml:space="preserve"> PAGEREF _Toc484076067 \h </w:instrText>
            </w:r>
            <w:r w:rsidR="00110782">
              <w:rPr>
                <w:noProof/>
                <w:webHidden/>
              </w:rPr>
            </w:r>
            <w:r w:rsidR="00110782">
              <w:rPr>
                <w:noProof/>
                <w:webHidden/>
              </w:rPr>
              <w:fldChar w:fldCharType="separate"/>
            </w:r>
            <w:r w:rsidR="00986CBB">
              <w:rPr>
                <w:noProof/>
                <w:webHidden/>
              </w:rPr>
              <w:t>7</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74" w:history="1">
            <w:r w:rsidR="00110782" w:rsidRPr="005E2F10">
              <w:rPr>
                <w:rStyle w:val="Hyperlink"/>
                <w:noProof/>
              </w:rPr>
              <w:t>3.5</w:t>
            </w:r>
            <w:r w:rsidR="00110782">
              <w:rPr>
                <w:rFonts w:eastAsiaTheme="minorEastAsia"/>
                <w:noProof/>
                <w:lang w:eastAsia="en-GB"/>
              </w:rPr>
              <w:tab/>
            </w:r>
            <w:r w:rsidR="00110782" w:rsidRPr="005E2F10">
              <w:rPr>
                <w:rStyle w:val="Hyperlink"/>
                <w:noProof/>
              </w:rPr>
              <w:t>The effect of foreign secrecy laws</w:t>
            </w:r>
            <w:r w:rsidR="00110782">
              <w:rPr>
                <w:noProof/>
                <w:webHidden/>
              </w:rPr>
              <w:tab/>
            </w:r>
            <w:r w:rsidR="00110782">
              <w:rPr>
                <w:noProof/>
                <w:webHidden/>
              </w:rPr>
              <w:fldChar w:fldCharType="begin"/>
            </w:r>
            <w:r w:rsidR="00110782">
              <w:rPr>
                <w:noProof/>
                <w:webHidden/>
              </w:rPr>
              <w:instrText xml:space="preserve"> PAGEREF _Toc484076074 \h </w:instrText>
            </w:r>
            <w:r w:rsidR="00110782">
              <w:rPr>
                <w:noProof/>
                <w:webHidden/>
              </w:rPr>
            </w:r>
            <w:r w:rsidR="00110782">
              <w:rPr>
                <w:noProof/>
                <w:webHidden/>
              </w:rPr>
              <w:fldChar w:fldCharType="separate"/>
            </w:r>
            <w:r w:rsidR="00986CBB">
              <w:rPr>
                <w:noProof/>
                <w:webHidden/>
              </w:rPr>
              <w:t>7</w:t>
            </w:r>
            <w:r w:rsidR="00110782">
              <w:rPr>
                <w:noProof/>
                <w:webHidden/>
              </w:rPr>
              <w:fldChar w:fldCharType="end"/>
            </w:r>
          </w:hyperlink>
        </w:p>
        <w:p w:rsidR="00110782" w:rsidRDefault="00765DF7" w:rsidP="00334D2C">
          <w:pPr>
            <w:pStyle w:val="TOC1"/>
            <w:rPr>
              <w:rFonts w:eastAsiaTheme="minorEastAsia"/>
              <w:lang w:eastAsia="en-GB"/>
            </w:rPr>
          </w:pPr>
          <w:hyperlink w:anchor="_Toc484076077" w:history="1">
            <w:r w:rsidR="00110782" w:rsidRPr="00334D2C">
              <w:rPr>
                <w:rStyle w:val="Hyperlink"/>
                <w:b/>
                <w:bCs/>
              </w:rPr>
              <w:t>4.</w:t>
            </w:r>
            <w:r w:rsidR="00110782" w:rsidRPr="00334D2C">
              <w:rPr>
                <w:rFonts w:eastAsiaTheme="minorEastAsia"/>
                <w:b/>
                <w:bCs/>
                <w:lang w:eastAsia="en-GB"/>
              </w:rPr>
              <w:tab/>
            </w:r>
            <w:r w:rsidR="00110782" w:rsidRPr="00334D2C">
              <w:rPr>
                <w:rStyle w:val="Hyperlink"/>
                <w:b/>
                <w:bCs/>
              </w:rPr>
              <w:t>DISCLOSURE OF CONFIDENTIAL INFORMATION</w:t>
            </w:r>
            <w:r w:rsidR="00110782">
              <w:rPr>
                <w:webHidden/>
              </w:rPr>
              <w:tab/>
            </w:r>
            <w:r w:rsidR="00110782" w:rsidRPr="00334D2C">
              <w:rPr>
                <w:b/>
                <w:bCs/>
                <w:webHidden/>
              </w:rPr>
              <w:fldChar w:fldCharType="begin"/>
            </w:r>
            <w:r w:rsidR="00110782" w:rsidRPr="00334D2C">
              <w:rPr>
                <w:b/>
                <w:bCs/>
                <w:webHidden/>
              </w:rPr>
              <w:instrText xml:space="preserve"> PAGEREF _Toc484076077 \h </w:instrText>
            </w:r>
            <w:r w:rsidR="00110782" w:rsidRPr="00334D2C">
              <w:rPr>
                <w:b/>
                <w:bCs/>
                <w:webHidden/>
              </w:rPr>
            </w:r>
            <w:r w:rsidR="00110782" w:rsidRPr="00334D2C">
              <w:rPr>
                <w:b/>
                <w:bCs/>
                <w:webHidden/>
              </w:rPr>
              <w:fldChar w:fldCharType="separate"/>
            </w:r>
            <w:r w:rsidR="00986CBB">
              <w:rPr>
                <w:b/>
                <w:bCs/>
                <w:webHidden/>
              </w:rPr>
              <w:t>7</w:t>
            </w:r>
            <w:r w:rsidR="00110782" w:rsidRPr="00334D2C">
              <w:rPr>
                <w:b/>
                <w:bCs/>
                <w:webHidden/>
              </w:rPr>
              <w:fldChar w:fldCharType="end"/>
            </w:r>
          </w:hyperlink>
        </w:p>
        <w:p w:rsidR="00110782" w:rsidRDefault="00765DF7" w:rsidP="0048518D">
          <w:pPr>
            <w:pStyle w:val="TOC2"/>
            <w:ind w:left="426" w:hanging="426"/>
            <w:rPr>
              <w:rFonts w:eastAsiaTheme="minorEastAsia"/>
              <w:noProof/>
              <w:lang w:eastAsia="en-GB"/>
            </w:rPr>
          </w:pPr>
          <w:hyperlink w:anchor="_Toc484076078" w:history="1">
            <w:r w:rsidR="00110782" w:rsidRPr="005E2F10">
              <w:rPr>
                <w:rStyle w:val="Hyperlink"/>
                <w:noProof/>
              </w:rPr>
              <w:t>4.1</w:t>
            </w:r>
            <w:r w:rsidR="00110782">
              <w:rPr>
                <w:rFonts w:eastAsiaTheme="minorEastAsia"/>
                <w:noProof/>
                <w:lang w:eastAsia="en-GB"/>
              </w:rPr>
              <w:tab/>
            </w:r>
            <w:r w:rsidR="00110782" w:rsidRPr="005E2F10">
              <w:rPr>
                <w:rStyle w:val="Hyperlink"/>
                <w:noProof/>
              </w:rPr>
              <w:t>Making a request for disclosure of Confidential Information</w:t>
            </w:r>
            <w:r w:rsidR="00110782">
              <w:rPr>
                <w:noProof/>
                <w:webHidden/>
              </w:rPr>
              <w:tab/>
            </w:r>
            <w:r w:rsidR="00110782">
              <w:rPr>
                <w:noProof/>
                <w:webHidden/>
              </w:rPr>
              <w:fldChar w:fldCharType="begin"/>
            </w:r>
            <w:r w:rsidR="00110782">
              <w:rPr>
                <w:noProof/>
                <w:webHidden/>
              </w:rPr>
              <w:instrText xml:space="preserve"> PAGEREF _Toc484076078 \h </w:instrText>
            </w:r>
            <w:r w:rsidR="00110782">
              <w:rPr>
                <w:noProof/>
                <w:webHidden/>
              </w:rPr>
            </w:r>
            <w:r w:rsidR="00110782">
              <w:rPr>
                <w:noProof/>
                <w:webHidden/>
              </w:rPr>
              <w:fldChar w:fldCharType="separate"/>
            </w:r>
            <w:r w:rsidR="00986CBB">
              <w:rPr>
                <w:noProof/>
                <w:webHidden/>
              </w:rPr>
              <w:t>7</w:t>
            </w:r>
            <w:r w:rsidR="00110782">
              <w:rPr>
                <w:noProof/>
                <w:webHidden/>
              </w:rPr>
              <w:fldChar w:fldCharType="end"/>
            </w:r>
          </w:hyperlink>
        </w:p>
        <w:p w:rsidR="00110782" w:rsidRDefault="00765DF7" w:rsidP="00E259D3">
          <w:pPr>
            <w:pStyle w:val="TOC2"/>
            <w:ind w:left="426" w:hanging="426"/>
            <w:rPr>
              <w:rFonts w:eastAsiaTheme="minorEastAsia"/>
              <w:noProof/>
              <w:lang w:eastAsia="en-GB"/>
            </w:rPr>
          </w:pPr>
          <w:hyperlink w:anchor="_Toc484076081" w:history="1">
            <w:r w:rsidR="00110782" w:rsidRPr="005E2F10">
              <w:rPr>
                <w:rStyle w:val="Hyperlink"/>
                <w:noProof/>
              </w:rPr>
              <w:t>4.2</w:t>
            </w:r>
            <w:r w:rsidR="00110782">
              <w:rPr>
                <w:rFonts w:eastAsiaTheme="minorEastAsia"/>
                <w:noProof/>
                <w:lang w:eastAsia="en-GB"/>
              </w:rPr>
              <w:tab/>
            </w:r>
            <w:r w:rsidR="00110782" w:rsidRPr="005E2F10">
              <w:rPr>
                <w:rStyle w:val="Hyperlink"/>
                <w:noProof/>
              </w:rPr>
              <w:t>Disclosure to governmental and regulatory authorities in section 199 of the FSMR</w:t>
            </w:r>
            <w:r w:rsidR="00110782">
              <w:rPr>
                <w:noProof/>
                <w:webHidden/>
              </w:rPr>
              <w:tab/>
            </w:r>
            <w:r w:rsidR="00110782">
              <w:rPr>
                <w:noProof/>
                <w:webHidden/>
              </w:rPr>
              <w:fldChar w:fldCharType="begin"/>
            </w:r>
            <w:r w:rsidR="00110782">
              <w:rPr>
                <w:noProof/>
                <w:webHidden/>
              </w:rPr>
              <w:instrText xml:space="preserve"> PAGEREF _Toc484076081 \h </w:instrText>
            </w:r>
            <w:r w:rsidR="00110782">
              <w:rPr>
                <w:noProof/>
                <w:webHidden/>
              </w:rPr>
            </w:r>
            <w:r w:rsidR="00110782">
              <w:rPr>
                <w:noProof/>
                <w:webHidden/>
              </w:rPr>
              <w:fldChar w:fldCharType="separate"/>
            </w:r>
            <w:r w:rsidR="00986CBB">
              <w:rPr>
                <w:noProof/>
                <w:webHidden/>
              </w:rPr>
              <w:t>8</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86" w:history="1">
            <w:r w:rsidR="00110782" w:rsidRPr="005E2F10">
              <w:rPr>
                <w:rStyle w:val="Hyperlink"/>
                <w:noProof/>
              </w:rPr>
              <w:t>4.3</w:t>
            </w:r>
            <w:r w:rsidR="00110782">
              <w:rPr>
                <w:rFonts w:eastAsiaTheme="minorEastAsia"/>
                <w:noProof/>
                <w:lang w:eastAsia="en-GB"/>
              </w:rPr>
              <w:tab/>
            </w:r>
            <w:r w:rsidR="00110782" w:rsidRPr="005E2F10">
              <w:rPr>
                <w:rStyle w:val="Hyperlink"/>
                <w:noProof/>
              </w:rPr>
              <w:t>Disclosure for use in civil litigation</w:t>
            </w:r>
            <w:r w:rsidR="00110782">
              <w:rPr>
                <w:noProof/>
                <w:webHidden/>
              </w:rPr>
              <w:tab/>
            </w:r>
            <w:r w:rsidR="00110782">
              <w:rPr>
                <w:noProof/>
                <w:webHidden/>
              </w:rPr>
              <w:fldChar w:fldCharType="begin"/>
            </w:r>
            <w:r w:rsidR="00110782">
              <w:rPr>
                <w:noProof/>
                <w:webHidden/>
              </w:rPr>
              <w:instrText xml:space="preserve"> PAGEREF _Toc484076086 \h </w:instrText>
            </w:r>
            <w:r w:rsidR="00110782">
              <w:rPr>
                <w:noProof/>
                <w:webHidden/>
              </w:rPr>
            </w:r>
            <w:r w:rsidR="00110782">
              <w:rPr>
                <w:noProof/>
                <w:webHidden/>
              </w:rPr>
              <w:fldChar w:fldCharType="separate"/>
            </w:r>
            <w:r w:rsidR="00986CBB">
              <w:rPr>
                <w:noProof/>
                <w:webHidden/>
              </w:rPr>
              <w:t>9</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094" w:history="1">
            <w:r w:rsidR="00110782" w:rsidRPr="005E2F10">
              <w:rPr>
                <w:rStyle w:val="Hyperlink"/>
                <w:noProof/>
              </w:rPr>
              <w:t>4.4</w:t>
            </w:r>
            <w:r w:rsidR="00110782">
              <w:rPr>
                <w:rFonts w:eastAsiaTheme="minorEastAsia"/>
                <w:noProof/>
                <w:lang w:eastAsia="en-GB"/>
              </w:rPr>
              <w:tab/>
            </w:r>
            <w:r w:rsidR="00110782" w:rsidRPr="005E2F10">
              <w:rPr>
                <w:rStyle w:val="Hyperlink"/>
                <w:noProof/>
              </w:rPr>
              <w:t>Disclosure to a court</w:t>
            </w:r>
            <w:r w:rsidR="00110782">
              <w:rPr>
                <w:noProof/>
                <w:webHidden/>
              </w:rPr>
              <w:tab/>
            </w:r>
            <w:r w:rsidR="00110782">
              <w:rPr>
                <w:noProof/>
                <w:webHidden/>
              </w:rPr>
              <w:fldChar w:fldCharType="begin"/>
            </w:r>
            <w:r w:rsidR="00110782">
              <w:rPr>
                <w:noProof/>
                <w:webHidden/>
              </w:rPr>
              <w:instrText xml:space="preserve"> PAGEREF _Toc484076094 \h </w:instrText>
            </w:r>
            <w:r w:rsidR="00110782">
              <w:rPr>
                <w:noProof/>
                <w:webHidden/>
              </w:rPr>
            </w:r>
            <w:r w:rsidR="00110782">
              <w:rPr>
                <w:noProof/>
                <w:webHidden/>
              </w:rPr>
              <w:fldChar w:fldCharType="separate"/>
            </w:r>
            <w:r w:rsidR="00986CBB">
              <w:rPr>
                <w:noProof/>
                <w:webHidden/>
              </w:rPr>
              <w:t>9</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107" w:history="1">
            <w:r w:rsidR="00110782" w:rsidRPr="005E2F10">
              <w:rPr>
                <w:rStyle w:val="Hyperlink"/>
                <w:noProof/>
              </w:rPr>
              <w:t>4.5</w:t>
            </w:r>
            <w:r w:rsidR="00110782">
              <w:rPr>
                <w:rFonts w:eastAsiaTheme="minorEastAsia"/>
                <w:noProof/>
                <w:lang w:eastAsia="en-GB"/>
              </w:rPr>
              <w:tab/>
            </w:r>
            <w:r w:rsidR="00110782" w:rsidRPr="005E2F10">
              <w:rPr>
                <w:rStyle w:val="Hyperlink"/>
                <w:noProof/>
              </w:rPr>
              <w:t>Compelled testimony in criminal proceedings</w:t>
            </w:r>
            <w:r w:rsidR="00110782">
              <w:rPr>
                <w:noProof/>
                <w:webHidden/>
              </w:rPr>
              <w:tab/>
            </w:r>
            <w:r w:rsidR="00110782">
              <w:rPr>
                <w:noProof/>
                <w:webHidden/>
              </w:rPr>
              <w:fldChar w:fldCharType="begin"/>
            </w:r>
            <w:r w:rsidR="00110782">
              <w:rPr>
                <w:noProof/>
                <w:webHidden/>
              </w:rPr>
              <w:instrText xml:space="preserve"> PAGEREF _Toc484076107 \h </w:instrText>
            </w:r>
            <w:r w:rsidR="00110782">
              <w:rPr>
                <w:noProof/>
                <w:webHidden/>
              </w:rPr>
            </w:r>
            <w:r w:rsidR="00110782">
              <w:rPr>
                <w:noProof/>
                <w:webHidden/>
              </w:rPr>
              <w:fldChar w:fldCharType="separate"/>
            </w:r>
            <w:r w:rsidR="00986CBB">
              <w:rPr>
                <w:noProof/>
                <w:webHidden/>
              </w:rPr>
              <w:t>10</w:t>
            </w:r>
            <w:r w:rsidR="00110782">
              <w:rPr>
                <w:noProof/>
                <w:webHidden/>
              </w:rPr>
              <w:fldChar w:fldCharType="end"/>
            </w:r>
          </w:hyperlink>
        </w:p>
        <w:p w:rsidR="00110782" w:rsidRDefault="00765DF7" w:rsidP="0048518D">
          <w:pPr>
            <w:pStyle w:val="TOC2"/>
            <w:ind w:left="426" w:hanging="426"/>
            <w:rPr>
              <w:rFonts w:eastAsiaTheme="minorEastAsia"/>
              <w:noProof/>
              <w:lang w:eastAsia="en-GB"/>
            </w:rPr>
          </w:pPr>
          <w:hyperlink w:anchor="_Toc484076109" w:history="1">
            <w:r w:rsidR="00110782" w:rsidRPr="005E2F10">
              <w:rPr>
                <w:rStyle w:val="Hyperlink"/>
                <w:noProof/>
              </w:rPr>
              <w:t>4.6</w:t>
            </w:r>
            <w:r w:rsidR="00110782">
              <w:rPr>
                <w:rFonts w:eastAsiaTheme="minorEastAsia"/>
                <w:noProof/>
                <w:lang w:eastAsia="en-GB"/>
              </w:rPr>
              <w:tab/>
            </w:r>
            <w:r w:rsidR="00110782" w:rsidRPr="005E2F10">
              <w:rPr>
                <w:rStyle w:val="Hyperlink"/>
                <w:noProof/>
              </w:rPr>
              <w:t>Public Interest Immunity</w:t>
            </w:r>
            <w:r w:rsidR="00110782">
              <w:rPr>
                <w:noProof/>
                <w:webHidden/>
              </w:rPr>
              <w:tab/>
            </w:r>
            <w:r w:rsidR="00110782">
              <w:rPr>
                <w:noProof/>
                <w:webHidden/>
              </w:rPr>
              <w:fldChar w:fldCharType="begin"/>
            </w:r>
            <w:r w:rsidR="00110782">
              <w:rPr>
                <w:noProof/>
                <w:webHidden/>
              </w:rPr>
              <w:instrText xml:space="preserve"> PAGEREF _Toc484076109 \h </w:instrText>
            </w:r>
            <w:r w:rsidR="00110782">
              <w:rPr>
                <w:noProof/>
                <w:webHidden/>
              </w:rPr>
            </w:r>
            <w:r w:rsidR="00110782">
              <w:rPr>
                <w:noProof/>
                <w:webHidden/>
              </w:rPr>
              <w:fldChar w:fldCharType="separate"/>
            </w:r>
            <w:r w:rsidR="00986CBB">
              <w:rPr>
                <w:noProof/>
                <w:webHidden/>
              </w:rPr>
              <w:t>10</w:t>
            </w:r>
            <w:r w:rsidR="00110782">
              <w:rPr>
                <w:noProof/>
                <w:webHidden/>
              </w:rPr>
              <w:fldChar w:fldCharType="end"/>
            </w:r>
          </w:hyperlink>
        </w:p>
        <w:p w:rsidR="002E3475" w:rsidRDefault="002E3475" w:rsidP="00EA0EEF">
          <w:pPr>
            <w:pStyle w:val="TOC2"/>
          </w:pPr>
          <w:r>
            <w:rPr>
              <w:noProof/>
            </w:rPr>
            <w:fldChar w:fldCharType="end"/>
          </w:r>
        </w:p>
      </w:sdtContent>
    </w:sdt>
    <w:p w:rsidR="00764B16" w:rsidRDefault="00764B16">
      <w:pPr>
        <w:rPr>
          <w:rFonts w:ascii="Calibri" w:hAnsi="Calibri"/>
          <w:sz w:val="24"/>
        </w:rPr>
      </w:pPr>
    </w:p>
    <w:p w:rsidR="00764B16" w:rsidRPr="00520F3A" w:rsidRDefault="00764B16" w:rsidP="00EA0EEF">
      <w:pPr>
        <w:rPr>
          <w:sz w:val="4"/>
          <w:szCs w:val="4"/>
        </w:rPr>
      </w:pPr>
      <w:r>
        <w:rPr>
          <w:rFonts w:ascii="Calibri" w:hAnsi="Calibri"/>
          <w:sz w:val="24"/>
        </w:rPr>
        <w:br w:type="page"/>
      </w:r>
    </w:p>
    <w:p w:rsidR="00764B16" w:rsidRPr="005A3881" w:rsidRDefault="00562140" w:rsidP="009A59AD">
      <w:pPr>
        <w:pStyle w:val="Heading1"/>
        <w:numPr>
          <w:ilvl w:val="0"/>
          <w:numId w:val="2"/>
        </w:numPr>
        <w:rPr>
          <w:rFonts w:asciiTheme="minorHAnsi" w:hAnsiTheme="minorHAnsi"/>
          <w:sz w:val="22"/>
          <w:szCs w:val="22"/>
        </w:rPr>
      </w:pPr>
      <w:bookmarkStart w:id="2" w:name="_Toc484076018"/>
      <w:bookmarkEnd w:id="1"/>
      <w:r>
        <w:rPr>
          <w:rFonts w:asciiTheme="minorHAnsi" w:hAnsiTheme="minorHAnsi"/>
          <w:sz w:val="22"/>
          <w:szCs w:val="22"/>
        </w:rPr>
        <w:lastRenderedPageBreak/>
        <w:t xml:space="preserve">DEALING WITH </w:t>
      </w:r>
      <w:r w:rsidR="00764B16" w:rsidRPr="005A3881">
        <w:rPr>
          <w:rFonts w:asciiTheme="minorHAnsi" w:hAnsiTheme="minorHAnsi"/>
          <w:caps w:val="0"/>
          <w:sz w:val="22"/>
          <w:szCs w:val="22"/>
        </w:rPr>
        <w:t>CONFIDENTIAL INFORMATION</w:t>
      </w:r>
      <w:bookmarkEnd w:id="0"/>
      <w:bookmarkEnd w:id="2"/>
    </w:p>
    <w:p w:rsidR="00764B16" w:rsidRPr="005A3881" w:rsidRDefault="00764B16" w:rsidP="00764B16">
      <w:pPr>
        <w:pStyle w:val="Heading2"/>
        <w:rPr>
          <w:rFonts w:asciiTheme="minorHAnsi" w:hAnsiTheme="minorHAnsi"/>
          <w:sz w:val="22"/>
          <w:szCs w:val="22"/>
        </w:rPr>
      </w:pPr>
      <w:bookmarkStart w:id="3" w:name="_Toc446846092"/>
      <w:bookmarkStart w:id="4" w:name="_Toc484076019"/>
      <w:r w:rsidRPr="005A3881">
        <w:rPr>
          <w:rFonts w:asciiTheme="minorHAnsi" w:hAnsiTheme="minorHAnsi"/>
          <w:sz w:val="22"/>
          <w:szCs w:val="22"/>
        </w:rPr>
        <w:t>Introduction</w:t>
      </w:r>
      <w:bookmarkEnd w:id="3"/>
      <w:bookmarkEnd w:id="4"/>
    </w:p>
    <w:p w:rsidR="00764B16" w:rsidRPr="005A3881" w:rsidRDefault="00764B16">
      <w:pPr>
        <w:pStyle w:val="Heading3"/>
        <w:numPr>
          <w:ilvl w:val="2"/>
          <w:numId w:val="2"/>
        </w:numPr>
        <w:rPr>
          <w:rFonts w:asciiTheme="minorHAnsi" w:hAnsiTheme="minorHAnsi"/>
          <w:sz w:val="22"/>
          <w:szCs w:val="22"/>
        </w:rPr>
      </w:pPr>
      <w:bookmarkStart w:id="5" w:name="_Toc449538022"/>
      <w:bookmarkStart w:id="6" w:name="_Toc450735501"/>
      <w:bookmarkStart w:id="7" w:name="_Toc450831442"/>
      <w:bookmarkStart w:id="8" w:name="_Toc484076020"/>
      <w:r w:rsidRPr="005A3881">
        <w:rPr>
          <w:rFonts w:asciiTheme="minorHAnsi" w:hAnsiTheme="minorHAnsi"/>
          <w:sz w:val="22"/>
          <w:szCs w:val="22"/>
        </w:rPr>
        <w:t xml:space="preserve">This Confidentiality Policy provides guidance concerning the obligations and requirements on the </w:t>
      </w:r>
      <w:r w:rsidR="006C2238" w:rsidRPr="005A3881">
        <w:rPr>
          <w:rFonts w:asciiTheme="minorHAnsi" w:hAnsiTheme="minorHAnsi"/>
          <w:sz w:val="22"/>
          <w:szCs w:val="22"/>
        </w:rPr>
        <w:t>Financial Services Regulatory Authority (the “</w:t>
      </w:r>
      <w:r w:rsidRPr="005A3881">
        <w:rPr>
          <w:rFonts w:asciiTheme="minorHAnsi" w:hAnsiTheme="minorHAnsi"/>
          <w:sz w:val="22"/>
          <w:szCs w:val="22"/>
        </w:rPr>
        <w:t>Regulator</w:t>
      </w:r>
      <w:r w:rsidR="006C2238" w:rsidRPr="005A3881">
        <w:rPr>
          <w:rFonts w:asciiTheme="minorHAnsi" w:hAnsiTheme="minorHAnsi"/>
          <w:sz w:val="22"/>
          <w:szCs w:val="22"/>
        </w:rPr>
        <w:t>”)</w:t>
      </w:r>
      <w:r w:rsidRPr="005A3881">
        <w:rPr>
          <w:rFonts w:asciiTheme="minorHAnsi" w:hAnsiTheme="minorHAnsi"/>
          <w:sz w:val="22"/>
          <w:szCs w:val="22"/>
        </w:rPr>
        <w:t xml:space="preserve"> when using and disclosing non-public information provided by third parties in the course of regulating financial services in the </w:t>
      </w:r>
      <w:r w:rsidR="00172446">
        <w:rPr>
          <w:rFonts w:asciiTheme="minorHAnsi" w:hAnsiTheme="minorHAnsi"/>
          <w:sz w:val="22"/>
          <w:szCs w:val="22"/>
        </w:rPr>
        <w:t>Abu Dhabi Global Market (“</w:t>
      </w:r>
      <w:r w:rsidRPr="005A3881">
        <w:rPr>
          <w:rFonts w:asciiTheme="minorHAnsi" w:hAnsiTheme="minorHAnsi"/>
          <w:sz w:val="22"/>
          <w:szCs w:val="22"/>
        </w:rPr>
        <w:t>ADGM</w:t>
      </w:r>
      <w:r w:rsidR="00172446">
        <w:rPr>
          <w:rFonts w:asciiTheme="minorHAnsi" w:hAnsiTheme="minorHAnsi"/>
          <w:sz w:val="22"/>
          <w:szCs w:val="22"/>
        </w:rPr>
        <w:t>”)</w:t>
      </w:r>
      <w:r w:rsidRPr="005A3881">
        <w:rPr>
          <w:rFonts w:asciiTheme="minorHAnsi" w:hAnsiTheme="minorHAnsi"/>
          <w:sz w:val="22"/>
          <w:szCs w:val="22"/>
        </w:rPr>
        <w:t>.</w:t>
      </w:r>
      <w:bookmarkEnd w:id="5"/>
      <w:r w:rsidR="00DA0F1F" w:rsidRPr="005A3881">
        <w:rPr>
          <w:rFonts w:asciiTheme="minorHAnsi" w:hAnsiTheme="minorHAnsi"/>
          <w:sz w:val="22"/>
          <w:szCs w:val="22"/>
        </w:rPr>
        <w:t xml:space="preserve"> Unless expressly provided in this </w:t>
      </w:r>
      <w:r w:rsidR="00172446">
        <w:rPr>
          <w:rFonts w:asciiTheme="minorHAnsi" w:hAnsiTheme="minorHAnsi"/>
          <w:sz w:val="22"/>
          <w:szCs w:val="22"/>
        </w:rPr>
        <w:t>Confidentiality Policy</w:t>
      </w:r>
      <w:r w:rsidR="00DA0F1F" w:rsidRPr="005A3881">
        <w:rPr>
          <w:rFonts w:asciiTheme="minorHAnsi" w:hAnsiTheme="minorHAnsi"/>
          <w:sz w:val="22"/>
          <w:szCs w:val="22"/>
        </w:rPr>
        <w:t xml:space="preserve">, definitions for capitalized terms </w:t>
      </w:r>
      <w:r w:rsidR="005845B5" w:rsidRPr="005A3881">
        <w:rPr>
          <w:rFonts w:asciiTheme="minorHAnsi" w:hAnsiTheme="minorHAnsi"/>
          <w:sz w:val="22"/>
          <w:szCs w:val="22"/>
        </w:rPr>
        <w:t xml:space="preserve">may be found in </w:t>
      </w:r>
      <w:r w:rsidR="00DA0F1F" w:rsidRPr="005A3881">
        <w:rPr>
          <w:rFonts w:asciiTheme="minorHAnsi" w:hAnsiTheme="minorHAnsi"/>
          <w:sz w:val="22"/>
          <w:szCs w:val="22"/>
        </w:rPr>
        <w:t>the Financial Services Markets Regulations (2015) (the “FSMR”).</w:t>
      </w:r>
      <w:bookmarkEnd w:id="6"/>
      <w:bookmarkEnd w:id="7"/>
      <w:bookmarkEnd w:id="8"/>
      <w:r w:rsidR="00DA0F1F" w:rsidRPr="005A3881">
        <w:rPr>
          <w:rFonts w:asciiTheme="minorHAnsi" w:hAnsiTheme="minorHAnsi"/>
          <w:sz w:val="22"/>
          <w:szCs w:val="22"/>
        </w:rPr>
        <w:t xml:space="preserve">  </w:t>
      </w:r>
      <w:r w:rsidRPr="005A3881">
        <w:rPr>
          <w:rFonts w:asciiTheme="minorHAnsi" w:hAnsiTheme="minorHAnsi"/>
          <w:sz w:val="22"/>
          <w:szCs w:val="22"/>
        </w:rPr>
        <w:t xml:space="preserve"> </w:t>
      </w:r>
    </w:p>
    <w:p w:rsidR="00764B16" w:rsidRPr="005A3881" w:rsidRDefault="00DA71D0" w:rsidP="001172F5">
      <w:pPr>
        <w:pStyle w:val="Heading2"/>
        <w:numPr>
          <w:ilvl w:val="1"/>
          <w:numId w:val="2"/>
        </w:numPr>
        <w:rPr>
          <w:rFonts w:asciiTheme="minorHAnsi" w:hAnsiTheme="minorHAnsi"/>
          <w:sz w:val="22"/>
          <w:szCs w:val="22"/>
        </w:rPr>
      </w:pPr>
      <w:bookmarkStart w:id="9" w:name="_Toc450831443"/>
      <w:bookmarkStart w:id="10" w:name="_Toc484076021"/>
      <w:bookmarkStart w:id="11" w:name="_Toc446846093"/>
      <w:r>
        <w:rPr>
          <w:rFonts w:asciiTheme="minorHAnsi" w:hAnsiTheme="minorHAnsi"/>
          <w:sz w:val="22"/>
          <w:szCs w:val="22"/>
        </w:rPr>
        <w:t xml:space="preserve">Regulatory </w:t>
      </w:r>
      <w:r w:rsidR="00764B16" w:rsidRPr="005A3881">
        <w:rPr>
          <w:rFonts w:asciiTheme="minorHAnsi" w:hAnsiTheme="minorHAnsi"/>
          <w:sz w:val="22"/>
          <w:szCs w:val="22"/>
        </w:rPr>
        <w:t>Approach</w:t>
      </w:r>
      <w:bookmarkEnd w:id="9"/>
      <w:bookmarkEnd w:id="10"/>
      <w:r w:rsidR="00764B16" w:rsidRPr="005A3881">
        <w:rPr>
          <w:rFonts w:asciiTheme="minorHAnsi" w:hAnsiTheme="minorHAnsi"/>
          <w:sz w:val="22"/>
          <w:szCs w:val="22"/>
        </w:rPr>
        <w:t xml:space="preserve"> </w:t>
      </w:r>
      <w:bookmarkEnd w:id="11"/>
    </w:p>
    <w:p w:rsidR="00764B16" w:rsidRPr="005A3881" w:rsidRDefault="00764B16" w:rsidP="005E6E8E">
      <w:pPr>
        <w:pStyle w:val="Heading3"/>
        <w:numPr>
          <w:ilvl w:val="2"/>
          <w:numId w:val="2"/>
        </w:numPr>
        <w:rPr>
          <w:rFonts w:asciiTheme="minorHAnsi" w:hAnsiTheme="minorHAnsi"/>
          <w:sz w:val="22"/>
          <w:szCs w:val="22"/>
        </w:rPr>
      </w:pPr>
      <w:bookmarkStart w:id="12" w:name="_Toc449538024"/>
      <w:bookmarkStart w:id="13" w:name="_Toc450735503"/>
      <w:bookmarkStart w:id="14" w:name="_Toc450831444"/>
      <w:bookmarkStart w:id="15" w:name="_Toc484076022"/>
      <w:r w:rsidRPr="005A3881">
        <w:rPr>
          <w:rFonts w:asciiTheme="minorHAnsi" w:hAnsiTheme="minorHAnsi"/>
          <w:sz w:val="22"/>
          <w:szCs w:val="22"/>
        </w:rPr>
        <w:t xml:space="preserve">When dealing with </w:t>
      </w:r>
      <w:r w:rsidR="00172446">
        <w:rPr>
          <w:rFonts w:asciiTheme="minorHAnsi" w:hAnsiTheme="minorHAnsi"/>
          <w:sz w:val="22"/>
          <w:szCs w:val="22"/>
        </w:rPr>
        <w:t>Confidential Information</w:t>
      </w:r>
      <w:r w:rsidRPr="005A3881">
        <w:rPr>
          <w:rFonts w:asciiTheme="minorHAnsi" w:hAnsiTheme="minorHAnsi"/>
          <w:sz w:val="22"/>
          <w:szCs w:val="22"/>
        </w:rPr>
        <w:t>, the Regulator employs best practice, consistent with international standards set by organisations such as the Basel Committee on Banking Supervision (</w:t>
      </w:r>
      <w:r w:rsidR="005E6E8E">
        <w:rPr>
          <w:rFonts w:asciiTheme="minorHAnsi" w:hAnsiTheme="minorHAnsi"/>
          <w:sz w:val="22"/>
          <w:szCs w:val="22"/>
        </w:rPr>
        <w:t>“</w:t>
      </w:r>
      <w:r w:rsidRPr="005A3881">
        <w:rPr>
          <w:rFonts w:asciiTheme="minorHAnsi" w:hAnsiTheme="minorHAnsi"/>
          <w:sz w:val="22"/>
          <w:szCs w:val="22"/>
        </w:rPr>
        <w:t>BCBS</w:t>
      </w:r>
      <w:r w:rsidR="005E6E8E">
        <w:rPr>
          <w:rFonts w:asciiTheme="minorHAnsi" w:hAnsiTheme="minorHAnsi"/>
          <w:sz w:val="22"/>
          <w:szCs w:val="22"/>
        </w:rPr>
        <w:t>”</w:t>
      </w:r>
      <w:r w:rsidRPr="005A3881">
        <w:rPr>
          <w:rFonts w:asciiTheme="minorHAnsi" w:hAnsiTheme="minorHAnsi"/>
          <w:sz w:val="22"/>
          <w:szCs w:val="22"/>
        </w:rPr>
        <w:t>), the International Organisation of Securities Commissions (</w:t>
      </w:r>
      <w:r w:rsidR="005E6E8E">
        <w:rPr>
          <w:rFonts w:asciiTheme="minorHAnsi" w:hAnsiTheme="minorHAnsi"/>
          <w:sz w:val="22"/>
          <w:szCs w:val="22"/>
        </w:rPr>
        <w:t>“</w:t>
      </w:r>
      <w:r w:rsidRPr="005A3881">
        <w:rPr>
          <w:rFonts w:asciiTheme="minorHAnsi" w:hAnsiTheme="minorHAnsi"/>
          <w:sz w:val="22"/>
          <w:szCs w:val="22"/>
        </w:rPr>
        <w:t>IOSCO</w:t>
      </w:r>
      <w:r w:rsidR="005E6E8E">
        <w:rPr>
          <w:rFonts w:asciiTheme="minorHAnsi" w:hAnsiTheme="minorHAnsi"/>
          <w:sz w:val="22"/>
          <w:szCs w:val="22"/>
        </w:rPr>
        <w:t>”</w:t>
      </w:r>
      <w:r w:rsidRPr="005A3881">
        <w:rPr>
          <w:rFonts w:asciiTheme="minorHAnsi" w:hAnsiTheme="minorHAnsi"/>
          <w:sz w:val="22"/>
          <w:szCs w:val="22"/>
        </w:rPr>
        <w:t>)</w:t>
      </w:r>
      <w:r w:rsidR="005E6E8E">
        <w:rPr>
          <w:rFonts w:asciiTheme="minorHAnsi" w:hAnsiTheme="minorHAnsi"/>
          <w:sz w:val="22"/>
          <w:szCs w:val="22"/>
        </w:rPr>
        <w:t>,</w:t>
      </w:r>
      <w:r w:rsidRPr="005A3881">
        <w:rPr>
          <w:rFonts w:asciiTheme="minorHAnsi" w:hAnsiTheme="minorHAnsi"/>
          <w:sz w:val="22"/>
          <w:szCs w:val="22"/>
        </w:rPr>
        <w:t xml:space="preserve"> the Financial Action Task Force (</w:t>
      </w:r>
      <w:r w:rsidR="005E6E8E">
        <w:rPr>
          <w:rFonts w:asciiTheme="minorHAnsi" w:hAnsiTheme="minorHAnsi"/>
          <w:sz w:val="22"/>
          <w:szCs w:val="22"/>
        </w:rPr>
        <w:t>“</w:t>
      </w:r>
      <w:r w:rsidRPr="005A3881">
        <w:rPr>
          <w:rFonts w:asciiTheme="minorHAnsi" w:hAnsiTheme="minorHAnsi"/>
          <w:sz w:val="22"/>
          <w:szCs w:val="22"/>
        </w:rPr>
        <w:t>FATF</w:t>
      </w:r>
      <w:r w:rsidR="005E6E8E">
        <w:rPr>
          <w:rFonts w:asciiTheme="minorHAnsi" w:hAnsiTheme="minorHAnsi"/>
          <w:sz w:val="22"/>
          <w:szCs w:val="22"/>
        </w:rPr>
        <w:t>”</w:t>
      </w:r>
      <w:r w:rsidRPr="005A3881">
        <w:rPr>
          <w:rFonts w:asciiTheme="minorHAnsi" w:hAnsiTheme="minorHAnsi"/>
          <w:sz w:val="22"/>
          <w:szCs w:val="22"/>
        </w:rPr>
        <w:t>) and the Islamic Financial Services Board (</w:t>
      </w:r>
      <w:r w:rsidR="005E6E8E">
        <w:rPr>
          <w:rFonts w:asciiTheme="minorHAnsi" w:hAnsiTheme="minorHAnsi"/>
          <w:sz w:val="22"/>
          <w:szCs w:val="22"/>
        </w:rPr>
        <w:t>“</w:t>
      </w:r>
      <w:r w:rsidRPr="005A3881">
        <w:rPr>
          <w:rFonts w:asciiTheme="minorHAnsi" w:hAnsiTheme="minorHAnsi"/>
          <w:sz w:val="22"/>
          <w:szCs w:val="22"/>
        </w:rPr>
        <w:t>IFSB</w:t>
      </w:r>
      <w:r w:rsidR="005E6E8E">
        <w:rPr>
          <w:rFonts w:asciiTheme="minorHAnsi" w:hAnsiTheme="minorHAnsi"/>
          <w:sz w:val="22"/>
          <w:szCs w:val="22"/>
        </w:rPr>
        <w:t>”</w:t>
      </w:r>
      <w:r w:rsidRPr="005A3881">
        <w:rPr>
          <w:rFonts w:asciiTheme="minorHAnsi" w:hAnsiTheme="minorHAnsi"/>
          <w:sz w:val="22"/>
          <w:szCs w:val="22"/>
        </w:rPr>
        <w:t>).</w:t>
      </w:r>
      <w:bookmarkEnd w:id="12"/>
      <w:bookmarkEnd w:id="13"/>
      <w:bookmarkEnd w:id="14"/>
      <w:bookmarkEnd w:id="15"/>
    </w:p>
    <w:p w:rsidR="00764B16" w:rsidRPr="005A3881" w:rsidRDefault="00764B16" w:rsidP="00764B16">
      <w:pPr>
        <w:pStyle w:val="Heading3"/>
        <w:numPr>
          <w:ilvl w:val="2"/>
          <w:numId w:val="2"/>
        </w:numPr>
        <w:rPr>
          <w:rFonts w:asciiTheme="minorHAnsi" w:hAnsiTheme="minorHAnsi"/>
          <w:sz w:val="22"/>
          <w:szCs w:val="22"/>
        </w:rPr>
      </w:pPr>
      <w:bookmarkStart w:id="16" w:name="_Toc449538025"/>
      <w:bookmarkStart w:id="17" w:name="_Toc450735504"/>
      <w:bookmarkStart w:id="18" w:name="_Toc450831445"/>
      <w:bookmarkStart w:id="19" w:name="_Toc484076023"/>
      <w:r w:rsidRPr="005A3881">
        <w:rPr>
          <w:rFonts w:asciiTheme="minorHAnsi" w:hAnsiTheme="minorHAnsi"/>
          <w:sz w:val="22"/>
          <w:szCs w:val="22"/>
        </w:rPr>
        <w:t>With the application of international best practice standards, the Regulator is obligated to:</w:t>
      </w:r>
      <w:bookmarkEnd w:id="16"/>
      <w:bookmarkEnd w:id="17"/>
      <w:bookmarkEnd w:id="18"/>
      <w:bookmarkEnd w:id="19"/>
    </w:p>
    <w:p w:rsidR="00764B16" w:rsidRPr="005A3881" w:rsidRDefault="00764B16" w:rsidP="00764B16">
      <w:pPr>
        <w:pStyle w:val="Heading5"/>
        <w:numPr>
          <w:ilvl w:val="4"/>
          <w:numId w:val="2"/>
        </w:numPr>
        <w:rPr>
          <w:rFonts w:asciiTheme="minorHAnsi" w:hAnsiTheme="minorHAnsi"/>
          <w:sz w:val="22"/>
          <w:szCs w:val="22"/>
        </w:rPr>
      </w:pPr>
      <w:proofErr w:type="gramStart"/>
      <w:r w:rsidRPr="005A3881">
        <w:rPr>
          <w:rFonts w:asciiTheme="minorHAnsi" w:hAnsiTheme="minorHAnsi"/>
          <w:sz w:val="22"/>
          <w:szCs w:val="22"/>
        </w:rPr>
        <w:t>ensure</w:t>
      </w:r>
      <w:proofErr w:type="gramEnd"/>
      <w:r w:rsidRPr="005A3881">
        <w:rPr>
          <w:rFonts w:asciiTheme="minorHAnsi" w:hAnsiTheme="minorHAnsi"/>
          <w:sz w:val="22"/>
          <w:szCs w:val="22"/>
        </w:rPr>
        <w:t xml:space="preserve"> compliance with and enforce applicable financial services legislation, consistent with the Basel Core Principles for Effective Banking Supervision, the IOSCO Objectives and Principles of Securities Regulation and the FATF Recommendations on combating money laundering, the financing of terrorism and proliferation of weapons of mass destruction;</w:t>
      </w:r>
    </w:p>
    <w:p w:rsidR="00764B16" w:rsidRPr="005A3881" w:rsidRDefault="00764B16" w:rsidP="00764B16">
      <w:pPr>
        <w:pStyle w:val="Heading5"/>
        <w:numPr>
          <w:ilvl w:val="4"/>
          <w:numId w:val="2"/>
        </w:numPr>
        <w:rPr>
          <w:rFonts w:asciiTheme="minorHAnsi" w:hAnsiTheme="minorHAnsi"/>
          <w:sz w:val="22"/>
          <w:szCs w:val="22"/>
        </w:rPr>
      </w:pPr>
      <w:r w:rsidRPr="005A3881">
        <w:rPr>
          <w:rFonts w:asciiTheme="minorHAnsi" w:hAnsiTheme="minorHAnsi"/>
          <w:sz w:val="22"/>
          <w:szCs w:val="22"/>
        </w:rPr>
        <w:t xml:space="preserve">assist financial services regulators in other jurisdictions to the best possible extent regarding co-operation and the exchange of </w:t>
      </w:r>
      <w:r w:rsidR="00172446">
        <w:rPr>
          <w:rFonts w:asciiTheme="minorHAnsi" w:hAnsiTheme="minorHAnsi"/>
          <w:sz w:val="22"/>
          <w:szCs w:val="22"/>
        </w:rPr>
        <w:t>Confidential Information</w:t>
      </w:r>
      <w:r w:rsidRPr="005A3881">
        <w:rPr>
          <w:rFonts w:asciiTheme="minorHAnsi" w:hAnsiTheme="minorHAnsi"/>
          <w:sz w:val="22"/>
          <w:szCs w:val="22"/>
        </w:rPr>
        <w:t xml:space="preserve"> consistent with the obligations contained and in the manner prescribed in the IOSCO Multilateral Memorandum of Understanding;</w:t>
      </w:r>
    </w:p>
    <w:p w:rsidR="006C2238" w:rsidRPr="005A3881" w:rsidRDefault="00764B16" w:rsidP="00764B16">
      <w:pPr>
        <w:pStyle w:val="Heading5"/>
        <w:numPr>
          <w:ilvl w:val="4"/>
          <w:numId w:val="2"/>
        </w:numPr>
        <w:rPr>
          <w:rFonts w:asciiTheme="minorHAnsi" w:hAnsiTheme="minorHAnsi"/>
          <w:sz w:val="22"/>
          <w:szCs w:val="22"/>
        </w:rPr>
      </w:pPr>
      <w:proofErr w:type="gramStart"/>
      <w:r w:rsidRPr="005A3881">
        <w:rPr>
          <w:rFonts w:asciiTheme="minorHAnsi" w:hAnsiTheme="minorHAnsi"/>
          <w:sz w:val="22"/>
          <w:szCs w:val="22"/>
        </w:rPr>
        <w:t>use</w:t>
      </w:r>
      <w:proofErr w:type="gramEnd"/>
      <w:r w:rsidRPr="005A3881">
        <w:rPr>
          <w:rFonts w:asciiTheme="minorHAnsi" w:hAnsiTheme="minorHAnsi"/>
          <w:sz w:val="22"/>
          <w:szCs w:val="22"/>
        </w:rPr>
        <w:t xml:space="preserve"> all reasonable efforts to ensure that neither ADGM regulations nor foreign laws relating to confidentiality and secrecy prevent the Regulator from gathering, protecting  or disclosing </w:t>
      </w:r>
      <w:r w:rsidR="00172446">
        <w:rPr>
          <w:rFonts w:asciiTheme="minorHAnsi" w:hAnsiTheme="minorHAnsi"/>
          <w:sz w:val="22"/>
          <w:szCs w:val="22"/>
        </w:rPr>
        <w:t>Confidential Information</w:t>
      </w:r>
      <w:r w:rsidRPr="005A3881">
        <w:rPr>
          <w:rFonts w:asciiTheme="minorHAnsi" w:hAnsiTheme="minorHAnsi"/>
          <w:sz w:val="22"/>
          <w:szCs w:val="22"/>
        </w:rPr>
        <w:t xml:space="preserve"> where required for lawful regulatory purposes; </w:t>
      </w:r>
    </w:p>
    <w:p w:rsidR="00764B16" w:rsidRPr="005A3881" w:rsidRDefault="00764B16" w:rsidP="00764B16">
      <w:pPr>
        <w:pStyle w:val="Heading5"/>
        <w:numPr>
          <w:ilvl w:val="4"/>
          <w:numId w:val="2"/>
        </w:numPr>
        <w:rPr>
          <w:rFonts w:asciiTheme="minorHAnsi" w:hAnsiTheme="minorHAnsi"/>
          <w:sz w:val="22"/>
          <w:szCs w:val="22"/>
        </w:rPr>
      </w:pPr>
      <w:r w:rsidRPr="005A3881">
        <w:rPr>
          <w:rFonts w:asciiTheme="minorHAnsi" w:hAnsiTheme="minorHAnsi"/>
          <w:sz w:val="22"/>
          <w:szCs w:val="22"/>
        </w:rPr>
        <w:t xml:space="preserve">limit the disclosure of </w:t>
      </w:r>
      <w:r w:rsidR="00172446">
        <w:rPr>
          <w:rFonts w:asciiTheme="minorHAnsi" w:hAnsiTheme="minorHAnsi"/>
          <w:sz w:val="22"/>
          <w:szCs w:val="22"/>
        </w:rPr>
        <w:t>Confidential Information</w:t>
      </w:r>
      <w:r w:rsidRPr="005A3881">
        <w:rPr>
          <w:rFonts w:asciiTheme="minorHAnsi" w:hAnsiTheme="minorHAnsi"/>
          <w:sz w:val="22"/>
          <w:szCs w:val="22"/>
        </w:rPr>
        <w:t xml:space="preserve"> to other financial services regulators and enforcement agencies to the extent required for ensuring compliance with, and enforcement of, applicable financial services and criminal legislation; </w:t>
      </w:r>
    </w:p>
    <w:p w:rsidR="009A59AD" w:rsidRPr="00562140" w:rsidRDefault="00764B16" w:rsidP="00520F3A">
      <w:pPr>
        <w:pStyle w:val="Heading5"/>
        <w:numPr>
          <w:ilvl w:val="4"/>
          <w:numId w:val="2"/>
        </w:numPr>
        <w:rPr>
          <w:rFonts w:asciiTheme="minorHAnsi" w:hAnsiTheme="minorHAnsi"/>
          <w:sz w:val="22"/>
          <w:szCs w:val="22"/>
        </w:rPr>
      </w:pPr>
      <w:r w:rsidRPr="005A3881">
        <w:rPr>
          <w:rFonts w:asciiTheme="minorHAnsi" w:hAnsiTheme="minorHAnsi"/>
          <w:sz w:val="22"/>
          <w:szCs w:val="22"/>
        </w:rPr>
        <w:t xml:space="preserve">to adopt and implement internal control systems and procedures for the handling, storing, processing and securing of </w:t>
      </w:r>
      <w:r w:rsidR="00172446">
        <w:rPr>
          <w:rFonts w:asciiTheme="minorHAnsi" w:hAnsiTheme="minorHAnsi"/>
          <w:sz w:val="22"/>
          <w:szCs w:val="22"/>
        </w:rPr>
        <w:t>Confidential Information</w:t>
      </w:r>
      <w:r w:rsidRPr="005A3881">
        <w:rPr>
          <w:rFonts w:asciiTheme="minorHAnsi" w:hAnsiTheme="minorHAnsi"/>
          <w:sz w:val="22"/>
          <w:szCs w:val="22"/>
        </w:rPr>
        <w:t xml:space="preserve"> that meet international best practices; and</w:t>
      </w:r>
    </w:p>
    <w:p w:rsidR="00562140" w:rsidRPr="008D432F" w:rsidRDefault="00764B16" w:rsidP="00520F3A">
      <w:pPr>
        <w:pStyle w:val="Heading5"/>
        <w:numPr>
          <w:ilvl w:val="4"/>
          <w:numId w:val="2"/>
        </w:numPr>
      </w:pPr>
      <w:proofErr w:type="gramStart"/>
      <w:r w:rsidRPr="00520F3A">
        <w:rPr>
          <w:rFonts w:asciiTheme="minorHAnsi" w:hAnsiTheme="minorHAnsi"/>
          <w:bCs w:val="0"/>
          <w:iCs w:val="0"/>
          <w:sz w:val="22"/>
          <w:szCs w:val="22"/>
        </w:rPr>
        <w:t>to</w:t>
      </w:r>
      <w:proofErr w:type="gramEnd"/>
      <w:r w:rsidRPr="00520F3A">
        <w:rPr>
          <w:rFonts w:asciiTheme="minorHAnsi" w:hAnsiTheme="minorHAnsi"/>
          <w:bCs w:val="0"/>
          <w:iCs w:val="0"/>
          <w:sz w:val="22"/>
          <w:szCs w:val="22"/>
        </w:rPr>
        <w:t xml:space="preserve"> comply with all applicable laws and ADGM regulations which govern the Regulator’s collection and dissemination of </w:t>
      </w:r>
      <w:r w:rsidR="00172446">
        <w:rPr>
          <w:rFonts w:asciiTheme="minorHAnsi" w:hAnsiTheme="minorHAnsi"/>
          <w:sz w:val="22"/>
          <w:szCs w:val="22"/>
        </w:rPr>
        <w:t>Confidential Information</w:t>
      </w:r>
      <w:r w:rsidR="00DA71D0">
        <w:rPr>
          <w:rFonts w:asciiTheme="minorHAnsi" w:hAnsiTheme="minorHAnsi"/>
          <w:sz w:val="22"/>
          <w:szCs w:val="22"/>
        </w:rPr>
        <w:t>.</w:t>
      </w:r>
    </w:p>
    <w:p w:rsidR="00DC2FE7" w:rsidRDefault="00DC2FE7" w:rsidP="008D432F">
      <w:pPr>
        <w:pStyle w:val="Heading5"/>
        <w:numPr>
          <w:ilvl w:val="0"/>
          <w:numId w:val="0"/>
        </w:numPr>
        <w:ind w:left="1429"/>
      </w:pPr>
    </w:p>
    <w:p w:rsidR="00DC2FE7" w:rsidRDefault="00DC2FE7" w:rsidP="008D432F">
      <w:pPr>
        <w:pStyle w:val="Heading5"/>
        <w:numPr>
          <w:ilvl w:val="0"/>
          <w:numId w:val="0"/>
        </w:numPr>
        <w:ind w:left="1429"/>
      </w:pPr>
    </w:p>
    <w:p w:rsidR="00DC2FE7" w:rsidRPr="005A3881" w:rsidRDefault="00DC2FE7" w:rsidP="008D432F">
      <w:pPr>
        <w:pStyle w:val="Heading5"/>
        <w:numPr>
          <w:ilvl w:val="0"/>
          <w:numId w:val="0"/>
        </w:numPr>
        <w:ind w:left="1429"/>
      </w:pPr>
    </w:p>
    <w:p w:rsidR="00764B16" w:rsidRPr="005A3881" w:rsidRDefault="00764B16" w:rsidP="00764B16">
      <w:pPr>
        <w:pStyle w:val="Heading2"/>
        <w:numPr>
          <w:ilvl w:val="1"/>
          <w:numId w:val="2"/>
        </w:numPr>
        <w:rPr>
          <w:rFonts w:asciiTheme="minorHAnsi" w:hAnsiTheme="minorHAnsi"/>
          <w:sz w:val="22"/>
          <w:szCs w:val="22"/>
        </w:rPr>
      </w:pPr>
      <w:bookmarkStart w:id="20" w:name="_Toc446846094"/>
      <w:bookmarkStart w:id="21" w:name="_Toc484076024"/>
      <w:r w:rsidRPr="005A3881">
        <w:rPr>
          <w:rFonts w:asciiTheme="minorHAnsi" w:hAnsiTheme="minorHAnsi"/>
          <w:sz w:val="22"/>
          <w:szCs w:val="22"/>
        </w:rPr>
        <w:lastRenderedPageBreak/>
        <w:t>Applicable legislation</w:t>
      </w:r>
      <w:bookmarkEnd w:id="20"/>
      <w:bookmarkEnd w:id="21"/>
    </w:p>
    <w:p w:rsidR="00764B16" w:rsidRPr="00D07EE7" w:rsidRDefault="00764B16" w:rsidP="00562140">
      <w:pPr>
        <w:pStyle w:val="Heading3"/>
        <w:numPr>
          <w:ilvl w:val="2"/>
          <w:numId w:val="2"/>
        </w:numPr>
        <w:rPr>
          <w:rFonts w:asciiTheme="minorHAnsi" w:hAnsiTheme="minorHAnsi"/>
          <w:sz w:val="22"/>
          <w:szCs w:val="22"/>
        </w:rPr>
      </w:pPr>
      <w:bookmarkStart w:id="22" w:name="_Toc450735506"/>
      <w:bookmarkStart w:id="23" w:name="_Toc450831447"/>
      <w:bookmarkStart w:id="24" w:name="_Toc449538027"/>
      <w:bookmarkStart w:id="25" w:name="_Toc484076025"/>
      <w:r w:rsidRPr="005A3881">
        <w:rPr>
          <w:rFonts w:asciiTheme="minorHAnsi" w:hAnsiTheme="minorHAnsi"/>
          <w:sz w:val="22"/>
          <w:szCs w:val="22"/>
        </w:rPr>
        <w:t xml:space="preserve">The main legislative provisions governing the use of </w:t>
      </w:r>
      <w:r w:rsidR="00172446">
        <w:rPr>
          <w:rFonts w:asciiTheme="minorHAnsi" w:hAnsiTheme="minorHAnsi"/>
          <w:sz w:val="22"/>
          <w:szCs w:val="22"/>
        </w:rPr>
        <w:t>Confidential Information</w:t>
      </w:r>
      <w:r w:rsidRPr="005A3881">
        <w:rPr>
          <w:rFonts w:asciiTheme="minorHAnsi" w:hAnsiTheme="minorHAnsi"/>
          <w:sz w:val="22"/>
          <w:szCs w:val="22"/>
        </w:rPr>
        <w:t xml:space="preserve"> by the Regulator are set </w:t>
      </w:r>
      <w:r w:rsidRPr="00D07EE7">
        <w:rPr>
          <w:rFonts w:asciiTheme="minorHAnsi" w:hAnsiTheme="minorHAnsi"/>
          <w:sz w:val="22"/>
          <w:szCs w:val="22"/>
        </w:rPr>
        <w:t xml:space="preserve">out in Abu Dhabi Law No. </w:t>
      </w:r>
      <w:r w:rsidR="006C2238" w:rsidRPr="00D07EE7">
        <w:rPr>
          <w:rFonts w:asciiTheme="minorHAnsi" w:hAnsiTheme="minorHAnsi"/>
          <w:sz w:val="22"/>
          <w:szCs w:val="22"/>
        </w:rPr>
        <w:t>(</w:t>
      </w:r>
      <w:r w:rsidRPr="00D07EE7">
        <w:rPr>
          <w:rFonts w:asciiTheme="minorHAnsi" w:hAnsiTheme="minorHAnsi"/>
          <w:sz w:val="22"/>
          <w:szCs w:val="22"/>
        </w:rPr>
        <w:t>4</w:t>
      </w:r>
      <w:r w:rsidR="006C2238" w:rsidRPr="00D07EE7">
        <w:rPr>
          <w:rFonts w:asciiTheme="minorHAnsi" w:hAnsiTheme="minorHAnsi"/>
          <w:sz w:val="22"/>
          <w:szCs w:val="22"/>
        </w:rPr>
        <w:t>)</w:t>
      </w:r>
      <w:r w:rsidRPr="00D07EE7">
        <w:rPr>
          <w:rFonts w:asciiTheme="minorHAnsi" w:hAnsiTheme="minorHAnsi"/>
          <w:sz w:val="22"/>
          <w:szCs w:val="22"/>
        </w:rPr>
        <w:t xml:space="preserve"> </w:t>
      </w:r>
      <w:proofErr w:type="gramStart"/>
      <w:r w:rsidRPr="00D07EE7">
        <w:rPr>
          <w:rFonts w:asciiTheme="minorHAnsi" w:hAnsiTheme="minorHAnsi"/>
          <w:sz w:val="22"/>
          <w:szCs w:val="22"/>
        </w:rPr>
        <w:t>of</w:t>
      </w:r>
      <w:proofErr w:type="gramEnd"/>
      <w:r w:rsidRPr="00D07EE7">
        <w:rPr>
          <w:rFonts w:asciiTheme="minorHAnsi" w:hAnsiTheme="minorHAnsi"/>
          <w:sz w:val="22"/>
          <w:szCs w:val="22"/>
        </w:rPr>
        <w:t xml:space="preserve"> 2013, Part 16 of the FSMR</w:t>
      </w:r>
      <w:r w:rsidR="00562140" w:rsidRPr="00D07EE7">
        <w:rPr>
          <w:rFonts w:asciiTheme="minorHAnsi" w:hAnsiTheme="minorHAnsi"/>
          <w:sz w:val="22"/>
          <w:szCs w:val="22"/>
        </w:rPr>
        <w:t xml:space="preserve">, </w:t>
      </w:r>
      <w:r w:rsidRPr="00D07EE7">
        <w:rPr>
          <w:rFonts w:asciiTheme="minorHAnsi" w:hAnsiTheme="minorHAnsi"/>
          <w:sz w:val="22"/>
          <w:szCs w:val="22"/>
        </w:rPr>
        <w:t>the Data Protection Regulations (2015)</w:t>
      </w:r>
      <w:r w:rsidR="00330502">
        <w:rPr>
          <w:rFonts w:asciiTheme="minorHAnsi" w:hAnsiTheme="minorHAnsi"/>
          <w:sz w:val="22"/>
          <w:szCs w:val="22"/>
        </w:rPr>
        <w:t xml:space="preserve"> and the UAE Penal Code (</w:t>
      </w:r>
      <w:r w:rsidR="00562140" w:rsidRPr="00D07EE7">
        <w:rPr>
          <w:rFonts w:asciiTheme="minorHAnsi" w:hAnsiTheme="minorHAnsi"/>
          <w:sz w:val="22"/>
          <w:szCs w:val="22"/>
        </w:rPr>
        <w:t xml:space="preserve">Federal Law No. (3) </w:t>
      </w:r>
      <w:proofErr w:type="gramStart"/>
      <w:r w:rsidR="00562140" w:rsidRPr="00D07EE7">
        <w:rPr>
          <w:rFonts w:asciiTheme="minorHAnsi" w:hAnsiTheme="minorHAnsi"/>
          <w:sz w:val="22"/>
          <w:szCs w:val="22"/>
        </w:rPr>
        <w:t>of</w:t>
      </w:r>
      <w:proofErr w:type="gramEnd"/>
      <w:r w:rsidR="00562140" w:rsidRPr="00D07EE7">
        <w:rPr>
          <w:rFonts w:asciiTheme="minorHAnsi" w:hAnsiTheme="minorHAnsi"/>
          <w:sz w:val="22"/>
          <w:szCs w:val="22"/>
        </w:rPr>
        <w:t xml:space="preserve"> 1987</w:t>
      </w:r>
      <w:r w:rsidR="00330502">
        <w:rPr>
          <w:rFonts w:asciiTheme="minorHAnsi" w:hAnsiTheme="minorHAnsi"/>
          <w:sz w:val="22"/>
          <w:szCs w:val="22"/>
        </w:rPr>
        <w:t>)</w:t>
      </w:r>
      <w:r w:rsidR="00562140" w:rsidRPr="00D07EE7">
        <w:rPr>
          <w:rFonts w:asciiTheme="minorHAnsi" w:hAnsiTheme="minorHAnsi"/>
          <w:sz w:val="22"/>
          <w:szCs w:val="22"/>
        </w:rPr>
        <w:t>.</w:t>
      </w:r>
      <w:bookmarkEnd w:id="22"/>
      <w:bookmarkEnd w:id="23"/>
      <w:bookmarkEnd w:id="24"/>
      <w:bookmarkEnd w:id="25"/>
      <w:r w:rsidRPr="00D07EE7">
        <w:rPr>
          <w:rFonts w:asciiTheme="minorHAnsi" w:hAnsiTheme="minorHAnsi"/>
          <w:sz w:val="22"/>
          <w:szCs w:val="22"/>
        </w:rPr>
        <w:t xml:space="preserve"> </w:t>
      </w:r>
    </w:p>
    <w:p w:rsidR="00764B16" w:rsidRPr="00787E67" w:rsidRDefault="00764B16" w:rsidP="00520F3A">
      <w:pPr>
        <w:pStyle w:val="Heading1"/>
        <w:numPr>
          <w:ilvl w:val="0"/>
          <w:numId w:val="2"/>
        </w:numPr>
        <w:rPr>
          <w:rFonts w:asciiTheme="minorHAnsi" w:hAnsiTheme="minorHAnsi"/>
          <w:sz w:val="22"/>
          <w:szCs w:val="22"/>
        </w:rPr>
      </w:pPr>
      <w:bookmarkStart w:id="26" w:name="_Toc484076026"/>
      <w:r w:rsidRPr="00520F3A">
        <w:rPr>
          <w:rFonts w:asciiTheme="minorHAnsi" w:hAnsiTheme="minorHAnsi"/>
          <w:sz w:val="22"/>
          <w:szCs w:val="22"/>
        </w:rPr>
        <w:t xml:space="preserve">Regulatory powers to obtain </w:t>
      </w:r>
      <w:r w:rsidR="00172446" w:rsidRPr="00787E67">
        <w:rPr>
          <w:rFonts w:asciiTheme="minorHAnsi" w:hAnsiTheme="minorHAnsi"/>
          <w:sz w:val="22"/>
          <w:szCs w:val="22"/>
        </w:rPr>
        <w:t>Confidential Information</w:t>
      </w:r>
      <w:bookmarkEnd w:id="26"/>
    </w:p>
    <w:p w:rsidR="00D07EE7" w:rsidRPr="00520F3A" w:rsidRDefault="00D07EE7" w:rsidP="00520F3A">
      <w:pPr>
        <w:pStyle w:val="Heading2"/>
        <w:numPr>
          <w:ilvl w:val="1"/>
          <w:numId w:val="2"/>
        </w:numPr>
        <w:rPr>
          <w:rFonts w:asciiTheme="minorHAnsi" w:hAnsiTheme="minorHAnsi"/>
          <w:bCs w:val="0"/>
          <w:sz w:val="22"/>
          <w:szCs w:val="22"/>
        </w:rPr>
      </w:pPr>
      <w:bookmarkStart w:id="27" w:name="_Toc484076027"/>
      <w:r w:rsidRPr="00520F3A">
        <w:rPr>
          <w:rFonts w:asciiTheme="minorHAnsi" w:hAnsiTheme="minorHAnsi"/>
          <w:sz w:val="22"/>
          <w:szCs w:val="22"/>
        </w:rPr>
        <w:t>Background</w:t>
      </w:r>
      <w:bookmarkEnd w:id="27"/>
    </w:p>
    <w:p w:rsidR="00D07EE7" w:rsidRPr="00520F3A" w:rsidRDefault="00D07EE7" w:rsidP="00520F3A">
      <w:pPr>
        <w:pStyle w:val="Heading3"/>
        <w:numPr>
          <w:ilvl w:val="2"/>
          <w:numId w:val="2"/>
        </w:numPr>
        <w:rPr>
          <w:rFonts w:asciiTheme="minorHAnsi" w:hAnsiTheme="minorHAnsi"/>
          <w:bCs w:val="0"/>
          <w:sz w:val="22"/>
          <w:szCs w:val="22"/>
        </w:rPr>
      </w:pPr>
      <w:bookmarkStart w:id="28" w:name="_Toc450831450"/>
      <w:bookmarkStart w:id="29" w:name="_Toc484076028"/>
      <w:r w:rsidRPr="00520F3A">
        <w:rPr>
          <w:rFonts w:asciiTheme="minorHAnsi" w:hAnsiTheme="minorHAnsi"/>
          <w:bCs w:val="0"/>
          <w:sz w:val="22"/>
          <w:szCs w:val="22"/>
        </w:rPr>
        <w:t xml:space="preserve">The Regulator may be provided with information which is confidential in </w:t>
      </w:r>
      <w:r>
        <w:rPr>
          <w:rFonts w:asciiTheme="minorHAnsi" w:hAnsiTheme="minorHAnsi"/>
          <w:bCs w:val="0"/>
          <w:sz w:val="22"/>
          <w:szCs w:val="22"/>
        </w:rPr>
        <w:t>two</w:t>
      </w:r>
      <w:r w:rsidRPr="00520F3A">
        <w:rPr>
          <w:rFonts w:asciiTheme="minorHAnsi" w:hAnsiTheme="minorHAnsi"/>
          <w:bCs w:val="0"/>
          <w:sz w:val="22"/>
          <w:szCs w:val="22"/>
        </w:rPr>
        <w:t xml:space="preserve"> ways:</w:t>
      </w:r>
      <w:bookmarkEnd w:id="28"/>
      <w:bookmarkEnd w:id="29"/>
    </w:p>
    <w:p w:rsidR="00D07EE7" w:rsidRDefault="00330502" w:rsidP="00520F3A">
      <w:pPr>
        <w:pStyle w:val="Heading5"/>
        <w:numPr>
          <w:ilvl w:val="4"/>
          <w:numId w:val="2"/>
        </w:numPr>
        <w:rPr>
          <w:rFonts w:asciiTheme="minorHAnsi" w:hAnsiTheme="minorHAnsi"/>
          <w:bCs w:val="0"/>
          <w:sz w:val="22"/>
          <w:szCs w:val="22"/>
        </w:rPr>
      </w:pPr>
      <w:proofErr w:type="gramStart"/>
      <w:r>
        <w:rPr>
          <w:rFonts w:asciiTheme="minorHAnsi" w:hAnsiTheme="minorHAnsi"/>
          <w:bCs w:val="0"/>
          <w:sz w:val="22"/>
          <w:szCs w:val="22"/>
        </w:rPr>
        <w:t>v</w:t>
      </w:r>
      <w:r w:rsidR="00D07EE7">
        <w:rPr>
          <w:rFonts w:asciiTheme="minorHAnsi" w:hAnsiTheme="minorHAnsi"/>
          <w:bCs w:val="0"/>
          <w:sz w:val="22"/>
          <w:szCs w:val="22"/>
        </w:rPr>
        <w:t>oluntarily</w:t>
      </w:r>
      <w:proofErr w:type="gramEnd"/>
      <w:r w:rsidR="00510C62">
        <w:rPr>
          <w:rFonts w:asciiTheme="minorHAnsi" w:hAnsiTheme="minorHAnsi"/>
          <w:bCs w:val="0"/>
          <w:sz w:val="22"/>
          <w:szCs w:val="22"/>
        </w:rPr>
        <w:t xml:space="preserve"> (that is, information obtained on </w:t>
      </w:r>
      <w:r w:rsidR="00DC2FE7">
        <w:rPr>
          <w:rFonts w:asciiTheme="minorHAnsi" w:hAnsiTheme="minorHAnsi"/>
          <w:bCs w:val="0"/>
          <w:sz w:val="22"/>
          <w:szCs w:val="22"/>
        </w:rPr>
        <w:t xml:space="preserve">a </w:t>
      </w:r>
      <w:r w:rsidR="00510C62">
        <w:rPr>
          <w:rFonts w:asciiTheme="minorHAnsi" w:hAnsiTheme="minorHAnsi"/>
          <w:bCs w:val="0"/>
          <w:sz w:val="22"/>
          <w:szCs w:val="22"/>
        </w:rPr>
        <w:t>voluntary basis); and</w:t>
      </w:r>
    </w:p>
    <w:p w:rsidR="00D07EE7" w:rsidRDefault="00330502" w:rsidP="008D432F">
      <w:pPr>
        <w:pStyle w:val="Heading5"/>
        <w:numPr>
          <w:ilvl w:val="4"/>
          <w:numId w:val="2"/>
        </w:numPr>
        <w:spacing w:after="120"/>
        <w:rPr>
          <w:rFonts w:asciiTheme="minorHAnsi" w:hAnsiTheme="minorHAnsi"/>
          <w:bCs w:val="0"/>
          <w:sz w:val="22"/>
          <w:szCs w:val="22"/>
        </w:rPr>
      </w:pPr>
      <w:proofErr w:type="gramStart"/>
      <w:r>
        <w:rPr>
          <w:rFonts w:asciiTheme="minorHAnsi" w:hAnsiTheme="minorHAnsi"/>
          <w:bCs w:val="0"/>
          <w:sz w:val="22"/>
          <w:szCs w:val="22"/>
        </w:rPr>
        <w:t>u</w:t>
      </w:r>
      <w:r w:rsidR="00D07EE7">
        <w:rPr>
          <w:rFonts w:asciiTheme="minorHAnsi" w:hAnsiTheme="minorHAnsi"/>
          <w:bCs w:val="0"/>
          <w:sz w:val="22"/>
          <w:szCs w:val="22"/>
        </w:rPr>
        <w:t>nder</w:t>
      </w:r>
      <w:proofErr w:type="gramEnd"/>
      <w:r w:rsidR="00D07EE7">
        <w:rPr>
          <w:rFonts w:asciiTheme="minorHAnsi" w:hAnsiTheme="minorHAnsi"/>
          <w:bCs w:val="0"/>
          <w:sz w:val="22"/>
          <w:szCs w:val="22"/>
        </w:rPr>
        <w:t xml:space="preserve"> compulsion, including through:</w:t>
      </w:r>
    </w:p>
    <w:p w:rsidR="00D07EE7" w:rsidRDefault="00D07EE7" w:rsidP="008D432F">
      <w:pPr>
        <w:pStyle w:val="Heading6"/>
        <w:numPr>
          <w:ilvl w:val="5"/>
          <w:numId w:val="2"/>
        </w:numPr>
        <w:spacing w:after="120"/>
        <w:rPr>
          <w:rFonts w:asciiTheme="minorHAnsi" w:hAnsiTheme="minorHAnsi"/>
          <w:bCs w:val="0"/>
          <w:sz w:val="22"/>
        </w:rPr>
      </w:pPr>
      <w:proofErr w:type="gramStart"/>
      <w:r>
        <w:rPr>
          <w:rFonts w:asciiTheme="minorHAnsi" w:hAnsiTheme="minorHAnsi"/>
          <w:bCs w:val="0"/>
          <w:sz w:val="22"/>
        </w:rPr>
        <w:t>the</w:t>
      </w:r>
      <w:proofErr w:type="gramEnd"/>
      <w:r>
        <w:rPr>
          <w:rFonts w:asciiTheme="minorHAnsi" w:hAnsiTheme="minorHAnsi"/>
          <w:bCs w:val="0"/>
          <w:sz w:val="22"/>
        </w:rPr>
        <w:t xml:space="preserve"> exercise of </w:t>
      </w:r>
      <w:r w:rsidR="00DC2FE7">
        <w:rPr>
          <w:rFonts w:asciiTheme="minorHAnsi" w:hAnsiTheme="minorHAnsi"/>
          <w:bCs w:val="0"/>
          <w:sz w:val="22"/>
        </w:rPr>
        <w:t xml:space="preserve">the </w:t>
      </w:r>
      <w:r>
        <w:rPr>
          <w:rFonts w:asciiTheme="minorHAnsi" w:hAnsiTheme="minorHAnsi"/>
          <w:bCs w:val="0"/>
          <w:sz w:val="22"/>
        </w:rPr>
        <w:t>Regulator’s supervisory and investigative powers</w:t>
      </w:r>
      <w:r w:rsidR="00510C62">
        <w:rPr>
          <w:rFonts w:asciiTheme="minorHAnsi" w:hAnsiTheme="minorHAnsi"/>
          <w:bCs w:val="0"/>
          <w:sz w:val="22"/>
        </w:rPr>
        <w:t xml:space="preserve"> (see section </w:t>
      </w:r>
      <w:r w:rsidR="00510C62">
        <w:rPr>
          <w:rFonts w:asciiTheme="minorHAnsi" w:hAnsiTheme="minorHAnsi"/>
          <w:bCs w:val="0"/>
          <w:sz w:val="22"/>
        </w:rPr>
        <w:fldChar w:fldCharType="begin"/>
      </w:r>
      <w:r w:rsidR="00510C62">
        <w:rPr>
          <w:rFonts w:asciiTheme="minorHAnsi" w:hAnsiTheme="minorHAnsi"/>
          <w:bCs w:val="0"/>
          <w:sz w:val="22"/>
        </w:rPr>
        <w:instrText xml:space="preserve"> REF _Ref450744392 \r \h </w:instrText>
      </w:r>
      <w:r w:rsidR="00510C62">
        <w:rPr>
          <w:rFonts w:asciiTheme="minorHAnsi" w:hAnsiTheme="minorHAnsi"/>
          <w:bCs w:val="0"/>
          <w:sz w:val="22"/>
        </w:rPr>
      </w:r>
      <w:r w:rsidR="00510C62">
        <w:rPr>
          <w:rFonts w:asciiTheme="minorHAnsi" w:hAnsiTheme="minorHAnsi"/>
          <w:bCs w:val="0"/>
          <w:sz w:val="22"/>
        </w:rPr>
        <w:fldChar w:fldCharType="separate"/>
      </w:r>
      <w:r w:rsidR="00986CBB">
        <w:rPr>
          <w:rFonts w:asciiTheme="minorHAnsi" w:hAnsiTheme="minorHAnsi"/>
          <w:bCs w:val="0"/>
          <w:sz w:val="22"/>
          <w:cs/>
        </w:rPr>
        <w:t>‎</w:t>
      </w:r>
      <w:r w:rsidR="00986CBB">
        <w:rPr>
          <w:rFonts w:asciiTheme="minorHAnsi" w:hAnsiTheme="minorHAnsi"/>
          <w:bCs w:val="0"/>
          <w:sz w:val="22"/>
        </w:rPr>
        <w:t>2.2</w:t>
      </w:r>
      <w:r w:rsidR="00510C62">
        <w:rPr>
          <w:rFonts w:asciiTheme="minorHAnsi" w:hAnsiTheme="minorHAnsi"/>
          <w:bCs w:val="0"/>
          <w:sz w:val="22"/>
        </w:rPr>
        <w:fldChar w:fldCharType="end"/>
      </w:r>
      <w:r w:rsidR="00510C62">
        <w:rPr>
          <w:rFonts w:asciiTheme="minorHAnsi" w:hAnsiTheme="minorHAnsi"/>
          <w:bCs w:val="0"/>
          <w:sz w:val="22"/>
        </w:rPr>
        <w:t xml:space="preserve"> below)</w:t>
      </w:r>
      <w:r>
        <w:rPr>
          <w:rFonts w:asciiTheme="minorHAnsi" w:hAnsiTheme="minorHAnsi"/>
          <w:bCs w:val="0"/>
          <w:sz w:val="22"/>
        </w:rPr>
        <w:t>; and</w:t>
      </w:r>
    </w:p>
    <w:p w:rsidR="00D07EE7" w:rsidRPr="00520F3A" w:rsidRDefault="00D07EE7" w:rsidP="008D432F">
      <w:pPr>
        <w:pStyle w:val="Heading6"/>
        <w:numPr>
          <w:ilvl w:val="5"/>
          <w:numId w:val="2"/>
        </w:numPr>
        <w:spacing w:after="120"/>
        <w:rPr>
          <w:rFonts w:asciiTheme="minorHAnsi" w:hAnsiTheme="minorHAnsi"/>
          <w:bCs w:val="0"/>
          <w:sz w:val="22"/>
        </w:rPr>
      </w:pPr>
      <w:proofErr w:type="gramStart"/>
      <w:r>
        <w:rPr>
          <w:rFonts w:asciiTheme="minorHAnsi" w:hAnsiTheme="minorHAnsi"/>
          <w:bCs w:val="0"/>
          <w:sz w:val="22"/>
        </w:rPr>
        <w:t>the</w:t>
      </w:r>
      <w:proofErr w:type="gramEnd"/>
      <w:r>
        <w:rPr>
          <w:rFonts w:asciiTheme="minorHAnsi" w:hAnsiTheme="minorHAnsi"/>
          <w:bCs w:val="0"/>
          <w:sz w:val="22"/>
        </w:rPr>
        <w:t xml:space="preserve"> exercise of </w:t>
      </w:r>
      <w:r w:rsidR="00DC2FE7">
        <w:rPr>
          <w:rFonts w:asciiTheme="minorHAnsi" w:hAnsiTheme="minorHAnsi"/>
          <w:bCs w:val="0"/>
          <w:sz w:val="22"/>
        </w:rPr>
        <w:t xml:space="preserve">the </w:t>
      </w:r>
      <w:r>
        <w:rPr>
          <w:rFonts w:asciiTheme="minorHAnsi" w:hAnsiTheme="minorHAnsi"/>
          <w:bCs w:val="0"/>
          <w:sz w:val="22"/>
        </w:rPr>
        <w:t xml:space="preserve">Regulator’s </w:t>
      </w:r>
      <w:r w:rsidRPr="005A3881">
        <w:rPr>
          <w:rFonts w:asciiTheme="minorHAnsi" w:hAnsiTheme="minorHAnsi"/>
          <w:sz w:val="22"/>
        </w:rPr>
        <w:t xml:space="preserve">information gathering powers at the request, and on behalf, of </w:t>
      </w:r>
      <w:r w:rsidR="003D0AC0">
        <w:rPr>
          <w:rFonts w:asciiTheme="minorHAnsi" w:hAnsiTheme="minorHAnsi"/>
          <w:sz w:val="22"/>
        </w:rPr>
        <w:t>Non</w:t>
      </w:r>
      <w:r>
        <w:rPr>
          <w:rFonts w:asciiTheme="minorHAnsi" w:hAnsiTheme="minorHAnsi"/>
          <w:sz w:val="22"/>
        </w:rPr>
        <w:t>-ADGM R</w:t>
      </w:r>
      <w:r w:rsidRPr="005A3881">
        <w:rPr>
          <w:rFonts w:asciiTheme="minorHAnsi" w:hAnsiTheme="minorHAnsi"/>
          <w:sz w:val="22"/>
        </w:rPr>
        <w:t>egulators</w:t>
      </w:r>
      <w:r w:rsidR="00510C62">
        <w:rPr>
          <w:rFonts w:asciiTheme="minorHAnsi" w:hAnsiTheme="minorHAnsi"/>
          <w:sz w:val="22"/>
        </w:rPr>
        <w:t xml:space="preserve"> (see section </w:t>
      </w:r>
      <w:r w:rsidR="00510C62">
        <w:rPr>
          <w:rFonts w:asciiTheme="minorHAnsi" w:hAnsiTheme="minorHAnsi"/>
          <w:sz w:val="22"/>
        </w:rPr>
        <w:fldChar w:fldCharType="begin"/>
      </w:r>
      <w:r w:rsidR="00510C62">
        <w:rPr>
          <w:rFonts w:asciiTheme="minorHAnsi" w:hAnsiTheme="minorHAnsi"/>
          <w:sz w:val="22"/>
        </w:rPr>
        <w:instrText xml:space="preserve"> REF _Ref450744410 \r \h </w:instrText>
      </w:r>
      <w:r w:rsidR="00510C62">
        <w:rPr>
          <w:rFonts w:asciiTheme="minorHAnsi" w:hAnsiTheme="minorHAnsi"/>
          <w:sz w:val="22"/>
        </w:rPr>
      </w:r>
      <w:r w:rsidR="00510C62">
        <w:rPr>
          <w:rFonts w:asciiTheme="minorHAnsi" w:hAnsiTheme="minorHAnsi"/>
          <w:sz w:val="22"/>
        </w:rPr>
        <w:fldChar w:fldCharType="separate"/>
      </w:r>
      <w:r w:rsidR="00986CBB">
        <w:rPr>
          <w:rFonts w:asciiTheme="minorHAnsi" w:hAnsiTheme="minorHAnsi"/>
          <w:sz w:val="22"/>
          <w:cs/>
        </w:rPr>
        <w:t>‎</w:t>
      </w:r>
      <w:r w:rsidR="00986CBB">
        <w:rPr>
          <w:rFonts w:asciiTheme="minorHAnsi" w:hAnsiTheme="minorHAnsi"/>
          <w:sz w:val="22"/>
        </w:rPr>
        <w:t>2.3</w:t>
      </w:r>
      <w:r w:rsidR="00510C62">
        <w:rPr>
          <w:rFonts w:asciiTheme="minorHAnsi" w:hAnsiTheme="minorHAnsi"/>
          <w:sz w:val="22"/>
        </w:rPr>
        <w:fldChar w:fldCharType="end"/>
      </w:r>
      <w:r w:rsidR="00510C62">
        <w:rPr>
          <w:rFonts w:asciiTheme="minorHAnsi" w:hAnsiTheme="minorHAnsi"/>
          <w:sz w:val="22"/>
        </w:rPr>
        <w:t xml:space="preserve"> below).</w:t>
      </w:r>
    </w:p>
    <w:p w:rsidR="00D07EE7" w:rsidRPr="00520F3A" w:rsidRDefault="00510C62" w:rsidP="00520F3A">
      <w:pPr>
        <w:pStyle w:val="Heading2"/>
        <w:numPr>
          <w:ilvl w:val="1"/>
          <w:numId w:val="2"/>
        </w:numPr>
        <w:rPr>
          <w:rFonts w:asciiTheme="minorHAnsi" w:hAnsiTheme="minorHAnsi"/>
          <w:bCs w:val="0"/>
          <w:sz w:val="22"/>
          <w:szCs w:val="22"/>
        </w:rPr>
      </w:pPr>
      <w:bookmarkStart w:id="30" w:name="_Ref450744392"/>
      <w:bookmarkStart w:id="31" w:name="_Toc484076029"/>
      <w:r>
        <w:rPr>
          <w:rFonts w:asciiTheme="minorHAnsi" w:hAnsiTheme="minorHAnsi"/>
          <w:sz w:val="22"/>
          <w:szCs w:val="22"/>
        </w:rPr>
        <w:t xml:space="preserve">Regulator’s </w:t>
      </w:r>
      <w:r w:rsidR="00D07EE7" w:rsidRPr="00BD75FC">
        <w:rPr>
          <w:rFonts w:asciiTheme="minorHAnsi" w:hAnsiTheme="minorHAnsi"/>
          <w:sz w:val="22"/>
          <w:szCs w:val="22"/>
        </w:rPr>
        <w:t>Supervisory and Investigative Powers</w:t>
      </w:r>
      <w:bookmarkEnd w:id="30"/>
      <w:bookmarkEnd w:id="31"/>
    </w:p>
    <w:p w:rsidR="00764B16" w:rsidRPr="005A3881" w:rsidRDefault="00562140" w:rsidP="00823B71">
      <w:pPr>
        <w:pStyle w:val="Heading3"/>
        <w:numPr>
          <w:ilvl w:val="2"/>
          <w:numId w:val="2"/>
        </w:numPr>
        <w:rPr>
          <w:rFonts w:asciiTheme="minorHAnsi" w:hAnsiTheme="minorHAnsi"/>
          <w:sz w:val="22"/>
          <w:szCs w:val="22"/>
        </w:rPr>
      </w:pPr>
      <w:bookmarkStart w:id="32" w:name="_Toc450831452"/>
      <w:bookmarkStart w:id="33" w:name="_Toc449538028"/>
      <w:bookmarkStart w:id="34" w:name="_Toc450735509"/>
      <w:bookmarkStart w:id="35" w:name="_Toc450831453"/>
      <w:bookmarkStart w:id="36" w:name="_Toc484076030"/>
      <w:bookmarkEnd w:id="32"/>
      <w:r w:rsidRPr="00D07EE7">
        <w:rPr>
          <w:rFonts w:asciiTheme="minorHAnsi" w:hAnsiTheme="minorHAnsi"/>
          <w:sz w:val="22"/>
          <w:szCs w:val="22"/>
        </w:rPr>
        <w:t>The</w:t>
      </w:r>
      <w:r w:rsidR="00764B16" w:rsidRPr="00D07EE7">
        <w:rPr>
          <w:rFonts w:asciiTheme="minorHAnsi" w:hAnsiTheme="minorHAnsi"/>
          <w:sz w:val="22"/>
          <w:szCs w:val="22"/>
        </w:rPr>
        <w:t xml:space="preserve"> Regulator has comprehensive powers under the FSMR to carry out its duties and responsibilities. These include the power to require reports, conduct on-site inspections of business premises</w:t>
      </w:r>
      <w:r w:rsidR="00764B16" w:rsidRPr="005A3881">
        <w:rPr>
          <w:rFonts w:asciiTheme="minorHAnsi" w:hAnsiTheme="minorHAnsi"/>
          <w:sz w:val="22"/>
          <w:szCs w:val="22"/>
        </w:rPr>
        <w:t xml:space="preserve"> of authorised entities within the ADGM, interview individuals, as well as compel the production of documents, testimony and other information</w:t>
      </w:r>
      <w:r w:rsidR="0064481C">
        <w:rPr>
          <w:rFonts w:asciiTheme="minorHAnsi" w:hAnsiTheme="minorHAnsi"/>
          <w:sz w:val="22"/>
          <w:szCs w:val="22"/>
        </w:rPr>
        <w:t xml:space="preserve"> – see, for example, sections 201 and 206 of the FSMR.</w:t>
      </w:r>
      <w:bookmarkEnd w:id="33"/>
      <w:bookmarkEnd w:id="34"/>
      <w:bookmarkEnd w:id="35"/>
      <w:bookmarkEnd w:id="36"/>
    </w:p>
    <w:p w:rsidR="00764B16" w:rsidRPr="005A3881" w:rsidRDefault="00764B16" w:rsidP="00CE01E4">
      <w:pPr>
        <w:pStyle w:val="Heading3"/>
        <w:numPr>
          <w:ilvl w:val="2"/>
          <w:numId w:val="2"/>
        </w:numPr>
        <w:spacing w:after="120"/>
        <w:rPr>
          <w:rFonts w:asciiTheme="minorHAnsi" w:hAnsiTheme="minorHAnsi"/>
          <w:sz w:val="22"/>
          <w:szCs w:val="22"/>
        </w:rPr>
      </w:pPr>
      <w:bookmarkStart w:id="37" w:name="_Toc449538029"/>
      <w:bookmarkStart w:id="38" w:name="_Toc450735510"/>
      <w:bookmarkStart w:id="39" w:name="_Toc450831454"/>
      <w:bookmarkStart w:id="40" w:name="_Toc484076031"/>
      <w:r w:rsidRPr="005A3881">
        <w:rPr>
          <w:rFonts w:asciiTheme="minorHAnsi" w:hAnsiTheme="minorHAnsi"/>
          <w:sz w:val="22"/>
          <w:szCs w:val="22"/>
        </w:rPr>
        <w:t xml:space="preserve">The Regulator has in place internal procedures to monitor and manage </w:t>
      </w:r>
      <w:r w:rsidR="006C2238" w:rsidRPr="005A3881">
        <w:rPr>
          <w:rFonts w:asciiTheme="minorHAnsi" w:hAnsiTheme="minorHAnsi"/>
          <w:sz w:val="22"/>
          <w:szCs w:val="22"/>
        </w:rPr>
        <w:t xml:space="preserve">access to and </w:t>
      </w:r>
      <w:r w:rsidRPr="005A3881">
        <w:rPr>
          <w:rFonts w:asciiTheme="minorHAnsi" w:hAnsiTheme="minorHAnsi"/>
          <w:sz w:val="22"/>
          <w:szCs w:val="22"/>
        </w:rPr>
        <w:t xml:space="preserve">the use of </w:t>
      </w:r>
      <w:r w:rsidR="00172446">
        <w:rPr>
          <w:rFonts w:asciiTheme="minorHAnsi" w:hAnsiTheme="minorHAnsi"/>
          <w:sz w:val="22"/>
          <w:szCs w:val="22"/>
        </w:rPr>
        <w:t>Confidential Information</w:t>
      </w:r>
      <w:r w:rsidRPr="005A3881">
        <w:rPr>
          <w:rFonts w:asciiTheme="minorHAnsi" w:hAnsiTheme="minorHAnsi"/>
          <w:sz w:val="22"/>
          <w:szCs w:val="22"/>
        </w:rPr>
        <w:t xml:space="preserve"> and documents obtained during the course of its regulatory activities. These procedures include the use of manual and electronic document storage and retrieval systems.</w:t>
      </w:r>
      <w:bookmarkEnd w:id="37"/>
      <w:bookmarkEnd w:id="38"/>
      <w:bookmarkEnd w:id="39"/>
      <w:bookmarkEnd w:id="40"/>
    </w:p>
    <w:p w:rsidR="00764B16" w:rsidRPr="005A3881" w:rsidRDefault="00764B16" w:rsidP="00CE01E4">
      <w:pPr>
        <w:pStyle w:val="UK11block"/>
        <w:rPr>
          <w:rFonts w:asciiTheme="minorHAnsi" w:hAnsiTheme="minorHAnsi"/>
          <w:b w:val="0"/>
          <w:bCs/>
          <w:i/>
          <w:iCs w:val="0"/>
          <w:sz w:val="22"/>
          <w:szCs w:val="22"/>
        </w:rPr>
      </w:pPr>
      <w:r w:rsidRPr="005A3881">
        <w:rPr>
          <w:rFonts w:asciiTheme="minorHAnsi" w:hAnsiTheme="minorHAnsi"/>
          <w:b w:val="0"/>
          <w:bCs/>
          <w:i/>
          <w:iCs w:val="0"/>
          <w:sz w:val="22"/>
          <w:szCs w:val="22"/>
        </w:rPr>
        <w:t>For example,</w:t>
      </w:r>
      <w:r w:rsidRPr="005A3881">
        <w:rPr>
          <w:rFonts w:asciiTheme="minorHAnsi" w:hAnsiTheme="minorHAnsi"/>
          <w:i/>
          <w:iCs w:val="0"/>
          <w:sz w:val="22"/>
          <w:szCs w:val="22"/>
        </w:rPr>
        <w:t xml:space="preserve"> </w:t>
      </w:r>
      <w:r w:rsidRPr="005A3881">
        <w:rPr>
          <w:rFonts w:asciiTheme="minorHAnsi" w:hAnsiTheme="minorHAnsi"/>
          <w:b w:val="0"/>
          <w:bCs/>
          <w:i/>
          <w:iCs w:val="0"/>
          <w:sz w:val="22"/>
          <w:szCs w:val="22"/>
        </w:rPr>
        <w:t>the Regulator limits access to confidential documents obtained to those members of the Regulator’s staff engaged with the relevant matter to which the documents are related by use of secure filing of physical documents and restricted computer drives containing confidential documents in electronic form.</w:t>
      </w:r>
    </w:p>
    <w:p w:rsidR="00764B16" w:rsidRDefault="00764B16" w:rsidP="00CE01E4">
      <w:pPr>
        <w:pStyle w:val="Heading3"/>
        <w:numPr>
          <w:ilvl w:val="2"/>
          <w:numId w:val="2"/>
        </w:numPr>
        <w:rPr>
          <w:rFonts w:asciiTheme="minorHAnsi" w:hAnsiTheme="minorHAnsi"/>
          <w:sz w:val="22"/>
          <w:szCs w:val="22"/>
        </w:rPr>
      </w:pPr>
      <w:bookmarkStart w:id="41" w:name="_Toc449538030"/>
      <w:bookmarkStart w:id="42" w:name="_Toc450735511"/>
      <w:bookmarkStart w:id="43" w:name="_Toc450831455"/>
      <w:bookmarkStart w:id="44" w:name="_Toc484076032"/>
      <w:r w:rsidRPr="005A3881">
        <w:rPr>
          <w:rFonts w:asciiTheme="minorHAnsi" w:hAnsiTheme="minorHAnsi"/>
          <w:sz w:val="22"/>
          <w:szCs w:val="22"/>
        </w:rPr>
        <w:t>The Regulator may obtain information relating to regulated entities from third parties including intermediaries and companies that perform outsourced functions for regulated entities.</w:t>
      </w:r>
      <w:bookmarkEnd w:id="41"/>
      <w:bookmarkEnd w:id="42"/>
      <w:bookmarkEnd w:id="43"/>
      <w:bookmarkEnd w:id="44"/>
      <w:r w:rsidRPr="005A3881">
        <w:rPr>
          <w:rFonts w:asciiTheme="minorHAnsi" w:hAnsiTheme="minorHAnsi"/>
          <w:sz w:val="22"/>
          <w:szCs w:val="22"/>
        </w:rPr>
        <w:t xml:space="preserve"> </w:t>
      </w:r>
    </w:p>
    <w:p w:rsidR="00F328E1" w:rsidRPr="005A3881" w:rsidRDefault="00F328E1" w:rsidP="00CE01E4">
      <w:pPr>
        <w:pStyle w:val="Heading3"/>
        <w:numPr>
          <w:ilvl w:val="2"/>
          <w:numId w:val="2"/>
        </w:numPr>
        <w:spacing w:after="120"/>
        <w:rPr>
          <w:rFonts w:asciiTheme="minorHAnsi" w:hAnsiTheme="minorHAnsi"/>
          <w:sz w:val="22"/>
          <w:szCs w:val="22"/>
        </w:rPr>
      </w:pPr>
      <w:bookmarkStart w:id="45" w:name="_Toc450735512"/>
      <w:bookmarkStart w:id="46" w:name="_Toc450831456"/>
      <w:bookmarkStart w:id="47" w:name="_Toc484076033"/>
      <w:r w:rsidRPr="005A3881">
        <w:rPr>
          <w:rFonts w:asciiTheme="minorHAnsi" w:hAnsiTheme="minorHAnsi"/>
          <w:sz w:val="22"/>
          <w:szCs w:val="22"/>
        </w:rPr>
        <w:t xml:space="preserve">As the Regulator's mandate is to regulate all financial services provided in and from the ADGM, the Regulator has broad access to compel the disclosure of </w:t>
      </w:r>
      <w:r w:rsidR="00172446">
        <w:rPr>
          <w:rFonts w:asciiTheme="minorHAnsi" w:hAnsiTheme="minorHAnsi"/>
          <w:sz w:val="22"/>
          <w:szCs w:val="22"/>
        </w:rPr>
        <w:t>Confidential Information</w:t>
      </w:r>
      <w:r w:rsidRPr="005A3881">
        <w:rPr>
          <w:rFonts w:asciiTheme="minorHAnsi" w:hAnsiTheme="minorHAnsi"/>
          <w:sz w:val="22"/>
          <w:szCs w:val="22"/>
        </w:rPr>
        <w:t xml:space="preserve"> from individuals and firms participating in or connected to the provision of financial services in or from the ADGM. This includes, without limitation, all market participants, listed companies, reporting entities and their respective officers and directors.</w:t>
      </w:r>
      <w:bookmarkEnd w:id="45"/>
      <w:bookmarkEnd w:id="46"/>
      <w:bookmarkEnd w:id="47"/>
    </w:p>
    <w:p w:rsidR="00F328E1" w:rsidRPr="005A3881" w:rsidRDefault="00F328E1" w:rsidP="00CE01E4">
      <w:pPr>
        <w:pStyle w:val="UK11block"/>
      </w:pPr>
      <w:r w:rsidRPr="005A3881">
        <w:rPr>
          <w:rFonts w:asciiTheme="minorHAnsi" w:hAnsiTheme="minorHAnsi"/>
          <w:b w:val="0"/>
          <w:bCs/>
          <w:i/>
          <w:iCs w:val="0"/>
          <w:sz w:val="22"/>
          <w:szCs w:val="22"/>
        </w:rPr>
        <w:t>For example,</w:t>
      </w:r>
      <w:r w:rsidRPr="005A3881">
        <w:rPr>
          <w:rFonts w:asciiTheme="minorHAnsi" w:hAnsiTheme="minorHAnsi"/>
          <w:i/>
          <w:iCs w:val="0"/>
          <w:sz w:val="22"/>
          <w:szCs w:val="22"/>
        </w:rPr>
        <w:t xml:space="preserve"> </w:t>
      </w:r>
      <w:r w:rsidRPr="005A3881">
        <w:rPr>
          <w:rFonts w:asciiTheme="minorHAnsi" w:hAnsiTheme="minorHAnsi"/>
          <w:b w:val="0"/>
          <w:bCs/>
          <w:i/>
          <w:iCs w:val="0"/>
          <w:sz w:val="22"/>
          <w:szCs w:val="22"/>
        </w:rPr>
        <w:t>an ADGM-based fund manager which manages a fund organized in and sold to investors in a foreign jurisdiction will be subject to the jurisdiction of the Regulator and all books and records relating to the fund and its unitholders will be subject to examination by the Regulator upon request.</w:t>
      </w:r>
    </w:p>
    <w:p w:rsidR="0064481C" w:rsidRPr="00BD75FC" w:rsidRDefault="0064481C" w:rsidP="00767C74">
      <w:pPr>
        <w:pStyle w:val="Heading2"/>
        <w:numPr>
          <w:ilvl w:val="1"/>
          <w:numId w:val="2"/>
        </w:numPr>
        <w:rPr>
          <w:rFonts w:asciiTheme="minorHAnsi" w:hAnsiTheme="minorHAnsi"/>
          <w:sz w:val="22"/>
          <w:szCs w:val="22"/>
        </w:rPr>
      </w:pPr>
      <w:bookmarkStart w:id="48" w:name="_Ref450744410"/>
      <w:bookmarkStart w:id="49" w:name="_Toc484076034"/>
      <w:bookmarkStart w:id="50" w:name="_Toc449538031"/>
      <w:r>
        <w:rPr>
          <w:rFonts w:asciiTheme="minorHAnsi" w:hAnsiTheme="minorHAnsi"/>
          <w:sz w:val="22"/>
          <w:szCs w:val="22"/>
        </w:rPr>
        <w:lastRenderedPageBreak/>
        <w:t>Powers to c</w:t>
      </w:r>
      <w:r w:rsidRPr="00BD75FC">
        <w:rPr>
          <w:rFonts w:asciiTheme="minorHAnsi" w:hAnsiTheme="minorHAnsi"/>
          <w:sz w:val="22"/>
          <w:szCs w:val="22"/>
        </w:rPr>
        <w:t>ooperat</w:t>
      </w:r>
      <w:r>
        <w:rPr>
          <w:rFonts w:asciiTheme="minorHAnsi" w:hAnsiTheme="minorHAnsi"/>
          <w:sz w:val="22"/>
          <w:szCs w:val="22"/>
        </w:rPr>
        <w:t>e with</w:t>
      </w:r>
      <w:r w:rsidRPr="00BD75FC">
        <w:rPr>
          <w:rFonts w:asciiTheme="minorHAnsi" w:hAnsiTheme="minorHAnsi"/>
          <w:sz w:val="22"/>
          <w:szCs w:val="22"/>
        </w:rPr>
        <w:t>, assist and support Non-ADGM Regulators</w:t>
      </w:r>
      <w:bookmarkEnd w:id="48"/>
      <w:bookmarkEnd w:id="49"/>
      <w:r w:rsidRPr="00BD75FC">
        <w:rPr>
          <w:rFonts w:asciiTheme="minorHAnsi" w:hAnsiTheme="minorHAnsi"/>
          <w:sz w:val="22"/>
          <w:szCs w:val="22"/>
        </w:rPr>
        <w:t xml:space="preserve"> </w:t>
      </w:r>
    </w:p>
    <w:p w:rsidR="0064481C" w:rsidRPr="00767C74" w:rsidRDefault="0064481C" w:rsidP="00FD6FE3">
      <w:pPr>
        <w:pStyle w:val="Heading3"/>
        <w:numPr>
          <w:ilvl w:val="2"/>
          <w:numId w:val="2"/>
        </w:numPr>
        <w:rPr>
          <w:rFonts w:asciiTheme="minorHAnsi" w:hAnsiTheme="minorHAnsi"/>
          <w:sz w:val="22"/>
          <w:szCs w:val="22"/>
        </w:rPr>
      </w:pPr>
      <w:bookmarkStart w:id="51" w:name="_Toc450735514"/>
      <w:bookmarkStart w:id="52" w:name="_Toc450831458"/>
      <w:bookmarkStart w:id="53" w:name="_Toc484076035"/>
      <w:r w:rsidRPr="005A3881">
        <w:rPr>
          <w:rFonts w:asciiTheme="minorHAnsi" w:hAnsiTheme="minorHAnsi"/>
          <w:sz w:val="22"/>
          <w:szCs w:val="22"/>
        </w:rPr>
        <w:t>The Regulator may also exercise its information gathering powers at the request, and on behalf, of regulators and authorities in other jurisdictions</w:t>
      </w:r>
      <w:r w:rsidR="00AA3FCD">
        <w:rPr>
          <w:rFonts w:asciiTheme="minorHAnsi" w:hAnsiTheme="minorHAnsi"/>
          <w:sz w:val="22"/>
          <w:szCs w:val="22"/>
        </w:rPr>
        <w:t xml:space="preserve">, </w:t>
      </w:r>
      <w:r w:rsidRPr="005A3881">
        <w:rPr>
          <w:rFonts w:asciiTheme="minorHAnsi" w:hAnsiTheme="minorHAnsi"/>
          <w:sz w:val="22"/>
          <w:szCs w:val="22"/>
        </w:rPr>
        <w:t>solely to assist them in performing their regulatory or enforcement functions.</w:t>
      </w:r>
      <w:bookmarkEnd w:id="51"/>
      <w:bookmarkEnd w:id="52"/>
      <w:bookmarkEnd w:id="53"/>
      <w:r w:rsidRPr="005A3881">
        <w:rPr>
          <w:rFonts w:asciiTheme="minorHAnsi" w:hAnsiTheme="minorHAnsi"/>
          <w:sz w:val="22"/>
          <w:szCs w:val="22"/>
        </w:rPr>
        <w:t xml:space="preserve"> </w:t>
      </w:r>
      <w:bookmarkStart w:id="54" w:name="_Toc450735515"/>
      <w:bookmarkStart w:id="55" w:name="_Toc450831459"/>
      <w:bookmarkEnd w:id="54"/>
      <w:bookmarkEnd w:id="55"/>
    </w:p>
    <w:p w:rsidR="0064481C" w:rsidRPr="005A3881" w:rsidRDefault="0064481C" w:rsidP="008D432F">
      <w:pPr>
        <w:pStyle w:val="Heading3"/>
        <w:numPr>
          <w:ilvl w:val="2"/>
          <w:numId w:val="2"/>
        </w:numPr>
        <w:spacing w:after="120"/>
        <w:rPr>
          <w:rFonts w:asciiTheme="minorHAnsi" w:hAnsiTheme="minorHAnsi"/>
          <w:sz w:val="22"/>
          <w:szCs w:val="22"/>
        </w:rPr>
      </w:pPr>
      <w:bookmarkStart w:id="56" w:name="_Toc450735516"/>
      <w:bookmarkStart w:id="57" w:name="_Toc450831460"/>
      <w:bookmarkStart w:id="58" w:name="_Toc484076036"/>
      <w:r>
        <w:rPr>
          <w:rFonts w:asciiTheme="minorHAnsi" w:hAnsiTheme="minorHAnsi"/>
          <w:sz w:val="22"/>
          <w:szCs w:val="22"/>
        </w:rPr>
        <w:t>T</w:t>
      </w:r>
      <w:r w:rsidRPr="005A3881">
        <w:rPr>
          <w:rFonts w:asciiTheme="minorHAnsi" w:hAnsiTheme="minorHAnsi"/>
          <w:sz w:val="22"/>
          <w:szCs w:val="22"/>
        </w:rPr>
        <w:t>he following sections of the FSMR give the Regulator specific authority to exercise some of its specific powers on behalf of other authorities:</w:t>
      </w:r>
      <w:bookmarkEnd w:id="56"/>
      <w:bookmarkEnd w:id="57"/>
      <w:bookmarkEnd w:id="58"/>
    </w:p>
    <w:p w:rsidR="0064481C" w:rsidRPr="005A3881" w:rsidRDefault="00330502" w:rsidP="008D432F">
      <w:pPr>
        <w:pStyle w:val="Heading5"/>
        <w:numPr>
          <w:ilvl w:val="4"/>
          <w:numId w:val="2"/>
        </w:numPr>
        <w:spacing w:after="120"/>
        <w:rPr>
          <w:rFonts w:asciiTheme="minorHAnsi" w:hAnsiTheme="minorHAnsi"/>
          <w:sz w:val="22"/>
          <w:szCs w:val="22"/>
        </w:rPr>
      </w:pPr>
      <w:proofErr w:type="gramStart"/>
      <w:r>
        <w:rPr>
          <w:rFonts w:asciiTheme="minorHAnsi" w:hAnsiTheme="minorHAnsi"/>
          <w:sz w:val="22"/>
          <w:szCs w:val="22"/>
        </w:rPr>
        <w:t>s</w:t>
      </w:r>
      <w:r w:rsidR="007A41EB" w:rsidRPr="005A3881">
        <w:rPr>
          <w:rFonts w:asciiTheme="minorHAnsi" w:hAnsiTheme="minorHAnsi"/>
          <w:sz w:val="22"/>
          <w:szCs w:val="22"/>
        </w:rPr>
        <w:t>ection</w:t>
      </w:r>
      <w:proofErr w:type="gramEnd"/>
      <w:r w:rsidR="0064481C" w:rsidRPr="005A3881">
        <w:rPr>
          <w:rFonts w:asciiTheme="minorHAnsi" w:hAnsiTheme="minorHAnsi"/>
          <w:sz w:val="22"/>
          <w:szCs w:val="22"/>
        </w:rPr>
        <w:t xml:space="preserve"> 215 enables the Regulator to co-operate with other </w:t>
      </w:r>
      <w:r w:rsidR="00172446">
        <w:rPr>
          <w:rFonts w:asciiTheme="minorHAnsi" w:hAnsiTheme="minorHAnsi"/>
          <w:sz w:val="22"/>
          <w:szCs w:val="22"/>
        </w:rPr>
        <w:t>person</w:t>
      </w:r>
      <w:r w:rsidR="0064481C" w:rsidRPr="005A3881">
        <w:rPr>
          <w:rFonts w:asciiTheme="minorHAnsi" w:hAnsiTheme="minorHAnsi"/>
          <w:sz w:val="22"/>
          <w:szCs w:val="22"/>
        </w:rPr>
        <w:t>s (in ADGM or elsewhere) who have functions (</w:t>
      </w:r>
      <w:proofErr w:type="spellStart"/>
      <w:r w:rsidR="0064481C" w:rsidRPr="005A3881">
        <w:rPr>
          <w:rFonts w:asciiTheme="minorHAnsi" w:hAnsiTheme="minorHAnsi"/>
          <w:sz w:val="22"/>
          <w:szCs w:val="22"/>
        </w:rPr>
        <w:t>i</w:t>
      </w:r>
      <w:proofErr w:type="spellEnd"/>
      <w:r w:rsidR="0064481C" w:rsidRPr="005A3881">
        <w:rPr>
          <w:rFonts w:asciiTheme="minorHAnsi" w:hAnsiTheme="minorHAnsi"/>
          <w:sz w:val="22"/>
          <w:szCs w:val="22"/>
        </w:rPr>
        <w:t>) similar to those of the Regulator or (ii) in relation to the prevention or detection of Financial Crime. Co-operation may include the sharing of information which the Regulator is not prevented from lawfully disclosing;</w:t>
      </w:r>
    </w:p>
    <w:p w:rsidR="0064481C" w:rsidRDefault="00330502" w:rsidP="008D432F">
      <w:pPr>
        <w:pStyle w:val="Heading5"/>
        <w:numPr>
          <w:ilvl w:val="4"/>
          <w:numId w:val="2"/>
        </w:numPr>
        <w:spacing w:after="120"/>
        <w:rPr>
          <w:rFonts w:asciiTheme="minorHAnsi" w:hAnsiTheme="minorHAnsi"/>
          <w:sz w:val="22"/>
          <w:szCs w:val="22"/>
        </w:rPr>
      </w:pPr>
      <w:r>
        <w:rPr>
          <w:rFonts w:asciiTheme="minorHAnsi" w:hAnsiTheme="minorHAnsi"/>
          <w:sz w:val="22"/>
          <w:szCs w:val="22"/>
        </w:rPr>
        <w:t>s</w:t>
      </w:r>
      <w:r w:rsidR="0064481C" w:rsidRPr="005A3881">
        <w:rPr>
          <w:rFonts w:asciiTheme="minorHAnsi" w:hAnsiTheme="minorHAnsi"/>
          <w:sz w:val="22"/>
          <w:szCs w:val="22"/>
        </w:rPr>
        <w:t xml:space="preserve">ection 216 gives the Regulator specific authority to exercise its Own-Initiative Powers at the request, </w:t>
      </w:r>
      <w:r w:rsidR="00282649">
        <w:rPr>
          <w:rFonts w:asciiTheme="minorHAnsi" w:hAnsiTheme="minorHAnsi"/>
          <w:sz w:val="22"/>
          <w:szCs w:val="22"/>
        </w:rPr>
        <w:t>or</w:t>
      </w:r>
      <w:r w:rsidR="0064481C" w:rsidRPr="005A3881">
        <w:rPr>
          <w:rFonts w:asciiTheme="minorHAnsi" w:hAnsiTheme="minorHAnsi"/>
          <w:sz w:val="22"/>
          <w:szCs w:val="22"/>
        </w:rPr>
        <w:t xml:space="preserve"> on behalf, of Non-ADGM Regulators;</w:t>
      </w:r>
      <w:r w:rsidR="0064481C">
        <w:rPr>
          <w:rFonts w:asciiTheme="minorHAnsi" w:hAnsiTheme="minorHAnsi"/>
          <w:sz w:val="22"/>
          <w:szCs w:val="22"/>
        </w:rPr>
        <w:t xml:space="preserve"> and</w:t>
      </w:r>
    </w:p>
    <w:p w:rsidR="0064481C" w:rsidRPr="00520F3A" w:rsidRDefault="00330502" w:rsidP="008D432F">
      <w:pPr>
        <w:pStyle w:val="Heading5"/>
        <w:numPr>
          <w:ilvl w:val="4"/>
          <w:numId w:val="2"/>
        </w:numPr>
        <w:spacing w:after="120"/>
        <w:rPr>
          <w:rFonts w:asciiTheme="minorHAnsi" w:hAnsiTheme="minorHAnsi"/>
          <w:sz w:val="22"/>
          <w:szCs w:val="22"/>
        </w:rPr>
      </w:pPr>
      <w:proofErr w:type="gramStart"/>
      <w:r>
        <w:rPr>
          <w:rFonts w:asciiTheme="minorHAnsi" w:hAnsiTheme="minorHAnsi"/>
          <w:sz w:val="22"/>
          <w:szCs w:val="22"/>
        </w:rPr>
        <w:t>s</w:t>
      </w:r>
      <w:r w:rsidR="007A41EB" w:rsidRPr="007A41EB">
        <w:rPr>
          <w:rFonts w:asciiTheme="minorHAnsi" w:hAnsiTheme="minorHAnsi"/>
          <w:sz w:val="22"/>
          <w:szCs w:val="22"/>
        </w:rPr>
        <w:t>ection</w:t>
      </w:r>
      <w:proofErr w:type="gramEnd"/>
      <w:r w:rsidR="0064481C" w:rsidRPr="00520F3A">
        <w:rPr>
          <w:rFonts w:asciiTheme="minorHAnsi" w:hAnsiTheme="minorHAnsi"/>
          <w:sz w:val="22"/>
          <w:szCs w:val="22"/>
        </w:rPr>
        <w:t xml:space="preserve"> 217 gives the Regulator specific authority to exercise its </w:t>
      </w:r>
      <w:r w:rsidR="00282649" w:rsidRPr="00520F3A">
        <w:rPr>
          <w:rFonts w:asciiTheme="minorHAnsi" w:hAnsiTheme="minorHAnsi"/>
          <w:sz w:val="22"/>
          <w:szCs w:val="22"/>
        </w:rPr>
        <w:t xml:space="preserve">Investigative Powers at the request </w:t>
      </w:r>
      <w:r w:rsidR="0064481C" w:rsidRPr="00520F3A">
        <w:rPr>
          <w:rFonts w:asciiTheme="minorHAnsi" w:hAnsiTheme="minorHAnsi"/>
          <w:sz w:val="22"/>
          <w:szCs w:val="22"/>
        </w:rPr>
        <w:t>of Non-ADGM Regulators</w:t>
      </w:r>
      <w:r w:rsidR="007A41EB" w:rsidRPr="00520F3A">
        <w:rPr>
          <w:rFonts w:asciiTheme="minorHAnsi" w:hAnsiTheme="minorHAnsi"/>
          <w:sz w:val="22"/>
          <w:szCs w:val="22"/>
        </w:rPr>
        <w:t>.  In deciding whether or not to exercise its Investigative Powers, section 217(2) sets out a non-exhaustive list of factors that the Regulator may take into account.</w:t>
      </w:r>
    </w:p>
    <w:p w:rsidR="0027103F" w:rsidRPr="00520F3A" w:rsidRDefault="0027103F" w:rsidP="00520F3A">
      <w:pPr>
        <w:pStyle w:val="Heading3"/>
        <w:numPr>
          <w:ilvl w:val="2"/>
          <w:numId w:val="2"/>
        </w:numPr>
        <w:rPr>
          <w:rFonts w:asciiTheme="minorHAnsi" w:hAnsiTheme="minorHAnsi"/>
          <w:sz w:val="22"/>
          <w:szCs w:val="22"/>
        </w:rPr>
      </w:pPr>
      <w:bookmarkStart w:id="59" w:name="_Toc450831461"/>
      <w:bookmarkStart w:id="60" w:name="_Toc450831462"/>
      <w:bookmarkStart w:id="61" w:name="_Toc450831463"/>
      <w:bookmarkStart w:id="62" w:name="_Toc450831464"/>
      <w:bookmarkStart w:id="63" w:name="_Toc450831465"/>
      <w:bookmarkStart w:id="64" w:name="_Toc450735518"/>
      <w:bookmarkStart w:id="65" w:name="_Toc450831466"/>
      <w:bookmarkStart w:id="66" w:name="_Toc484076037"/>
      <w:bookmarkEnd w:id="59"/>
      <w:bookmarkEnd w:id="60"/>
      <w:bookmarkEnd w:id="61"/>
      <w:bookmarkEnd w:id="62"/>
      <w:bookmarkEnd w:id="63"/>
      <w:r w:rsidRPr="005A3881">
        <w:rPr>
          <w:rFonts w:asciiTheme="minorHAnsi" w:hAnsiTheme="minorHAnsi"/>
          <w:sz w:val="22"/>
          <w:szCs w:val="22"/>
        </w:rPr>
        <w:t xml:space="preserve">If the Regulator decides to exercise its </w:t>
      </w:r>
      <w:r w:rsidR="00282649">
        <w:rPr>
          <w:rFonts w:asciiTheme="minorHAnsi" w:hAnsiTheme="minorHAnsi"/>
          <w:sz w:val="22"/>
          <w:szCs w:val="22"/>
        </w:rPr>
        <w:t>p</w:t>
      </w:r>
      <w:r w:rsidR="00282649" w:rsidRPr="005A3881">
        <w:rPr>
          <w:rFonts w:asciiTheme="minorHAnsi" w:hAnsiTheme="minorHAnsi"/>
          <w:sz w:val="22"/>
          <w:szCs w:val="22"/>
        </w:rPr>
        <w:t>ower</w:t>
      </w:r>
      <w:r w:rsidR="00282649">
        <w:rPr>
          <w:rFonts w:asciiTheme="minorHAnsi" w:hAnsiTheme="minorHAnsi"/>
          <w:sz w:val="22"/>
          <w:szCs w:val="22"/>
        </w:rPr>
        <w:t>s</w:t>
      </w:r>
      <w:r w:rsidR="00282649" w:rsidRPr="005A3881">
        <w:rPr>
          <w:rFonts w:asciiTheme="minorHAnsi" w:hAnsiTheme="minorHAnsi"/>
          <w:sz w:val="22"/>
          <w:szCs w:val="22"/>
        </w:rPr>
        <w:t xml:space="preserve"> </w:t>
      </w:r>
      <w:r w:rsidR="00282649">
        <w:rPr>
          <w:rFonts w:asciiTheme="minorHAnsi" w:hAnsiTheme="minorHAnsi"/>
          <w:sz w:val="22"/>
          <w:szCs w:val="22"/>
        </w:rPr>
        <w:t>at the request, or on behalf, of</w:t>
      </w:r>
      <w:r w:rsidRPr="005A3881">
        <w:rPr>
          <w:rFonts w:asciiTheme="minorHAnsi" w:hAnsiTheme="minorHAnsi"/>
          <w:sz w:val="22"/>
          <w:szCs w:val="22"/>
        </w:rPr>
        <w:t xml:space="preserve"> a Non-ADGM Regulator</w:t>
      </w:r>
      <w:r>
        <w:rPr>
          <w:rFonts w:asciiTheme="minorHAnsi" w:hAnsiTheme="minorHAnsi"/>
          <w:sz w:val="22"/>
          <w:szCs w:val="22"/>
        </w:rPr>
        <w:t xml:space="preserve">, </w:t>
      </w:r>
      <w:r w:rsidR="00172446">
        <w:rPr>
          <w:rFonts w:asciiTheme="minorHAnsi" w:hAnsiTheme="minorHAnsi"/>
          <w:sz w:val="22"/>
          <w:szCs w:val="22"/>
        </w:rPr>
        <w:t>Confidential Information</w:t>
      </w:r>
      <w:r>
        <w:rPr>
          <w:rFonts w:asciiTheme="minorHAnsi" w:hAnsiTheme="minorHAnsi"/>
          <w:sz w:val="22"/>
          <w:szCs w:val="22"/>
        </w:rPr>
        <w:t xml:space="preserve"> gathered as result of the Regulator exercising i</w:t>
      </w:r>
      <w:r w:rsidR="00F328E1">
        <w:rPr>
          <w:rFonts w:asciiTheme="minorHAnsi" w:hAnsiTheme="minorHAnsi"/>
          <w:sz w:val="22"/>
          <w:szCs w:val="22"/>
        </w:rPr>
        <w:t>ts powers under sections 215, 2</w:t>
      </w:r>
      <w:r>
        <w:rPr>
          <w:rFonts w:asciiTheme="minorHAnsi" w:hAnsiTheme="minorHAnsi"/>
          <w:sz w:val="22"/>
          <w:szCs w:val="22"/>
        </w:rPr>
        <w:t>16 or 217 can only be disclosed</w:t>
      </w:r>
      <w:r w:rsidR="00510C62">
        <w:rPr>
          <w:rFonts w:asciiTheme="minorHAnsi" w:hAnsiTheme="minorHAnsi"/>
          <w:sz w:val="22"/>
          <w:szCs w:val="22"/>
        </w:rPr>
        <w:t xml:space="preserve"> to</w:t>
      </w:r>
      <w:r>
        <w:rPr>
          <w:rFonts w:asciiTheme="minorHAnsi" w:hAnsiTheme="minorHAnsi"/>
          <w:sz w:val="22"/>
          <w:szCs w:val="22"/>
        </w:rPr>
        <w:t xml:space="preserve"> that</w:t>
      </w:r>
      <w:r w:rsidRPr="005A3881">
        <w:rPr>
          <w:rFonts w:asciiTheme="minorHAnsi" w:hAnsiTheme="minorHAnsi"/>
          <w:sz w:val="22"/>
          <w:szCs w:val="22"/>
        </w:rPr>
        <w:t xml:space="preserve"> Non-ADGM Regulator in accordance with the provisions of sections 198</w:t>
      </w:r>
      <w:r w:rsidR="00F328E1">
        <w:rPr>
          <w:rFonts w:asciiTheme="minorHAnsi" w:hAnsiTheme="minorHAnsi"/>
          <w:sz w:val="22"/>
          <w:szCs w:val="22"/>
        </w:rPr>
        <w:t xml:space="preserve"> or section</w:t>
      </w:r>
      <w:r w:rsidRPr="005A3881">
        <w:rPr>
          <w:rFonts w:asciiTheme="minorHAnsi" w:hAnsiTheme="minorHAnsi"/>
          <w:sz w:val="22"/>
          <w:szCs w:val="22"/>
        </w:rPr>
        <w:t xml:space="preserve"> 199</w:t>
      </w:r>
      <w:r w:rsidR="00F328E1">
        <w:rPr>
          <w:rFonts w:asciiTheme="minorHAnsi" w:hAnsiTheme="minorHAnsi"/>
          <w:sz w:val="22"/>
          <w:szCs w:val="22"/>
        </w:rPr>
        <w:t xml:space="preserve"> of the FSMR.</w:t>
      </w:r>
      <w:bookmarkEnd w:id="64"/>
      <w:bookmarkEnd w:id="65"/>
      <w:bookmarkEnd w:id="66"/>
    </w:p>
    <w:p w:rsidR="00764B16" w:rsidRPr="00520F3A" w:rsidRDefault="005E6E8E" w:rsidP="00520F3A">
      <w:pPr>
        <w:pStyle w:val="Heading1"/>
        <w:numPr>
          <w:ilvl w:val="0"/>
          <w:numId w:val="2"/>
        </w:numPr>
        <w:rPr>
          <w:rFonts w:asciiTheme="minorHAnsi" w:hAnsiTheme="minorHAnsi"/>
          <w:sz w:val="22"/>
          <w:szCs w:val="22"/>
        </w:rPr>
      </w:pPr>
      <w:bookmarkStart w:id="67" w:name="_Toc450735519"/>
      <w:bookmarkStart w:id="68" w:name="_Toc450831467"/>
      <w:bookmarkStart w:id="69" w:name="_Toc484076038"/>
      <w:bookmarkEnd w:id="50"/>
      <w:bookmarkEnd w:id="67"/>
      <w:bookmarkEnd w:id="68"/>
      <w:r>
        <w:rPr>
          <w:rFonts w:asciiTheme="minorHAnsi" w:hAnsiTheme="minorHAnsi"/>
          <w:sz w:val="22"/>
          <w:szCs w:val="22"/>
        </w:rPr>
        <w:t>regulator’s</w:t>
      </w:r>
      <w:r w:rsidR="00562140">
        <w:rPr>
          <w:rFonts w:asciiTheme="minorHAnsi" w:hAnsiTheme="minorHAnsi"/>
          <w:sz w:val="22"/>
          <w:szCs w:val="22"/>
        </w:rPr>
        <w:t xml:space="preserve"> </w:t>
      </w:r>
      <w:r w:rsidR="00764B16" w:rsidRPr="00520F3A">
        <w:rPr>
          <w:rFonts w:asciiTheme="minorHAnsi" w:hAnsiTheme="minorHAnsi"/>
          <w:sz w:val="22"/>
          <w:szCs w:val="22"/>
        </w:rPr>
        <w:t>Obligation of Confidentiality</w:t>
      </w:r>
      <w:bookmarkEnd w:id="69"/>
    </w:p>
    <w:p w:rsidR="00DA71D0" w:rsidRPr="00520F3A" w:rsidRDefault="00DA71D0" w:rsidP="00520F3A">
      <w:pPr>
        <w:pStyle w:val="Heading2"/>
        <w:numPr>
          <w:ilvl w:val="1"/>
          <w:numId w:val="2"/>
        </w:numPr>
        <w:rPr>
          <w:rFonts w:asciiTheme="minorHAnsi" w:hAnsiTheme="minorHAnsi"/>
          <w:sz w:val="22"/>
          <w:szCs w:val="22"/>
        </w:rPr>
      </w:pPr>
      <w:bookmarkStart w:id="70" w:name="_Toc484076039"/>
      <w:bookmarkStart w:id="71" w:name="_Toc449538033"/>
      <w:r w:rsidRPr="00520F3A">
        <w:rPr>
          <w:rFonts w:asciiTheme="minorHAnsi" w:hAnsiTheme="minorHAnsi"/>
          <w:sz w:val="22"/>
          <w:szCs w:val="22"/>
        </w:rPr>
        <w:t>Background</w:t>
      </w:r>
      <w:bookmarkEnd w:id="70"/>
    </w:p>
    <w:p w:rsidR="00DA71D0" w:rsidRPr="00520F3A" w:rsidRDefault="00764B16" w:rsidP="00FD6FE3">
      <w:pPr>
        <w:pStyle w:val="Heading3"/>
        <w:numPr>
          <w:ilvl w:val="2"/>
          <w:numId w:val="2"/>
        </w:numPr>
        <w:rPr>
          <w:rFonts w:asciiTheme="minorHAnsi" w:hAnsiTheme="minorHAnsi"/>
          <w:sz w:val="22"/>
          <w:szCs w:val="22"/>
        </w:rPr>
      </w:pPr>
      <w:bookmarkStart w:id="72" w:name="_Toc450735525"/>
      <w:bookmarkStart w:id="73" w:name="_Toc450831473"/>
      <w:bookmarkStart w:id="74" w:name="_Toc484076040"/>
      <w:r w:rsidRPr="00520F3A">
        <w:rPr>
          <w:rFonts w:asciiTheme="minorHAnsi" w:hAnsiTheme="minorHAnsi"/>
          <w:sz w:val="22"/>
          <w:szCs w:val="22"/>
        </w:rPr>
        <w:t xml:space="preserve">The Regulator’s powers to obtain, use and disclose </w:t>
      </w:r>
      <w:r w:rsidR="00172446">
        <w:rPr>
          <w:rFonts w:asciiTheme="minorHAnsi" w:hAnsiTheme="minorHAnsi"/>
          <w:sz w:val="22"/>
          <w:szCs w:val="22"/>
        </w:rPr>
        <w:t>Confidential Information</w:t>
      </w:r>
      <w:r w:rsidRPr="00520F3A">
        <w:rPr>
          <w:rFonts w:asciiTheme="minorHAnsi" w:hAnsiTheme="minorHAnsi"/>
          <w:sz w:val="22"/>
          <w:szCs w:val="22"/>
        </w:rPr>
        <w:t xml:space="preserve"> in order to discharge its functions </w:t>
      </w:r>
      <w:r w:rsidR="00DA71D0" w:rsidRPr="00520F3A">
        <w:rPr>
          <w:rFonts w:asciiTheme="minorHAnsi" w:hAnsiTheme="minorHAnsi"/>
          <w:sz w:val="22"/>
          <w:szCs w:val="22"/>
        </w:rPr>
        <w:t xml:space="preserve">and powers </w:t>
      </w:r>
      <w:r w:rsidRPr="00520F3A">
        <w:rPr>
          <w:rFonts w:asciiTheme="minorHAnsi" w:hAnsiTheme="minorHAnsi"/>
          <w:sz w:val="22"/>
          <w:szCs w:val="22"/>
        </w:rPr>
        <w:t>are subject to statutory limitations</w:t>
      </w:r>
      <w:r w:rsidR="00DA71D0" w:rsidRPr="00520F3A">
        <w:rPr>
          <w:rFonts w:asciiTheme="minorHAnsi" w:hAnsiTheme="minorHAnsi"/>
          <w:sz w:val="22"/>
          <w:szCs w:val="22"/>
        </w:rPr>
        <w:t>.</w:t>
      </w:r>
      <w:r w:rsidRPr="00520F3A">
        <w:rPr>
          <w:rFonts w:asciiTheme="minorHAnsi" w:hAnsiTheme="minorHAnsi"/>
          <w:sz w:val="22"/>
          <w:szCs w:val="22"/>
        </w:rPr>
        <w:t xml:space="preserve"> </w:t>
      </w:r>
      <w:r w:rsidR="00DA71D0" w:rsidRPr="00520F3A">
        <w:rPr>
          <w:rFonts w:asciiTheme="minorHAnsi" w:hAnsiTheme="minorHAnsi"/>
          <w:sz w:val="22"/>
          <w:szCs w:val="22"/>
        </w:rPr>
        <w:t xml:space="preserve">These </w:t>
      </w:r>
      <w:r w:rsidR="00FD6FE3">
        <w:rPr>
          <w:rFonts w:asciiTheme="minorHAnsi" w:hAnsiTheme="minorHAnsi"/>
          <w:sz w:val="22"/>
          <w:szCs w:val="22"/>
        </w:rPr>
        <w:t xml:space="preserve">protections exist </w:t>
      </w:r>
      <w:r w:rsidRPr="00520F3A">
        <w:rPr>
          <w:rFonts w:asciiTheme="minorHAnsi" w:hAnsiTheme="minorHAnsi"/>
          <w:sz w:val="22"/>
          <w:szCs w:val="22"/>
        </w:rPr>
        <w:t xml:space="preserve">to protect individual privacy and to assure regulated firms and individuals that any </w:t>
      </w:r>
      <w:r w:rsidR="00172446">
        <w:rPr>
          <w:rFonts w:asciiTheme="minorHAnsi" w:hAnsiTheme="minorHAnsi"/>
          <w:sz w:val="22"/>
          <w:szCs w:val="22"/>
        </w:rPr>
        <w:t>Confidential Information</w:t>
      </w:r>
      <w:r w:rsidRPr="00520F3A">
        <w:rPr>
          <w:rFonts w:asciiTheme="minorHAnsi" w:hAnsiTheme="minorHAnsi"/>
          <w:sz w:val="22"/>
          <w:szCs w:val="22"/>
        </w:rPr>
        <w:t xml:space="preserve"> they provide to the Regulator will be dealt with in confidence and used only for lawful purposes.</w:t>
      </w:r>
      <w:bookmarkEnd w:id="71"/>
      <w:bookmarkEnd w:id="72"/>
      <w:bookmarkEnd w:id="73"/>
      <w:bookmarkEnd w:id="74"/>
    </w:p>
    <w:p w:rsidR="00DA71D0" w:rsidRDefault="00DA71D0" w:rsidP="001172F5">
      <w:pPr>
        <w:pStyle w:val="Heading2"/>
        <w:numPr>
          <w:ilvl w:val="1"/>
          <w:numId w:val="2"/>
        </w:numPr>
        <w:rPr>
          <w:rFonts w:asciiTheme="minorHAnsi" w:hAnsiTheme="minorHAnsi"/>
          <w:bCs w:val="0"/>
          <w:sz w:val="22"/>
          <w:szCs w:val="22"/>
        </w:rPr>
      </w:pPr>
      <w:bookmarkStart w:id="75" w:name="_Toc484076041"/>
      <w:r w:rsidRPr="00520F3A">
        <w:rPr>
          <w:rFonts w:asciiTheme="minorHAnsi" w:hAnsiTheme="minorHAnsi"/>
          <w:bCs w:val="0"/>
          <w:sz w:val="22"/>
          <w:szCs w:val="22"/>
        </w:rPr>
        <w:t>Overriding Duty of Confidentiality</w:t>
      </w:r>
      <w:bookmarkEnd w:id="75"/>
    </w:p>
    <w:p w:rsidR="00DA71D0" w:rsidRPr="00520F3A" w:rsidRDefault="00DA71D0" w:rsidP="00520F3A">
      <w:pPr>
        <w:pStyle w:val="Heading3"/>
        <w:numPr>
          <w:ilvl w:val="2"/>
          <w:numId w:val="2"/>
        </w:numPr>
        <w:rPr>
          <w:rFonts w:asciiTheme="minorHAnsi" w:hAnsiTheme="minorHAnsi"/>
          <w:sz w:val="22"/>
          <w:szCs w:val="22"/>
        </w:rPr>
      </w:pPr>
      <w:bookmarkStart w:id="76" w:name="_Toc450735527"/>
      <w:bookmarkStart w:id="77" w:name="_Toc450831475"/>
      <w:bookmarkStart w:id="78" w:name="_Toc484076042"/>
      <w:r w:rsidRPr="00520F3A">
        <w:rPr>
          <w:rFonts w:asciiTheme="minorHAnsi" w:hAnsiTheme="minorHAnsi"/>
          <w:sz w:val="22"/>
          <w:szCs w:val="22"/>
        </w:rPr>
        <w:t xml:space="preserve">The Regulator must keep confidential any </w:t>
      </w:r>
      <w:r w:rsidR="00172446">
        <w:rPr>
          <w:rFonts w:asciiTheme="minorHAnsi" w:hAnsiTheme="minorHAnsi"/>
          <w:sz w:val="22"/>
          <w:szCs w:val="22"/>
        </w:rPr>
        <w:t>Confidential Information</w:t>
      </w:r>
      <w:r w:rsidRPr="00520F3A">
        <w:rPr>
          <w:rFonts w:asciiTheme="minorHAnsi" w:hAnsiTheme="minorHAnsi"/>
          <w:sz w:val="22"/>
          <w:szCs w:val="22"/>
        </w:rPr>
        <w:t xml:space="preserve"> received by or disclosed to it in the course of performing its functions</w:t>
      </w:r>
      <w:bookmarkEnd w:id="76"/>
      <w:r w:rsidR="00330502">
        <w:rPr>
          <w:rFonts w:asciiTheme="minorHAnsi" w:hAnsiTheme="minorHAnsi"/>
          <w:sz w:val="22"/>
          <w:szCs w:val="22"/>
        </w:rPr>
        <w:t xml:space="preserve">, subject to the exceptions set out in section </w:t>
      </w:r>
      <w:r w:rsidR="00330502">
        <w:rPr>
          <w:rFonts w:asciiTheme="minorHAnsi" w:hAnsiTheme="minorHAnsi"/>
          <w:sz w:val="22"/>
          <w:szCs w:val="22"/>
        </w:rPr>
        <w:fldChar w:fldCharType="begin"/>
      </w:r>
      <w:r w:rsidR="00330502">
        <w:rPr>
          <w:rFonts w:asciiTheme="minorHAnsi" w:hAnsiTheme="minorHAnsi"/>
          <w:sz w:val="22"/>
          <w:szCs w:val="22"/>
        </w:rPr>
        <w:instrText xml:space="preserve"> REF _Ref450831266 \r \h </w:instrText>
      </w:r>
      <w:r w:rsidR="00330502">
        <w:rPr>
          <w:rFonts w:asciiTheme="minorHAnsi" w:hAnsiTheme="minorHAnsi"/>
          <w:sz w:val="22"/>
          <w:szCs w:val="22"/>
        </w:rPr>
      </w:r>
      <w:r w:rsidR="00330502">
        <w:rPr>
          <w:rFonts w:asciiTheme="minorHAnsi" w:hAnsiTheme="minorHAnsi"/>
          <w:sz w:val="22"/>
          <w:szCs w:val="22"/>
        </w:rPr>
        <w:fldChar w:fldCharType="separate"/>
      </w:r>
      <w:r w:rsidR="00986CBB">
        <w:rPr>
          <w:rFonts w:asciiTheme="minorHAnsi" w:hAnsiTheme="minorHAnsi"/>
          <w:sz w:val="22"/>
          <w:szCs w:val="22"/>
          <w:cs/>
        </w:rPr>
        <w:t>‎</w:t>
      </w:r>
      <w:r w:rsidR="00986CBB">
        <w:rPr>
          <w:rFonts w:asciiTheme="minorHAnsi" w:hAnsiTheme="minorHAnsi"/>
          <w:sz w:val="22"/>
          <w:szCs w:val="22"/>
        </w:rPr>
        <w:t>3.3</w:t>
      </w:r>
      <w:r w:rsidR="00330502">
        <w:rPr>
          <w:rFonts w:asciiTheme="minorHAnsi" w:hAnsiTheme="minorHAnsi"/>
          <w:sz w:val="22"/>
          <w:szCs w:val="22"/>
        </w:rPr>
        <w:fldChar w:fldCharType="end"/>
      </w:r>
      <w:r w:rsidR="00330502">
        <w:rPr>
          <w:rFonts w:asciiTheme="minorHAnsi" w:hAnsiTheme="minorHAnsi"/>
          <w:sz w:val="22"/>
          <w:szCs w:val="22"/>
        </w:rPr>
        <w:t xml:space="preserve"> below.</w:t>
      </w:r>
      <w:bookmarkEnd w:id="77"/>
      <w:bookmarkEnd w:id="78"/>
    </w:p>
    <w:p w:rsidR="00682D5F" w:rsidRPr="00520F3A" w:rsidRDefault="00682D5F" w:rsidP="008D432F">
      <w:pPr>
        <w:pStyle w:val="Heading3"/>
        <w:numPr>
          <w:ilvl w:val="0"/>
          <w:numId w:val="0"/>
        </w:numPr>
        <w:spacing w:after="120"/>
        <w:ind w:left="720"/>
        <w:rPr>
          <w:rFonts w:asciiTheme="minorHAnsi" w:hAnsiTheme="minorHAnsi"/>
          <w:sz w:val="22"/>
          <w:szCs w:val="22"/>
          <w:u w:val="single"/>
        </w:rPr>
      </w:pPr>
      <w:bookmarkStart w:id="79" w:name="_Toc450735528"/>
      <w:bookmarkStart w:id="80" w:name="_Toc450831476"/>
      <w:bookmarkStart w:id="81" w:name="_Toc484076043"/>
      <w:r w:rsidRPr="00520F3A">
        <w:rPr>
          <w:rFonts w:asciiTheme="minorHAnsi" w:hAnsiTheme="minorHAnsi"/>
          <w:sz w:val="22"/>
          <w:szCs w:val="22"/>
          <w:u w:val="single"/>
        </w:rPr>
        <w:t>Abu Dhabi Law No. (4) of 2013</w:t>
      </w:r>
      <w:bookmarkEnd w:id="79"/>
      <w:bookmarkEnd w:id="80"/>
      <w:bookmarkEnd w:id="81"/>
    </w:p>
    <w:p w:rsidR="00DA71D0" w:rsidRDefault="00DA71D0" w:rsidP="008D432F">
      <w:pPr>
        <w:pStyle w:val="Heading3"/>
        <w:numPr>
          <w:ilvl w:val="2"/>
          <w:numId w:val="2"/>
        </w:numPr>
        <w:spacing w:after="120"/>
        <w:rPr>
          <w:rFonts w:asciiTheme="minorHAnsi" w:hAnsiTheme="minorHAnsi"/>
          <w:sz w:val="22"/>
          <w:szCs w:val="22"/>
        </w:rPr>
      </w:pPr>
      <w:bookmarkStart w:id="82" w:name="_Toc450735529"/>
      <w:bookmarkStart w:id="83" w:name="_Toc450831477"/>
      <w:bookmarkStart w:id="84" w:name="_Toc484076044"/>
      <w:r>
        <w:rPr>
          <w:rFonts w:asciiTheme="minorHAnsi" w:hAnsiTheme="minorHAnsi"/>
          <w:sz w:val="22"/>
          <w:szCs w:val="22"/>
        </w:rPr>
        <w:t xml:space="preserve">This duty of confidentiality is set out in </w:t>
      </w:r>
      <w:r w:rsidRPr="005A3881">
        <w:rPr>
          <w:rFonts w:asciiTheme="minorHAnsi" w:hAnsiTheme="minorHAnsi"/>
          <w:sz w:val="22"/>
          <w:szCs w:val="22"/>
        </w:rPr>
        <w:t xml:space="preserve">Article 12 of Abu Dhabi Law No. (4) of 2013 </w:t>
      </w:r>
      <w:r w:rsidR="005E6E8E">
        <w:rPr>
          <w:rFonts w:asciiTheme="minorHAnsi" w:hAnsiTheme="minorHAnsi"/>
          <w:sz w:val="22"/>
          <w:szCs w:val="22"/>
        </w:rPr>
        <w:t>and</w:t>
      </w:r>
      <w:r>
        <w:rPr>
          <w:rFonts w:asciiTheme="minorHAnsi" w:hAnsiTheme="minorHAnsi"/>
          <w:sz w:val="22"/>
          <w:szCs w:val="22"/>
        </w:rPr>
        <w:t xml:space="preserve"> requires the Regulator to </w:t>
      </w:r>
      <w:r w:rsidRPr="005A3881">
        <w:rPr>
          <w:rFonts w:asciiTheme="minorHAnsi" w:hAnsiTheme="minorHAnsi"/>
          <w:sz w:val="22"/>
          <w:szCs w:val="22"/>
        </w:rPr>
        <w:t xml:space="preserve">keep confidential any </w:t>
      </w:r>
      <w:r w:rsidR="00172446">
        <w:rPr>
          <w:rFonts w:asciiTheme="minorHAnsi" w:hAnsiTheme="minorHAnsi"/>
          <w:sz w:val="22"/>
          <w:szCs w:val="22"/>
        </w:rPr>
        <w:t>Confidential Information</w:t>
      </w:r>
      <w:r w:rsidRPr="005A3881">
        <w:rPr>
          <w:rFonts w:asciiTheme="minorHAnsi" w:hAnsiTheme="minorHAnsi"/>
          <w:sz w:val="22"/>
          <w:szCs w:val="22"/>
        </w:rPr>
        <w:t xml:space="preserve"> received by or disclosed to it in the course of performing its functions, unless disclosure is permitted in accordance with ADGM regulations.</w:t>
      </w:r>
      <w:bookmarkEnd w:id="82"/>
      <w:bookmarkEnd w:id="83"/>
      <w:bookmarkEnd w:id="84"/>
      <w:r w:rsidRPr="005A3881">
        <w:rPr>
          <w:rFonts w:asciiTheme="minorHAnsi" w:hAnsiTheme="minorHAnsi"/>
          <w:sz w:val="22"/>
          <w:szCs w:val="22"/>
        </w:rPr>
        <w:t xml:space="preserve"> </w:t>
      </w:r>
    </w:p>
    <w:p w:rsidR="00DA71D0" w:rsidRPr="005A3881" w:rsidRDefault="00DA71D0" w:rsidP="00767C74">
      <w:pPr>
        <w:pStyle w:val="Heading3"/>
        <w:numPr>
          <w:ilvl w:val="2"/>
          <w:numId w:val="2"/>
        </w:numPr>
        <w:rPr>
          <w:rFonts w:asciiTheme="minorHAnsi" w:hAnsiTheme="minorHAnsi"/>
          <w:sz w:val="22"/>
          <w:szCs w:val="22"/>
        </w:rPr>
      </w:pPr>
      <w:bookmarkStart w:id="85" w:name="_Toc450735530"/>
      <w:bookmarkStart w:id="86" w:name="_Toc450831478"/>
      <w:bookmarkStart w:id="87" w:name="_Toc484076045"/>
      <w:r>
        <w:rPr>
          <w:rFonts w:asciiTheme="minorHAnsi" w:hAnsiTheme="minorHAnsi"/>
          <w:sz w:val="22"/>
          <w:szCs w:val="22"/>
        </w:rPr>
        <w:t>The relevant ADGM regulations impacting on the Regula</w:t>
      </w:r>
      <w:r w:rsidR="00E30598">
        <w:rPr>
          <w:rFonts w:asciiTheme="minorHAnsi" w:hAnsiTheme="minorHAnsi"/>
          <w:sz w:val="22"/>
          <w:szCs w:val="22"/>
        </w:rPr>
        <w:t>to</w:t>
      </w:r>
      <w:r>
        <w:rPr>
          <w:rFonts w:asciiTheme="minorHAnsi" w:hAnsiTheme="minorHAnsi"/>
          <w:sz w:val="22"/>
          <w:szCs w:val="22"/>
        </w:rPr>
        <w:t xml:space="preserve">r’s duty of confidentiality are the FSMR and the </w:t>
      </w:r>
      <w:r w:rsidR="00BA502D" w:rsidRPr="005A3881">
        <w:rPr>
          <w:rFonts w:asciiTheme="minorHAnsi" w:hAnsiTheme="minorHAnsi"/>
          <w:sz w:val="22"/>
          <w:szCs w:val="22"/>
        </w:rPr>
        <w:t>Data Protection Regulations 2015</w:t>
      </w:r>
      <w:r w:rsidR="00BA502D">
        <w:rPr>
          <w:rFonts w:asciiTheme="minorHAnsi" w:hAnsiTheme="minorHAnsi"/>
          <w:sz w:val="22"/>
          <w:szCs w:val="22"/>
        </w:rPr>
        <w:t>.</w:t>
      </w:r>
      <w:bookmarkEnd w:id="85"/>
      <w:bookmarkEnd w:id="86"/>
      <w:bookmarkEnd w:id="87"/>
      <w:r w:rsidR="00BA502D">
        <w:rPr>
          <w:rFonts w:asciiTheme="minorHAnsi" w:hAnsiTheme="minorHAnsi"/>
          <w:sz w:val="22"/>
          <w:szCs w:val="22"/>
        </w:rPr>
        <w:t xml:space="preserve"> </w:t>
      </w:r>
    </w:p>
    <w:p w:rsidR="004F78EB" w:rsidRDefault="004F78EB" w:rsidP="008D432F">
      <w:pPr>
        <w:pStyle w:val="Heading2"/>
        <w:numPr>
          <w:ilvl w:val="0"/>
          <w:numId w:val="0"/>
        </w:numPr>
        <w:spacing w:after="120"/>
        <w:ind w:left="720"/>
        <w:rPr>
          <w:rFonts w:asciiTheme="minorHAnsi" w:hAnsiTheme="minorHAnsi"/>
          <w:b w:val="0"/>
          <w:sz w:val="22"/>
          <w:szCs w:val="22"/>
          <w:u w:val="single"/>
        </w:rPr>
      </w:pPr>
      <w:bookmarkStart w:id="88" w:name="_Toc450735531"/>
      <w:bookmarkStart w:id="89" w:name="_Toc450831479"/>
      <w:bookmarkStart w:id="90" w:name="_Toc484076046"/>
    </w:p>
    <w:p w:rsidR="00DA71D0" w:rsidRPr="00520F3A" w:rsidRDefault="00682D5F" w:rsidP="008D432F">
      <w:pPr>
        <w:pStyle w:val="Heading2"/>
        <w:numPr>
          <w:ilvl w:val="0"/>
          <w:numId w:val="0"/>
        </w:numPr>
        <w:spacing w:after="120"/>
        <w:ind w:left="720"/>
        <w:rPr>
          <w:rFonts w:asciiTheme="minorHAnsi" w:hAnsiTheme="minorHAnsi"/>
          <w:b w:val="0"/>
          <w:sz w:val="22"/>
          <w:szCs w:val="22"/>
          <w:u w:val="single"/>
        </w:rPr>
      </w:pPr>
      <w:r w:rsidRPr="00520F3A">
        <w:rPr>
          <w:rFonts w:asciiTheme="minorHAnsi" w:hAnsiTheme="minorHAnsi"/>
          <w:b w:val="0"/>
          <w:sz w:val="22"/>
          <w:szCs w:val="22"/>
          <w:u w:val="single"/>
        </w:rPr>
        <w:lastRenderedPageBreak/>
        <w:t>FSMR</w:t>
      </w:r>
      <w:bookmarkEnd w:id="88"/>
      <w:bookmarkEnd w:id="89"/>
      <w:bookmarkEnd w:id="90"/>
    </w:p>
    <w:p w:rsidR="001172F5" w:rsidRPr="00520F3A" w:rsidRDefault="00DC2FE7" w:rsidP="00FD6FE3">
      <w:pPr>
        <w:pStyle w:val="Heading3"/>
        <w:numPr>
          <w:ilvl w:val="2"/>
          <w:numId w:val="2"/>
        </w:numPr>
        <w:rPr>
          <w:rFonts w:asciiTheme="minorHAnsi" w:hAnsiTheme="minorHAnsi"/>
          <w:b/>
          <w:sz w:val="22"/>
          <w:szCs w:val="22"/>
        </w:rPr>
      </w:pPr>
      <w:bookmarkStart w:id="91" w:name="_Toc450735532"/>
      <w:bookmarkStart w:id="92" w:name="_Toc450831480"/>
      <w:bookmarkStart w:id="93" w:name="_Toc484076047"/>
      <w:r>
        <w:rPr>
          <w:rFonts w:asciiTheme="minorHAnsi" w:hAnsiTheme="minorHAnsi"/>
          <w:sz w:val="22"/>
          <w:szCs w:val="22"/>
        </w:rPr>
        <w:t xml:space="preserve">Similarly to the </w:t>
      </w:r>
      <w:r w:rsidR="00FD6FE3">
        <w:rPr>
          <w:rFonts w:asciiTheme="minorHAnsi" w:hAnsiTheme="minorHAnsi"/>
          <w:sz w:val="22"/>
          <w:szCs w:val="22"/>
        </w:rPr>
        <w:t xml:space="preserve">duty of </w:t>
      </w:r>
      <w:r w:rsidR="00682D5F" w:rsidRPr="00767C74">
        <w:rPr>
          <w:rFonts w:asciiTheme="minorHAnsi" w:hAnsiTheme="minorHAnsi"/>
          <w:sz w:val="22"/>
          <w:szCs w:val="22"/>
        </w:rPr>
        <w:t xml:space="preserve">confidentiality in Abu Dhabi Law No. (4) </w:t>
      </w:r>
      <w:proofErr w:type="gramStart"/>
      <w:r w:rsidR="00682D5F" w:rsidRPr="00767C74">
        <w:rPr>
          <w:rFonts w:asciiTheme="minorHAnsi" w:hAnsiTheme="minorHAnsi"/>
          <w:sz w:val="22"/>
          <w:szCs w:val="22"/>
        </w:rPr>
        <w:t>of</w:t>
      </w:r>
      <w:proofErr w:type="gramEnd"/>
      <w:r w:rsidR="00682D5F" w:rsidRPr="00767C74">
        <w:rPr>
          <w:rFonts w:asciiTheme="minorHAnsi" w:hAnsiTheme="minorHAnsi"/>
          <w:sz w:val="22"/>
          <w:szCs w:val="22"/>
        </w:rPr>
        <w:t xml:space="preserve"> 2013</w:t>
      </w:r>
      <w:r>
        <w:rPr>
          <w:rFonts w:asciiTheme="minorHAnsi" w:hAnsiTheme="minorHAnsi"/>
          <w:sz w:val="22"/>
          <w:szCs w:val="22"/>
        </w:rPr>
        <w:t>, s</w:t>
      </w:r>
      <w:r w:rsidRPr="001172F5">
        <w:rPr>
          <w:rFonts w:asciiTheme="minorHAnsi" w:hAnsiTheme="minorHAnsi"/>
          <w:sz w:val="22"/>
          <w:szCs w:val="22"/>
        </w:rPr>
        <w:t>ection 198 of the FSMR</w:t>
      </w:r>
      <w:r w:rsidRPr="00767C74">
        <w:rPr>
          <w:rFonts w:asciiTheme="minorHAnsi" w:hAnsiTheme="minorHAnsi"/>
          <w:sz w:val="22"/>
          <w:szCs w:val="22"/>
        </w:rPr>
        <w:t xml:space="preserve"> </w:t>
      </w:r>
      <w:r>
        <w:rPr>
          <w:rFonts w:asciiTheme="minorHAnsi" w:hAnsiTheme="minorHAnsi"/>
          <w:sz w:val="22"/>
          <w:szCs w:val="22"/>
        </w:rPr>
        <w:t>also</w:t>
      </w:r>
      <w:r w:rsidR="00682D5F" w:rsidRPr="00767C74">
        <w:rPr>
          <w:rFonts w:asciiTheme="minorHAnsi" w:hAnsiTheme="minorHAnsi"/>
          <w:sz w:val="22"/>
          <w:szCs w:val="22"/>
        </w:rPr>
        <w:t xml:space="preserve"> </w:t>
      </w:r>
      <w:r w:rsidRPr="00767C74">
        <w:rPr>
          <w:rFonts w:asciiTheme="minorHAnsi" w:hAnsiTheme="minorHAnsi"/>
          <w:sz w:val="22"/>
          <w:szCs w:val="22"/>
        </w:rPr>
        <w:t>prohibit</w:t>
      </w:r>
      <w:r>
        <w:rPr>
          <w:rFonts w:asciiTheme="minorHAnsi" w:hAnsiTheme="minorHAnsi"/>
          <w:sz w:val="22"/>
          <w:szCs w:val="22"/>
        </w:rPr>
        <w:t>s</w:t>
      </w:r>
      <w:r w:rsidRPr="00767C74">
        <w:rPr>
          <w:rFonts w:asciiTheme="minorHAnsi" w:hAnsiTheme="minorHAnsi"/>
          <w:sz w:val="22"/>
          <w:szCs w:val="22"/>
        </w:rPr>
        <w:t xml:space="preserve"> </w:t>
      </w:r>
      <w:r w:rsidR="00682D5F" w:rsidRPr="00767C74">
        <w:rPr>
          <w:rFonts w:asciiTheme="minorHAnsi" w:hAnsiTheme="minorHAnsi"/>
          <w:sz w:val="22"/>
          <w:szCs w:val="22"/>
        </w:rPr>
        <w:t xml:space="preserve">disclosure </w:t>
      </w:r>
      <w:r w:rsidR="00172446">
        <w:rPr>
          <w:rFonts w:asciiTheme="minorHAnsi" w:hAnsiTheme="minorHAnsi"/>
          <w:sz w:val="22"/>
          <w:szCs w:val="22"/>
        </w:rPr>
        <w:t>of Confidential Information</w:t>
      </w:r>
      <w:r w:rsidR="00172446" w:rsidRPr="00767C74">
        <w:rPr>
          <w:rFonts w:asciiTheme="minorHAnsi" w:hAnsiTheme="minorHAnsi"/>
          <w:sz w:val="22"/>
          <w:szCs w:val="22"/>
        </w:rPr>
        <w:t xml:space="preserve"> </w:t>
      </w:r>
      <w:r w:rsidR="00682D5F" w:rsidRPr="00767C74">
        <w:rPr>
          <w:rFonts w:asciiTheme="minorHAnsi" w:hAnsiTheme="minorHAnsi"/>
          <w:sz w:val="22"/>
          <w:szCs w:val="22"/>
        </w:rPr>
        <w:t xml:space="preserve">by the Regulator, its employees, agents or by any </w:t>
      </w:r>
      <w:r w:rsidR="00172446">
        <w:rPr>
          <w:rFonts w:asciiTheme="minorHAnsi" w:hAnsiTheme="minorHAnsi"/>
          <w:sz w:val="22"/>
          <w:szCs w:val="22"/>
        </w:rPr>
        <w:t>person</w:t>
      </w:r>
      <w:r w:rsidR="00682D5F" w:rsidRPr="00767C74">
        <w:rPr>
          <w:rFonts w:asciiTheme="minorHAnsi" w:hAnsiTheme="minorHAnsi"/>
          <w:sz w:val="22"/>
          <w:szCs w:val="22"/>
        </w:rPr>
        <w:t xml:space="preserve"> coming into possession of</w:t>
      </w:r>
      <w:r w:rsidR="00172446">
        <w:rPr>
          <w:rFonts w:asciiTheme="minorHAnsi" w:hAnsiTheme="minorHAnsi"/>
          <w:sz w:val="22"/>
          <w:szCs w:val="22"/>
        </w:rPr>
        <w:t xml:space="preserve"> it</w:t>
      </w:r>
      <w:r>
        <w:rPr>
          <w:rFonts w:asciiTheme="minorHAnsi" w:hAnsiTheme="minorHAnsi"/>
          <w:sz w:val="22"/>
          <w:szCs w:val="22"/>
        </w:rPr>
        <w:t xml:space="preserve">, subject to exceptions set out in section </w:t>
      </w:r>
      <w:r>
        <w:rPr>
          <w:rFonts w:asciiTheme="minorHAnsi" w:hAnsiTheme="minorHAnsi"/>
          <w:sz w:val="22"/>
          <w:szCs w:val="22"/>
        </w:rPr>
        <w:fldChar w:fldCharType="begin"/>
      </w:r>
      <w:r>
        <w:rPr>
          <w:rFonts w:asciiTheme="minorHAnsi" w:hAnsiTheme="minorHAnsi"/>
          <w:sz w:val="22"/>
          <w:szCs w:val="22"/>
        </w:rPr>
        <w:instrText xml:space="preserve"> REF _Ref450831266 \r \h </w:instrText>
      </w:r>
      <w:r>
        <w:rPr>
          <w:rFonts w:asciiTheme="minorHAnsi" w:hAnsiTheme="minorHAnsi"/>
          <w:sz w:val="22"/>
          <w:szCs w:val="22"/>
        </w:rPr>
      </w:r>
      <w:r>
        <w:rPr>
          <w:rFonts w:asciiTheme="minorHAnsi" w:hAnsiTheme="minorHAnsi"/>
          <w:sz w:val="22"/>
          <w:szCs w:val="22"/>
        </w:rPr>
        <w:fldChar w:fldCharType="separate"/>
      </w:r>
      <w:r w:rsidR="00986CBB">
        <w:rPr>
          <w:rFonts w:asciiTheme="minorHAnsi" w:hAnsiTheme="minorHAnsi"/>
          <w:sz w:val="22"/>
          <w:szCs w:val="22"/>
          <w:cs/>
        </w:rPr>
        <w:t>‎</w:t>
      </w:r>
      <w:r w:rsidR="00986CBB">
        <w:rPr>
          <w:rFonts w:asciiTheme="minorHAnsi" w:hAnsiTheme="minorHAnsi"/>
          <w:sz w:val="22"/>
          <w:szCs w:val="22"/>
        </w:rPr>
        <w:t>3.3</w:t>
      </w:r>
      <w:r>
        <w:rPr>
          <w:rFonts w:asciiTheme="minorHAnsi" w:hAnsiTheme="minorHAnsi"/>
          <w:sz w:val="22"/>
          <w:szCs w:val="22"/>
        </w:rPr>
        <w:fldChar w:fldCharType="end"/>
      </w:r>
      <w:r>
        <w:rPr>
          <w:rFonts w:asciiTheme="minorHAnsi" w:hAnsiTheme="minorHAnsi"/>
          <w:sz w:val="22"/>
          <w:szCs w:val="22"/>
        </w:rPr>
        <w:t xml:space="preserve"> below.</w:t>
      </w:r>
      <w:bookmarkEnd w:id="91"/>
      <w:bookmarkEnd w:id="92"/>
      <w:bookmarkEnd w:id="93"/>
      <w:r w:rsidR="00ED622F">
        <w:rPr>
          <w:rFonts w:asciiTheme="minorHAnsi" w:hAnsiTheme="minorHAnsi"/>
          <w:sz w:val="22"/>
          <w:szCs w:val="22"/>
        </w:rPr>
        <w:t xml:space="preserve"> </w:t>
      </w:r>
    </w:p>
    <w:p w:rsidR="000D0E3A" w:rsidRPr="00520F3A" w:rsidRDefault="000D0E3A" w:rsidP="008D432F">
      <w:pPr>
        <w:pStyle w:val="UK11block"/>
        <w:spacing w:after="120"/>
        <w:rPr>
          <w:rFonts w:asciiTheme="minorHAnsi" w:hAnsiTheme="minorHAnsi"/>
          <w:b w:val="0"/>
          <w:bCs/>
          <w:sz w:val="22"/>
          <w:szCs w:val="22"/>
          <w:u w:val="single"/>
        </w:rPr>
      </w:pPr>
      <w:r w:rsidRPr="00520F3A">
        <w:rPr>
          <w:rFonts w:asciiTheme="minorHAnsi" w:hAnsiTheme="minorHAnsi"/>
          <w:b w:val="0"/>
          <w:bCs/>
          <w:sz w:val="22"/>
          <w:szCs w:val="22"/>
          <w:u w:val="single"/>
        </w:rPr>
        <w:t>Data Protection Regulations 2015</w:t>
      </w:r>
    </w:p>
    <w:p w:rsidR="001172F5" w:rsidRPr="00C97727" w:rsidRDefault="000D0E3A" w:rsidP="00520F3A">
      <w:pPr>
        <w:pStyle w:val="Heading3"/>
        <w:numPr>
          <w:ilvl w:val="2"/>
          <w:numId w:val="2"/>
        </w:numPr>
        <w:rPr>
          <w:rFonts w:asciiTheme="minorHAnsi" w:hAnsiTheme="minorHAnsi"/>
          <w:sz w:val="22"/>
          <w:szCs w:val="22"/>
        </w:rPr>
      </w:pPr>
      <w:bookmarkStart w:id="94" w:name="_Toc450735533"/>
      <w:bookmarkStart w:id="95" w:name="_Toc450831481"/>
      <w:bookmarkStart w:id="96" w:name="_Toc484076048"/>
      <w:r w:rsidRPr="005A3881">
        <w:rPr>
          <w:rFonts w:asciiTheme="minorHAnsi" w:hAnsiTheme="minorHAnsi"/>
          <w:sz w:val="22"/>
          <w:szCs w:val="22"/>
        </w:rPr>
        <w:t xml:space="preserve">Certain duties and obligations contained within the Data Protection Regulations 2015 apply to the Regulator when dealing with </w:t>
      </w:r>
      <w:r w:rsidR="00172446">
        <w:rPr>
          <w:rFonts w:asciiTheme="minorHAnsi" w:hAnsiTheme="minorHAnsi"/>
          <w:sz w:val="22"/>
          <w:szCs w:val="22"/>
        </w:rPr>
        <w:t>person</w:t>
      </w:r>
      <w:r w:rsidRPr="005A3881">
        <w:rPr>
          <w:rFonts w:asciiTheme="minorHAnsi" w:hAnsiTheme="minorHAnsi"/>
          <w:sz w:val="22"/>
          <w:szCs w:val="22"/>
        </w:rPr>
        <w:t xml:space="preserve">al data, concerning accuracy and the duty to ensure security of processing when </w:t>
      </w:r>
      <w:r w:rsidR="00172446">
        <w:rPr>
          <w:rFonts w:asciiTheme="minorHAnsi" w:hAnsiTheme="minorHAnsi"/>
          <w:sz w:val="22"/>
          <w:szCs w:val="22"/>
        </w:rPr>
        <w:t>person</w:t>
      </w:r>
      <w:r w:rsidRPr="005A3881">
        <w:rPr>
          <w:rFonts w:asciiTheme="minorHAnsi" w:hAnsiTheme="minorHAnsi"/>
          <w:sz w:val="22"/>
          <w:szCs w:val="22"/>
        </w:rPr>
        <w:t xml:space="preserve">al data </w:t>
      </w:r>
      <w:r w:rsidRPr="00C97727">
        <w:rPr>
          <w:rFonts w:asciiTheme="minorHAnsi" w:hAnsiTheme="minorHAnsi"/>
          <w:sz w:val="22"/>
          <w:szCs w:val="22"/>
        </w:rPr>
        <w:t>is being collected and maintained.</w:t>
      </w:r>
      <w:bookmarkEnd w:id="94"/>
      <w:bookmarkEnd w:id="95"/>
      <w:bookmarkEnd w:id="96"/>
      <w:r w:rsidRPr="00C97727">
        <w:rPr>
          <w:rFonts w:asciiTheme="minorHAnsi" w:hAnsiTheme="minorHAnsi"/>
          <w:sz w:val="22"/>
          <w:szCs w:val="22"/>
        </w:rPr>
        <w:t xml:space="preserve"> </w:t>
      </w:r>
    </w:p>
    <w:p w:rsidR="005E6E8E" w:rsidRDefault="000D0E3A" w:rsidP="00C97727">
      <w:pPr>
        <w:pStyle w:val="Heading3"/>
        <w:numPr>
          <w:ilvl w:val="2"/>
          <w:numId w:val="2"/>
        </w:numPr>
        <w:rPr>
          <w:rFonts w:asciiTheme="minorHAnsi" w:hAnsiTheme="minorHAnsi"/>
          <w:sz w:val="22"/>
          <w:szCs w:val="22"/>
        </w:rPr>
      </w:pPr>
      <w:bookmarkStart w:id="97" w:name="_Toc450735534"/>
      <w:bookmarkStart w:id="98" w:name="_Toc450831482"/>
      <w:bookmarkStart w:id="99" w:name="_Toc484076049"/>
      <w:r w:rsidRPr="003B17D5">
        <w:rPr>
          <w:rFonts w:asciiTheme="minorHAnsi" w:hAnsiTheme="minorHAnsi"/>
          <w:sz w:val="22"/>
          <w:szCs w:val="22"/>
        </w:rPr>
        <w:t xml:space="preserve">The Regulator is excused from certain obligations set out in the Data Protection Regulations in circumstances where compliance with such duties </w:t>
      </w:r>
      <w:r w:rsidR="001072DB" w:rsidRPr="008D432F">
        <w:rPr>
          <w:rFonts w:asciiTheme="minorHAnsi" w:hAnsiTheme="minorHAnsi"/>
          <w:bCs w:val="0"/>
          <w:sz w:val="22"/>
          <w:szCs w:val="22"/>
        </w:rPr>
        <w:t xml:space="preserve">would be likely </w:t>
      </w:r>
      <w:r w:rsidRPr="00C97727">
        <w:rPr>
          <w:rFonts w:asciiTheme="minorHAnsi" w:hAnsiTheme="minorHAnsi"/>
          <w:sz w:val="22"/>
          <w:szCs w:val="22"/>
        </w:rPr>
        <w:t xml:space="preserve">to prejudice the proper discharge of the </w:t>
      </w:r>
      <w:r w:rsidR="003B17D5">
        <w:rPr>
          <w:rFonts w:asciiTheme="minorHAnsi" w:hAnsiTheme="minorHAnsi"/>
          <w:sz w:val="22"/>
          <w:szCs w:val="22"/>
        </w:rPr>
        <w:t>Regulator’s powers or functions</w:t>
      </w:r>
      <w:r w:rsidRPr="00C97727">
        <w:rPr>
          <w:rFonts w:asciiTheme="minorHAnsi" w:hAnsiTheme="minorHAnsi"/>
          <w:sz w:val="22"/>
          <w:szCs w:val="22"/>
        </w:rPr>
        <w:t xml:space="preserve"> to protect the public from financial loss due to improper conduct, </w:t>
      </w:r>
      <w:r w:rsidRPr="003B17D5">
        <w:rPr>
          <w:rFonts w:asciiTheme="minorHAnsi" w:hAnsiTheme="minorHAnsi"/>
          <w:sz w:val="22"/>
          <w:szCs w:val="22"/>
        </w:rPr>
        <w:t xml:space="preserve">unfitness or incompetence of </w:t>
      </w:r>
      <w:r w:rsidR="00172446" w:rsidRPr="003B17D5">
        <w:rPr>
          <w:rFonts w:asciiTheme="minorHAnsi" w:hAnsiTheme="minorHAnsi"/>
          <w:sz w:val="22"/>
          <w:szCs w:val="22"/>
        </w:rPr>
        <w:t>person</w:t>
      </w:r>
      <w:r w:rsidRPr="003B17D5">
        <w:rPr>
          <w:rFonts w:asciiTheme="minorHAnsi" w:hAnsiTheme="minorHAnsi"/>
          <w:sz w:val="22"/>
          <w:szCs w:val="22"/>
        </w:rPr>
        <w:t>s engaging in offering financial services.</w:t>
      </w:r>
      <w:bookmarkStart w:id="100" w:name="_Toc450735535"/>
      <w:bookmarkStart w:id="101" w:name="_Toc450831483"/>
      <w:bookmarkEnd w:id="97"/>
      <w:bookmarkEnd w:id="98"/>
      <w:bookmarkEnd w:id="99"/>
      <w:bookmarkEnd w:id="100"/>
      <w:bookmarkEnd w:id="101"/>
    </w:p>
    <w:p w:rsidR="005E6E8E" w:rsidRDefault="005E6E8E" w:rsidP="008D432F">
      <w:pPr>
        <w:pStyle w:val="UK11block"/>
        <w:spacing w:after="120"/>
        <w:rPr>
          <w:rFonts w:asciiTheme="minorHAnsi" w:hAnsiTheme="minorHAnsi"/>
          <w:b w:val="0"/>
          <w:bCs/>
          <w:sz w:val="22"/>
          <w:szCs w:val="22"/>
          <w:u w:val="single"/>
        </w:rPr>
      </w:pPr>
      <w:r>
        <w:rPr>
          <w:rFonts w:asciiTheme="minorHAnsi" w:hAnsiTheme="minorHAnsi"/>
          <w:b w:val="0"/>
          <w:bCs/>
          <w:sz w:val="22"/>
          <w:szCs w:val="22"/>
          <w:u w:val="single"/>
        </w:rPr>
        <w:t xml:space="preserve">The UAE Penal Code (Federal Law No. (3) </w:t>
      </w:r>
      <w:proofErr w:type="gramStart"/>
      <w:r>
        <w:rPr>
          <w:rFonts w:asciiTheme="minorHAnsi" w:hAnsiTheme="minorHAnsi"/>
          <w:b w:val="0"/>
          <w:bCs/>
          <w:sz w:val="22"/>
          <w:szCs w:val="22"/>
          <w:u w:val="single"/>
        </w:rPr>
        <w:t>of</w:t>
      </w:r>
      <w:proofErr w:type="gramEnd"/>
      <w:r>
        <w:rPr>
          <w:rFonts w:asciiTheme="minorHAnsi" w:hAnsiTheme="minorHAnsi"/>
          <w:b w:val="0"/>
          <w:bCs/>
          <w:sz w:val="22"/>
          <w:szCs w:val="22"/>
          <w:u w:val="single"/>
        </w:rPr>
        <w:t xml:space="preserve"> 1987)</w:t>
      </w:r>
    </w:p>
    <w:p w:rsidR="000D0E3A" w:rsidRDefault="00660F44" w:rsidP="00520F3A">
      <w:pPr>
        <w:pStyle w:val="Heading3"/>
        <w:numPr>
          <w:ilvl w:val="2"/>
          <w:numId w:val="2"/>
        </w:numPr>
        <w:rPr>
          <w:rFonts w:asciiTheme="minorHAnsi" w:hAnsiTheme="minorHAnsi"/>
          <w:sz w:val="22"/>
          <w:szCs w:val="22"/>
        </w:rPr>
      </w:pPr>
      <w:bookmarkStart w:id="102" w:name="_Toc450735536"/>
      <w:bookmarkStart w:id="103" w:name="_Toc450831484"/>
      <w:bookmarkStart w:id="104" w:name="_Toc484076050"/>
      <w:r>
        <w:rPr>
          <w:rFonts w:asciiTheme="minorHAnsi" w:hAnsiTheme="minorHAnsi"/>
          <w:sz w:val="22"/>
          <w:szCs w:val="22"/>
        </w:rPr>
        <w:t>As the U</w:t>
      </w:r>
      <w:r w:rsidRPr="005A3881">
        <w:rPr>
          <w:rFonts w:asciiTheme="minorHAnsi" w:hAnsiTheme="minorHAnsi"/>
          <w:sz w:val="22"/>
          <w:szCs w:val="22"/>
        </w:rPr>
        <w:t>A</w:t>
      </w:r>
      <w:r>
        <w:rPr>
          <w:rFonts w:asciiTheme="minorHAnsi" w:hAnsiTheme="minorHAnsi"/>
          <w:sz w:val="22"/>
          <w:szCs w:val="22"/>
        </w:rPr>
        <w:t>E</w:t>
      </w:r>
      <w:r w:rsidRPr="005A3881">
        <w:rPr>
          <w:rFonts w:asciiTheme="minorHAnsi" w:hAnsiTheme="minorHAnsi"/>
          <w:sz w:val="22"/>
          <w:szCs w:val="22"/>
        </w:rPr>
        <w:t xml:space="preserve"> criminal laws apply in the ADGM, </w:t>
      </w:r>
      <w:r w:rsidR="005E6E8E" w:rsidRPr="00BD75FC">
        <w:rPr>
          <w:rFonts w:asciiTheme="minorHAnsi" w:hAnsiTheme="minorHAnsi"/>
          <w:sz w:val="22"/>
          <w:szCs w:val="22"/>
        </w:rPr>
        <w:t xml:space="preserve">Article 379 of the UAE Penal Code provides for criminal penalties for disclosure of </w:t>
      </w:r>
      <w:r w:rsidR="00172446">
        <w:rPr>
          <w:rFonts w:asciiTheme="minorHAnsi" w:hAnsiTheme="minorHAnsi"/>
          <w:sz w:val="22"/>
          <w:szCs w:val="22"/>
        </w:rPr>
        <w:t>Confidential Information</w:t>
      </w:r>
      <w:r w:rsidR="00510C62">
        <w:rPr>
          <w:rFonts w:asciiTheme="minorHAnsi" w:hAnsiTheme="minorHAnsi"/>
          <w:sz w:val="22"/>
          <w:szCs w:val="22"/>
        </w:rPr>
        <w:t xml:space="preserve"> in cases other than those lawfully permitted</w:t>
      </w:r>
      <w:r w:rsidR="005E6E8E" w:rsidRPr="00BD75FC">
        <w:rPr>
          <w:rFonts w:asciiTheme="minorHAnsi" w:hAnsiTheme="minorHAnsi"/>
          <w:sz w:val="22"/>
          <w:szCs w:val="22"/>
        </w:rPr>
        <w:t xml:space="preserve">.  Public officials, or those </w:t>
      </w:r>
      <w:r w:rsidR="00172446">
        <w:rPr>
          <w:rFonts w:asciiTheme="minorHAnsi" w:hAnsiTheme="minorHAnsi"/>
          <w:sz w:val="22"/>
          <w:szCs w:val="22"/>
        </w:rPr>
        <w:t>person</w:t>
      </w:r>
      <w:r w:rsidR="005E6E8E" w:rsidRPr="00BD75FC">
        <w:rPr>
          <w:rFonts w:asciiTheme="minorHAnsi" w:hAnsiTheme="minorHAnsi"/>
          <w:sz w:val="22"/>
          <w:szCs w:val="22"/>
        </w:rPr>
        <w:t>s in charge of a public service</w:t>
      </w:r>
      <w:r w:rsidR="00172446">
        <w:rPr>
          <w:rFonts w:asciiTheme="minorHAnsi" w:hAnsiTheme="minorHAnsi"/>
          <w:sz w:val="22"/>
          <w:szCs w:val="22"/>
        </w:rPr>
        <w:t>,</w:t>
      </w:r>
      <w:r w:rsidR="005E6E8E" w:rsidRPr="00BD75FC">
        <w:rPr>
          <w:rFonts w:asciiTheme="minorHAnsi" w:hAnsiTheme="minorHAnsi"/>
          <w:sz w:val="22"/>
          <w:szCs w:val="22"/>
        </w:rPr>
        <w:t xml:space="preserve"> are subject to more severe penalties than the general </w:t>
      </w:r>
      <w:r w:rsidR="00172446">
        <w:rPr>
          <w:rFonts w:asciiTheme="minorHAnsi" w:hAnsiTheme="minorHAnsi"/>
          <w:sz w:val="22"/>
          <w:szCs w:val="22"/>
        </w:rPr>
        <w:t>person</w:t>
      </w:r>
      <w:r w:rsidR="005E6E8E" w:rsidRPr="00BD75FC">
        <w:rPr>
          <w:rFonts w:asciiTheme="minorHAnsi" w:hAnsiTheme="minorHAnsi"/>
          <w:sz w:val="22"/>
          <w:szCs w:val="22"/>
        </w:rPr>
        <w:t xml:space="preserve">s for unlawful disclosure of </w:t>
      </w:r>
      <w:r w:rsidR="00172446">
        <w:rPr>
          <w:rFonts w:asciiTheme="minorHAnsi" w:hAnsiTheme="minorHAnsi"/>
          <w:sz w:val="22"/>
          <w:szCs w:val="22"/>
        </w:rPr>
        <w:t>Confidential Information</w:t>
      </w:r>
      <w:r w:rsidR="005E6E8E" w:rsidRPr="00BD75FC">
        <w:rPr>
          <w:rFonts w:asciiTheme="minorHAnsi" w:hAnsiTheme="minorHAnsi"/>
          <w:sz w:val="22"/>
          <w:szCs w:val="22"/>
        </w:rPr>
        <w:t xml:space="preserve"> – namely, imprisonment of up to five (5) years</w:t>
      </w:r>
      <w:r w:rsidR="005E6E8E">
        <w:rPr>
          <w:rFonts w:asciiTheme="minorHAnsi" w:hAnsiTheme="minorHAnsi"/>
          <w:sz w:val="22"/>
          <w:szCs w:val="22"/>
        </w:rPr>
        <w:t>.</w:t>
      </w:r>
      <w:bookmarkEnd w:id="102"/>
      <w:bookmarkEnd w:id="103"/>
      <w:bookmarkEnd w:id="104"/>
    </w:p>
    <w:p w:rsidR="0099135A" w:rsidRPr="00520F3A" w:rsidRDefault="0099135A" w:rsidP="00520F3A">
      <w:pPr>
        <w:pStyle w:val="Heading2"/>
        <w:numPr>
          <w:ilvl w:val="0"/>
          <w:numId w:val="0"/>
        </w:numPr>
        <w:ind w:left="720"/>
        <w:rPr>
          <w:rFonts w:asciiTheme="minorHAnsi" w:hAnsiTheme="minorHAnsi"/>
          <w:b w:val="0"/>
          <w:bCs w:val="0"/>
          <w:sz w:val="22"/>
          <w:szCs w:val="22"/>
          <w:u w:val="single"/>
        </w:rPr>
      </w:pPr>
      <w:bookmarkStart w:id="105" w:name="_Toc450831485"/>
      <w:bookmarkStart w:id="106" w:name="_Toc484076051"/>
      <w:r w:rsidRPr="00520F3A">
        <w:rPr>
          <w:rFonts w:asciiTheme="minorHAnsi" w:hAnsiTheme="minorHAnsi"/>
          <w:b w:val="0"/>
          <w:bCs w:val="0"/>
          <w:sz w:val="22"/>
          <w:szCs w:val="22"/>
          <w:u w:val="single"/>
        </w:rPr>
        <w:t>Regulator’s internal practices and procedures</w:t>
      </w:r>
      <w:bookmarkEnd w:id="105"/>
      <w:bookmarkEnd w:id="106"/>
    </w:p>
    <w:p w:rsidR="006D4F99" w:rsidRPr="00520F3A" w:rsidRDefault="0099135A" w:rsidP="00520F3A">
      <w:pPr>
        <w:pStyle w:val="Heading3"/>
        <w:numPr>
          <w:ilvl w:val="2"/>
          <w:numId w:val="2"/>
        </w:numPr>
        <w:rPr>
          <w:rFonts w:asciiTheme="minorHAnsi" w:hAnsiTheme="minorHAnsi"/>
          <w:sz w:val="22"/>
          <w:szCs w:val="22"/>
        </w:rPr>
      </w:pPr>
      <w:bookmarkStart w:id="107" w:name="_Toc450831486"/>
      <w:bookmarkStart w:id="108" w:name="_Toc484076052"/>
      <w:r w:rsidRPr="005A3881">
        <w:rPr>
          <w:rFonts w:asciiTheme="minorHAnsi" w:hAnsiTheme="minorHAnsi"/>
          <w:sz w:val="22"/>
          <w:szCs w:val="22"/>
        </w:rPr>
        <w:t xml:space="preserve">The </w:t>
      </w:r>
      <w:r>
        <w:rPr>
          <w:rFonts w:asciiTheme="minorHAnsi" w:hAnsiTheme="minorHAnsi"/>
          <w:sz w:val="22"/>
          <w:szCs w:val="22"/>
        </w:rPr>
        <w:t xml:space="preserve">above-mentioned </w:t>
      </w:r>
      <w:r w:rsidRPr="005A3881">
        <w:rPr>
          <w:rFonts w:asciiTheme="minorHAnsi" w:hAnsiTheme="minorHAnsi"/>
          <w:sz w:val="22"/>
          <w:szCs w:val="22"/>
        </w:rPr>
        <w:t>statutory obligation</w:t>
      </w:r>
      <w:r>
        <w:rPr>
          <w:rFonts w:asciiTheme="minorHAnsi" w:hAnsiTheme="minorHAnsi"/>
          <w:sz w:val="22"/>
          <w:szCs w:val="22"/>
        </w:rPr>
        <w:t>s</w:t>
      </w:r>
      <w:r w:rsidRPr="005A3881">
        <w:rPr>
          <w:rFonts w:asciiTheme="minorHAnsi" w:hAnsiTheme="minorHAnsi"/>
          <w:sz w:val="22"/>
          <w:szCs w:val="22"/>
        </w:rPr>
        <w:t xml:space="preserve"> </w:t>
      </w:r>
      <w:r w:rsidR="00330502">
        <w:rPr>
          <w:rFonts w:asciiTheme="minorHAnsi" w:hAnsiTheme="minorHAnsi"/>
          <w:sz w:val="22"/>
          <w:szCs w:val="22"/>
        </w:rPr>
        <w:t>requiring</w:t>
      </w:r>
      <w:r w:rsidRPr="005A3881">
        <w:rPr>
          <w:rFonts w:asciiTheme="minorHAnsi" w:hAnsiTheme="minorHAnsi"/>
          <w:sz w:val="22"/>
          <w:szCs w:val="22"/>
        </w:rPr>
        <w:t xml:space="preserve"> all Regulator</w:t>
      </w:r>
      <w:r w:rsidR="003B17D5">
        <w:rPr>
          <w:rFonts w:asciiTheme="minorHAnsi" w:hAnsiTheme="minorHAnsi"/>
          <w:sz w:val="22"/>
          <w:szCs w:val="22"/>
        </w:rPr>
        <w:t>’s</w:t>
      </w:r>
      <w:r w:rsidRPr="005A3881">
        <w:rPr>
          <w:rFonts w:asciiTheme="minorHAnsi" w:hAnsiTheme="minorHAnsi"/>
          <w:sz w:val="22"/>
          <w:szCs w:val="22"/>
        </w:rPr>
        <w:t xml:space="preserve"> employees, agents and independent contractors to keep all </w:t>
      </w:r>
      <w:r>
        <w:rPr>
          <w:rFonts w:asciiTheme="minorHAnsi" w:hAnsiTheme="minorHAnsi"/>
          <w:sz w:val="22"/>
          <w:szCs w:val="22"/>
        </w:rPr>
        <w:t>Confidential Information</w:t>
      </w:r>
      <w:r w:rsidRPr="005A3881">
        <w:rPr>
          <w:rFonts w:asciiTheme="minorHAnsi" w:hAnsiTheme="minorHAnsi"/>
          <w:sz w:val="22"/>
          <w:szCs w:val="22"/>
        </w:rPr>
        <w:t xml:space="preserve"> confidential is further reinforced by requiring all Regulator</w:t>
      </w:r>
      <w:r w:rsidR="003B17D5">
        <w:rPr>
          <w:rFonts w:asciiTheme="minorHAnsi" w:hAnsiTheme="minorHAnsi"/>
          <w:sz w:val="22"/>
          <w:szCs w:val="22"/>
        </w:rPr>
        <w:t>’s</w:t>
      </w:r>
      <w:r w:rsidRPr="005A3881">
        <w:rPr>
          <w:rFonts w:asciiTheme="minorHAnsi" w:hAnsiTheme="minorHAnsi"/>
          <w:sz w:val="22"/>
          <w:szCs w:val="22"/>
        </w:rPr>
        <w:t xml:space="preserve"> employees, agents and independent contractors to sign an Employment or Consultancy Services Contract that incorporates a confidentiality clause.</w:t>
      </w:r>
      <w:bookmarkEnd w:id="107"/>
      <w:bookmarkEnd w:id="108"/>
    </w:p>
    <w:p w:rsidR="0064481C" w:rsidRPr="00520F3A" w:rsidRDefault="00DA71D0" w:rsidP="00520F3A">
      <w:pPr>
        <w:pStyle w:val="Heading2"/>
        <w:numPr>
          <w:ilvl w:val="1"/>
          <w:numId w:val="2"/>
        </w:numPr>
        <w:rPr>
          <w:rFonts w:asciiTheme="minorHAnsi" w:hAnsiTheme="minorHAnsi"/>
          <w:sz w:val="22"/>
          <w:szCs w:val="22"/>
        </w:rPr>
      </w:pPr>
      <w:bookmarkStart w:id="109" w:name="_Ref450831266"/>
      <w:bookmarkStart w:id="110" w:name="_Toc484076053"/>
      <w:r>
        <w:rPr>
          <w:rFonts w:asciiTheme="minorHAnsi" w:hAnsiTheme="minorHAnsi"/>
          <w:sz w:val="22"/>
          <w:szCs w:val="22"/>
        </w:rPr>
        <w:t xml:space="preserve">Exceptions to the </w:t>
      </w:r>
      <w:r w:rsidRPr="00BD75FC">
        <w:rPr>
          <w:rFonts w:asciiTheme="minorHAnsi" w:hAnsiTheme="minorHAnsi"/>
          <w:bCs w:val="0"/>
          <w:sz w:val="22"/>
          <w:szCs w:val="22"/>
        </w:rPr>
        <w:t>Duty of Confidentialit</w:t>
      </w:r>
      <w:r w:rsidR="0064481C">
        <w:rPr>
          <w:rFonts w:asciiTheme="minorHAnsi" w:hAnsiTheme="minorHAnsi"/>
          <w:bCs w:val="0"/>
          <w:sz w:val="22"/>
          <w:szCs w:val="22"/>
        </w:rPr>
        <w:t>y</w:t>
      </w:r>
      <w:bookmarkEnd w:id="109"/>
      <w:bookmarkEnd w:id="110"/>
    </w:p>
    <w:p w:rsidR="00DA71D0" w:rsidRPr="00520F3A" w:rsidRDefault="00682D5F" w:rsidP="00AA3FCD">
      <w:pPr>
        <w:pStyle w:val="Heading2"/>
        <w:numPr>
          <w:ilvl w:val="0"/>
          <w:numId w:val="0"/>
        </w:numPr>
        <w:spacing w:after="120"/>
        <w:ind w:left="720"/>
        <w:rPr>
          <w:rFonts w:asciiTheme="minorHAnsi" w:hAnsiTheme="minorHAnsi"/>
          <w:b w:val="0"/>
          <w:bCs w:val="0"/>
          <w:sz w:val="22"/>
          <w:szCs w:val="22"/>
          <w:u w:val="single"/>
        </w:rPr>
      </w:pPr>
      <w:bookmarkStart w:id="111" w:name="_Toc450735538"/>
      <w:bookmarkStart w:id="112" w:name="_Toc484076054"/>
      <w:r w:rsidRPr="00520F3A">
        <w:rPr>
          <w:rFonts w:asciiTheme="minorHAnsi" w:hAnsiTheme="minorHAnsi"/>
          <w:b w:val="0"/>
          <w:bCs w:val="0"/>
          <w:sz w:val="22"/>
          <w:szCs w:val="22"/>
          <w:u w:val="single"/>
        </w:rPr>
        <w:t>With</w:t>
      </w:r>
      <w:r w:rsidR="00AA3FCD">
        <w:rPr>
          <w:rFonts w:asciiTheme="minorHAnsi" w:hAnsiTheme="minorHAnsi"/>
          <w:b w:val="0"/>
          <w:bCs w:val="0"/>
          <w:sz w:val="22"/>
          <w:szCs w:val="22"/>
          <w:u w:val="single"/>
        </w:rPr>
        <w:t xml:space="preserve"> prior c</w:t>
      </w:r>
      <w:r w:rsidRPr="00520F3A">
        <w:rPr>
          <w:rFonts w:asciiTheme="minorHAnsi" w:hAnsiTheme="minorHAnsi"/>
          <w:b w:val="0"/>
          <w:bCs w:val="0"/>
          <w:sz w:val="22"/>
          <w:szCs w:val="22"/>
          <w:u w:val="single"/>
        </w:rPr>
        <w:t>onsent under s</w:t>
      </w:r>
      <w:r w:rsidR="00172446">
        <w:rPr>
          <w:rFonts w:asciiTheme="minorHAnsi" w:hAnsiTheme="minorHAnsi"/>
          <w:b w:val="0"/>
          <w:bCs w:val="0"/>
          <w:sz w:val="22"/>
          <w:szCs w:val="22"/>
          <w:u w:val="single"/>
        </w:rPr>
        <w:t>ection</w:t>
      </w:r>
      <w:r w:rsidRPr="00520F3A">
        <w:rPr>
          <w:rFonts w:asciiTheme="minorHAnsi" w:hAnsiTheme="minorHAnsi"/>
          <w:b w:val="0"/>
          <w:bCs w:val="0"/>
          <w:sz w:val="22"/>
          <w:szCs w:val="22"/>
          <w:u w:val="single"/>
        </w:rPr>
        <w:t xml:space="preserve"> 198(1)</w:t>
      </w:r>
      <w:r>
        <w:rPr>
          <w:rFonts w:asciiTheme="minorHAnsi" w:hAnsiTheme="minorHAnsi"/>
          <w:b w:val="0"/>
          <w:bCs w:val="0"/>
          <w:sz w:val="22"/>
          <w:szCs w:val="22"/>
          <w:u w:val="single"/>
        </w:rPr>
        <w:t xml:space="preserve"> of FSMR</w:t>
      </w:r>
      <w:bookmarkEnd w:id="111"/>
      <w:bookmarkEnd w:id="112"/>
    </w:p>
    <w:p w:rsidR="00FD6FE3" w:rsidRPr="00DF5F8C" w:rsidRDefault="00682D5F" w:rsidP="00520F3A">
      <w:pPr>
        <w:pStyle w:val="Heading3"/>
        <w:numPr>
          <w:ilvl w:val="2"/>
          <w:numId w:val="2"/>
        </w:numPr>
        <w:rPr>
          <w:rFonts w:asciiTheme="minorHAnsi" w:hAnsiTheme="minorHAnsi"/>
          <w:sz w:val="22"/>
          <w:szCs w:val="22"/>
        </w:rPr>
      </w:pPr>
      <w:bookmarkStart w:id="113" w:name="_Toc450735539"/>
      <w:bookmarkStart w:id="114" w:name="_Toc450831489"/>
      <w:bookmarkStart w:id="115" w:name="_Toc484076055"/>
      <w:r w:rsidRPr="00520F3A">
        <w:rPr>
          <w:rFonts w:asciiTheme="minorHAnsi" w:hAnsiTheme="minorHAnsi"/>
          <w:bCs w:val="0"/>
          <w:sz w:val="22"/>
          <w:szCs w:val="22"/>
        </w:rPr>
        <w:t xml:space="preserve">Section 198(1) prohibits disclosure of </w:t>
      </w:r>
      <w:r w:rsidR="00172446" w:rsidRPr="00520F3A">
        <w:rPr>
          <w:rFonts w:asciiTheme="minorHAnsi" w:hAnsiTheme="minorHAnsi"/>
          <w:bCs w:val="0"/>
          <w:sz w:val="22"/>
          <w:szCs w:val="22"/>
        </w:rPr>
        <w:t>Confidential Information</w:t>
      </w:r>
      <w:r w:rsidRPr="00520F3A">
        <w:rPr>
          <w:rFonts w:asciiTheme="minorHAnsi" w:hAnsiTheme="minorHAnsi"/>
          <w:bCs w:val="0"/>
          <w:sz w:val="22"/>
          <w:szCs w:val="22"/>
        </w:rPr>
        <w:t xml:space="preserve"> by the Regulator, its employees, agents or by any </w:t>
      </w:r>
      <w:r w:rsidR="00172446">
        <w:rPr>
          <w:rFonts w:asciiTheme="minorHAnsi" w:hAnsiTheme="minorHAnsi"/>
          <w:bCs w:val="0"/>
          <w:sz w:val="22"/>
          <w:szCs w:val="22"/>
        </w:rPr>
        <w:t>p</w:t>
      </w:r>
      <w:r w:rsidR="00172446" w:rsidRPr="00520F3A">
        <w:rPr>
          <w:rFonts w:asciiTheme="minorHAnsi" w:hAnsiTheme="minorHAnsi"/>
          <w:bCs w:val="0"/>
          <w:sz w:val="22"/>
          <w:szCs w:val="22"/>
        </w:rPr>
        <w:t>erson</w:t>
      </w:r>
      <w:r w:rsidRPr="00520F3A">
        <w:rPr>
          <w:rFonts w:asciiTheme="minorHAnsi" w:hAnsiTheme="minorHAnsi"/>
          <w:bCs w:val="0"/>
          <w:sz w:val="22"/>
          <w:szCs w:val="22"/>
        </w:rPr>
        <w:t xml:space="preserve"> coming into possession of </w:t>
      </w:r>
      <w:r w:rsidR="00172446" w:rsidRPr="00520F3A">
        <w:rPr>
          <w:rFonts w:asciiTheme="minorHAnsi" w:hAnsiTheme="minorHAnsi"/>
          <w:bCs w:val="0"/>
          <w:sz w:val="22"/>
          <w:szCs w:val="22"/>
        </w:rPr>
        <w:t>Confidential Information</w:t>
      </w:r>
      <w:r w:rsidRPr="00520F3A">
        <w:rPr>
          <w:rFonts w:asciiTheme="minorHAnsi" w:hAnsiTheme="minorHAnsi"/>
          <w:bCs w:val="0"/>
          <w:sz w:val="22"/>
          <w:szCs w:val="22"/>
        </w:rPr>
        <w:t xml:space="preserve"> unless they have the </w:t>
      </w:r>
      <w:r w:rsidR="00AA3FCD">
        <w:rPr>
          <w:rFonts w:asciiTheme="minorHAnsi" w:hAnsiTheme="minorHAnsi"/>
          <w:bCs w:val="0"/>
          <w:sz w:val="22"/>
          <w:szCs w:val="22"/>
        </w:rPr>
        <w:t xml:space="preserve">prior </w:t>
      </w:r>
      <w:r w:rsidRPr="00520F3A">
        <w:rPr>
          <w:rFonts w:asciiTheme="minorHAnsi" w:hAnsiTheme="minorHAnsi"/>
          <w:bCs w:val="0"/>
          <w:sz w:val="22"/>
          <w:szCs w:val="22"/>
        </w:rPr>
        <w:t>consent of</w:t>
      </w:r>
      <w:r w:rsidR="004F78EB" w:rsidRPr="005A3881">
        <w:rPr>
          <w:rFonts w:asciiTheme="minorHAnsi" w:hAnsiTheme="minorHAnsi"/>
          <w:sz w:val="22"/>
          <w:szCs w:val="22"/>
        </w:rPr>
        <w:t>—</w:t>
      </w:r>
    </w:p>
    <w:p w:rsidR="00FD6FE3" w:rsidRPr="00DF5F8C" w:rsidRDefault="00682D5F" w:rsidP="00DF5F8C">
      <w:pPr>
        <w:pStyle w:val="Heading5"/>
        <w:numPr>
          <w:ilvl w:val="4"/>
          <w:numId w:val="2"/>
        </w:numPr>
        <w:rPr>
          <w:rFonts w:asciiTheme="minorHAnsi" w:hAnsiTheme="minorHAnsi"/>
          <w:sz w:val="22"/>
          <w:szCs w:val="22"/>
        </w:rPr>
      </w:pPr>
      <w:proofErr w:type="gramStart"/>
      <w:r w:rsidRPr="00DF5F8C">
        <w:rPr>
          <w:rFonts w:asciiTheme="minorHAnsi" w:hAnsiTheme="minorHAnsi"/>
          <w:bCs w:val="0"/>
          <w:sz w:val="22"/>
          <w:szCs w:val="22"/>
        </w:rPr>
        <w:t>the</w:t>
      </w:r>
      <w:proofErr w:type="gramEnd"/>
      <w:r w:rsidRPr="00DF5F8C">
        <w:rPr>
          <w:rFonts w:asciiTheme="minorHAnsi" w:hAnsiTheme="minorHAnsi"/>
          <w:bCs w:val="0"/>
          <w:sz w:val="22"/>
          <w:szCs w:val="22"/>
        </w:rPr>
        <w:t xml:space="preserve"> </w:t>
      </w:r>
      <w:r w:rsidR="00172446" w:rsidRPr="00DF5F8C">
        <w:rPr>
          <w:rFonts w:asciiTheme="minorHAnsi" w:hAnsiTheme="minorHAnsi"/>
          <w:bCs w:val="0"/>
          <w:sz w:val="22"/>
          <w:szCs w:val="22"/>
        </w:rPr>
        <w:t>person</w:t>
      </w:r>
      <w:r w:rsidRPr="00DF5F8C">
        <w:rPr>
          <w:rFonts w:asciiTheme="minorHAnsi" w:hAnsiTheme="minorHAnsi"/>
          <w:bCs w:val="0"/>
          <w:sz w:val="22"/>
          <w:szCs w:val="22"/>
        </w:rPr>
        <w:t xml:space="preserve"> from whom the </w:t>
      </w:r>
      <w:r w:rsidR="00172446" w:rsidRPr="00DF5F8C">
        <w:rPr>
          <w:rFonts w:asciiTheme="minorHAnsi" w:hAnsiTheme="minorHAnsi"/>
          <w:bCs w:val="0"/>
          <w:sz w:val="22"/>
          <w:szCs w:val="22"/>
        </w:rPr>
        <w:t>Confidential Information</w:t>
      </w:r>
      <w:r w:rsidRPr="00DF5F8C">
        <w:rPr>
          <w:rFonts w:asciiTheme="minorHAnsi" w:hAnsiTheme="minorHAnsi"/>
          <w:bCs w:val="0"/>
          <w:sz w:val="22"/>
          <w:szCs w:val="22"/>
        </w:rPr>
        <w:t xml:space="preserve"> was obtained; and, </w:t>
      </w:r>
    </w:p>
    <w:p w:rsidR="00172446" w:rsidRPr="00DF5F8C" w:rsidRDefault="00682D5F" w:rsidP="00DF5F8C">
      <w:pPr>
        <w:pStyle w:val="Heading5"/>
        <w:numPr>
          <w:ilvl w:val="4"/>
          <w:numId w:val="2"/>
        </w:numPr>
        <w:rPr>
          <w:rFonts w:asciiTheme="minorHAnsi" w:hAnsiTheme="minorHAnsi"/>
          <w:sz w:val="22"/>
          <w:szCs w:val="22"/>
        </w:rPr>
      </w:pPr>
      <w:proofErr w:type="gramStart"/>
      <w:r w:rsidRPr="00DF5F8C">
        <w:rPr>
          <w:rFonts w:asciiTheme="minorHAnsi" w:hAnsiTheme="minorHAnsi"/>
          <w:bCs w:val="0"/>
          <w:sz w:val="22"/>
          <w:szCs w:val="22"/>
        </w:rPr>
        <w:t>if</w:t>
      </w:r>
      <w:proofErr w:type="gramEnd"/>
      <w:r w:rsidRPr="00DF5F8C">
        <w:rPr>
          <w:rFonts w:asciiTheme="minorHAnsi" w:hAnsiTheme="minorHAnsi"/>
          <w:bCs w:val="0"/>
          <w:sz w:val="22"/>
          <w:szCs w:val="22"/>
        </w:rPr>
        <w:t xml:space="preserve"> different, the </w:t>
      </w:r>
      <w:r w:rsidR="00172446" w:rsidRPr="00DF5F8C">
        <w:rPr>
          <w:rFonts w:asciiTheme="minorHAnsi" w:hAnsiTheme="minorHAnsi"/>
          <w:bCs w:val="0"/>
          <w:sz w:val="22"/>
          <w:szCs w:val="22"/>
        </w:rPr>
        <w:t>person</w:t>
      </w:r>
      <w:r w:rsidRPr="00DF5F8C">
        <w:rPr>
          <w:rFonts w:asciiTheme="minorHAnsi" w:hAnsiTheme="minorHAnsi"/>
          <w:bCs w:val="0"/>
          <w:sz w:val="22"/>
          <w:szCs w:val="22"/>
        </w:rPr>
        <w:t xml:space="preserve"> to whom the duty of confidentiality is owed (</w:t>
      </w:r>
      <w:r w:rsidR="00FD6FE3">
        <w:rPr>
          <w:rFonts w:asciiTheme="minorHAnsi" w:hAnsiTheme="minorHAnsi"/>
          <w:bCs w:val="0"/>
          <w:sz w:val="22"/>
          <w:szCs w:val="22"/>
        </w:rPr>
        <w:t>paragraphs</w:t>
      </w:r>
      <w:r w:rsidR="00FD6FE3" w:rsidRPr="00DF5F8C">
        <w:rPr>
          <w:rFonts w:asciiTheme="minorHAnsi" w:hAnsiTheme="minorHAnsi"/>
          <w:bCs w:val="0"/>
          <w:sz w:val="22"/>
          <w:szCs w:val="22"/>
        </w:rPr>
        <w:t xml:space="preserve"> </w:t>
      </w:r>
      <w:r w:rsidRPr="00DF5F8C">
        <w:rPr>
          <w:rFonts w:asciiTheme="minorHAnsi" w:hAnsiTheme="minorHAnsi"/>
          <w:bCs w:val="0"/>
          <w:sz w:val="22"/>
          <w:szCs w:val="22"/>
        </w:rPr>
        <w:t>198(1)(a) and (b)).</w:t>
      </w:r>
      <w:bookmarkEnd w:id="113"/>
      <w:bookmarkEnd w:id="114"/>
      <w:bookmarkEnd w:id="115"/>
      <w:r w:rsidRPr="00DF5F8C">
        <w:rPr>
          <w:rFonts w:asciiTheme="minorHAnsi" w:hAnsiTheme="minorHAnsi"/>
          <w:sz w:val="22"/>
          <w:szCs w:val="22"/>
        </w:rPr>
        <w:t xml:space="preserve">  </w:t>
      </w:r>
    </w:p>
    <w:p w:rsidR="00682D5F" w:rsidRPr="00520F3A" w:rsidRDefault="006D4F99" w:rsidP="008D432F">
      <w:pPr>
        <w:pStyle w:val="Heading2"/>
        <w:numPr>
          <w:ilvl w:val="0"/>
          <w:numId w:val="0"/>
        </w:numPr>
        <w:spacing w:after="120"/>
        <w:ind w:left="720"/>
        <w:rPr>
          <w:rFonts w:asciiTheme="minorHAnsi" w:hAnsiTheme="minorHAnsi"/>
          <w:b w:val="0"/>
          <w:bCs w:val="0"/>
          <w:sz w:val="22"/>
          <w:szCs w:val="22"/>
          <w:u w:val="single"/>
        </w:rPr>
      </w:pPr>
      <w:bookmarkStart w:id="116" w:name="_Toc450735540"/>
      <w:bookmarkStart w:id="117" w:name="_Toc484076056"/>
      <w:r>
        <w:rPr>
          <w:rFonts w:asciiTheme="minorHAnsi" w:hAnsiTheme="minorHAnsi"/>
          <w:b w:val="0"/>
          <w:bCs w:val="0"/>
          <w:sz w:val="22"/>
          <w:szCs w:val="22"/>
          <w:u w:val="single"/>
        </w:rPr>
        <w:t>T</w:t>
      </w:r>
      <w:r w:rsidR="00682D5F" w:rsidRPr="00520F3A">
        <w:rPr>
          <w:rFonts w:asciiTheme="minorHAnsi" w:hAnsiTheme="minorHAnsi"/>
          <w:b w:val="0"/>
          <w:bCs w:val="0"/>
          <w:sz w:val="22"/>
          <w:szCs w:val="22"/>
          <w:u w:val="single"/>
        </w:rPr>
        <w:t>he exceptions under s</w:t>
      </w:r>
      <w:r w:rsidR="00172446">
        <w:rPr>
          <w:rFonts w:asciiTheme="minorHAnsi" w:hAnsiTheme="minorHAnsi"/>
          <w:b w:val="0"/>
          <w:bCs w:val="0"/>
          <w:sz w:val="22"/>
          <w:szCs w:val="22"/>
          <w:u w:val="single"/>
        </w:rPr>
        <w:t xml:space="preserve">ection </w:t>
      </w:r>
      <w:r w:rsidR="00682D5F" w:rsidRPr="00520F3A">
        <w:rPr>
          <w:rFonts w:asciiTheme="minorHAnsi" w:hAnsiTheme="minorHAnsi"/>
          <w:b w:val="0"/>
          <w:bCs w:val="0"/>
          <w:sz w:val="22"/>
          <w:szCs w:val="22"/>
          <w:u w:val="single"/>
        </w:rPr>
        <w:t>199(1) of FSMR</w:t>
      </w:r>
      <w:bookmarkEnd w:id="116"/>
      <w:bookmarkEnd w:id="117"/>
    </w:p>
    <w:p w:rsidR="00764B16" w:rsidRPr="005A3881" w:rsidRDefault="004F78EB" w:rsidP="004A76DE">
      <w:pPr>
        <w:pStyle w:val="Heading3"/>
        <w:numPr>
          <w:ilvl w:val="2"/>
          <w:numId w:val="2"/>
        </w:numPr>
        <w:rPr>
          <w:rFonts w:asciiTheme="minorHAnsi" w:hAnsiTheme="minorHAnsi"/>
          <w:sz w:val="22"/>
          <w:szCs w:val="22"/>
        </w:rPr>
      </w:pPr>
      <w:bookmarkStart w:id="118" w:name="_Toc450735541"/>
      <w:bookmarkStart w:id="119" w:name="_Toc450831491"/>
      <w:bookmarkStart w:id="120" w:name="_Toc450735542"/>
      <w:bookmarkStart w:id="121" w:name="_Toc450831492"/>
      <w:bookmarkStart w:id="122" w:name="_Toc450735544"/>
      <w:bookmarkStart w:id="123" w:name="_Toc450831494"/>
      <w:bookmarkStart w:id="124" w:name="_Toc450735545"/>
      <w:bookmarkStart w:id="125" w:name="_Toc450831495"/>
      <w:bookmarkStart w:id="126" w:name="_Toc449538036"/>
      <w:bookmarkStart w:id="127" w:name="_Toc450735546"/>
      <w:bookmarkStart w:id="128" w:name="_Toc450831496"/>
      <w:bookmarkStart w:id="129" w:name="_Toc484076057"/>
      <w:bookmarkEnd w:id="118"/>
      <w:bookmarkEnd w:id="119"/>
      <w:bookmarkEnd w:id="120"/>
      <w:bookmarkEnd w:id="121"/>
      <w:bookmarkEnd w:id="122"/>
      <w:bookmarkEnd w:id="123"/>
      <w:bookmarkEnd w:id="124"/>
      <w:bookmarkEnd w:id="125"/>
      <w:r>
        <w:rPr>
          <w:rFonts w:asciiTheme="minorHAnsi" w:hAnsiTheme="minorHAnsi"/>
          <w:sz w:val="22"/>
          <w:szCs w:val="22"/>
        </w:rPr>
        <w:t>S</w:t>
      </w:r>
      <w:r w:rsidR="00764B16" w:rsidRPr="005A3881">
        <w:rPr>
          <w:rFonts w:asciiTheme="minorHAnsi" w:hAnsiTheme="minorHAnsi"/>
          <w:sz w:val="22"/>
          <w:szCs w:val="22"/>
        </w:rPr>
        <w:t>ection 199 of the FSMR</w:t>
      </w:r>
      <w:r w:rsidR="00682D5F">
        <w:rPr>
          <w:rFonts w:asciiTheme="minorHAnsi" w:hAnsiTheme="minorHAnsi"/>
          <w:sz w:val="22"/>
          <w:szCs w:val="22"/>
        </w:rPr>
        <w:t xml:space="preserve"> provides certain exceptions from the overriding restriction on disclosure of </w:t>
      </w:r>
      <w:r w:rsidR="00172446">
        <w:rPr>
          <w:rFonts w:asciiTheme="minorHAnsi" w:hAnsiTheme="minorHAnsi"/>
          <w:sz w:val="22"/>
          <w:szCs w:val="22"/>
        </w:rPr>
        <w:t>Confidential Information</w:t>
      </w:r>
      <w:r w:rsidR="00682D5F">
        <w:rPr>
          <w:rFonts w:asciiTheme="minorHAnsi" w:hAnsiTheme="minorHAnsi"/>
          <w:sz w:val="22"/>
          <w:szCs w:val="22"/>
        </w:rPr>
        <w:t xml:space="preserve"> in section 198.  Specifically, </w:t>
      </w:r>
      <w:r>
        <w:rPr>
          <w:rFonts w:asciiTheme="minorHAnsi" w:hAnsiTheme="minorHAnsi"/>
          <w:sz w:val="22"/>
          <w:szCs w:val="22"/>
        </w:rPr>
        <w:t>sub</w:t>
      </w:r>
      <w:r w:rsidR="00682D5F">
        <w:rPr>
          <w:rFonts w:asciiTheme="minorHAnsi" w:hAnsiTheme="minorHAnsi"/>
          <w:sz w:val="22"/>
          <w:szCs w:val="22"/>
        </w:rPr>
        <w:t>s</w:t>
      </w:r>
      <w:r w:rsidR="00330502">
        <w:rPr>
          <w:rFonts w:asciiTheme="minorHAnsi" w:hAnsiTheme="minorHAnsi"/>
          <w:sz w:val="22"/>
          <w:szCs w:val="22"/>
        </w:rPr>
        <w:t xml:space="preserve">ection </w:t>
      </w:r>
      <w:r w:rsidR="00682D5F">
        <w:rPr>
          <w:rFonts w:asciiTheme="minorHAnsi" w:hAnsiTheme="minorHAnsi"/>
          <w:sz w:val="22"/>
          <w:szCs w:val="22"/>
        </w:rPr>
        <w:t>199(1) enables</w:t>
      </w:r>
      <w:r w:rsidR="00764B16" w:rsidRPr="005A3881">
        <w:rPr>
          <w:rFonts w:asciiTheme="minorHAnsi" w:hAnsiTheme="minorHAnsi"/>
          <w:sz w:val="22"/>
          <w:szCs w:val="22"/>
        </w:rPr>
        <w:t xml:space="preserve"> the Regulator </w:t>
      </w:r>
      <w:r w:rsidR="00682D5F">
        <w:rPr>
          <w:rFonts w:asciiTheme="minorHAnsi" w:hAnsiTheme="minorHAnsi"/>
          <w:sz w:val="22"/>
          <w:szCs w:val="22"/>
        </w:rPr>
        <w:t>to</w:t>
      </w:r>
      <w:r w:rsidR="00764B16" w:rsidRPr="005A3881">
        <w:rPr>
          <w:rFonts w:asciiTheme="minorHAnsi" w:hAnsiTheme="minorHAnsi"/>
          <w:sz w:val="22"/>
          <w:szCs w:val="22"/>
        </w:rPr>
        <w:t xml:space="preserve"> disclose </w:t>
      </w:r>
      <w:r w:rsidR="00172446">
        <w:rPr>
          <w:rFonts w:asciiTheme="minorHAnsi" w:hAnsiTheme="minorHAnsi"/>
          <w:sz w:val="22"/>
          <w:szCs w:val="22"/>
        </w:rPr>
        <w:t>Confidential Information</w:t>
      </w:r>
      <w:r w:rsidR="00787F5F">
        <w:rPr>
          <w:rFonts w:asciiTheme="minorHAnsi" w:hAnsiTheme="minorHAnsi"/>
          <w:sz w:val="22"/>
          <w:szCs w:val="22"/>
        </w:rPr>
        <w:t xml:space="preserve"> </w:t>
      </w:r>
      <w:r w:rsidR="00764B16" w:rsidRPr="005A3881">
        <w:rPr>
          <w:rFonts w:asciiTheme="minorHAnsi" w:hAnsiTheme="minorHAnsi"/>
          <w:sz w:val="22"/>
          <w:szCs w:val="22"/>
        </w:rPr>
        <w:t>for the purpose of facilitating the carrying out of a Public Function</w:t>
      </w:r>
      <w:r>
        <w:rPr>
          <w:rFonts w:asciiTheme="minorHAnsi" w:hAnsiTheme="minorHAnsi"/>
          <w:sz w:val="22"/>
          <w:szCs w:val="22"/>
        </w:rPr>
        <w:t>, subject to section 199(2),</w:t>
      </w:r>
      <w:r w:rsidR="00764B16" w:rsidRPr="005A3881">
        <w:rPr>
          <w:rFonts w:asciiTheme="minorHAnsi" w:hAnsiTheme="minorHAnsi"/>
          <w:sz w:val="22"/>
          <w:szCs w:val="22"/>
        </w:rPr>
        <w:t xml:space="preserve"> if the disclosure is—</w:t>
      </w:r>
      <w:bookmarkEnd w:id="126"/>
      <w:bookmarkEnd w:id="127"/>
      <w:bookmarkEnd w:id="128"/>
      <w:bookmarkEnd w:id="129"/>
    </w:p>
    <w:p w:rsidR="00764B16" w:rsidRPr="005A3881" w:rsidRDefault="00823B71" w:rsidP="00764B16">
      <w:pPr>
        <w:pStyle w:val="Heading3"/>
        <w:numPr>
          <w:ilvl w:val="0"/>
          <w:numId w:val="0"/>
        </w:numPr>
        <w:ind w:left="1418" w:hanging="698"/>
        <w:rPr>
          <w:rFonts w:asciiTheme="minorHAnsi" w:hAnsiTheme="minorHAnsi"/>
          <w:sz w:val="22"/>
          <w:szCs w:val="22"/>
        </w:rPr>
      </w:pPr>
      <w:bookmarkStart w:id="130" w:name="_Toc449538037"/>
      <w:bookmarkStart w:id="131" w:name="_Toc450735547"/>
      <w:bookmarkStart w:id="132" w:name="_Toc450831497"/>
      <w:bookmarkStart w:id="133" w:name="_Toc484076058"/>
      <w:r w:rsidRPr="005A3881">
        <w:rPr>
          <w:rFonts w:asciiTheme="minorHAnsi" w:hAnsiTheme="minorHAnsi"/>
          <w:sz w:val="22"/>
          <w:szCs w:val="22"/>
        </w:rPr>
        <w:lastRenderedPageBreak/>
        <w:t>(</w:t>
      </w:r>
      <w:proofErr w:type="gramStart"/>
      <w:r w:rsidRPr="005A3881">
        <w:rPr>
          <w:rFonts w:asciiTheme="minorHAnsi" w:hAnsiTheme="minorHAnsi"/>
          <w:sz w:val="22"/>
          <w:szCs w:val="22"/>
        </w:rPr>
        <w:t>a</w:t>
      </w:r>
      <w:proofErr w:type="gramEnd"/>
      <w:r w:rsidRPr="005A3881">
        <w:rPr>
          <w:rFonts w:asciiTheme="minorHAnsi" w:hAnsiTheme="minorHAnsi"/>
          <w:sz w:val="22"/>
          <w:szCs w:val="22"/>
        </w:rPr>
        <w:t>)</w:t>
      </w:r>
      <w:r w:rsidR="00764B16" w:rsidRPr="005A3881">
        <w:rPr>
          <w:rFonts w:asciiTheme="minorHAnsi" w:hAnsiTheme="minorHAnsi"/>
          <w:sz w:val="22"/>
          <w:szCs w:val="22"/>
        </w:rPr>
        <w:tab/>
        <w:t>permitted or required under any enactment applicable to the Regulator, including, for the avoidance of doubt, any applicable international obligations; or</w:t>
      </w:r>
      <w:bookmarkEnd w:id="130"/>
      <w:bookmarkEnd w:id="131"/>
      <w:bookmarkEnd w:id="132"/>
      <w:bookmarkEnd w:id="133"/>
    </w:p>
    <w:p w:rsidR="00764B16" w:rsidRPr="005A3881" w:rsidRDefault="00764B16" w:rsidP="00823B71">
      <w:pPr>
        <w:pStyle w:val="Heading3"/>
        <w:numPr>
          <w:ilvl w:val="0"/>
          <w:numId w:val="0"/>
        </w:numPr>
        <w:ind w:left="1418" w:hanging="698"/>
        <w:rPr>
          <w:rFonts w:asciiTheme="minorHAnsi" w:hAnsiTheme="minorHAnsi"/>
          <w:sz w:val="22"/>
          <w:szCs w:val="22"/>
        </w:rPr>
      </w:pPr>
      <w:bookmarkStart w:id="134" w:name="_Toc449538038"/>
      <w:bookmarkStart w:id="135" w:name="_Toc450735548"/>
      <w:bookmarkStart w:id="136" w:name="_Toc450831498"/>
      <w:bookmarkStart w:id="137" w:name="_Toc484076059"/>
      <w:r w:rsidRPr="005A3881">
        <w:rPr>
          <w:rFonts w:asciiTheme="minorHAnsi" w:hAnsiTheme="minorHAnsi"/>
          <w:sz w:val="22"/>
          <w:szCs w:val="22"/>
        </w:rPr>
        <w:t>(b)</w:t>
      </w:r>
      <w:r w:rsidRPr="005A3881">
        <w:rPr>
          <w:rFonts w:asciiTheme="minorHAnsi" w:hAnsiTheme="minorHAnsi"/>
          <w:sz w:val="22"/>
          <w:szCs w:val="22"/>
        </w:rPr>
        <w:tab/>
      </w:r>
      <w:proofErr w:type="gramStart"/>
      <w:r w:rsidRPr="005A3881">
        <w:rPr>
          <w:rFonts w:asciiTheme="minorHAnsi" w:hAnsiTheme="minorHAnsi"/>
          <w:sz w:val="22"/>
          <w:szCs w:val="22"/>
        </w:rPr>
        <w:t>made</w:t>
      </w:r>
      <w:proofErr w:type="gramEnd"/>
      <w:r w:rsidRPr="005A3881">
        <w:rPr>
          <w:rFonts w:asciiTheme="minorHAnsi" w:hAnsiTheme="minorHAnsi"/>
          <w:sz w:val="22"/>
          <w:szCs w:val="22"/>
        </w:rPr>
        <w:t xml:space="preserve"> to—</w:t>
      </w:r>
      <w:bookmarkEnd w:id="134"/>
      <w:bookmarkEnd w:id="135"/>
      <w:bookmarkEnd w:id="136"/>
      <w:bookmarkEnd w:id="137"/>
    </w:p>
    <w:p w:rsidR="00764B16" w:rsidRPr="005A3881" w:rsidRDefault="00823B71" w:rsidP="001927BE">
      <w:pPr>
        <w:pStyle w:val="Heading3"/>
        <w:numPr>
          <w:ilvl w:val="0"/>
          <w:numId w:val="0"/>
        </w:numPr>
        <w:spacing w:after="120"/>
        <w:ind w:left="2127" w:hanging="709"/>
        <w:rPr>
          <w:rFonts w:asciiTheme="minorHAnsi" w:hAnsiTheme="minorHAnsi"/>
          <w:sz w:val="22"/>
          <w:szCs w:val="22"/>
        </w:rPr>
      </w:pPr>
      <w:bookmarkStart w:id="138" w:name="_Toc449538039"/>
      <w:bookmarkStart w:id="139" w:name="_Toc450735549"/>
      <w:bookmarkStart w:id="140" w:name="_Toc450831499"/>
      <w:bookmarkStart w:id="141" w:name="_Toc484076060"/>
      <w:r w:rsidRPr="005A3881">
        <w:rPr>
          <w:rFonts w:asciiTheme="minorHAnsi" w:hAnsiTheme="minorHAnsi"/>
          <w:sz w:val="22"/>
          <w:szCs w:val="22"/>
        </w:rPr>
        <w:t>(</w:t>
      </w:r>
      <w:proofErr w:type="spellStart"/>
      <w:r w:rsidRPr="005A3881">
        <w:rPr>
          <w:rFonts w:asciiTheme="minorHAnsi" w:hAnsiTheme="minorHAnsi"/>
          <w:sz w:val="22"/>
          <w:szCs w:val="22"/>
        </w:rPr>
        <w:t>i</w:t>
      </w:r>
      <w:proofErr w:type="spellEnd"/>
      <w:r w:rsidRPr="005A3881">
        <w:rPr>
          <w:rFonts w:asciiTheme="minorHAnsi" w:hAnsiTheme="minorHAnsi"/>
          <w:sz w:val="22"/>
          <w:szCs w:val="22"/>
        </w:rPr>
        <w:t>)</w:t>
      </w:r>
      <w:r w:rsidR="00764B16" w:rsidRPr="005A3881">
        <w:rPr>
          <w:rFonts w:asciiTheme="minorHAnsi" w:hAnsiTheme="minorHAnsi"/>
          <w:sz w:val="22"/>
          <w:szCs w:val="22"/>
        </w:rPr>
        <w:tab/>
      </w:r>
      <w:proofErr w:type="gramStart"/>
      <w:r w:rsidR="0031488A">
        <w:rPr>
          <w:rFonts w:asciiTheme="minorHAnsi" w:hAnsiTheme="minorHAnsi"/>
          <w:sz w:val="22"/>
          <w:szCs w:val="22"/>
        </w:rPr>
        <w:t>the</w:t>
      </w:r>
      <w:proofErr w:type="gramEnd"/>
      <w:r w:rsidR="0031488A">
        <w:rPr>
          <w:rFonts w:asciiTheme="minorHAnsi" w:hAnsiTheme="minorHAnsi"/>
          <w:sz w:val="22"/>
          <w:szCs w:val="22"/>
        </w:rPr>
        <w:t xml:space="preserve"> ADGM Registrar of Companies</w:t>
      </w:r>
      <w:r w:rsidR="00764B16" w:rsidRPr="005A3881">
        <w:rPr>
          <w:rFonts w:asciiTheme="minorHAnsi" w:hAnsiTheme="minorHAnsi"/>
          <w:sz w:val="22"/>
          <w:szCs w:val="22"/>
        </w:rPr>
        <w:t>;</w:t>
      </w:r>
      <w:bookmarkEnd w:id="138"/>
      <w:bookmarkEnd w:id="139"/>
      <w:bookmarkEnd w:id="140"/>
      <w:bookmarkEnd w:id="141"/>
      <w:r w:rsidR="00764B16" w:rsidRPr="005A3881">
        <w:rPr>
          <w:rFonts w:asciiTheme="minorHAnsi" w:hAnsiTheme="minorHAnsi"/>
          <w:sz w:val="22"/>
          <w:szCs w:val="22"/>
        </w:rPr>
        <w:t xml:space="preserve"> </w:t>
      </w:r>
    </w:p>
    <w:p w:rsidR="0031488A" w:rsidRDefault="00823B71" w:rsidP="001927BE">
      <w:pPr>
        <w:pStyle w:val="Heading3"/>
        <w:numPr>
          <w:ilvl w:val="0"/>
          <w:numId w:val="0"/>
        </w:numPr>
        <w:spacing w:after="120"/>
        <w:ind w:left="2127" w:hanging="709"/>
        <w:rPr>
          <w:rFonts w:asciiTheme="minorHAnsi" w:hAnsiTheme="minorHAnsi"/>
          <w:sz w:val="22"/>
          <w:szCs w:val="22"/>
        </w:rPr>
      </w:pPr>
      <w:bookmarkStart w:id="142" w:name="_Toc449538040"/>
      <w:bookmarkStart w:id="143" w:name="_Toc450735550"/>
      <w:bookmarkStart w:id="144" w:name="_Toc450831500"/>
      <w:bookmarkStart w:id="145" w:name="_Toc484076061"/>
      <w:r w:rsidRPr="005A3881">
        <w:rPr>
          <w:rFonts w:asciiTheme="minorHAnsi" w:hAnsiTheme="minorHAnsi"/>
          <w:sz w:val="22"/>
          <w:szCs w:val="22"/>
        </w:rPr>
        <w:t>(ii)</w:t>
      </w:r>
      <w:r w:rsidR="00764B16" w:rsidRPr="005A3881">
        <w:rPr>
          <w:rFonts w:asciiTheme="minorHAnsi" w:hAnsiTheme="minorHAnsi"/>
          <w:sz w:val="22"/>
          <w:szCs w:val="22"/>
        </w:rPr>
        <w:tab/>
      </w:r>
      <w:proofErr w:type="gramStart"/>
      <w:r w:rsidR="0031488A">
        <w:rPr>
          <w:rFonts w:asciiTheme="minorHAnsi" w:hAnsiTheme="minorHAnsi"/>
          <w:sz w:val="22"/>
          <w:szCs w:val="22"/>
        </w:rPr>
        <w:t>a</w:t>
      </w:r>
      <w:proofErr w:type="gramEnd"/>
      <w:r w:rsidR="0031488A">
        <w:rPr>
          <w:rFonts w:asciiTheme="minorHAnsi" w:hAnsiTheme="minorHAnsi"/>
          <w:sz w:val="22"/>
          <w:szCs w:val="22"/>
        </w:rPr>
        <w:t xml:space="preserve"> Non-Abu Dhabi Global Market Regulator;</w:t>
      </w:r>
    </w:p>
    <w:p w:rsidR="00764B16" w:rsidRPr="005A3881" w:rsidRDefault="0031488A" w:rsidP="001927BE">
      <w:pPr>
        <w:pStyle w:val="Heading3"/>
        <w:numPr>
          <w:ilvl w:val="0"/>
          <w:numId w:val="0"/>
        </w:numPr>
        <w:spacing w:after="120"/>
        <w:ind w:left="2127" w:hanging="709"/>
        <w:rPr>
          <w:rFonts w:asciiTheme="minorHAnsi" w:hAnsiTheme="minorHAnsi"/>
          <w:sz w:val="22"/>
          <w:szCs w:val="22"/>
        </w:rPr>
      </w:pPr>
      <w:r>
        <w:rPr>
          <w:rFonts w:asciiTheme="minorHAnsi" w:hAnsiTheme="minorHAnsi"/>
          <w:sz w:val="22"/>
          <w:szCs w:val="22"/>
        </w:rPr>
        <w:t>(iii)</w:t>
      </w:r>
      <w:r>
        <w:rPr>
          <w:rFonts w:asciiTheme="minorHAnsi" w:hAnsiTheme="minorHAnsi"/>
          <w:sz w:val="22"/>
          <w:szCs w:val="22"/>
        </w:rPr>
        <w:tab/>
      </w:r>
      <w:r w:rsidR="00764B16" w:rsidRPr="005A3881">
        <w:rPr>
          <w:rFonts w:asciiTheme="minorHAnsi" w:hAnsiTheme="minorHAnsi"/>
          <w:sz w:val="22"/>
          <w:szCs w:val="22"/>
        </w:rPr>
        <w:t>a governmental or regulatory authority exercising powers and performing functions relating to anti-money laundering, counter-terrorist financing or sanctions compliance, whether in the ADGM or otherwise;</w:t>
      </w:r>
      <w:bookmarkEnd w:id="142"/>
      <w:bookmarkEnd w:id="143"/>
      <w:bookmarkEnd w:id="144"/>
      <w:bookmarkEnd w:id="145"/>
    </w:p>
    <w:p w:rsidR="00764B16" w:rsidRPr="005A3881" w:rsidRDefault="00764B16" w:rsidP="001927BE">
      <w:pPr>
        <w:pStyle w:val="Heading3"/>
        <w:numPr>
          <w:ilvl w:val="0"/>
          <w:numId w:val="0"/>
        </w:numPr>
        <w:spacing w:after="120"/>
        <w:ind w:left="2127" w:hanging="709"/>
        <w:rPr>
          <w:rFonts w:asciiTheme="minorHAnsi" w:hAnsiTheme="minorHAnsi"/>
          <w:sz w:val="22"/>
          <w:szCs w:val="22"/>
        </w:rPr>
      </w:pPr>
      <w:bookmarkStart w:id="146" w:name="_Toc449538041"/>
      <w:bookmarkStart w:id="147" w:name="_Toc450735551"/>
      <w:bookmarkStart w:id="148" w:name="_Toc450831501"/>
      <w:bookmarkStart w:id="149" w:name="_Toc484076062"/>
      <w:r w:rsidRPr="005A3881">
        <w:rPr>
          <w:rFonts w:asciiTheme="minorHAnsi" w:hAnsiTheme="minorHAnsi"/>
          <w:sz w:val="22"/>
          <w:szCs w:val="22"/>
        </w:rPr>
        <w:t>(i</w:t>
      </w:r>
      <w:r w:rsidR="0031488A">
        <w:rPr>
          <w:rFonts w:asciiTheme="minorHAnsi" w:hAnsiTheme="minorHAnsi"/>
          <w:sz w:val="22"/>
          <w:szCs w:val="22"/>
        </w:rPr>
        <w:t>v</w:t>
      </w:r>
      <w:r w:rsidRPr="005A3881">
        <w:rPr>
          <w:rFonts w:asciiTheme="minorHAnsi" w:hAnsiTheme="minorHAnsi"/>
          <w:sz w:val="22"/>
          <w:szCs w:val="22"/>
        </w:rPr>
        <w:t>)</w:t>
      </w:r>
      <w:r w:rsidRPr="005A3881">
        <w:rPr>
          <w:rFonts w:asciiTheme="minorHAnsi" w:hAnsiTheme="minorHAnsi"/>
          <w:sz w:val="22"/>
          <w:szCs w:val="22"/>
        </w:rPr>
        <w:tab/>
      </w:r>
      <w:proofErr w:type="gramStart"/>
      <w:r w:rsidRPr="005A3881">
        <w:rPr>
          <w:rFonts w:asciiTheme="minorHAnsi" w:hAnsiTheme="minorHAnsi"/>
          <w:sz w:val="22"/>
          <w:szCs w:val="22"/>
        </w:rPr>
        <w:t>a</w:t>
      </w:r>
      <w:proofErr w:type="gramEnd"/>
      <w:r w:rsidRPr="005A3881">
        <w:rPr>
          <w:rFonts w:asciiTheme="minorHAnsi" w:hAnsiTheme="minorHAnsi"/>
          <w:sz w:val="22"/>
          <w:szCs w:val="22"/>
        </w:rPr>
        <w:t xml:space="preserve"> self-regulatory body or organisation exercising and performing powers and functions in relation to financial services, whether in the ADGM or otherwise;</w:t>
      </w:r>
      <w:bookmarkEnd w:id="146"/>
      <w:bookmarkEnd w:id="147"/>
      <w:bookmarkEnd w:id="148"/>
      <w:bookmarkEnd w:id="149"/>
    </w:p>
    <w:p w:rsidR="00764B16" w:rsidRPr="005A3881" w:rsidRDefault="00764B16" w:rsidP="001927BE">
      <w:pPr>
        <w:pStyle w:val="Heading3"/>
        <w:numPr>
          <w:ilvl w:val="0"/>
          <w:numId w:val="0"/>
        </w:numPr>
        <w:spacing w:after="120"/>
        <w:ind w:left="2127" w:hanging="709"/>
        <w:rPr>
          <w:rFonts w:asciiTheme="minorHAnsi" w:hAnsiTheme="minorHAnsi"/>
          <w:sz w:val="22"/>
          <w:szCs w:val="22"/>
        </w:rPr>
      </w:pPr>
      <w:bookmarkStart w:id="150" w:name="_Toc449538042"/>
      <w:bookmarkStart w:id="151" w:name="_Toc450735552"/>
      <w:bookmarkStart w:id="152" w:name="_Toc450831502"/>
      <w:bookmarkStart w:id="153" w:name="_Toc484076063"/>
      <w:r w:rsidRPr="005A3881">
        <w:rPr>
          <w:rFonts w:asciiTheme="minorHAnsi" w:hAnsiTheme="minorHAnsi"/>
          <w:sz w:val="22"/>
          <w:szCs w:val="22"/>
        </w:rPr>
        <w:t>(v)</w:t>
      </w:r>
      <w:r w:rsidRPr="005A3881">
        <w:rPr>
          <w:rFonts w:asciiTheme="minorHAnsi" w:hAnsiTheme="minorHAnsi"/>
          <w:sz w:val="22"/>
          <w:szCs w:val="22"/>
        </w:rPr>
        <w:tab/>
      </w:r>
      <w:proofErr w:type="gramStart"/>
      <w:r w:rsidRPr="005A3881">
        <w:rPr>
          <w:rFonts w:asciiTheme="minorHAnsi" w:hAnsiTheme="minorHAnsi"/>
          <w:sz w:val="22"/>
          <w:szCs w:val="22"/>
        </w:rPr>
        <w:t>a</w:t>
      </w:r>
      <w:proofErr w:type="gramEnd"/>
      <w:r w:rsidRPr="005A3881">
        <w:rPr>
          <w:rFonts w:asciiTheme="minorHAnsi" w:hAnsiTheme="minorHAnsi"/>
          <w:sz w:val="22"/>
          <w:szCs w:val="22"/>
        </w:rPr>
        <w:t xml:space="preserve"> criminal law enforcement agency, whether in the </w:t>
      </w:r>
      <w:r w:rsidR="0031488A">
        <w:rPr>
          <w:rFonts w:asciiTheme="minorHAnsi" w:hAnsiTheme="minorHAnsi"/>
          <w:sz w:val="22"/>
          <w:szCs w:val="22"/>
        </w:rPr>
        <w:t>U.A.E</w:t>
      </w:r>
      <w:r w:rsidR="0031488A" w:rsidRPr="005A3881">
        <w:rPr>
          <w:rFonts w:asciiTheme="minorHAnsi" w:hAnsiTheme="minorHAnsi"/>
          <w:sz w:val="22"/>
          <w:szCs w:val="22"/>
        </w:rPr>
        <w:t xml:space="preserve"> </w:t>
      </w:r>
      <w:r w:rsidRPr="005A3881">
        <w:rPr>
          <w:rFonts w:asciiTheme="minorHAnsi" w:hAnsiTheme="minorHAnsi"/>
          <w:sz w:val="22"/>
          <w:szCs w:val="22"/>
        </w:rPr>
        <w:t>or otherwise</w:t>
      </w:r>
      <w:r w:rsidR="0031488A">
        <w:rPr>
          <w:rFonts w:asciiTheme="minorHAnsi" w:hAnsiTheme="minorHAnsi"/>
          <w:sz w:val="22"/>
          <w:szCs w:val="22"/>
        </w:rPr>
        <w:t>, for the purpose of any criminal investigation or criminal proceedings</w:t>
      </w:r>
      <w:r w:rsidRPr="005A3881">
        <w:rPr>
          <w:rFonts w:asciiTheme="minorHAnsi" w:hAnsiTheme="minorHAnsi"/>
          <w:sz w:val="22"/>
          <w:szCs w:val="22"/>
        </w:rPr>
        <w:t>;</w:t>
      </w:r>
      <w:bookmarkEnd w:id="150"/>
      <w:bookmarkEnd w:id="151"/>
      <w:bookmarkEnd w:id="152"/>
      <w:bookmarkEnd w:id="153"/>
    </w:p>
    <w:p w:rsidR="00764B16" w:rsidRPr="005A3881" w:rsidRDefault="00764B16" w:rsidP="001927BE">
      <w:pPr>
        <w:pStyle w:val="Heading3"/>
        <w:numPr>
          <w:ilvl w:val="0"/>
          <w:numId w:val="0"/>
        </w:numPr>
        <w:spacing w:after="120"/>
        <w:ind w:left="2127" w:hanging="709"/>
        <w:rPr>
          <w:rFonts w:asciiTheme="minorHAnsi" w:hAnsiTheme="minorHAnsi"/>
          <w:sz w:val="22"/>
          <w:szCs w:val="22"/>
        </w:rPr>
      </w:pPr>
      <w:bookmarkStart w:id="154" w:name="_Toc449538043"/>
      <w:bookmarkStart w:id="155" w:name="_Toc450735553"/>
      <w:bookmarkStart w:id="156" w:name="_Toc450831503"/>
      <w:bookmarkStart w:id="157" w:name="_Toc484076064"/>
      <w:r w:rsidRPr="005A3881">
        <w:rPr>
          <w:rFonts w:asciiTheme="minorHAnsi" w:hAnsiTheme="minorHAnsi"/>
          <w:sz w:val="22"/>
          <w:szCs w:val="22"/>
        </w:rPr>
        <w:t>(v</w:t>
      </w:r>
      <w:r w:rsidR="00986CBB">
        <w:rPr>
          <w:rFonts w:asciiTheme="minorHAnsi" w:hAnsiTheme="minorHAnsi"/>
          <w:sz w:val="22"/>
          <w:szCs w:val="22"/>
        </w:rPr>
        <w:t>i</w:t>
      </w:r>
      <w:r w:rsidRPr="005A3881">
        <w:rPr>
          <w:rFonts w:asciiTheme="minorHAnsi" w:hAnsiTheme="minorHAnsi"/>
          <w:sz w:val="22"/>
          <w:szCs w:val="22"/>
        </w:rPr>
        <w:t>)</w:t>
      </w:r>
      <w:r w:rsidRPr="005A3881">
        <w:rPr>
          <w:rFonts w:asciiTheme="minorHAnsi" w:hAnsiTheme="minorHAnsi"/>
          <w:sz w:val="22"/>
          <w:szCs w:val="22"/>
        </w:rPr>
        <w:tab/>
      </w:r>
      <w:proofErr w:type="gramStart"/>
      <w:r w:rsidR="0031488A">
        <w:rPr>
          <w:rFonts w:asciiTheme="minorHAnsi" w:hAnsiTheme="minorHAnsi"/>
          <w:sz w:val="22"/>
          <w:szCs w:val="22"/>
        </w:rPr>
        <w:t>a</w:t>
      </w:r>
      <w:proofErr w:type="gramEnd"/>
      <w:r w:rsidR="0031488A">
        <w:rPr>
          <w:rFonts w:asciiTheme="minorHAnsi" w:hAnsiTheme="minorHAnsi"/>
          <w:sz w:val="22"/>
          <w:szCs w:val="22"/>
        </w:rPr>
        <w:t xml:space="preserve"> civil law enforcement agency or body, whether in the Abu Dhabi Global Market, U.</w:t>
      </w:r>
      <w:bookmarkStart w:id="158" w:name="_GoBack"/>
      <w:bookmarkEnd w:id="158"/>
      <w:r w:rsidR="0031488A">
        <w:rPr>
          <w:rFonts w:asciiTheme="minorHAnsi" w:hAnsiTheme="minorHAnsi"/>
          <w:sz w:val="22"/>
          <w:szCs w:val="22"/>
        </w:rPr>
        <w:t>A.E or otherwise</w:t>
      </w:r>
      <w:r w:rsidRPr="005A3881">
        <w:rPr>
          <w:rFonts w:asciiTheme="minorHAnsi" w:hAnsiTheme="minorHAnsi"/>
          <w:sz w:val="22"/>
          <w:szCs w:val="22"/>
        </w:rPr>
        <w:t>;</w:t>
      </w:r>
      <w:bookmarkEnd w:id="154"/>
      <w:bookmarkEnd w:id="155"/>
      <w:bookmarkEnd w:id="156"/>
      <w:bookmarkEnd w:id="157"/>
    </w:p>
    <w:p w:rsidR="00764B16" w:rsidRPr="005A3881" w:rsidRDefault="00764B16" w:rsidP="001927BE">
      <w:pPr>
        <w:pStyle w:val="Heading3"/>
        <w:numPr>
          <w:ilvl w:val="0"/>
          <w:numId w:val="0"/>
        </w:numPr>
        <w:ind w:left="1418" w:firstLine="10"/>
        <w:rPr>
          <w:rFonts w:asciiTheme="minorHAnsi" w:hAnsiTheme="minorHAnsi"/>
          <w:sz w:val="22"/>
          <w:szCs w:val="22"/>
        </w:rPr>
      </w:pPr>
      <w:bookmarkStart w:id="159" w:name="_Toc449538044"/>
      <w:bookmarkStart w:id="160" w:name="_Toc450735554"/>
      <w:bookmarkStart w:id="161" w:name="_Toc450831504"/>
      <w:bookmarkStart w:id="162" w:name="_Toc484076065"/>
      <w:proofErr w:type="gramStart"/>
      <w:r w:rsidRPr="005A3881">
        <w:rPr>
          <w:rFonts w:asciiTheme="minorHAnsi" w:hAnsiTheme="minorHAnsi"/>
          <w:sz w:val="22"/>
          <w:szCs w:val="22"/>
        </w:rPr>
        <w:t>for</w:t>
      </w:r>
      <w:proofErr w:type="gramEnd"/>
      <w:r w:rsidRPr="005A3881">
        <w:rPr>
          <w:rFonts w:asciiTheme="minorHAnsi" w:hAnsiTheme="minorHAnsi"/>
          <w:sz w:val="22"/>
          <w:szCs w:val="22"/>
        </w:rPr>
        <w:t xml:space="preserve"> the purpose of assisting the performance by any such </w:t>
      </w:r>
      <w:r w:rsidR="00172446">
        <w:rPr>
          <w:rFonts w:asciiTheme="minorHAnsi" w:hAnsiTheme="minorHAnsi"/>
          <w:sz w:val="22"/>
          <w:szCs w:val="22"/>
        </w:rPr>
        <w:t>person</w:t>
      </w:r>
      <w:r w:rsidRPr="005A3881">
        <w:rPr>
          <w:rFonts w:asciiTheme="minorHAnsi" w:hAnsiTheme="minorHAnsi"/>
          <w:sz w:val="22"/>
          <w:szCs w:val="22"/>
        </w:rPr>
        <w:t xml:space="preserve"> of its functions and powers; or</w:t>
      </w:r>
      <w:bookmarkEnd w:id="159"/>
      <w:bookmarkEnd w:id="160"/>
      <w:bookmarkEnd w:id="161"/>
      <w:bookmarkEnd w:id="162"/>
    </w:p>
    <w:p w:rsidR="00764B16" w:rsidRDefault="00764B16" w:rsidP="00823B71">
      <w:pPr>
        <w:pStyle w:val="Heading3"/>
        <w:numPr>
          <w:ilvl w:val="0"/>
          <w:numId w:val="0"/>
        </w:numPr>
        <w:ind w:left="1418" w:hanging="698"/>
        <w:rPr>
          <w:rFonts w:asciiTheme="minorHAnsi" w:hAnsiTheme="minorHAnsi"/>
          <w:sz w:val="22"/>
          <w:szCs w:val="22"/>
        </w:rPr>
      </w:pPr>
      <w:bookmarkStart w:id="163" w:name="_Toc449538045"/>
      <w:bookmarkStart w:id="164" w:name="_Toc450735555"/>
      <w:bookmarkStart w:id="165" w:name="_Toc450831505"/>
      <w:bookmarkStart w:id="166" w:name="_Toc484076066"/>
      <w:r w:rsidRPr="005A3881">
        <w:rPr>
          <w:rFonts w:asciiTheme="minorHAnsi" w:hAnsiTheme="minorHAnsi"/>
          <w:sz w:val="22"/>
          <w:szCs w:val="22"/>
        </w:rPr>
        <w:t>(c)</w:t>
      </w:r>
      <w:r w:rsidRPr="005A3881">
        <w:rPr>
          <w:rFonts w:asciiTheme="minorHAnsi" w:hAnsiTheme="minorHAnsi"/>
          <w:sz w:val="22"/>
          <w:szCs w:val="22"/>
        </w:rPr>
        <w:tab/>
      </w:r>
      <w:proofErr w:type="gramStart"/>
      <w:r w:rsidRPr="005A3881">
        <w:rPr>
          <w:rFonts w:asciiTheme="minorHAnsi" w:hAnsiTheme="minorHAnsi"/>
          <w:sz w:val="22"/>
          <w:szCs w:val="22"/>
        </w:rPr>
        <w:t>made</w:t>
      </w:r>
      <w:proofErr w:type="gramEnd"/>
      <w:r w:rsidRPr="005A3881">
        <w:rPr>
          <w:rFonts w:asciiTheme="minorHAnsi" w:hAnsiTheme="minorHAnsi"/>
          <w:sz w:val="22"/>
          <w:szCs w:val="22"/>
        </w:rPr>
        <w:t xml:space="preserve"> in good faith for the purposes of the exercise of the functions and powers of the Regulator or in order to further the Regulator's objectives.</w:t>
      </w:r>
      <w:bookmarkEnd w:id="163"/>
      <w:bookmarkEnd w:id="164"/>
      <w:bookmarkEnd w:id="165"/>
      <w:bookmarkEnd w:id="166"/>
    </w:p>
    <w:p w:rsidR="00296CE4" w:rsidRDefault="00296CE4" w:rsidP="00DF5F8C">
      <w:pPr>
        <w:pStyle w:val="Heading3"/>
        <w:numPr>
          <w:ilvl w:val="2"/>
          <w:numId w:val="2"/>
        </w:numPr>
        <w:rPr>
          <w:rFonts w:asciiTheme="minorHAnsi" w:hAnsiTheme="minorHAnsi"/>
          <w:sz w:val="22"/>
          <w:szCs w:val="22"/>
        </w:rPr>
      </w:pPr>
      <w:r>
        <w:rPr>
          <w:rFonts w:asciiTheme="minorHAnsi" w:hAnsiTheme="minorHAnsi"/>
          <w:sz w:val="22"/>
          <w:szCs w:val="22"/>
        </w:rPr>
        <w:t>The</w:t>
      </w:r>
      <w:r w:rsidRPr="00D64AC4">
        <w:rPr>
          <w:rFonts w:asciiTheme="minorHAnsi" w:hAnsiTheme="minorHAnsi"/>
          <w:sz w:val="22"/>
          <w:szCs w:val="22"/>
        </w:rPr>
        <w:t xml:space="preserve"> </w:t>
      </w:r>
      <w:r>
        <w:rPr>
          <w:rFonts w:asciiTheme="minorHAnsi" w:hAnsiTheme="minorHAnsi"/>
          <w:sz w:val="22"/>
          <w:szCs w:val="22"/>
        </w:rPr>
        <w:t>provisions</w:t>
      </w:r>
      <w:r w:rsidRPr="00D64AC4">
        <w:rPr>
          <w:rFonts w:asciiTheme="minorHAnsi" w:hAnsiTheme="minorHAnsi"/>
          <w:sz w:val="22"/>
          <w:szCs w:val="22"/>
        </w:rPr>
        <w:t xml:space="preserve"> </w:t>
      </w:r>
      <w:r>
        <w:rPr>
          <w:rFonts w:asciiTheme="minorHAnsi" w:hAnsiTheme="minorHAnsi"/>
          <w:sz w:val="22"/>
          <w:szCs w:val="22"/>
        </w:rPr>
        <w:t xml:space="preserve">in section </w:t>
      </w:r>
      <w:r w:rsidR="00C52B0E">
        <w:rPr>
          <w:rFonts w:asciiTheme="minorHAnsi" w:hAnsiTheme="minorHAnsi"/>
          <w:sz w:val="22"/>
          <w:szCs w:val="22"/>
        </w:rPr>
        <w:t>199(2)</w:t>
      </w:r>
      <w:r w:rsidR="000B0286">
        <w:rPr>
          <w:rFonts w:asciiTheme="minorHAnsi" w:hAnsiTheme="minorHAnsi"/>
          <w:sz w:val="22"/>
          <w:szCs w:val="22"/>
        </w:rPr>
        <w:t xml:space="preserve"> </w:t>
      </w:r>
      <w:r w:rsidR="00CF56BC">
        <w:rPr>
          <w:rFonts w:asciiTheme="minorHAnsi" w:hAnsiTheme="minorHAnsi"/>
          <w:sz w:val="22"/>
          <w:szCs w:val="22"/>
        </w:rPr>
        <w:t>relate</w:t>
      </w:r>
      <w:r w:rsidR="000B0286">
        <w:rPr>
          <w:rFonts w:asciiTheme="minorHAnsi" w:hAnsiTheme="minorHAnsi"/>
          <w:sz w:val="22"/>
          <w:szCs w:val="22"/>
        </w:rPr>
        <w:t xml:space="preserve"> </w:t>
      </w:r>
      <w:r w:rsidR="004F78EB">
        <w:rPr>
          <w:rFonts w:asciiTheme="minorHAnsi" w:hAnsiTheme="minorHAnsi"/>
          <w:sz w:val="22"/>
          <w:szCs w:val="22"/>
        </w:rPr>
        <w:t xml:space="preserve">specifically </w:t>
      </w:r>
      <w:r w:rsidR="000B0286">
        <w:rPr>
          <w:rFonts w:asciiTheme="minorHAnsi" w:hAnsiTheme="minorHAnsi"/>
          <w:sz w:val="22"/>
          <w:szCs w:val="22"/>
        </w:rPr>
        <w:t xml:space="preserve">to Confidential Information originating in another </w:t>
      </w:r>
      <w:r w:rsidR="000B0286" w:rsidRPr="00296CE4">
        <w:rPr>
          <w:rFonts w:asciiTheme="minorHAnsi" w:hAnsiTheme="minorHAnsi"/>
          <w:sz w:val="22"/>
          <w:szCs w:val="22"/>
        </w:rPr>
        <w:t>governmental or regulatory authority, or Confidential Information that is CRD Information</w:t>
      </w:r>
      <w:r w:rsidR="004F78EB" w:rsidRPr="00296CE4">
        <w:rPr>
          <w:rFonts w:asciiTheme="minorHAnsi" w:hAnsiTheme="minorHAnsi"/>
          <w:sz w:val="22"/>
          <w:szCs w:val="22"/>
        </w:rPr>
        <w:t xml:space="preserve">, and </w:t>
      </w:r>
      <w:r w:rsidR="002857E7">
        <w:rPr>
          <w:rFonts w:asciiTheme="minorHAnsi" w:hAnsiTheme="minorHAnsi"/>
          <w:sz w:val="22"/>
          <w:szCs w:val="22"/>
        </w:rPr>
        <w:t xml:space="preserve">provide for and </w:t>
      </w:r>
      <w:r w:rsidRPr="00296CE4">
        <w:rPr>
          <w:rFonts w:asciiTheme="minorHAnsi" w:hAnsiTheme="minorHAnsi"/>
          <w:sz w:val="22"/>
          <w:szCs w:val="22"/>
        </w:rPr>
        <w:t xml:space="preserve">are consistent with the </w:t>
      </w:r>
      <w:r w:rsidRPr="00296CE4">
        <w:rPr>
          <w:rFonts w:asciiTheme="minorHAnsi" w:hAnsiTheme="minorHAnsi" w:cstheme="minorHAnsi"/>
          <w:sz w:val="22"/>
          <w:szCs w:val="22"/>
          <w:lang w:val="en-US"/>
        </w:rPr>
        <w:t>exchange of information and professional secrecy requirements in the European Union</w:t>
      </w:r>
      <w:r w:rsidRPr="00296CE4">
        <w:rPr>
          <w:rFonts w:asciiTheme="minorHAnsi" w:hAnsiTheme="minorHAnsi" w:cstheme="minorHAnsi"/>
          <w:iCs/>
          <w:color w:val="000000" w:themeColor="text1"/>
          <w:sz w:val="22"/>
          <w:szCs w:val="22"/>
          <w:lang w:val="en-US" w:eastAsia="ar-SA"/>
        </w:rPr>
        <w:t xml:space="preserve">’s </w:t>
      </w:r>
      <w:r w:rsidRPr="00296CE4">
        <w:rPr>
          <w:rFonts w:asciiTheme="minorHAnsi" w:hAnsiTheme="minorHAnsi" w:cstheme="minorHAnsi"/>
          <w:iCs/>
          <w:color w:val="000000" w:themeColor="text1"/>
          <w:sz w:val="22"/>
          <w:szCs w:val="22"/>
          <w:lang w:eastAsia="ar-SA"/>
        </w:rPr>
        <w:t>Capital Requirements Directive.</w:t>
      </w:r>
      <w:r w:rsidRPr="00296CE4">
        <w:rPr>
          <w:rFonts w:asciiTheme="minorHAnsi" w:hAnsiTheme="minorHAnsi"/>
          <w:sz w:val="22"/>
          <w:szCs w:val="22"/>
        </w:rPr>
        <w:t xml:space="preserve">  </w:t>
      </w:r>
      <w:r>
        <w:rPr>
          <w:rFonts w:asciiTheme="minorHAnsi" w:hAnsiTheme="minorHAnsi"/>
          <w:sz w:val="22"/>
          <w:szCs w:val="22"/>
        </w:rPr>
        <w:t>For the purposes of section 199(2):</w:t>
      </w:r>
    </w:p>
    <w:p w:rsidR="00296CE4" w:rsidRDefault="00296CE4" w:rsidP="00DF5F8C">
      <w:pPr>
        <w:pStyle w:val="Heading5"/>
        <w:numPr>
          <w:ilvl w:val="4"/>
          <w:numId w:val="2"/>
        </w:numPr>
        <w:rPr>
          <w:rFonts w:asciiTheme="minorHAnsi" w:hAnsiTheme="minorHAnsi"/>
          <w:sz w:val="22"/>
          <w:szCs w:val="22"/>
        </w:rPr>
      </w:pPr>
      <w:r w:rsidRPr="009D3DD6">
        <w:rPr>
          <w:rFonts w:asciiTheme="minorHAnsi" w:hAnsiTheme="minorHAnsi"/>
          <w:sz w:val="22"/>
          <w:szCs w:val="22"/>
        </w:rPr>
        <w:t>‘</w:t>
      </w:r>
      <w:r w:rsidRPr="00DF5F8C">
        <w:rPr>
          <w:rFonts w:asciiTheme="minorHAnsi" w:hAnsiTheme="minorHAnsi"/>
          <w:sz w:val="22"/>
          <w:szCs w:val="22"/>
        </w:rPr>
        <w:t>CRD Information’ is defined</w:t>
      </w:r>
      <w:r>
        <w:rPr>
          <w:rFonts w:asciiTheme="minorHAnsi" w:hAnsiTheme="minorHAnsi"/>
          <w:sz w:val="22"/>
          <w:szCs w:val="22"/>
        </w:rPr>
        <w:t xml:space="preserve"> </w:t>
      </w:r>
      <w:r w:rsidRPr="009D3DD6">
        <w:rPr>
          <w:rFonts w:asciiTheme="minorHAnsi" w:hAnsiTheme="minorHAnsi"/>
          <w:sz w:val="22"/>
          <w:szCs w:val="22"/>
        </w:rPr>
        <w:t>as</w:t>
      </w:r>
      <w:r w:rsidRPr="00DF5F8C">
        <w:rPr>
          <w:rFonts w:asciiTheme="minorHAnsi" w:hAnsiTheme="minorHAnsi"/>
          <w:sz w:val="22"/>
          <w:szCs w:val="22"/>
        </w:rPr>
        <w:t xml:space="preserve"> Confidential Information received or obtained by the Regulator from the EEA Competent Authority by virtue of the Capital Requirements Directive</w:t>
      </w:r>
      <w:r>
        <w:rPr>
          <w:rFonts w:asciiTheme="minorHAnsi" w:hAnsiTheme="minorHAnsi"/>
          <w:sz w:val="22"/>
          <w:szCs w:val="22"/>
        </w:rPr>
        <w:t>; and</w:t>
      </w:r>
    </w:p>
    <w:p w:rsidR="00296CE4" w:rsidRPr="009D3DD6" w:rsidRDefault="00296CE4" w:rsidP="00DF5F8C">
      <w:pPr>
        <w:pStyle w:val="Heading5"/>
        <w:numPr>
          <w:ilvl w:val="4"/>
          <w:numId w:val="2"/>
        </w:numPr>
        <w:rPr>
          <w:rFonts w:asciiTheme="minorHAnsi" w:hAnsiTheme="minorHAnsi"/>
          <w:sz w:val="22"/>
          <w:szCs w:val="22"/>
        </w:rPr>
      </w:pPr>
      <w:r w:rsidRPr="009D3DD6">
        <w:rPr>
          <w:rFonts w:asciiTheme="minorHAnsi" w:hAnsiTheme="minorHAnsi"/>
          <w:sz w:val="22"/>
          <w:szCs w:val="22"/>
        </w:rPr>
        <w:t>‘EEA Competent Authority</w:t>
      </w:r>
      <w:r w:rsidRPr="00DF5F8C">
        <w:rPr>
          <w:rFonts w:asciiTheme="minorHAnsi" w:hAnsiTheme="minorHAnsi"/>
          <w:sz w:val="22"/>
          <w:szCs w:val="22"/>
        </w:rPr>
        <w:t xml:space="preserve">’ </w:t>
      </w:r>
      <w:r w:rsidRPr="00DF5F8C">
        <w:rPr>
          <w:rFonts w:ascii="Calibri" w:hAnsi="Calibri" w:cs="Calibri"/>
          <w:sz w:val="22"/>
          <w:szCs w:val="22"/>
        </w:rPr>
        <w:t>means</w:t>
      </w:r>
      <w:r>
        <w:rPr>
          <w:rFonts w:ascii="Calibri" w:hAnsi="Calibri" w:cs="Calibri"/>
          <w:sz w:val="22"/>
          <w:szCs w:val="22"/>
        </w:rPr>
        <w:t xml:space="preserve"> </w:t>
      </w:r>
      <w:r w:rsidRPr="00DF5F8C">
        <w:rPr>
          <w:rFonts w:ascii="Calibri" w:hAnsi="Calibri" w:cs="Calibri"/>
          <w:sz w:val="22"/>
          <w:szCs w:val="22"/>
        </w:rPr>
        <w:t>a public authority or body officially recognised by national law of a jurisdiction within the EEA and empowered by that national law to supervise institutions as part of the supervisory system.</w:t>
      </w:r>
    </w:p>
    <w:p w:rsidR="004F78EB" w:rsidRPr="00296CE4" w:rsidRDefault="00296CE4" w:rsidP="00DF5F8C">
      <w:pPr>
        <w:pStyle w:val="Heading3"/>
        <w:numPr>
          <w:ilvl w:val="2"/>
          <w:numId w:val="2"/>
        </w:numPr>
        <w:rPr>
          <w:rFonts w:asciiTheme="minorHAnsi" w:hAnsiTheme="minorHAnsi"/>
          <w:sz w:val="22"/>
          <w:szCs w:val="22"/>
        </w:rPr>
      </w:pPr>
      <w:r w:rsidRPr="00296CE4">
        <w:rPr>
          <w:rFonts w:asciiTheme="minorHAnsi" w:hAnsiTheme="minorHAnsi"/>
          <w:sz w:val="22"/>
          <w:szCs w:val="22"/>
        </w:rPr>
        <w:t xml:space="preserve">Section 199(2) </w:t>
      </w:r>
      <w:r w:rsidR="004F78EB" w:rsidRPr="00296CE4">
        <w:rPr>
          <w:rFonts w:asciiTheme="minorHAnsi" w:hAnsiTheme="minorHAnsi"/>
          <w:sz w:val="22"/>
          <w:szCs w:val="22"/>
        </w:rPr>
        <w:t>provides that paragraphs 198(1)b)(</w:t>
      </w:r>
      <w:proofErr w:type="spellStart"/>
      <w:r w:rsidR="004F78EB" w:rsidRPr="00296CE4">
        <w:rPr>
          <w:rFonts w:asciiTheme="minorHAnsi" w:hAnsiTheme="minorHAnsi"/>
          <w:sz w:val="22"/>
          <w:szCs w:val="22"/>
        </w:rPr>
        <w:t>i</w:t>
      </w:r>
      <w:proofErr w:type="spellEnd"/>
      <w:r w:rsidR="004F78EB" w:rsidRPr="00296CE4">
        <w:rPr>
          <w:rFonts w:asciiTheme="minorHAnsi" w:hAnsiTheme="minorHAnsi"/>
          <w:sz w:val="22"/>
          <w:szCs w:val="22"/>
        </w:rPr>
        <w:t>), (ii), (iii), (iv), (vi) and 1(c)</w:t>
      </w:r>
      <w:r w:rsidR="004A76DE" w:rsidRPr="00296CE4">
        <w:rPr>
          <w:rFonts w:asciiTheme="minorHAnsi" w:hAnsiTheme="minorHAnsi"/>
          <w:sz w:val="22"/>
          <w:szCs w:val="22"/>
        </w:rPr>
        <w:t xml:space="preserve"> do not permit </w:t>
      </w:r>
      <w:r w:rsidR="004F78EB" w:rsidRPr="00296CE4">
        <w:rPr>
          <w:rFonts w:asciiTheme="minorHAnsi" w:hAnsiTheme="minorHAnsi"/>
          <w:sz w:val="22"/>
          <w:szCs w:val="22"/>
        </w:rPr>
        <w:t xml:space="preserve">the Regulator </w:t>
      </w:r>
      <w:r w:rsidR="004A76DE" w:rsidRPr="00296CE4">
        <w:rPr>
          <w:rFonts w:asciiTheme="minorHAnsi" w:hAnsiTheme="minorHAnsi"/>
          <w:sz w:val="22"/>
          <w:szCs w:val="22"/>
        </w:rPr>
        <w:t>to</w:t>
      </w:r>
      <w:r w:rsidR="004F78EB" w:rsidRPr="00296CE4">
        <w:rPr>
          <w:rFonts w:asciiTheme="minorHAnsi" w:hAnsiTheme="minorHAnsi"/>
          <w:sz w:val="22"/>
          <w:szCs w:val="22"/>
        </w:rPr>
        <w:t xml:space="preserve"> disclose this Confidential Information</w:t>
      </w:r>
      <w:r w:rsidR="004A76DE" w:rsidRPr="00296CE4">
        <w:rPr>
          <w:rFonts w:asciiTheme="minorHAnsi" w:hAnsiTheme="minorHAnsi"/>
          <w:sz w:val="22"/>
          <w:szCs w:val="22"/>
        </w:rPr>
        <w:t xml:space="preserve"> unless – </w:t>
      </w:r>
    </w:p>
    <w:p w:rsidR="004A76DE" w:rsidRPr="00296CE4" w:rsidRDefault="004A76DE" w:rsidP="00DF5F8C">
      <w:pPr>
        <w:pStyle w:val="Heading3"/>
        <w:numPr>
          <w:ilvl w:val="0"/>
          <w:numId w:val="0"/>
        </w:numPr>
        <w:tabs>
          <w:tab w:val="left" w:pos="1418"/>
        </w:tabs>
        <w:ind w:left="1418" w:hanging="698"/>
        <w:rPr>
          <w:rFonts w:asciiTheme="minorHAnsi" w:hAnsiTheme="minorHAnsi"/>
          <w:sz w:val="22"/>
          <w:szCs w:val="22"/>
        </w:rPr>
      </w:pPr>
      <w:r w:rsidRPr="00296CE4">
        <w:rPr>
          <w:rFonts w:asciiTheme="minorHAnsi" w:hAnsiTheme="minorHAnsi"/>
          <w:sz w:val="22"/>
          <w:szCs w:val="22"/>
        </w:rPr>
        <w:t>(</w:t>
      </w:r>
      <w:proofErr w:type="gramStart"/>
      <w:r w:rsidRPr="00296CE4">
        <w:rPr>
          <w:rFonts w:asciiTheme="minorHAnsi" w:hAnsiTheme="minorHAnsi"/>
          <w:sz w:val="22"/>
          <w:szCs w:val="22"/>
        </w:rPr>
        <w:t>a</w:t>
      </w:r>
      <w:proofErr w:type="gramEnd"/>
      <w:r w:rsidRPr="00296CE4">
        <w:rPr>
          <w:rFonts w:asciiTheme="minorHAnsi" w:hAnsiTheme="minorHAnsi"/>
          <w:sz w:val="22"/>
          <w:szCs w:val="22"/>
        </w:rPr>
        <w:t xml:space="preserve">) </w:t>
      </w:r>
      <w:r w:rsidRPr="00296CE4">
        <w:rPr>
          <w:rFonts w:asciiTheme="minorHAnsi" w:hAnsiTheme="minorHAnsi"/>
          <w:sz w:val="22"/>
          <w:szCs w:val="22"/>
        </w:rPr>
        <w:tab/>
        <w:t>the governmental or regulatory authority that has disclosed the Confidential Information to the Regulator has given its prior written consent to the disclosure; and</w:t>
      </w:r>
    </w:p>
    <w:p w:rsidR="004A76DE" w:rsidRPr="00296CE4" w:rsidRDefault="004A76DE">
      <w:pPr>
        <w:pStyle w:val="Heading3"/>
        <w:numPr>
          <w:ilvl w:val="0"/>
          <w:numId w:val="0"/>
        </w:numPr>
        <w:ind w:left="720"/>
        <w:rPr>
          <w:rFonts w:asciiTheme="minorHAnsi" w:hAnsiTheme="minorHAnsi"/>
          <w:sz w:val="22"/>
          <w:szCs w:val="22"/>
        </w:rPr>
      </w:pPr>
      <w:r w:rsidRPr="00296CE4">
        <w:rPr>
          <w:rFonts w:asciiTheme="minorHAnsi" w:hAnsiTheme="minorHAnsi"/>
          <w:sz w:val="22"/>
          <w:szCs w:val="22"/>
        </w:rPr>
        <w:t xml:space="preserve">(b) </w:t>
      </w:r>
      <w:r w:rsidRPr="00296CE4">
        <w:rPr>
          <w:rFonts w:asciiTheme="minorHAnsi" w:hAnsiTheme="minorHAnsi"/>
          <w:sz w:val="22"/>
          <w:szCs w:val="22"/>
        </w:rPr>
        <w:tab/>
      </w:r>
      <w:proofErr w:type="gramStart"/>
      <w:r w:rsidRPr="00296CE4">
        <w:rPr>
          <w:rFonts w:asciiTheme="minorHAnsi" w:hAnsiTheme="minorHAnsi"/>
          <w:sz w:val="22"/>
          <w:szCs w:val="22"/>
        </w:rPr>
        <w:t>where</w:t>
      </w:r>
      <w:proofErr w:type="gramEnd"/>
      <w:r w:rsidRPr="00296CE4">
        <w:rPr>
          <w:rFonts w:asciiTheme="minorHAnsi" w:hAnsiTheme="minorHAnsi"/>
          <w:sz w:val="22"/>
          <w:szCs w:val="22"/>
        </w:rPr>
        <w:t xml:space="preserve"> the Confidential Information is CRD Information: </w:t>
      </w:r>
    </w:p>
    <w:p w:rsidR="004A76DE" w:rsidRDefault="004A76DE" w:rsidP="00DF5F8C">
      <w:pPr>
        <w:pStyle w:val="Heading3"/>
        <w:numPr>
          <w:ilvl w:val="0"/>
          <w:numId w:val="0"/>
        </w:numPr>
        <w:tabs>
          <w:tab w:val="left" w:pos="2127"/>
        </w:tabs>
        <w:ind w:left="2127" w:hanging="687"/>
        <w:rPr>
          <w:rFonts w:asciiTheme="minorHAnsi" w:hAnsiTheme="minorHAnsi"/>
          <w:sz w:val="22"/>
          <w:szCs w:val="22"/>
        </w:rPr>
      </w:pPr>
      <w:r w:rsidRPr="00296CE4">
        <w:rPr>
          <w:rFonts w:asciiTheme="minorHAnsi" w:hAnsiTheme="minorHAnsi"/>
          <w:sz w:val="22"/>
          <w:szCs w:val="22"/>
        </w:rPr>
        <w:t>(</w:t>
      </w:r>
      <w:proofErr w:type="spellStart"/>
      <w:r w:rsidRPr="00296CE4">
        <w:rPr>
          <w:rFonts w:asciiTheme="minorHAnsi" w:hAnsiTheme="minorHAnsi"/>
          <w:sz w:val="22"/>
          <w:szCs w:val="22"/>
        </w:rPr>
        <w:t>i</w:t>
      </w:r>
      <w:proofErr w:type="spellEnd"/>
      <w:r w:rsidRPr="00296CE4">
        <w:rPr>
          <w:rFonts w:asciiTheme="minorHAnsi" w:hAnsiTheme="minorHAnsi"/>
          <w:sz w:val="22"/>
          <w:szCs w:val="22"/>
        </w:rPr>
        <w:t xml:space="preserve">) </w:t>
      </w:r>
      <w:r w:rsidRPr="00296CE4">
        <w:rPr>
          <w:rFonts w:asciiTheme="minorHAnsi" w:hAnsiTheme="minorHAnsi"/>
          <w:sz w:val="22"/>
          <w:szCs w:val="22"/>
        </w:rPr>
        <w:tab/>
      </w:r>
      <w:proofErr w:type="gramStart"/>
      <w:r w:rsidRPr="00296CE4">
        <w:rPr>
          <w:rFonts w:asciiTheme="minorHAnsi" w:hAnsiTheme="minorHAnsi"/>
          <w:sz w:val="22"/>
          <w:szCs w:val="22"/>
        </w:rPr>
        <w:t>the</w:t>
      </w:r>
      <w:proofErr w:type="gramEnd"/>
      <w:r w:rsidRPr="00296CE4">
        <w:rPr>
          <w:rFonts w:asciiTheme="minorHAnsi" w:hAnsiTheme="minorHAnsi"/>
          <w:sz w:val="22"/>
          <w:szCs w:val="22"/>
        </w:rPr>
        <w:t xml:space="preserve"> EEA Competent Authority that has disclosed the Confidential Information to the Regulator has given</w:t>
      </w:r>
      <w:r>
        <w:rPr>
          <w:rFonts w:asciiTheme="minorHAnsi" w:hAnsiTheme="minorHAnsi"/>
          <w:sz w:val="22"/>
          <w:szCs w:val="22"/>
        </w:rPr>
        <w:t xml:space="preserve"> its prior written consent to the disclosure; and</w:t>
      </w:r>
    </w:p>
    <w:p w:rsidR="004A76DE" w:rsidRDefault="004A76DE" w:rsidP="00DF5F8C">
      <w:pPr>
        <w:pStyle w:val="Heading3"/>
        <w:numPr>
          <w:ilvl w:val="0"/>
          <w:numId w:val="0"/>
        </w:numPr>
        <w:tabs>
          <w:tab w:val="left" w:pos="2127"/>
        </w:tabs>
        <w:ind w:left="2127" w:hanging="687"/>
        <w:rPr>
          <w:rFonts w:asciiTheme="minorHAnsi" w:hAnsiTheme="minorHAnsi"/>
          <w:sz w:val="22"/>
          <w:szCs w:val="22"/>
        </w:rPr>
      </w:pPr>
      <w:r>
        <w:rPr>
          <w:rFonts w:asciiTheme="minorHAnsi" w:hAnsiTheme="minorHAnsi"/>
          <w:sz w:val="22"/>
          <w:szCs w:val="22"/>
        </w:rPr>
        <w:t xml:space="preserve">(ii) </w:t>
      </w:r>
      <w:r>
        <w:rPr>
          <w:rFonts w:asciiTheme="minorHAnsi" w:hAnsiTheme="minorHAnsi"/>
          <w:sz w:val="22"/>
          <w:szCs w:val="22"/>
        </w:rPr>
        <w:tab/>
      </w:r>
      <w:proofErr w:type="gramStart"/>
      <w:r>
        <w:rPr>
          <w:rFonts w:asciiTheme="minorHAnsi" w:hAnsiTheme="minorHAnsi"/>
          <w:sz w:val="22"/>
          <w:szCs w:val="22"/>
        </w:rPr>
        <w:t>if</w:t>
      </w:r>
      <w:proofErr w:type="gramEnd"/>
      <w:r>
        <w:rPr>
          <w:rFonts w:asciiTheme="minorHAnsi" w:hAnsiTheme="minorHAnsi"/>
          <w:sz w:val="22"/>
          <w:szCs w:val="22"/>
        </w:rPr>
        <w:t xml:space="preserve"> such consent was given for a particular purpose, the disclosure by the Regulator is solely for that purpose.</w:t>
      </w:r>
    </w:p>
    <w:p w:rsidR="00296CE4" w:rsidRPr="00DF5F8C" w:rsidRDefault="00296CE4" w:rsidP="00DF5F8C">
      <w:pPr>
        <w:pStyle w:val="Heading3"/>
        <w:numPr>
          <w:ilvl w:val="0"/>
          <w:numId w:val="0"/>
        </w:numPr>
        <w:ind w:left="1440" w:hanging="720"/>
        <w:rPr>
          <w:rFonts w:asciiTheme="minorHAnsi" w:hAnsiTheme="minorHAnsi"/>
          <w:sz w:val="22"/>
          <w:szCs w:val="22"/>
          <w:u w:val="single"/>
        </w:rPr>
      </w:pPr>
      <w:r w:rsidRPr="00DF5F8C">
        <w:rPr>
          <w:rFonts w:asciiTheme="minorHAnsi" w:hAnsiTheme="minorHAnsi"/>
          <w:sz w:val="22"/>
          <w:szCs w:val="22"/>
          <w:u w:val="single"/>
        </w:rPr>
        <w:lastRenderedPageBreak/>
        <w:t xml:space="preserve">Disclosure </w:t>
      </w:r>
      <w:r>
        <w:rPr>
          <w:rFonts w:asciiTheme="minorHAnsi" w:hAnsiTheme="minorHAnsi"/>
          <w:sz w:val="22"/>
          <w:szCs w:val="22"/>
          <w:u w:val="single"/>
        </w:rPr>
        <w:t>to a</w:t>
      </w:r>
      <w:r w:rsidRPr="00DF5F8C">
        <w:rPr>
          <w:rFonts w:asciiTheme="minorHAnsi" w:hAnsiTheme="minorHAnsi"/>
          <w:sz w:val="22"/>
          <w:szCs w:val="22"/>
          <w:u w:val="single"/>
        </w:rPr>
        <w:t xml:space="preserve"> criminal </w:t>
      </w:r>
      <w:r>
        <w:rPr>
          <w:rFonts w:asciiTheme="minorHAnsi" w:hAnsiTheme="minorHAnsi"/>
          <w:sz w:val="22"/>
          <w:szCs w:val="22"/>
          <w:u w:val="single"/>
        </w:rPr>
        <w:t>law enforcement agency</w:t>
      </w:r>
    </w:p>
    <w:p w:rsidR="004F78EB" w:rsidRPr="00DF5F8C" w:rsidRDefault="004A76DE" w:rsidP="00DF5F8C">
      <w:pPr>
        <w:pStyle w:val="Heading3"/>
        <w:numPr>
          <w:ilvl w:val="2"/>
          <w:numId w:val="2"/>
        </w:numPr>
        <w:rPr>
          <w:rFonts w:asciiTheme="minorHAnsi" w:hAnsiTheme="minorHAnsi"/>
          <w:sz w:val="22"/>
          <w:szCs w:val="22"/>
        </w:rPr>
      </w:pPr>
      <w:r w:rsidRPr="0057082B">
        <w:rPr>
          <w:rFonts w:asciiTheme="minorHAnsi" w:hAnsiTheme="minorHAnsi"/>
          <w:sz w:val="22"/>
          <w:szCs w:val="22"/>
        </w:rPr>
        <w:t xml:space="preserve">Importantly, disclosure </w:t>
      </w:r>
      <w:r w:rsidR="00296CE4">
        <w:rPr>
          <w:rFonts w:asciiTheme="minorHAnsi" w:hAnsiTheme="minorHAnsi"/>
          <w:sz w:val="22"/>
          <w:szCs w:val="22"/>
        </w:rPr>
        <w:t xml:space="preserve">of </w:t>
      </w:r>
      <w:r w:rsidR="00296CE4" w:rsidRPr="00BF6095">
        <w:rPr>
          <w:rFonts w:asciiTheme="minorHAnsi" w:hAnsiTheme="minorHAnsi"/>
          <w:sz w:val="22"/>
          <w:szCs w:val="22"/>
        </w:rPr>
        <w:t xml:space="preserve">Confidential Information </w:t>
      </w:r>
      <w:r w:rsidRPr="0057082B">
        <w:rPr>
          <w:rFonts w:asciiTheme="minorHAnsi" w:hAnsiTheme="minorHAnsi"/>
          <w:sz w:val="22"/>
          <w:szCs w:val="22"/>
        </w:rPr>
        <w:t xml:space="preserve">by the Regulator </w:t>
      </w:r>
      <w:r w:rsidR="00296CE4" w:rsidRPr="0057082B">
        <w:rPr>
          <w:rFonts w:asciiTheme="minorHAnsi" w:hAnsiTheme="minorHAnsi"/>
          <w:sz w:val="22"/>
          <w:szCs w:val="22"/>
        </w:rPr>
        <w:t xml:space="preserve">to a criminal law enforcement agency, whether in the U.A.E or otherwise, for the purpose of any criminal investigation or criminal proceedings </w:t>
      </w:r>
      <w:r w:rsidRPr="0057082B">
        <w:rPr>
          <w:rFonts w:asciiTheme="minorHAnsi" w:hAnsiTheme="minorHAnsi"/>
          <w:sz w:val="22"/>
          <w:szCs w:val="22"/>
        </w:rPr>
        <w:t xml:space="preserve">under paragraph 199(1)(b)(v) is not subject to the </w:t>
      </w:r>
      <w:r w:rsidR="00296CE4">
        <w:rPr>
          <w:rFonts w:asciiTheme="minorHAnsi" w:hAnsiTheme="minorHAnsi"/>
          <w:sz w:val="22"/>
          <w:szCs w:val="22"/>
        </w:rPr>
        <w:t>requirements under section 199(2</w:t>
      </w:r>
      <w:r w:rsidRPr="0057082B">
        <w:rPr>
          <w:rFonts w:asciiTheme="minorHAnsi" w:hAnsiTheme="minorHAnsi"/>
          <w:sz w:val="22"/>
          <w:szCs w:val="22"/>
        </w:rPr>
        <w:t>)</w:t>
      </w:r>
      <w:r w:rsidR="002857E7">
        <w:rPr>
          <w:rFonts w:asciiTheme="minorHAnsi" w:hAnsiTheme="minorHAnsi"/>
          <w:sz w:val="22"/>
          <w:szCs w:val="22"/>
        </w:rPr>
        <w:t>.</w:t>
      </w:r>
    </w:p>
    <w:p w:rsidR="00712A08" w:rsidRPr="00767C74" w:rsidRDefault="0064481C" w:rsidP="00520F3A">
      <w:pPr>
        <w:pStyle w:val="Heading2"/>
        <w:numPr>
          <w:ilvl w:val="1"/>
          <w:numId w:val="2"/>
        </w:numPr>
        <w:rPr>
          <w:rFonts w:asciiTheme="minorHAnsi" w:hAnsiTheme="minorHAnsi"/>
          <w:sz w:val="22"/>
          <w:szCs w:val="22"/>
        </w:rPr>
      </w:pPr>
      <w:bookmarkStart w:id="167" w:name="_Toc484076067"/>
      <w:bookmarkStart w:id="168" w:name="_Toc449538046"/>
      <w:r w:rsidRPr="00BD75FC">
        <w:rPr>
          <w:rFonts w:asciiTheme="minorHAnsi" w:hAnsiTheme="minorHAnsi"/>
          <w:bCs w:val="0"/>
          <w:sz w:val="22"/>
          <w:szCs w:val="22"/>
        </w:rPr>
        <w:t xml:space="preserve">Admissibility of compelled testimony </w:t>
      </w:r>
      <w:r w:rsidR="00F325CF">
        <w:rPr>
          <w:rFonts w:asciiTheme="minorHAnsi" w:hAnsiTheme="minorHAnsi"/>
          <w:bCs w:val="0"/>
          <w:sz w:val="22"/>
          <w:szCs w:val="22"/>
        </w:rPr>
        <w:t>in</w:t>
      </w:r>
      <w:r w:rsidRPr="00BD75FC">
        <w:rPr>
          <w:rFonts w:asciiTheme="minorHAnsi" w:hAnsiTheme="minorHAnsi"/>
          <w:bCs w:val="0"/>
          <w:sz w:val="22"/>
          <w:szCs w:val="22"/>
        </w:rPr>
        <w:t xml:space="preserve"> criminal proceedings</w:t>
      </w:r>
      <w:bookmarkEnd w:id="167"/>
    </w:p>
    <w:p w:rsidR="00D611D6" w:rsidRDefault="001172F5" w:rsidP="00767C74">
      <w:pPr>
        <w:pStyle w:val="Heading3"/>
        <w:numPr>
          <w:ilvl w:val="2"/>
          <w:numId w:val="2"/>
        </w:numPr>
        <w:rPr>
          <w:rFonts w:asciiTheme="minorHAnsi" w:hAnsiTheme="minorHAnsi"/>
          <w:sz w:val="22"/>
          <w:szCs w:val="22"/>
        </w:rPr>
      </w:pPr>
      <w:bookmarkStart w:id="169" w:name="_Toc450735557"/>
      <w:bookmarkStart w:id="170" w:name="_Toc450831507"/>
      <w:bookmarkStart w:id="171" w:name="_Toc484076068"/>
      <w:r>
        <w:rPr>
          <w:rFonts w:asciiTheme="minorHAnsi" w:hAnsiTheme="minorHAnsi"/>
          <w:sz w:val="22"/>
          <w:szCs w:val="22"/>
        </w:rPr>
        <w:t xml:space="preserve">In addition to the overriding duty of confidentiality set out in section 198, </w:t>
      </w:r>
      <w:r w:rsidR="00764B16" w:rsidRPr="005A3881">
        <w:rPr>
          <w:rFonts w:asciiTheme="minorHAnsi" w:hAnsiTheme="minorHAnsi"/>
          <w:sz w:val="22"/>
          <w:szCs w:val="22"/>
        </w:rPr>
        <w:t>section 207(2) of the FSMR</w:t>
      </w:r>
      <w:r>
        <w:rPr>
          <w:rFonts w:asciiTheme="minorHAnsi" w:hAnsiTheme="minorHAnsi"/>
          <w:sz w:val="22"/>
          <w:szCs w:val="22"/>
        </w:rPr>
        <w:t xml:space="preserve"> prohibits</w:t>
      </w:r>
      <w:r w:rsidR="00764B16" w:rsidRPr="005A3881">
        <w:rPr>
          <w:rFonts w:asciiTheme="minorHAnsi" w:hAnsiTheme="minorHAnsi"/>
          <w:sz w:val="22"/>
          <w:szCs w:val="22"/>
        </w:rPr>
        <w:t xml:space="preserve"> the Regulator from disclosing a statement made by a </w:t>
      </w:r>
      <w:r w:rsidR="00172446">
        <w:rPr>
          <w:rFonts w:asciiTheme="minorHAnsi" w:hAnsiTheme="minorHAnsi"/>
          <w:sz w:val="22"/>
          <w:szCs w:val="22"/>
        </w:rPr>
        <w:t>person</w:t>
      </w:r>
      <w:r w:rsidR="00764B16" w:rsidRPr="005A3881">
        <w:rPr>
          <w:rFonts w:asciiTheme="minorHAnsi" w:hAnsiTheme="minorHAnsi"/>
          <w:sz w:val="22"/>
          <w:szCs w:val="22"/>
        </w:rPr>
        <w:t xml:space="preserve"> to an investigat</w:t>
      </w:r>
      <w:r w:rsidR="0036421A">
        <w:rPr>
          <w:rFonts w:asciiTheme="minorHAnsi" w:hAnsiTheme="minorHAnsi"/>
          <w:sz w:val="22"/>
          <w:szCs w:val="22"/>
        </w:rPr>
        <w:t>or</w:t>
      </w:r>
      <w:r w:rsidR="00764B16" w:rsidRPr="005A3881">
        <w:rPr>
          <w:rFonts w:asciiTheme="minorHAnsi" w:hAnsiTheme="minorHAnsi"/>
          <w:sz w:val="22"/>
          <w:szCs w:val="22"/>
        </w:rPr>
        <w:t xml:space="preserve"> at an interview conducted pursuant to section 206(1)(a) to any law enforcement agency for the purpose of criminal proceedings against th</w:t>
      </w:r>
      <w:r w:rsidR="0036421A">
        <w:rPr>
          <w:rFonts w:asciiTheme="minorHAnsi" w:hAnsiTheme="minorHAnsi"/>
          <w:sz w:val="22"/>
          <w:szCs w:val="22"/>
        </w:rPr>
        <w:t>at</w:t>
      </w:r>
      <w:r w:rsidR="00764B16" w:rsidRPr="005A3881">
        <w:rPr>
          <w:rFonts w:asciiTheme="minorHAnsi" w:hAnsiTheme="minorHAnsi"/>
          <w:sz w:val="22"/>
          <w:szCs w:val="22"/>
        </w:rPr>
        <w:t xml:space="preserve"> </w:t>
      </w:r>
      <w:r w:rsidR="00172446">
        <w:rPr>
          <w:rFonts w:asciiTheme="minorHAnsi" w:hAnsiTheme="minorHAnsi"/>
          <w:sz w:val="22"/>
          <w:szCs w:val="22"/>
        </w:rPr>
        <w:t>person</w:t>
      </w:r>
      <w:r w:rsidR="00764B16" w:rsidRPr="005A3881">
        <w:rPr>
          <w:rFonts w:asciiTheme="minorHAnsi" w:hAnsiTheme="minorHAnsi"/>
          <w:sz w:val="22"/>
          <w:szCs w:val="22"/>
        </w:rPr>
        <w:t xml:space="preserve"> unless</w:t>
      </w:r>
      <w:r w:rsidR="00D611D6">
        <w:rPr>
          <w:rFonts w:asciiTheme="minorHAnsi" w:hAnsiTheme="minorHAnsi"/>
          <w:sz w:val="22"/>
          <w:szCs w:val="22"/>
        </w:rPr>
        <w:t>:</w:t>
      </w:r>
      <w:bookmarkEnd w:id="169"/>
      <w:bookmarkEnd w:id="170"/>
      <w:bookmarkEnd w:id="171"/>
      <w:r w:rsidR="00764B16" w:rsidRPr="005A3881">
        <w:rPr>
          <w:rFonts w:asciiTheme="minorHAnsi" w:hAnsiTheme="minorHAnsi"/>
          <w:sz w:val="22"/>
          <w:szCs w:val="22"/>
        </w:rPr>
        <w:t xml:space="preserve"> </w:t>
      </w:r>
    </w:p>
    <w:p w:rsidR="00D611D6" w:rsidRDefault="00764B16" w:rsidP="00520F3A">
      <w:pPr>
        <w:pStyle w:val="Heading5"/>
        <w:numPr>
          <w:ilvl w:val="4"/>
          <w:numId w:val="2"/>
        </w:numPr>
        <w:rPr>
          <w:rFonts w:asciiTheme="minorHAnsi" w:hAnsiTheme="minorHAnsi"/>
          <w:sz w:val="22"/>
          <w:szCs w:val="22"/>
        </w:rPr>
      </w:pPr>
      <w:proofErr w:type="gramStart"/>
      <w:r w:rsidRPr="00520F3A">
        <w:rPr>
          <w:rFonts w:asciiTheme="minorHAnsi" w:hAnsiTheme="minorHAnsi"/>
          <w:sz w:val="22"/>
          <w:szCs w:val="22"/>
        </w:rPr>
        <w:t>the</w:t>
      </w:r>
      <w:proofErr w:type="gramEnd"/>
      <w:r w:rsidRPr="00520F3A">
        <w:rPr>
          <w:rFonts w:asciiTheme="minorHAnsi" w:hAnsiTheme="minorHAnsi"/>
          <w:sz w:val="22"/>
          <w:szCs w:val="22"/>
        </w:rPr>
        <w:t xml:space="preserve"> </w:t>
      </w:r>
      <w:r w:rsidR="00172446">
        <w:rPr>
          <w:rFonts w:asciiTheme="minorHAnsi" w:hAnsiTheme="minorHAnsi"/>
          <w:sz w:val="22"/>
          <w:szCs w:val="22"/>
        </w:rPr>
        <w:t>person</w:t>
      </w:r>
      <w:r w:rsidRPr="00520F3A">
        <w:rPr>
          <w:rFonts w:asciiTheme="minorHAnsi" w:hAnsiTheme="minorHAnsi"/>
          <w:sz w:val="22"/>
          <w:szCs w:val="22"/>
        </w:rPr>
        <w:t xml:space="preserve"> consents to the disclosure</w:t>
      </w:r>
      <w:r w:rsidR="00D611D6">
        <w:rPr>
          <w:rFonts w:asciiTheme="minorHAnsi" w:hAnsiTheme="minorHAnsi"/>
          <w:sz w:val="22"/>
          <w:szCs w:val="22"/>
        </w:rPr>
        <w:t>;</w:t>
      </w:r>
      <w:r w:rsidRPr="00520F3A">
        <w:rPr>
          <w:rFonts w:asciiTheme="minorHAnsi" w:hAnsiTheme="minorHAnsi"/>
          <w:sz w:val="22"/>
          <w:szCs w:val="22"/>
        </w:rPr>
        <w:t xml:space="preserve"> or </w:t>
      </w:r>
    </w:p>
    <w:p w:rsidR="00712A08" w:rsidRDefault="00764B16" w:rsidP="00520F3A">
      <w:pPr>
        <w:pStyle w:val="Heading5"/>
        <w:numPr>
          <w:ilvl w:val="4"/>
          <w:numId w:val="2"/>
        </w:numPr>
        <w:rPr>
          <w:rFonts w:asciiTheme="minorHAnsi" w:hAnsiTheme="minorHAnsi"/>
          <w:sz w:val="22"/>
          <w:szCs w:val="22"/>
        </w:rPr>
      </w:pPr>
      <w:proofErr w:type="gramStart"/>
      <w:r w:rsidRPr="00520F3A">
        <w:rPr>
          <w:rFonts w:asciiTheme="minorHAnsi" w:hAnsiTheme="minorHAnsi"/>
          <w:sz w:val="22"/>
          <w:szCs w:val="22"/>
        </w:rPr>
        <w:t>the</w:t>
      </w:r>
      <w:proofErr w:type="gramEnd"/>
      <w:r w:rsidRPr="00520F3A">
        <w:rPr>
          <w:rFonts w:asciiTheme="minorHAnsi" w:hAnsiTheme="minorHAnsi"/>
          <w:sz w:val="22"/>
          <w:szCs w:val="22"/>
        </w:rPr>
        <w:t xml:space="preserve"> Regulator is required by law or court order to disclose the statement.</w:t>
      </w:r>
      <w:bookmarkEnd w:id="168"/>
    </w:p>
    <w:p w:rsidR="00376028" w:rsidRPr="00520F3A" w:rsidRDefault="00764B16" w:rsidP="00520F3A">
      <w:pPr>
        <w:pStyle w:val="Heading2"/>
        <w:numPr>
          <w:ilvl w:val="1"/>
          <w:numId w:val="2"/>
        </w:numPr>
        <w:rPr>
          <w:rFonts w:asciiTheme="minorHAnsi" w:hAnsiTheme="minorHAnsi"/>
          <w:sz w:val="22"/>
          <w:szCs w:val="22"/>
        </w:rPr>
      </w:pPr>
      <w:bookmarkStart w:id="172" w:name="_Toc484076074"/>
      <w:r w:rsidRPr="00520F3A">
        <w:rPr>
          <w:rFonts w:asciiTheme="minorHAnsi" w:hAnsiTheme="minorHAnsi"/>
          <w:sz w:val="22"/>
          <w:szCs w:val="22"/>
        </w:rPr>
        <w:t>The effect of foreign secrecy laws</w:t>
      </w:r>
      <w:bookmarkEnd w:id="172"/>
      <w:r w:rsidRPr="00520F3A">
        <w:rPr>
          <w:rFonts w:asciiTheme="minorHAnsi" w:hAnsiTheme="minorHAnsi"/>
          <w:sz w:val="22"/>
          <w:szCs w:val="22"/>
        </w:rPr>
        <w:t xml:space="preserve"> </w:t>
      </w:r>
    </w:p>
    <w:p w:rsidR="00764B16" w:rsidRPr="005A3881" w:rsidRDefault="00764B16" w:rsidP="00767C74">
      <w:pPr>
        <w:pStyle w:val="Heading3"/>
        <w:numPr>
          <w:ilvl w:val="2"/>
          <w:numId w:val="2"/>
        </w:numPr>
        <w:rPr>
          <w:rFonts w:asciiTheme="minorHAnsi" w:hAnsiTheme="minorHAnsi"/>
          <w:sz w:val="22"/>
          <w:szCs w:val="22"/>
        </w:rPr>
      </w:pPr>
      <w:bookmarkStart w:id="173" w:name="_Toc450735589"/>
      <w:bookmarkStart w:id="174" w:name="_Toc450831539"/>
      <w:bookmarkStart w:id="175" w:name="_Toc484076075"/>
      <w:bookmarkStart w:id="176" w:name="_Toc449538056"/>
      <w:r w:rsidRPr="005A3881">
        <w:rPr>
          <w:rFonts w:asciiTheme="minorHAnsi" w:hAnsiTheme="minorHAnsi"/>
          <w:sz w:val="22"/>
          <w:szCs w:val="22"/>
        </w:rPr>
        <w:t>Foreign banking secrecy laws lack extraterritorial effect and thus do not apply in the ADGM</w:t>
      </w:r>
      <w:r w:rsidR="00BE0209" w:rsidRPr="005A3881">
        <w:rPr>
          <w:rFonts w:asciiTheme="minorHAnsi" w:hAnsiTheme="minorHAnsi"/>
          <w:sz w:val="22"/>
          <w:szCs w:val="22"/>
        </w:rPr>
        <w:t xml:space="preserve">; </w:t>
      </w:r>
      <w:r w:rsidRPr="005A3881">
        <w:rPr>
          <w:rFonts w:asciiTheme="minorHAnsi" w:hAnsiTheme="minorHAnsi"/>
          <w:sz w:val="22"/>
          <w:szCs w:val="22"/>
        </w:rPr>
        <w:t xml:space="preserve">entities regulated by the Regulator and their clients </w:t>
      </w:r>
      <w:r w:rsidR="00BE0209" w:rsidRPr="005A3881">
        <w:rPr>
          <w:rFonts w:asciiTheme="minorHAnsi" w:hAnsiTheme="minorHAnsi"/>
          <w:sz w:val="22"/>
          <w:szCs w:val="22"/>
        </w:rPr>
        <w:t xml:space="preserve">are not prevented </w:t>
      </w:r>
      <w:r w:rsidRPr="005A3881">
        <w:rPr>
          <w:rFonts w:asciiTheme="minorHAnsi" w:hAnsiTheme="minorHAnsi"/>
          <w:sz w:val="22"/>
          <w:szCs w:val="22"/>
        </w:rPr>
        <w:t xml:space="preserve">from complying with obligations to disclose information related to financial services </w:t>
      </w:r>
      <w:r w:rsidR="00BE0209" w:rsidRPr="005A3881">
        <w:rPr>
          <w:rFonts w:asciiTheme="minorHAnsi" w:hAnsiTheme="minorHAnsi"/>
          <w:sz w:val="22"/>
          <w:szCs w:val="22"/>
        </w:rPr>
        <w:t>activities</w:t>
      </w:r>
      <w:r w:rsidRPr="005A3881">
        <w:rPr>
          <w:rFonts w:asciiTheme="minorHAnsi" w:hAnsiTheme="minorHAnsi"/>
          <w:sz w:val="22"/>
          <w:szCs w:val="22"/>
        </w:rPr>
        <w:t xml:space="preserve"> conducted in or from the ADGM.</w:t>
      </w:r>
      <w:bookmarkEnd w:id="173"/>
      <w:bookmarkEnd w:id="174"/>
      <w:bookmarkEnd w:id="175"/>
      <w:r w:rsidRPr="005A3881">
        <w:rPr>
          <w:rFonts w:asciiTheme="minorHAnsi" w:hAnsiTheme="minorHAnsi"/>
          <w:sz w:val="22"/>
          <w:szCs w:val="22"/>
        </w:rPr>
        <w:t xml:space="preserve"> </w:t>
      </w:r>
      <w:bookmarkEnd w:id="176"/>
    </w:p>
    <w:p w:rsidR="00764B16" w:rsidRPr="005A3881" w:rsidRDefault="00F325CF" w:rsidP="00660F44">
      <w:pPr>
        <w:pStyle w:val="Heading3"/>
        <w:numPr>
          <w:ilvl w:val="2"/>
          <w:numId w:val="2"/>
        </w:numPr>
        <w:rPr>
          <w:rFonts w:asciiTheme="minorHAnsi" w:hAnsiTheme="minorHAnsi"/>
          <w:sz w:val="22"/>
          <w:szCs w:val="22"/>
        </w:rPr>
      </w:pPr>
      <w:bookmarkStart w:id="177" w:name="_Toc449538057"/>
      <w:bookmarkStart w:id="178" w:name="_Toc450735590"/>
      <w:bookmarkStart w:id="179" w:name="_Toc450831540"/>
      <w:bookmarkStart w:id="180" w:name="_Toc484076076"/>
      <w:r>
        <w:rPr>
          <w:rFonts w:asciiTheme="minorHAnsi" w:hAnsiTheme="minorHAnsi"/>
          <w:sz w:val="22"/>
          <w:szCs w:val="22"/>
        </w:rPr>
        <w:t>Similarly</w:t>
      </w:r>
      <w:r w:rsidR="00764B16" w:rsidRPr="005A3881">
        <w:rPr>
          <w:rFonts w:asciiTheme="minorHAnsi" w:hAnsiTheme="minorHAnsi"/>
          <w:sz w:val="22"/>
          <w:szCs w:val="22"/>
        </w:rPr>
        <w:t xml:space="preserve">, a request from the Regulator for disclosure of confidential client account information </w:t>
      </w:r>
      <w:r w:rsidR="00660F44">
        <w:rPr>
          <w:rFonts w:asciiTheme="minorHAnsi" w:hAnsiTheme="minorHAnsi"/>
          <w:sz w:val="22"/>
          <w:szCs w:val="22"/>
        </w:rPr>
        <w:t>(</w:t>
      </w:r>
      <w:r w:rsidRPr="005A3881">
        <w:rPr>
          <w:rFonts w:asciiTheme="minorHAnsi" w:hAnsiTheme="minorHAnsi"/>
          <w:sz w:val="22"/>
          <w:szCs w:val="22"/>
        </w:rPr>
        <w:t xml:space="preserve">if the client's business is booked, held, serviced and managed exclusively in </w:t>
      </w:r>
      <w:r w:rsidR="00660F44">
        <w:rPr>
          <w:rFonts w:asciiTheme="minorHAnsi" w:hAnsiTheme="minorHAnsi"/>
          <w:sz w:val="22"/>
          <w:szCs w:val="22"/>
        </w:rPr>
        <w:t>a foreign jurisdiction)</w:t>
      </w:r>
      <w:r w:rsidRPr="005A3881">
        <w:rPr>
          <w:rFonts w:asciiTheme="minorHAnsi" w:hAnsiTheme="minorHAnsi"/>
          <w:sz w:val="22"/>
          <w:szCs w:val="22"/>
        </w:rPr>
        <w:t xml:space="preserve"> </w:t>
      </w:r>
      <w:r w:rsidR="00764B16" w:rsidRPr="005A3881">
        <w:rPr>
          <w:rFonts w:asciiTheme="minorHAnsi" w:hAnsiTheme="minorHAnsi"/>
          <w:sz w:val="22"/>
          <w:szCs w:val="22"/>
        </w:rPr>
        <w:t>shall be governed by and be subject to the secrecy laws, if any, of th</w:t>
      </w:r>
      <w:r w:rsidR="00660F44">
        <w:rPr>
          <w:rFonts w:asciiTheme="minorHAnsi" w:hAnsiTheme="minorHAnsi"/>
          <w:sz w:val="22"/>
          <w:szCs w:val="22"/>
        </w:rPr>
        <w:t>at</w:t>
      </w:r>
      <w:r w:rsidR="00764B16" w:rsidRPr="005A3881">
        <w:rPr>
          <w:rFonts w:asciiTheme="minorHAnsi" w:hAnsiTheme="minorHAnsi"/>
          <w:sz w:val="22"/>
          <w:szCs w:val="22"/>
        </w:rPr>
        <w:t xml:space="preserve"> jurisdiction.</w:t>
      </w:r>
      <w:bookmarkEnd w:id="177"/>
      <w:bookmarkEnd w:id="178"/>
      <w:bookmarkEnd w:id="179"/>
      <w:bookmarkEnd w:id="180"/>
    </w:p>
    <w:p w:rsidR="00764B16" w:rsidRPr="00520F3A" w:rsidRDefault="00D611D6" w:rsidP="00520F3A">
      <w:pPr>
        <w:pStyle w:val="Heading1"/>
        <w:numPr>
          <w:ilvl w:val="0"/>
          <w:numId w:val="2"/>
        </w:numPr>
        <w:rPr>
          <w:rFonts w:asciiTheme="minorHAnsi" w:hAnsiTheme="minorHAnsi"/>
          <w:sz w:val="22"/>
          <w:szCs w:val="22"/>
        </w:rPr>
      </w:pPr>
      <w:bookmarkStart w:id="181" w:name="_Toc484076077"/>
      <w:r w:rsidRPr="00520F3A">
        <w:rPr>
          <w:rFonts w:asciiTheme="minorHAnsi" w:hAnsiTheme="minorHAnsi"/>
          <w:sz w:val="22"/>
          <w:szCs w:val="22"/>
        </w:rPr>
        <w:t xml:space="preserve">DISCLOSURE OF </w:t>
      </w:r>
      <w:r w:rsidR="00172446">
        <w:rPr>
          <w:rFonts w:asciiTheme="minorHAnsi" w:hAnsiTheme="minorHAnsi"/>
          <w:sz w:val="22"/>
          <w:szCs w:val="22"/>
        </w:rPr>
        <w:t>CONFIDENTIAL INFORMATION</w:t>
      </w:r>
      <w:bookmarkEnd w:id="181"/>
    </w:p>
    <w:p w:rsidR="0064481C" w:rsidRPr="00520F3A" w:rsidRDefault="0064481C" w:rsidP="00520F3A">
      <w:pPr>
        <w:pStyle w:val="Heading2"/>
        <w:numPr>
          <w:ilvl w:val="1"/>
          <w:numId w:val="2"/>
        </w:numPr>
        <w:rPr>
          <w:rFonts w:asciiTheme="minorHAnsi" w:hAnsiTheme="minorHAnsi"/>
          <w:sz w:val="22"/>
          <w:szCs w:val="22"/>
        </w:rPr>
      </w:pPr>
      <w:bookmarkStart w:id="182" w:name="_Toc484076078"/>
      <w:bookmarkStart w:id="183" w:name="_Toc449538058"/>
      <w:r w:rsidRPr="00520F3A">
        <w:rPr>
          <w:rFonts w:asciiTheme="minorHAnsi" w:hAnsiTheme="minorHAnsi"/>
          <w:sz w:val="22"/>
          <w:szCs w:val="22"/>
        </w:rPr>
        <w:t xml:space="preserve">Making a request for disclosure of </w:t>
      </w:r>
      <w:r w:rsidR="00172446">
        <w:rPr>
          <w:rFonts w:asciiTheme="minorHAnsi" w:hAnsiTheme="minorHAnsi"/>
          <w:sz w:val="22"/>
          <w:szCs w:val="22"/>
        </w:rPr>
        <w:t>Confidential Information</w:t>
      </w:r>
      <w:bookmarkEnd w:id="182"/>
      <w:r w:rsidRPr="00520F3A">
        <w:rPr>
          <w:rFonts w:asciiTheme="minorHAnsi" w:hAnsiTheme="minorHAnsi"/>
          <w:sz w:val="22"/>
          <w:szCs w:val="22"/>
        </w:rPr>
        <w:t xml:space="preserve"> </w:t>
      </w:r>
    </w:p>
    <w:p w:rsidR="0027103F" w:rsidRPr="00366093" w:rsidRDefault="0027103F">
      <w:pPr>
        <w:pStyle w:val="Heading3"/>
        <w:numPr>
          <w:ilvl w:val="2"/>
          <w:numId w:val="2"/>
        </w:numPr>
        <w:spacing w:after="120"/>
        <w:rPr>
          <w:rFonts w:asciiTheme="minorHAnsi" w:hAnsiTheme="minorHAnsi"/>
          <w:sz w:val="22"/>
          <w:szCs w:val="22"/>
        </w:rPr>
      </w:pPr>
      <w:bookmarkStart w:id="184" w:name="_Toc450735593"/>
      <w:bookmarkStart w:id="185" w:name="_Toc450831543"/>
      <w:bookmarkStart w:id="186" w:name="_Toc484076079"/>
      <w:r w:rsidRPr="005A3881">
        <w:rPr>
          <w:rFonts w:asciiTheme="minorHAnsi" w:hAnsiTheme="minorHAnsi"/>
          <w:sz w:val="22"/>
          <w:szCs w:val="22"/>
        </w:rPr>
        <w:t xml:space="preserve">Every request to disclose </w:t>
      </w:r>
      <w:r w:rsidR="00172446">
        <w:rPr>
          <w:rFonts w:asciiTheme="minorHAnsi" w:hAnsiTheme="minorHAnsi"/>
          <w:sz w:val="22"/>
          <w:szCs w:val="22"/>
        </w:rPr>
        <w:t>Confidential Information</w:t>
      </w:r>
      <w:r w:rsidR="00376028">
        <w:rPr>
          <w:rFonts w:asciiTheme="minorHAnsi" w:hAnsiTheme="minorHAnsi"/>
          <w:sz w:val="22"/>
          <w:szCs w:val="22"/>
        </w:rPr>
        <w:t xml:space="preserve">, </w:t>
      </w:r>
      <w:r w:rsidRPr="005A3881">
        <w:rPr>
          <w:rFonts w:asciiTheme="minorHAnsi" w:hAnsiTheme="minorHAnsi"/>
          <w:sz w:val="22"/>
          <w:szCs w:val="22"/>
        </w:rPr>
        <w:t>will be assessed by the Regulator on a case-by-case basis</w:t>
      </w:r>
      <w:r w:rsidR="004A76DE">
        <w:rPr>
          <w:rFonts w:asciiTheme="minorHAnsi" w:hAnsiTheme="minorHAnsi"/>
          <w:sz w:val="22"/>
          <w:szCs w:val="22"/>
        </w:rPr>
        <w:t xml:space="preserve">, whether this information was obtained voluntarily, in the course of the Regulator exercising its own functions and powers or exercising </w:t>
      </w:r>
      <w:r w:rsidR="004A76DE" w:rsidRPr="005A3881">
        <w:rPr>
          <w:rFonts w:asciiTheme="minorHAnsi" w:hAnsiTheme="minorHAnsi"/>
          <w:sz w:val="22"/>
          <w:szCs w:val="22"/>
        </w:rPr>
        <w:t>its powers on behalf of other authorities</w:t>
      </w:r>
      <w:r w:rsidR="002857E7">
        <w:rPr>
          <w:rFonts w:asciiTheme="minorHAnsi" w:hAnsiTheme="minorHAnsi"/>
          <w:sz w:val="22"/>
          <w:szCs w:val="22"/>
        </w:rPr>
        <w:t>.</w:t>
      </w:r>
      <w:bookmarkEnd w:id="184"/>
      <w:bookmarkEnd w:id="185"/>
      <w:bookmarkEnd w:id="186"/>
    </w:p>
    <w:p w:rsidR="0027103F" w:rsidRPr="00366093" w:rsidRDefault="0027103F">
      <w:pPr>
        <w:pStyle w:val="Heading3"/>
        <w:numPr>
          <w:ilvl w:val="2"/>
          <w:numId w:val="2"/>
        </w:numPr>
        <w:rPr>
          <w:rFonts w:asciiTheme="minorHAnsi" w:hAnsiTheme="minorHAnsi"/>
          <w:sz w:val="22"/>
          <w:szCs w:val="22"/>
        </w:rPr>
      </w:pPr>
      <w:bookmarkStart w:id="187" w:name="_Toc450735594"/>
      <w:bookmarkStart w:id="188" w:name="_Toc450831544"/>
      <w:bookmarkStart w:id="189" w:name="_Toc484076080"/>
      <w:r w:rsidRPr="00366093">
        <w:rPr>
          <w:rFonts w:asciiTheme="minorHAnsi" w:hAnsiTheme="minorHAnsi"/>
          <w:sz w:val="22"/>
          <w:szCs w:val="22"/>
        </w:rPr>
        <w:t xml:space="preserve">In deciding whether to comply with a request to disclose </w:t>
      </w:r>
      <w:r w:rsidR="00172446" w:rsidRPr="00366093">
        <w:rPr>
          <w:rFonts w:asciiTheme="minorHAnsi" w:hAnsiTheme="minorHAnsi"/>
          <w:sz w:val="22"/>
          <w:szCs w:val="22"/>
        </w:rPr>
        <w:t>Confidential Information</w:t>
      </w:r>
      <w:r w:rsidRPr="00366093">
        <w:rPr>
          <w:rFonts w:asciiTheme="minorHAnsi" w:hAnsiTheme="minorHAnsi"/>
          <w:sz w:val="22"/>
          <w:szCs w:val="22"/>
        </w:rPr>
        <w:t xml:space="preserve">, the Regulator would satisfy itself that there are legitimate reasons for the request and that the authority requesting the information has the appropriate policies and procedures in place for dealing with </w:t>
      </w:r>
      <w:r w:rsidR="00172446" w:rsidRPr="00366093">
        <w:rPr>
          <w:rFonts w:asciiTheme="minorHAnsi" w:hAnsiTheme="minorHAnsi"/>
          <w:sz w:val="22"/>
          <w:szCs w:val="22"/>
        </w:rPr>
        <w:t>Confidential Information</w:t>
      </w:r>
      <w:r w:rsidRPr="00366093">
        <w:rPr>
          <w:rFonts w:asciiTheme="minorHAnsi" w:hAnsiTheme="minorHAnsi"/>
          <w:sz w:val="22"/>
          <w:szCs w:val="22"/>
        </w:rPr>
        <w:t>.</w:t>
      </w:r>
      <w:bookmarkEnd w:id="187"/>
      <w:bookmarkEnd w:id="188"/>
      <w:bookmarkEnd w:id="189"/>
      <w:r w:rsidRPr="00366093">
        <w:rPr>
          <w:rFonts w:asciiTheme="minorHAnsi" w:hAnsiTheme="minorHAnsi"/>
          <w:sz w:val="22"/>
          <w:szCs w:val="22"/>
        </w:rPr>
        <w:t xml:space="preserve"> </w:t>
      </w:r>
    </w:p>
    <w:p w:rsidR="00366093" w:rsidRPr="000836E3" w:rsidRDefault="00366093" w:rsidP="0031488A">
      <w:pPr>
        <w:pStyle w:val="Heading3"/>
        <w:numPr>
          <w:ilvl w:val="2"/>
          <w:numId w:val="2"/>
        </w:numPr>
      </w:pPr>
      <w:r w:rsidRPr="000836E3">
        <w:rPr>
          <w:rFonts w:asciiTheme="minorHAnsi" w:hAnsiTheme="minorHAnsi"/>
          <w:sz w:val="22"/>
          <w:szCs w:val="22"/>
        </w:rPr>
        <w:t>Section 199(</w:t>
      </w:r>
      <w:r w:rsidR="0031488A">
        <w:rPr>
          <w:rFonts w:asciiTheme="minorHAnsi" w:hAnsiTheme="minorHAnsi"/>
          <w:sz w:val="22"/>
          <w:szCs w:val="22"/>
        </w:rPr>
        <w:t>3</w:t>
      </w:r>
      <w:r w:rsidRPr="000836E3">
        <w:rPr>
          <w:rFonts w:asciiTheme="minorHAnsi" w:hAnsiTheme="minorHAnsi"/>
          <w:sz w:val="22"/>
          <w:szCs w:val="22"/>
        </w:rPr>
        <w:t>) of the FSMR enables the Regulator to, among other things:</w:t>
      </w:r>
    </w:p>
    <w:p w:rsidR="00366093" w:rsidRPr="00366093" w:rsidRDefault="00EA45A0" w:rsidP="00DF5F8C">
      <w:pPr>
        <w:pStyle w:val="ListParagraph"/>
        <w:numPr>
          <w:ilvl w:val="0"/>
          <w:numId w:val="7"/>
        </w:numPr>
        <w:spacing w:before="120" w:after="120" w:line="300" w:lineRule="atLeast"/>
        <w:ind w:left="1418" w:hanging="709"/>
        <w:contextualSpacing w:val="0"/>
        <w:jc w:val="both"/>
      </w:pPr>
      <w:r>
        <w:t>i</w:t>
      </w:r>
      <w:r w:rsidR="00366093" w:rsidRPr="00366093">
        <w:t>mpose conditions on the information disclosed</w:t>
      </w:r>
      <w:r w:rsidR="001F5E17">
        <w:t>, which may relate to, among other things, the obtaining of consents or, where appropriate, subjecting information received to restrictions on disclosure that are at least equivalent to those set out in section 198, per paragraph 199(3)(a)</w:t>
      </w:r>
      <w:r w:rsidR="002857E7">
        <w:t>;</w:t>
      </w:r>
      <w:r w:rsidR="00366093" w:rsidRPr="00366093">
        <w:t xml:space="preserve"> </w:t>
      </w:r>
      <w:r w:rsidR="001F5E17">
        <w:t>and</w:t>
      </w:r>
    </w:p>
    <w:p w:rsidR="00366093" w:rsidRDefault="00EA45A0" w:rsidP="00DF5F8C">
      <w:pPr>
        <w:pStyle w:val="ListParagraph"/>
        <w:numPr>
          <w:ilvl w:val="0"/>
          <w:numId w:val="7"/>
        </w:numPr>
        <w:spacing w:before="120" w:after="120" w:line="300" w:lineRule="atLeast"/>
        <w:ind w:left="1418" w:hanging="709"/>
        <w:contextualSpacing w:val="0"/>
        <w:jc w:val="both"/>
        <w:rPr>
          <w:szCs w:val="22"/>
        </w:rPr>
      </w:pPr>
      <w:proofErr w:type="gramStart"/>
      <w:r>
        <w:rPr>
          <w:szCs w:val="22"/>
        </w:rPr>
        <w:t>r</w:t>
      </w:r>
      <w:r w:rsidR="00366093" w:rsidRPr="000836E3">
        <w:rPr>
          <w:szCs w:val="22"/>
        </w:rPr>
        <w:t>estrict</w:t>
      </w:r>
      <w:proofErr w:type="gramEnd"/>
      <w:r w:rsidR="00366093" w:rsidRPr="000836E3">
        <w:rPr>
          <w:szCs w:val="22"/>
        </w:rPr>
        <w:t xml:space="preserve"> the uses to which the </w:t>
      </w:r>
      <w:r w:rsidRPr="000836E3">
        <w:rPr>
          <w:szCs w:val="22"/>
        </w:rPr>
        <w:t xml:space="preserve">Confidential Information </w:t>
      </w:r>
      <w:r w:rsidR="001F5E17">
        <w:rPr>
          <w:szCs w:val="22"/>
        </w:rPr>
        <w:t xml:space="preserve">disclosed </w:t>
      </w:r>
      <w:r w:rsidR="00366093" w:rsidRPr="000836E3">
        <w:rPr>
          <w:szCs w:val="22"/>
        </w:rPr>
        <w:t>may be put.</w:t>
      </w:r>
    </w:p>
    <w:p w:rsidR="00824680" w:rsidRDefault="00824680" w:rsidP="00824680">
      <w:pPr>
        <w:pStyle w:val="ListParagraph"/>
        <w:spacing w:line="300" w:lineRule="atLeast"/>
        <w:ind w:left="1418"/>
        <w:jc w:val="both"/>
        <w:rPr>
          <w:szCs w:val="22"/>
        </w:rPr>
      </w:pPr>
    </w:p>
    <w:p w:rsidR="00824680" w:rsidRPr="00824680" w:rsidRDefault="00824680">
      <w:pPr>
        <w:spacing w:line="300" w:lineRule="atLeast"/>
        <w:ind w:left="720" w:hanging="720"/>
        <w:jc w:val="both"/>
      </w:pPr>
      <w:r>
        <w:t>4.1.4</w:t>
      </w:r>
      <w:r>
        <w:tab/>
      </w:r>
      <w:r w:rsidR="001F5E17">
        <w:t>Where the</w:t>
      </w:r>
      <w:r>
        <w:t xml:space="preserve"> disclosure by the Regulator</w:t>
      </w:r>
      <w:r w:rsidR="005104EF">
        <w:t xml:space="preserve"> </w:t>
      </w:r>
      <w:r>
        <w:t>is made subject to conditions, the person to whom the Confidential Information has been disclosed may not use the Confidential Information in breach of any such condition</w:t>
      </w:r>
      <w:r w:rsidR="001F5E17">
        <w:t>, as set out in section 199(4) of the FSMR</w:t>
      </w:r>
      <w:r>
        <w:t xml:space="preserve">. </w:t>
      </w:r>
    </w:p>
    <w:p w:rsidR="00712A08" w:rsidRPr="00366093" w:rsidRDefault="00376028" w:rsidP="00BC2883">
      <w:pPr>
        <w:pStyle w:val="Heading2"/>
        <w:numPr>
          <w:ilvl w:val="1"/>
          <w:numId w:val="2"/>
        </w:numPr>
        <w:spacing w:before="240"/>
        <w:rPr>
          <w:rFonts w:asciiTheme="minorHAnsi" w:hAnsiTheme="minorHAnsi"/>
          <w:bCs w:val="0"/>
          <w:sz w:val="22"/>
          <w:szCs w:val="22"/>
        </w:rPr>
      </w:pPr>
      <w:bookmarkStart w:id="190" w:name="_Toc484076081"/>
      <w:r w:rsidRPr="00366093">
        <w:rPr>
          <w:rFonts w:asciiTheme="minorHAnsi" w:hAnsiTheme="minorHAnsi"/>
          <w:bCs w:val="0"/>
          <w:sz w:val="22"/>
          <w:szCs w:val="22"/>
        </w:rPr>
        <w:t xml:space="preserve">Disclosure to </w:t>
      </w:r>
      <w:r w:rsidR="00330502" w:rsidRPr="00366093">
        <w:rPr>
          <w:rFonts w:asciiTheme="minorHAnsi" w:hAnsiTheme="minorHAnsi"/>
          <w:bCs w:val="0"/>
          <w:sz w:val="22"/>
          <w:szCs w:val="22"/>
        </w:rPr>
        <w:t xml:space="preserve">governmental and regulatory </w:t>
      </w:r>
      <w:r w:rsidRPr="00366093">
        <w:rPr>
          <w:rFonts w:asciiTheme="minorHAnsi" w:hAnsiTheme="minorHAnsi"/>
          <w:bCs w:val="0"/>
          <w:sz w:val="22"/>
          <w:szCs w:val="22"/>
        </w:rPr>
        <w:t>authorities in section 199</w:t>
      </w:r>
      <w:r w:rsidR="001927BE">
        <w:rPr>
          <w:rFonts w:asciiTheme="minorHAnsi" w:hAnsiTheme="minorHAnsi"/>
          <w:bCs w:val="0"/>
          <w:sz w:val="22"/>
          <w:szCs w:val="22"/>
        </w:rPr>
        <w:t xml:space="preserve"> </w:t>
      </w:r>
      <w:r w:rsidRPr="00366093">
        <w:rPr>
          <w:rFonts w:asciiTheme="minorHAnsi" w:hAnsiTheme="minorHAnsi"/>
          <w:bCs w:val="0"/>
          <w:sz w:val="22"/>
          <w:szCs w:val="22"/>
        </w:rPr>
        <w:t>of the FSMR</w:t>
      </w:r>
      <w:bookmarkEnd w:id="190"/>
    </w:p>
    <w:p w:rsidR="00376028" w:rsidRDefault="00376028" w:rsidP="00BC2883">
      <w:pPr>
        <w:pStyle w:val="Heading3"/>
        <w:numPr>
          <w:ilvl w:val="2"/>
          <w:numId w:val="2"/>
        </w:numPr>
        <w:rPr>
          <w:rFonts w:asciiTheme="minorHAnsi" w:hAnsiTheme="minorHAnsi"/>
          <w:sz w:val="22"/>
          <w:szCs w:val="22"/>
        </w:rPr>
      </w:pPr>
      <w:bookmarkStart w:id="191" w:name="_Toc450735596"/>
      <w:bookmarkStart w:id="192" w:name="_Toc450831546"/>
      <w:bookmarkStart w:id="193" w:name="_Toc484076082"/>
      <w:r w:rsidRPr="00366093">
        <w:rPr>
          <w:rFonts w:asciiTheme="minorHAnsi" w:hAnsiTheme="minorHAnsi"/>
          <w:sz w:val="22"/>
          <w:szCs w:val="22"/>
        </w:rPr>
        <w:t>Section 199(1</w:t>
      </w:r>
      <w:proofErr w:type="gramStart"/>
      <w:r w:rsidRPr="00366093">
        <w:rPr>
          <w:rFonts w:asciiTheme="minorHAnsi" w:hAnsiTheme="minorHAnsi"/>
          <w:sz w:val="22"/>
          <w:szCs w:val="22"/>
        </w:rPr>
        <w:t>)(</w:t>
      </w:r>
      <w:proofErr w:type="gramEnd"/>
      <w:r w:rsidRPr="00366093">
        <w:rPr>
          <w:rFonts w:asciiTheme="minorHAnsi" w:hAnsiTheme="minorHAnsi"/>
          <w:sz w:val="22"/>
          <w:szCs w:val="22"/>
        </w:rPr>
        <w:t xml:space="preserve">b) gives the Regulator specific authority to disclose </w:t>
      </w:r>
      <w:r w:rsidR="00172446" w:rsidRPr="00366093">
        <w:rPr>
          <w:rFonts w:asciiTheme="minorHAnsi" w:hAnsiTheme="minorHAnsi"/>
          <w:sz w:val="22"/>
          <w:szCs w:val="22"/>
        </w:rPr>
        <w:t>Confidential Information</w:t>
      </w:r>
      <w:r w:rsidRPr="00366093">
        <w:rPr>
          <w:rFonts w:asciiTheme="minorHAnsi" w:hAnsiTheme="minorHAnsi"/>
          <w:sz w:val="22"/>
          <w:szCs w:val="22"/>
        </w:rPr>
        <w:t xml:space="preserve"> to the authorities listed therein so that they may properly carry out their functions</w:t>
      </w:r>
      <w:r w:rsidR="00941EF6">
        <w:rPr>
          <w:rFonts w:asciiTheme="minorHAnsi" w:hAnsiTheme="minorHAnsi"/>
          <w:sz w:val="22"/>
          <w:szCs w:val="22"/>
        </w:rPr>
        <w:t>, subject to section 199(2)</w:t>
      </w:r>
      <w:r w:rsidRPr="00366093">
        <w:rPr>
          <w:rFonts w:asciiTheme="minorHAnsi" w:hAnsiTheme="minorHAnsi"/>
          <w:sz w:val="22"/>
          <w:szCs w:val="22"/>
        </w:rPr>
        <w:t>.</w:t>
      </w:r>
      <w:bookmarkEnd w:id="191"/>
      <w:bookmarkEnd w:id="192"/>
      <w:bookmarkEnd w:id="193"/>
    </w:p>
    <w:p w:rsidR="00EB4B45" w:rsidRPr="00366093" w:rsidRDefault="00EB4B45">
      <w:pPr>
        <w:pStyle w:val="Heading3"/>
        <w:numPr>
          <w:ilvl w:val="2"/>
          <w:numId w:val="2"/>
        </w:numPr>
        <w:rPr>
          <w:rFonts w:asciiTheme="minorHAnsi" w:hAnsiTheme="minorHAnsi"/>
          <w:sz w:val="22"/>
          <w:szCs w:val="22"/>
        </w:rPr>
      </w:pPr>
      <w:r>
        <w:rPr>
          <w:rFonts w:asciiTheme="minorHAnsi" w:hAnsiTheme="minorHAnsi"/>
          <w:sz w:val="22"/>
          <w:szCs w:val="22"/>
        </w:rPr>
        <w:t xml:space="preserve">Where the Confidential Information </w:t>
      </w:r>
      <w:r w:rsidR="00A77D80">
        <w:rPr>
          <w:rFonts w:asciiTheme="minorHAnsi" w:hAnsiTheme="minorHAnsi"/>
          <w:sz w:val="22"/>
          <w:szCs w:val="22"/>
        </w:rPr>
        <w:t xml:space="preserve">(in whole or in part) </w:t>
      </w:r>
      <w:r w:rsidR="00047C96">
        <w:rPr>
          <w:rFonts w:asciiTheme="minorHAnsi" w:hAnsiTheme="minorHAnsi"/>
          <w:sz w:val="22"/>
          <w:szCs w:val="22"/>
        </w:rPr>
        <w:t xml:space="preserve">originates in another governmental </w:t>
      </w:r>
      <w:r w:rsidR="004B194C">
        <w:rPr>
          <w:rFonts w:asciiTheme="minorHAnsi" w:hAnsiTheme="minorHAnsi"/>
          <w:sz w:val="22"/>
          <w:szCs w:val="22"/>
        </w:rPr>
        <w:t xml:space="preserve">or </w:t>
      </w:r>
      <w:r w:rsidR="00047C96">
        <w:rPr>
          <w:rFonts w:asciiTheme="minorHAnsi" w:hAnsiTheme="minorHAnsi"/>
          <w:sz w:val="22"/>
          <w:szCs w:val="22"/>
        </w:rPr>
        <w:t xml:space="preserve">regulatory authority, the </w:t>
      </w:r>
      <w:r w:rsidR="004B194C">
        <w:rPr>
          <w:rFonts w:asciiTheme="minorHAnsi" w:hAnsiTheme="minorHAnsi"/>
          <w:sz w:val="22"/>
          <w:szCs w:val="22"/>
        </w:rPr>
        <w:t>Regulator may only disclose th</w:t>
      </w:r>
      <w:r w:rsidR="001927BE">
        <w:rPr>
          <w:rFonts w:asciiTheme="minorHAnsi" w:hAnsiTheme="minorHAnsi"/>
          <w:sz w:val="22"/>
          <w:szCs w:val="22"/>
        </w:rPr>
        <w:t xml:space="preserve">at Confidential </w:t>
      </w:r>
      <w:r w:rsidR="004B194C">
        <w:rPr>
          <w:rFonts w:asciiTheme="minorHAnsi" w:hAnsiTheme="minorHAnsi"/>
          <w:sz w:val="22"/>
          <w:szCs w:val="22"/>
        </w:rPr>
        <w:t xml:space="preserve"> </w:t>
      </w:r>
      <w:r w:rsidR="001927BE">
        <w:rPr>
          <w:rFonts w:asciiTheme="minorHAnsi" w:hAnsiTheme="minorHAnsi"/>
          <w:sz w:val="22"/>
          <w:szCs w:val="22"/>
        </w:rPr>
        <w:t>I</w:t>
      </w:r>
      <w:r w:rsidR="004B194C">
        <w:rPr>
          <w:rFonts w:asciiTheme="minorHAnsi" w:hAnsiTheme="minorHAnsi"/>
          <w:sz w:val="22"/>
          <w:szCs w:val="22"/>
        </w:rPr>
        <w:t>nformation</w:t>
      </w:r>
      <w:r w:rsidR="00047C96">
        <w:rPr>
          <w:rFonts w:asciiTheme="minorHAnsi" w:hAnsiTheme="minorHAnsi"/>
          <w:sz w:val="22"/>
          <w:szCs w:val="22"/>
        </w:rPr>
        <w:t xml:space="preserve"> </w:t>
      </w:r>
      <w:r w:rsidR="001927BE">
        <w:rPr>
          <w:rFonts w:asciiTheme="minorHAnsi" w:hAnsiTheme="minorHAnsi"/>
          <w:sz w:val="22"/>
          <w:szCs w:val="22"/>
        </w:rPr>
        <w:t>in accordance with section 199(2), as set out in paragraphs 3.3.3 – 3.3.4 above</w:t>
      </w:r>
      <w:r w:rsidR="002857E7">
        <w:rPr>
          <w:rFonts w:asciiTheme="minorHAnsi" w:hAnsiTheme="minorHAnsi"/>
          <w:sz w:val="22"/>
          <w:szCs w:val="22"/>
        </w:rPr>
        <w:t>, subject to paragraph 3.3.5</w:t>
      </w:r>
      <w:r w:rsidR="001927BE">
        <w:rPr>
          <w:rFonts w:asciiTheme="minorHAnsi" w:hAnsiTheme="minorHAnsi"/>
          <w:sz w:val="22"/>
          <w:szCs w:val="22"/>
        </w:rPr>
        <w:t xml:space="preserve">. </w:t>
      </w:r>
    </w:p>
    <w:p w:rsidR="00376028" w:rsidRDefault="000B6F53">
      <w:pPr>
        <w:pStyle w:val="Heading3"/>
        <w:numPr>
          <w:ilvl w:val="2"/>
          <w:numId w:val="2"/>
        </w:numPr>
        <w:rPr>
          <w:rFonts w:asciiTheme="minorHAnsi" w:hAnsiTheme="minorHAnsi"/>
          <w:sz w:val="22"/>
          <w:szCs w:val="22"/>
        </w:rPr>
      </w:pPr>
      <w:bookmarkStart w:id="194" w:name="_Toc450735597"/>
      <w:bookmarkStart w:id="195" w:name="_Toc450831547"/>
      <w:bookmarkStart w:id="196" w:name="_Toc484076083"/>
      <w:r>
        <w:rPr>
          <w:rFonts w:asciiTheme="minorHAnsi" w:hAnsiTheme="minorHAnsi"/>
          <w:sz w:val="22"/>
          <w:szCs w:val="22"/>
        </w:rPr>
        <w:t>As set out in paragraphs 4.1.3 and 4.1.4 above, in disclosing any</w:t>
      </w:r>
      <w:r w:rsidR="00764B16" w:rsidRPr="00366093">
        <w:rPr>
          <w:rFonts w:asciiTheme="minorHAnsi" w:hAnsiTheme="minorHAnsi"/>
          <w:sz w:val="22"/>
          <w:szCs w:val="22"/>
        </w:rPr>
        <w:t xml:space="preserve"> </w:t>
      </w:r>
      <w:r w:rsidRPr="00366093">
        <w:rPr>
          <w:rFonts w:asciiTheme="minorHAnsi" w:hAnsiTheme="minorHAnsi"/>
          <w:sz w:val="22"/>
          <w:szCs w:val="22"/>
        </w:rPr>
        <w:t>Confidential</w:t>
      </w:r>
      <w:r>
        <w:rPr>
          <w:rFonts w:asciiTheme="minorHAnsi" w:hAnsiTheme="minorHAnsi"/>
          <w:sz w:val="22"/>
          <w:szCs w:val="22"/>
        </w:rPr>
        <w:t xml:space="preserve"> Information</w:t>
      </w:r>
      <w:r w:rsidRPr="005A3881">
        <w:rPr>
          <w:rFonts w:asciiTheme="minorHAnsi" w:hAnsiTheme="minorHAnsi"/>
          <w:sz w:val="22"/>
          <w:szCs w:val="22"/>
        </w:rPr>
        <w:t xml:space="preserve"> </w:t>
      </w:r>
      <w:r w:rsidR="002857E7">
        <w:rPr>
          <w:rFonts w:asciiTheme="minorHAnsi" w:hAnsiTheme="minorHAnsi"/>
          <w:sz w:val="22"/>
          <w:szCs w:val="22"/>
        </w:rPr>
        <w:t xml:space="preserve">under </w:t>
      </w:r>
      <w:r w:rsidR="00764B16" w:rsidRPr="005A3881">
        <w:rPr>
          <w:rFonts w:asciiTheme="minorHAnsi" w:hAnsiTheme="minorHAnsi"/>
          <w:sz w:val="22"/>
          <w:szCs w:val="22"/>
        </w:rPr>
        <w:t>section 199(1)</w:t>
      </w:r>
      <w:r>
        <w:rPr>
          <w:rFonts w:asciiTheme="minorHAnsi" w:hAnsiTheme="minorHAnsi"/>
          <w:sz w:val="22"/>
          <w:szCs w:val="22"/>
        </w:rPr>
        <w:t xml:space="preserve">, the Regulator may require </w:t>
      </w:r>
      <w:r w:rsidR="00764B16" w:rsidRPr="005A3881">
        <w:rPr>
          <w:rFonts w:asciiTheme="minorHAnsi" w:hAnsiTheme="minorHAnsi"/>
          <w:sz w:val="22"/>
          <w:szCs w:val="22"/>
        </w:rPr>
        <w:t xml:space="preserve">the requesting authority to </w:t>
      </w:r>
      <w:r>
        <w:rPr>
          <w:rFonts w:asciiTheme="minorHAnsi" w:hAnsiTheme="minorHAnsi"/>
          <w:sz w:val="22"/>
          <w:szCs w:val="22"/>
        </w:rPr>
        <w:t xml:space="preserve">comply with certain conditions or </w:t>
      </w:r>
      <w:r w:rsidR="00764B16" w:rsidRPr="005A3881">
        <w:rPr>
          <w:rFonts w:asciiTheme="minorHAnsi" w:hAnsiTheme="minorHAnsi"/>
          <w:sz w:val="22"/>
          <w:szCs w:val="22"/>
        </w:rPr>
        <w:t xml:space="preserve">agree to restrict the </w:t>
      </w:r>
      <w:r>
        <w:rPr>
          <w:rFonts w:asciiTheme="minorHAnsi" w:hAnsiTheme="minorHAnsi"/>
          <w:sz w:val="22"/>
          <w:szCs w:val="22"/>
        </w:rPr>
        <w:t>uses</w:t>
      </w:r>
      <w:r w:rsidRPr="005A3881">
        <w:rPr>
          <w:rFonts w:asciiTheme="minorHAnsi" w:hAnsiTheme="minorHAnsi"/>
          <w:sz w:val="22"/>
          <w:szCs w:val="22"/>
        </w:rPr>
        <w:t xml:space="preserve"> </w:t>
      </w:r>
      <w:r w:rsidR="002857E7">
        <w:rPr>
          <w:rFonts w:asciiTheme="minorHAnsi" w:hAnsiTheme="minorHAnsi"/>
          <w:sz w:val="22"/>
          <w:szCs w:val="22"/>
        </w:rPr>
        <w:t>to</w:t>
      </w:r>
      <w:r w:rsidR="002857E7" w:rsidRPr="005A3881">
        <w:rPr>
          <w:rFonts w:asciiTheme="minorHAnsi" w:hAnsiTheme="minorHAnsi"/>
          <w:sz w:val="22"/>
          <w:szCs w:val="22"/>
        </w:rPr>
        <w:t xml:space="preserve"> </w:t>
      </w:r>
      <w:r w:rsidR="00764B16" w:rsidRPr="005A3881">
        <w:rPr>
          <w:rFonts w:asciiTheme="minorHAnsi" w:hAnsiTheme="minorHAnsi"/>
          <w:sz w:val="22"/>
          <w:szCs w:val="22"/>
        </w:rPr>
        <w:t xml:space="preserve">which the </w:t>
      </w:r>
      <w:r w:rsidR="00172446">
        <w:rPr>
          <w:rFonts w:asciiTheme="minorHAnsi" w:hAnsiTheme="minorHAnsi"/>
          <w:sz w:val="22"/>
          <w:szCs w:val="22"/>
        </w:rPr>
        <w:t>Confidential Information</w:t>
      </w:r>
      <w:r w:rsidR="00764B16" w:rsidRPr="005A3881">
        <w:rPr>
          <w:rFonts w:asciiTheme="minorHAnsi" w:hAnsiTheme="minorHAnsi"/>
          <w:sz w:val="22"/>
          <w:szCs w:val="22"/>
        </w:rPr>
        <w:t xml:space="preserve"> may be </w:t>
      </w:r>
      <w:r>
        <w:rPr>
          <w:rFonts w:asciiTheme="minorHAnsi" w:hAnsiTheme="minorHAnsi"/>
          <w:sz w:val="22"/>
          <w:szCs w:val="22"/>
        </w:rPr>
        <w:t xml:space="preserve">put, insofar as the Regulator considers appropriate. </w:t>
      </w:r>
      <w:bookmarkEnd w:id="194"/>
      <w:bookmarkEnd w:id="195"/>
      <w:bookmarkEnd w:id="196"/>
    </w:p>
    <w:p w:rsidR="00764B16" w:rsidRPr="00366093" w:rsidRDefault="00764B16">
      <w:pPr>
        <w:pStyle w:val="Heading3"/>
        <w:numPr>
          <w:ilvl w:val="2"/>
          <w:numId w:val="2"/>
        </w:numPr>
        <w:spacing w:after="120"/>
        <w:rPr>
          <w:rFonts w:asciiTheme="minorHAnsi" w:hAnsiTheme="minorHAnsi"/>
          <w:sz w:val="22"/>
          <w:szCs w:val="22"/>
        </w:rPr>
      </w:pPr>
      <w:bookmarkStart w:id="197" w:name="_Toc450735598"/>
      <w:bookmarkStart w:id="198" w:name="_Toc450831548"/>
      <w:bookmarkStart w:id="199" w:name="_Toc484076084"/>
      <w:r w:rsidRPr="00366093">
        <w:rPr>
          <w:rFonts w:asciiTheme="minorHAnsi" w:hAnsiTheme="minorHAnsi"/>
          <w:sz w:val="22"/>
          <w:szCs w:val="22"/>
        </w:rPr>
        <w:t xml:space="preserve">In addition, should a memorandum of understanding be in place between the Regulator and a Non-ADGM Regulator concerning the sharing of </w:t>
      </w:r>
      <w:r w:rsidR="00172446" w:rsidRPr="00366093">
        <w:rPr>
          <w:rFonts w:asciiTheme="minorHAnsi" w:hAnsiTheme="minorHAnsi"/>
          <w:sz w:val="22"/>
          <w:szCs w:val="22"/>
        </w:rPr>
        <w:t>Confidential Information</w:t>
      </w:r>
      <w:r w:rsidRPr="00366093">
        <w:rPr>
          <w:rFonts w:asciiTheme="minorHAnsi" w:hAnsiTheme="minorHAnsi"/>
          <w:sz w:val="22"/>
          <w:szCs w:val="22"/>
        </w:rPr>
        <w:t xml:space="preserve">, subject to the limitations contained in the FSMR, the Regulator will conduct itself in accordance with </w:t>
      </w:r>
      <w:r w:rsidR="00941EF6">
        <w:rPr>
          <w:rFonts w:asciiTheme="minorHAnsi" w:hAnsiTheme="minorHAnsi"/>
          <w:sz w:val="22"/>
          <w:szCs w:val="22"/>
        </w:rPr>
        <w:t xml:space="preserve">section 199(2) and </w:t>
      </w:r>
      <w:r w:rsidRPr="00366093">
        <w:rPr>
          <w:rFonts w:asciiTheme="minorHAnsi" w:hAnsiTheme="minorHAnsi"/>
          <w:sz w:val="22"/>
          <w:szCs w:val="22"/>
        </w:rPr>
        <w:t>the terms of such memorandum of understanding.</w:t>
      </w:r>
      <w:bookmarkEnd w:id="183"/>
      <w:bookmarkEnd w:id="197"/>
      <w:bookmarkEnd w:id="198"/>
      <w:bookmarkEnd w:id="199"/>
      <w:r w:rsidR="00366093" w:rsidRPr="00366093">
        <w:rPr>
          <w:rFonts w:asciiTheme="minorHAnsi" w:hAnsiTheme="minorHAnsi"/>
          <w:sz w:val="22"/>
          <w:szCs w:val="22"/>
        </w:rPr>
        <w:t xml:space="preserve">  For example, the Regulator </w:t>
      </w:r>
      <w:r w:rsidR="00366093">
        <w:rPr>
          <w:rFonts w:asciiTheme="minorHAnsi" w:hAnsiTheme="minorHAnsi"/>
          <w:sz w:val="22"/>
          <w:szCs w:val="22"/>
        </w:rPr>
        <w:t>may</w:t>
      </w:r>
      <w:r w:rsidR="00366093" w:rsidRPr="00366093">
        <w:rPr>
          <w:rFonts w:asciiTheme="minorHAnsi" w:hAnsiTheme="minorHAnsi"/>
          <w:sz w:val="22"/>
          <w:szCs w:val="22"/>
        </w:rPr>
        <w:t xml:space="preserve"> include a provision that each party’s consent is required to be obtained prior to disclosing any Confidential Information to </w:t>
      </w:r>
      <w:r w:rsidR="00366093">
        <w:rPr>
          <w:rFonts w:asciiTheme="minorHAnsi" w:hAnsiTheme="minorHAnsi"/>
          <w:sz w:val="22"/>
          <w:szCs w:val="22"/>
        </w:rPr>
        <w:t>a</w:t>
      </w:r>
      <w:r w:rsidR="00366093" w:rsidRPr="00366093">
        <w:rPr>
          <w:rFonts w:asciiTheme="minorHAnsi" w:hAnsiTheme="minorHAnsi"/>
          <w:sz w:val="22"/>
          <w:szCs w:val="22"/>
        </w:rPr>
        <w:t xml:space="preserve"> third party (unless the information is required </w:t>
      </w:r>
      <w:r w:rsidR="00941EF6" w:rsidRPr="0057082B">
        <w:rPr>
          <w:rFonts w:asciiTheme="minorHAnsi" w:hAnsiTheme="minorHAnsi"/>
          <w:sz w:val="22"/>
          <w:szCs w:val="22"/>
        </w:rPr>
        <w:t xml:space="preserve">for the purpose of </w:t>
      </w:r>
      <w:r w:rsidR="00941EF6">
        <w:rPr>
          <w:rFonts w:asciiTheme="minorHAnsi" w:hAnsiTheme="minorHAnsi"/>
          <w:sz w:val="22"/>
          <w:szCs w:val="22"/>
        </w:rPr>
        <w:t>a</w:t>
      </w:r>
      <w:r w:rsidR="00941EF6" w:rsidRPr="0057082B">
        <w:rPr>
          <w:rFonts w:asciiTheme="minorHAnsi" w:hAnsiTheme="minorHAnsi"/>
          <w:sz w:val="22"/>
          <w:szCs w:val="22"/>
        </w:rPr>
        <w:t xml:space="preserve"> criminal invest</w:t>
      </w:r>
      <w:r w:rsidR="00941EF6">
        <w:rPr>
          <w:rFonts w:asciiTheme="minorHAnsi" w:hAnsiTheme="minorHAnsi"/>
          <w:sz w:val="22"/>
          <w:szCs w:val="22"/>
        </w:rPr>
        <w:t>igation or criminal proceedings</w:t>
      </w:r>
      <w:r w:rsidR="00366093" w:rsidRPr="00366093">
        <w:rPr>
          <w:rFonts w:asciiTheme="minorHAnsi" w:hAnsiTheme="minorHAnsi"/>
          <w:sz w:val="22"/>
          <w:szCs w:val="22"/>
        </w:rPr>
        <w:t xml:space="preserve">, as discussed </w:t>
      </w:r>
      <w:r w:rsidR="00941EF6">
        <w:rPr>
          <w:rFonts w:asciiTheme="minorHAnsi" w:hAnsiTheme="minorHAnsi"/>
          <w:sz w:val="22"/>
          <w:szCs w:val="22"/>
        </w:rPr>
        <w:t>in paragraph 3.3.5</w:t>
      </w:r>
      <w:r w:rsidR="00366093" w:rsidRPr="00366093">
        <w:rPr>
          <w:rFonts w:asciiTheme="minorHAnsi" w:hAnsiTheme="minorHAnsi"/>
          <w:sz w:val="22"/>
          <w:szCs w:val="22"/>
        </w:rPr>
        <w:t>).</w:t>
      </w:r>
    </w:p>
    <w:p w:rsidR="000C107E" w:rsidRPr="00DF5F8C" w:rsidRDefault="00764B16" w:rsidP="00941EF6">
      <w:pPr>
        <w:pStyle w:val="UK11block"/>
        <w:tabs>
          <w:tab w:val="left" w:pos="7513"/>
          <w:tab w:val="left" w:pos="8504"/>
        </w:tabs>
        <w:spacing w:after="120"/>
        <w:rPr>
          <w:rFonts w:asciiTheme="minorHAnsi" w:hAnsiTheme="minorHAnsi"/>
          <w:b w:val="0"/>
          <w:bCs/>
          <w:i/>
          <w:iCs w:val="0"/>
          <w:sz w:val="21"/>
          <w:szCs w:val="21"/>
        </w:rPr>
      </w:pPr>
      <w:r w:rsidRPr="00DF5F8C">
        <w:rPr>
          <w:rFonts w:asciiTheme="minorHAnsi" w:hAnsiTheme="minorHAnsi"/>
          <w:b w:val="0"/>
          <w:bCs/>
          <w:i/>
          <w:iCs w:val="0"/>
          <w:sz w:val="21"/>
          <w:szCs w:val="21"/>
        </w:rPr>
        <w:t xml:space="preserve">For example, </w:t>
      </w:r>
      <w:r w:rsidR="003B17D5" w:rsidRPr="00DF5F8C">
        <w:rPr>
          <w:rFonts w:asciiTheme="minorHAnsi" w:hAnsiTheme="minorHAnsi"/>
          <w:b w:val="0"/>
          <w:bCs/>
          <w:i/>
          <w:iCs w:val="0"/>
          <w:sz w:val="21"/>
          <w:szCs w:val="21"/>
        </w:rPr>
        <w:t xml:space="preserve">on receipt of a legitimate request </w:t>
      </w:r>
      <w:r w:rsidR="00C97727" w:rsidRPr="00DF5F8C">
        <w:rPr>
          <w:rFonts w:asciiTheme="minorHAnsi" w:hAnsiTheme="minorHAnsi"/>
          <w:b w:val="0"/>
          <w:bCs/>
          <w:i/>
          <w:iCs w:val="0"/>
          <w:sz w:val="21"/>
          <w:szCs w:val="21"/>
        </w:rPr>
        <w:t xml:space="preserve">for </w:t>
      </w:r>
      <w:r w:rsidR="00C97727" w:rsidRPr="00DF5F8C">
        <w:rPr>
          <w:rFonts w:asciiTheme="minorHAnsi" w:hAnsiTheme="minorHAnsi"/>
          <w:b w:val="0"/>
          <w:bCs/>
          <w:i/>
          <w:sz w:val="21"/>
          <w:szCs w:val="21"/>
        </w:rPr>
        <w:t xml:space="preserve">Confidential Information </w:t>
      </w:r>
      <w:r w:rsidR="00C97727" w:rsidRPr="00DF5F8C">
        <w:rPr>
          <w:rFonts w:asciiTheme="minorHAnsi" w:hAnsiTheme="minorHAnsi"/>
          <w:b w:val="0"/>
          <w:bCs/>
          <w:i/>
          <w:iCs w:val="0"/>
          <w:sz w:val="21"/>
          <w:szCs w:val="21"/>
        </w:rPr>
        <w:t xml:space="preserve">in possession of the Regulator </w:t>
      </w:r>
      <w:r w:rsidR="003B17D5" w:rsidRPr="00DF5F8C">
        <w:rPr>
          <w:rFonts w:asciiTheme="minorHAnsi" w:hAnsiTheme="minorHAnsi"/>
          <w:b w:val="0"/>
          <w:bCs/>
          <w:i/>
          <w:iCs w:val="0"/>
          <w:sz w:val="21"/>
          <w:szCs w:val="21"/>
        </w:rPr>
        <w:t>from a Non-ADGM Regulator (“the requestor”), made for the purpose of f</w:t>
      </w:r>
      <w:r w:rsidR="000C107E" w:rsidRPr="00DF5F8C">
        <w:rPr>
          <w:rFonts w:asciiTheme="minorHAnsi" w:hAnsiTheme="minorHAnsi"/>
          <w:b w:val="0"/>
          <w:bCs/>
          <w:i/>
          <w:iCs w:val="0"/>
          <w:sz w:val="21"/>
          <w:szCs w:val="21"/>
        </w:rPr>
        <w:t>acilitating the carrying out of</w:t>
      </w:r>
      <w:r w:rsidR="003B17D5" w:rsidRPr="00DF5F8C">
        <w:rPr>
          <w:rFonts w:asciiTheme="minorHAnsi" w:hAnsiTheme="minorHAnsi"/>
          <w:b w:val="0"/>
          <w:bCs/>
          <w:i/>
          <w:iCs w:val="0"/>
          <w:sz w:val="21"/>
          <w:szCs w:val="21"/>
        </w:rPr>
        <w:t xml:space="preserve"> a Public Function, the Regulator</w:t>
      </w:r>
      <w:r w:rsidR="000C107E" w:rsidRPr="00DF5F8C">
        <w:rPr>
          <w:rFonts w:asciiTheme="minorHAnsi" w:hAnsiTheme="minorHAnsi"/>
          <w:b w:val="0"/>
          <w:bCs/>
          <w:i/>
          <w:iCs w:val="0"/>
          <w:sz w:val="21"/>
          <w:szCs w:val="21"/>
        </w:rPr>
        <w:t>:</w:t>
      </w:r>
      <w:r w:rsidR="003B17D5" w:rsidRPr="00DF5F8C">
        <w:rPr>
          <w:rFonts w:asciiTheme="minorHAnsi" w:hAnsiTheme="minorHAnsi"/>
          <w:b w:val="0"/>
          <w:bCs/>
          <w:i/>
          <w:iCs w:val="0"/>
          <w:sz w:val="21"/>
          <w:szCs w:val="21"/>
        </w:rPr>
        <w:t xml:space="preserve"> </w:t>
      </w:r>
    </w:p>
    <w:p w:rsidR="000C107E" w:rsidRPr="00DF5F8C" w:rsidRDefault="000C107E" w:rsidP="00941EF6">
      <w:pPr>
        <w:pStyle w:val="UK11block"/>
        <w:numPr>
          <w:ilvl w:val="0"/>
          <w:numId w:val="3"/>
        </w:numPr>
        <w:tabs>
          <w:tab w:val="left" w:pos="7513"/>
          <w:tab w:val="left" w:pos="8504"/>
        </w:tabs>
        <w:spacing w:after="0"/>
        <w:ind w:left="1276" w:hanging="567"/>
        <w:rPr>
          <w:rFonts w:asciiTheme="minorHAnsi" w:hAnsiTheme="minorHAnsi"/>
          <w:b w:val="0"/>
          <w:bCs/>
          <w:i/>
          <w:iCs w:val="0"/>
          <w:sz w:val="21"/>
          <w:szCs w:val="21"/>
        </w:rPr>
      </w:pPr>
      <w:r w:rsidRPr="00DF5F8C">
        <w:rPr>
          <w:rFonts w:asciiTheme="minorHAnsi" w:hAnsiTheme="minorHAnsi"/>
          <w:b w:val="0"/>
          <w:bCs/>
          <w:i/>
          <w:iCs w:val="0"/>
          <w:sz w:val="21"/>
          <w:szCs w:val="21"/>
        </w:rPr>
        <w:t xml:space="preserve">may disclose the Confidential Information to the requestor subject to conditions, </w:t>
      </w:r>
      <w:r w:rsidR="00C97727" w:rsidRPr="00DF5F8C">
        <w:rPr>
          <w:rFonts w:asciiTheme="minorHAnsi" w:hAnsiTheme="minorHAnsi"/>
          <w:b w:val="0"/>
          <w:bCs/>
          <w:i/>
          <w:iCs w:val="0"/>
          <w:sz w:val="21"/>
          <w:szCs w:val="21"/>
        </w:rPr>
        <w:t>including that</w:t>
      </w:r>
      <w:r w:rsidRPr="00DF5F8C">
        <w:rPr>
          <w:rFonts w:asciiTheme="minorHAnsi" w:hAnsiTheme="minorHAnsi"/>
          <w:b w:val="0"/>
          <w:bCs/>
          <w:i/>
          <w:iCs w:val="0"/>
          <w:sz w:val="21"/>
          <w:szCs w:val="21"/>
        </w:rPr>
        <w:t>:-</w:t>
      </w:r>
    </w:p>
    <w:p w:rsidR="000C107E" w:rsidRPr="00DF5F8C" w:rsidRDefault="000C107E" w:rsidP="00941EF6">
      <w:pPr>
        <w:pStyle w:val="Heading6"/>
        <w:numPr>
          <w:ilvl w:val="0"/>
          <w:numId w:val="4"/>
        </w:numPr>
        <w:tabs>
          <w:tab w:val="left" w:pos="7513"/>
          <w:tab w:val="left" w:pos="8504"/>
        </w:tabs>
        <w:spacing w:before="120" w:after="0"/>
        <w:ind w:left="1843" w:hanging="426"/>
        <w:rPr>
          <w:rFonts w:asciiTheme="minorHAnsi" w:hAnsiTheme="minorHAnsi"/>
          <w:i/>
          <w:sz w:val="21"/>
          <w:szCs w:val="21"/>
        </w:rPr>
      </w:pPr>
      <w:proofErr w:type="gramStart"/>
      <w:r w:rsidRPr="00DF5F8C">
        <w:rPr>
          <w:rFonts w:asciiTheme="minorHAnsi" w:hAnsiTheme="minorHAnsi"/>
          <w:i/>
          <w:iCs/>
          <w:sz w:val="21"/>
          <w:szCs w:val="21"/>
        </w:rPr>
        <w:t>the</w:t>
      </w:r>
      <w:proofErr w:type="gramEnd"/>
      <w:r w:rsidRPr="00DF5F8C">
        <w:rPr>
          <w:rFonts w:asciiTheme="minorHAnsi" w:hAnsiTheme="minorHAnsi"/>
          <w:i/>
          <w:sz w:val="21"/>
          <w:szCs w:val="21"/>
        </w:rPr>
        <w:t xml:space="preserve"> requestor</w:t>
      </w:r>
      <w:r w:rsidRPr="00DF5F8C">
        <w:rPr>
          <w:rFonts w:asciiTheme="minorHAnsi" w:hAnsiTheme="minorHAnsi"/>
          <w:b/>
          <w:bCs w:val="0"/>
          <w:i/>
          <w:iCs/>
          <w:sz w:val="21"/>
          <w:szCs w:val="21"/>
        </w:rPr>
        <w:t xml:space="preserve"> </w:t>
      </w:r>
      <w:r w:rsidRPr="00DF5F8C">
        <w:rPr>
          <w:rFonts w:asciiTheme="minorHAnsi" w:hAnsiTheme="minorHAnsi"/>
          <w:i/>
          <w:iCs/>
          <w:sz w:val="21"/>
          <w:szCs w:val="21"/>
        </w:rPr>
        <w:t>may</w:t>
      </w:r>
      <w:r w:rsidRPr="00DF5F8C">
        <w:rPr>
          <w:rFonts w:asciiTheme="minorHAnsi" w:hAnsiTheme="minorHAnsi"/>
          <w:b/>
          <w:bCs w:val="0"/>
          <w:i/>
          <w:iCs/>
          <w:sz w:val="21"/>
          <w:szCs w:val="21"/>
        </w:rPr>
        <w:t xml:space="preserve"> </w:t>
      </w:r>
      <w:r w:rsidRPr="00DF5F8C">
        <w:rPr>
          <w:rFonts w:asciiTheme="minorHAnsi" w:hAnsiTheme="minorHAnsi"/>
          <w:i/>
          <w:sz w:val="21"/>
          <w:szCs w:val="21"/>
        </w:rPr>
        <w:t>only use the Confidential Information for their own lawful purpose as identified in the request;</w:t>
      </w:r>
    </w:p>
    <w:p w:rsidR="000C107E" w:rsidRPr="00DF5F8C" w:rsidRDefault="000C107E" w:rsidP="00941EF6">
      <w:pPr>
        <w:pStyle w:val="Heading6"/>
        <w:numPr>
          <w:ilvl w:val="0"/>
          <w:numId w:val="4"/>
        </w:numPr>
        <w:tabs>
          <w:tab w:val="left" w:pos="8505"/>
        </w:tabs>
        <w:spacing w:before="120" w:after="0"/>
        <w:ind w:left="1843" w:hanging="426"/>
        <w:rPr>
          <w:rFonts w:asciiTheme="minorHAnsi" w:hAnsiTheme="minorHAnsi"/>
          <w:i/>
          <w:sz w:val="21"/>
          <w:szCs w:val="21"/>
        </w:rPr>
      </w:pPr>
      <w:proofErr w:type="gramStart"/>
      <w:r w:rsidRPr="00DF5F8C">
        <w:rPr>
          <w:rFonts w:asciiTheme="minorHAnsi" w:hAnsiTheme="minorHAnsi"/>
          <w:i/>
          <w:iCs/>
          <w:sz w:val="21"/>
          <w:szCs w:val="21"/>
        </w:rPr>
        <w:t>the</w:t>
      </w:r>
      <w:proofErr w:type="gramEnd"/>
      <w:r w:rsidRPr="00DF5F8C">
        <w:rPr>
          <w:rFonts w:asciiTheme="minorHAnsi" w:hAnsiTheme="minorHAnsi"/>
          <w:i/>
          <w:sz w:val="21"/>
          <w:szCs w:val="21"/>
        </w:rPr>
        <w:t xml:space="preserve"> requestor</w:t>
      </w:r>
      <w:r w:rsidRPr="00DF5F8C">
        <w:rPr>
          <w:rFonts w:asciiTheme="minorHAnsi" w:hAnsiTheme="minorHAnsi"/>
          <w:bCs w:val="0"/>
          <w:i/>
          <w:iCs/>
          <w:sz w:val="21"/>
          <w:szCs w:val="21"/>
        </w:rPr>
        <w:t xml:space="preserve"> may not </w:t>
      </w:r>
      <w:r w:rsidRPr="00DF5F8C">
        <w:rPr>
          <w:rFonts w:asciiTheme="minorHAnsi" w:hAnsiTheme="minorHAnsi"/>
          <w:i/>
          <w:sz w:val="21"/>
          <w:szCs w:val="21"/>
        </w:rPr>
        <w:t xml:space="preserve">voluntarily disclose the Confidential Information to a third party (including other regulatory entities in their home jurisdiction) without the further consent of the Regulator; and </w:t>
      </w:r>
    </w:p>
    <w:p w:rsidR="000C107E" w:rsidRPr="00DF5F8C" w:rsidRDefault="000C107E" w:rsidP="00941EF6">
      <w:pPr>
        <w:pStyle w:val="Heading6"/>
        <w:numPr>
          <w:ilvl w:val="0"/>
          <w:numId w:val="4"/>
        </w:numPr>
        <w:tabs>
          <w:tab w:val="left" w:pos="8505"/>
        </w:tabs>
        <w:spacing w:before="120" w:after="120"/>
        <w:ind w:left="1843" w:hanging="425"/>
        <w:rPr>
          <w:rFonts w:asciiTheme="minorHAnsi" w:hAnsiTheme="minorHAnsi"/>
          <w:i/>
          <w:sz w:val="21"/>
          <w:szCs w:val="21"/>
        </w:rPr>
      </w:pPr>
      <w:proofErr w:type="gramStart"/>
      <w:r w:rsidRPr="00DF5F8C">
        <w:rPr>
          <w:rFonts w:asciiTheme="minorHAnsi" w:hAnsiTheme="minorHAnsi"/>
          <w:i/>
          <w:sz w:val="21"/>
          <w:szCs w:val="21"/>
        </w:rPr>
        <w:t>if</w:t>
      </w:r>
      <w:proofErr w:type="gramEnd"/>
      <w:r w:rsidRPr="00DF5F8C">
        <w:rPr>
          <w:rFonts w:asciiTheme="minorHAnsi" w:hAnsiTheme="minorHAnsi"/>
          <w:i/>
          <w:sz w:val="21"/>
          <w:szCs w:val="21"/>
        </w:rPr>
        <w:t xml:space="preserve"> the requestor is compelled to disclose the Confidential Information by court order or subpoena, it must give notice to the Regulator prior to disclosure unless such notice would violate applicable laws.</w:t>
      </w:r>
    </w:p>
    <w:p w:rsidR="00712A08" w:rsidRPr="00DF5F8C" w:rsidRDefault="003B17D5" w:rsidP="00941EF6">
      <w:pPr>
        <w:pStyle w:val="UK11block"/>
        <w:numPr>
          <w:ilvl w:val="0"/>
          <w:numId w:val="3"/>
        </w:numPr>
        <w:tabs>
          <w:tab w:val="left" w:pos="8505"/>
        </w:tabs>
        <w:spacing w:after="120"/>
        <w:ind w:left="1276" w:hanging="567"/>
        <w:rPr>
          <w:rFonts w:asciiTheme="minorHAnsi" w:hAnsiTheme="minorHAnsi"/>
          <w:i/>
          <w:sz w:val="21"/>
          <w:szCs w:val="21"/>
        </w:rPr>
      </w:pPr>
      <w:proofErr w:type="gramStart"/>
      <w:r w:rsidRPr="00DF5F8C">
        <w:rPr>
          <w:rFonts w:asciiTheme="minorHAnsi" w:hAnsiTheme="minorHAnsi"/>
          <w:b w:val="0"/>
          <w:bCs/>
          <w:i/>
          <w:sz w:val="21"/>
          <w:szCs w:val="21"/>
        </w:rPr>
        <w:t>will</w:t>
      </w:r>
      <w:proofErr w:type="gramEnd"/>
      <w:r w:rsidRPr="00DF5F8C">
        <w:rPr>
          <w:rFonts w:asciiTheme="minorHAnsi" w:hAnsiTheme="minorHAnsi"/>
          <w:b w:val="0"/>
          <w:bCs/>
          <w:i/>
          <w:sz w:val="21"/>
          <w:szCs w:val="21"/>
        </w:rPr>
        <w:t xml:space="preserve"> generally not notify affected parties</w:t>
      </w:r>
      <w:r w:rsidR="000C107E" w:rsidRPr="00DF5F8C">
        <w:rPr>
          <w:rFonts w:asciiTheme="minorHAnsi" w:hAnsiTheme="minorHAnsi"/>
          <w:b w:val="0"/>
          <w:bCs/>
          <w:i/>
          <w:iCs w:val="0"/>
          <w:sz w:val="21"/>
          <w:szCs w:val="21"/>
        </w:rPr>
        <w:t xml:space="preserve"> of the request for Confidential Information. </w:t>
      </w:r>
      <w:r w:rsidR="003046F6" w:rsidRPr="00DF5F8C">
        <w:rPr>
          <w:rFonts w:asciiTheme="minorHAnsi" w:hAnsiTheme="minorHAnsi"/>
          <w:b w:val="0"/>
          <w:bCs/>
          <w:i/>
          <w:iCs w:val="0"/>
          <w:sz w:val="21"/>
          <w:szCs w:val="21"/>
        </w:rPr>
        <w:t xml:space="preserve"> </w:t>
      </w:r>
      <w:r w:rsidR="00787E67" w:rsidRPr="00DF5F8C">
        <w:rPr>
          <w:rFonts w:asciiTheme="minorHAnsi" w:hAnsiTheme="minorHAnsi"/>
          <w:b w:val="0"/>
          <w:bCs/>
          <w:i/>
          <w:iCs w:val="0"/>
          <w:sz w:val="21"/>
          <w:szCs w:val="21"/>
        </w:rPr>
        <w:t>Notice</w:t>
      </w:r>
      <w:r w:rsidR="00764B16" w:rsidRPr="00DF5F8C">
        <w:rPr>
          <w:rFonts w:asciiTheme="minorHAnsi" w:hAnsiTheme="minorHAnsi"/>
          <w:b w:val="0"/>
          <w:bCs/>
          <w:i/>
          <w:iCs w:val="0"/>
          <w:sz w:val="21"/>
          <w:szCs w:val="21"/>
        </w:rPr>
        <w:t xml:space="preserve"> to the affected party</w:t>
      </w:r>
      <w:r w:rsidR="000C107E" w:rsidRPr="00DF5F8C">
        <w:rPr>
          <w:rFonts w:asciiTheme="minorHAnsi" w:hAnsiTheme="minorHAnsi"/>
          <w:b w:val="0"/>
          <w:bCs/>
          <w:i/>
          <w:iCs w:val="0"/>
          <w:sz w:val="21"/>
          <w:szCs w:val="21"/>
        </w:rPr>
        <w:t>/parties</w:t>
      </w:r>
      <w:r w:rsidR="00764B16" w:rsidRPr="00DF5F8C">
        <w:rPr>
          <w:rFonts w:asciiTheme="minorHAnsi" w:hAnsiTheme="minorHAnsi"/>
          <w:b w:val="0"/>
          <w:bCs/>
          <w:i/>
          <w:iCs w:val="0"/>
          <w:sz w:val="21"/>
          <w:szCs w:val="21"/>
        </w:rPr>
        <w:t xml:space="preserve"> will</w:t>
      </w:r>
      <w:r w:rsidR="00787E67" w:rsidRPr="00DF5F8C">
        <w:rPr>
          <w:rFonts w:asciiTheme="minorHAnsi" w:hAnsiTheme="minorHAnsi"/>
          <w:b w:val="0"/>
          <w:bCs/>
          <w:i/>
          <w:iCs w:val="0"/>
          <w:sz w:val="21"/>
          <w:szCs w:val="21"/>
        </w:rPr>
        <w:t xml:space="preserve"> only</w:t>
      </w:r>
      <w:r w:rsidR="00764B16" w:rsidRPr="00DF5F8C">
        <w:rPr>
          <w:rFonts w:asciiTheme="minorHAnsi" w:hAnsiTheme="minorHAnsi"/>
          <w:b w:val="0"/>
          <w:bCs/>
          <w:i/>
          <w:iCs w:val="0"/>
          <w:sz w:val="21"/>
          <w:szCs w:val="21"/>
        </w:rPr>
        <w:t xml:space="preserve"> be c</w:t>
      </w:r>
      <w:r w:rsidR="00787E67" w:rsidRPr="00DF5F8C">
        <w:rPr>
          <w:rFonts w:asciiTheme="minorHAnsi" w:hAnsiTheme="minorHAnsi"/>
          <w:b w:val="0"/>
          <w:bCs/>
          <w:i/>
          <w:iCs w:val="0"/>
          <w:sz w:val="21"/>
          <w:szCs w:val="21"/>
        </w:rPr>
        <w:t>onsidered where such notification would not be contrary to</w:t>
      </w:r>
      <w:r w:rsidR="00764B16" w:rsidRPr="00DF5F8C">
        <w:rPr>
          <w:rFonts w:asciiTheme="minorHAnsi" w:hAnsiTheme="minorHAnsi"/>
          <w:b w:val="0"/>
          <w:bCs/>
          <w:i/>
          <w:iCs w:val="0"/>
          <w:sz w:val="21"/>
          <w:szCs w:val="21"/>
        </w:rPr>
        <w:t xml:space="preserve"> the public interest </w:t>
      </w:r>
      <w:r w:rsidR="00AC10EB" w:rsidRPr="00DF5F8C">
        <w:rPr>
          <w:rFonts w:asciiTheme="minorHAnsi" w:hAnsiTheme="minorHAnsi"/>
          <w:b w:val="0"/>
          <w:bCs/>
          <w:i/>
          <w:iCs w:val="0"/>
          <w:sz w:val="21"/>
          <w:szCs w:val="21"/>
        </w:rPr>
        <w:t>and</w:t>
      </w:r>
      <w:r w:rsidR="00764B16" w:rsidRPr="00DF5F8C">
        <w:rPr>
          <w:rFonts w:asciiTheme="minorHAnsi" w:hAnsiTheme="minorHAnsi"/>
          <w:b w:val="0"/>
          <w:bCs/>
          <w:i/>
          <w:iCs w:val="0"/>
          <w:sz w:val="21"/>
          <w:szCs w:val="21"/>
        </w:rPr>
        <w:t xml:space="preserve"> would </w:t>
      </w:r>
      <w:r w:rsidR="00787E67" w:rsidRPr="00DF5F8C">
        <w:rPr>
          <w:rFonts w:asciiTheme="minorHAnsi" w:hAnsiTheme="minorHAnsi"/>
          <w:b w:val="0"/>
          <w:bCs/>
          <w:i/>
          <w:iCs w:val="0"/>
          <w:sz w:val="21"/>
          <w:szCs w:val="21"/>
        </w:rPr>
        <w:t xml:space="preserve">not </w:t>
      </w:r>
      <w:r w:rsidR="00764B16" w:rsidRPr="00DF5F8C">
        <w:rPr>
          <w:rFonts w:asciiTheme="minorHAnsi" w:hAnsiTheme="minorHAnsi"/>
          <w:b w:val="0"/>
          <w:bCs/>
          <w:i/>
          <w:iCs w:val="0"/>
          <w:sz w:val="21"/>
          <w:szCs w:val="21"/>
        </w:rPr>
        <w:t xml:space="preserve">frustrate or prejudice the purpose of the disclosure to </w:t>
      </w:r>
      <w:r w:rsidR="00712A08" w:rsidRPr="00DF5F8C">
        <w:rPr>
          <w:rFonts w:asciiTheme="minorHAnsi" w:hAnsiTheme="minorHAnsi"/>
          <w:b w:val="0"/>
          <w:bCs/>
          <w:i/>
          <w:iCs w:val="0"/>
          <w:sz w:val="21"/>
          <w:szCs w:val="21"/>
        </w:rPr>
        <w:t>the requestor</w:t>
      </w:r>
      <w:r w:rsidR="00764B16" w:rsidRPr="00DF5F8C">
        <w:rPr>
          <w:rFonts w:asciiTheme="minorHAnsi" w:hAnsiTheme="minorHAnsi"/>
          <w:b w:val="0"/>
          <w:bCs/>
          <w:i/>
          <w:iCs w:val="0"/>
          <w:sz w:val="21"/>
          <w:szCs w:val="21"/>
        </w:rPr>
        <w:t xml:space="preserve">. </w:t>
      </w:r>
    </w:p>
    <w:p w:rsidR="00F325CF" w:rsidRDefault="00764B16" w:rsidP="00941EF6">
      <w:pPr>
        <w:pStyle w:val="Heading3"/>
        <w:numPr>
          <w:ilvl w:val="2"/>
          <w:numId w:val="2"/>
        </w:numPr>
        <w:tabs>
          <w:tab w:val="clear" w:pos="720"/>
          <w:tab w:val="num" w:pos="1560"/>
        </w:tabs>
        <w:rPr>
          <w:rFonts w:asciiTheme="minorHAnsi" w:hAnsiTheme="minorHAnsi"/>
          <w:sz w:val="22"/>
          <w:szCs w:val="22"/>
        </w:rPr>
      </w:pPr>
      <w:bookmarkStart w:id="200" w:name="_Toc450735599"/>
      <w:bookmarkStart w:id="201" w:name="_Toc450831549"/>
      <w:bookmarkStart w:id="202" w:name="_Toc450735602"/>
      <w:bookmarkStart w:id="203" w:name="_Toc450831552"/>
      <w:bookmarkStart w:id="204" w:name="_Toc484076085"/>
      <w:bookmarkStart w:id="205" w:name="_Toc449538061"/>
      <w:bookmarkEnd w:id="200"/>
      <w:bookmarkEnd w:id="201"/>
      <w:r w:rsidRPr="00FD52C6">
        <w:rPr>
          <w:rFonts w:asciiTheme="minorHAnsi" w:hAnsiTheme="minorHAnsi"/>
          <w:sz w:val="22"/>
          <w:szCs w:val="22"/>
        </w:rPr>
        <w:t xml:space="preserve">When the Regulator </w:t>
      </w:r>
      <w:r w:rsidR="00FD52C6">
        <w:rPr>
          <w:rFonts w:asciiTheme="minorHAnsi" w:hAnsiTheme="minorHAnsi"/>
          <w:sz w:val="22"/>
          <w:szCs w:val="22"/>
        </w:rPr>
        <w:t>receives a request</w:t>
      </w:r>
      <w:r w:rsidR="00ED007D">
        <w:rPr>
          <w:rFonts w:asciiTheme="minorHAnsi" w:hAnsiTheme="minorHAnsi"/>
          <w:sz w:val="22"/>
          <w:szCs w:val="22"/>
        </w:rPr>
        <w:t xml:space="preserve"> from </w:t>
      </w:r>
      <w:r w:rsidR="005E6E8E">
        <w:rPr>
          <w:rFonts w:asciiTheme="minorHAnsi" w:hAnsiTheme="minorHAnsi"/>
          <w:sz w:val="22"/>
          <w:szCs w:val="22"/>
        </w:rPr>
        <w:t xml:space="preserve">an </w:t>
      </w:r>
      <w:r w:rsidR="00ED007D">
        <w:rPr>
          <w:rFonts w:asciiTheme="minorHAnsi" w:hAnsiTheme="minorHAnsi"/>
          <w:sz w:val="22"/>
          <w:szCs w:val="22"/>
        </w:rPr>
        <w:t>authority</w:t>
      </w:r>
      <w:r w:rsidRPr="00FD52C6">
        <w:rPr>
          <w:rFonts w:asciiTheme="minorHAnsi" w:hAnsiTheme="minorHAnsi"/>
          <w:sz w:val="22"/>
          <w:szCs w:val="22"/>
        </w:rPr>
        <w:t xml:space="preserve"> to disclose </w:t>
      </w:r>
      <w:r w:rsidR="00172446">
        <w:rPr>
          <w:rFonts w:asciiTheme="minorHAnsi" w:hAnsiTheme="minorHAnsi"/>
          <w:sz w:val="22"/>
          <w:szCs w:val="22"/>
        </w:rPr>
        <w:t>Confidential Information</w:t>
      </w:r>
      <w:r w:rsidR="00ED007D">
        <w:rPr>
          <w:rFonts w:asciiTheme="minorHAnsi" w:hAnsiTheme="minorHAnsi"/>
          <w:sz w:val="22"/>
          <w:szCs w:val="22"/>
        </w:rPr>
        <w:t xml:space="preserve"> </w:t>
      </w:r>
      <w:r w:rsidR="005E6E8E">
        <w:rPr>
          <w:rFonts w:asciiTheme="minorHAnsi" w:hAnsiTheme="minorHAnsi"/>
          <w:sz w:val="22"/>
          <w:szCs w:val="22"/>
        </w:rPr>
        <w:t xml:space="preserve">(other than </w:t>
      </w:r>
      <w:r w:rsidR="00FD52C6" w:rsidRPr="00520F3A">
        <w:rPr>
          <w:rFonts w:asciiTheme="minorHAnsi" w:hAnsiTheme="minorHAnsi"/>
          <w:sz w:val="22"/>
          <w:szCs w:val="22"/>
        </w:rPr>
        <w:t>compelled testimony</w:t>
      </w:r>
      <w:r w:rsidR="005E6E8E">
        <w:rPr>
          <w:rFonts w:asciiTheme="minorHAnsi" w:hAnsiTheme="minorHAnsi"/>
          <w:sz w:val="22"/>
          <w:szCs w:val="22"/>
        </w:rPr>
        <w:t xml:space="preserve"> – see </w:t>
      </w:r>
      <w:r w:rsidR="006E5FB7">
        <w:rPr>
          <w:rFonts w:asciiTheme="minorHAnsi" w:hAnsiTheme="minorHAnsi"/>
          <w:sz w:val="22"/>
          <w:szCs w:val="22"/>
        </w:rPr>
        <w:t xml:space="preserve">paragraph </w:t>
      </w:r>
      <w:r w:rsidR="006E5FB7">
        <w:rPr>
          <w:rFonts w:asciiTheme="minorHAnsi" w:hAnsiTheme="minorHAnsi"/>
          <w:sz w:val="22"/>
          <w:szCs w:val="22"/>
        </w:rPr>
        <w:fldChar w:fldCharType="begin"/>
      </w:r>
      <w:r w:rsidR="006E5FB7">
        <w:rPr>
          <w:rFonts w:asciiTheme="minorHAnsi" w:hAnsiTheme="minorHAnsi"/>
          <w:sz w:val="22"/>
          <w:szCs w:val="22"/>
        </w:rPr>
        <w:instrText xml:space="preserve"> REF _Ref450738922 \r \h </w:instrText>
      </w:r>
      <w:r w:rsidR="006E5FB7">
        <w:rPr>
          <w:rFonts w:asciiTheme="minorHAnsi" w:hAnsiTheme="minorHAnsi"/>
          <w:sz w:val="22"/>
          <w:szCs w:val="22"/>
        </w:rPr>
      </w:r>
      <w:r w:rsidR="006E5FB7">
        <w:rPr>
          <w:rFonts w:asciiTheme="minorHAnsi" w:hAnsiTheme="minorHAnsi"/>
          <w:sz w:val="22"/>
          <w:szCs w:val="22"/>
        </w:rPr>
        <w:fldChar w:fldCharType="separate"/>
      </w:r>
      <w:r w:rsidR="00986CBB">
        <w:rPr>
          <w:rFonts w:asciiTheme="minorHAnsi" w:hAnsiTheme="minorHAnsi"/>
          <w:sz w:val="22"/>
          <w:szCs w:val="22"/>
          <w:cs/>
        </w:rPr>
        <w:t>‎</w:t>
      </w:r>
      <w:r w:rsidR="00986CBB">
        <w:rPr>
          <w:rFonts w:asciiTheme="minorHAnsi" w:hAnsiTheme="minorHAnsi"/>
          <w:sz w:val="22"/>
          <w:szCs w:val="22"/>
        </w:rPr>
        <w:t>4.5</w:t>
      </w:r>
      <w:r w:rsidR="006E5FB7">
        <w:rPr>
          <w:rFonts w:asciiTheme="minorHAnsi" w:hAnsiTheme="minorHAnsi"/>
          <w:sz w:val="22"/>
          <w:szCs w:val="22"/>
        </w:rPr>
        <w:fldChar w:fldCharType="end"/>
      </w:r>
      <w:r w:rsidR="005E6E8E">
        <w:rPr>
          <w:rFonts w:asciiTheme="minorHAnsi" w:hAnsiTheme="minorHAnsi"/>
          <w:sz w:val="22"/>
          <w:szCs w:val="22"/>
        </w:rPr>
        <w:t>)</w:t>
      </w:r>
      <w:r w:rsidR="00FD52C6">
        <w:rPr>
          <w:rFonts w:asciiTheme="minorHAnsi" w:hAnsiTheme="minorHAnsi"/>
          <w:sz w:val="22"/>
          <w:szCs w:val="22"/>
        </w:rPr>
        <w:t>,</w:t>
      </w:r>
      <w:r w:rsidR="00FD52C6" w:rsidRPr="00520F3A">
        <w:rPr>
          <w:rFonts w:asciiTheme="minorHAnsi" w:hAnsiTheme="minorHAnsi"/>
          <w:sz w:val="22"/>
          <w:szCs w:val="22"/>
        </w:rPr>
        <w:t xml:space="preserve"> </w:t>
      </w:r>
      <w:r w:rsidR="00ED007D">
        <w:rPr>
          <w:rFonts w:asciiTheme="minorHAnsi" w:hAnsiTheme="minorHAnsi"/>
          <w:sz w:val="22"/>
          <w:szCs w:val="22"/>
        </w:rPr>
        <w:t xml:space="preserve">the Regulator will generally comply </w:t>
      </w:r>
      <w:r w:rsidR="00ED007D">
        <w:rPr>
          <w:rFonts w:asciiTheme="minorHAnsi" w:hAnsiTheme="minorHAnsi"/>
          <w:sz w:val="22"/>
          <w:szCs w:val="22"/>
        </w:rPr>
        <w:lastRenderedPageBreak/>
        <w:t xml:space="preserve">with such request if made </w:t>
      </w:r>
      <w:r w:rsidR="00C92CF7">
        <w:rPr>
          <w:rFonts w:asciiTheme="minorHAnsi" w:hAnsiTheme="minorHAnsi"/>
          <w:sz w:val="22"/>
          <w:szCs w:val="22"/>
        </w:rPr>
        <w:t xml:space="preserve">in good faith </w:t>
      </w:r>
      <w:r w:rsidR="00ED007D">
        <w:rPr>
          <w:rFonts w:asciiTheme="minorHAnsi" w:hAnsiTheme="minorHAnsi"/>
          <w:sz w:val="22"/>
          <w:szCs w:val="22"/>
        </w:rPr>
        <w:t xml:space="preserve">for the </w:t>
      </w:r>
      <w:r w:rsidR="00C92CF7">
        <w:rPr>
          <w:rFonts w:asciiTheme="minorHAnsi" w:hAnsiTheme="minorHAnsi"/>
          <w:sz w:val="22"/>
          <w:szCs w:val="22"/>
        </w:rPr>
        <w:t xml:space="preserve">specific </w:t>
      </w:r>
      <w:r w:rsidR="00ED007D">
        <w:rPr>
          <w:rFonts w:asciiTheme="minorHAnsi" w:hAnsiTheme="minorHAnsi"/>
          <w:sz w:val="22"/>
          <w:szCs w:val="22"/>
        </w:rPr>
        <w:t>purpose of fulfilling the performance of the requesting party’s functions and powers</w:t>
      </w:r>
      <w:r w:rsidR="00981BB5">
        <w:rPr>
          <w:rFonts w:asciiTheme="minorHAnsi" w:hAnsiTheme="minorHAnsi"/>
          <w:sz w:val="22"/>
          <w:szCs w:val="22"/>
        </w:rPr>
        <w:t>, as contemplated by section 199(1)</w:t>
      </w:r>
      <w:r w:rsidR="00ED007D">
        <w:rPr>
          <w:rFonts w:asciiTheme="minorHAnsi" w:hAnsiTheme="minorHAnsi"/>
          <w:sz w:val="22"/>
          <w:szCs w:val="22"/>
        </w:rPr>
        <w:t>.</w:t>
      </w:r>
      <w:bookmarkEnd w:id="202"/>
      <w:bookmarkEnd w:id="203"/>
      <w:bookmarkEnd w:id="204"/>
      <w:r w:rsidR="00ED007D">
        <w:rPr>
          <w:rFonts w:asciiTheme="minorHAnsi" w:hAnsiTheme="minorHAnsi"/>
          <w:sz w:val="22"/>
          <w:szCs w:val="22"/>
        </w:rPr>
        <w:t xml:space="preserve">  </w:t>
      </w:r>
    </w:p>
    <w:p w:rsidR="005D338B" w:rsidRPr="00520F3A" w:rsidRDefault="005D338B" w:rsidP="005D338B">
      <w:pPr>
        <w:pStyle w:val="Heading2"/>
        <w:numPr>
          <w:ilvl w:val="1"/>
          <w:numId w:val="2"/>
        </w:numPr>
        <w:rPr>
          <w:rFonts w:asciiTheme="minorHAnsi" w:hAnsiTheme="minorHAnsi"/>
          <w:sz w:val="22"/>
          <w:szCs w:val="22"/>
        </w:rPr>
      </w:pPr>
      <w:bookmarkStart w:id="206" w:name="_Toc484076086"/>
      <w:r w:rsidRPr="00520F3A">
        <w:rPr>
          <w:rFonts w:asciiTheme="minorHAnsi" w:hAnsiTheme="minorHAnsi"/>
          <w:sz w:val="22"/>
          <w:szCs w:val="22"/>
        </w:rPr>
        <w:t>Disclosure for use in civil litigation</w:t>
      </w:r>
      <w:bookmarkEnd w:id="206"/>
      <w:r w:rsidRPr="00520F3A">
        <w:rPr>
          <w:rFonts w:asciiTheme="minorHAnsi" w:hAnsiTheme="minorHAnsi"/>
          <w:sz w:val="22"/>
          <w:szCs w:val="22"/>
        </w:rPr>
        <w:t xml:space="preserve"> </w:t>
      </w:r>
    </w:p>
    <w:p w:rsidR="000B6F53" w:rsidRPr="00D64AC4" w:rsidRDefault="005D338B">
      <w:pPr>
        <w:pStyle w:val="Heading3"/>
        <w:numPr>
          <w:ilvl w:val="2"/>
          <w:numId w:val="2"/>
        </w:numPr>
        <w:rPr>
          <w:rFonts w:asciiTheme="minorHAnsi" w:hAnsiTheme="minorHAnsi"/>
          <w:sz w:val="22"/>
          <w:szCs w:val="22"/>
        </w:rPr>
      </w:pPr>
      <w:bookmarkStart w:id="207" w:name="_Toc484076087"/>
      <w:r>
        <w:rPr>
          <w:rFonts w:asciiTheme="minorHAnsi" w:hAnsiTheme="minorHAnsi"/>
          <w:sz w:val="22"/>
          <w:szCs w:val="22"/>
        </w:rPr>
        <w:t xml:space="preserve">In other circumstances, such as where Confidential Information is sought by a party other than a governmental or regulatory authority, such as, for example, as evidence for use in civil litigation, </w:t>
      </w:r>
      <w:r w:rsidRPr="00FD52C6">
        <w:rPr>
          <w:rFonts w:asciiTheme="minorHAnsi" w:hAnsiTheme="minorHAnsi"/>
          <w:sz w:val="22"/>
          <w:szCs w:val="22"/>
        </w:rPr>
        <w:t xml:space="preserve">the Regulator </w:t>
      </w:r>
      <w:r>
        <w:rPr>
          <w:rFonts w:asciiTheme="minorHAnsi" w:hAnsiTheme="minorHAnsi"/>
          <w:sz w:val="22"/>
          <w:szCs w:val="22"/>
        </w:rPr>
        <w:t xml:space="preserve">will require </w:t>
      </w:r>
      <w:r w:rsidR="001309E2">
        <w:rPr>
          <w:rFonts w:asciiTheme="minorHAnsi" w:hAnsiTheme="minorHAnsi"/>
          <w:sz w:val="22"/>
          <w:szCs w:val="22"/>
        </w:rPr>
        <w:t xml:space="preserve">prior </w:t>
      </w:r>
      <w:r>
        <w:rPr>
          <w:rFonts w:asciiTheme="minorHAnsi" w:hAnsiTheme="minorHAnsi"/>
          <w:sz w:val="22"/>
          <w:szCs w:val="22"/>
        </w:rPr>
        <w:t xml:space="preserve">consent </w:t>
      </w:r>
      <w:r w:rsidR="000B6F53" w:rsidRPr="00520F3A">
        <w:rPr>
          <w:rFonts w:asciiTheme="minorHAnsi" w:hAnsiTheme="minorHAnsi"/>
          <w:bCs w:val="0"/>
          <w:sz w:val="22"/>
          <w:szCs w:val="22"/>
        </w:rPr>
        <w:t>of</w:t>
      </w:r>
      <w:r w:rsidR="000B6F53" w:rsidRPr="005A3881">
        <w:rPr>
          <w:rFonts w:asciiTheme="minorHAnsi" w:hAnsiTheme="minorHAnsi"/>
          <w:sz w:val="22"/>
          <w:szCs w:val="22"/>
        </w:rPr>
        <w:t>—</w:t>
      </w:r>
    </w:p>
    <w:p w:rsidR="000B6F53" w:rsidRPr="00D64AC4" w:rsidRDefault="000B6F53" w:rsidP="000B6F53">
      <w:pPr>
        <w:pStyle w:val="Heading5"/>
        <w:numPr>
          <w:ilvl w:val="4"/>
          <w:numId w:val="2"/>
        </w:numPr>
        <w:rPr>
          <w:rFonts w:asciiTheme="minorHAnsi" w:hAnsiTheme="minorHAnsi"/>
          <w:sz w:val="22"/>
          <w:szCs w:val="22"/>
        </w:rPr>
      </w:pPr>
      <w:proofErr w:type="gramStart"/>
      <w:r w:rsidRPr="00D64AC4">
        <w:rPr>
          <w:rFonts w:asciiTheme="minorHAnsi" w:hAnsiTheme="minorHAnsi"/>
          <w:bCs w:val="0"/>
          <w:sz w:val="22"/>
          <w:szCs w:val="22"/>
        </w:rPr>
        <w:t>the</w:t>
      </w:r>
      <w:proofErr w:type="gramEnd"/>
      <w:r w:rsidRPr="00D64AC4">
        <w:rPr>
          <w:rFonts w:asciiTheme="minorHAnsi" w:hAnsiTheme="minorHAnsi"/>
          <w:bCs w:val="0"/>
          <w:sz w:val="22"/>
          <w:szCs w:val="22"/>
        </w:rPr>
        <w:t xml:space="preserve"> person from whom the Confidential Information was obtained; and, </w:t>
      </w:r>
    </w:p>
    <w:p w:rsidR="000B6F53" w:rsidRPr="00D64AC4" w:rsidRDefault="000B6F53" w:rsidP="000B6F53">
      <w:pPr>
        <w:pStyle w:val="Heading5"/>
        <w:numPr>
          <w:ilvl w:val="4"/>
          <w:numId w:val="2"/>
        </w:numPr>
        <w:rPr>
          <w:rFonts w:asciiTheme="minorHAnsi" w:hAnsiTheme="minorHAnsi"/>
          <w:sz w:val="22"/>
          <w:szCs w:val="22"/>
        </w:rPr>
      </w:pPr>
      <w:proofErr w:type="gramStart"/>
      <w:r w:rsidRPr="00D64AC4">
        <w:rPr>
          <w:rFonts w:asciiTheme="minorHAnsi" w:hAnsiTheme="minorHAnsi"/>
          <w:bCs w:val="0"/>
          <w:sz w:val="22"/>
          <w:szCs w:val="22"/>
        </w:rPr>
        <w:t>if</w:t>
      </w:r>
      <w:proofErr w:type="gramEnd"/>
      <w:r w:rsidRPr="00D64AC4">
        <w:rPr>
          <w:rFonts w:asciiTheme="minorHAnsi" w:hAnsiTheme="minorHAnsi"/>
          <w:bCs w:val="0"/>
          <w:sz w:val="22"/>
          <w:szCs w:val="22"/>
        </w:rPr>
        <w:t xml:space="preserve"> different, the person to whom the duty of confidentiality is owed (</w:t>
      </w:r>
      <w:r>
        <w:rPr>
          <w:rFonts w:asciiTheme="minorHAnsi" w:hAnsiTheme="minorHAnsi"/>
          <w:bCs w:val="0"/>
          <w:sz w:val="22"/>
          <w:szCs w:val="22"/>
        </w:rPr>
        <w:t>paragraphs</w:t>
      </w:r>
      <w:r w:rsidRPr="00D64AC4">
        <w:rPr>
          <w:rFonts w:asciiTheme="minorHAnsi" w:hAnsiTheme="minorHAnsi"/>
          <w:bCs w:val="0"/>
          <w:sz w:val="22"/>
          <w:szCs w:val="22"/>
        </w:rPr>
        <w:t xml:space="preserve"> 198(1)(a) and (</w:t>
      </w:r>
      <w:r>
        <w:rPr>
          <w:rFonts w:asciiTheme="minorHAnsi" w:hAnsiTheme="minorHAnsi"/>
          <w:bCs w:val="0"/>
          <w:sz w:val="22"/>
          <w:szCs w:val="22"/>
        </w:rPr>
        <w:t>b)),</w:t>
      </w:r>
    </w:p>
    <w:p w:rsidR="005D338B" w:rsidRPr="00FD52C6" w:rsidRDefault="000B6F53" w:rsidP="00DF5F8C">
      <w:pPr>
        <w:pStyle w:val="Heading3"/>
        <w:numPr>
          <w:ilvl w:val="0"/>
          <w:numId w:val="0"/>
        </w:numPr>
        <w:ind w:left="720"/>
        <w:rPr>
          <w:rFonts w:asciiTheme="minorHAnsi" w:hAnsiTheme="minorHAnsi"/>
          <w:sz w:val="22"/>
          <w:szCs w:val="22"/>
        </w:rPr>
      </w:pPr>
      <w:proofErr w:type="gramStart"/>
      <w:r>
        <w:rPr>
          <w:rFonts w:asciiTheme="minorHAnsi" w:hAnsiTheme="minorHAnsi"/>
          <w:sz w:val="22"/>
          <w:szCs w:val="22"/>
        </w:rPr>
        <w:t>consistent</w:t>
      </w:r>
      <w:proofErr w:type="gramEnd"/>
      <w:r>
        <w:rPr>
          <w:rFonts w:asciiTheme="minorHAnsi" w:hAnsiTheme="minorHAnsi"/>
          <w:sz w:val="22"/>
          <w:szCs w:val="22"/>
        </w:rPr>
        <w:t xml:space="preserve"> with its general duty of confidentiality, </w:t>
      </w:r>
      <w:r w:rsidR="005D338B">
        <w:rPr>
          <w:rFonts w:asciiTheme="minorHAnsi" w:hAnsiTheme="minorHAnsi"/>
          <w:sz w:val="22"/>
          <w:szCs w:val="22"/>
        </w:rPr>
        <w:t xml:space="preserve">as contemplated by section 198(1) </w:t>
      </w:r>
      <w:r>
        <w:rPr>
          <w:rFonts w:asciiTheme="minorHAnsi" w:hAnsiTheme="minorHAnsi"/>
          <w:sz w:val="22"/>
          <w:szCs w:val="22"/>
        </w:rPr>
        <w:t xml:space="preserve">of the FSMR. </w:t>
      </w:r>
      <w:bookmarkEnd w:id="207"/>
    </w:p>
    <w:p w:rsidR="006305CF" w:rsidRPr="005A3881" w:rsidRDefault="006305CF" w:rsidP="006305CF">
      <w:pPr>
        <w:pStyle w:val="Heading3"/>
        <w:numPr>
          <w:ilvl w:val="2"/>
          <w:numId w:val="2"/>
        </w:numPr>
        <w:rPr>
          <w:rFonts w:asciiTheme="minorHAnsi" w:hAnsiTheme="minorHAnsi"/>
          <w:sz w:val="22"/>
          <w:szCs w:val="22"/>
        </w:rPr>
      </w:pPr>
      <w:bookmarkStart w:id="208" w:name="_Toc484076088"/>
      <w:r w:rsidRPr="005A3881">
        <w:rPr>
          <w:rFonts w:asciiTheme="minorHAnsi" w:hAnsiTheme="minorHAnsi"/>
          <w:sz w:val="22"/>
          <w:szCs w:val="22"/>
        </w:rPr>
        <w:t xml:space="preserve">The Regulator will, to the extent permitted by applicable law, provide the </w:t>
      </w:r>
      <w:r>
        <w:rPr>
          <w:rFonts w:asciiTheme="minorHAnsi" w:hAnsiTheme="minorHAnsi"/>
          <w:sz w:val="22"/>
          <w:szCs w:val="22"/>
        </w:rPr>
        <w:t>person</w:t>
      </w:r>
      <w:r w:rsidRPr="005A3881">
        <w:rPr>
          <w:rFonts w:asciiTheme="minorHAnsi" w:hAnsiTheme="minorHAnsi"/>
          <w:sz w:val="22"/>
          <w:szCs w:val="22"/>
        </w:rPr>
        <w:t xml:space="preserve"> whose interests are likely to be adversely affected by the proposed </w:t>
      </w:r>
      <w:r>
        <w:rPr>
          <w:rFonts w:asciiTheme="minorHAnsi" w:hAnsiTheme="minorHAnsi"/>
          <w:sz w:val="22"/>
          <w:szCs w:val="22"/>
        </w:rPr>
        <w:t>disclosure</w:t>
      </w:r>
      <w:r w:rsidRPr="005A3881">
        <w:rPr>
          <w:rFonts w:asciiTheme="minorHAnsi" w:hAnsiTheme="minorHAnsi"/>
          <w:sz w:val="22"/>
          <w:szCs w:val="22"/>
        </w:rPr>
        <w:t xml:space="preserve"> with the information necessary to enable the </w:t>
      </w:r>
      <w:r>
        <w:rPr>
          <w:rFonts w:asciiTheme="minorHAnsi" w:hAnsiTheme="minorHAnsi"/>
          <w:sz w:val="22"/>
          <w:szCs w:val="22"/>
        </w:rPr>
        <w:t>person</w:t>
      </w:r>
      <w:r w:rsidRPr="005A3881">
        <w:rPr>
          <w:rFonts w:asciiTheme="minorHAnsi" w:hAnsiTheme="minorHAnsi"/>
          <w:sz w:val="22"/>
          <w:szCs w:val="22"/>
        </w:rPr>
        <w:t xml:space="preserve"> to make submissions to the Regulator.</w:t>
      </w:r>
      <w:r>
        <w:rPr>
          <w:rFonts w:asciiTheme="minorHAnsi" w:hAnsiTheme="minorHAnsi"/>
          <w:sz w:val="22"/>
          <w:szCs w:val="22"/>
        </w:rPr>
        <w:t xml:space="preserve"> </w:t>
      </w:r>
      <w:r w:rsidRPr="005A3881">
        <w:rPr>
          <w:rFonts w:asciiTheme="minorHAnsi" w:hAnsiTheme="minorHAnsi"/>
          <w:sz w:val="22"/>
          <w:szCs w:val="22"/>
        </w:rPr>
        <w:t>These may include the following:</w:t>
      </w:r>
      <w:bookmarkEnd w:id="208"/>
    </w:p>
    <w:p w:rsidR="005D338B" w:rsidRPr="005A3881" w:rsidRDefault="005D338B" w:rsidP="005D338B">
      <w:pPr>
        <w:pStyle w:val="Heading5"/>
        <w:numPr>
          <w:ilvl w:val="4"/>
          <w:numId w:val="2"/>
        </w:numPr>
        <w:spacing w:after="120"/>
        <w:rPr>
          <w:rFonts w:asciiTheme="minorHAnsi" w:hAnsiTheme="minorHAnsi"/>
          <w:sz w:val="22"/>
          <w:szCs w:val="22"/>
        </w:rPr>
      </w:pPr>
      <w:proofErr w:type="gramStart"/>
      <w:r w:rsidRPr="005A3881">
        <w:rPr>
          <w:rFonts w:asciiTheme="minorHAnsi" w:hAnsiTheme="minorHAnsi"/>
          <w:sz w:val="22"/>
          <w:szCs w:val="22"/>
        </w:rPr>
        <w:t>whether</w:t>
      </w:r>
      <w:proofErr w:type="gramEnd"/>
      <w:r w:rsidRPr="005A3881">
        <w:rPr>
          <w:rFonts w:asciiTheme="minorHAnsi" w:hAnsiTheme="minorHAnsi"/>
          <w:sz w:val="22"/>
          <w:szCs w:val="22"/>
        </w:rPr>
        <w:t xml:space="preserve"> the factual and legal conditions justifying the </w:t>
      </w:r>
      <w:r>
        <w:rPr>
          <w:rFonts w:asciiTheme="minorHAnsi" w:hAnsiTheme="minorHAnsi"/>
          <w:sz w:val="22"/>
          <w:szCs w:val="22"/>
        </w:rPr>
        <w:t>disclosure</w:t>
      </w:r>
      <w:r w:rsidRPr="005A3881">
        <w:rPr>
          <w:rFonts w:asciiTheme="minorHAnsi" w:hAnsiTheme="minorHAnsi"/>
          <w:sz w:val="22"/>
          <w:szCs w:val="22"/>
        </w:rPr>
        <w:t xml:space="preserve"> are met; </w:t>
      </w:r>
    </w:p>
    <w:p w:rsidR="005D338B" w:rsidRPr="005A3881" w:rsidRDefault="005D338B" w:rsidP="005D338B">
      <w:pPr>
        <w:pStyle w:val="Heading5"/>
        <w:numPr>
          <w:ilvl w:val="4"/>
          <w:numId w:val="2"/>
        </w:numPr>
        <w:spacing w:after="120"/>
        <w:rPr>
          <w:rFonts w:asciiTheme="minorHAnsi" w:hAnsiTheme="minorHAnsi"/>
          <w:sz w:val="22"/>
          <w:szCs w:val="22"/>
        </w:rPr>
      </w:pPr>
      <w:proofErr w:type="gramStart"/>
      <w:r w:rsidRPr="005A3881">
        <w:rPr>
          <w:rFonts w:asciiTheme="minorHAnsi" w:hAnsiTheme="minorHAnsi"/>
          <w:sz w:val="22"/>
          <w:szCs w:val="22"/>
        </w:rPr>
        <w:t>the</w:t>
      </w:r>
      <w:proofErr w:type="gramEnd"/>
      <w:r w:rsidRPr="005A3881">
        <w:rPr>
          <w:rFonts w:asciiTheme="minorHAnsi" w:hAnsiTheme="minorHAnsi"/>
          <w:sz w:val="22"/>
          <w:szCs w:val="22"/>
        </w:rPr>
        <w:t xml:space="preserve"> scope of the </w:t>
      </w:r>
      <w:r>
        <w:rPr>
          <w:rFonts w:asciiTheme="minorHAnsi" w:hAnsiTheme="minorHAnsi"/>
          <w:sz w:val="22"/>
          <w:szCs w:val="22"/>
        </w:rPr>
        <w:t>disclosure of Confidential Information</w:t>
      </w:r>
      <w:r w:rsidRPr="005A3881">
        <w:rPr>
          <w:rFonts w:asciiTheme="minorHAnsi" w:hAnsiTheme="minorHAnsi"/>
          <w:sz w:val="22"/>
          <w:szCs w:val="22"/>
        </w:rPr>
        <w:t>; and</w:t>
      </w:r>
    </w:p>
    <w:p w:rsidR="005D338B" w:rsidRPr="005A3881" w:rsidRDefault="005D338B" w:rsidP="005D338B">
      <w:pPr>
        <w:pStyle w:val="Heading5"/>
        <w:numPr>
          <w:ilvl w:val="4"/>
          <w:numId w:val="2"/>
        </w:numPr>
        <w:spacing w:after="120"/>
        <w:rPr>
          <w:rFonts w:asciiTheme="minorHAnsi" w:hAnsiTheme="minorHAnsi"/>
          <w:sz w:val="22"/>
          <w:szCs w:val="22"/>
        </w:rPr>
      </w:pPr>
      <w:proofErr w:type="gramStart"/>
      <w:r w:rsidRPr="005A3881">
        <w:rPr>
          <w:rFonts w:asciiTheme="minorHAnsi" w:hAnsiTheme="minorHAnsi"/>
          <w:sz w:val="22"/>
          <w:szCs w:val="22"/>
        </w:rPr>
        <w:t>whether</w:t>
      </w:r>
      <w:proofErr w:type="gramEnd"/>
      <w:r w:rsidRPr="005A3881">
        <w:rPr>
          <w:rFonts w:asciiTheme="minorHAnsi" w:hAnsiTheme="minorHAnsi"/>
          <w:sz w:val="22"/>
          <w:szCs w:val="22"/>
        </w:rPr>
        <w:t xml:space="preserve"> any conditions should apply to the </w:t>
      </w:r>
      <w:r>
        <w:rPr>
          <w:rFonts w:asciiTheme="minorHAnsi" w:hAnsiTheme="minorHAnsi"/>
          <w:sz w:val="22"/>
          <w:szCs w:val="22"/>
        </w:rPr>
        <w:t>disclosure</w:t>
      </w:r>
      <w:r w:rsidRPr="005A3881">
        <w:rPr>
          <w:rFonts w:asciiTheme="minorHAnsi" w:hAnsiTheme="minorHAnsi"/>
          <w:sz w:val="22"/>
          <w:szCs w:val="22"/>
        </w:rPr>
        <w:t>.</w:t>
      </w:r>
    </w:p>
    <w:p w:rsidR="005D338B" w:rsidRPr="005A3881" w:rsidRDefault="005D338B" w:rsidP="000836E3">
      <w:pPr>
        <w:pStyle w:val="Heading3"/>
        <w:numPr>
          <w:ilvl w:val="2"/>
          <w:numId w:val="2"/>
        </w:numPr>
        <w:spacing w:before="240"/>
        <w:rPr>
          <w:rFonts w:asciiTheme="minorHAnsi" w:hAnsiTheme="minorHAnsi"/>
          <w:sz w:val="22"/>
          <w:szCs w:val="22"/>
        </w:rPr>
      </w:pPr>
      <w:bookmarkStart w:id="209" w:name="_Toc484076091"/>
      <w:r w:rsidRPr="005A3881">
        <w:rPr>
          <w:rFonts w:asciiTheme="minorHAnsi" w:hAnsiTheme="minorHAnsi"/>
          <w:sz w:val="22"/>
          <w:szCs w:val="22"/>
        </w:rPr>
        <w:t xml:space="preserve">If a </w:t>
      </w:r>
      <w:r>
        <w:rPr>
          <w:rFonts w:asciiTheme="minorHAnsi" w:hAnsiTheme="minorHAnsi"/>
          <w:sz w:val="22"/>
          <w:szCs w:val="22"/>
        </w:rPr>
        <w:t>person</w:t>
      </w:r>
      <w:r w:rsidRPr="005A3881">
        <w:rPr>
          <w:rFonts w:asciiTheme="minorHAnsi" w:hAnsiTheme="minorHAnsi"/>
          <w:sz w:val="22"/>
          <w:szCs w:val="22"/>
        </w:rPr>
        <w:t xml:space="preserve"> would be adversely affected by the proposed disclosure of </w:t>
      </w:r>
      <w:r>
        <w:rPr>
          <w:rFonts w:asciiTheme="minorHAnsi" w:hAnsiTheme="minorHAnsi"/>
          <w:sz w:val="22"/>
          <w:szCs w:val="22"/>
        </w:rPr>
        <w:t>Confidential Information</w:t>
      </w:r>
      <w:r w:rsidRPr="005A3881">
        <w:rPr>
          <w:rFonts w:asciiTheme="minorHAnsi" w:hAnsiTheme="minorHAnsi"/>
          <w:sz w:val="22"/>
          <w:szCs w:val="22"/>
        </w:rPr>
        <w:t xml:space="preserve"> and the purpose for the request is to use the information in civil proceedings in the ADGM Court, the </w:t>
      </w:r>
      <w:r>
        <w:rPr>
          <w:rFonts w:asciiTheme="minorHAnsi" w:hAnsiTheme="minorHAnsi"/>
          <w:sz w:val="22"/>
          <w:szCs w:val="22"/>
        </w:rPr>
        <w:t>person</w:t>
      </w:r>
      <w:r w:rsidRPr="005A3881">
        <w:rPr>
          <w:rFonts w:asciiTheme="minorHAnsi" w:hAnsiTheme="minorHAnsi"/>
          <w:sz w:val="22"/>
          <w:szCs w:val="22"/>
        </w:rPr>
        <w:t xml:space="preserve"> requesting the </w:t>
      </w:r>
      <w:r>
        <w:rPr>
          <w:rFonts w:asciiTheme="minorHAnsi" w:hAnsiTheme="minorHAnsi"/>
          <w:sz w:val="22"/>
          <w:szCs w:val="22"/>
        </w:rPr>
        <w:t>Confidential Information</w:t>
      </w:r>
      <w:r w:rsidRPr="005A3881">
        <w:rPr>
          <w:rFonts w:asciiTheme="minorHAnsi" w:hAnsiTheme="minorHAnsi"/>
          <w:sz w:val="22"/>
          <w:szCs w:val="22"/>
        </w:rPr>
        <w:t xml:space="preserve"> would be required to obtain an order of the ADGM Court compelling the Regulator to disclose the </w:t>
      </w:r>
      <w:r>
        <w:rPr>
          <w:rFonts w:asciiTheme="minorHAnsi" w:hAnsiTheme="minorHAnsi"/>
          <w:sz w:val="22"/>
          <w:szCs w:val="22"/>
        </w:rPr>
        <w:t>Confidential Information</w:t>
      </w:r>
      <w:r w:rsidRPr="005A3881">
        <w:rPr>
          <w:rFonts w:asciiTheme="minorHAnsi" w:hAnsiTheme="minorHAnsi"/>
          <w:sz w:val="22"/>
          <w:szCs w:val="22"/>
        </w:rPr>
        <w:t>.</w:t>
      </w:r>
      <w:bookmarkEnd w:id="209"/>
    </w:p>
    <w:p w:rsidR="005D338B" w:rsidRPr="000836E3" w:rsidRDefault="006305CF" w:rsidP="000836E3">
      <w:pPr>
        <w:pStyle w:val="Heading3"/>
        <w:numPr>
          <w:ilvl w:val="2"/>
          <w:numId w:val="2"/>
        </w:numPr>
        <w:rPr>
          <w:rFonts w:asciiTheme="minorHAnsi" w:hAnsiTheme="minorHAnsi"/>
          <w:sz w:val="22"/>
          <w:szCs w:val="22"/>
        </w:rPr>
      </w:pPr>
      <w:bookmarkStart w:id="210" w:name="_Toc484076092"/>
      <w:r>
        <w:rPr>
          <w:rFonts w:asciiTheme="minorHAnsi" w:hAnsiTheme="minorHAnsi"/>
          <w:sz w:val="22"/>
          <w:szCs w:val="22"/>
        </w:rPr>
        <w:t>Upon receipt of such an order</w:t>
      </w:r>
      <w:r w:rsidR="005D338B" w:rsidRPr="005A3881">
        <w:rPr>
          <w:rFonts w:asciiTheme="minorHAnsi" w:hAnsiTheme="minorHAnsi"/>
          <w:sz w:val="22"/>
          <w:szCs w:val="22"/>
        </w:rPr>
        <w:t xml:space="preserve">, the Regulator would generally notify the </w:t>
      </w:r>
      <w:r w:rsidR="005D338B">
        <w:rPr>
          <w:rFonts w:asciiTheme="minorHAnsi" w:hAnsiTheme="minorHAnsi"/>
          <w:sz w:val="22"/>
          <w:szCs w:val="22"/>
        </w:rPr>
        <w:t>person</w:t>
      </w:r>
      <w:r w:rsidR="005D338B" w:rsidRPr="005A3881">
        <w:rPr>
          <w:rFonts w:asciiTheme="minorHAnsi" w:hAnsiTheme="minorHAnsi"/>
          <w:sz w:val="22"/>
          <w:szCs w:val="22"/>
        </w:rPr>
        <w:t xml:space="preserve"> </w:t>
      </w:r>
      <w:r w:rsidRPr="005A3881">
        <w:rPr>
          <w:rFonts w:asciiTheme="minorHAnsi" w:hAnsiTheme="minorHAnsi"/>
          <w:sz w:val="22"/>
          <w:szCs w:val="22"/>
        </w:rPr>
        <w:t xml:space="preserve">adversely affected by the proposed disclosure of </w:t>
      </w:r>
      <w:r>
        <w:rPr>
          <w:rFonts w:asciiTheme="minorHAnsi" w:hAnsiTheme="minorHAnsi"/>
          <w:sz w:val="22"/>
          <w:szCs w:val="22"/>
        </w:rPr>
        <w:t>Confidential Information</w:t>
      </w:r>
      <w:r w:rsidRPr="005A3881">
        <w:rPr>
          <w:rFonts w:asciiTheme="minorHAnsi" w:hAnsiTheme="minorHAnsi"/>
          <w:sz w:val="22"/>
          <w:szCs w:val="22"/>
        </w:rPr>
        <w:t xml:space="preserve"> </w:t>
      </w:r>
      <w:r w:rsidR="005D338B" w:rsidRPr="005A3881">
        <w:rPr>
          <w:rFonts w:asciiTheme="minorHAnsi" w:hAnsiTheme="minorHAnsi"/>
          <w:sz w:val="22"/>
          <w:szCs w:val="22"/>
        </w:rPr>
        <w:t>of th</w:t>
      </w:r>
      <w:r>
        <w:rPr>
          <w:rFonts w:asciiTheme="minorHAnsi" w:hAnsiTheme="minorHAnsi"/>
          <w:sz w:val="22"/>
          <w:szCs w:val="22"/>
        </w:rPr>
        <w:t xml:space="preserve">is </w:t>
      </w:r>
      <w:r w:rsidR="005D338B" w:rsidRPr="005A3881">
        <w:rPr>
          <w:rFonts w:asciiTheme="minorHAnsi" w:hAnsiTheme="minorHAnsi"/>
          <w:sz w:val="22"/>
          <w:szCs w:val="22"/>
        </w:rPr>
        <w:t xml:space="preserve">so that the </w:t>
      </w:r>
      <w:r w:rsidR="005D338B">
        <w:rPr>
          <w:rFonts w:asciiTheme="minorHAnsi" w:hAnsiTheme="minorHAnsi"/>
          <w:sz w:val="22"/>
          <w:szCs w:val="22"/>
        </w:rPr>
        <w:t>person</w:t>
      </w:r>
      <w:r w:rsidR="005D338B" w:rsidRPr="005A3881">
        <w:rPr>
          <w:rFonts w:asciiTheme="minorHAnsi" w:hAnsiTheme="minorHAnsi"/>
          <w:sz w:val="22"/>
          <w:szCs w:val="22"/>
        </w:rPr>
        <w:t xml:space="preserve"> has an opportunity to challenge the request according to the rules of the Court.</w:t>
      </w:r>
      <w:bookmarkStart w:id="211" w:name="_Toc484076093"/>
      <w:bookmarkEnd w:id="210"/>
      <w:bookmarkEnd w:id="211"/>
    </w:p>
    <w:p w:rsidR="005D338B" w:rsidRDefault="005D338B" w:rsidP="005D338B">
      <w:pPr>
        <w:pStyle w:val="Heading2"/>
        <w:numPr>
          <w:ilvl w:val="1"/>
          <w:numId w:val="2"/>
        </w:numPr>
        <w:rPr>
          <w:rFonts w:asciiTheme="minorHAnsi" w:hAnsiTheme="minorHAnsi"/>
          <w:sz w:val="22"/>
          <w:szCs w:val="22"/>
        </w:rPr>
      </w:pPr>
      <w:bookmarkStart w:id="212" w:name="_Toc484076094"/>
      <w:r>
        <w:rPr>
          <w:rFonts w:asciiTheme="minorHAnsi" w:hAnsiTheme="minorHAnsi"/>
          <w:sz w:val="22"/>
          <w:szCs w:val="22"/>
        </w:rPr>
        <w:t>Disclosure to a court</w:t>
      </w:r>
      <w:bookmarkEnd w:id="212"/>
    </w:p>
    <w:p w:rsidR="005D338B" w:rsidRPr="006E76E1" w:rsidRDefault="005D338B" w:rsidP="005D338B">
      <w:pPr>
        <w:pStyle w:val="Heading2"/>
        <w:numPr>
          <w:ilvl w:val="0"/>
          <w:numId w:val="0"/>
        </w:numPr>
        <w:ind w:left="720"/>
        <w:rPr>
          <w:rFonts w:asciiTheme="minorHAnsi" w:hAnsiTheme="minorHAnsi"/>
          <w:b w:val="0"/>
          <w:bCs w:val="0"/>
          <w:sz w:val="22"/>
          <w:szCs w:val="22"/>
          <w:u w:val="single"/>
        </w:rPr>
      </w:pPr>
      <w:bookmarkStart w:id="213" w:name="_Toc484076095"/>
      <w:r w:rsidRPr="006E76E1">
        <w:rPr>
          <w:rFonts w:asciiTheme="minorHAnsi" w:hAnsiTheme="minorHAnsi"/>
          <w:b w:val="0"/>
          <w:bCs w:val="0"/>
          <w:sz w:val="22"/>
          <w:szCs w:val="22"/>
          <w:u w:val="single"/>
        </w:rPr>
        <w:t>Civil proceedings in the ADGM Court</w:t>
      </w:r>
      <w:bookmarkEnd w:id="213"/>
    </w:p>
    <w:p w:rsidR="005D338B" w:rsidRDefault="005D338B">
      <w:pPr>
        <w:pStyle w:val="Heading3"/>
        <w:numPr>
          <w:ilvl w:val="2"/>
          <w:numId w:val="2"/>
        </w:numPr>
        <w:rPr>
          <w:rFonts w:asciiTheme="minorHAnsi" w:hAnsiTheme="minorHAnsi"/>
          <w:sz w:val="22"/>
          <w:szCs w:val="22"/>
        </w:rPr>
      </w:pPr>
      <w:bookmarkStart w:id="214" w:name="_Toc484076096"/>
      <w:r w:rsidRPr="005A3881">
        <w:rPr>
          <w:rFonts w:asciiTheme="minorHAnsi" w:hAnsiTheme="minorHAnsi"/>
          <w:sz w:val="22"/>
          <w:szCs w:val="22"/>
        </w:rPr>
        <w:t xml:space="preserve">The ADGM Court's enabling legislation, Abu Dhabi Law No. (4) </w:t>
      </w:r>
      <w:proofErr w:type="gramStart"/>
      <w:r w:rsidRPr="005A3881">
        <w:rPr>
          <w:rFonts w:asciiTheme="minorHAnsi" w:hAnsiTheme="minorHAnsi"/>
          <w:sz w:val="22"/>
          <w:szCs w:val="22"/>
        </w:rPr>
        <w:t>of</w:t>
      </w:r>
      <w:proofErr w:type="gramEnd"/>
      <w:r w:rsidRPr="005A3881">
        <w:rPr>
          <w:rFonts w:asciiTheme="minorHAnsi" w:hAnsiTheme="minorHAnsi"/>
          <w:sz w:val="22"/>
          <w:szCs w:val="22"/>
        </w:rPr>
        <w:t xml:space="preserve"> 2013, gives it exclusive judicial jurisdiction in the ADGM and over ADGM bodies</w:t>
      </w:r>
      <w:r>
        <w:rPr>
          <w:rFonts w:asciiTheme="minorHAnsi" w:hAnsiTheme="minorHAnsi"/>
          <w:sz w:val="22"/>
          <w:szCs w:val="22"/>
        </w:rPr>
        <w:t>,</w:t>
      </w:r>
      <w:r w:rsidRPr="005A3881">
        <w:rPr>
          <w:rFonts w:asciiTheme="minorHAnsi" w:hAnsiTheme="minorHAnsi"/>
          <w:sz w:val="22"/>
          <w:szCs w:val="22"/>
        </w:rPr>
        <w:t xml:space="preserve"> including the Regulator. Therefore, the Regulator </w:t>
      </w:r>
      <w:r>
        <w:rPr>
          <w:rFonts w:asciiTheme="minorHAnsi" w:hAnsiTheme="minorHAnsi"/>
          <w:sz w:val="22"/>
          <w:szCs w:val="22"/>
        </w:rPr>
        <w:t>may be</w:t>
      </w:r>
      <w:r w:rsidRPr="005A3881">
        <w:rPr>
          <w:rFonts w:asciiTheme="minorHAnsi" w:hAnsiTheme="minorHAnsi"/>
          <w:sz w:val="22"/>
          <w:szCs w:val="22"/>
        </w:rPr>
        <w:t xml:space="preserve"> obliged to disclose </w:t>
      </w:r>
      <w:r>
        <w:rPr>
          <w:rFonts w:asciiTheme="minorHAnsi" w:hAnsiTheme="minorHAnsi"/>
          <w:sz w:val="22"/>
          <w:szCs w:val="22"/>
        </w:rPr>
        <w:t>Confidential Information</w:t>
      </w:r>
      <w:r w:rsidRPr="005A3881">
        <w:rPr>
          <w:rFonts w:asciiTheme="minorHAnsi" w:hAnsiTheme="minorHAnsi"/>
          <w:sz w:val="22"/>
          <w:szCs w:val="22"/>
        </w:rPr>
        <w:t xml:space="preserve"> if it is compelled to do so under an order from the ADGM Court.</w:t>
      </w:r>
      <w:bookmarkEnd w:id="214"/>
    </w:p>
    <w:p w:rsidR="005D338B" w:rsidRPr="00EE2C1B" w:rsidRDefault="005D338B" w:rsidP="005D338B">
      <w:pPr>
        <w:pStyle w:val="Heading3"/>
        <w:numPr>
          <w:ilvl w:val="2"/>
          <w:numId w:val="2"/>
        </w:numPr>
        <w:rPr>
          <w:rFonts w:asciiTheme="minorHAnsi" w:hAnsiTheme="minorHAnsi"/>
          <w:sz w:val="22"/>
          <w:szCs w:val="22"/>
        </w:rPr>
      </w:pPr>
      <w:bookmarkStart w:id="215" w:name="_Toc484076097"/>
      <w:r w:rsidRPr="00EE2C1B">
        <w:rPr>
          <w:rFonts w:asciiTheme="minorHAnsi" w:hAnsiTheme="minorHAnsi"/>
          <w:sz w:val="22"/>
          <w:szCs w:val="22"/>
        </w:rPr>
        <w:t xml:space="preserve">If the Regulator is required to disclose Confidential Information received from </w:t>
      </w:r>
      <w:r>
        <w:rPr>
          <w:rFonts w:asciiTheme="minorHAnsi" w:hAnsiTheme="minorHAnsi"/>
          <w:sz w:val="22"/>
          <w:szCs w:val="22"/>
        </w:rPr>
        <w:t xml:space="preserve">a government or </w:t>
      </w:r>
      <w:r w:rsidRPr="00EE2C1B">
        <w:rPr>
          <w:rFonts w:asciiTheme="minorHAnsi" w:hAnsiTheme="minorHAnsi"/>
          <w:sz w:val="22"/>
          <w:szCs w:val="22"/>
        </w:rPr>
        <w:t xml:space="preserve">Regulatory Authority </w:t>
      </w:r>
      <w:r>
        <w:rPr>
          <w:rFonts w:asciiTheme="minorHAnsi" w:hAnsiTheme="minorHAnsi"/>
          <w:sz w:val="22"/>
          <w:szCs w:val="22"/>
        </w:rPr>
        <w:t xml:space="preserve">(for example, information received under a Memorandum of Understanding), </w:t>
      </w:r>
      <w:r w:rsidRPr="00EE2C1B">
        <w:rPr>
          <w:rFonts w:asciiTheme="minorHAnsi" w:hAnsiTheme="minorHAnsi"/>
          <w:sz w:val="22"/>
          <w:szCs w:val="22"/>
        </w:rPr>
        <w:t>the Regulator wil</w:t>
      </w:r>
      <w:r>
        <w:rPr>
          <w:rFonts w:asciiTheme="minorHAnsi" w:hAnsiTheme="minorHAnsi"/>
          <w:sz w:val="22"/>
          <w:szCs w:val="22"/>
        </w:rPr>
        <w:t>l ordinarily</w:t>
      </w:r>
      <w:r w:rsidRPr="00EE2C1B">
        <w:rPr>
          <w:rFonts w:asciiTheme="minorHAnsi" w:hAnsiTheme="minorHAnsi"/>
          <w:sz w:val="22"/>
          <w:szCs w:val="22"/>
        </w:rPr>
        <w:t>:</w:t>
      </w:r>
      <w:bookmarkEnd w:id="215"/>
      <w:r w:rsidRPr="00EE2C1B">
        <w:rPr>
          <w:rFonts w:asciiTheme="minorHAnsi" w:hAnsiTheme="minorHAnsi"/>
          <w:sz w:val="22"/>
          <w:szCs w:val="22"/>
        </w:rPr>
        <w:t xml:space="preserve"> </w:t>
      </w:r>
    </w:p>
    <w:p w:rsidR="005D338B" w:rsidRDefault="005D338B" w:rsidP="005D338B">
      <w:pPr>
        <w:pStyle w:val="Heading5"/>
        <w:numPr>
          <w:ilvl w:val="4"/>
          <w:numId w:val="2"/>
        </w:numPr>
        <w:rPr>
          <w:rFonts w:asciiTheme="minorHAnsi" w:hAnsiTheme="minorHAnsi"/>
          <w:sz w:val="22"/>
          <w:szCs w:val="22"/>
        </w:rPr>
      </w:pPr>
      <w:proofErr w:type="gramStart"/>
      <w:r w:rsidRPr="006E76E1">
        <w:rPr>
          <w:rFonts w:asciiTheme="minorHAnsi" w:hAnsiTheme="minorHAnsi"/>
          <w:sz w:val="22"/>
          <w:szCs w:val="22"/>
        </w:rPr>
        <w:t>notify</w:t>
      </w:r>
      <w:proofErr w:type="gramEnd"/>
      <w:r w:rsidRPr="006E76E1">
        <w:rPr>
          <w:rFonts w:asciiTheme="minorHAnsi" w:hAnsiTheme="minorHAnsi"/>
          <w:sz w:val="22"/>
          <w:szCs w:val="22"/>
        </w:rPr>
        <w:t xml:space="preserve"> the </w:t>
      </w:r>
      <w:r w:rsidRPr="00EE2C1B">
        <w:rPr>
          <w:rFonts w:asciiTheme="minorHAnsi" w:hAnsiTheme="minorHAnsi"/>
          <w:sz w:val="22"/>
          <w:szCs w:val="22"/>
        </w:rPr>
        <w:t xml:space="preserve">Regulatory Authority </w:t>
      </w:r>
      <w:r w:rsidRPr="006E76E1">
        <w:rPr>
          <w:rFonts w:asciiTheme="minorHAnsi" w:hAnsiTheme="minorHAnsi"/>
          <w:sz w:val="22"/>
          <w:szCs w:val="22"/>
        </w:rPr>
        <w:t>that provided the</w:t>
      </w:r>
      <w:r>
        <w:rPr>
          <w:rFonts w:asciiTheme="minorHAnsi" w:hAnsiTheme="minorHAnsi"/>
          <w:sz w:val="22"/>
          <w:szCs w:val="22"/>
        </w:rPr>
        <w:t xml:space="preserve"> Confidential</w:t>
      </w:r>
      <w:r w:rsidRPr="006B0B63">
        <w:rPr>
          <w:rFonts w:asciiTheme="minorHAnsi" w:hAnsiTheme="minorHAnsi"/>
          <w:sz w:val="22"/>
          <w:szCs w:val="22"/>
        </w:rPr>
        <w:t xml:space="preserve"> </w:t>
      </w:r>
      <w:r>
        <w:rPr>
          <w:rFonts w:asciiTheme="minorHAnsi" w:hAnsiTheme="minorHAnsi"/>
          <w:sz w:val="22"/>
          <w:szCs w:val="22"/>
        </w:rPr>
        <w:t>I</w:t>
      </w:r>
      <w:r w:rsidRPr="006E76E1">
        <w:rPr>
          <w:rFonts w:asciiTheme="minorHAnsi" w:hAnsiTheme="minorHAnsi"/>
          <w:sz w:val="22"/>
          <w:szCs w:val="22"/>
        </w:rPr>
        <w:t>nformation of the receipt of the legally enforceable demand</w:t>
      </w:r>
      <w:r w:rsidR="00941EF6">
        <w:rPr>
          <w:rFonts w:asciiTheme="minorHAnsi" w:hAnsiTheme="minorHAnsi"/>
          <w:sz w:val="22"/>
          <w:szCs w:val="22"/>
        </w:rPr>
        <w:t>, in accordance with section 199(2)</w:t>
      </w:r>
      <w:r w:rsidRPr="006E76E1">
        <w:rPr>
          <w:rFonts w:asciiTheme="minorHAnsi" w:hAnsiTheme="minorHAnsi"/>
          <w:sz w:val="22"/>
          <w:szCs w:val="22"/>
        </w:rPr>
        <w:t>; and</w:t>
      </w:r>
    </w:p>
    <w:p w:rsidR="005D338B" w:rsidRDefault="005D338B">
      <w:pPr>
        <w:pStyle w:val="Heading5"/>
        <w:numPr>
          <w:ilvl w:val="4"/>
          <w:numId w:val="2"/>
        </w:numPr>
        <w:rPr>
          <w:rFonts w:asciiTheme="minorHAnsi" w:hAnsiTheme="minorHAnsi"/>
          <w:sz w:val="22"/>
          <w:szCs w:val="22"/>
        </w:rPr>
      </w:pPr>
      <w:proofErr w:type="gramStart"/>
      <w:r w:rsidRPr="006E76E1">
        <w:rPr>
          <w:rFonts w:asciiTheme="minorHAnsi" w:hAnsiTheme="minorHAnsi"/>
          <w:sz w:val="22"/>
          <w:szCs w:val="22"/>
        </w:rPr>
        <w:lastRenderedPageBreak/>
        <w:t>where</w:t>
      </w:r>
      <w:proofErr w:type="gramEnd"/>
      <w:r w:rsidRPr="006E76E1">
        <w:rPr>
          <w:rFonts w:asciiTheme="minorHAnsi" w:hAnsiTheme="minorHAnsi"/>
          <w:sz w:val="22"/>
          <w:szCs w:val="22"/>
        </w:rPr>
        <w:t xml:space="preserve"> appropriate, assert any legal rights or privileges to protect the Confidential Information (for example, Public Interest Immunity</w:t>
      </w:r>
      <w:r>
        <w:rPr>
          <w:rFonts w:asciiTheme="minorHAnsi" w:hAnsiTheme="minorHAnsi"/>
          <w:sz w:val="22"/>
          <w:szCs w:val="22"/>
        </w:rPr>
        <w:t xml:space="preserve"> – see paragraph</w:t>
      </w:r>
      <w:r w:rsidR="006305CF">
        <w:rPr>
          <w:rFonts w:asciiTheme="minorHAnsi" w:hAnsiTheme="minorHAnsi"/>
          <w:sz w:val="22"/>
          <w:szCs w:val="22"/>
        </w:rPr>
        <w:t xml:space="preserve"> 4.6</w:t>
      </w:r>
      <w:r>
        <w:rPr>
          <w:rFonts w:asciiTheme="minorHAnsi" w:hAnsiTheme="minorHAnsi"/>
          <w:sz w:val="22"/>
          <w:szCs w:val="22"/>
        </w:rPr>
        <w:t xml:space="preserve"> below</w:t>
      </w:r>
      <w:r w:rsidRPr="006E76E1">
        <w:rPr>
          <w:rFonts w:asciiTheme="minorHAnsi" w:hAnsiTheme="minorHAnsi"/>
          <w:sz w:val="22"/>
          <w:szCs w:val="22"/>
        </w:rPr>
        <w:t>).</w:t>
      </w:r>
    </w:p>
    <w:p w:rsidR="005D338B" w:rsidRPr="006E76E1" w:rsidRDefault="005D338B" w:rsidP="005D338B">
      <w:pPr>
        <w:pStyle w:val="Heading2"/>
        <w:numPr>
          <w:ilvl w:val="0"/>
          <w:numId w:val="0"/>
        </w:numPr>
        <w:ind w:left="720"/>
        <w:rPr>
          <w:rFonts w:asciiTheme="minorHAnsi" w:hAnsiTheme="minorHAnsi"/>
          <w:b w:val="0"/>
          <w:bCs w:val="0"/>
          <w:sz w:val="22"/>
          <w:szCs w:val="22"/>
          <w:u w:val="single"/>
        </w:rPr>
      </w:pPr>
      <w:bookmarkStart w:id="216" w:name="_Toc484076098"/>
      <w:r w:rsidRPr="006E76E1">
        <w:rPr>
          <w:rFonts w:asciiTheme="minorHAnsi" w:hAnsiTheme="minorHAnsi"/>
          <w:b w:val="0"/>
          <w:bCs w:val="0"/>
          <w:sz w:val="22"/>
          <w:szCs w:val="22"/>
          <w:u w:val="single"/>
        </w:rPr>
        <w:t>Criminal prosecutions in the UAE Courts</w:t>
      </w:r>
      <w:bookmarkEnd w:id="216"/>
    </w:p>
    <w:p w:rsidR="005D338B" w:rsidRPr="006B0B63" w:rsidRDefault="005D338B">
      <w:pPr>
        <w:pStyle w:val="Heading3"/>
        <w:numPr>
          <w:ilvl w:val="2"/>
          <w:numId w:val="2"/>
        </w:numPr>
        <w:rPr>
          <w:rFonts w:asciiTheme="minorHAnsi" w:hAnsiTheme="minorHAnsi"/>
          <w:sz w:val="22"/>
          <w:szCs w:val="22"/>
        </w:rPr>
      </w:pPr>
      <w:bookmarkStart w:id="217" w:name="_Toc484076099"/>
      <w:r>
        <w:rPr>
          <w:rFonts w:asciiTheme="minorHAnsi" w:hAnsiTheme="minorHAnsi"/>
          <w:sz w:val="22"/>
          <w:szCs w:val="22"/>
        </w:rPr>
        <w:t>All activities in the ADGM remain</w:t>
      </w:r>
      <w:r w:rsidRPr="00EE2C1B">
        <w:rPr>
          <w:rFonts w:asciiTheme="minorHAnsi" w:hAnsiTheme="minorHAnsi"/>
          <w:sz w:val="22"/>
          <w:szCs w:val="22"/>
        </w:rPr>
        <w:t xml:space="preserve"> su</w:t>
      </w:r>
      <w:r>
        <w:rPr>
          <w:rFonts w:asciiTheme="minorHAnsi" w:hAnsiTheme="minorHAnsi"/>
          <w:sz w:val="22"/>
          <w:szCs w:val="22"/>
        </w:rPr>
        <w:t xml:space="preserve">bject to UAE criminal laws </w:t>
      </w:r>
      <w:r w:rsidRPr="00EE2C1B">
        <w:rPr>
          <w:rFonts w:asciiTheme="minorHAnsi" w:hAnsiTheme="minorHAnsi"/>
          <w:sz w:val="22"/>
          <w:szCs w:val="22"/>
        </w:rPr>
        <w:t xml:space="preserve">by virtue of the Federal Law No. 8 of 2004 </w:t>
      </w:r>
      <w:r>
        <w:rPr>
          <w:rFonts w:asciiTheme="minorHAnsi" w:hAnsiTheme="minorHAnsi"/>
          <w:sz w:val="22"/>
          <w:szCs w:val="22"/>
        </w:rPr>
        <w:t>concerning Financial Free Zones.  Accordingly, t</w:t>
      </w:r>
      <w:r w:rsidRPr="00EE2C1B">
        <w:rPr>
          <w:rFonts w:asciiTheme="minorHAnsi" w:hAnsiTheme="minorHAnsi"/>
          <w:sz w:val="22"/>
          <w:szCs w:val="22"/>
        </w:rPr>
        <w:t>he Regulator is obliged</w:t>
      </w:r>
      <w:r>
        <w:rPr>
          <w:rFonts w:asciiTheme="minorHAnsi" w:hAnsiTheme="minorHAnsi"/>
          <w:sz w:val="22"/>
          <w:szCs w:val="22"/>
        </w:rPr>
        <w:t>,</w:t>
      </w:r>
      <w:r w:rsidRPr="00EE2C1B">
        <w:rPr>
          <w:rFonts w:asciiTheme="minorHAnsi" w:hAnsiTheme="minorHAnsi"/>
          <w:sz w:val="22"/>
          <w:szCs w:val="22"/>
        </w:rPr>
        <w:t xml:space="preserve"> under Article 78, Part 2 of the UAE Penal Procedures Law (Federal Law No. 35) of 1992</w:t>
      </w:r>
      <w:r>
        <w:rPr>
          <w:rFonts w:asciiTheme="minorHAnsi" w:hAnsiTheme="minorHAnsi"/>
          <w:sz w:val="22"/>
          <w:szCs w:val="22"/>
        </w:rPr>
        <w:t>,</w:t>
      </w:r>
      <w:r w:rsidRPr="00EE2C1B">
        <w:rPr>
          <w:rFonts w:asciiTheme="minorHAnsi" w:hAnsiTheme="minorHAnsi"/>
          <w:sz w:val="22"/>
          <w:szCs w:val="22"/>
        </w:rPr>
        <w:t xml:space="preserve"> to comply with any legally enforceable demand or order from a competent authority responsible for administering the criminal laws of the UAE. This includes orders or demands to disclose Confidential Information.</w:t>
      </w:r>
      <w:bookmarkEnd w:id="217"/>
    </w:p>
    <w:p w:rsidR="005D338B" w:rsidRPr="006E76E1" w:rsidRDefault="005D338B">
      <w:pPr>
        <w:pStyle w:val="Heading3"/>
        <w:numPr>
          <w:ilvl w:val="2"/>
          <w:numId w:val="2"/>
        </w:numPr>
        <w:rPr>
          <w:rFonts w:asciiTheme="minorHAnsi" w:hAnsiTheme="minorHAnsi"/>
          <w:bCs w:val="0"/>
          <w:sz w:val="22"/>
          <w:szCs w:val="22"/>
        </w:rPr>
      </w:pPr>
      <w:bookmarkStart w:id="218" w:name="_Toc484076100"/>
      <w:r w:rsidRPr="006E76E1">
        <w:rPr>
          <w:rFonts w:asciiTheme="minorHAnsi" w:hAnsiTheme="minorHAnsi"/>
          <w:bCs w:val="0"/>
          <w:sz w:val="22"/>
          <w:szCs w:val="22"/>
        </w:rPr>
        <w:t xml:space="preserve">As in the case of legally enforceable demands in civil or commercial matters discussed at </w:t>
      </w:r>
      <w:r w:rsidRPr="006B0B63">
        <w:rPr>
          <w:rFonts w:asciiTheme="minorHAnsi" w:hAnsiTheme="minorHAnsi"/>
          <w:bCs w:val="0"/>
          <w:sz w:val="22"/>
          <w:szCs w:val="22"/>
        </w:rPr>
        <w:t xml:space="preserve">paragraph </w:t>
      </w:r>
      <w:r w:rsidR="00432165">
        <w:rPr>
          <w:rFonts w:asciiTheme="minorHAnsi" w:hAnsiTheme="minorHAnsi"/>
          <w:bCs w:val="0"/>
          <w:sz w:val="22"/>
          <w:szCs w:val="22"/>
        </w:rPr>
        <w:t>4.4</w:t>
      </w:r>
      <w:r w:rsidRPr="006B0B63">
        <w:rPr>
          <w:rFonts w:asciiTheme="minorHAnsi" w:hAnsiTheme="minorHAnsi"/>
          <w:bCs w:val="0"/>
          <w:sz w:val="22"/>
          <w:szCs w:val="22"/>
        </w:rPr>
        <w:t>.</w:t>
      </w:r>
      <w:r w:rsidRPr="006E76E1">
        <w:rPr>
          <w:rFonts w:asciiTheme="minorHAnsi" w:hAnsiTheme="minorHAnsi"/>
          <w:bCs w:val="0"/>
          <w:sz w:val="22"/>
          <w:szCs w:val="22"/>
        </w:rPr>
        <w:t xml:space="preserve">2 above, the Regulator will, where appropriate, assert any legal rights or privileges to protect the Confidential Information and resist disclosure (for example, Public Interest Immunity </w:t>
      </w:r>
      <w:r w:rsidRPr="006E76E1">
        <w:rPr>
          <w:rFonts w:asciiTheme="minorHAnsi" w:hAnsiTheme="minorHAnsi"/>
          <w:sz w:val="22"/>
          <w:szCs w:val="22"/>
        </w:rPr>
        <w:t xml:space="preserve">– see paragraph </w:t>
      </w:r>
      <w:r w:rsidR="006305CF">
        <w:rPr>
          <w:rFonts w:asciiTheme="minorHAnsi" w:hAnsiTheme="minorHAnsi"/>
          <w:sz w:val="22"/>
          <w:szCs w:val="22"/>
        </w:rPr>
        <w:t>4</w:t>
      </w:r>
      <w:r>
        <w:rPr>
          <w:rFonts w:asciiTheme="minorHAnsi" w:hAnsiTheme="minorHAnsi"/>
          <w:sz w:val="22"/>
          <w:szCs w:val="22"/>
        </w:rPr>
        <w:t>.6</w:t>
      </w:r>
      <w:r w:rsidRPr="006B0B63">
        <w:rPr>
          <w:rFonts w:asciiTheme="minorHAnsi" w:hAnsiTheme="minorHAnsi"/>
          <w:sz w:val="22"/>
          <w:szCs w:val="22"/>
        </w:rPr>
        <w:t xml:space="preserve"> below</w:t>
      </w:r>
      <w:r w:rsidRPr="006E76E1">
        <w:rPr>
          <w:rFonts w:asciiTheme="minorHAnsi" w:hAnsiTheme="minorHAnsi"/>
          <w:bCs w:val="0"/>
          <w:sz w:val="22"/>
          <w:szCs w:val="22"/>
        </w:rPr>
        <w:t>).</w:t>
      </w:r>
      <w:bookmarkEnd w:id="218"/>
    </w:p>
    <w:p w:rsidR="00767C74" w:rsidRPr="00520F3A" w:rsidRDefault="00767C74" w:rsidP="00520F3A">
      <w:pPr>
        <w:pStyle w:val="Heading2"/>
        <w:numPr>
          <w:ilvl w:val="1"/>
          <w:numId w:val="2"/>
        </w:numPr>
        <w:rPr>
          <w:rFonts w:asciiTheme="minorHAnsi" w:hAnsiTheme="minorHAnsi"/>
          <w:b w:val="0"/>
          <w:bCs w:val="0"/>
          <w:sz w:val="22"/>
          <w:szCs w:val="22"/>
        </w:rPr>
      </w:pPr>
      <w:bookmarkStart w:id="219" w:name="_Ref450738922"/>
      <w:bookmarkStart w:id="220" w:name="_Toc484076107"/>
      <w:bookmarkEnd w:id="205"/>
      <w:r w:rsidRPr="00767C74">
        <w:rPr>
          <w:rFonts w:asciiTheme="minorHAnsi" w:hAnsiTheme="minorHAnsi"/>
          <w:bCs w:val="0"/>
          <w:sz w:val="22"/>
          <w:szCs w:val="22"/>
        </w:rPr>
        <w:t>Compelled</w:t>
      </w:r>
      <w:r w:rsidRPr="00520F3A">
        <w:rPr>
          <w:rFonts w:asciiTheme="minorHAnsi" w:hAnsiTheme="minorHAnsi"/>
          <w:bCs w:val="0"/>
          <w:sz w:val="22"/>
          <w:szCs w:val="22"/>
        </w:rPr>
        <w:t xml:space="preserve"> testimony in criminal proceedings</w:t>
      </w:r>
      <w:bookmarkEnd w:id="219"/>
      <w:bookmarkEnd w:id="220"/>
    </w:p>
    <w:p w:rsidR="003743D4" w:rsidRDefault="00767C74" w:rsidP="00520F3A">
      <w:pPr>
        <w:pStyle w:val="Heading3"/>
        <w:numPr>
          <w:ilvl w:val="2"/>
          <w:numId w:val="2"/>
        </w:numPr>
      </w:pPr>
      <w:bookmarkStart w:id="221" w:name="_Toc450735610"/>
      <w:bookmarkStart w:id="222" w:name="_Toc450831560"/>
      <w:bookmarkStart w:id="223" w:name="_Toc450735611"/>
      <w:bookmarkStart w:id="224" w:name="_Toc450831561"/>
      <w:bookmarkStart w:id="225" w:name="_Toc484076108"/>
      <w:bookmarkEnd w:id="221"/>
      <w:bookmarkEnd w:id="222"/>
      <w:r>
        <w:rPr>
          <w:rFonts w:asciiTheme="minorHAnsi" w:hAnsiTheme="minorHAnsi"/>
          <w:sz w:val="22"/>
          <w:szCs w:val="22"/>
        </w:rPr>
        <w:t xml:space="preserve">If </w:t>
      </w:r>
      <w:r w:rsidR="00510C62">
        <w:rPr>
          <w:rFonts w:asciiTheme="minorHAnsi" w:hAnsiTheme="minorHAnsi"/>
          <w:sz w:val="22"/>
          <w:szCs w:val="22"/>
        </w:rPr>
        <w:t>t</w:t>
      </w:r>
      <w:r w:rsidR="00F325CF" w:rsidRPr="005A3881">
        <w:rPr>
          <w:rFonts w:asciiTheme="minorHAnsi" w:hAnsiTheme="minorHAnsi"/>
          <w:sz w:val="22"/>
          <w:szCs w:val="22"/>
        </w:rPr>
        <w:t>he Regulator</w:t>
      </w:r>
      <w:r>
        <w:rPr>
          <w:rFonts w:asciiTheme="minorHAnsi" w:hAnsiTheme="minorHAnsi"/>
          <w:sz w:val="22"/>
          <w:szCs w:val="22"/>
        </w:rPr>
        <w:t xml:space="preserve"> receives</w:t>
      </w:r>
      <w:r w:rsidR="00F325CF" w:rsidRPr="005A3881">
        <w:rPr>
          <w:rFonts w:asciiTheme="minorHAnsi" w:hAnsiTheme="minorHAnsi"/>
          <w:sz w:val="22"/>
          <w:szCs w:val="22"/>
        </w:rPr>
        <w:t xml:space="preserve"> </w:t>
      </w:r>
      <w:r w:rsidR="00903145">
        <w:rPr>
          <w:rFonts w:asciiTheme="minorHAnsi" w:hAnsiTheme="minorHAnsi"/>
          <w:sz w:val="22"/>
          <w:szCs w:val="22"/>
        </w:rPr>
        <w:t xml:space="preserve">a </w:t>
      </w:r>
      <w:r w:rsidRPr="005A3881">
        <w:rPr>
          <w:rFonts w:asciiTheme="minorHAnsi" w:hAnsiTheme="minorHAnsi"/>
          <w:sz w:val="22"/>
          <w:szCs w:val="22"/>
        </w:rPr>
        <w:t xml:space="preserve">request from </w:t>
      </w:r>
      <w:r w:rsidR="006E5FB7">
        <w:rPr>
          <w:rFonts w:asciiTheme="minorHAnsi" w:hAnsiTheme="minorHAnsi"/>
          <w:sz w:val="22"/>
          <w:szCs w:val="22"/>
        </w:rPr>
        <w:t>a</w:t>
      </w:r>
      <w:r w:rsidRPr="005A3881">
        <w:rPr>
          <w:rFonts w:asciiTheme="minorHAnsi" w:hAnsiTheme="minorHAnsi"/>
          <w:sz w:val="22"/>
          <w:szCs w:val="22"/>
        </w:rPr>
        <w:t xml:space="preserve"> law enforcement agency for </w:t>
      </w:r>
      <w:r w:rsidR="006E5FB7">
        <w:rPr>
          <w:rFonts w:asciiTheme="minorHAnsi" w:hAnsiTheme="minorHAnsi"/>
          <w:sz w:val="22"/>
          <w:szCs w:val="22"/>
        </w:rPr>
        <w:t>a</w:t>
      </w:r>
      <w:r w:rsidRPr="005A3881">
        <w:rPr>
          <w:rFonts w:asciiTheme="minorHAnsi" w:hAnsiTheme="minorHAnsi"/>
          <w:sz w:val="22"/>
          <w:szCs w:val="22"/>
        </w:rPr>
        <w:t xml:space="preserve"> </w:t>
      </w:r>
      <w:r w:rsidR="00172446">
        <w:rPr>
          <w:rFonts w:asciiTheme="minorHAnsi" w:hAnsiTheme="minorHAnsi"/>
          <w:sz w:val="22"/>
          <w:szCs w:val="22"/>
        </w:rPr>
        <w:t>person</w:t>
      </w:r>
      <w:r w:rsidRPr="005A3881">
        <w:rPr>
          <w:rFonts w:asciiTheme="minorHAnsi" w:hAnsiTheme="minorHAnsi"/>
          <w:sz w:val="22"/>
          <w:szCs w:val="22"/>
        </w:rPr>
        <w:t xml:space="preserve">'s answers in an interview conducted under section 206(1)(a) </w:t>
      </w:r>
      <w:r w:rsidR="006305CF">
        <w:rPr>
          <w:rFonts w:asciiTheme="minorHAnsi" w:hAnsiTheme="minorHAnsi"/>
          <w:sz w:val="22"/>
          <w:szCs w:val="22"/>
        </w:rPr>
        <w:t xml:space="preserve">of the FSMR </w:t>
      </w:r>
      <w:r w:rsidRPr="005A3881">
        <w:rPr>
          <w:rFonts w:asciiTheme="minorHAnsi" w:hAnsiTheme="minorHAnsi"/>
          <w:sz w:val="22"/>
          <w:szCs w:val="22"/>
        </w:rPr>
        <w:t xml:space="preserve">for the purpose of criminal proceedings against the </w:t>
      </w:r>
      <w:r w:rsidR="00172446">
        <w:rPr>
          <w:rFonts w:asciiTheme="minorHAnsi" w:hAnsiTheme="minorHAnsi"/>
          <w:sz w:val="22"/>
          <w:szCs w:val="22"/>
        </w:rPr>
        <w:t>person</w:t>
      </w:r>
      <w:r>
        <w:rPr>
          <w:rFonts w:asciiTheme="minorHAnsi" w:hAnsiTheme="minorHAnsi"/>
          <w:sz w:val="22"/>
          <w:szCs w:val="22"/>
        </w:rPr>
        <w:t>, the Regulator will</w:t>
      </w:r>
      <w:r w:rsidR="00510C62">
        <w:rPr>
          <w:rFonts w:asciiTheme="minorHAnsi" w:hAnsiTheme="minorHAnsi"/>
          <w:sz w:val="22"/>
          <w:szCs w:val="22"/>
        </w:rPr>
        <w:t xml:space="preserve">, in accordance with </w:t>
      </w:r>
      <w:r w:rsidR="00510C62" w:rsidRPr="005A3881">
        <w:rPr>
          <w:rFonts w:asciiTheme="minorHAnsi" w:hAnsiTheme="minorHAnsi"/>
          <w:sz w:val="22"/>
          <w:szCs w:val="22"/>
        </w:rPr>
        <w:t>section 207(2) of the FSMR</w:t>
      </w:r>
      <w:r w:rsidR="00510C62">
        <w:rPr>
          <w:rFonts w:asciiTheme="minorHAnsi" w:hAnsiTheme="minorHAnsi"/>
          <w:sz w:val="22"/>
          <w:szCs w:val="22"/>
        </w:rPr>
        <w:t>,</w:t>
      </w:r>
      <w:r>
        <w:rPr>
          <w:rFonts w:asciiTheme="minorHAnsi" w:hAnsiTheme="minorHAnsi"/>
          <w:sz w:val="22"/>
          <w:szCs w:val="22"/>
        </w:rPr>
        <w:t xml:space="preserve"> </w:t>
      </w:r>
      <w:r w:rsidR="00F325CF" w:rsidRPr="005A3881">
        <w:rPr>
          <w:rFonts w:asciiTheme="minorHAnsi" w:hAnsiTheme="minorHAnsi"/>
          <w:sz w:val="22"/>
          <w:szCs w:val="22"/>
        </w:rPr>
        <w:t>generally</w:t>
      </w:r>
      <w:r w:rsidR="00510C62">
        <w:rPr>
          <w:rFonts w:asciiTheme="minorHAnsi" w:hAnsiTheme="minorHAnsi"/>
          <w:sz w:val="22"/>
          <w:szCs w:val="22"/>
        </w:rPr>
        <w:t xml:space="preserve"> </w:t>
      </w:r>
      <w:r w:rsidRPr="00520F3A">
        <w:rPr>
          <w:rFonts w:asciiTheme="minorHAnsi" w:hAnsiTheme="minorHAnsi"/>
          <w:bCs w:val="0"/>
          <w:sz w:val="22"/>
          <w:szCs w:val="22"/>
        </w:rPr>
        <w:t xml:space="preserve">notify the </w:t>
      </w:r>
      <w:r w:rsidR="00172446" w:rsidRPr="00520F3A">
        <w:rPr>
          <w:rFonts w:asciiTheme="minorHAnsi" w:hAnsiTheme="minorHAnsi"/>
          <w:bCs w:val="0"/>
          <w:sz w:val="22"/>
          <w:szCs w:val="22"/>
        </w:rPr>
        <w:t>person</w:t>
      </w:r>
      <w:r w:rsidRPr="00520F3A">
        <w:rPr>
          <w:rFonts w:asciiTheme="minorHAnsi" w:hAnsiTheme="minorHAnsi"/>
          <w:bCs w:val="0"/>
          <w:sz w:val="22"/>
          <w:szCs w:val="22"/>
        </w:rPr>
        <w:t xml:space="preserve"> concerned of such request </w:t>
      </w:r>
      <w:r w:rsidR="00510C62">
        <w:rPr>
          <w:rFonts w:asciiTheme="minorHAnsi" w:hAnsiTheme="minorHAnsi"/>
          <w:sz w:val="22"/>
          <w:szCs w:val="22"/>
        </w:rPr>
        <w:t>(</w:t>
      </w:r>
      <w:r w:rsidR="006E5FB7" w:rsidRPr="00520F3A">
        <w:rPr>
          <w:rFonts w:asciiTheme="minorHAnsi" w:hAnsiTheme="minorHAnsi"/>
          <w:bCs w:val="0"/>
          <w:sz w:val="22"/>
          <w:szCs w:val="22"/>
        </w:rPr>
        <w:t xml:space="preserve">so that the person has an opportunity to </w:t>
      </w:r>
      <w:r w:rsidR="00510C62">
        <w:rPr>
          <w:rFonts w:asciiTheme="minorHAnsi" w:hAnsiTheme="minorHAnsi"/>
          <w:sz w:val="22"/>
          <w:szCs w:val="22"/>
        </w:rPr>
        <w:t xml:space="preserve">either consent to the disclosure or </w:t>
      </w:r>
      <w:r w:rsidR="006E5FB7" w:rsidRPr="00520F3A">
        <w:rPr>
          <w:rFonts w:asciiTheme="minorHAnsi" w:hAnsiTheme="minorHAnsi"/>
          <w:bCs w:val="0"/>
          <w:sz w:val="22"/>
          <w:szCs w:val="22"/>
        </w:rPr>
        <w:t>challenge the request</w:t>
      </w:r>
      <w:r w:rsidR="00510C62">
        <w:rPr>
          <w:rFonts w:asciiTheme="minorHAnsi" w:hAnsiTheme="minorHAnsi"/>
          <w:sz w:val="22"/>
          <w:szCs w:val="22"/>
        </w:rPr>
        <w:t xml:space="preserve">), unless the Regulator is </w:t>
      </w:r>
      <w:bookmarkEnd w:id="223"/>
      <w:r w:rsidR="00510C62" w:rsidRPr="00520F3A">
        <w:rPr>
          <w:rFonts w:asciiTheme="minorHAnsi" w:hAnsiTheme="minorHAnsi"/>
          <w:bCs w:val="0"/>
          <w:sz w:val="22"/>
          <w:szCs w:val="22"/>
        </w:rPr>
        <w:t>required by law or court order to disclose the statement.</w:t>
      </w:r>
      <w:bookmarkEnd w:id="224"/>
      <w:bookmarkEnd w:id="225"/>
      <w:r w:rsidR="00821A67" w:rsidRPr="005A3881" w:rsidDel="00767C74">
        <w:t xml:space="preserve"> </w:t>
      </w:r>
      <w:bookmarkStart w:id="226" w:name="_Toc450735612"/>
      <w:bookmarkStart w:id="227" w:name="_Toc450831562"/>
      <w:bookmarkStart w:id="228" w:name="_Toc450831563"/>
      <w:bookmarkStart w:id="229" w:name="_Toc450831564"/>
      <w:bookmarkStart w:id="230" w:name="_Toc450831565"/>
      <w:bookmarkEnd w:id="226"/>
      <w:bookmarkEnd w:id="227"/>
      <w:bookmarkEnd w:id="228"/>
      <w:bookmarkEnd w:id="229"/>
      <w:bookmarkEnd w:id="230"/>
    </w:p>
    <w:p w:rsidR="006305CF" w:rsidRPr="006E76E1" w:rsidRDefault="006305CF" w:rsidP="006305CF">
      <w:pPr>
        <w:pStyle w:val="Heading2"/>
        <w:rPr>
          <w:rFonts w:asciiTheme="minorHAnsi" w:hAnsiTheme="minorHAnsi"/>
          <w:sz w:val="22"/>
          <w:szCs w:val="22"/>
        </w:rPr>
      </w:pPr>
      <w:bookmarkStart w:id="231" w:name="_Toc484076109"/>
      <w:r w:rsidRPr="006E76E1">
        <w:rPr>
          <w:rFonts w:asciiTheme="minorHAnsi" w:hAnsiTheme="minorHAnsi"/>
          <w:sz w:val="22"/>
          <w:szCs w:val="22"/>
        </w:rPr>
        <w:t>Public Interest Immunity</w:t>
      </w:r>
      <w:bookmarkEnd w:id="231"/>
    </w:p>
    <w:p w:rsidR="006305CF" w:rsidRPr="006E76E1" w:rsidRDefault="006305CF" w:rsidP="006305CF">
      <w:pPr>
        <w:pStyle w:val="Heading2"/>
        <w:numPr>
          <w:ilvl w:val="0"/>
          <w:numId w:val="0"/>
        </w:numPr>
        <w:ind w:left="720" w:hanging="720"/>
        <w:rPr>
          <w:rFonts w:asciiTheme="minorHAnsi" w:hAnsiTheme="minorHAnsi"/>
          <w:b w:val="0"/>
          <w:bCs w:val="0"/>
          <w:sz w:val="22"/>
          <w:szCs w:val="22"/>
        </w:rPr>
      </w:pPr>
      <w:bookmarkStart w:id="232" w:name="_Toc484076110"/>
      <w:r>
        <w:rPr>
          <w:rFonts w:asciiTheme="minorHAnsi" w:hAnsiTheme="minorHAnsi"/>
          <w:b w:val="0"/>
          <w:bCs w:val="0"/>
          <w:sz w:val="22"/>
          <w:szCs w:val="22"/>
        </w:rPr>
        <w:t>4</w:t>
      </w:r>
      <w:r w:rsidRPr="006E76E1">
        <w:rPr>
          <w:rFonts w:asciiTheme="minorHAnsi" w:hAnsiTheme="minorHAnsi"/>
          <w:b w:val="0"/>
          <w:bCs w:val="0"/>
          <w:sz w:val="22"/>
          <w:szCs w:val="22"/>
        </w:rPr>
        <w:t>.6.1</w:t>
      </w:r>
      <w:r>
        <w:rPr>
          <w:rFonts w:asciiTheme="minorHAnsi" w:hAnsiTheme="minorHAnsi"/>
          <w:b w:val="0"/>
          <w:bCs w:val="0"/>
          <w:sz w:val="22"/>
          <w:szCs w:val="22"/>
        </w:rPr>
        <w:t xml:space="preserve"> </w:t>
      </w:r>
      <w:r>
        <w:rPr>
          <w:rFonts w:asciiTheme="minorHAnsi" w:hAnsiTheme="minorHAnsi"/>
          <w:b w:val="0"/>
          <w:bCs w:val="0"/>
          <w:sz w:val="22"/>
          <w:szCs w:val="22"/>
        </w:rPr>
        <w:tab/>
      </w:r>
      <w:r w:rsidRPr="006B0B63">
        <w:rPr>
          <w:rFonts w:asciiTheme="minorHAnsi" w:hAnsiTheme="minorHAnsi"/>
          <w:b w:val="0"/>
          <w:bCs w:val="0"/>
          <w:sz w:val="22"/>
          <w:szCs w:val="22"/>
        </w:rPr>
        <w:t>Public Interest Immunity</w:t>
      </w:r>
      <w:r>
        <w:rPr>
          <w:rFonts w:asciiTheme="minorHAnsi" w:hAnsiTheme="minorHAnsi"/>
          <w:b w:val="0"/>
          <w:bCs w:val="0"/>
          <w:sz w:val="22"/>
          <w:szCs w:val="22"/>
        </w:rPr>
        <w:t xml:space="preserve"> (</w:t>
      </w:r>
      <w:r w:rsidR="000B6F53">
        <w:rPr>
          <w:rFonts w:asciiTheme="minorHAnsi" w:hAnsiTheme="minorHAnsi"/>
          <w:b w:val="0"/>
          <w:bCs w:val="0"/>
          <w:sz w:val="22"/>
          <w:szCs w:val="22"/>
        </w:rPr>
        <w:t>“</w:t>
      </w:r>
      <w:r>
        <w:rPr>
          <w:rFonts w:asciiTheme="minorHAnsi" w:hAnsiTheme="minorHAnsi"/>
          <w:b w:val="0"/>
          <w:bCs w:val="0"/>
          <w:sz w:val="22"/>
          <w:szCs w:val="22"/>
        </w:rPr>
        <w:t>PII</w:t>
      </w:r>
      <w:r w:rsidR="000B6F53">
        <w:rPr>
          <w:rFonts w:asciiTheme="minorHAnsi" w:hAnsiTheme="minorHAnsi"/>
          <w:b w:val="0"/>
          <w:bCs w:val="0"/>
          <w:sz w:val="22"/>
          <w:szCs w:val="22"/>
        </w:rPr>
        <w:t>”</w:t>
      </w:r>
      <w:r>
        <w:rPr>
          <w:rFonts w:asciiTheme="minorHAnsi" w:hAnsiTheme="minorHAnsi"/>
          <w:b w:val="0"/>
          <w:bCs w:val="0"/>
          <w:sz w:val="22"/>
          <w:szCs w:val="22"/>
        </w:rPr>
        <w:t>)</w:t>
      </w:r>
      <w:r w:rsidRPr="006B0B63">
        <w:rPr>
          <w:rFonts w:asciiTheme="minorHAnsi" w:hAnsiTheme="minorHAnsi"/>
          <w:b w:val="0"/>
          <w:bCs w:val="0"/>
          <w:sz w:val="22"/>
          <w:szCs w:val="22"/>
        </w:rPr>
        <w:t xml:space="preserve"> </w:t>
      </w:r>
      <w:r w:rsidRPr="006E76E1">
        <w:rPr>
          <w:rFonts w:asciiTheme="minorHAnsi" w:hAnsiTheme="minorHAnsi"/>
          <w:b w:val="0"/>
          <w:bCs w:val="0"/>
          <w:sz w:val="22"/>
          <w:szCs w:val="22"/>
        </w:rPr>
        <w:t xml:space="preserve">is an immunity from the production of documents or information where their disclosure would be against the public interest.  </w:t>
      </w:r>
      <w:r>
        <w:rPr>
          <w:rFonts w:asciiTheme="minorHAnsi" w:hAnsiTheme="minorHAnsi"/>
          <w:b w:val="0"/>
          <w:bCs w:val="0"/>
          <w:sz w:val="22"/>
          <w:szCs w:val="22"/>
        </w:rPr>
        <w:t>PII</w:t>
      </w:r>
      <w:r w:rsidRPr="006E76E1">
        <w:rPr>
          <w:rFonts w:asciiTheme="minorHAnsi" w:hAnsiTheme="minorHAnsi"/>
          <w:b w:val="0"/>
          <w:bCs w:val="0"/>
          <w:sz w:val="22"/>
          <w:szCs w:val="22"/>
        </w:rPr>
        <w:t xml:space="preserve"> is a common law doctrine, developed to allow the courts to reconcile any potential conflict between the following two public interests-</w:t>
      </w:r>
      <w:bookmarkEnd w:id="232"/>
    </w:p>
    <w:p w:rsidR="006305CF" w:rsidRPr="006E76E1" w:rsidRDefault="006305CF" w:rsidP="006305CF">
      <w:pPr>
        <w:pStyle w:val="Heading3"/>
        <w:rPr>
          <w:rFonts w:asciiTheme="minorHAnsi" w:hAnsiTheme="minorHAnsi"/>
          <w:sz w:val="22"/>
          <w:szCs w:val="22"/>
        </w:rPr>
      </w:pPr>
      <w:bookmarkStart w:id="233" w:name="_Toc484076111"/>
      <w:proofErr w:type="gramStart"/>
      <w:r w:rsidRPr="006B0B63">
        <w:rPr>
          <w:rFonts w:asciiTheme="minorHAnsi" w:hAnsiTheme="minorHAnsi"/>
          <w:sz w:val="22"/>
          <w:szCs w:val="22"/>
        </w:rPr>
        <w:t>the</w:t>
      </w:r>
      <w:proofErr w:type="gramEnd"/>
      <w:r w:rsidRPr="006B0B63">
        <w:rPr>
          <w:rFonts w:asciiTheme="minorHAnsi" w:hAnsiTheme="minorHAnsi"/>
          <w:sz w:val="22"/>
          <w:szCs w:val="22"/>
        </w:rPr>
        <w:t xml:space="preserve"> interest in the administration of justice which demands that relevant material is available to the parties to litigation; and</w:t>
      </w:r>
      <w:bookmarkEnd w:id="233"/>
    </w:p>
    <w:p w:rsidR="006305CF" w:rsidRPr="006B0B63" w:rsidRDefault="006305CF" w:rsidP="006305CF">
      <w:pPr>
        <w:pStyle w:val="Heading3"/>
        <w:rPr>
          <w:rFonts w:asciiTheme="minorHAnsi" w:hAnsiTheme="minorHAnsi"/>
          <w:sz w:val="22"/>
          <w:szCs w:val="22"/>
        </w:rPr>
      </w:pPr>
      <w:bookmarkStart w:id="234" w:name="_Toc484076112"/>
      <w:proofErr w:type="gramStart"/>
      <w:r w:rsidRPr="006E76E1">
        <w:rPr>
          <w:rFonts w:asciiTheme="minorHAnsi" w:hAnsiTheme="minorHAnsi"/>
          <w:bCs w:val="0"/>
          <w:sz w:val="22"/>
          <w:szCs w:val="22"/>
        </w:rPr>
        <w:t>the</w:t>
      </w:r>
      <w:proofErr w:type="gramEnd"/>
      <w:r w:rsidRPr="006E76E1">
        <w:rPr>
          <w:rFonts w:asciiTheme="minorHAnsi" w:hAnsiTheme="minorHAnsi"/>
          <w:bCs w:val="0"/>
          <w:sz w:val="22"/>
          <w:szCs w:val="22"/>
        </w:rPr>
        <w:t xml:space="preserve"> interest in maintaining the confidentiality of certain documents whose disclosure would be damaging</w:t>
      </w:r>
      <w:r>
        <w:rPr>
          <w:rFonts w:asciiTheme="minorHAnsi" w:hAnsiTheme="minorHAnsi"/>
          <w:bCs w:val="0"/>
          <w:sz w:val="22"/>
          <w:szCs w:val="22"/>
        </w:rPr>
        <w:t xml:space="preserve"> to the public interest.</w:t>
      </w:r>
      <w:bookmarkEnd w:id="234"/>
    </w:p>
    <w:p w:rsidR="006305CF" w:rsidRDefault="006305CF" w:rsidP="000836E3">
      <w:pPr>
        <w:pStyle w:val="Heading2"/>
        <w:numPr>
          <w:ilvl w:val="2"/>
          <w:numId w:val="6"/>
        </w:numPr>
        <w:ind w:left="709"/>
        <w:rPr>
          <w:rFonts w:asciiTheme="minorHAnsi" w:hAnsiTheme="minorHAnsi"/>
          <w:b w:val="0"/>
          <w:bCs w:val="0"/>
          <w:sz w:val="22"/>
          <w:szCs w:val="22"/>
        </w:rPr>
      </w:pPr>
      <w:bookmarkStart w:id="235" w:name="_Toc484076113"/>
      <w:r>
        <w:rPr>
          <w:rFonts w:asciiTheme="minorHAnsi" w:hAnsiTheme="minorHAnsi"/>
          <w:b w:val="0"/>
          <w:bCs w:val="0"/>
          <w:sz w:val="22"/>
          <w:szCs w:val="22"/>
        </w:rPr>
        <w:t>When a PII claim is asserted, a</w:t>
      </w:r>
      <w:r w:rsidRPr="006E76E1">
        <w:rPr>
          <w:rFonts w:asciiTheme="minorHAnsi" w:hAnsiTheme="minorHAnsi"/>
          <w:b w:val="0"/>
          <w:bCs w:val="0"/>
          <w:sz w:val="22"/>
          <w:szCs w:val="22"/>
        </w:rPr>
        <w:t xml:space="preserve"> court would be required to </w:t>
      </w:r>
      <w:r>
        <w:rPr>
          <w:rFonts w:asciiTheme="minorHAnsi" w:hAnsiTheme="minorHAnsi"/>
          <w:b w:val="0"/>
          <w:bCs w:val="0"/>
          <w:sz w:val="22"/>
          <w:szCs w:val="22"/>
        </w:rPr>
        <w:t>balance between</w:t>
      </w:r>
      <w:r w:rsidRPr="006E76E1">
        <w:rPr>
          <w:rFonts w:asciiTheme="minorHAnsi" w:hAnsiTheme="minorHAnsi"/>
          <w:b w:val="0"/>
          <w:bCs w:val="0"/>
          <w:sz w:val="22"/>
          <w:szCs w:val="22"/>
        </w:rPr>
        <w:t xml:space="preserve"> whether the public interest in </w:t>
      </w:r>
      <w:r w:rsidRPr="006B0B63">
        <w:rPr>
          <w:rFonts w:asciiTheme="minorHAnsi" w:hAnsiTheme="minorHAnsi"/>
          <w:b w:val="0"/>
          <w:bCs w:val="0"/>
          <w:sz w:val="22"/>
          <w:szCs w:val="22"/>
        </w:rPr>
        <w:t>disclos</w:t>
      </w:r>
      <w:r>
        <w:rPr>
          <w:rFonts w:asciiTheme="minorHAnsi" w:hAnsiTheme="minorHAnsi"/>
          <w:b w:val="0"/>
          <w:bCs w:val="0"/>
          <w:sz w:val="22"/>
          <w:szCs w:val="22"/>
        </w:rPr>
        <w:t>ing certain information</w:t>
      </w:r>
      <w:r w:rsidRPr="006E76E1">
        <w:rPr>
          <w:rFonts w:asciiTheme="minorHAnsi" w:hAnsiTheme="minorHAnsi"/>
          <w:b w:val="0"/>
          <w:bCs w:val="0"/>
          <w:sz w:val="22"/>
          <w:szCs w:val="22"/>
        </w:rPr>
        <w:t xml:space="preserve"> is outweighed by the public interest in preserving the confidentiality of that </w:t>
      </w:r>
      <w:r w:rsidR="00545574">
        <w:rPr>
          <w:rFonts w:asciiTheme="minorHAnsi" w:hAnsiTheme="minorHAnsi"/>
          <w:b w:val="0"/>
          <w:bCs w:val="0"/>
          <w:sz w:val="22"/>
          <w:szCs w:val="22"/>
        </w:rPr>
        <w:t>information</w:t>
      </w:r>
      <w:r w:rsidRPr="006E76E1">
        <w:rPr>
          <w:rFonts w:asciiTheme="minorHAnsi" w:hAnsiTheme="minorHAnsi"/>
          <w:b w:val="0"/>
          <w:bCs w:val="0"/>
          <w:sz w:val="22"/>
          <w:szCs w:val="22"/>
        </w:rPr>
        <w:t>.</w:t>
      </w:r>
      <w:bookmarkEnd w:id="235"/>
    </w:p>
    <w:p w:rsidR="006305CF" w:rsidRPr="006E76E1" w:rsidRDefault="006305CF" w:rsidP="000836E3">
      <w:pPr>
        <w:pStyle w:val="Heading2"/>
        <w:numPr>
          <w:ilvl w:val="2"/>
          <w:numId w:val="6"/>
        </w:numPr>
        <w:ind w:left="709"/>
        <w:rPr>
          <w:rFonts w:asciiTheme="minorHAnsi" w:hAnsiTheme="minorHAnsi"/>
          <w:b w:val="0"/>
          <w:bCs w:val="0"/>
          <w:sz w:val="22"/>
          <w:szCs w:val="22"/>
        </w:rPr>
      </w:pPr>
      <w:bookmarkStart w:id="236" w:name="_Toc484076114"/>
      <w:r w:rsidRPr="006E76E1">
        <w:rPr>
          <w:rFonts w:asciiTheme="minorHAnsi" w:hAnsiTheme="minorHAnsi"/>
          <w:b w:val="0"/>
          <w:bCs w:val="0"/>
          <w:sz w:val="22"/>
          <w:szCs w:val="22"/>
        </w:rPr>
        <w:t>A claim of PII</w:t>
      </w:r>
      <w:r>
        <w:rPr>
          <w:rFonts w:asciiTheme="minorHAnsi" w:hAnsiTheme="minorHAnsi"/>
          <w:b w:val="0"/>
          <w:bCs w:val="0"/>
          <w:sz w:val="22"/>
          <w:szCs w:val="22"/>
        </w:rPr>
        <w:t>, for example,</w:t>
      </w:r>
      <w:r w:rsidRPr="006E76E1">
        <w:rPr>
          <w:rFonts w:asciiTheme="minorHAnsi" w:hAnsiTheme="minorHAnsi"/>
          <w:b w:val="0"/>
          <w:bCs w:val="0"/>
          <w:sz w:val="22"/>
          <w:szCs w:val="22"/>
        </w:rPr>
        <w:t xml:space="preserve"> may be appropriate in the circumstances where disclosure would prejudice or otherwise unduly interfere with the Regulator’s ability to perform its functions and exercise its powers (</w:t>
      </w:r>
      <w:r>
        <w:rPr>
          <w:rFonts w:asciiTheme="minorHAnsi" w:hAnsiTheme="minorHAnsi"/>
          <w:b w:val="0"/>
          <w:bCs w:val="0"/>
          <w:sz w:val="22"/>
          <w:szCs w:val="22"/>
        </w:rPr>
        <w:t xml:space="preserve">including </w:t>
      </w:r>
      <w:r w:rsidRPr="006E76E1">
        <w:rPr>
          <w:rFonts w:asciiTheme="minorHAnsi" w:hAnsiTheme="minorHAnsi"/>
          <w:b w:val="0"/>
          <w:bCs w:val="0"/>
          <w:sz w:val="22"/>
          <w:szCs w:val="22"/>
        </w:rPr>
        <w:t>if the disclosure would adversely affec</w:t>
      </w:r>
      <w:r w:rsidRPr="006B0B63">
        <w:rPr>
          <w:rFonts w:asciiTheme="minorHAnsi" w:hAnsiTheme="minorHAnsi"/>
          <w:b w:val="0"/>
          <w:bCs w:val="0"/>
          <w:sz w:val="22"/>
          <w:szCs w:val="22"/>
        </w:rPr>
        <w:t>t its ability to cooperate with</w:t>
      </w:r>
      <w:r w:rsidRPr="006E76E1">
        <w:rPr>
          <w:rFonts w:asciiTheme="minorHAnsi" w:hAnsiTheme="minorHAnsi"/>
          <w:b w:val="0"/>
          <w:bCs w:val="0"/>
          <w:sz w:val="22"/>
          <w:szCs w:val="22"/>
        </w:rPr>
        <w:t xml:space="preserve"> and receiv</w:t>
      </w:r>
      <w:r w:rsidRPr="006B0B63">
        <w:rPr>
          <w:rFonts w:asciiTheme="minorHAnsi" w:hAnsiTheme="minorHAnsi"/>
          <w:b w:val="0"/>
          <w:bCs w:val="0"/>
          <w:sz w:val="22"/>
          <w:szCs w:val="22"/>
        </w:rPr>
        <w:t xml:space="preserve">e </w:t>
      </w:r>
      <w:r w:rsidR="007A1A76" w:rsidRPr="006B0B63">
        <w:rPr>
          <w:rFonts w:asciiTheme="minorHAnsi" w:hAnsiTheme="minorHAnsi"/>
          <w:b w:val="0"/>
          <w:bCs w:val="0"/>
          <w:sz w:val="22"/>
          <w:szCs w:val="22"/>
        </w:rPr>
        <w:t xml:space="preserve">Confidential Information </w:t>
      </w:r>
      <w:r w:rsidRPr="006B0B63">
        <w:rPr>
          <w:rFonts w:asciiTheme="minorHAnsi" w:hAnsiTheme="minorHAnsi"/>
          <w:b w:val="0"/>
          <w:bCs w:val="0"/>
          <w:sz w:val="22"/>
          <w:szCs w:val="22"/>
        </w:rPr>
        <w:t>from</w:t>
      </w:r>
      <w:r w:rsidRPr="006E76E1">
        <w:rPr>
          <w:rFonts w:asciiTheme="minorHAnsi" w:hAnsiTheme="minorHAnsi"/>
          <w:b w:val="0"/>
          <w:bCs w:val="0"/>
          <w:sz w:val="22"/>
          <w:szCs w:val="22"/>
        </w:rPr>
        <w:t xml:space="preserve"> </w:t>
      </w:r>
      <w:r>
        <w:rPr>
          <w:rFonts w:asciiTheme="minorHAnsi" w:hAnsiTheme="minorHAnsi"/>
          <w:b w:val="0"/>
          <w:bCs w:val="0"/>
          <w:sz w:val="22"/>
          <w:szCs w:val="22"/>
        </w:rPr>
        <w:t>other Regulatory Authorities</w:t>
      </w:r>
      <w:r w:rsidRPr="006E76E1">
        <w:rPr>
          <w:rFonts w:asciiTheme="minorHAnsi" w:hAnsiTheme="minorHAnsi"/>
          <w:b w:val="0"/>
          <w:bCs w:val="0"/>
          <w:sz w:val="22"/>
          <w:szCs w:val="22"/>
        </w:rPr>
        <w:t>).</w:t>
      </w:r>
      <w:bookmarkEnd w:id="236"/>
    </w:p>
    <w:p w:rsidR="006305CF" w:rsidRDefault="006305CF" w:rsidP="000836E3">
      <w:pPr>
        <w:pStyle w:val="Heading3"/>
        <w:numPr>
          <w:ilvl w:val="0"/>
          <w:numId w:val="0"/>
        </w:numPr>
      </w:pPr>
    </w:p>
    <w:sectPr w:rsidR="006305CF" w:rsidSect="00334D2C">
      <w:headerReference w:type="default" r:id="rId9"/>
      <w:footerReference w:type="default" r:id="rId10"/>
      <w:footerReference w:type="first" r:id="rId11"/>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DF7" w:rsidRDefault="00765DF7" w:rsidP="00764B16">
      <w:pPr>
        <w:spacing w:after="0" w:line="240" w:lineRule="auto"/>
      </w:pPr>
      <w:r>
        <w:separator/>
      </w:r>
    </w:p>
  </w:endnote>
  <w:endnote w:type="continuationSeparator" w:id="0">
    <w:p w:rsidR="00765DF7" w:rsidRDefault="00765DF7" w:rsidP="0076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138610"/>
      <w:docPartObj>
        <w:docPartGallery w:val="Page Numbers (Bottom of Page)"/>
        <w:docPartUnique/>
      </w:docPartObj>
    </w:sdtPr>
    <w:sdtEndPr>
      <w:rPr>
        <w:noProof/>
      </w:rPr>
    </w:sdtEndPr>
    <w:sdtContent>
      <w:p w:rsidR="00334D2C" w:rsidRDefault="00334D2C">
        <w:pPr>
          <w:pStyle w:val="Footer"/>
          <w:jc w:val="right"/>
        </w:pPr>
        <w:r>
          <w:fldChar w:fldCharType="begin"/>
        </w:r>
        <w:r>
          <w:instrText xml:space="preserve"> PAGE   \* MERGEFORMAT </w:instrText>
        </w:r>
        <w:r>
          <w:fldChar w:fldCharType="separate"/>
        </w:r>
        <w:r w:rsidR="00986CBB">
          <w:rPr>
            <w:noProof/>
          </w:rPr>
          <w:t>6</w:t>
        </w:r>
        <w:r>
          <w:rPr>
            <w:noProof/>
          </w:rPr>
          <w:fldChar w:fldCharType="end"/>
        </w:r>
      </w:p>
    </w:sdtContent>
  </w:sdt>
  <w:p w:rsidR="002E3475" w:rsidRDefault="002E3475" w:rsidP="00764B1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475" w:rsidRDefault="00334D2C" w:rsidP="00C131A1">
    <w:pPr>
      <w:pStyle w:val="Footer"/>
    </w:pPr>
    <w:r>
      <w:rPr>
        <w:rFonts w:ascii="Calibri" w:eastAsia="Arial Unicode MS" w:hAnsi="Calibri" w:cs="Times New Roman"/>
        <w:b/>
        <w:color w:val="1F4F69"/>
        <w:sz w:val="20"/>
        <w:szCs w:val="20"/>
        <w:bdr w:val="nil"/>
        <w:lang w:val="en-US"/>
      </w:rPr>
      <w:t xml:space="preserve">CONF </w:t>
    </w:r>
    <w:r w:rsidRPr="001B1C35">
      <w:rPr>
        <w:rFonts w:ascii="Calibri" w:eastAsia="Arial Unicode MS" w:hAnsi="Calibri" w:cs="Times New Roman"/>
        <w:b/>
        <w:color w:val="1F4F69"/>
        <w:sz w:val="20"/>
        <w:szCs w:val="20"/>
        <w:bdr w:val="nil"/>
        <w:lang w:val="en-US"/>
      </w:rPr>
      <w:t>VER0</w:t>
    </w:r>
    <w:r w:rsidR="00CF71D5">
      <w:rPr>
        <w:rFonts w:ascii="Calibri" w:eastAsia="Arial Unicode MS" w:hAnsi="Calibri" w:cs="Times New Roman"/>
        <w:b/>
        <w:color w:val="1F4F69"/>
        <w:sz w:val="20"/>
        <w:szCs w:val="20"/>
        <w:bdr w:val="nil"/>
        <w:lang w:val="en-US"/>
      </w:rPr>
      <w:t>3</w:t>
    </w:r>
    <w:r w:rsidRPr="001B1C35">
      <w:rPr>
        <w:rFonts w:ascii="Calibri" w:eastAsia="Arial Unicode MS" w:hAnsi="Calibri" w:cs="Times New Roman"/>
        <w:b/>
        <w:color w:val="1F4F69"/>
        <w:sz w:val="20"/>
        <w:szCs w:val="20"/>
        <w:bdr w:val="nil"/>
        <w:lang w:val="en-US"/>
      </w:rPr>
      <w:t>.</w:t>
    </w:r>
    <w:r w:rsidR="00CF71D5" w:rsidRPr="00E319A6">
      <w:rPr>
        <w:rFonts w:ascii="Calibri" w:hAnsi="Calibri"/>
        <w:b/>
        <w:noProof/>
        <w:color w:val="7F7F7F"/>
        <w:sz w:val="18"/>
        <w:szCs w:val="18"/>
        <w:lang w:eastAsia="en-GB"/>
      </w:rPr>
      <w:drawing>
        <wp:anchor distT="0" distB="0" distL="114300" distR="114300" simplePos="0" relativeHeight="251661312" behindDoc="1" locked="0" layoutInCell="1" allowOverlap="1" wp14:anchorId="0CAC0108" wp14:editId="3DB05537">
          <wp:simplePos x="0" y="0"/>
          <wp:positionH relativeFrom="column">
            <wp:posOffset>4476750</wp:posOffset>
          </wp:positionH>
          <wp:positionV relativeFrom="paragraph">
            <wp:posOffset>-285750</wp:posOffset>
          </wp:positionV>
          <wp:extent cx="1670685" cy="739140"/>
          <wp:effectExtent l="0" t="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685" cy="739140"/>
                  </a:xfrm>
                  <a:prstGeom prst="rect">
                    <a:avLst/>
                  </a:prstGeom>
                  <a:noFill/>
                </pic:spPr>
              </pic:pic>
            </a:graphicData>
          </a:graphic>
          <wp14:sizeRelH relativeFrom="page">
            <wp14:pctWidth>0</wp14:pctWidth>
          </wp14:sizeRelH>
          <wp14:sizeRelV relativeFrom="page">
            <wp14:pctHeight>0</wp14:pctHeight>
          </wp14:sizeRelV>
        </wp:anchor>
      </w:drawing>
    </w:r>
    <w:r w:rsidR="00AF4892">
      <w:rPr>
        <w:rFonts w:ascii="Calibri" w:eastAsia="Arial Unicode MS" w:hAnsi="Calibri" w:cs="Times New Roman"/>
        <w:b/>
        <w:color w:val="1F4F69"/>
        <w:sz w:val="20"/>
        <w:szCs w:val="20"/>
        <w:bdr w:val="nil"/>
        <w:lang w:val="en-US"/>
      </w:rPr>
      <w:t>18</w:t>
    </w:r>
    <w:r w:rsidR="00C131A1">
      <w:rPr>
        <w:rFonts w:ascii="Calibri" w:eastAsia="Arial Unicode MS" w:hAnsi="Calibri" w:cs="Times New Roman"/>
        <w:b/>
        <w:color w:val="1F4F69"/>
        <w:sz w:val="20"/>
        <w:szCs w:val="20"/>
        <w:bdr w:val="nil"/>
        <w:lang w:val="en-US"/>
      </w:rPr>
      <w:t>04</w:t>
    </w:r>
    <w:r w:rsidR="00CF71D5">
      <w:rPr>
        <w:rFonts w:ascii="Calibri" w:eastAsia="Arial Unicode MS" w:hAnsi="Calibri" w:cs="Times New Roman"/>
        <w:b/>
        <w:color w:val="1F4F69"/>
        <w:sz w:val="20"/>
        <w:szCs w:val="20"/>
        <w:bdr w:val="nil"/>
        <w:lang w:val="en-US"/>
      </w:rPr>
      <w:t>01</w:t>
    </w:r>
    <w:r w:rsidR="00C8221B">
      <w:rPr>
        <w:rFonts w:ascii="Calibri" w:eastAsia="Arial Unicode MS" w:hAnsi="Calibri" w:cs="Times New Roman"/>
        <w:b/>
        <w:color w:val="1F4F69"/>
        <w:sz w:val="20"/>
        <w:szCs w:val="20"/>
        <w:bdr w:val="nil"/>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DF7" w:rsidRDefault="00765DF7" w:rsidP="00764B16">
      <w:pPr>
        <w:spacing w:after="0" w:line="240" w:lineRule="auto"/>
      </w:pPr>
      <w:r>
        <w:separator/>
      </w:r>
    </w:p>
  </w:footnote>
  <w:footnote w:type="continuationSeparator" w:id="0">
    <w:p w:rsidR="00765DF7" w:rsidRDefault="00765DF7" w:rsidP="00764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475" w:rsidRDefault="002E3475" w:rsidP="00764B16">
    <w:pPr>
      <w:pStyle w:val="Header"/>
      <w:ind w:hanging="1418"/>
    </w:pPr>
    <w:r>
      <w:rPr>
        <w:noProof/>
        <w:lang w:eastAsia="en-GB"/>
      </w:rPr>
      <w:drawing>
        <wp:inline distT="0" distB="0" distL="0" distR="0" wp14:anchorId="3525EB59" wp14:editId="0AC27D7E">
          <wp:extent cx="7559675" cy="11461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14617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3311"/>
    <w:multiLevelType w:val="hybridMultilevel"/>
    <w:tmpl w:val="EC54E7F2"/>
    <w:lvl w:ilvl="0" w:tplc="E8FEDEE0">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B1678D"/>
    <w:multiLevelType w:val="hybridMultilevel"/>
    <w:tmpl w:val="B3EAC2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427573"/>
    <w:multiLevelType w:val="multilevel"/>
    <w:tmpl w:val="2A486B7E"/>
    <w:lvl w:ilvl="0">
      <w:start w:val="4"/>
      <w:numFmt w:val="decimal"/>
      <w:lvlText w:val="%1"/>
      <w:lvlJc w:val="left"/>
      <w:pPr>
        <w:ind w:left="435" w:hanging="435"/>
      </w:pPr>
      <w:rPr>
        <w:rFonts w:hint="default"/>
      </w:rPr>
    </w:lvl>
    <w:lvl w:ilvl="1">
      <w:start w:val="6"/>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68D2C3D"/>
    <w:multiLevelType w:val="multilevel"/>
    <w:tmpl w:val="AA26E2E8"/>
    <w:lvl w:ilvl="0">
      <w:start w:val="3"/>
      <w:numFmt w:val="decimal"/>
      <w:lvlText w:val="%1"/>
      <w:lvlJc w:val="left"/>
      <w:pPr>
        <w:ind w:left="435" w:hanging="435"/>
      </w:pPr>
      <w:rPr>
        <w:rFonts w:hint="default"/>
      </w:rPr>
    </w:lvl>
    <w:lvl w:ilvl="1">
      <w:start w:val="6"/>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93D1A24"/>
    <w:multiLevelType w:val="multilevel"/>
    <w:tmpl w:val="AB36A456"/>
    <w:name w:val="Scheme 12(c) UK12"/>
    <w:lvl w:ilvl="0">
      <w:start w:val="1"/>
      <w:numFmt w:val="decimal"/>
      <w:pStyle w:val="Heading1"/>
      <w:lvlText w:val="%1."/>
      <w:lvlJc w:val="left"/>
      <w:pPr>
        <w:tabs>
          <w:tab w:val="num" w:pos="720"/>
        </w:tabs>
        <w:ind w:left="720" w:hanging="720"/>
      </w:pPr>
      <w:rPr>
        <w:b/>
        <w:bCs w:val="0"/>
        <w:i w:val="0"/>
        <w:caps/>
        <w:smallCaps w:val="0"/>
        <w:color w:val="010000"/>
        <w:u w:val="none"/>
      </w:rPr>
    </w:lvl>
    <w:lvl w:ilvl="1">
      <w:start w:val="1"/>
      <w:numFmt w:val="decimal"/>
      <w:pStyle w:val="Heading2"/>
      <w:lvlText w:val="%1.%2"/>
      <w:lvlJc w:val="left"/>
      <w:pPr>
        <w:tabs>
          <w:tab w:val="num" w:pos="720"/>
        </w:tabs>
        <w:ind w:left="720" w:hanging="720"/>
      </w:pPr>
      <w:rPr>
        <w:b/>
        <w:bCs w:val="0"/>
        <w:i w:val="0"/>
        <w:color w:val="010000"/>
        <w:u w:val="none"/>
      </w:rPr>
    </w:lvl>
    <w:lvl w:ilvl="2">
      <w:start w:val="1"/>
      <w:numFmt w:val="lowerLetter"/>
      <w:pStyle w:val="Heading3"/>
      <w:lvlText w:val="(%3)"/>
      <w:lvlJc w:val="left"/>
      <w:pPr>
        <w:tabs>
          <w:tab w:val="num" w:pos="1440"/>
        </w:tabs>
        <w:ind w:left="1440" w:hanging="720"/>
      </w:pPr>
      <w:rPr>
        <w:color w:val="010000"/>
        <w:u w:val="none"/>
      </w:rPr>
    </w:lvl>
    <w:lvl w:ilvl="3">
      <w:start w:val="1"/>
      <w:numFmt w:val="lowerRoman"/>
      <w:lvlText w:val="(%4)"/>
      <w:lvlJc w:val="left"/>
      <w:pPr>
        <w:tabs>
          <w:tab w:val="num" w:pos="2160"/>
        </w:tabs>
        <w:ind w:left="2160" w:hanging="720"/>
      </w:pPr>
      <w:rPr>
        <w:color w:val="010000"/>
        <w:u w:val="none"/>
      </w:rPr>
    </w:lvl>
    <w:lvl w:ilvl="4">
      <w:start w:val="1"/>
      <w:numFmt w:val="upperLetter"/>
      <w:pStyle w:val="Heading5"/>
      <w:lvlText w:val="(%5)"/>
      <w:lvlJc w:val="left"/>
      <w:pPr>
        <w:tabs>
          <w:tab w:val="num" w:pos="2880"/>
        </w:tabs>
        <w:ind w:left="2880" w:hanging="720"/>
      </w:pPr>
      <w:rPr>
        <w:color w:val="010000"/>
        <w:u w:val="none"/>
      </w:rPr>
    </w:lvl>
    <w:lvl w:ilvl="5">
      <w:start w:val="1"/>
      <w:numFmt w:val="decimal"/>
      <w:pStyle w:val="Heading6"/>
      <w:lvlText w:val="(%6)"/>
      <w:lvlJc w:val="left"/>
      <w:pPr>
        <w:tabs>
          <w:tab w:val="num" w:pos="3600"/>
        </w:tabs>
        <w:ind w:left="3600" w:hanging="720"/>
      </w:pPr>
      <w:rPr>
        <w:color w:val="010000"/>
        <w:u w:val="none"/>
      </w:rPr>
    </w:lvl>
    <w:lvl w:ilvl="6">
      <w:start w:val="27"/>
      <w:numFmt w:val="lowerLetter"/>
      <w:pStyle w:val="Heading7"/>
      <w:lvlText w:val="(%7)"/>
      <w:lvlJc w:val="left"/>
      <w:pPr>
        <w:tabs>
          <w:tab w:val="num" w:pos="4320"/>
        </w:tabs>
        <w:ind w:left="4320" w:hanging="720"/>
      </w:pPr>
      <w:rPr>
        <w:color w:val="010000"/>
        <w:u w:val="none"/>
      </w:rPr>
    </w:lvl>
    <w:lvl w:ilvl="7">
      <w:start w:val="1"/>
      <w:numFmt w:val="none"/>
      <w:pStyle w:val="Heading8"/>
      <w:suff w:val="nothing"/>
      <w:lvlText w:val=""/>
      <w:lvlJc w:val="left"/>
      <w:pPr>
        <w:tabs>
          <w:tab w:val="num" w:pos="720"/>
        </w:tabs>
        <w:ind w:left="0" w:firstLine="0"/>
      </w:pPr>
      <w:rPr>
        <w:color w:val="010000"/>
        <w:u w:val="none"/>
      </w:rPr>
    </w:lvl>
    <w:lvl w:ilvl="8">
      <w:start w:val="1"/>
      <w:numFmt w:val="none"/>
      <w:pStyle w:val="Heading9"/>
      <w:suff w:val="nothing"/>
      <w:lvlText w:val=""/>
      <w:lvlJc w:val="left"/>
      <w:pPr>
        <w:tabs>
          <w:tab w:val="num" w:pos="720"/>
        </w:tabs>
        <w:ind w:left="0" w:firstLine="0"/>
      </w:pPr>
      <w:rPr>
        <w:color w:val="010000"/>
        <w:u w:val="none"/>
      </w:rPr>
    </w:lvl>
  </w:abstractNum>
  <w:abstractNum w:abstractNumId="5" w15:restartNumberingAfterBreak="0">
    <w:nsid w:val="6BB7238C"/>
    <w:multiLevelType w:val="hybridMultilevel"/>
    <w:tmpl w:val="83A83CD4"/>
    <w:lvl w:ilvl="0" w:tplc="15023062">
      <w:start w:val="1"/>
      <w:numFmt w:val="lowerLetter"/>
      <w:lvlText w:val="%1)"/>
      <w:lvlJc w:val="left"/>
      <w:pPr>
        <w:ind w:left="1353" w:hanging="360"/>
      </w:pPr>
      <w:rPr>
        <w:rFonts w:hint="default"/>
        <w:b w:val="0"/>
        <w:bCs/>
        <w:i w:val="0"/>
        <w:iCs w:val="0"/>
      </w:rPr>
    </w:lvl>
    <w:lvl w:ilvl="1" w:tplc="08090019">
      <w:start w:val="1"/>
      <w:numFmt w:val="lowerLetter"/>
      <w:lvlText w:val="%2."/>
      <w:lvlJc w:val="left"/>
      <w:pPr>
        <w:ind w:left="2073" w:hanging="360"/>
      </w:pPr>
    </w:lvl>
    <w:lvl w:ilvl="2" w:tplc="0809001B">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num w:numId="1">
    <w:abstractNumId w:val="4"/>
  </w:num>
  <w:num w:numId="2">
    <w:abstractNumId w:val="4"/>
    <w:lvlOverride w:ilvl="0">
      <w:lvl w:ilvl="0">
        <w:start w:val="1"/>
        <w:numFmt w:val="decimal"/>
        <w:pStyle w:val="Heading1"/>
        <w:lvlText w:val="%1."/>
        <w:lvlJc w:val="left"/>
        <w:pPr>
          <w:tabs>
            <w:tab w:val="num" w:pos="720"/>
          </w:tabs>
          <w:ind w:left="720" w:hanging="720"/>
        </w:pPr>
        <w:rPr>
          <w:rFonts w:hint="default"/>
          <w:b/>
          <w:bCs w:val="0"/>
          <w:i w:val="0"/>
          <w:caps/>
          <w:smallCaps w:val="0"/>
          <w:color w:val="010000"/>
          <w:u w:val="none"/>
        </w:rPr>
      </w:lvl>
    </w:lvlOverride>
    <w:lvlOverride w:ilvl="1">
      <w:lvl w:ilvl="1">
        <w:start w:val="1"/>
        <w:numFmt w:val="decimal"/>
        <w:pStyle w:val="Heading2"/>
        <w:lvlText w:val="%1.%2"/>
        <w:lvlJc w:val="left"/>
        <w:pPr>
          <w:tabs>
            <w:tab w:val="num" w:pos="720"/>
          </w:tabs>
          <w:ind w:left="720" w:hanging="720"/>
        </w:pPr>
        <w:rPr>
          <w:rFonts w:hint="default"/>
          <w:b/>
          <w:bCs w:val="0"/>
          <w:i w:val="0"/>
          <w:color w:val="010000"/>
          <w:u w:val="none"/>
        </w:rPr>
      </w:lvl>
    </w:lvlOverride>
    <w:lvlOverride w:ilvl="2">
      <w:lvl w:ilvl="2">
        <w:start w:val="1"/>
        <w:numFmt w:val="decimal"/>
        <w:pStyle w:val="Heading3"/>
        <w:lvlText w:val="%1.%2.%3"/>
        <w:lvlJc w:val="left"/>
        <w:pPr>
          <w:tabs>
            <w:tab w:val="num" w:pos="720"/>
          </w:tabs>
          <w:ind w:left="720" w:hanging="720"/>
        </w:pPr>
        <w:rPr>
          <w:rFonts w:asciiTheme="minorHAnsi" w:hAnsiTheme="minorHAnsi" w:hint="default"/>
          <w:b w:val="0"/>
          <w:bCs w:val="0"/>
          <w:color w:val="010000"/>
          <w:sz w:val="22"/>
          <w:szCs w:val="22"/>
          <w:u w:val="none"/>
        </w:rPr>
      </w:lvl>
    </w:lvlOverride>
    <w:lvlOverride w:ilvl="3">
      <w:lvl w:ilvl="3">
        <w:start w:val="1"/>
        <w:numFmt w:val="decimal"/>
        <w:lvlText w:val="(%4)"/>
        <w:lvlJc w:val="left"/>
        <w:pPr>
          <w:tabs>
            <w:tab w:val="num" w:pos="1429"/>
          </w:tabs>
          <w:ind w:left="1429" w:hanging="720"/>
        </w:pPr>
        <w:rPr>
          <w:rFonts w:hint="default"/>
          <w:color w:val="010000"/>
          <w:u w:val="none"/>
        </w:rPr>
      </w:lvl>
    </w:lvlOverride>
    <w:lvlOverride w:ilvl="4">
      <w:lvl w:ilvl="4">
        <w:start w:val="1"/>
        <w:numFmt w:val="lowerLetter"/>
        <w:pStyle w:val="Heading5"/>
        <w:lvlText w:val="(%5)"/>
        <w:lvlJc w:val="left"/>
        <w:pPr>
          <w:tabs>
            <w:tab w:val="num" w:pos="1429"/>
          </w:tabs>
          <w:ind w:left="1429" w:hanging="720"/>
        </w:pPr>
        <w:rPr>
          <w:rFonts w:asciiTheme="minorHAnsi" w:eastAsia="Times New Roman" w:hAnsiTheme="minorHAnsi" w:cs="Times New Roman" w:hint="default"/>
          <w:color w:val="010000"/>
          <w:sz w:val="22"/>
          <w:szCs w:val="22"/>
          <w:u w:val="none"/>
        </w:rPr>
      </w:lvl>
    </w:lvlOverride>
    <w:lvlOverride w:ilvl="5">
      <w:lvl w:ilvl="5">
        <w:start w:val="1"/>
        <w:numFmt w:val="lowerRoman"/>
        <w:pStyle w:val="Heading6"/>
        <w:lvlText w:val="%6."/>
        <w:lvlJc w:val="left"/>
        <w:pPr>
          <w:tabs>
            <w:tab w:val="num" w:pos="2138"/>
          </w:tabs>
          <w:ind w:left="2138" w:hanging="720"/>
        </w:pPr>
        <w:rPr>
          <w:rFonts w:asciiTheme="minorHAnsi" w:eastAsia="Times New Roman" w:hAnsiTheme="minorHAnsi" w:cs="Times New Roman"/>
          <w:color w:val="010000"/>
          <w:u w:val="none"/>
        </w:rPr>
      </w:lvl>
    </w:lvlOverride>
    <w:lvlOverride w:ilvl="6">
      <w:lvl w:ilvl="6">
        <w:start w:val="27"/>
        <w:numFmt w:val="lowerLetter"/>
        <w:pStyle w:val="Heading7"/>
        <w:lvlText w:val="(%7)"/>
        <w:lvlJc w:val="left"/>
        <w:pPr>
          <w:tabs>
            <w:tab w:val="num" w:pos="4320"/>
          </w:tabs>
          <w:ind w:left="4320" w:hanging="720"/>
        </w:pPr>
        <w:rPr>
          <w:rFonts w:hint="default"/>
          <w:color w:val="010000"/>
          <w:u w:val="none"/>
        </w:rPr>
      </w:lvl>
    </w:lvlOverride>
    <w:lvlOverride w:ilvl="7">
      <w:lvl w:ilvl="7">
        <w:start w:val="1"/>
        <w:numFmt w:val="none"/>
        <w:pStyle w:val="Heading8"/>
        <w:suff w:val="nothing"/>
        <w:lvlText w:val=""/>
        <w:lvlJc w:val="left"/>
        <w:pPr>
          <w:ind w:left="0" w:firstLine="0"/>
        </w:pPr>
        <w:rPr>
          <w:rFonts w:hint="default"/>
          <w:color w:val="010000"/>
          <w:u w:val="none"/>
        </w:rPr>
      </w:lvl>
    </w:lvlOverride>
    <w:lvlOverride w:ilvl="8">
      <w:lvl w:ilvl="8">
        <w:start w:val="1"/>
        <w:numFmt w:val="none"/>
        <w:pStyle w:val="Heading9"/>
        <w:suff w:val="nothing"/>
        <w:lvlText w:val=""/>
        <w:lvlJc w:val="left"/>
        <w:pPr>
          <w:ind w:left="0" w:firstLine="0"/>
        </w:pPr>
        <w:rPr>
          <w:rFonts w:hint="default"/>
          <w:color w:val="010000"/>
          <w:u w:val="none"/>
        </w:rPr>
      </w:lvl>
    </w:lvlOverride>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B16"/>
    <w:rsid w:val="00025C3E"/>
    <w:rsid w:val="00047C96"/>
    <w:rsid w:val="000521A9"/>
    <w:rsid w:val="00072B5D"/>
    <w:rsid w:val="000836E3"/>
    <w:rsid w:val="00091A8D"/>
    <w:rsid w:val="000B0286"/>
    <w:rsid w:val="000B50BE"/>
    <w:rsid w:val="000B6F53"/>
    <w:rsid w:val="000C001A"/>
    <w:rsid w:val="000C107E"/>
    <w:rsid w:val="000D0E3A"/>
    <w:rsid w:val="000D38CC"/>
    <w:rsid w:val="00103767"/>
    <w:rsid w:val="001051DC"/>
    <w:rsid w:val="001072DB"/>
    <w:rsid w:val="00110782"/>
    <w:rsid w:val="00116DBD"/>
    <w:rsid w:val="001172F5"/>
    <w:rsid w:val="001309E2"/>
    <w:rsid w:val="001618E2"/>
    <w:rsid w:val="0017136D"/>
    <w:rsid w:val="00172446"/>
    <w:rsid w:val="001771EA"/>
    <w:rsid w:val="001901BB"/>
    <w:rsid w:val="001927BE"/>
    <w:rsid w:val="00196C09"/>
    <w:rsid w:val="001C1B2F"/>
    <w:rsid w:val="001D6B84"/>
    <w:rsid w:val="001E0315"/>
    <w:rsid w:val="001F5E17"/>
    <w:rsid w:val="00212881"/>
    <w:rsid w:val="0022529A"/>
    <w:rsid w:val="00260BE9"/>
    <w:rsid w:val="00263BF7"/>
    <w:rsid w:val="00263DC6"/>
    <w:rsid w:val="0027103F"/>
    <w:rsid w:val="00273A23"/>
    <w:rsid w:val="00281F39"/>
    <w:rsid w:val="00282649"/>
    <w:rsid w:val="00284442"/>
    <w:rsid w:val="002857E7"/>
    <w:rsid w:val="00296CE4"/>
    <w:rsid w:val="002E3475"/>
    <w:rsid w:val="002E547A"/>
    <w:rsid w:val="002F3505"/>
    <w:rsid w:val="003046F6"/>
    <w:rsid w:val="003145D6"/>
    <w:rsid w:val="0031488A"/>
    <w:rsid w:val="00330502"/>
    <w:rsid w:val="0033417C"/>
    <w:rsid w:val="00334D2C"/>
    <w:rsid w:val="00356EA5"/>
    <w:rsid w:val="0036421A"/>
    <w:rsid w:val="00366093"/>
    <w:rsid w:val="003743D4"/>
    <w:rsid w:val="00376028"/>
    <w:rsid w:val="0039469D"/>
    <w:rsid w:val="003B061C"/>
    <w:rsid w:val="003B17D5"/>
    <w:rsid w:val="003D0AC0"/>
    <w:rsid w:val="003F4B6B"/>
    <w:rsid w:val="004146B6"/>
    <w:rsid w:val="00432165"/>
    <w:rsid w:val="004743BB"/>
    <w:rsid w:val="004801CF"/>
    <w:rsid w:val="0048518D"/>
    <w:rsid w:val="004A76DE"/>
    <w:rsid w:val="004B194C"/>
    <w:rsid w:val="004C2555"/>
    <w:rsid w:val="004E7BAD"/>
    <w:rsid w:val="004F4490"/>
    <w:rsid w:val="004F78EB"/>
    <w:rsid w:val="00503E3D"/>
    <w:rsid w:val="005104EF"/>
    <w:rsid w:val="00510C62"/>
    <w:rsid w:val="00520F3A"/>
    <w:rsid w:val="0054041A"/>
    <w:rsid w:val="00545574"/>
    <w:rsid w:val="00562140"/>
    <w:rsid w:val="0057082B"/>
    <w:rsid w:val="00582465"/>
    <w:rsid w:val="005845B5"/>
    <w:rsid w:val="005A3881"/>
    <w:rsid w:val="005D338B"/>
    <w:rsid w:val="005E6E8E"/>
    <w:rsid w:val="006015D3"/>
    <w:rsid w:val="006305CF"/>
    <w:rsid w:val="006343E1"/>
    <w:rsid w:val="0064481C"/>
    <w:rsid w:val="00660375"/>
    <w:rsid w:val="00660F44"/>
    <w:rsid w:val="00680C73"/>
    <w:rsid w:val="00682D5F"/>
    <w:rsid w:val="006924F8"/>
    <w:rsid w:val="006A3D87"/>
    <w:rsid w:val="006A46AE"/>
    <w:rsid w:val="006A733F"/>
    <w:rsid w:val="006B0B63"/>
    <w:rsid w:val="006C2238"/>
    <w:rsid w:val="006D4F99"/>
    <w:rsid w:val="006E07AF"/>
    <w:rsid w:val="006E2392"/>
    <w:rsid w:val="006E5FB7"/>
    <w:rsid w:val="006F3CD2"/>
    <w:rsid w:val="00710BD2"/>
    <w:rsid w:val="00712A08"/>
    <w:rsid w:val="007323DF"/>
    <w:rsid w:val="00745487"/>
    <w:rsid w:val="00764B16"/>
    <w:rsid w:val="00765DF7"/>
    <w:rsid w:val="00767C74"/>
    <w:rsid w:val="00787E67"/>
    <w:rsid w:val="00787F5F"/>
    <w:rsid w:val="007A019F"/>
    <w:rsid w:val="007A1A76"/>
    <w:rsid w:val="007A2B13"/>
    <w:rsid w:val="007A41EB"/>
    <w:rsid w:val="007C1466"/>
    <w:rsid w:val="007E2BA1"/>
    <w:rsid w:val="00814323"/>
    <w:rsid w:val="00821A67"/>
    <w:rsid w:val="00823B71"/>
    <w:rsid w:val="00824680"/>
    <w:rsid w:val="008251EE"/>
    <w:rsid w:val="00861697"/>
    <w:rsid w:val="008B6979"/>
    <w:rsid w:val="008D432F"/>
    <w:rsid w:val="008F5A46"/>
    <w:rsid w:val="00903145"/>
    <w:rsid w:val="00941EF6"/>
    <w:rsid w:val="00961C40"/>
    <w:rsid w:val="0097278A"/>
    <w:rsid w:val="00981BB5"/>
    <w:rsid w:val="00986CBB"/>
    <w:rsid w:val="0099135A"/>
    <w:rsid w:val="009A0709"/>
    <w:rsid w:val="009A59AD"/>
    <w:rsid w:val="009D3DD6"/>
    <w:rsid w:val="00A260CF"/>
    <w:rsid w:val="00A53176"/>
    <w:rsid w:val="00A77D80"/>
    <w:rsid w:val="00A82025"/>
    <w:rsid w:val="00AA2BB8"/>
    <w:rsid w:val="00AA3FCD"/>
    <w:rsid w:val="00AC10EB"/>
    <w:rsid w:val="00AC153F"/>
    <w:rsid w:val="00AC6A87"/>
    <w:rsid w:val="00AD5B39"/>
    <w:rsid w:val="00AF4892"/>
    <w:rsid w:val="00AF68C1"/>
    <w:rsid w:val="00B14F24"/>
    <w:rsid w:val="00B845D4"/>
    <w:rsid w:val="00BA1D5C"/>
    <w:rsid w:val="00BA502D"/>
    <w:rsid w:val="00BC2883"/>
    <w:rsid w:val="00BE0209"/>
    <w:rsid w:val="00C01F0A"/>
    <w:rsid w:val="00C131A1"/>
    <w:rsid w:val="00C46A11"/>
    <w:rsid w:val="00C52B0E"/>
    <w:rsid w:val="00C8167E"/>
    <w:rsid w:val="00C8221B"/>
    <w:rsid w:val="00C92CF7"/>
    <w:rsid w:val="00C96187"/>
    <w:rsid w:val="00C97727"/>
    <w:rsid w:val="00CC21D9"/>
    <w:rsid w:val="00CC224F"/>
    <w:rsid w:val="00CC406C"/>
    <w:rsid w:val="00CE01E4"/>
    <w:rsid w:val="00CF2860"/>
    <w:rsid w:val="00CF56BC"/>
    <w:rsid w:val="00CF71D5"/>
    <w:rsid w:val="00D064D9"/>
    <w:rsid w:val="00D07EE7"/>
    <w:rsid w:val="00D53109"/>
    <w:rsid w:val="00D5660A"/>
    <w:rsid w:val="00D611D6"/>
    <w:rsid w:val="00D63DAF"/>
    <w:rsid w:val="00DA0F1F"/>
    <w:rsid w:val="00DA1504"/>
    <w:rsid w:val="00DA71D0"/>
    <w:rsid w:val="00DC2FE7"/>
    <w:rsid w:val="00DC4BED"/>
    <w:rsid w:val="00DF5F8C"/>
    <w:rsid w:val="00E046B1"/>
    <w:rsid w:val="00E12744"/>
    <w:rsid w:val="00E128C5"/>
    <w:rsid w:val="00E259D3"/>
    <w:rsid w:val="00E30598"/>
    <w:rsid w:val="00E3628D"/>
    <w:rsid w:val="00E828E4"/>
    <w:rsid w:val="00EA0EEF"/>
    <w:rsid w:val="00EA45A0"/>
    <w:rsid w:val="00EB4B45"/>
    <w:rsid w:val="00ED007D"/>
    <w:rsid w:val="00ED622F"/>
    <w:rsid w:val="00ED7F94"/>
    <w:rsid w:val="00EE2C1B"/>
    <w:rsid w:val="00EE53B3"/>
    <w:rsid w:val="00EE6831"/>
    <w:rsid w:val="00F325CF"/>
    <w:rsid w:val="00F328E1"/>
    <w:rsid w:val="00F52EFA"/>
    <w:rsid w:val="00F55E67"/>
    <w:rsid w:val="00FB0537"/>
    <w:rsid w:val="00FD2346"/>
    <w:rsid w:val="00FD52C6"/>
    <w:rsid w:val="00FD6FE3"/>
    <w:rsid w:val="00FF5F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B12D"/>
  <w15:chartTrackingRefBased/>
  <w15:docId w15:val="{398E5FCD-9A29-44BE-800F-B7D1E516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link w:val="Heading1Char"/>
    <w:uiPriority w:val="9"/>
    <w:qFormat/>
    <w:rsid w:val="00764B16"/>
    <w:pPr>
      <w:keepNext/>
      <w:numPr>
        <w:numId w:val="1"/>
      </w:numPr>
      <w:spacing w:after="240" w:line="246" w:lineRule="atLeast"/>
      <w:jc w:val="both"/>
      <w:outlineLvl w:val="0"/>
    </w:pPr>
    <w:rPr>
      <w:rFonts w:ascii="Times New Roman" w:eastAsia="Times New Roman" w:hAnsi="Times New Roman" w:cs="Times New Roman"/>
      <w:b/>
      <w:bCs/>
      <w:caps/>
      <w:sz w:val="24"/>
      <w:szCs w:val="32"/>
      <w:lang w:eastAsia="en-GB"/>
    </w:rPr>
  </w:style>
  <w:style w:type="paragraph" w:styleId="Heading2">
    <w:name w:val="heading 2"/>
    <w:basedOn w:val="Normal"/>
    <w:link w:val="Heading2Char"/>
    <w:uiPriority w:val="9"/>
    <w:unhideWhenUsed/>
    <w:qFormat/>
    <w:rsid w:val="00764B16"/>
    <w:pPr>
      <w:numPr>
        <w:ilvl w:val="1"/>
        <w:numId w:val="1"/>
      </w:numPr>
      <w:spacing w:after="240" w:line="246" w:lineRule="atLeast"/>
      <w:jc w:val="both"/>
      <w:outlineLvl w:val="1"/>
    </w:pPr>
    <w:rPr>
      <w:rFonts w:ascii="Times New Roman" w:eastAsia="Times New Roman" w:hAnsi="Times New Roman" w:cs="Times New Roman"/>
      <w:b/>
      <w:bCs/>
      <w:iCs/>
      <w:sz w:val="24"/>
      <w:szCs w:val="28"/>
      <w:lang w:eastAsia="en-GB"/>
    </w:rPr>
  </w:style>
  <w:style w:type="paragraph" w:styleId="Heading3">
    <w:name w:val="heading 3"/>
    <w:basedOn w:val="Normal"/>
    <w:link w:val="Heading3Char"/>
    <w:uiPriority w:val="9"/>
    <w:unhideWhenUsed/>
    <w:qFormat/>
    <w:rsid w:val="00764B16"/>
    <w:pPr>
      <w:numPr>
        <w:ilvl w:val="2"/>
        <w:numId w:val="1"/>
      </w:numPr>
      <w:spacing w:after="240" w:line="246" w:lineRule="atLeast"/>
      <w:jc w:val="both"/>
      <w:outlineLvl w:val="2"/>
    </w:pPr>
    <w:rPr>
      <w:rFonts w:ascii="Times New Roman" w:eastAsia="Times New Roman" w:hAnsi="Times New Roman" w:cs="Times New Roman"/>
      <w:bCs/>
      <w:sz w:val="24"/>
      <w:szCs w:val="26"/>
      <w:lang w:eastAsia="en-GB"/>
    </w:rPr>
  </w:style>
  <w:style w:type="paragraph" w:styleId="Heading5">
    <w:name w:val="heading 5"/>
    <w:basedOn w:val="Normal"/>
    <w:link w:val="Heading5Char"/>
    <w:uiPriority w:val="9"/>
    <w:unhideWhenUsed/>
    <w:qFormat/>
    <w:rsid w:val="00764B16"/>
    <w:pPr>
      <w:numPr>
        <w:ilvl w:val="4"/>
        <w:numId w:val="1"/>
      </w:numPr>
      <w:spacing w:after="240" w:line="246" w:lineRule="atLeast"/>
      <w:jc w:val="both"/>
      <w:outlineLvl w:val="4"/>
    </w:pPr>
    <w:rPr>
      <w:rFonts w:ascii="Times New Roman" w:eastAsia="Times New Roman" w:hAnsi="Times New Roman" w:cs="Times New Roman"/>
      <w:bCs/>
      <w:iCs/>
      <w:sz w:val="24"/>
      <w:szCs w:val="26"/>
      <w:lang w:eastAsia="en-GB"/>
    </w:rPr>
  </w:style>
  <w:style w:type="paragraph" w:styleId="Heading6">
    <w:name w:val="heading 6"/>
    <w:basedOn w:val="Normal"/>
    <w:link w:val="Heading6Char"/>
    <w:uiPriority w:val="9"/>
    <w:unhideWhenUsed/>
    <w:qFormat/>
    <w:rsid w:val="00764B16"/>
    <w:pPr>
      <w:numPr>
        <w:ilvl w:val="5"/>
        <w:numId w:val="1"/>
      </w:numPr>
      <w:spacing w:after="240" w:line="246" w:lineRule="atLeast"/>
      <w:jc w:val="both"/>
      <w:outlineLvl w:val="5"/>
    </w:pPr>
    <w:rPr>
      <w:rFonts w:ascii="Times New Roman" w:eastAsia="Times New Roman" w:hAnsi="Times New Roman" w:cs="Times New Roman"/>
      <w:bCs/>
      <w:sz w:val="24"/>
      <w:lang w:eastAsia="en-GB"/>
    </w:rPr>
  </w:style>
  <w:style w:type="paragraph" w:styleId="Heading7">
    <w:name w:val="heading 7"/>
    <w:basedOn w:val="Normal"/>
    <w:link w:val="Heading7Char"/>
    <w:uiPriority w:val="9"/>
    <w:unhideWhenUsed/>
    <w:qFormat/>
    <w:rsid w:val="00764B16"/>
    <w:pPr>
      <w:numPr>
        <w:ilvl w:val="6"/>
        <w:numId w:val="1"/>
      </w:numPr>
      <w:spacing w:after="240" w:line="246" w:lineRule="atLeast"/>
      <w:jc w:val="both"/>
      <w:outlineLvl w:val="6"/>
    </w:pPr>
    <w:rPr>
      <w:rFonts w:ascii="Times New Roman" w:eastAsia="Times New Roman" w:hAnsi="Times New Roman" w:cs="Times New Roman"/>
      <w:sz w:val="24"/>
      <w:szCs w:val="24"/>
      <w:lang w:eastAsia="en-GB"/>
    </w:rPr>
  </w:style>
  <w:style w:type="paragraph" w:styleId="Heading8">
    <w:name w:val="heading 8"/>
    <w:basedOn w:val="Normal"/>
    <w:link w:val="Heading8Char"/>
    <w:uiPriority w:val="9"/>
    <w:unhideWhenUsed/>
    <w:qFormat/>
    <w:rsid w:val="00764B16"/>
    <w:pPr>
      <w:numPr>
        <w:ilvl w:val="7"/>
        <w:numId w:val="1"/>
      </w:numPr>
      <w:spacing w:after="240" w:line="246" w:lineRule="atLeast"/>
      <w:jc w:val="both"/>
      <w:outlineLvl w:val="7"/>
    </w:pPr>
    <w:rPr>
      <w:rFonts w:ascii="Times New Roman" w:eastAsia="Times New Roman" w:hAnsi="Times New Roman" w:cs="Times New Roman"/>
      <w:iCs/>
      <w:sz w:val="24"/>
      <w:szCs w:val="24"/>
      <w:lang w:eastAsia="en-GB"/>
    </w:rPr>
  </w:style>
  <w:style w:type="paragraph" w:styleId="Heading9">
    <w:name w:val="heading 9"/>
    <w:basedOn w:val="Normal"/>
    <w:link w:val="Heading9Char"/>
    <w:uiPriority w:val="9"/>
    <w:unhideWhenUsed/>
    <w:qFormat/>
    <w:rsid w:val="00764B16"/>
    <w:pPr>
      <w:numPr>
        <w:ilvl w:val="8"/>
        <w:numId w:val="1"/>
      </w:numPr>
      <w:spacing w:after="240" w:line="246" w:lineRule="atLeast"/>
      <w:jc w:val="both"/>
      <w:outlineLvl w:val="8"/>
    </w:pPr>
    <w:rPr>
      <w:rFonts w:ascii="Times New Roman" w:eastAsia="Times New Roman" w:hAnsi="Times New Roman" w:cs="Times New Roman"/>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16"/>
    <w:rPr>
      <w:rFonts w:ascii="Times New Roman" w:eastAsia="Times New Roman" w:hAnsi="Times New Roman" w:cs="Times New Roman"/>
      <w:b/>
      <w:bCs/>
      <w:caps/>
      <w:sz w:val="24"/>
      <w:szCs w:val="32"/>
      <w:lang w:eastAsia="en-GB"/>
    </w:rPr>
  </w:style>
  <w:style w:type="character" w:customStyle="1" w:styleId="Heading2Char">
    <w:name w:val="Heading 2 Char"/>
    <w:basedOn w:val="DefaultParagraphFont"/>
    <w:link w:val="Heading2"/>
    <w:uiPriority w:val="9"/>
    <w:rsid w:val="00764B16"/>
    <w:rPr>
      <w:rFonts w:ascii="Times New Roman" w:eastAsia="Times New Roman" w:hAnsi="Times New Roman" w:cs="Times New Roman"/>
      <w:b/>
      <w:bCs/>
      <w:iCs/>
      <w:sz w:val="24"/>
      <w:szCs w:val="28"/>
      <w:lang w:eastAsia="en-GB"/>
    </w:rPr>
  </w:style>
  <w:style w:type="character" w:customStyle="1" w:styleId="Heading3Char">
    <w:name w:val="Heading 3 Char"/>
    <w:basedOn w:val="DefaultParagraphFont"/>
    <w:link w:val="Heading3"/>
    <w:uiPriority w:val="9"/>
    <w:rsid w:val="00764B16"/>
    <w:rPr>
      <w:rFonts w:ascii="Times New Roman" w:eastAsia="Times New Roman" w:hAnsi="Times New Roman" w:cs="Times New Roman"/>
      <w:bCs/>
      <w:sz w:val="24"/>
      <w:szCs w:val="26"/>
      <w:lang w:eastAsia="en-GB"/>
    </w:rPr>
  </w:style>
  <w:style w:type="character" w:customStyle="1" w:styleId="Heading5Char">
    <w:name w:val="Heading 5 Char"/>
    <w:basedOn w:val="DefaultParagraphFont"/>
    <w:link w:val="Heading5"/>
    <w:uiPriority w:val="9"/>
    <w:rsid w:val="00764B16"/>
    <w:rPr>
      <w:rFonts w:ascii="Times New Roman" w:eastAsia="Times New Roman" w:hAnsi="Times New Roman" w:cs="Times New Roman"/>
      <w:bCs/>
      <w:iCs/>
      <w:sz w:val="24"/>
      <w:szCs w:val="26"/>
      <w:lang w:eastAsia="en-GB"/>
    </w:rPr>
  </w:style>
  <w:style w:type="character" w:customStyle="1" w:styleId="Heading6Char">
    <w:name w:val="Heading 6 Char"/>
    <w:basedOn w:val="DefaultParagraphFont"/>
    <w:link w:val="Heading6"/>
    <w:uiPriority w:val="9"/>
    <w:rsid w:val="00764B16"/>
    <w:rPr>
      <w:rFonts w:ascii="Times New Roman" w:eastAsia="Times New Roman" w:hAnsi="Times New Roman" w:cs="Times New Roman"/>
      <w:bCs/>
      <w:sz w:val="24"/>
      <w:lang w:eastAsia="en-GB"/>
    </w:rPr>
  </w:style>
  <w:style w:type="character" w:customStyle="1" w:styleId="Heading7Char">
    <w:name w:val="Heading 7 Char"/>
    <w:basedOn w:val="DefaultParagraphFont"/>
    <w:link w:val="Heading7"/>
    <w:uiPriority w:val="9"/>
    <w:rsid w:val="00764B16"/>
    <w:rPr>
      <w:rFonts w:ascii="Times New Roman" w:eastAsia="Times New Roman" w:hAnsi="Times New Roman" w:cs="Times New Roman"/>
      <w:sz w:val="24"/>
      <w:szCs w:val="24"/>
      <w:lang w:eastAsia="en-GB"/>
    </w:rPr>
  </w:style>
  <w:style w:type="character" w:customStyle="1" w:styleId="Heading8Char">
    <w:name w:val="Heading 8 Char"/>
    <w:basedOn w:val="DefaultParagraphFont"/>
    <w:link w:val="Heading8"/>
    <w:uiPriority w:val="9"/>
    <w:rsid w:val="00764B16"/>
    <w:rPr>
      <w:rFonts w:ascii="Times New Roman" w:eastAsia="Times New Roman" w:hAnsi="Times New Roman" w:cs="Times New Roman"/>
      <w:iCs/>
      <w:sz w:val="24"/>
      <w:szCs w:val="24"/>
      <w:lang w:eastAsia="en-GB"/>
    </w:rPr>
  </w:style>
  <w:style w:type="character" w:customStyle="1" w:styleId="Heading9Char">
    <w:name w:val="Heading 9 Char"/>
    <w:basedOn w:val="DefaultParagraphFont"/>
    <w:link w:val="Heading9"/>
    <w:uiPriority w:val="9"/>
    <w:rsid w:val="00764B16"/>
    <w:rPr>
      <w:rFonts w:ascii="Times New Roman" w:eastAsia="Times New Roman" w:hAnsi="Times New Roman" w:cs="Times New Roman"/>
      <w:sz w:val="24"/>
      <w:lang w:eastAsia="en-GB"/>
    </w:rPr>
  </w:style>
  <w:style w:type="paragraph" w:customStyle="1" w:styleId="UK11block">
    <w:name w:val="UK 11 block"/>
    <w:basedOn w:val="Normal"/>
    <w:rsid w:val="00764B16"/>
    <w:pPr>
      <w:spacing w:after="240" w:line="246" w:lineRule="atLeast"/>
      <w:ind w:left="709"/>
      <w:jc w:val="both"/>
      <w:outlineLvl w:val="4"/>
    </w:pPr>
    <w:rPr>
      <w:rFonts w:ascii="Times New Roman" w:eastAsia="Times New Roman" w:hAnsi="Times New Roman" w:cs="Times New Roman"/>
      <w:b/>
      <w:iCs/>
      <w:sz w:val="24"/>
      <w:szCs w:val="26"/>
      <w:lang w:eastAsia="en-GB"/>
    </w:rPr>
  </w:style>
  <w:style w:type="paragraph" w:styleId="BodyText">
    <w:name w:val="Body Text"/>
    <w:basedOn w:val="Normal"/>
    <w:link w:val="BodyTextChar"/>
    <w:qFormat/>
    <w:rsid w:val="00764B16"/>
    <w:pPr>
      <w:spacing w:after="240" w:line="240" w:lineRule="auto"/>
      <w:ind w:firstLine="1440"/>
    </w:pPr>
    <w:rPr>
      <w:rFonts w:ascii="Times New Roman" w:eastAsia="MS Mincho" w:hAnsi="Times New Roman"/>
      <w:sz w:val="20"/>
      <w:szCs w:val="24"/>
      <w:lang w:val="en-US"/>
    </w:rPr>
  </w:style>
  <w:style w:type="character" w:customStyle="1" w:styleId="BodyTextChar">
    <w:name w:val="Body Text Char"/>
    <w:basedOn w:val="DefaultParagraphFont"/>
    <w:link w:val="BodyText"/>
    <w:rsid w:val="00764B16"/>
    <w:rPr>
      <w:rFonts w:ascii="Times New Roman" w:eastAsia="MS Mincho" w:hAnsi="Times New Roman"/>
      <w:sz w:val="20"/>
      <w:szCs w:val="24"/>
      <w:lang w:val="en-US"/>
    </w:rPr>
  </w:style>
  <w:style w:type="paragraph" w:styleId="Title">
    <w:name w:val="Title"/>
    <w:basedOn w:val="Normal"/>
    <w:next w:val="BodyText"/>
    <w:link w:val="TitleChar"/>
    <w:uiPriority w:val="10"/>
    <w:qFormat/>
    <w:rsid w:val="00764B16"/>
    <w:pPr>
      <w:keepNext/>
      <w:spacing w:after="240" w:line="240" w:lineRule="auto"/>
      <w:jc w:val="center"/>
    </w:pPr>
    <w:rPr>
      <w:rFonts w:ascii="Times New Roman" w:eastAsiaTheme="majorEastAsia" w:hAnsi="Times New Roman" w:cstheme="majorBidi"/>
      <w:kern w:val="28"/>
      <w:sz w:val="20"/>
      <w:szCs w:val="52"/>
      <w:lang w:val="en-US"/>
    </w:rPr>
  </w:style>
  <w:style w:type="character" w:customStyle="1" w:styleId="TitleChar">
    <w:name w:val="Title Char"/>
    <w:basedOn w:val="DefaultParagraphFont"/>
    <w:link w:val="Title"/>
    <w:uiPriority w:val="10"/>
    <w:rsid w:val="00764B16"/>
    <w:rPr>
      <w:rFonts w:ascii="Times New Roman" w:eastAsiaTheme="majorEastAsia" w:hAnsi="Times New Roman" w:cstheme="majorBidi"/>
      <w:kern w:val="28"/>
      <w:sz w:val="20"/>
      <w:szCs w:val="52"/>
      <w:lang w:val="en-US"/>
    </w:rPr>
  </w:style>
  <w:style w:type="paragraph" w:styleId="TOCHeading">
    <w:name w:val="TOC Heading"/>
    <w:basedOn w:val="Normal"/>
    <w:next w:val="Normal"/>
    <w:uiPriority w:val="39"/>
    <w:qFormat/>
    <w:rsid w:val="00764B16"/>
    <w:pPr>
      <w:keepNext/>
      <w:spacing w:after="240" w:line="240" w:lineRule="auto"/>
      <w:jc w:val="center"/>
    </w:pPr>
    <w:rPr>
      <w:rFonts w:ascii="Times New Roman" w:eastAsia="MS Mincho" w:hAnsi="Times New Roman" w:cstheme="majorBidi"/>
      <w:b/>
      <w:caps/>
      <w:sz w:val="20"/>
      <w:szCs w:val="24"/>
      <w:lang w:val="en-US"/>
    </w:rPr>
  </w:style>
  <w:style w:type="paragraph" w:customStyle="1" w:styleId="BlockTextJ">
    <w:name w:val="Block Text J"/>
    <w:basedOn w:val="Normal"/>
    <w:qFormat/>
    <w:rsid w:val="00764B16"/>
    <w:pPr>
      <w:spacing w:after="0" w:line="240" w:lineRule="auto"/>
      <w:jc w:val="both"/>
    </w:pPr>
    <w:rPr>
      <w:rFonts w:ascii="Times New Roman" w:eastAsia="MS Mincho" w:hAnsi="Times New Roman"/>
      <w:sz w:val="20"/>
      <w:szCs w:val="24"/>
      <w:lang w:val="en-US"/>
    </w:rPr>
  </w:style>
  <w:style w:type="paragraph" w:customStyle="1" w:styleId="Body">
    <w:name w:val="Body"/>
    <w:rsid w:val="00764B16"/>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rPr>
  </w:style>
  <w:style w:type="paragraph" w:styleId="Header">
    <w:name w:val="header"/>
    <w:basedOn w:val="Normal"/>
    <w:link w:val="HeaderChar"/>
    <w:uiPriority w:val="99"/>
    <w:unhideWhenUsed/>
    <w:rsid w:val="00764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B16"/>
  </w:style>
  <w:style w:type="paragraph" w:styleId="Footer">
    <w:name w:val="footer"/>
    <w:basedOn w:val="Normal"/>
    <w:link w:val="FooterChar"/>
    <w:uiPriority w:val="99"/>
    <w:unhideWhenUsed/>
    <w:rsid w:val="00764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B16"/>
  </w:style>
  <w:style w:type="paragraph" w:styleId="TOC1">
    <w:name w:val="toc 1"/>
    <w:basedOn w:val="Normal"/>
    <w:next w:val="Normal"/>
    <w:autoRedefine/>
    <w:uiPriority w:val="39"/>
    <w:unhideWhenUsed/>
    <w:rsid w:val="00334D2C"/>
    <w:pPr>
      <w:tabs>
        <w:tab w:val="left" w:pos="440"/>
        <w:tab w:val="right" w:leader="dot" w:pos="9016"/>
      </w:tabs>
      <w:spacing w:after="100"/>
    </w:pPr>
    <w:rPr>
      <w:noProof/>
    </w:rPr>
  </w:style>
  <w:style w:type="paragraph" w:styleId="TOC2">
    <w:name w:val="toc 2"/>
    <w:basedOn w:val="Normal"/>
    <w:next w:val="Normal"/>
    <w:autoRedefine/>
    <w:uiPriority w:val="39"/>
    <w:unhideWhenUsed/>
    <w:rsid w:val="00EA0EEF"/>
    <w:pPr>
      <w:tabs>
        <w:tab w:val="left" w:pos="880"/>
        <w:tab w:val="right" w:leader="dot" w:pos="9016"/>
      </w:tabs>
      <w:spacing w:after="100"/>
      <w:ind w:left="220"/>
    </w:pPr>
  </w:style>
  <w:style w:type="paragraph" w:styleId="TOC3">
    <w:name w:val="toc 3"/>
    <w:basedOn w:val="Normal"/>
    <w:next w:val="Normal"/>
    <w:autoRedefine/>
    <w:uiPriority w:val="39"/>
    <w:unhideWhenUsed/>
    <w:rsid w:val="002E3475"/>
    <w:pPr>
      <w:tabs>
        <w:tab w:val="left" w:pos="1320"/>
        <w:tab w:val="right" w:leader="dot" w:pos="9016"/>
      </w:tabs>
      <w:spacing w:after="100"/>
      <w:ind w:left="440"/>
    </w:pPr>
  </w:style>
  <w:style w:type="character" w:styleId="Hyperlink">
    <w:name w:val="Hyperlink"/>
    <w:basedOn w:val="DefaultParagraphFont"/>
    <w:uiPriority w:val="99"/>
    <w:unhideWhenUsed/>
    <w:rsid w:val="00764B16"/>
    <w:rPr>
      <w:color w:val="0563C1" w:themeColor="hyperlink"/>
      <w:u w:val="single"/>
    </w:rPr>
  </w:style>
  <w:style w:type="paragraph" w:styleId="BalloonText">
    <w:name w:val="Balloon Text"/>
    <w:basedOn w:val="Normal"/>
    <w:link w:val="BalloonTextChar"/>
    <w:uiPriority w:val="99"/>
    <w:semiHidden/>
    <w:unhideWhenUsed/>
    <w:rsid w:val="006C2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238"/>
    <w:rPr>
      <w:rFonts w:ascii="Segoe UI" w:hAnsi="Segoe UI" w:cs="Segoe UI"/>
      <w:sz w:val="18"/>
      <w:szCs w:val="18"/>
    </w:rPr>
  </w:style>
  <w:style w:type="character" w:styleId="CommentReference">
    <w:name w:val="annotation reference"/>
    <w:basedOn w:val="DefaultParagraphFont"/>
    <w:uiPriority w:val="99"/>
    <w:semiHidden/>
    <w:unhideWhenUsed/>
    <w:rsid w:val="006C2238"/>
    <w:rPr>
      <w:sz w:val="16"/>
      <w:szCs w:val="16"/>
    </w:rPr>
  </w:style>
  <w:style w:type="paragraph" w:styleId="CommentText">
    <w:name w:val="annotation text"/>
    <w:basedOn w:val="Normal"/>
    <w:link w:val="CommentTextChar"/>
    <w:uiPriority w:val="99"/>
    <w:semiHidden/>
    <w:unhideWhenUsed/>
    <w:rsid w:val="006C2238"/>
    <w:pPr>
      <w:spacing w:line="240" w:lineRule="auto"/>
    </w:pPr>
    <w:rPr>
      <w:sz w:val="20"/>
      <w:szCs w:val="20"/>
    </w:rPr>
  </w:style>
  <w:style w:type="character" w:customStyle="1" w:styleId="CommentTextChar">
    <w:name w:val="Comment Text Char"/>
    <w:basedOn w:val="DefaultParagraphFont"/>
    <w:link w:val="CommentText"/>
    <w:uiPriority w:val="99"/>
    <w:semiHidden/>
    <w:rsid w:val="006C2238"/>
    <w:rPr>
      <w:sz w:val="20"/>
      <w:szCs w:val="20"/>
    </w:rPr>
  </w:style>
  <w:style w:type="paragraph" w:styleId="CommentSubject">
    <w:name w:val="annotation subject"/>
    <w:basedOn w:val="CommentText"/>
    <w:next w:val="CommentText"/>
    <w:link w:val="CommentSubjectChar"/>
    <w:uiPriority w:val="99"/>
    <w:semiHidden/>
    <w:unhideWhenUsed/>
    <w:rsid w:val="006C2238"/>
    <w:rPr>
      <w:b/>
      <w:bCs/>
    </w:rPr>
  </w:style>
  <w:style w:type="character" w:customStyle="1" w:styleId="CommentSubjectChar">
    <w:name w:val="Comment Subject Char"/>
    <w:basedOn w:val="CommentTextChar"/>
    <w:link w:val="CommentSubject"/>
    <w:uiPriority w:val="99"/>
    <w:semiHidden/>
    <w:rsid w:val="006C2238"/>
    <w:rPr>
      <w:b/>
      <w:bCs/>
      <w:sz w:val="20"/>
      <w:szCs w:val="20"/>
    </w:rPr>
  </w:style>
  <w:style w:type="paragraph" w:customStyle="1" w:styleId="UK11Block0">
    <w:name w:val="UK11 Block"/>
    <w:basedOn w:val="Normal"/>
    <w:link w:val="UK11BlockChar"/>
    <w:rsid w:val="005A3881"/>
    <w:pPr>
      <w:spacing w:after="240" w:line="246" w:lineRule="atLeast"/>
      <w:jc w:val="both"/>
    </w:pPr>
    <w:rPr>
      <w:rFonts w:ascii="Times New Roman" w:eastAsia="Times New Roman" w:hAnsi="Times New Roman" w:cs="Times New Roman"/>
      <w:szCs w:val="20"/>
    </w:rPr>
  </w:style>
  <w:style w:type="character" w:customStyle="1" w:styleId="UK11BlockChar">
    <w:name w:val="UK11 Block Char"/>
    <w:basedOn w:val="DefaultParagraphFont"/>
    <w:link w:val="UK11Block0"/>
    <w:rsid w:val="005A3881"/>
    <w:rPr>
      <w:rFonts w:ascii="Times New Roman" w:eastAsia="Times New Roman" w:hAnsi="Times New Roman" w:cs="Times New Roman"/>
      <w:szCs w:val="20"/>
    </w:rPr>
  </w:style>
  <w:style w:type="paragraph" w:styleId="Revision">
    <w:name w:val="Revision"/>
    <w:hidden/>
    <w:uiPriority w:val="99"/>
    <w:semiHidden/>
    <w:rsid w:val="00767C74"/>
    <w:pPr>
      <w:spacing w:after="0" w:line="240" w:lineRule="auto"/>
    </w:pPr>
  </w:style>
  <w:style w:type="paragraph" w:styleId="TOC4">
    <w:name w:val="toc 4"/>
    <w:basedOn w:val="Normal"/>
    <w:next w:val="Normal"/>
    <w:autoRedefine/>
    <w:uiPriority w:val="39"/>
    <w:unhideWhenUsed/>
    <w:rsid w:val="00F55E67"/>
    <w:pPr>
      <w:spacing w:after="100"/>
      <w:ind w:left="660"/>
    </w:pPr>
    <w:rPr>
      <w:rFonts w:eastAsiaTheme="minorEastAsia"/>
      <w:lang w:eastAsia="en-GB"/>
    </w:rPr>
  </w:style>
  <w:style w:type="paragraph" w:styleId="TOC5">
    <w:name w:val="toc 5"/>
    <w:basedOn w:val="Normal"/>
    <w:next w:val="Normal"/>
    <w:autoRedefine/>
    <w:uiPriority w:val="39"/>
    <w:unhideWhenUsed/>
    <w:rsid w:val="00F55E67"/>
    <w:pPr>
      <w:spacing w:after="100"/>
      <w:ind w:left="880"/>
    </w:pPr>
    <w:rPr>
      <w:rFonts w:eastAsiaTheme="minorEastAsia"/>
      <w:lang w:eastAsia="en-GB"/>
    </w:rPr>
  </w:style>
  <w:style w:type="paragraph" w:styleId="TOC6">
    <w:name w:val="toc 6"/>
    <w:basedOn w:val="Normal"/>
    <w:next w:val="Normal"/>
    <w:autoRedefine/>
    <w:uiPriority w:val="39"/>
    <w:unhideWhenUsed/>
    <w:rsid w:val="00F55E67"/>
    <w:pPr>
      <w:spacing w:after="100"/>
      <w:ind w:left="1100"/>
    </w:pPr>
    <w:rPr>
      <w:rFonts w:eastAsiaTheme="minorEastAsia"/>
      <w:lang w:eastAsia="en-GB"/>
    </w:rPr>
  </w:style>
  <w:style w:type="paragraph" w:styleId="TOC7">
    <w:name w:val="toc 7"/>
    <w:basedOn w:val="Normal"/>
    <w:next w:val="Normal"/>
    <w:autoRedefine/>
    <w:uiPriority w:val="39"/>
    <w:unhideWhenUsed/>
    <w:rsid w:val="00F55E67"/>
    <w:pPr>
      <w:spacing w:after="100"/>
      <w:ind w:left="1320"/>
    </w:pPr>
    <w:rPr>
      <w:rFonts w:eastAsiaTheme="minorEastAsia"/>
      <w:lang w:eastAsia="en-GB"/>
    </w:rPr>
  </w:style>
  <w:style w:type="paragraph" w:styleId="TOC8">
    <w:name w:val="toc 8"/>
    <w:basedOn w:val="Normal"/>
    <w:next w:val="Normal"/>
    <w:autoRedefine/>
    <w:uiPriority w:val="39"/>
    <w:unhideWhenUsed/>
    <w:rsid w:val="00F55E67"/>
    <w:pPr>
      <w:spacing w:after="100"/>
      <w:ind w:left="1540"/>
    </w:pPr>
    <w:rPr>
      <w:rFonts w:eastAsiaTheme="minorEastAsia"/>
      <w:lang w:eastAsia="en-GB"/>
    </w:rPr>
  </w:style>
  <w:style w:type="paragraph" w:styleId="TOC9">
    <w:name w:val="toc 9"/>
    <w:basedOn w:val="Normal"/>
    <w:next w:val="Normal"/>
    <w:autoRedefine/>
    <w:uiPriority w:val="39"/>
    <w:unhideWhenUsed/>
    <w:rsid w:val="00F55E67"/>
    <w:pPr>
      <w:spacing w:after="100"/>
      <w:ind w:left="1760"/>
    </w:pPr>
    <w:rPr>
      <w:rFonts w:eastAsiaTheme="minorEastAsia"/>
      <w:lang w:eastAsia="en-GB"/>
    </w:rPr>
  </w:style>
  <w:style w:type="paragraph" w:styleId="ListParagraph">
    <w:name w:val="List Paragraph"/>
    <w:basedOn w:val="Normal"/>
    <w:uiPriority w:val="34"/>
    <w:qFormat/>
    <w:rsid w:val="00366093"/>
    <w:pPr>
      <w:spacing w:after="0" w:line="240" w:lineRule="auto"/>
      <w:ind w:left="720"/>
      <w:contextualSpacing/>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8D45D-B68B-435E-8675-07158C01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4016</Words>
  <Characters>22895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Scott</dc:creator>
  <cp:keywords/>
  <dc:description/>
  <cp:lastModifiedBy>Nadra Al Marjeby</cp:lastModifiedBy>
  <cp:revision>4</cp:revision>
  <cp:lastPrinted>2019-04-21T06:32:00Z</cp:lastPrinted>
  <dcterms:created xsi:type="dcterms:W3CDTF">2019-04-18T07:02:00Z</dcterms:created>
  <dcterms:modified xsi:type="dcterms:W3CDTF">2019-04-21T06:32:00Z</dcterms:modified>
</cp:coreProperties>
</file>