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25C22" w14:textId="77777777" w:rsidR="0002224E" w:rsidRPr="00D3784A" w:rsidRDefault="0002224E" w:rsidP="00084128">
      <w:pPr>
        <w:rPr>
          <w:sz w:val="28"/>
          <w:szCs w:val="28"/>
        </w:rPr>
      </w:pPr>
      <w:bookmarkStart w:id="0" w:name="_GoBack"/>
      <w:bookmarkEnd w:id="0"/>
    </w:p>
    <w:p w14:paraId="24F55E1E" w14:textId="77777777" w:rsidR="00B24A3D" w:rsidRPr="00D3784A" w:rsidRDefault="00B24A3D" w:rsidP="00084128">
      <w:pPr>
        <w:rPr>
          <w:sz w:val="28"/>
          <w:szCs w:val="28"/>
        </w:rPr>
      </w:pPr>
    </w:p>
    <w:p w14:paraId="74286F99" w14:textId="77777777" w:rsidR="00B24A3D" w:rsidRPr="00D3784A" w:rsidRDefault="00B24A3D" w:rsidP="00084128">
      <w:pPr>
        <w:rPr>
          <w:sz w:val="28"/>
          <w:szCs w:val="28"/>
        </w:rPr>
      </w:pPr>
    </w:p>
    <w:p w14:paraId="4E4E4475" w14:textId="77777777" w:rsidR="00B24A3D" w:rsidRPr="00D3784A" w:rsidRDefault="00B24A3D" w:rsidP="00084128">
      <w:pPr>
        <w:rPr>
          <w:sz w:val="28"/>
          <w:szCs w:val="28"/>
        </w:rPr>
      </w:pPr>
    </w:p>
    <w:p w14:paraId="2BA50A5B" w14:textId="77777777" w:rsidR="00B24A3D" w:rsidRPr="00D3784A" w:rsidRDefault="00B24A3D" w:rsidP="00084128">
      <w:pPr>
        <w:rPr>
          <w:sz w:val="28"/>
          <w:szCs w:val="28"/>
        </w:rPr>
      </w:pPr>
    </w:p>
    <w:p w14:paraId="758B1454" w14:textId="77777777" w:rsidR="00B24A3D" w:rsidRPr="00D3784A" w:rsidRDefault="00B24A3D" w:rsidP="00084128">
      <w:pPr>
        <w:rPr>
          <w:sz w:val="28"/>
          <w:szCs w:val="28"/>
        </w:rPr>
      </w:pPr>
    </w:p>
    <w:p w14:paraId="7397E175" w14:textId="77777777" w:rsidR="00B24A3D" w:rsidRPr="00D3784A" w:rsidRDefault="00B24A3D" w:rsidP="00084128">
      <w:pPr>
        <w:rPr>
          <w:sz w:val="28"/>
          <w:szCs w:val="28"/>
        </w:rPr>
      </w:pPr>
    </w:p>
    <w:p w14:paraId="24B14AF4" w14:textId="77777777" w:rsidR="00B24A3D" w:rsidRPr="00D3784A" w:rsidRDefault="00B24A3D" w:rsidP="00084128">
      <w:pPr>
        <w:rPr>
          <w:sz w:val="28"/>
          <w:szCs w:val="28"/>
        </w:rPr>
      </w:pPr>
    </w:p>
    <w:p w14:paraId="40953973" w14:textId="77777777" w:rsidR="00B33D51" w:rsidRPr="00D3784A" w:rsidRDefault="00B33D51" w:rsidP="00084128">
      <w:pPr>
        <w:rPr>
          <w:sz w:val="28"/>
          <w:szCs w:val="28"/>
        </w:rPr>
      </w:pPr>
    </w:p>
    <w:p w14:paraId="37C9BD34" w14:textId="77777777" w:rsidR="00035BD9" w:rsidRPr="00D3784A" w:rsidRDefault="00E65CB5" w:rsidP="004F6F9F">
      <w:pPr>
        <w:tabs>
          <w:tab w:val="left" w:pos="1230"/>
        </w:tabs>
        <w:rPr>
          <w:b/>
          <w:bCs/>
          <w:sz w:val="28"/>
          <w:szCs w:val="28"/>
        </w:rPr>
      </w:pPr>
      <w:r w:rsidRPr="00AF1798">
        <w:rPr>
          <w:rFonts w:ascii="Times New Roman" w:eastAsiaTheme="majorEastAsia" w:hAnsi="Calibri" w:cstheme="majorBidi"/>
          <w:noProof/>
          <w:kern w:val="28"/>
          <w:sz w:val="20"/>
          <w:szCs w:val="52"/>
          <w:lang w:val="en-US"/>
        </w:rPr>
        <w:drawing>
          <wp:anchor distT="0" distB="0" distL="114300" distR="114300" simplePos="0" relativeHeight="251665408" behindDoc="1" locked="0" layoutInCell="1" allowOverlap="1" wp14:anchorId="5A25C9C3" wp14:editId="76BA1354">
            <wp:simplePos x="0" y="0"/>
            <wp:positionH relativeFrom="margin">
              <wp:posOffset>0</wp:posOffset>
            </wp:positionH>
            <wp:positionV relativeFrom="margin">
              <wp:posOffset>2172335</wp:posOffset>
            </wp:positionV>
            <wp:extent cx="4544695" cy="77025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s-Banner.png"/>
                    <pic:cNvPicPr/>
                  </pic:nvPicPr>
                  <pic:blipFill>
                    <a:blip r:embed="rId8">
                      <a:extLst>
                        <a:ext uri="{28A0092B-C50C-407E-A947-70E740481C1C}">
                          <a14:useLocalDpi xmlns:a14="http://schemas.microsoft.com/office/drawing/2010/main" val="0"/>
                        </a:ext>
                      </a:extLst>
                    </a:blip>
                    <a:stretch>
                      <a:fillRect/>
                    </a:stretch>
                  </pic:blipFill>
                  <pic:spPr>
                    <a:xfrm>
                      <a:off x="0" y="0"/>
                      <a:ext cx="4544695" cy="770255"/>
                    </a:xfrm>
                    <a:prstGeom prst="rect">
                      <a:avLst/>
                    </a:prstGeom>
                  </pic:spPr>
                </pic:pic>
              </a:graphicData>
            </a:graphic>
            <wp14:sizeRelH relativeFrom="page">
              <wp14:pctWidth>0</wp14:pctWidth>
            </wp14:sizeRelH>
            <wp14:sizeRelV relativeFrom="page">
              <wp14:pctHeight>0</wp14:pctHeight>
            </wp14:sizeRelV>
          </wp:anchor>
        </w:drawing>
      </w:r>
    </w:p>
    <w:p w14:paraId="516C5838" w14:textId="77777777" w:rsidR="00C90402" w:rsidRPr="00D3784A" w:rsidRDefault="00C90402" w:rsidP="00E022A7">
      <w:pPr>
        <w:jc w:val="center"/>
        <w:rPr>
          <w:b/>
          <w:bCs/>
          <w:sz w:val="28"/>
          <w:szCs w:val="28"/>
        </w:rPr>
      </w:pPr>
    </w:p>
    <w:p w14:paraId="44813E80" w14:textId="77777777" w:rsidR="00662125" w:rsidRPr="00D3784A" w:rsidRDefault="00662125" w:rsidP="00704BA9">
      <w:pPr>
        <w:jc w:val="center"/>
        <w:rPr>
          <w:b/>
          <w:bCs/>
          <w:sz w:val="28"/>
          <w:szCs w:val="28"/>
        </w:rPr>
      </w:pPr>
    </w:p>
    <w:p w14:paraId="2D478C64" w14:textId="77777777" w:rsidR="00662125" w:rsidRPr="00D3784A" w:rsidRDefault="00662125" w:rsidP="00704BA9">
      <w:pPr>
        <w:jc w:val="center"/>
        <w:rPr>
          <w:b/>
          <w:bCs/>
          <w:sz w:val="28"/>
          <w:szCs w:val="28"/>
        </w:rPr>
      </w:pPr>
    </w:p>
    <w:p w14:paraId="2CE1B4A4" w14:textId="77777777" w:rsidR="00E65CB5" w:rsidRDefault="00E65CB5" w:rsidP="00E65CB5">
      <w:pPr>
        <w:pBdr>
          <w:top w:val="nil"/>
          <w:left w:val="nil"/>
          <w:bottom w:val="nil"/>
          <w:right w:val="nil"/>
          <w:between w:val="nil"/>
          <w:bar w:val="nil"/>
        </w:pBdr>
        <w:ind w:hanging="426"/>
        <w:rPr>
          <w:rFonts w:ascii="Calibri" w:eastAsia="Arial Unicode MS" w:hAnsi="Calibri" w:cs="Arial Unicode MS"/>
          <w:b/>
          <w:bCs/>
          <w:color w:val="AD9961"/>
          <w:sz w:val="36"/>
          <w:szCs w:val="36"/>
          <w:u w:color="000000"/>
          <w:bdr w:val="nil"/>
          <w:lang w:val="en-US"/>
        </w:rPr>
      </w:pPr>
    </w:p>
    <w:p w14:paraId="69DBC906" w14:textId="77777777" w:rsidR="003B79BA" w:rsidRPr="00E65CB5" w:rsidRDefault="00493F0B" w:rsidP="00E65CB5">
      <w:pPr>
        <w:pBdr>
          <w:top w:val="nil"/>
          <w:left w:val="nil"/>
          <w:bottom w:val="nil"/>
          <w:right w:val="nil"/>
          <w:between w:val="nil"/>
          <w:bar w:val="nil"/>
        </w:pBdr>
        <w:ind w:firstLine="567"/>
        <w:rPr>
          <w:rFonts w:ascii="Calibri" w:eastAsia="Arial Unicode MS" w:hAnsi="Calibri" w:cs="Arial Unicode MS"/>
          <w:b/>
          <w:bCs/>
          <w:color w:val="AD9961"/>
          <w:sz w:val="36"/>
          <w:szCs w:val="36"/>
          <w:u w:color="000000"/>
          <w:bdr w:val="nil"/>
          <w:lang w:val="en-US"/>
        </w:rPr>
      </w:pPr>
      <w:r w:rsidRPr="00E65CB5">
        <w:rPr>
          <w:rFonts w:ascii="Calibri" w:eastAsia="Arial Unicode MS" w:hAnsi="Calibri" w:cs="Arial Unicode MS"/>
          <w:b/>
          <w:bCs/>
          <w:color w:val="AD9961"/>
          <w:sz w:val="36"/>
          <w:szCs w:val="36"/>
          <w:u w:color="000000"/>
          <w:bdr w:val="nil"/>
          <w:lang w:val="en-US"/>
        </w:rPr>
        <w:t xml:space="preserve">FinTech Regulatory Laboratory </w:t>
      </w:r>
      <w:r w:rsidR="00C871D6" w:rsidRPr="00E65CB5">
        <w:rPr>
          <w:rFonts w:ascii="Calibri" w:eastAsia="Arial Unicode MS" w:hAnsi="Calibri" w:cs="Arial Unicode MS"/>
          <w:b/>
          <w:bCs/>
          <w:color w:val="AD9961"/>
          <w:sz w:val="36"/>
          <w:szCs w:val="36"/>
          <w:u w:color="000000"/>
          <w:bdr w:val="nil"/>
          <w:lang w:val="en-US"/>
        </w:rPr>
        <w:t>Guidance</w:t>
      </w:r>
    </w:p>
    <w:p w14:paraId="2FBBD607" w14:textId="77777777" w:rsidR="00304668" w:rsidRPr="00D3784A" w:rsidRDefault="00304668" w:rsidP="007B5EB7">
      <w:pPr>
        <w:jc w:val="center"/>
        <w:rPr>
          <w:sz w:val="28"/>
          <w:szCs w:val="28"/>
        </w:rPr>
      </w:pPr>
    </w:p>
    <w:p w14:paraId="540EA521" w14:textId="77777777" w:rsidR="006F3D63" w:rsidRPr="00D3784A" w:rsidRDefault="006F3D63" w:rsidP="000F52CC">
      <w:pPr>
        <w:rPr>
          <w:sz w:val="28"/>
          <w:szCs w:val="28"/>
        </w:rPr>
      </w:pPr>
    </w:p>
    <w:p w14:paraId="50E1D3FB" w14:textId="77777777" w:rsidR="00B33D51" w:rsidRPr="00D3784A" w:rsidRDefault="00B33D51" w:rsidP="00F270E7">
      <w:pPr>
        <w:rPr>
          <w:sz w:val="28"/>
          <w:szCs w:val="28"/>
        </w:rPr>
      </w:pPr>
    </w:p>
    <w:p w14:paraId="028E1ABB" w14:textId="77777777" w:rsidR="00044AE3" w:rsidRPr="00D3784A" w:rsidRDefault="00DF1263" w:rsidP="00E65CB5">
      <w:pPr>
        <w:pStyle w:val="TOC1"/>
        <w:spacing w:after="0"/>
        <w:jc w:val="center"/>
        <w:rPr>
          <w:b/>
          <w:bCs/>
          <w:sz w:val="28"/>
          <w:szCs w:val="28"/>
        </w:rPr>
      </w:pPr>
      <w:r w:rsidRPr="00D3784A">
        <w:rPr>
          <w:b/>
          <w:bCs/>
          <w:sz w:val="28"/>
          <w:szCs w:val="28"/>
        </w:rPr>
        <w:br w:type="page"/>
      </w:r>
      <w:r w:rsidR="00E65CB5" w:rsidRPr="00E65CB5">
        <w:rPr>
          <w:rFonts w:eastAsia="Times New Roman" w:cstheme="majorBidi"/>
          <w:b/>
          <w:bCs/>
          <w:noProof/>
          <w:lang w:eastAsia="en-GB"/>
        </w:rPr>
        <w:lastRenderedPageBreak/>
        <w:t xml:space="preserve">TABLE OF </w:t>
      </w:r>
      <w:r w:rsidR="008966C7" w:rsidRPr="00E65CB5">
        <w:rPr>
          <w:rFonts w:eastAsia="Times New Roman" w:cstheme="majorBidi"/>
          <w:b/>
          <w:bCs/>
          <w:noProof/>
          <w:lang w:eastAsia="en-GB"/>
        </w:rPr>
        <w:t xml:space="preserve">CONTENTS </w:t>
      </w:r>
    </w:p>
    <w:p w14:paraId="20A4238B" w14:textId="77777777" w:rsidR="003C34A3" w:rsidRPr="00D3784A" w:rsidRDefault="003C34A3" w:rsidP="003C34A3">
      <w:pPr>
        <w:rPr>
          <w:sz w:val="28"/>
          <w:szCs w:val="28"/>
        </w:rPr>
      </w:pPr>
    </w:p>
    <w:sdt>
      <w:sdtPr>
        <w:id w:val="357245018"/>
        <w:docPartObj>
          <w:docPartGallery w:val="Table of Contents"/>
          <w:docPartUnique/>
        </w:docPartObj>
      </w:sdtPr>
      <w:sdtEndPr>
        <w:rPr>
          <w:b/>
          <w:bCs/>
          <w:noProof/>
        </w:rPr>
      </w:sdtEndPr>
      <w:sdtContent>
        <w:sdt>
          <w:sdtPr>
            <w:id w:val="776907995"/>
            <w:docPartObj>
              <w:docPartGallery w:val="Table of Contents"/>
              <w:docPartUnique/>
            </w:docPartObj>
          </w:sdtPr>
          <w:sdtEndPr>
            <w:rPr>
              <w:b/>
              <w:bCs/>
              <w:noProof/>
            </w:rPr>
          </w:sdtEndPr>
          <w:sdtContent>
            <w:p w14:paraId="53F45A66" w14:textId="77777777" w:rsidR="00D35A4A" w:rsidRPr="00E65CB5" w:rsidRDefault="00D35A4A" w:rsidP="00D35A4A">
              <w:pPr>
                <w:pStyle w:val="TOC1"/>
                <w:spacing w:line="480" w:lineRule="auto"/>
                <w:rPr>
                  <w:rFonts w:eastAsiaTheme="minorEastAsia"/>
                  <w:noProof/>
                  <w:lang w:eastAsia="en-GB"/>
                </w:rPr>
              </w:pPr>
              <w:r w:rsidRPr="00E65CB5">
                <w:t>1.</w:t>
              </w:r>
              <w:r w:rsidRPr="00E65CB5">
                <w:tab/>
              </w:r>
              <w:r w:rsidRPr="00E65CB5">
                <w:fldChar w:fldCharType="begin"/>
              </w:r>
              <w:r w:rsidRPr="00E65CB5">
                <w:instrText xml:space="preserve"> TOC \o "1-3" \h \z \u </w:instrText>
              </w:r>
              <w:r w:rsidRPr="00E65CB5">
                <w:fldChar w:fldCharType="separate"/>
              </w:r>
              <w:hyperlink w:anchor="_Toc459894262" w:history="1">
                <w:r w:rsidRPr="00E65CB5">
                  <w:rPr>
                    <w:rStyle w:val="Hyperlink"/>
                    <w:noProof/>
                    <w:color w:val="auto"/>
                    <w:u w:val="none"/>
                  </w:rPr>
                  <w:t>INTRODUCTION</w:t>
                </w:r>
                <w:r w:rsidRPr="00E65CB5">
                  <w:rPr>
                    <w:noProof/>
                    <w:webHidden/>
                  </w:rPr>
                  <w:tab/>
                </w:r>
                <w:r w:rsidRPr="00E65CB5">
                  <w:rPr>
                    <w:noProof/>
                    <w:webHidden/>
                  </w:rPr>
                  <w:fldChar w:fldCharType="begin"/>
                </w:r>
                <w:r w:rsidRPr="00E65CB5">
                  <w:rPr>
                    <w:noProof/>
                    <w:webHidden/>
                  </w:rPr>
                  <w:instrText xml:space="preserve"> PAGEREF _Toc459894262 \h </w:instrText>
                </w:r>
                <w:r w:rsidRPr="00E65CB5">
                  <w:rPr>
                    <w:noProof/>
                    <w:webHidden/>
                  </w:rPr>
                </w:r>
                <w:r w:rsidRPr="00E65CB5">
                  <w:rPr>
                    <w:noProof/>
                    <w:webHidden/>
                  </w:rPr>
                  <w:fldChar w:fldCharType="separate"/>
                </w:r>
                <w:r w:rsidR="001F7619">
                  <w:rPr>
                    <w:noProof/>
                    <w:webHidden/>
                  </w:rPr>
                  <w:t>3</w:t>
                </w:r>
                <w:r w:rsidRPr="00E65CB5">
                  <w:rPr>
                    <w:noProof/>
                    <w:webHidden/>
                  </w:rPr>
                  <w:fldChar w:fldCharType="end"/>
                </w:r>
              </w:hyperlink>
            </w:p>
            <w:p w14:paraId="603CCFCC" w14:textId="77777777" w:rsidR="00D35A4A" w:rsidRPr="00E65CB5" w:rsidRDefault="00D35A4A" w:rsidP="00D35A4A">
              <w:pPr>
                <w:pStyle w:val="TOC1"/>
                <w:spacing w:line="480" w:lineRule="auto"/>
                <w:rPr>
                  <w:rFonts w:eastAsiaTheme="minorEastAsia"/>
                  <w:noProof/>
                  <w:lang w:eastAsia="en-GB"/>
                </w:rPr>
              </w:pPr>
              <w:r w:rsidRPr="00E65CB5">
                <w:rPr>
                  <w:rStyle w:val="Hyperlink"/>
                  <w:noProof/>
                  <w:color w:val="auto"/>
                  <w:u w:val="none"/>
                </w:rPr>
                <w:t xml:space="preserve">2.  </w:t>
              </w:r>
              <w:r w:rsidRPr="00E65CB5">
                <w:rPr>
                  <w:rStyle w:val="Hyperlink"/>
                  <w:noProof/>
                  <w:color w:val="auto"/>
                  <w:u w:val="none"/>
                </w:rPr>
                <w:tab/>
              </w:r>
              <w:hyperlink w:anchor="_Toc459894265" w:history="1">
                <w:r w:rsidRPr="00E65CB5">
                  <w:rPr>
                    <w:rStyle w:val="Hyperlink"/>
                    <w:noProof/>
                    <w:color w:val="auto"/>
                    <w:u w:val="none"/>
                  </w:rPr>
                  <w:t>OBJECTIVES OF THE REGLAB FRAMEWORK</w:t>
                </w:r>
                <w:r w:rsidRPr="00E65CB5">
                  <w:rPr>
                    <w:noProof/>
                    <w:webHidden/>
                  </w:rPr>
                  <w:tab/>
                </w:r>
                <w:r w:rsidRPr="00E65CB5">
                  <w:rPr>
                    <w:noProof/>
                    <w:webHidden/>
                  </w:rPr>
                  <w:fldChar w:fldCharType="begin"/>
                </w:r>
                <w:r w:rsidRPr="00E65CB5">
                  <w:rPr>
                    <w:noProof/>
                    <w:webHidden/>
                  </w:rPr>
                  <w:instrText xml:space="preserve"> PAGEREF _Toc459894265 \h </w:instrText>
                </w:r>
                <w:r w:rsidRPr="00E65CB5">
                  <w:rPr>
                    <w:noProof/>
                    <w:webHidden/>
                  </w:rPr>
                </w:r>
                <w:r w:rsidRPr="00E65CB5">
                  <w:rPr>
                    <w:noProof/>
                    <w:webHidden/>
                  </w:rPr>
                  <w:fldChar w:fldCharType="separate"/>
                </w:r>
                <w:r w:rsidR="001F7619">
                  <w:rPr>
                    <w:noProof/>
                    <w:webHidden/>
                  </w:rPr>
                  <w:t>3</w:t>
                </w:r>
                <w:r w:rsidRPr="00E65CB5">
                  <w:rPr>
                    <w:noProof/>
                    <w:webHidden/>
                  </w:rPr>
                  <w:fldChar w:fldCharType="end"/>
                </w:r>
              </w:hyperlink>
            </w:p>
            <w:p w14:paraId="17FCAFA9" w14:textId="77777777" w:rsidR="00D35A4A" w:rsidRPr="00E65CB5" w:rsidRDefault="00D35A4A" w:rsidP="00D35A4A">
              <w:pPr>
                <w:pStyle w:val="TOC1"/>
                <w:spacing w:line="480" w:lineRule="auto"/>
                <w:rPr>
                  <w:rFonts w:eastAsiaTheme="minorEastAsia"/>
                  <w:noProof/>
                  <w:lang w:eastAsia="en-GB"/>
                </w:rPr>
              </w:pPr>
              <w:r w:rsidRPr="00E65CB5">
                <w:rPr>
                  <w:rStyle w:val="Hyperlink"/>
                  <w:noProof/>
                  <w:color w:val="auto"/>
                  <w:u w:val="none"/>
                </w:rPr>
                <w:t xml:space="preserve">3. </w:t>
              </w:r>
              <w:r w:rsidRPr="00E65CB5">
                <w:rPr>
                  <w:rStyle w:val="Hyperlink"/>
                  <w:noProof/>
                  <w:color w:val="auto"/>
                  <w:u w:val="none"/>
                </w:rPr>
                <w:tab/>
              </w:r>
              <w:hyperlink w:anchor="_Toc459894267" w:history="1">
                <w:r w:rsidRPr="00E65CB5">
                  <w:rPr>
                    <w:rStyle w:val="Hyperlink"/>
                    <w:noProof/>
                    <w:color w:val="auto"/>
                    <w:u w:val="none"/>
                  </w:rPr>
                  <w:t>THE REGLAB’S INTENDED PARTICIPANTS</w:t>
                </w:r>
                <w:r w:rsidRPr="00E65CB5">
                  <w:rPr>
                    <w:noProof/>
                    <w:webHidden/>
                  </w:rPr>
                  <w:tab/>
                </w:r>
                <w:r w:rsidRPr="00E65CB5">
                  <w:rPr>
                    <w:noProof/>
                    <w:webHidden/>
                  </w:rPr>
                  <w:fldChar w:fldCharType="begin"/>
                </w:r>
                <w:r w:rsidRPr="00E65CB5">
                  <w:rPr>
                    <w:noProof/>
                    <w:webHidden/>
                  </w:rPr>
                  <w:instrText xml:space="preserve"> PAGEREF _Toc459894267 \h </w:instrText>
                </w:r>
                <w:r w:rsidRPr="00E65CB5">
                  <w:rPr>
                    <w:noProof/>
                    <w:webHidden/>
                  </w:rPr>
                </w:r>
                <w:r w:rsidRPr="00E65CB5">
                  <w:rPr>
                    <w:noProof/>
                    <w:webHidden/>
                  </w:rPr>
                  <w:fldChar w:fldCharType="separate"/>
                </w:r>
                <w:r w:rsidR="001F7619">
                  <w:rPr>
                    <w:noProof/>
                    <w:webHidden/>
                  </w:rPr>
                  <w:t>4</w:t>
                </w:r>
                <w:r w:rsidRPr="00E65CB5">
                  <w:rPr>
                    <w:noProof/>
                    <w:webHidden/>
                  </w:rPr>
                  <w:fldChar w:fldCharType="end"/>
                </w:r>
              </w:hyperlink>
            </w:p>
            <w:p w14:paraId="53EBA51C" w14:textId="77777777" w:rsidR="00D35A4A" w:rsidRPr="00E65CB5" w:rsidRDefault="00080DDE" w:rsidP="00D35A4A">
              <w:pPr>
                <w:pStyle w:val="TOC1"/>
                <w:spacing w:line="480" w:lineRule="auto"/>
                <w:rPr>
                  <w:rFonts w:eastAsiaTheme="minorEastAsia"/>
                  <w:noProof/>
                  <w:lang w:eastAsia="en-GB"/>
                </w:rPr>
              </w:pPr>
              <w:hyperlink w:anchor="_Toc459894274" w:history="1">
                <w:r w:rsidR="00D35A4A" w:rsidRPr="00E65CB5">
                  <w:rPr>
                    <w:rStyle w:val="Hyperlink"/>
                    <w:noProof/>
                    <w:color w:val="auto"/>
                    <w:u w:val="none"/>
                  </w:rPr>
                  <w:t>4.</w:t>
                </w:r>
                <w:r w:rsidR="00D35A4A" w:rsidRPr="00E65CB5">
                  <w:rPr>
                    <w:rFonts w:eastAsiaTheme="minorEastAsia"/>
                    <w:noProof/>
                    <w:lang w:eastAsia="en-GB"/>
                  </w:rPr>
                  <w:tab/>
                </w:r>
                <w:r w:rsidR="00D35A4A" w:rsidRPr="00E65CB5">
                  <w:rPr>
                    <w:rStyle w:val="Hyperlink"/>
                    <w:noProof/>
                    <w:color w:val="auto"/>
                    <w:u w:val="none"/>
                  </w:rPr>
                  <w:t>FEATURES OF THE REGLAB</w:t>
                </w:r>
                <w:r w:rsidR="00D35A4A" w:rsidRPr="00E65CB5">
                  <w:rPr>
                    <w:noProof/>
                    <w:webHidden/>
                  </w:rPr>
                  <w:tab/>
                </w:r>
                <w:r w:rsidR="00D35A4A" w:rsidRPr="00E65CB5">
                  <w:rPr>
                    <w:noProof/>
                    <w:webHidden/>
                  </w:rPr>
                  <w:fldChar w:fldCharType="begin"/>
                </w:r>
                <w:r w:rsidR="00D35A4A" w:rsidRPr="00E65CB5">
                  <w:rPr>
                    <w:noProof/>
                    <w:webHidden/>
                  </w:rPr>
                  <w:instrText xml:space="preserve"> PAGEREF _Toc459894274 \h </w:instrText>
                </w:r>
                <w:r w:rsidR="00D35A4A" w:rsidRPr="00E65CB5">
                  <w:rPr>
                    <w:noProof/>
                    <w:webHidden/>
                  </w:rPr>
                </w:r>
                <w:r w:rsidR="00D35A4A" w:rsidRPr="00E65CB5">
                  <w:rPr>
                    <w:noProof/>
                    <w:webHidden/>
                  </w:rPr>
                  <w:fldChar w:fldCharType="separate"/>
                </w:r>
                <w:r w:rsidR="001F7619">
                  <w:rPr>
                    <w:noProof/>
                    <w:webHidden/>
                  </w:rPr>
                  <w:t>4</w:t>
                </w:r>
                <w:r w:rsidR="00D35A4A" w:rsidRPr="00E65CB5">
                  <w:rPr>
                    <w:noProof/>
                    <w:webHidden/>
                  </w:rPr>
                  <w:fldChar w:fldCharType="end"/>
                </w:r>
              </w:hyperlink>
            </w:p>
            <w:p w14:paraId="1229FE4A" w14:textId="77777777" w:rsidR="00D35A4A" w:rsidRPr="00E65CB5" w:rsidRDefault="00080DDE" w:rsidP="00D35A4A">
              <w:pPr>
                <w:pStyle w:val="TOC1"/>
                <w:spacing w:line="480" w:lineRule="auto"/>
                <w:rPr>
                  <w:rFonts w:eastAsiaTheme="minorEastAsia"/>
                  <w:noProof/>
                  <w:lang w:eastAsia="en-GB"/>
                </w:rPr>
              </w:pPr>
              <w:hyperlink w:anchor="_Toc459894308" w:history="1">
                <w:r w:rsidR="00D35A4A" w:rsidRPr="00E65CB5">
                  <w:rPr>
                    <w:rStyle w:val="Hyperlink"/>
                    <w:noProof/>
                    <w:color w:val="auto"/>
                    <w:u w:val="none"/>
                    <w:lang w:val="en"/>
                  </w:rPr>
                  <w:t>5.</w:t>
                </w:r>
                <w:r w:rsidR="00D35A4A" w:rsidRPr="00E65CB5">
                  <w:rPr>
                    <w:rFonts w:eastAsiaTheme="minorEastAsia"/>
                    <w:noProof/>
                    <w:lang w:eastAsia="en-GB"/>
                  </w:rPr>
                  <w:tab/>
                </w:r>
                <w:r w:rsidR="00D35A4A" w:rsidRPr="00E65CB5">
                  <w:rPr>
                    <w:rStyle w:val="Hyperlink"/>
                    <w:noProof/>
                    <w:color w:val="auto"/>
                    <w:u w:val="none"/>
                    <w:lang w:val="en"/>
                  </w:rPr>
                  <w:t>REGLAB AUTHORISATION CRITERIA</w:t>
                </w:r>
                <w:r w:rsidR="00D35A4A" w:rsidRPr="00E65CB5">
                  <w:rPr>
                    <w:noProof/>
                    <w:webHidden/>
                  </w:rPr>
                  <w:tab/>
                </w:r>
                <w:r w:rsidR="00D35A4A" w:rsidRPr="00E65CB5">
                  <w:rPr>
                    <w:noProof/>
                    <w:webHidden/>
                  </w:rPr>
                  <w:fldChar w:fldCharType="begin"/>
                </w:r>
                <w:r w:rsidR="00D35A4A" w:rsidRPr="00E65CB5">
                  <w:rPr>
                    <w:noProof/>
                    <w:webHidden/>
                  </w:rPr>
                  <w:instrText xml:space="preserve"> PAGEREF _Toc459894308 \h </w:instrText>
                </w:r>
                <w:r w:rsidR="00D35A4A" w:rsidRPr="00E65CB5">
                  <w:rPr>
                    <w:noProof/>
                    <w:webHidden/>
                  </w:rPr>
                </w:r>
                <w:r w:rsidR="00D35A4A" w:rsidRPr="00E65CB5">
                  <w:rPr>
                    <w:noProof/>
                    <w:webHidden/>
                  </w:rPr>
                  <w:fldChar w:fldCharType="separate"/>
                </w:r>
                <w:r w:rsidR="001F7619">
                  <w:rPr>
                    <w:noProof/>
                    <w:webHidden/>
                  </w:rPr>
                  <w:t>7</w:t>
                </w:r>
                <w:r w:rsidR="00D35A4A" w:rsidRPr="00E65CB5">
                  <w:rPr>
                    <w:noProof/>
                    <w:webHidden/>
                  </w:rPr>
                  <w:fldChar w:fldCharType="end"/>
                </w:r>
              </w:hyperlink>
            </w:p>
            <w:p w14:paraId="700D0B8F" w14:textId="77777777" w:rsidR="00D35A4A" w:rsidRPr="00E65CB5" w:rsidRDefault="00080DDE" w:rsidP="00D35A4A">
              <w:pPr>
                <w:pStyle w:val="TOC1"/>
                <w:spacing w:line="480" w:lineRule="auto"/>
                <w:rPr>
                  <w:rFonts w:eastAsiaTheme="minorEastAsia"/>
                  <w:noProof/>
                  <w:lang w:eastAsia="en-GB"/>
                </w:rPr>
              </w:pPr>
              <w:hyperlink w:anchor="_Toc459894309" w:history="1">
                <w:r w:rsidR="00D35A4A" w:rsidRPr="00E65CB5">
                  <w:rPr>
                    <w:rStyle w:val="Hyperlink"/>
                    <w:noProof/>
                    <w:color w:val="auto"/>
                    <w:u w:val="none"/>
                    <w:lang w:val="en"/>
                  </w:rPr>
                  <w:t xml:space="preserve">6. </w:t>
                </w:r>
                <w:r w:rsidR="00D35A4A" w:rsidRPr="00E65CB5">
                  <w:rPr>
                    <w:rFonts w:eastAsiaTheme="minorEastAsia"/>
                    <w:noProof/>
                    <w:lang w:eastAsia="en-GB"/>
                  </w:rPr>
                  <w:tab/>
                </w:r>
                <w:r w:rsidR="00D35A4A" w:rsidRPr="00E65CB5">
                  <w:rPr>
                    <w:rStyle w:val="Hyperlink"/>
                    <w:noProof/>
                    <w:color w:val="auto"/>
                    <w:u w:val="none"/>
                    <w:lang w:val="en"/>
                  </w:rPr>
                  <w:t>APPLICATION PROCESS FOR AUTHORISATION</w:t>
                </w:r>
                <w:r w:rsidR="00D35A4A" w:rsidRPr="00E65CB5">
                  <w:rPr>
                    <w:noProof/>
                    <w:webHidden/>
                  </w:rPr>
                  <w:tab/>
                </w:r>
                <w:r w:rsidR="00D35A4A" w:rsidRPr="00E65CB5">
                  <w:rPr>
                    <w:noProof/>
                    <w:webHidden/>
                  </w:rPr>
                  <w:fldChar w:fldCharType="begin"/>
                </w:r>
                <w:r w:rsidR="00D35A4A" w:rsidRPr="00E65CB5">
                  <w:rPr>
                    <w:noProof/>
                    <w:webHidden/>
                  </w:rPr>
                  <w:instrText xml:space="preserve"> PAGEREF _Toc459894309 \h </w:instrText>
                </w:r>
                <w:r w:rsidR="00D35A4A" w:rsidRPr="00E65CB5">
                  <w:rPr>
                    <w:noProof/>
                    <w:webHidden/>
                  </w:rPr>
                </w:r>
                <w:r w:rsidR="00D35A4A" w:rsidRPr="00E65CB5">
                  <w:rPr>
                    <w:noProof/>
                    <w:webHidden/>
                  </w:rPr>
                  <w:fldChar w:fldCharType="separate"/>
                </w:r>
                <w:r w:rsidR="001F7619">
                  <w:rPr>
                    <w:noProof/>
                    <w:webHidden/>
                  </w:rPr>
                  <w:t>8</w:t>
                </w:r>
                <w:r w:rsidR="00D35A4A" w:rsidRPr="00E65CB5">
                  <w:rPr>
                    <w:noProof/>
                    <w:webHidden/>
                  </w:rPr>
                  <w:fldChar w:fldCharType="end"/>
                </w:r>
              </w:hyperlink>
            </w:p>
            <w:p w14:paraId="3F81735F" w14:textId="77777777" w:rsidR="00D35A4A" w:rsidRPr="00E65CB5" w:rsidRDefault="00080DDE" w:rsidP="00D35A4A">
              <w:pPr>
                <w:pStyle w:val="TOC1"/>
                <w:spacing w:line="480" w:lineRule="auto"/>
                <w:rPr>
                  <w:rFonts w:eastAsiaTheme="minorEastAsia"/>
                  <w:noProof/>
                  <w:lang w:eastAsia="en-GB"/>
                </w:rPr>
              </w:pPr>
              <w:hyperlink w:anchor="_Toc459894310" w:history="1">
                <w:r w:rsidR="00D35A4A" w:rsidRPr="00E65CB5">
                  <w:rPr>
                    <w:rStyle w:val="Hyperlink"/>
                    <w:noProof/>
                    <w:color w:val="auto"/>
                    <w:u w:val="none"/>
                    <w:lang w:val="en"/>
                  </w:rPr>
                  <w:t xml:space="preserve">7. </w:t>
                </w:r>
                <w:r w:rsidR="00D35A4A" w:rsidRPr="00E65CB5">
                  <w:rPr>
                    <w:rFonts w:eastAsiaTheme="minorEastAsia"/>
                    <w:noProof/>
                    <w:lang w:eastAsia="en-GB"/>
                  </w:rPr>
                  <w:tab/>
                </w:r>
                <w:r w:rsidR="00D35A4A" w:rsidRPr="00E65CB5">
                  <w:rPr>
                    <w:rStyle w:val="Hyperlink"/>
                    <w:noProof/>
                    <w:color w:val="auto"/>
                    <w:u w:val="none"/>
                    <w:lang w:val="en"/>
                  </w:rPr>
                  <w:t>CONDITIONS / LIMITATIONS ON THE FINTECH PARTICIPANTS</w:t>
                </w:r>
                <w:r w:rsidR="00D35A4A" w:rsidRPr="00E65CB5">
                  <w:rPr>
                    <w:noProof/>
                    <w:webHidden/>
                  </w:rPr>
                  <w:tab/>
                </w:r>
                <w:r w:rsidR="00D35A4A" w:rsidRPr="00E65CB5">
                  <w:rPr>
                    <w:noProof/>
                    <w:webHidden/>
                  </w:rPr>
                  <w:fldChar w:fldCharType="begin"/>
                </w:r>
                <w:r w:rsidR="00D35A4A" w:rsidRPr="00E65CB5">
                  <w:rPr>
                    <w:noProof/>
                    <w:webHidden/>
                  </w:rPr>
                  <w:instrText xml:space="preserve"> PAGEREF _Toc459894310 \h </w:instrText>
                </w:r>
                <w:r w:rsidR="00D35A4A" w:rsidRPr="00E65CB5">
                  <w:rPr>
                    <w:noProof/>
                    <w:webHidden/>
                  </w:rPr>
                </w:r>
                <w:r w:rsidR="00D35A4A" w:rsidRPr="00E65CB5">
                  <w:rPr>
                    <w:noProof/>
                    <w:webHidden/>
                  </w:rPr>
                  <w:fldChar w:fldCharType="separate"/>
                </w:r>
                <w:r w:rsidR="001F7619">
                  <w:rPr>
                    <w:noProof/>
                    <w:webHidden/>
                  </w:rPr>
                  <w:t>10</w:t>
                </w:r>
                <w:r w:rsidR="00D35A4A" w:rsidRPr="00E65CB5">
                  <w:rPr>
                    <w:noProof/>
                    <w:webHidden/>
                  </w:rPr>
                  <w:fldChar w:fldCharType="end"/>
                </w:r>
              </w:hyperlink>
            </w:p>
            <w:p w14:paraId="6433D841" w14:textId="77777777" w:rsidR="00D35A4A" w:rsidRPr="00E65CB5" w:rsidRDefault="00080DDE" w:rsidP="00D35A4A">
              <w:pPr>
                <w:pStyle w:val="TOC1"/>
                <w:spacing w:line="480" w:lineRule="auto"/>
                <w:rPr>
                  <w:rFonts w:eastAsiaTheme="minorEastAsia"/>
                  <w:noProof/>
                  <w:lang w:eastAsia="en-GB"/>
                </w:rPr>
              </w:pPr>
              <w:hyperlink w:anchor="_Toc459894311" w:history="1">
                <w:r w:rsidR="00D35A4A" w:rsidRPr="00E65CB5">
                  <w:rPr>
                    <w:rStyle w:val="Hyperlink"/>
                    <w:noProof/>
                    <w:color w:val="auto"/>
                    <w:u w:val="none"/>
                  </w:rPr>
                  <w:t>8.</w:t>
                </w:r>
                <w:r w:rsidR="00D35A4A" w:rsidRPr="00E65CB5">
                  <w:rPr>
                    <w:rFonts w:eastAsiaTheme="minorEastAsia"/>
                    <w:noProof/>
                    <w:lang w:eastAsia="en-GB"/>
                  </w:rPr>
                  <w:tab/>
                </w:r>
                <w:r w:rsidR="00D35A4A" w:rsidRPr="00E65CB5">
                  <w:rPr>
                    <w:rStyle w:val="Hyperlink"/>
                    <w:noProof/>
                    <w:color w:val="auto"/>
                    <w:u w:val="none"/>
                  </w:rPr>
                  <w:t>EXITING THE REGLAB</w:t>
                </w:r>
                <w:r w:rsidR="00D35A4A" w:rsidRPr="00E65CB5">
                  <w:rPr>
                    <w:noProof/>
                    <w:webHidden/>
                  </w:rPr>
                  <w:tab/>
                </w:r>
                <w:r w:rsidR="00D35A4A" w:rsidRPr="00E65CB5">
                  <w:rPr>
                    <w:noProof/>
                    <w:webHidden/>
                  </w:rPr>
                  <w:fldChar w:fldCharType="begin"/>
                </w:r>
                <w:r w:rsidR="00D35A4A" w:rsidRPr="00E65CB5">
                  <w:rPr>
                    <w:noProof/>
                    <w:webHidden/>
                  </w:rPr>
                  <w:instrText xml:space="preserve"> PAGEREF _Toc459894311 \h </w:instrText>
                </w:r>
                <w:r w:rsidR="00D35A4A" w:rsidRPr="00E65CB5">
                  <w:rPr>
                    <w:noProof/>
                    <w:webHidden/>
                  </w:rPr>
                </w:r>
                <w:r w:rsidR="00D35A4A" w:rsidRPr="00E65CB5">
                  <w:rPr>
                    <w:noProof/>
                    <w:webHidden/>
                  </w:rPr>
                  <w:fldChar w:fldCharType="separate"/>
                </w:r>
                <w:r w:rsidR="001F7619">
                  <w:rPr>
                    <w:noProof/>
                    <w:webHidden/>
                  </w:rPr>
                  <w:t>11</w:t>
                </w:r>
                <w:r w:rsidR="00D35A4A" w:rsidRPr="00E65CB5">
                  <w:rPr>
                    <w:noProof/>
                    <w:webHidden/>
                  </w:rPr>
                  <w:fldChar w:fldCharType="end"/>
                </w:r>
              </w:hyperlink>
            </w:p>
            <w:p w14:paraId="6A6AA9F8" w14:textId="77777777" w:rsidR="00D35A4A" w:rsidRDefault="00D35A4A" w:rsidP="00D35A4A">
              <w:pPr>
                <w:spacing w:line="480" w:lineRule="auto"/>
              </w:pPr>
              <w:r w:rsidRPr="00E65CB5">
                <w:rPr>
                  <w:b/>
                  <w:bCs/>
                  <w:noProof/>
                </w:rPr>
                <w:fldChar w:fldCharType="end"/>
              </w:r>
            </w:p>
          </w:sdtContent>
        </w:sdt>
        <w:p w14:paraId="19079093" w14:textId="77777777" w:rsidR="008966C7" w:rsidRPr="00D35A4A" w:rsidRDefault="00D35A4A" w:rsidP="00D35A4A">
          <w:pPr>
            <w:rPr>
              <w:sz w:val="28"/>
              <w:szCs w:val="28"/>
            </w:rPr>
          </w:pPr>
          <w:r w:rsidRPr="00D3784A">
            <w:rPr>
              <w:sz w:val="28"/>
              <w:szCs w:val="28"/>
            </w:rPr>
            <w:br w:type="page"/>
          </w:r>
        </w:p>
      </w:sdtContent>
    </w:sdt>
    <w:p w14:paraId="52420615" w14:textId="77777777" w:rsidR="009F2A49" w:rsidRPr="00F73DE3" w:rsidRDefault="00045200" w:rsidP="004A39DF">
      <w:pPr>
        <w:pStyle w:val="Heading1"/>
        <w:rPr>
          <w:rFonts w:asciiTheme="minorHAnsi" w:hAnsiTheme="minorHAnsi"/>
          <w:bCs w:val="0"/>
          <w:sz w:val="24"/>
          <w:szCs w:val="24"/>
        </w:rPr>
      </w:pPr>
      <w:bookmarkStart w:id="1" w:name="_Toc459894262"/>
      <w:r w:rsidRPr="00F73DE3">
        <w:rPr>
          <w:rFonts w:asciiTheme="minorHAnsi" w:hAnsiTheme="minorHAnsi"/>
          <w:bCs w:val="0"/>
          <w:sz w:val="24"/>
          <w:szCs w:val="24"/>
        </w:rPr>
        <w:lastRenderedPageBreak/>
        <w:t>INTRODUCTION</w:t>
      </w:r>
      <w:bookmarkStart w:id="2" w:name="_Toc459894263"/>
      <w:bookmarkEnd w:id="1"/>
      <w:bookmarkEnd w:id="2"/>
    </w:p>
    <w:p w14:paraId="49F033B0" w14:textId="77777777" w:rsidR="00E7068E" w:rsidRPr="00F73DE3" w:rsidRDefault="00D2285A" w:rsidP="004A39DF">
      <w:pPr>
        <w:pStyle w:val="ListParagraph"/>
        <w:numPr>
          <w:ilvl w:val="1"/>
          <w:numId w:val="2"/>
        </w:numPr>
        <w:autoSpaceDE w:val="0"/>
        <w:autoSpaceDN w:val="0"/>
        <w:adjustRightInd w:val="0"/>
        <w:spacing w:before="240" w:after="240"/>
        <w:contextualSpacing w:val="0"/>
        <w:jc w:val="both"/>
        <w:rPr>
          <w:sz w:val="24"/>
          <w:szCs w:val="24"/>
        </w:rPr>
      </w:pPr>
      <w:r w:rsidRPr="00F73DE3">
        <w:rPr>
          <w:sz w:val="24"/>
          <w:szCs w:val="24"/>
        </w:rPr>
        <w:t>This Guidance is issued under section 15(2) of the Financial Services and Markets Regulations 2015 (“</w:t>
      </w:r>
      <w:r w:rsidRPr="00F73DE3">
        <w:rPr>
          <w:b/>
          <w:sz w:val="24"/>
          <w:szCs w:val="24"/>
        </w:rPr>
        <w:t>FSMR</w:t>
      </w:r>
      <w:r w:rsidRPr="00F73DE3">
        <w:rPr>
          <w:sz w:val="24"/>
          <w:szCs w:val="24"/>
        </w:rPr>
        <w:t>”)</w:t>
      </w:r>
      <w:r w:rsidR="006C2D1E" w:rsidRPr="00F73DE3">
        <w:rPr>
          <w:sz w:val="24"/>
          <w:szCs w:val="24"/>
        </w:rPr>
        <w:t>.</w:t>
      </w:r>
      <w:r w:rsidR="008C1655" w:rsidRPr="00F73DE3">
        <w:rPr>
          <w:sz w:val="24"/>
          <w:szCs w:val="24"/>
        </w:rPr>
        <w:t xml:space="preserve">  It should be re</w:t>
      </w:r>
      <w:r w:rsidR="00324BFB" w:rsidRPr="00F73DE3">
        <w:rPr>
          <w:sz w:val="24"/>
          <w:szCs w:val="24"/>
        </w:rPr>
        <w:t>ad in conjunction with the FSMR and</w:t>
      </w:r>
      <w:r w:rsidR="008C1655" w:rsidRPr="00F73DE3">
        <w:rPr>
          <w:sz w:val="24"/>
          <w:szCs w:val="24"/>
        </w:rPr>
        <w:t xml:space="preserve"> the</w:t>
      </w:r>
      <w:r w:rsidR="008D44BA" w:rsidRPr="00F73DE3">
        <w:rPr>
          <w:sz w:val="24"/>
          <w:szCs w:val="24"/>
        </w:rPr>
        <w:t xml:space="preserve"> relevant </w:t>
      </w:r>
      <w:r w:rsidR="002A5480" w:rsidRPr="00F73DE3">
        <w:rPr>
          <w:sz w:val="24"/>
          <w:szCs w:val="24"/>
        </w:rPr>
        <w:t xml:space="preserve">FSRA </w:t>
      </w:r>
      <w:r w:rsidR="008C1655" w:rsidRPr="00F73DE3">
        <w:rPr>
          <w:sz w:val="24"/>
          <w:szCs w:val="24"/>
        </w:rPr>
        <w:t>Rulebook</w:t>
      </w:r>
      <w:r w:rsidR="008D44BA" w:rsidRPr="00F73DE3">
        <w:rPr>
          <w:sz w:val="24"/>
          <w:szCs w:val="24"/>
        </w:rPr>
        <w:t>s where applicable</w:t>
      </w:r>
      <w:r w:rsidR="008C1655" w:rsidRPr="00F73DE3">
        <w:rPr>
          <w:sz w:val="24"/>
          <w:szCs w:val="24"/>
        </w:rPr>
        <w:t>.</w:t>
      </w:r>
    </w:p>
    <w:p w14:paraId="1EFBBB89" w14:textId="77777777" w:rsidR="00E7068E" w:rsidRPr="00F73DE3" w:rsidRDefault="00E7068E" w:rsidP="00D13CA5">
      <w:pPr>
        <w:pStyle w:val="ListParagraph"/>
        <w:numPr>
          <w:ilvl w:val="1"/>
          <w:numId w:val="2"/>
        </w:numPr>
        <w:autoSpaceDE w:val="0"/>
        <w:autoSpaceDN w:val="0"/>
        <w:adjustRightInd w:val="0"/>
        <w:spacing w:before="240" w:after="240"/>
        <w:contextualSpacing w:val="0"/>
        <w:jc w:val="both"/>
        <w:rPr>
          <w:rFonts w:cs="Calibri"/>
          <w:sz w:val="24"/>
          <w:szCs w:val="24"/>
        </w:rPr>
      </w:pPr>
      <w:r w:rsidRPr="00F73DE3">
        <w:rPr>
          <w:sz w:val="24"/>
          <w:szCs w:val="24"/>
        </w:rPr>
        <w:t xml:space="preserve">The Guidance </w:t>
      </w:r>
      <w:r w:rsidRPr="00F73DE3">
        <w:rPr>
          <w:rFonts w:cs="Calibri"/>
          <w:sz w:val="24"/>
          <w:szCs w:val="24"/>
        </w:rPr>
        <w:t>is applicable to the following Persons:</w:t>
      </w:r>
    </w:p>
    <w:p w14:paraId="3A562D05" w14:textId="77777777" w:rsidR="00E7068E" w:rsidRPr="00F73DE3" w:rsidRDefault="00E7068E" w:rsidP="00D13CA5">
      <w:pPr>
        <w:pStyle w:val="Heading4"/>
        <w:spacing w:before="240"/>
        <w:rPr>
          <w:rFonts w:asciiTheme="minorHAnsi" w:hAnsiTheme="minorHAnsi" w:cs="Calibri"/>
          <w:sz w:val="24"/>
        </w:rPr>
      </w:pPr>
      <w:r w:rsidRPr="00F73DE3">
        <w:rPr>
          <w:rFonts w:asciiTheme="minorHAnsi" w:hAnsiTheme="minorHAnsi"/>
          <w:bCs w:val="0"/>
          <w:iCs w:val="0"/>
          <w:sz w:val="24"/>
        </w:rPr>
        <w:t>an applicant for a Financial Services Permission to carry on</w:t>
      </w:r>
      <w:r w:rsidR="00E87CCC" w:rsidRPr="00F73DE3">
        <w:rPr>
          <w:rFonts w:asciiTheme="minorHAnsi" w:hAnsiTheme="minorHAnsi"/>
          <w:sz w:val="24"/>
        </w:rPr>
        <w:t xml:space="preserve"> the Regulated Activity of Developing Financial Technology Services within the RegLab</w:t>
      </w:r>
      <w:r w:rsidR="00532A70" w:rsidRPr="00F73DE3">
        <w:rPr>
          <w:rFonts w:asciiTheme="minorHAnsi" w:hAnsiTheme="minorHAnsi" w:cs="Calibri"/>
          <w:bCs w:val="0"/>
          <w:iCs w:val="0"/>
          <w:sz w:val="24"/>
        </w:rPr>
        <w:t xml:space="preserve"> </w:t>
      </w:r>
      <w:r w:rsidRPr="00F73DE3">
        <w:rPr>
          <w:rFonts w:asciiTheme="minorHAnsi" w:hAnsiTheme="minorHAnsi"/>
          <w:bCs w:val="0"/>
          <w:iCs w:val="0"/>
          <w:sz w:val="24"/>
        </w:rPr>
        <w:t>in or from ADGM;</w:t>
      </w:r>
      <w:r w:rsidR="000F2DCC" w:rsidRPr="00F73DE3">
        <w:rPr>
          <w:rFonts w:asciiTheme="minorHAnsi" w:hAnsiTheme="minorHAnsi"/>
          <w:bCs w:val="0"/>
          <w:iCs w:val="0"/>
          <w:sz w:val="24"/>
        </w:rPr>
        <w:t xml:space="preserve"> and/or</w:t>
      </w:r>
    </w:p>
    <w:p w14:paraId="1709DFC7" w14:textId="77777777" w:rsidR="006C2D1E" w:rsidRPr="00F73DE3" w:rsidRDefault="00E7068E" w:rsidP="009D333F">
      <w:pPr>
        <w:pStyle w:val="Heading4"/>
        <w:tabs>
          <w:tab w:val="clear" w:pos="1440"/>
        </w:tabs>
        <w:spacing w:before="240" w:line="240" w:lineRule="auto"/>
        <w:rPr>
          <w:rFonts w:asciiTheme="minorHAnsi" w:hAnsiTheme="minorHAnsi"/>
          <w:sz w:val="24"/>
        </w:rPr>
      </w:pPr>
      <w:r w:rsidRPr="00F73DE3">
        <w:rPr>
          <w:rFonts w:asciiTheme="minorHAnsi" w:hAnsiTheme="minorHAnsi" w:cs="Calibri"/>
          <w:bCs w:val="0"/>
          <w:iCs w:val="0"/>
          <w:sz w:val="24"/>
        </w:rPr>
        <w:t>a</w:t>
      </w:r>
      <w:r w:rsidR="000F2DCC" w:rsidRPr="00F73DE3">
        <w:rPr>
          <w:rFonts w:asciiTheme="minorHAnsi" w:hAnsiTheme="minorHAnsi" w:cs="Calibri"/>
          <w:bCs w:val="0"/>
          <w:iCs w:val="0"/>
          <w:sz w:val="24"/>
        </w:rPr>
        <w:t xml:space="preserve"> FinTech Participant. </w:t>
      </w:r>
    </w:p>
    <w:p w14:paraId="70DA894A" w14:textId="77777777" w:rsidR="00841D9D" w:rsidRPr="00F73DE3" w:rsidRDefault="00D2285A" w:rsidP="00A36506">
      <w:pPr>
        <w:pStyle w:val="ListParagraph"/>
        <w:numPr>
          <w:ilvl w:val="1"/>
          <w:numId w:val="2"/>
        </w:numPr>
        <w:autoSpaceDE w:val="0"/>
        <w:autoSpaceDN w:val="0"/>
        <w:adjustRightInd w:val="0"/>
        <w:spacing w:before="240" w:after="240"/>
        <w:contextualSpacing w:val="0"/>
        <w:jc w:val="both"/>
        <w:rPr>
          <w:color w:val="000000"/>
          <w:sz w:val="24"/>
          <w:szCs w:val="24"/>
        </w:rPr>
      </w:pPr>
      <w:r w:rsidRPr="00F73DE3">
        <w:rPr>
          <w:spacing w:val="2"/>
          <w:sz w:val="24"/>
          <w:szCs w:val="24"/>
        </w:rPr>
        <w:t>T</w:t>
      </w:r>
      <w:r w:rsidR="00976211" w:rsidRPr="00F73DE3">
        <w:rPr>
          <w:sz w:val="24"/>
          <w:szCs w:val="24"/>
        </w:rPr>
        <w:t xml:space="preserve">his </w:t>
      </w:r>
      <w:r w:rsidRPr="00F73DE3">
        <w:rPr>
          <w:spacing w:val="-1"/>
          <w:sz w:val="24"/>
          <w:szCs w:val="24"/>
        </w:rPr>
        <w:t>Guidance</w:t>
      </w:r>
      <w:r w:rsidR="00C6520C" w:rsidRPr="00F73DE3">
        <w:rPr>
          <w:spacing w:val="2"/>
          <w:sz w:val="24"/>
          <w:szCs w:val="24"/>
        </w:rPr>
        <w:t xml:space="preserve"> set</w:t>
      </w:r>
      <w:r w:rsidR="00742FF3" w:rsidRPr="00F73DE3">
        <w:rPr>
          <w:spacing w:val="2"/>
          <w:sz w:val="24"/>
          <w:szCs w:val="24"/>
        </w:rPr>
        <w:t>s</w:t>
      </w:r>
      <w:r w:rsidR="00E45674" w:rsidRPr="00F73DE3">
        <w:rPr>
          <w:spacing w:val="2"/>
          <w:sz w:val="24"/>
          <w:szCs w:val="24"/>
        </w:rPr>
        <w:t xml:space="preserve"> out </w:t>
      </w:r>
      <w:r w:rsidR="00A12ABC" w:rsidRPr="00F73DE3">
        <w:rPr>
          <w:sz w:val="24"/>
          <w:szCs w:val="24"/>
        </w:rPr>
        <w:t>the Financial Services Regulatory Authority’s (“</w:t>
      </w:r>
      <w:r w:rsidR="005B7A29" w:rsidRPr="00F73DE3">
        <w:rPr>
          <w:b/>
          <w:spacing w:val="2"/>
          <w:sz w:val="24"/>
          <w:szCs w:val="24"/>
        </w:rPr>
        <w:t>FSRA’</w:t>
      </w:r>
      <w:r w:rsidR="00235822" w:rsidRPr="00F73DE3">
        <w:rPr>
          <w:b/>
          <w:spacing w:val="2"/>
          <w:sz w:val="24"/>
          <w:szCs w:val="24"/>
        </w:rPr>
        <w:t>s</w:t>
      </w:r>
      <w:r w:rsidR="006D27B6" w:rsidRPr="00F73DE3">
        <w:rPr>
          <w:spacing w:val="2"/>
          <w:sz w:val="24"/>
          <w:szCs w:val="24"/>
        </w:rPr>
        <w:t>”</w:t>
      </w:r>
      <w:r w:rsidR="00235822" w:rsidRPr="00F73DE3">
        <w:rPr>
          <w:spacing w:val="2"/>
          <w:sz w:val="24"/>
          <w:szCs w:val="24"/>
        </w:rPr>
        <w:t xml:space="preserve"> or the </w:t>
      </w:r>
      <w:r w:rsidR="006D27B6" w:rsidRPr="00F73DE3">
        <w:rPr>
          <w:spacing w:val="2"/>
          <w:sz w:val="24"/>
          <w:szCs w:val="24"/>
        </w:rPr>
        <w:t>“</w:t>
      </w:r>
      <w:r w:rsidR="00235822" w:rsidRPr="00F73DE3">
        <w:rPr>
          <w:b/>
          <w:spacing w:val="2"/>
          <w:sz w:val="24"/>
          <w:szCs w:val="24"/>
        </w:rPr>
        <w:t>Regulator’s</w:t>
      </w:r>
      <w:r w:rsidR="00A12ABC" w:rsidRPr="00F73DE3">
        <w:rPr>
          <w:spacing w:val="2"/>
          <w:sz w:val="24"/>
          <w:szCs w:val="24"/>
        </w:rPr>
        <w:t>”)</w:t>
      </w:r>
      <w:r w:rsidR="005B7A29" w:rsidRPr="00F73DE3">
        <w:rPr>
          <w:spacing w:val="2"/>
          <w:sz w:val="24"/>
          <w:szCs w:val="24"/>
        </w:rPr>
        <w:t xml:space="preserve"> approach </w:t>
      </w:r>
      <w:r w:rsidR="00A12ABC" w:rsidRPr="00F73DE3">
        <w:rPr>
          <w:spacing w:val="2"/>
          <w:sz w:val="24"/>
          <w:szCs w:val="24"/>
        </w:rPr>
        <w:t xml:space="preserve">to </w:t>
      </w:r>
      <w:r w:rsidR="005B7A29" w:rsidRPr="00F73DE3">
        <w:rPr>
          <w:spacing w:val="2"/>
          <w:sz w:val="24"/>
          <w:szCs w:val="24"/>
        </w:rPr>
        <w:t>the Regulatory Laboratory (“</w:t>
      </w:r>
      <w:r w:rsidR="005B7A29" w:rsidRPr="00F73DE3">
        <w:rPr>
          <w:b/>
          <w:spacing w:val="2"/>
          <w:sz w:val="24"/>
          <w:szCs w:val="24"/>
        </w:rPr>
        <w:t>RegLab</w:t>
      </w:r>
      <w:r w:rsidR="005B7A29" w:rsidRPr="00F73DE3">
        <w:rPr>
          <w:spacing w:val="2"/>
          <w:sz w:val="24"/>
          <w:szCs w:val="24"/>
        </w:rPr>
        <w:t>”)</w:t>
      </w:r>
      <w:r w:rsidR="00A12ABC" w:rsidRPr="00F73DE3">
        <w:rPr>
          <w:spacing w:val="2"/>
          <w:sz w:val="24"/>
          <w:szCs w:val="24"/>
        </w:rPr>
        <w:t xml:space="preserve"> framework.  In particular, this Guidance includes</w:t>
      </w:r>
      <w:r w:rsidR="00BE0CBE" w:rsidRPr="00F73DE3">
        <w:rPr>
          <w:spacing w:val="2"/>
          <w:sz w:val="24"/>
          <w:szCs w:val="24"/>
        </w:rPr>
        <w:t xml:space="preserve"> </w:t>
      </w:r>
      <w:r w:rsidR="00E45674" w:rsidRPr="00F73DE3">
        <w:rPr>
          <w:spacing w:val="2"/>
          <w:sz w:val="24"/>
          <w:szCs w:val="24"/>
        </w:rPr>
        <w:t>the</w:t>
      </w:r>
      <w:r w:rsidR="00841D9D" w:rsidRPr="00F73DE3">
        <w:rPr>
          <w:spacing w:val="2"/>
          <w:sz w:val="24"/>
          <w:szCs w:val="24"/>
        </w:rPr>
        <w:t xml:space="preserve"> eligibility</w:t>
      </w:r>
      <w:r w:rsidR="00BE0CBE" w:rsidRPr="00F73DE3">
        <w:rPr>
          <w:spacing w:val="2"/>
          <w:sz w:val="24"/>
          <w:szCs w:val="24"/>
        </w:rPr>
        <w:t xml:space="preserve"> </w:t>
      </w:r>
      <w:r w:rsidR="00A36506" w:rsidRPr="00F73DE3">
        <w:rPr>
          <w:spacing w:val="2"/>
          <w:sz w:val="24"/>
          <w:szCs w:val="24"/>
        </w:rPr>
        <w:t xml:space="preserve">and authorisation </w:t>
      </w:r>
      <w:r w:rsidR="00841D9D" w:rsidRPr="00F73DE3">
        <w:rPr>
          <w:spacing w:val="2"/>
          <w:sz w:val="24"/>
          <w:szCs w:val="24"/>
        </w:rPr>
        <w:t xml:space="preserve">criteria </w:t>
      </w:r>
      <w:r w:rsidR="00BE0CBE" w:rsidRPr="00F73DE3">
        <w:rPr>
          <w:spacing w:val="2"/>
          <w:sz w:val="24"/>
          <w:szCs w:val="24"/>
        </w:rPr>
        <w:t xml:space="preserve">applicants must satisfy to </w:t>
      </w:r>
      <w:r w:rsidR="00841D9D" w:rsidRPr="00F73DE3">
        <w:rPr>
          <w:spacing w:val="2"/>
          <w:sz w:val="24"/>
          <w:szCs w:val="24"/>
        </w:rPr>
        <w:t>be authorised as FinTech Participants</w:t>
      </w:r>
      <w:r w:rsidR="00C6520C" w:rsidRPr="00F73DE3">
        <w:rPr>
          <w:sz w:val="24"/>
          <w:szCs w:val="24"/>
        </w:rPr>
        <w:t>,</w:t>
      </w:r>
      <w:r w:rsidR="00427C39" w:rsidRPr="00F73DE3">
        <w:rPr>
          <w:sz w:val="24"/>
          <w:szCs w:val="24"/>
        </w:rPr>
        <w:t xml:space="preserve"> </w:t>
      </w:r>
      <w:r w:rsidR="00BE0CBE" w:rsidRPr="00F73DE3">
        <w:rPr>
          <w:sz w:val="24"/>
          <w:szCs w:val="24"/>
        </w:rPr>
        <w:t xml:space="preserve">the authorisation process, </w:t>
      </w:r>
      <w:r w:rsidR="005B7A29" w:rsidRPr="00F73DE3">
        <w:rPr>
          <w:sz w:val="24"/>
          <w:szCs w:val="24"/>
        </w:rPr>
        <w:t xml:space="preserve">the </w:t>
      </w:r>
      <w:r w:rsidR="003170D4" w:rsidRPr="00F73DE3">
        <w:rPr>
          <w:sz w:val="24"/>
          <w:szCs w:val="24"/>
        </w:rPr>
        <w:t xml:space="preserve">types of restrictions that </w:t>
      </w:r>
      <w:r w:rsidR="00235822" w:rsidRPr="00F73DE3">
        <w:rPr>
          <w:sz w:val="24"/>
          <w:szCs w:val="24"/>
        </w:rPr>
        <w:t xml:space="preserve">the Regulator </w:t>
      </w:r>
      <w:r w:rsidR="003170D4" w:rsidRPr="00F73DE3">
        <w:rPr>
          <w:sz w:val="24"/>
          <w:szCs w:val="24"/>
        </w:rPr>
        <w:t xml:space="preserve">may impose on the FinTech Participants’ conduct, </w:t>
      </w:r>
      <w:r w:rsidR="00427C39" w:rsidRPr="00F73DE3">
        <w:rPr>
          <w:sz w:val="24"/>
          <w:szCs w:val="24"/>
        </w:rPr>
        <w:t>as well as</w:t>
      </w:r>
      <w:r w:rsidR="00A12ABC" w:rsidRPr="00F73DE3">
        <w:rPr>
          <w:sz w:val="24"/>
          <w:szCs w:val="24"/>
        </w:rPr>
        <w:t xml:space="preserve"> the information that FinTech Participants may be required to produce to the </w:t>
      </w:r>
      <w:r w:rsidR="00235822" w:rsidRPr="00F73DE3">
        <w:rPr>
          <w:sz w:val="24"/>
          <w:szCs w:val="24"/>
        </w:rPr>
        <w:t>Regulator</w:t>
      </w:r>
      <w:r w:rsidR="005B7A29" w:rsidRPr="00F73DE3">
        <w:rPr>
          <w:sz w:val="24"/>
          <w:szCs w:val="24"/>
          <w:lang w:val="en"/>
        </w:rPr>
        <w:t xml:space="preserve">.  </w:t>
      </w:r>
    </w:p>
    <w:p w14:paraId="0AD1DE56" w14:textId="77777777" w:rsidR="00C97E7A" w:rsidRPr="00F73DE3" w:rsidRDefault="00A36506" w:rsidP="00A36506">
      <w:pPr>
        <w:pStyle w:val="ListParagraph"/>
        <w:numPr>
          <w:ilvl w:val="1"/>
          <w:numId w:val="2"/>
        </w:numPr>
        <w:spacing w:before="240" w:after="240"/>
        <w:contextualSpacing w:val="0"/>
        <w:jc w:val="both"/>
        <w:rPr>
          <w:sz w:val="24"/>
          <w:szCs w:val="24"/>
        </w:rPr>
      </w:pPr>
      <w:r w:rsidRPr="00F73DE3">
        <w:rPr>
          <w:sz w:val="24"/>
          <w:szCs w:val="24"/>
        </w:rPr>
        <w:t xml:space="preserve">This </w:t>
      </w:r>
      <w:r w:rsidR="008C1655" w:rsidRPr="00F73DE3">
        <w:rPr>
          <w:sz w:val="24"/>
          <w:szCs w:val="24"/>
        </w:rPr>
        <w:t>Guidance</w:t>
      </w:r>
      <w:r w:rsidR="00730DED" w:rsidRPr="00F73DE3">
        <w:rPr>
          <w:sz w:val="24"/>
          <w:szCs w:val="24"/>
        </w:rPr>
        <w:t xml:space="preserve"> is not an ex</w:t>
      </w:r>
      <w:r w:rsidR="00082534" w:rsidRPr="00F73DE3">
        <w:rPr>
          <w:sz w:val="24"/>
          <w:szCs w:val="24"/>
        </w:rPr>
        <w:t xml:space="preserve">haustive source of the </w:t>
      </w:r>
      <w:r w:rsidR="00235822" w:rsidRPr="00F73DE3">
        <w:rPr>
          <w:sz w:val="24"/>
          <w:szCs w:val="24"/>
        </w:rPr>
        <w:t>Regulator’s</w:t>
      </w:r>
      <w:r w:rsidR="00730DED" w:rsidRPr="00F73DE3">
        <w:rPr>
          <w:sz w:val="24"/>
          <w:szCs w:val="24"/>
        </w:rPr>
        <w:t xml:space="preserve"> policy on the exercise of its statutory powers and discretions.  </w:t>
      </w:r>
      <w:r w:rsidR="006C2D1E" w:rsidRPr="00F73DE3">
        <w:rPr>
          <w:sz w:val="24"/>
          <w:szCs w:val="24"/>
        </w:rPr>
        <w:t>In the discharge of its regulatory mandate,</w:t>
      </w:r>
      <w:r w:rsidR="00730DED" w:rsidRPr="00F73DE3">
        <w:rPr>
          <w:sz w:val="24"/>
          <w:szCs w:val="24"/>
        </w:rPr>
        <w:t xml:space="preserve"> the </w:t>
      </w:r>
      <w:r w:rsidR="00235822" w:rsidRPr="00F73DE3">
        <w:rPr>
          <w:sz w:val="24"/>
          <w:szCs w:val="24"/>
        </w:rPr>
        <w:t xml:space="preserve">Regulator </w:t>
      </w:r>
      <w:r w:rsidR="007A6F61" w:rsidRPr="00F73DE3">
        <w:rPr>
          <w:sz w:val="24"/>
          <w:szCs w:val="24"/>
        </w:rPr>
        <w:t>may</w:t>
      </w:r>
      <w:r w:rsidR="00730DED" w:rsidRPr="00F73DE3">
        <w:rPr>
          <w:sz w:val="24"/>
          <w:szCs w:val="24"/>
        </w:rPr>
        <w:t xml:space="preserve"> </w:t>
      </w:r>
      <w:r w:rsidR="007A6F61" w:rsidRPr="00F73DE3">
        <w:rPr>
          <w:sz w:val="24"/>
          <w:szCs w:val="24"/>
        </w:rPr>
        <w:t xml:space="preserve">impose other </w:t>
      </w:r>
      <w:r w:rsidR="009F111C" w:rsidRPr="00F73DE3">
        <w:rPr>
          <w:sz w:val="24"/>
          <w:szCs w:val="24"/>
        </w:rPr>
        <w:t xml:space="preserve">parameters </w:t>
      </w:r>
      <w:r w:rsidR="00241649" w:rsidRPr="00F73DE3">
        <w:rPr>
          <w:sz w:val="24"/>
          <w:szCs w:val="24"/>
        </w:rPr>
        <w:t xml:space="preserve">to address any specific risks </w:t>
      </w:r>
      <w:r w:rsidR="009F111C" w:rsidRPr="00F73DE3">
        <w:rPr>
          <w:sz w:val="24"/>
          <w:szCs w:val="24"/>
        </w:rPr>
        <w:t>posed</w:t>
      </w:r>
      <w:r w:rsidR="00241649" w:rsidRPr="00F73DE3">
        <w:rPr>
          <w:sz w:val="24"/>
          <w:szCs w:val="24"/>
        </w:rPr>
        <w:t xml:space="preserve"> by the proposed activities of the applicant</w:t>
      </w:r>
      <w:r w:rsidR="00183C6B" w:rsidRPr="00F73DE3">
        <w:rPr>
          <w:sz w:val="24"/>
          <w:szCs w:val="24"/>
        </w:rPr>
        <w:t xml:space="preserve"> to carry on the Regulated Activity of </w:t>
      </w:r>
      <w:r w:rsidR="00532A70" w:rsidRPr="00F73DE3">
        <w:rPr>
          <w:i/>
          <w:sz w:val="24"/>
          <w:szCs w:val="24"/>
        </w:rPr>
        <w:t>Developin</w:t>
      </w:r>
      <w:r w:rsidR="009F111C" w:rsidRPr="00F73DE3">
        <w:rPr>
          <w:i/>
          <w:sz w:val="24"/>
          <w:szCs w:val="24"/>
        </w:rPr>
        <w:t>g Financial Technology Services</w:t>
      </w:r>
      <w:r w:rsidR="004E7A42" w:rsidRPr="00F73DE3">
        <w:rPr>
          <w:rFonts w:cs="Calibri"/>
          <w:i/>
          <w:iCs/>
          <w:sz w:val="24"/>
          <w:szCs w:val="24"/>
        </w:rPr>
        <w:t xml:space="preserve"> within the RegL</w:t>
      </w:r>
      <w:r w:rsidR="00BE0CBE" w:rsidRPr="00F73DE3">
        <w:rPr>
          <w:rFonts w:cs="Calibri"/>
          <w:i/>
          <w:iCs/>
          <w:sz w:val="24"/>
          <w:szCs w:val="24"/>
        </w:rPr>
        <w:t>ab</w:t>
      </w:r>
      <w:r w:rsidR="00183C6B" w:rsidRPr="00F73DE3">
        <w:rPr>
          <w:sz w:val="24"/>
          <w:szCs w:val="24"/>
        </w:rPr>
        <w:t>.</w:t>
      </w:r>
    </w:p>
    <w:p w14:paraId="304B45DC" w14:textId="77777777" w:rsidR="0010479C" w:rsidRPr="00F73DE3" w:rsidRDefault="007F3657" w:rsidP="004A39DF">
      <w:pPr>
        <w:pStyle w:val="ListParagraph"/>
        <w:numPr>
          <w:ilvl w:val="1"/>
          <w:numId w:val="2"/>
        </w:numPr>
        <w:spacing w:before="240" w:after="240"/>
        <w:contextualSpacing w:val="0"/>
        <w:jc w:val="both"/>
        <w:rPr>
          <w:sz w:val="24"/>
          <w:szCs w:val="24"/>
        </w:rPr>
      </w:pPr>
      <w:r w:rsidRPr="00F73DE3">
        <w:rPr>
          <w:sz w:val="24"/>
          <w:szCs w:val="24"/>
        </w:rPr>
        <w:t xml:space="preserve">The </w:t>
      </w:r>
      <w:r w:rsidR="00235822" w:rsidRPr="00F73DE3">
        <w:rPr>
          <w:sz w:val="24"/>
          <w:szCs w:val="24"/>
        </w:rPr>
        <w:t xml:space="preserve">Regulator </w:t>
      </w:r>
      <w:r w:rsidRPr="00F73DE3">
        <w:rPr>
          <w:sz w:val="24"/>
          <w:szCs w:val="24"/>
        </w:rPr>
        <w:t>is not bound by the requirements set out in this Guidance and may waive or modify these requirements at its discretion where appropriate.</w:t>
      </w:r>
    </w:p>
    <w:p w14:paraId="52C3E0BD" w14:textId="77777777" w:rsidR="00BD6A78" w:rsidRPr="00F73DE3" w:rsidRDefault="008C1655" w:rsidP="00A36506">
      <w:pPr>
        <w:pStyle w:val="ListParagraph"/>
        <w:numPr>
          <w:ilvl w:val="1"/>
          <w:numId w:val="2"/>
        </w:numPr>
        <w:autoSpaceDE w:val="0"/>
        <w:autoSpaceDN w:val="0"/>
        <w:adjustRightInd w:val="0"/>
        <w:spacing w:before="240" w:after="240"/>
        <w:contextualSpacing w:val="0"/>
        <w:jc w:val="both"/>
        <w:rPr>
          <w:sz w:val="24"/>
          <w:szCs w:val="24"/>
        </w:rPr>
      </w:pPr>
      <w:r w:rsidRPr="00F73DE3">
        <w:rPr>
          <w:sz w:val="24"/>
          <w:szCs w:val="24"/>
        </w:rPr>
        <w:t>U</w:t>
      </w:r>
      <w:r w:rsidR="009F2A49" w:rsidRPr="00F73DE3">
        <w:rPr>
          <w:sz w:val="24"/>
          <w:szCs w:val="24"/>
        </w:rPr>
        <w:t>nless otherwise defined</w:t>
      </w:r>
      <w:r w:rsidR="0096665C" w:rsidRPr="00F73DE3">
        <w:rPr>
          <w:sz w:val="24"/>
          <w:szCs w:val="24"/>
        </w:rPr>
        <w:t xml:space="preserve"> or the context oth</w:t>
      </w:r>
      <w:r w:rsidR="000768B5" w:rsidRPr="00F73DE3">
        <w:rPr>
          <w:sz w:val="24"/>
          <w:szCs w:val="24"/>
        </w:rPr>
        <w:t>erwise requires, the</w:t>
      </w:r>
      <w:r w:rsidR="0096665C" w:rsidRPr="00F73DE3">
        <w:rPr>
          <w:sz w:val="24"/>
          <w:szCs w:val="24"/>
        </w:rPr>
        <w:t xml:space="preserve"> </w:t>
      </w:r>
      <w:r w:rsidR="009F2A49" w:rsidRPr="00F73DE3">
        <w:rPr>
          <w:sz w:val="24"/>
          <w:szCs w:val="24"/>
        </w:rPr>
        <w:t>terms contained in</w:t>
      </w:r>
      <w:r w:rsidR="003D780F" w:rsidRPr="00F73DE3">
        <w:rPr>
          <w:sz w:val="24"/>
          <w:szCs w:val="24"/>
        </w:rPr>
        <w:t xml:space="preserve"> </w:t>
      </w:r>
      <w:r w:rsidR="00A36506" w:rsidRPr="00F73DE3">
        <w:rPr>
          <w:sz w:val="24"/>
          <w:szCs w:val="24"/>
        </w:rPr>
        <w:t xml:space="preserve">this </w:t>
      </w:r>
      <w:r w:rsidR="003D780F" w:rsidRPr="00F73DE3">
        <w:rPr>
          <w:sz w:val="24"/>
          <w:szCs w:val="24"/>
        </w:rPr>
        <w:t>Guidance</w:t>
      </w:r>
      <w:r w:rsidR="004E3F86" w:rsidRPr="00F73DE3">
        <w:rPr>
          <w:sz w:val="24"/>
          <w:szCs w:val="24"/>
        </w:rPr>
        <w:t xml:space="preserve"> have the same </w:t>
      </w:r>
      <w:r w:rsidR="009F2A49" w:rsidRPr="00F73DE3">
        <w:rPr>
          <w:sz w:val="24"/>
          <w:szCs w:val="24"/>
        </w:rPr>
        <w:t>meaning as d</w:t>
      </w:r>
      <w:r w:rsidR="00FA43EE" w:rsidRPr="00F73DE3">
        <w:rPr>
          <w:sz w:val="24"/>
          <w:szCs w:val="24"/>
        </w:rPr>
        <w:t>efined in the FS</w:t>
      </w:r>
      <w:r w:rsidR="00610D01" w:rsidRPr="00F73DE3">
        <w:rPr>
          <w:sz w:val="24"/>
          <w:szCs w:val="24"/>
        </w:rPr>
        <w:t>MR and</w:t>
      </w:r>
      <w:r w:rsidR="00A331B1" w:rsidRPr="00F73DE3">
        <w:rPr>
          <w:sz w:val="24"/>
          <w:szCs w:val="24"/>
        </w:rPr>
        <w:t xml:space="preserve"> the GLO</w:t>
      </w:r>
      <w:r w:rsidR="00FA43EE" w:rsidRPr="00F73DE3">
        <w:rPr>
          <w:sz w:val="24"/>
          <w:szCs w:val="24"/>
        </w:rPr>
        <w:t xml:space="preserve"> Rulebook.</w:t>
      </w:r>
    </w:p>
    <w:p w14:paraId="3F918801" w14:textId="77777777" w:rsidR="008C29CF" w:rsidRPr="00F73DE3" w:rsidRDefault="00045200" w:rsidP="004A39DF">
      <w:pPr>
        <w:pStyle w:val="Heading1"/>
        <w:spacing w:before="240"/>
        <w:rPr>
          <w:rFonts w:asciiTheme="minorHAnsi" w:hAnsiTheme="minorHAnsi"/>
          <w:bCs w:val="0"/>
          <w:sz w:val="24"/>
          <w:szCs w:val="24"/>
        </w:rPr>
      </w:pPr>
      <w:bookmarkStart w:id="3" w:name="_Toc459894264"/>
      <w:bookmarkStart w:id="4" w:name="_Toc459894265"/>
      <w:bookmarkEnd w:id="3"/>
      <w:r w:rsidRPr="00F73DE3">
        <w:rPr>
          <w:rFonts w:asciiTheme="minorHAnsi" w:hAnsiTheme="minorHAnsi"/>
          <w:bCs w:val="0"/>
          <w:sz w:val="24"/>
          <w:szCs w:val="24"/>
        </w:rPr>
        <w:t>OBJECTIVES OF THE REGLAB FRAMEWORK</w:t>
      </w:r>
      <w:bookmarkEnd w:id="4"/>
      <w:r w:rsidRPr="00F73DE3">
        <w:rPr>
          <w:rFonts w:asciiTheme="minorHAnsi" w:hAnsiTheme="minorHAnsi"/>
          <w:bCs w:val="0"/>
          <w:sz w:val="24"/>
          <w:szCs w:val="24"/>
        </w:rPr>
        <w:t xml:space="preserve"> </w:t>
      </w:r>
      <w:bookmarkStart w:id="5" w:name="_Toc459894266"/>
      <w:bookmarkEnd w:id="5"/>
    </w:p>
    <w:p w14:paraId="4D1B63EE" w14:textId="77777777" w:rsidR="009516D6" w:rsidRPr="00F73DE3" w:rsidRDefault="00836C9C" w:rsidP="00EC7C54">
      <w:pPr>
        <w:pStyle w:val="ListParagraph"/>
        <w:autoSpaceDE w:val="0"/>
        <w:autoSpaceDN w:val="0"/>
        <w:adjustRightInd w:val="0"/>
        <w:spacing w:before="200" w:after="200"/>
        <w:ind w:hanging="720"/>
        <w:contextualSpacing w:val="0"/>
        <w:jc w:val="both"/>
        <w:rPr>
          <w:sz w:val="24"/>
          <w:szCs w:val="24"/>
        </w:rPr>
      </w:pPr>
      <w:r w:rsidRPr="00F73DE3">
        <w:rPr>
          <w:sz w:val="24"/>
          <w:szCs w:val="24"/>
        </w:rPr>
        <w:t>2.1</w:t>
      </w:r>
      <w:r w:rsidRPr="00F73DE3">
        <w:rPr>
          <w:sz w:val="24"/>
          <w:szCs w:val="24"/>
        </w:rPr>
        <w:tab/>
      </w:r>
      <w:r w:rsidR="0008267A" w:rsidRPr="00F73DE3">
        <w:rPr>
          <w:sz w:val="24"/>
          <w:szCs w:val="24"/>
        </w:rPr>
        <w:t>FinTech</w:t>
      </w:r>
      <w:r w:rsidR="008C29CF" w:rsidRPr="00F73DE3">
        <w:rPr>
          <w:sz w:val="24"/>
          <w:szCs w:val="24"/>
        </w:rPr>
        <w:t xml:space="preserve"> allows</w:t>
      </w:r>
      <w:r w:rsidR="006A6627" w:rsidRPr="00F73DE3">
        <w:rPr>
          <w:sz w:val="24"/>
          <w:szCs w:val="24"/>
        </w:rPr>
        <w:t xml:space="preserve"> </w:t>
      </w:r>
      <w:r w:rsidR="008C29CF" w:rsidRPr="00F73DE3">
        <w:rPr>
          <w:sz w:val="24"/>
          <w:szCs w:val="24"/>
        </w:rPr>
        <w:t>the use of new technologies in the financial services industry to improve operational and customer engagement capabilities by leveraging analytics, data management and digital functions.</w:t>
      </w:r>
      <w:r w:rsidR="00FC50DF" w:rsidRPr="00F73DE3">
        <w:rPr>
          <w:sz w:val="24"/>
          <w:szCs w:val="24"/>
        </w:rPr>
        <w:t xml:space="preserve">  </w:t>
      </w:r>
    </w:p>
    <w:p w14:paraId="2ED58BEF" w14:textId="77777777" w:rsidR="009B56D1" w:rsidRPr="00F73DE3" w:rsidRDefault="009516D6" w:rsidP="00EC7C54">
      <w:pPr>
        <w:pStyle w:val="ListParagraph"/>
        <w:autoSpaceDE w:val="0"/>
        <w:autoSpaceDN w:val="0"/>
        <w:adjustRightInd w:val="0"/>
        <w:spacing w:before="200" w:after="200"/>
        <w:ind w:hanging="720"/>
        <w:contextualSpacing w:val="0"/>
        <w:jc w:val="both"/>
        <w:rPr>
          <w:sz w:val="24"/>
          <w:szCs w:val="24"/>
        </w:rPr>
      </w:pPr>
      <w:r w:rsidRPr="00F73DE3">
        <w:rPr>
          <w:sz w:val="24"/>
          <w:szCs w:val="24"/>
        </w:rPr>
        <w:t xml:space="preserve">2.2 </w:t>
      </w:r>
      <w:r w:rsidRPr="00F73DE3">
        <w:rPr>
          <w:sz w:val="24"/>
          <w:szCs w:val="24"/>
        </w:rPr>
        <w:tab/>
      </w:r>
      <w:r w:rsidR="00A36506" w:rsidRPr="00F73DE3">
        <w:rPr>
          <w:sz w:val="24"/>
          <w:szCs w:val="24"/>
        </w:rPr>
        <w:t>The</w:t>
      </w:r>
      <w:r w:rsidR="00204946" w:rsidRPr="00F73DE3">
        <w:rPr>
          <w:sz w:val="24"/>
          <w:szCs w:val="24"/>
        </w:rPr>
        <w:t xml:space="preserve"> fast </w:t>
      </w:r>
      <w:r w:rsidR="00F51F60" w:rsidRPr="00F73DE3">
        <w:rPr>
          <w:sz w:val="24"/>
          <w:szCs w:val="24"/>
        </w:rPr>
        <w:t>evolving FinTech</w:t>
      </w:r>
      <w:r w:rsidR="00204946" w:rsidRPr="00F73DE3">
        <w:rPr>
          <w:sz w:val="24"/>
          <w:szCs w:val="24"/>
        </w:rPr>
        <w:t xml:space="preserve"> landscape where </w:t>
      </w:r>
      <w:r w:rsidR="00183C6B" w:rsidRPr="00F73DE3">
        <w:rPr>
          <w:sz w:val="24"/>
          <w:szCs w:val="24"/>
        </w:rPr>
        <w:t xml:space="preserve">new and emerging </w:t>
      </w:r>
      <w:r w:rsidR="00204946" w:rsidRPr="00F73DE3">
        <w:rPr>
          <w:sz w:val="24"/>
          <w:szCs w:val="24"/>
        </w:rPr>
        <w:t>FinTech so</w:t>
      </w:r>
      <w:r w:rsidR="00D3784A" w:rsidRPr="00F73DE3">
        <w:rPr>
          <w:sz w:val="24"/>
          <w:szCs w:val="24"/>
        </w:rPr>
        <w:t>lutions are becoming more</w:t>
      </w:r>
      <w:r w:rsidR="00424DA4" w:rsidRPr="00F73DE3">
        <w:rPr>
          <w:sz w:val="24"/>
          <w:szCs w:val="24"/>
        </w:rPr>
        <w:t xml:space="preserve"> diverse</w:t>
      </w:r>
      <w:r w:rsidR="00204946" w:rsidRPr="00F73DE3">
        <w:rPr>
          <w:sz w:val="24"/>
          <w:szCs w:val="24"/>
        </w:rPr>
        <w:t xml:space="preserve"> and sophisticated </w:t>
      </w:r>
      <w:r w:rsidR="00A36506" w:rsidRPr="00F73DE3">
        <w:rPr>
          <w:sz w:val="24"/>
          <w:szCs w:val="24"/>
        </w:rPr>
        <w:t xml:space="preserve">requires a </w:t>
      </w:r>
      <w:r w:rsidR="00204946" w:rsidRPr="00F73DE3">
        <w:rPr>
          <w:sz w:val="24"/>
          <w:szCs w:val="24"/>
        </w:rPr>
        <w:t xml:space="preserve">responsive and </w:t>
      </w:r>
      <w:r w:rsidR="00697B4F" w:rsidRPr="00F73DE3">
        <w:rPr>
          <w:sz w:val="24"/>
          <w:szCs w:val="24"/>
        </w:rPr>
        <w:t>progressive</w:t>
      </w:r>
      <w:r w:rsidR="00084BC6" w:rsidRPr="00F73DE3">
        <w:rPr>
          <w:sz w:val="24"/>
          <w:szCs w:val="24"/>
        </w:rPr>
        <w:t xml:space="preserve"> regulatory framework</w:t>
      </w:r>
      <w:r w:rsidR="005806EE" w:rsidRPr="00F73DE3">
        <w:rPr>
          <w:sz w:val="24"/>
          <w:szCs w:val="24"/>
        </w:rPr>
        <w:t xml:space="preserve"> </w:t>
      </w:r>
      <w:r w:rsidR="00A36506" w:rsidRPr="00F73DE3">
        <w:rPr>
          <w:sz w:val="24"/>
          <w:szCs w:val="24"/>
        </w:rPr>
        <w:t xml:space="preserve">to </w:t>
      </w:r>
      <w:r w:rsidR="00697B4F" w:rsidRPr="00F73DE3">
        <w:rPr>
          <w:sz w:val="24"/>
          <w:szCs w:val="24"/>
        </w:rPr>
        <w:t>facilitate</w:t>
      </w:r>
      <w:r w:rsidR="00424DA4" w:rsidRPr="00F73DE3">
        <w:rPr>
          <w:sz w:val="24"/>
          <w:szCs w:val="24"/>
        </w:rPr>
        <w:t xml:space="preserve"> the development</w:t>
      </w:r>
      <w:r w:rsidR="00183C6B" w:rsidRPr="00F73DE3">
        <w:rPr>
          <w:sz w:val="24"/>
          <w:szCs w:val="24"/>
        </w:rPr>
        <w:t>, testing</w:t>
      </w:r>
      <w:r w:rsidR="00424DA4" w:rsidRPr="00F73DE3">
        <w:rPr>
          <w:sz w:val="24"/>
          <w:szCs w:val="24"/>
        </w:rPr>
        <w:t xml:space="preserve"> and adoption of</w:t>
      </w:r>
      <w:r w:rsidR="00204946" w:rsidRPr="00F73DE3">
        <w:rPr>
          <w:sz w:val="24"/>
          <w:szCs w:val="24"/>
        </w:rPr>
        <w:t xml:space="preserve"> promising FinTech innova</w:t>
      </w:r>
      <w:r w:rsidR="00424DA4" w:rsidRPr="00F73DE3">
        <w:rPr>
          <w:sz w:val="24"/>
          <w:szCs w:val="24"/>
        </w:rPr>
        <w:t>tions</w:t>
      </w:r>
      <w:r w:rsidR="00084BC6" w:rsidRPr="00F73DE3">
        <w:rPr>
          <w:sz w:val="24"/>
          <w:szCs w:val="24"/>
        </w:rPr>
        <w:t>.</w:t>
      </w:r>
      <w:r w:rsidR="00204946" w:rsidRPr="00F73DE3">
        <w:rPr>
          <w:sz w:val="24"/>
          <w:szCs w:val="24"/>
        </w:rPr>
        <w:t xml:space="preserve"> </w:t>
      </w:r>
      <w:r w:rsidR="00084BC6" w:rsidRPr="00F73DE3">
        <w:rPr>
          <w:sz w:val="24"/>
          <w:szCs w:val="24"/>
        </w:rPr>
        <w:t xml:space="preserve"> </w:t>
      </w:r>
      <w:r w:rsidR="00CE0C32" w:rsidRPr="00F73DE3">
        <w:rPr>
          <w:sz w:val="24"/>
          <w:szCs w:val="24"/>
        </w:rPr>
        <w:t xml:space="preserve">In particular, the </w:t>
      </w:r>
      <w:r w:rsidR="00A36506" w:rsidRPr="00F73DE3">
        <w:rPr>
          <w:sz w:val="24"/>
          <w:szCs w:val="24"/>
        </w:rPr>
        <w:t xml:space="preserve">FinTech </w:t>
      </w:r>
      <w:r w:rsidR="00183C6B" w:rsidRPr="00F73DE3">
        <w:rPr>
          <w:sz w:val="24"/>
          <w:szCs w:val="24"/>
        </w:rPr>
        <w:t xml:space="preserve">regulatory </w:t>
      </w:r>
      <w:r w:rsidR="00CE0C32" w:rsidRPr="00F73DE3">
        <w:rPr>
          <w:sz w:val="24"/>
          <w:szCs w:val="24"/>
        </w:rPr>
        <w:t xml:space="preserve">framework should </w:t>
      </w:r>
      <w:r w:rsidR="00183C6B" w:rsidRPr="00F73DE3">
        <w:rPr>
          <w:sz w:val="24"/>
          <w:szCs w:val="24"/>
        </w:rPr>
        <w:t xml:space="preserve">encourage, rather than front-run innovation, should </w:t>
      </w:r>
      <w:r w:rsidR="00CE0C32" w:rsidRPr="00F73DE3">
        <w:rPr>
          <w:sz w:val="24"/>
          <w:szCs w:val="24"/>
        </w:rPr>
        <w:t xml:space="preserve">be </w:t>
      </w:r>
      <w:r w:rsidR="00183C6B" w:rsidRPr="00F73DE3">
        <w:rPr>
          <w:sz w:val="24"/>
          <w:szCs w:val="24"/>
        </w:rPr>
        <w:t xml:space="preserve">tailored and </w:t>
      </w:r>
      <w:r w:rsidR="00CE0C32" w:rsidRPr="00F73DE3">
        <w:rPr>
          <w:sz w:val="24"/>
          <w:szCs w:val="24"/>
        </w:rPr>
        <w:t>proportionate to the materiality of the risk</w:t>
      </w:r>
      <w:r w:rsidR="00183C6B" w:rsidRPr="00F73DE3">
        <w:rPr>
          <w:sz w:val="24"/>
          <w:szCs w:val="24"/>
        </w:rPr>
        <w:t>s</w:t>
      </w:r>
      <w:r w:rsidR="00CE0C32" w:rsidRPr="00F73DE3">
        <w:rPr>
          <w:sz w:val="24"/>
          <w:szCs w:val="24"/>
        </w:rPr>
        <w:t xml:space="preserve"> posed, and should be responsive to </w:t>
      </w:r>
      <w:r w:rsidR="00697B4F" w:rsidRPr="00F73DE3">
        <w:rPr>
          <w:sz w:val="24"/>
          <w:szCs w:val="24"/>
        </w:rPr>
        <w:t xml:space="preserve">support </w:t>
      </w:r>
      <w:r w:rsidR="00CE0C32" w:rsidRPr="00F73DE3">
        <w:rPr>
          <w:sz w:val="24"/>
          <w:szCs w:val="24"/>
        </w:rPr>
        <w:t>time-to-market of new FinTech solutions in a cost-efficient environment.</w:t>
      </w:r>
    </w:p>
    <w:p w14:paraId="51662DEF" w14:textId="77777777" w:rsidR="0038725F" w:rsidRPr="00F73DE3" w:rsidRDefault="00836C9C" w:rsidP="00EC7C54">
      <w:pPr>
        <w:pStyle w:val="ListParagraph"/>
        <w:autoSpaceDE w:val="0"/>
        <w:autoSpaceDN w:val="0"/>
        <w:adjustRightInd w:val="0"/>
        <w:spacing w:before="200" w:after="200"/>
        <w:ind w:hanging="720"/>
        <w:contextualSpacing w:val="0"/>
        <w:jc w:val="both"/>
        <w:rPr>
          <w:sz w:val="24"/>
          <w:szCs w:val="24"/>
        </w:rPr>
      </w:pPr>
      <w:r w:rsidRPr="00F73DE3">
        <w:rPr>
          <w:sz w:val="24"/>
          <w:szCs w:val="24"/>
        </w:rPr>
        <w:t>2.3</w:t>
      </w:r>
      <w:r w:rsidRPr="00F73DE3">
        <w:rPr>
          <w:sz w:val="24"/>
          <w:szCs w:val="24"/>
        </w:rPr>
        <w:tab/>
      </w:r>
      <w:r w:rsidR="008C29CF" w:rsidRPr="00F73DE3">
        <w:rPr>
          <w:sz w:val="24"/>
          <w:szCs w:val="24"/>
        </w:rPr>
        <w:t xml:space="preserve">In light of </w:t>
      </w:r>
      <w:r w:rsidR="005C605F" w:rsidRPr="00F73DE3">
        <w:rPr>
          <w:sz w:val="24"/>
          <w:szCs w:val="24"/>
        </w:rPr>
        <w:t>these</w:t>
      </w:r>
      <w:r w:rsidR="008C29CF" w:rsidRPr="00F73DE3">
        <w:rPr>
          <w:sz w:val="24"/>
          <w:szCs w:val="24"/>
        </w:rPr>
        <w:t xml:space="preserve"> considerations, FSRA has created</w:t>
      </w:r>
      <w:r w:rsidR="0089414C" w:rsidRPr="00F73DE3">
        <w:rPr>
          <w:sz w:val="24"/>
          <w:szCs w:val="24"/>
        </w:rPr>
        <w:t xml:space="preserve"> the RegLab</w:t>
      </w:r>
      <w:r w:rsidR="00A95BCD" w:rsidRPr="00F73DE3">
        <w:rPr>
          <w:sz w:val="24"/>
          <w:szCs w:val="24"/>
        </w:rPr>
        <w:t>, which is</w:t>
      </w:r>
      <w:r w:rsidR="008C29CF" w:rsidRPr="00F73DE3">
        <w:rPr>
          <w:sz w:val="24"/>
          <w:szCs w:val="24"/>
        </w:rPr>
        <w:t xml:space="preserve"> </w:t>
      </w:r>
      <w:r w:rsidR="00924116" w:rsidRPr="00F73DE3">
        <w:rPr>
          <w:sz w:val="24"/>
          <w:szCs w:val="24"/>
        </w:rPr>
        <w:t>a special</w:t>
      </w:r>
      <w:r w:rsidR="00A95BCD" w:rsidRPr="00F73DE3">
        <w:rPr>
          <w:sz w:val="24"/>
          <w:szCs w:val="24"/>
        </w:rPr>
        <w:t xml:space="preserve">ly </w:t>
      </w:r>
      <w:r w:rsidR="008C29CF" w:rsidRPr="00F73DE3">
        <w:rPr>
          <w:sz w:val="24"/>
          <w:szCs w:val="24"/>
        </w:rPr>
        <w:t xml:space="preserve">tailored regulatory framework </w:t>
      </w:r>
      <w:r w:rsidR="00BF7128" w:rsidRPr="00F73DE3">
        <w:rPr>
          <w:sz w:val="24"/>
          <w:szCs w:val="24"/>
        </w:rPr>
        <w:t xml:space="preserve">that provides a controlled environment for </w:t>
      </w:r>
      <w:r w:rsidR="008D3960" w:rsidRPr="00F73DE3">
        <w:rPr>
          <w:sz w:val="24"/>
          <w:szCs w:val="24"/>
        </w:rPr>
        <w:t xml:space="preserve">FinTech </w:t>
      </w:r>
      <w:r w:rsidR="008D3960" w:rsidRPr="00F73DE3">
        <w:rPr>
          <w:sz w:val="24"/>
          <w:szCs w:val="24"/>
        </w:rPr>
        <w:lastRenderedPageBreak/>
        <w:t>P</w:t>
      </w:r>
      <w:r w:rsidR="00661D06" w:rsidRPr="00F73DE3">
        <w:rPr>
          <w:sz w:val="24"/>
          <w:szCs w:val="24"/>
        </w:rPr>
        <w:t xml:space="preserve">articipants </w:t>
      </w:r>
      <w:r w:rsidR="00BF7128" w:rsidRPr="00F73DE3">
        <w:rPr>
          <w:sz w:val="24"/>
          <w:szCs w:val="24"/>
        </w:rPr>
        <w:t xml:space="preserve">to develop and test innovative FinTech </w:t>
      </w:r>
      <w:r w:rsidR="00FC5954" w:rsidRPr="00F73DE3">
        <w:rPr>
          <w:sz w:val="24"/>
          <w:szCs w:val="24"/>
        </w:rPr>
        <w:t>solutions</w:t>
      </w:r>
      <w:r w:rsidR="00BF7128" w:rsidRPr="00F73DE3">
        <w:rPr>
          <w:sz w:val="24"/>
          <w:szCs w:val="24"/>
        </w:rPr>
        <w:t xml:space="preserve"> without immediately being subject to all the regulatory require</w:t>
      </w:r>
      <w:r w:rsidR="00183C6B" w:rsidRPr="00F73DE3">
        <w:rPr>
          <w:sz w:val="24"/>
          <w:szCs w:val="24"/>
        </w:rPr>
        <w:t>men</w:t>
      </w:r>
      <w:r w:rsidR="00BF7128" w:rsidRPr="00F73DE3">
        <w:rPr>
          <w:sz w:val="24"/>
          <w:szCs w:val="24"/>
        </w:rPr>
        <w:t>ts</w:t>
      </w:r>
      <w:r w:rsidR="00183C6B" w:rsidRPr="00F73DE3">
        <w:rPr>
          <w:sz w:val="24"/>
          <w:szCs w:val="24"/>
        </w:rPr>
        <w:t xml:space="preserve"> that would otherwise apply to Authorised Persons.</w:t>
      </w:r>
    </w:p>
    <w:p w14:paraId="57FD090F" w14:textId="77777777" w:rsidR="00D3784A" w:rsidRPr="00F73DE3" w:rsidRDefault="00045200" w:rsidP="004A39DF">
      <w:pPr>
        <w:pStyle w:val="Heading1"/>
        <w:rPr>
          <w:rFonts w:asciiTheme="minorHAnsi" w:hAnsiTheme="minorHAnsi"/>
          <w:bCs w:val="0"/>
          <w:sz w:val="24"/>
          <w:szCs w:val="24"/>
        </w:rPr>
      </w:pPr>
      <w:bookmarkStart w:id="6" w:name="_Toc459894267"/>
      <w:r w:rsidRPr="00F73DE3">
        <w:rPr>
          <w:rFonts w:asciiTheme="minorHAnsi" w:hAnsiTheme="minorHAnsi"/>
          <w:bCs w:val="0"/>
          <w:sz w:val="24"/>
          <w:szCs w:val="24"/>
        </w:rPr>
        <w:t>THE REGLAB’S INTENDED PARTICIPANTS</w:t>
      </w:r>
      <w:bookmarkEnd w:id="6"/>
      <w:r w:rsidRPr="00F73DE3">
        <w:rPr>
          <w:rFonts w:asciiTheme="minorHAnsi" w:hAnsiTheme="minorHAnsi"/>
          <w:bCs w:val="0"/>
          <w:sz w:val="24"/>
          <w:szCs w:val="24"/>
        </w:rPr>
        <w:t xml:space="preserve"> </w:t>
      </w:r>
      <w:bookmarkStart w:id="7" w:name="_Toc459894268"/>
      <w:bookmarkEnd w:id="7"/>
    </w:p>
    <w:p w14:paraId="2151591F" w14:textId="77777777" w:rsidR="00235822" w:rsidRPr="00F73DE3" w:rsidRDefault="00D54544" w:rsidP="00EC727F">
      <w:pPr>
        <w:pStyle w:val="Heading2"/>
        <w:spacing w:before="120" w:after="120"/>
        <w:rPr>
          <w:rFonts w:asciiTheme="minorHAnsi" w:hAnsiTheme="minorHAnsi"/>
          <w:b w:val="0"/>
          <w:bCs w:val="0"/>
          <w:sz w:val="24"/>
          <w:szCs w:val="24"/>
        </w:rPr>
      </w:pPr>
      <w:bookmarkStart w:id="8" w:name="_Toc459894269"/>
      <w:bookmarkStart w:id="9" w:name="_Toc459894270"/>
      <w:bookmarkEnd w:id="8"/>
      <w:r w:rsidRPr="00F73DE3">
        <w:rPr>
          <w:rFonts w:asciiTheme="minorHAnsi" w:hAnsiTheme="minorHAnsi"/>
          <w:b w:val="0"/>
          <w:bCs w:val="0"/>
          <w:sz w:val="24"/>
          <w:szCs w:val="24"/>
        </w:rPr>
        <w:t>FSRA’s</w:t>
      </w:r>
      <w:r w:rsidR="008F0B8C" w:rsidRPr="00F73DE3">
        <w:rPr>
          <w:rFonts w:asciiTheme="minorHAnsi" w:hAnsiTheme="minorHAnsi"/>
          <w:b w:val="0"/>
          <w:bCs w:val="0"/>
          <w:sz w:val="24"/>
          <w:szCs w:val="24"/>
        </w:rPr>
        <w:t xml:space="preserve"> RegLab </w:t>
      </w:r>
      <w:r w:rsidRPr="00F73DE3">
        <w:rPr>
          <w:rFonts w:asciiTheme="minorHAnsi" w:hAnsiTheme="minorHAnsi"/>
          <w:b w:val="0"/>
          <w:bCs w:val="0"/>
          <w:sz w:val="24"/>
          <w:szCs w:val="24"/>
        </w:rPr>
        <w:t xml:space="preserve">framework </w:t>
      </w:r>
      <w:r w:rsidR="00A2417B" w:rsidRPr="00F73DE3">
        <w:rPr>
          <w:rFonts w:asciiTheme="minorHAnsi" w:hAnsiTheme="minorHAnsi"/>
          <w:b w:val="0"/>
          <w:bCs w:val="0"/>
          <w:sz w:val="24"/>
          <w:szCs w:val="24"/>
        </w:rPr>
        <w:t>may apply</w:t>
      </w:r>
      <w:r w:rsidRPr="00F73DE3">
        <w:rPr>
          <w:rFonts w:asciiTheme="minorHAnsi" w:hAnsiTheme="minorHAnsi"/>
          <w:b w:val="0"/>
          <w:bCs w:val="0"/>
          <w:sz w:val="24"/>
          <w:szCs w:val="24"/>
        </w:rPr>
        <w:t xml:space="preserve"> to two categories of </w:t>
      </w:r>
      <w:r w:rsidR="008F0B8C" w:rsidRPr="00F73DE3">
        <w:rPr>
          <w:rFonts w:asciiTheme="minorHAnsi" w:hAnsiTheme="minorHAnsi"/>
          <w:b w:val="0"/>
          <w:bCs w:val="0"/>
          <w:sz w:val="24"/>
          <w:szCs w:val="24"/>
        </w:rPr>
        <w:t xml:space="preserve">FinTech </w:t>
      </w:r>
      <w:r w:rsidR="003F0AD7" w:rsidRPr="00F73DE3">
        <w:rPr>
          <w:rFonts w:asciiTheme="minorHAnsi" w:hAnsiTheme="minorHAnsi"/>
          <w:b w:val="0"/>
          <w:bCs w:val="0"/>
          <w:sz w:val="24"/>
          <w:szCs w:val="24"/>
          <w:lang w:val="en"/>
        </w:rPr>
        <w:t>P</w:t>
      </w:r>
      <w:r w:rsidR="00305E0E" w:rsidRPr="00F73DE3">
        <w:rPr>
          <w:rFonts w:asciiTheme="minorHAnsi" w:hAnsiTheme="minorHAnsi"/>
          <w:b w:val="0"/>
          <w:bCs w:val="0"/>
          <w:sz w:val="24"/>
          <w:szCs w:val="24"/>
          <w:lang w:val="en"/>
        </w:rPr>
        <w:t>articipants</w:t>
      </w:r>
      <w:r w:rsidRPr="00F73DE3">
        <w:rPr>
          <w:rFonts w:asciiTheme="minorHAnsi" w:hAnsiTheme="minorHAnsi"/>
          <w:b w:val="0"/>
          <w:bCs w:val="0"/>
          <w:sz w:val="24"/>
          <w:szCs w:val="24"/>
          <w:lang w:val="en"/>
        </w:rPr>
        <w:t>:-</w:t>
      </w:r>
      <w:bookmarkEnd w:id="9"/>
      <w:r w:rsidR="008F0B8C" w:rsidRPr="00F73DE3">
        <w:rPr>
          <w:rFonts w:asciiTheme="minorHAnsi" w:hAnsiTheme="minorHAnsi"/>
          <w:b w:val="0"/>
          <w:bCs w:val="0"/>
          <w:sz w:val="24"/>
          <w:szCs w:val="24"/>
        </w:rPr>
        <w:t xml:space="preserve"> </w:t>
      </w:r>
      <w:bookmarkStart w:id="10" w:name="_Toc459894271"/>
      <w:bookmarkEnd w:id="10"/>
    </w:p>
    <w:p w14:paraId="48D4B77A" w14:textId="7CA33C76" w:rsidR="002A5480" w:rsidRPr="009C57C2" w:rsidRDefault="00D54544" w:rsidP="00EA12BB">
      <w:pPr>
        <w:pStyle w:val="Heading4"/>
        <w:numPr>
          <w:ilvl w:val="3"/>
          <w:numId w:val="16"/>
        </w:numPr>
        <w:autoSpaceDE w:val="0"/>
        <w:autoSpaceDN w:val="0"/>
        <w:adjustRightInd w:val="0"/>
        <w:spacing w:before="120" w:after="120"/>
        <w:rPr>
          <w:rFonts w:asciiTheme="minorHAnsi" w:hAnsiTheme="minorHAnsi"/>
          <w:sz w:val="24"/>
          <w:lang w:val="en"/>
        </w:rPr>
      </w:pPr>
      <w:bookmarkStart w:id="11" w:name="_Toc459894272"/>
      <w:bookmarkEnd w:id="11"/>
      <w:r w:rsidRPr="009C57C2">
        <w:rPr>
          <w:rFonts w:asciiTheme="minorHAnsi" w:hAnsiTheme="minorHAnsi"/>
          <w:sz w:val="24"/>
        </w:rPr>
        <w:t xml:space="preserve">those who </w:t>
      </w:r>
      <w:r w:rsidR="008F0B8C" w:rsidRPr="009C57C2">
        <w:rPr>
          <w:rFonts w:asciiTheme="minorHAnsi" w:hAnsiTheme="minorHAnsi"/>
          <w:sz w:val="24"/>
          <w:lang w:val="en"/>
        </w:rPr>
        <w:t>have a</w:t>
      </w:r>
      <w:r w:rsidR="00045200" w:rsidRPr="009C57C2">
        <w:rPr>
          <w:rFonts w:asciiTheme="minorHAnsi" w:hAnsiTheme="minorHAnsi"/>
          <w:sz w:val="24"/>
          <w:lang w:val="en"/>
        </w:rPr>
        <w:t xml:space="preserve"> </w:t>
      </w:r>
      <w:r w:rsidR="008F0B8C" w:rsidRPr="009C57C2">
        <w:rPr>
          <w:rFonts w:asciiTheme="minorHAnsi" w:hAnsiTheme="minorHAnsi"/>
          <w:sz w:val="24"/>
          <w:lang w:val="en"/>
        </w:rPr>
        <w:t>FinTech product</w:t>
      </w:r>
      <w:r w:rsidR="009C57C2" w:rsidRPr="009C57C2">
        <w:rPr>
          <w:rFonts w:asciiTheme="minorHAnsi" w:hAnsiTheme="minorHAnsi"/>
          <w:sz w:val="24"/>
          <w:lang w:val="en"/>
        </w:rPr>
        <w:t xml:space="preserve"> </w:t>
      </w:r>
      <w:r w:rsidR="00EA12BB">
        <w:rPr>
          <w:rFonts w:asciiTheme="minorHAnsi" w:hAnsiTheme="minorHAnsi"/>
          <w:sz w:val="24"/>
          <w:lang w:val="en"/>
        </w:rPr>
        <w:t xml:space="preserve">that is </w:t>
      </w:r>
      <w:r w:rsidR="00EA12BB" w:rsidRPr="009C57C2">
        <w:rPr>
          <w:rFonts w:asciiTheme="minorHAnsi" w:hAnsiTheme="minorHAnsi"/>
          <w:sz w:val="24"/>
          <w:lang w:val="en"/>
        </w:rPr>
        <w:t xml:space="preserve">untested </w:t>
      </w:r>
      <w:r w:rsidR="009C57C2" w:rsidRPr="009C57C2">
        <w:rPr>
          <w:rFonts w:asciiTheme="minorHAnsi" w:hAnsiTheme="minorHAnsi"/>
          <w:sz w:val="24"/>
          <w:lang w:val="en"/>
        </w:rPr>
        <w:t>in the UAE market</w:t>
      </w:r>
      <w:r w:rsidR="00045200" w:rsidRPr="009C57C2">
        <w:rPr>
          <w:rFonts w:asciiTheme="minorHAnsi" w:hAnsiTheme="minorHAnsi"/>
          <w:sz w:val="24"/>
          <w:lang w:val="en"/>
        </w:rPr>
        <w:t>, to enable the FinTech Participants to</w:t>
      </w:r>
      <w:r w:rsidR="008F0B8C" w:rsidRPr="009C57C2">
        <w:rPr>
          <w:rFonts w:asciiTheme="minorHAnsi" w:hAnsiTheme="minorHAnsi"/>
          <w:sz w:val="24"/>
          <w:lang w:val="en"/>
        </w:rPr>
        <w:t xml:space="preserve"> live-test </w:t>
      </w:r>
      <w:r w:rsidR="00045200" w:rsidRPr="009C57C2">
        <w:rPr>
          <w:rFonts w:asciiTheme="minorHAnsi" w:hAnsiTheme="minorHAnsi"/>
          <w:sz w:val="24"/>
          <w:lang w:val="en"/>
        </w:rPr>
        <w:t xml:space="preserve">the </w:t>
      </w:r>
      <w:r w:rsidR="00235822" w:rsidRPr="009C57C2">
        <w:rPr>
          <w:rFonts w:asciiTheme="minorHAnsi" w:hAnsiTheme="minorHAnsi"/>
          <w:sz w:val="24"/>
          <w:lang w:val="en"/>
        </w:rPr>
        <w:t>product</w:t>
      </w:r>
      <w:r w:rsidR="00045200" w:rsidRPr="009C57C2">
        <w:rPr>
          <w:rFonts w:asciiTheme="minorHAnsi" w:hAnsiTheme="minorHAnsi"/>
          <w:sz w:val="24"/>
          <w:lang w:val="en"/>
        </w:rPr>
        <w:t xml:space="preserve"> </w:t>
      </w:r>
      <w:r w:rsidR="008F0B8C" w:rsidRPr="009C57C2">
        <w:rPr>
          <w:rFonts w:asciiTheme="minorHAnsi" w:hAnsiTheme="minorHAnsi"/>
          <w:sz w:val="24"/>
          <w:lang w:val="en"/>
        </w:rPr>
        <w:t>in a clearly demarcated environment</w:t>
      </w:r>
      <w:r w:rsidR="00824E51" w:rsidRPr="009C57C2">
        <w:rPr>
          <w:rFonts w:asciiTheme="minorHAnsi" w:hAnsiTheme="minorHAnsi"/>
          <w:sz w:val="24"/>
          <w:lang w:val="en"/>
        </w:rPr>
        <w:t xml:space="preserve"> in ADGM</w:t>
      </w:r>
      <w:r w:rsidR="008F0B8C" w:rsidRPr="009C57C2">
        <w:rPr>
          <w:rFonts w:asciiTheme="minorHAnsi" w:hAnsiTheme="minorHAnsi"/>
          <w:sz w:val="24"/>
          <w:lang w:val="en"/>
        </w:rPr>
        <w:t xml:space="preserve"> </w:t>
      </w:r>
      <w:r w:rsidR="002A435D" w:rsidRPr="009C57C2">
        <w:rPr>
          <w:rFonts w:asciiTheme="minorHAnsi" w:hAnsiTheme="minorHAnsi"/>
          <w:sz w:val="24"/>
          <w:lang w:val="en"/>
        </w:rPr>
        <w:t>with controlled scope and scale, without attracting the full suite of regulato</w:t>
      </w:r>
      <w:r w:rsidR="00AB084B" w:rsidRPr="009C57C2">
        <w:rPr>
          <w:rFonts w:asciiTheme="minorHAnsi" w:hAnsiTheme="minorHAnsi"/>
          <w:sz w:val="24"/>
          <w:lang w:val="en"/>
        </w:rPr>
        <w:t>ry requirements</w:t>
      </w:r>
      <w:r w:rsidRPr="009C57C2">
        <w:rPr>
          <w:rFonts w:asciiTheme="minorHAnsi" w:hAnsiTheme="minorHAnsi"/>
          <w:sz w:val="24"/>
          <w:lang w:val="en"/>
        </w:rPr>
        <w:t>; and</w:t>
      </w:r>
    </w:p>
    <w:p w14:paraId="238FAC86" w14:textId="77777777" w:rsidR="00045200" w:rsidRPr="00F73DE3" w:rsidRDefault="00045200" w:rsidP="00EC727F">
      <w:pPr>
        <w:pStyle w:val="Heading4"/>
        <w:numPr>
          <w:ilvl w:val="3"/>
          <w:numId w:val="16"/>
        </w:numPr>
        <w:autoSpaceDE w:val="0"/>
        <w:autoSpaceDN w:val="0"/>
        <w:adjustRightInd w:val="0"/>
        <w:spacing w:before="120" w:after="120"/>
        <w:rPr>
          <w:rFonts w:asciiTheme="minorHAnsi" w:hAnsiTheme="minorHAnsi"/>
          <w:sz w:val="24"/>
          <w:lang w:val="en"/>
        </w:rPr>
      </w:pPr>
      <w:r w:rsidRPr="00F73DE3">
        <w:rPr>
          <w:rFonts w:asciiTheme="minorHAnsi" w:hAnsiTheme="minorHAnsi"/>
          <w:sz w:val="24"/>
        </w:rPr>
        <w:t xml:space="preserve">those </w:t>
      </w:r>
      <w:r w:rsidR="00E86D33" w:rsidRPr="00F73DE3">
        <w:rPr>
          <w:rFonts w:asciiTheme="minorHAnsi" w:hAnsiTheme="minorHAnsi"/>
          <w:sz w:val="24"/>
        </w:rPr>
        <w:t xml:space="preserve">who </w:t>
      </w:r>
      <w:r w:rsidRPr="00F73DE3">
        <w:rPr>
          <w:rFonts w:asciiTheme="minorHAnsi" w:hAnsiTheme="minorHAnsi"/>
          <w:sz w:val="24"/>
        </w:rPr>
        <w:t xml:space="preserve">may already be offering their FinTech product in the market, but wish to continue researching and developing </w:t>
      </w:r>
      <w:r w:rsidR="000F2DCC" w:rsidRPr="00F73DE3">
        <w:rPr>
          <w:rFonts w:asciiTheme="minorHAnsi" w:hAnsiTheme="minorHAnsi"/>
          <w:sz w:val="24"/>
        </w:rPr>
        <w:t>it</w:t>
      </w:r>
      <w:r w:rsidRPr="00F73DE3">
        <w:rPr>
          <w:rFonts w:asciiTheme="minorHAnsi" w:hAnsiTheme="minorHAnsi"/>
          <w:sz w:val="24"/>
        </w:rPr>
        <w:t>, and to live-test and offer any product enhancements</w:t>
      </w:r>
      <w:r w:rsidR="00E86D33" w:rsidRPr="00F73DE3">
        <w:rPr>
          <w:rFonts w:asciiTheme="minorHAnsi" w:hAnsiTheme="minorHAnsi"/>
          <w:sz w:val="24"/>
        </w:rPr>
        <w:t>, variations</w:t>
      </w:r>
      <w:r w:rsidRPr="00F73DE3">
        <w:rPr>
          <w:rFonts w:asciiTheme="minorHAnsi" w:hAnsiTheme="minorHAnsi"/>
          <w:sz w:val="24"/>
        </w:rPr>
        <w:t xml:space="preserve"> or new features on a limited rollout basis within the confines of the RegLab.</w:t>
      </w:r>
    </w:p>
    <w:p w14:paraId="59DA450E" w14:textId="77777777" w:rsidR="008E6F19" w:rsidRPr="00F73DE3" w:rsidRDefault="008E6F19" w:rsidP="0022651A">
      <w:pPr>
        <w:pStyle w:val="Heading2"/>
        <w:numPr>
          <w:ilvl w:val="1"/>
          <w:numId w:val="16"/>
        </w:numPr>
        <w:autoSpaceDE w:val="0"/>
        <w:autoSpaceDN w:val="0"/>
        <w:adjustRightInd w:val="0"/>
        <w:spacing w:before="240"/>
        <w:rPr>
          <w:rFonts w:asciiTheme="minorHAnsi" w:hAnsiTheme="minorHAnsi"/>
          <w:sz w:val="24"/>
          <w:szCs w:val="24"/>
        </w:rPr>
      </w:pPr>
      <w:bookmarkStart w:id="12" w:name="_Toc459894273"/>
      <w:r w:rsidRPr="00F73DE3">
        <w:rPr>
          <w:rFonts w:asciiTheme="minorHAnsi" w:hAnsiTheme="minorHAnsi"/>
          <w:b w:val="0"/>
          <w:sz w:val="24"/>
          <w:szCs w:val="24"/>
          <w:lang w:val="en"/>
        </w:rPr>
        <w:t xml:space="preserve">The RegLab is not intended to be a platform for firms to launch </w:t>
      </w:r>
      <w:r w:rsidRPr="00F73DE3">
        <w:rPr>
          <w:rFonts w:asciiTheme="minorHAnsi" w:hAnsiTheme="minorHAnsi"/>
          <w:b w:val="0"/>
          <w:bCs w:val="0"/>
          <w:sz w:val="24"/>
          <w:szCs w:val="24"/>
          <w:lang w:val="en"/>
        </w:rPr>
        <w:t>a</w:t>
      </w:r>
      <w:r w:rsidR="004E7A42" w:rsidRPr="00F73DE3">
        <w:rPr>
          <w:rFonts w:asciiTheme="minorHAnsi" w:hAnsiTheme="minorHAnsi"/>
          <w:b w:val="0"/>
          <w:bCs w:val="0"/>
          <w:sz w:val="24"/>
          <w:szCs w:val="24"/>
          <w:lang w:val="en"/>
        </w:rPr>
        <w:t>n established</w:t>
      </w:r>
      <w:r w:rsidRPr="00F73DE3">
        <w:rPr>
          <w:rFonts w:asciiTheme="minorHAnsi" w:hAnsiTheme="minorHAnsi"/>
          <w:b w:val="0"/>
          <w:sz w:val="24"/>
          <w:szCs w:val="24"/>
          <w:lang w:val="en"/>
        </w:rPr>
        <w:t xml:space="preserve"> FinTech product </w:t>
      </w:r>
      <w:r w:rsidR="00A36506" w:rsidRPr="00F73DE3">
        <w:rPr>
          <w:rFonts w:asciiTheme="minorHAnsi" w:hAnsiTheme="minorHAnsi"/>
          <w:b w:val="0"/>
          <w:sz w:val="24"/>
          <w:szCs w:val="24"/>
          <w:lang w:val="en"/>
        </w:rPr>
        <w:t xml:space="preserve">which complies with all relevant regulatory requirements to </w:t>
      </w:r>
      <w:r w:rsidRPr="00F73DE3">
        <w:rPr>
          <w:rFonts w:asciiTheme="minorHAnsi" w:hAnsiTheme="minorHAnsi"/>
          <w:b w:val="0"/>
          <w:sz w:val="24"/>
          <w:szCs w:val="24"/>
          <w:lang w:val="en"/>
        </w:rPr>
        <w:t xml:space="preserve">a wider market.  </w:t>
      </w:r>
      <w:r w:rsidR="00A2417B" w:rsidRPr="00F73DE3">
        <w:rPr>
          <w:rFonts w:asciiTheme="minorHAnsi" w:hAnsiTheme="minorHAnsi"/>
          <w:b w:val="0"/>
          <w:sz w:val="24"/>
          <w:szCs w:val="24"/>
          <w:lang w:val="en"/>
        </w:rPr>
        <w:t>F</w:t>
      </w:r>
      <w:r w:rsidRPr="00F73DE3">
        <w:rPr>
          <w:rFonts w:asciiTheme="minorHAnsi" w:hAnsiTheme="minorHAnsi"/>
          <w:b w:val="0"/>
          <w:sz w:val="24"/>
          <w:szCs w:val="24"/>
          <w:lang w:val="en"/>
        </w:rPr>
        <w:t xml:space="preserve">inancial institutions </w:t>
      </w:r>
      <w:r w:rsidR="00A2417B" w:rsidRPr="00F73DE3">
        <w:rPr>
          <w:rFonts w:asciiTheme="minorHAnsi" w:hAnsiTheme="minorHAnsi"/>
          <w:b w:val="0"/>
          <w:sz w:val="24"/>
          <w:szCs w:val="24"/>
          <w:lang w:val="en"/>
        </w:rPr>
        <w:t xml:space="preserve">wishing </w:t>
      </w:r>
      <w:r w:rsidR="00062D36" w:rsidRPr="00F73DE3">
        <w:rPr>
          <w:rFonts w:asciiTheme="minorHAnsi" w:hAnsiTheme="minorHAnsi"/>
          <w:b w:val="0"/>
          <w:sz w:val="24"/>
          <w:szCs w:val="24"/>
          <w:lang w:val="en"/>
        </w:rPr>
        <w:t>to pilot</w:t>
      </w:r>
      <w:r w:rsidR="00E14307" w:rsidRPr="00F73DE3">
        <w:rPr>
          <w:rFonts w:asciiTheme="minorHAnsi" w:hAnsiTheme="minorHAnsi"/>
          <w:b w:val="0"/>
          <w:sz w:val="24"/>
          <w:szCs w:val="24"/>
          <w:lang w:val="en"/>
        </w:rPr>
        <w:t xml:space="preserve"> and launch</w:t>
      </w:r>
      <w:r w:rsidR="00062D36" w:rsidRPr="00F73DE3">
        <w:rPr>
          <w:rFonts w:asciiTheme="minorHAnsi" w:hAnsiTheme="minorHAnsi"/>
          <w:b w:val="0"/>
          <w:sz w:val="24"/>
          <w:szCs w:val="24"/>
          <w:lang w:val="en"/>
        </w:rPr>
        <w:t xml:space="preserve"> </w:t>
      </w:r>
      <w:r w:rsidRPr="00F73DE3">
        <w:rPr>
          <w:rFonts w:asciiTheme="minorHAnsi" w:hAnsiTheme="minorHAnsi"/>
          <w:b w:val="0"/>
          <w:sz w:val="24"/>
          <w:szCs w:val="24"/>
          <w:lang w:val="en"/>
        </w:rPr>
        <w:t xml:space="preserve">their </w:t>
      </w:r>
      <w:r w:rsidR="0080488A" w:rsidRPr="00F73DE3">
        <w:rPr>
          <w:rFonts w:asciiTheme="minorHAnsi" w:hAnsiTheme="minorHAnsi"/>
          <w:b w:val="0"/>
          <w:sz w:val="24"/>
          <w:szCs w:val="24"/>
          <w:lang w:val="en"/>
        </w:rPr>
        <w:t xml:space="preserve">complying </w:t>
      </w:r>
      <w:r w:rsidRPr="00F73DE3">
        <w:rPr>
          <w:rFonts w:asciiTheme="minorHAnsi" w:hAnsiTheme="minorHAnsi"/>
          <w:b w:val="0"/>
          <w:sz w:val="24"/>
          <w:szCs w:val="24"/>
          <w:lang w:val="en"/>
        </w:rPr>
        <w:t>technological innov</w:t>
      </w:r>
      <w:r w:rsidR="00F964AC" w:rsidRPr="00F73DE3">
        <w:rPr>
          <w:rFonts w:asciiTheme="minorHAnsi" w:hAnsiTheme="minorHAnsi"/>
          <w:b w:val="0"/>
          <w:sz w:val="24"/>
          <w:szCs w:val="24"/>
          <w:lang w:val="en"/>
        </w:rPr>
        <w:t>ations</w:t>
      </w:r>
      <w:r w:rsidR="00045200" w:rsidRPr="00F73DE3">
        <w:rPr>
          <w:rFonts w:asciiTheme="minorHAnsi" w:hAnsiTheme="minorHAnsi"/>
          <w:b w:val="0"/>
          <w:sz w:val="24"/>
          <w:szCs w:val="24"/>
          <w:lang w:val="en"/>
        </w:rPr>
        <w:t xml:space="preserve"> </w:t>
      </w:r>
      <w:r w:rsidR="00E14307" w:rsidRPr="00F73DE3">
        <w:rPr>
          <w:rFonts w:asciiTheme="minorHAnsi" w:hAnsiTheme="minorHAnsi"/>
          <w:b w:val="0"/>
          <w:sz w:val="24"/>
          <w:szCs w:val="24"/>
          <w:lang w:val="en"/>
        </w:rPr>
        <w:t xml:space="preserve">can do so in the ADGM under the existing </w:t>
      </w:r>
      <w:r w:rsidR="002B643C" w:rsidRPr="00F73DE3">
        <w:rPr>
          <w:rFonts w:asciiTheme="minorHAnsi" w:hAnsiTheme="minorHAnsi"/>
          <w:b w:val="0"/>
          <w:bCs w:val="0"/>
          <w:sz w:val="24"/>
          <w:szCs w:val="24"/>
        </w:rPr>
        <w:t>authorisation and supervisory regime under the FSMR</w:t>
      </w:r>
      <w:r w:rsidR="00E14307" w:rsidRPr="00F73DE3">
        <w:rPr>
          <w:rFonts w:asciiTheme="minorHAnsi" w:hAnsiTheme="minorHAnsi"/>
          <w:b w:val="0"/>
          <w:sz w:val="24"/>
          <w:szCs w:val="24"/>
          <w:lang w:val="en"/>
        </w:rPr>
        <w:t xml:space="preserve">, without the need for the RegLab authorisation.  </w:t>
      </w:r>
      <w:bookmarkEnd w:id="12"/>
    </w:p>
    <w:p w14:paraId="259802A7" w14:textId="77777777" w:rsidR="00936B13" w:rsidRPr="00F73DE3" w:rsidRDefault="00AE6313" w:rsidP="004A39DF">
      <w:pPr>
        <w:pStyle w:val="Heading1"/>
        <w:numPr>
          <w:ilvl w:val="0"/>
          <w:numId w:val="16"/>
        </w:numPr>
        <w:spacing w:after="0" w:line="240" w:lineRule="auto"/>
        <w:rPr>
          <w:rFonts w:asciiTheme="minorHAnsi" w:hAnsiTheme="minorHAnsi"/>
          <w:bCs w:val="0"/>
          <w:sz w:val="24"/>
          <w:szCs w:val="24"/>
          <w:u w:val="single"/>
        </w:rPr>
      </w:pPr>
      <w:bookmarkStart w:id="13" w:name="_Toc459894274"/>
      <w:r w:rsidRPr="00F73DE3">
        <w:rPr>
          <w:rFonts w:asciiTheme="minorHAnsi" w:hAnsiTheme="minorHAnsi"/>
          <w:bCs w:val="0"/>
          <w:sz w:val="24"/>
          <w:szCs w:val="24"/>
        </w:rPr>
        <w:t>FEATURES OF THE REGLAB</w:t>
      </w:r>
      <w:bookmarkEnd w:id="13"/>
    </w:p>
    <w:p w14:paraId="53AA8EF8" w14:textId="77777777" w:rsidR="007B3CC8" w:rsidRPr="00F73DE3" w:rsidRDefault="00532A70" w:rsidP="004A39DF">
      <w:pPr>
        <w:pStyle w:val="ListParagraph"/>
        <w:autoSpaceDE w:val="0"/>
        <w:autoSpaceDN w:val="0"/>
        <w:adjustRightInd w:val="0"/>
        <w:spacing w:before="240" w:after="240"/>
        <w:ind w:left="709"/>
        <w:contextualSpacing w:val="0"/>
        <w:jc w:val="both"/>
        <w:rPr>
          <w:sz w:val="24"/>
          <w:szCs w:val="24"/>
        </w:rPr>
      </w:pPr>
      <w:r w:rsidRPr="00F73DE3">
        <w:rPr>
          <w:b/>
          <w:sz w:val="24"/>
          <w:szCs w:val="24"/>
        </w:rPr>
        <w:t>Developing Financial Technology Services within the RegLab</w:t>
      </w:r>
      <w:r w:rsidRPr="00F73DE3" w:rsidDel="00532A70">
        <w:rPr>
          <w:b/>
          <w:sz w:val="24"/>
          <w:szCs w:val="24"/>
        </w:rPr>
        <w:t xml:space="preserve"> </w:t>
      </w:r>
    </w:p>
    <w:p w14:paraId="513B92D0" w14:textId="77777777" w:rsidR="00532A70" w:rsidRPr="00F73DE3" w:rsidRDefault="007B3CC8" w:rsidP="00A36506">
      <w:pPr>
        <w:pStyle w:val="Heading2"/>
        <w:spacing w:before="240"/>
        <w:rPr>
          <w:rFonts w:asciiTheme="minorHAnsi" w:hAnsiTheme="minorHAnsi"/>
          <w:b w:val="0"/>
          <w:sz w:val="24"/>
          <w:szCs w:val="24"/>
        </w:rPr>
      </w:pPr>
      <w:bookmarkStart w:id="14" w:name="_Toc459894275"/>
      <w:r w:rsidRPr="00F73DE3">
        <w:rPr>
          <w:rFonts w:asciiTheme="minorHAnsi" w:hAnsiTheme="minorHAnsi"/>
          <w:b w:val="0"/>
          <w:sz w:val="24"/>
          <w:szCs w:val="24"/>
        </w:rPr>
        <w:t xml:space="preserve">FinTech Participants </w:t>
      </w:r>
      <w:r w:rsidR="00A36506" w:rsidRPr="00F73DE3">
        <w:rPr>
          <w:rFonts w:asciiTheme="minorHAnsi" w:hAnsiTheme="minorHAnsi"/>
          <w:b w:val="0"/>
          <w:sz w:val="24"/>
          <w:szCs w:val="24"/>
        </w:rPr>
        <w:t xml:space="preserve">that qualify for authorisation </w:t>
      </w:r>
      <w:r w:rsidRPr="00F73DE3">
        <w:rPr>
          <w:rFonts w:asciiTheme="minorHAnsi" w:hAnsiTheme="minorHAnsi"/>
          <w:b w:val="0"/>
          <w:sz w:val="24"/>
          <w:szCs w:val="24"/>
        </w:rPr>
        <w:t>under the RegLab</w:t>
      </w:r>
      <w:r w:rsidR="004E7A42" w:rsidRPr="00F73DE3">
        <w:rPr>
          <w:rFonts w:asciiTheme="minorHAnsi" w:hAnsiTheme="minorHAnsi"/>
          <w:b w:val="0"/>
          <w:sz w:val="24"/>
          <w:szCs w:val="24"/>
        </w:rPr>
        <w:t xml:space="preserve"> </w:t>
      </w:r>
      <w:r w:rsidR="004E7A42" w:rsidRPr="00F73DE3">
        <w:rPr>
          <w:rFonts w:asciiTheme="minorHAnsi" w:hAnsiTheme="minorHAnsi"/>
          <w:b w:val="0"/>
          <w:bCs w:val="0"/>
          <w:sz w:val="24"/>
          <w:szCs w:val="24"/>
        </w:rPr>
        <w:t>framework</w:t>
      </w:r>
      <w:r w:rsidRPr="00F73DE3">
        <w:rPr>
          <w:rFonts w:asciiTheme="minorHAnsi" w:hAnsiTheme="minorHAnsi"/>
          <w:b w:val="0"/>
          <w:bCs w:val="0"/>
          <w:sz w:val="24"/>
          <w:szCs w:val="24"/>
        </w:rPr>
        <w:t xml:space="preserve"> </w:t>
      </w:r>
      <w:r w:rsidRPr="00F73DE3">
        <w:rPr>
          <w:rFonts w:asciiTheme="minorHAnsi" w:hAnsiTheme="minorHAnsi"/>
          <w:b w:val="0"/>
          <w:sz w:val="24"/>
          <w:szCs w:val="24"/>
        </w:rPr>
        <w:t>will be granted an FSRA Financial Services Permission (“</w:t>
      </w:r>
      <w:r w:rsidRPr="00F73DE3">
        <w:rPr>
          <w:rFonts w:asciiTheme="minorHAnsi" w:hAnsiTheme="minorHAnsi"/>
          <w:sz w:val="24"/>
          <w:szCs w:val="24"/>
        </w:rPr>
        <w:t>FSP</w:t>
      </w:r>
      <w:r w:rsidRPr="00F73DE3">
        <w:rPr>
          <w:rFonts w:asciiTheme="minorHAnsi" w:hAnsiTheme="minorHAnsi"/>
          <w:b w:val="0"/>
          <w:sz w:val="24"/>
          <w:szCs w:val="24"/>
        </w:rPr>
        <w:t xml:space="preserve">”) in accordance with section 30 of the FSMR to carry on the </w:t>
      </w:r>
      <w:r w:rsidR="004E7A42" w:rsidRPr="00F73DE3">
        <w:rPr>
          <w:rFonts w:asciiTheme="minorHAnsi" w:hAnsiTheme="minorHAnsi"/>
          <w:b w:val="0"/>
          <w:bCs w:val="0"/>
          <w:sz w:val="24"/>
          <w:szCs w:val="24"/>
        </w:rPr>
        <w:t>R</w:t>
      </w:r>
      <w:r w:rsidRPr="00F73DE3">
        <w:rPr>
          <w:rFonts w:asciiTheme="minorHAnsi" w:hAnsiTheme="minorHAnsi"/>
          <w:b w:val="0"/>
          <w:bCs w:val="0"/>
          <w:sz w:val="24"/>
          <w:szCs w:val="24"/>
        </w:rPr>
        <w:t xml:space="preserve">egulated </w:t>
      </w:r>
      <w:r w:rsidR="004E7A42" w:rsidRPr="00F73DE3">
        <w:rPr>
          <w:rFonts w:asciiTheme="minorHAnsi" w:hAnsiTheme="minorHAnsi"/>
          <w:b w:val="0"/>
          <w:bCs w:val="0"/>
          <w:sz w:val="24"/>
          <w:szCs w:val="24"/>
        </w:rPr>
        <w:t>A</w:t>
      </w:r>
      <w:r w:rsidRPr="00F73DE3">
        <w:rPr>
          <w:rFonts w:asciiTheme="minorHAnsi" w:hAnsiTheme="minorHAnsi"/>
          <w:b w:val="0"/>
          <w:bCs w:val="0"/>
          <w:sz w:val="24"/>
          <w:szCs w:val="24"/>
        </w:rPr>
        <w:t>ctivity</w:t>
      </w:r>
      <w:r w:rsidRPr="00F73DE3">
        <w:rPr>
          <w:rFonts w:asciiTheme="minorHAnsi" w:hAnsiTheme="minorHAnsi"/>
          <w:b w:val="0"/>
          <w:sz w:val="24"/>
          <w:szCs w:val="24"/>
        </w:rPr>
        <w:t xml:space="preserve"> of </w:t>
      </w:r>
      <w:r w:rsidR="00532A70" w:rsidRPr="00F73DE3">
        <w:rPr>
          <w:rFonts w:asciiTheme="minorHAnsi" w:hAnsiTheme="minorHAnsi"/>
          <w:b w:val="0"/>
          <w:sz w:val="24"/>
          <w:szCs w:val="24"/>
        </w:rPr>
        <w:t>Developing Financial Technology Services within the RegLab</w:t>
      </w:r>
      <w:r w:rsidRPr="00F73DE3">
        <w:rPr>
          <w:rFonts w:asciiTheme="minorHAnsi" w:hAnsiTheme="minorHAnsi"/>
          <w:b w:val="0"/>
          <w:sz w:val="24"/>
          <w:szCs w:val="24"/>
        </w:rPr>
        <w:t>.</w:t>
      </w:r>
      <w:bookmarkEnd w:id="14"/>
      <w:r w:rsidRPr="00F73DE3">
        <w:rPr>
          <w:rFonts w:asciiTheme="minorHAnsi" w:hAnsiTheme="minorHAnsi"/>
          <w:b w:val="0"/>
          <w:sz w:val="24"/>
          <w:szCs w:val="24"/>
        </w:rPr>
        <w:t xml:space="preserve">  </w:t>
      </w:r>
    </w:p>
    <w:p w14:paraId="757C23C7" w14:textId="77777777" w:rsidR="00FF6151" w:rsidRPr="00F73DE3" w:rsidRDefault="00532A70" w:rsidP="004A39DF">
      <w:pPr>
        <w:pStyle w:val="Heading2"/>
        <w:spacing w:before="240"/>
        <w:rPr>
          <w:rFonts w:asciiTheme="minorHAnsi" w:hAnsiTheme="minorHAnsi"/>
          <w:b w:val="0"/>
          <w:sz w:val="24"/>
          <w:szCs w:val="24"/>
        </w:rPr>
      </w:pPr>
      <w:bookmarkStart w:id="15" w:name="_Toc459894276"/>
      <w:r w:rsidRPr="00F73DE3">
        <w:rPr>
          <w:rFonts w:asciiTheme="minorHAnsi" w:hAnsiTheme="minorHAnsi"/>
          <w:b w:val="0"/>
          <w:i/>
          <w:iCs/>
          <w:sz w:val="24"/>
          <w:szCs w:val="24"/>
        </w:rPr>
        <w:t>Developing Financial Technology Services within the RegLab</w:t>
      </w:r>
      <w:r w:rsidR="007B3CC8" w:rsidRPr="00F73DE3">
        <w:rPr>
          <w:rFonts w:asciiTheme="minorHAnsi" w:hAnsiTheme="minorHAnsi"/>
          <w:b w:val="0"/>
          <w:sz w:val="24"/>
          <w:szCs w:val="24"/>
        </w:rPr>
        <w:t xml:space="preserve"> means the Regulated Activity specified in paragraph 73A of Schedule 1 to the FSMR.</w:t>
      </w:r>
      <w:bookmarkEnd w:id="15"/>
    </w:p>
    <w:p w14:paraId="367590EA" w14:textId="77777777" w:rsidR="00BD6A78" w:rsidRPr="00F73DE3" w:rsidRDefault="00A5719F" w:rsidP="004A39DF">
      <w:pPr>
        <w:pStyle w:val="Heading2"/>
        <w:spacing w:before="240"/>
        <w:rPr>
          <w:rFonts w:asciiTheme="minorHAnsi" w:hAnsiTheme="minorHAnsi"/>
          <w:b w:val="0"/>
          <w:sz w:val="24"/>
          <w:szCs w:val="24"/>
        </w:rPr>
      </w:pPr>
      <w:bookmarkStart w:id="16" w:name="_Toc459894277"/>
      <w:r w:rsidRPr="00F73DE3">
        <w:rPr>
          <w:rFonts w:asciiTheme="minorHAnsi" w:hAnsiTheme="minorHAnsi"/>
          <w:b w:val="0"/>
          <w:sz w:val="24"/>
          <w:szCs w:val="24"/>
        </w:rPr>
        <w:t xml:space="preserve">The FinTech Participant authorised under the RegLab will be required to establish </w:t>
      </w:r>
      <w:r w:rsidR="004E7A42" w:rsidRPr="00F73DE3">
        <w:rPr>
          <w:rFonts w:asciiTheme="minorHAnsi" w:hAnsiTheme="minorHAnsi"/>
          <w:b w:val="0"/>
          <w:sz w:val="24"/>
          <w:szCs w:val="24"/>
        </w:rPr>
        <w:t xml:space="preserve">a </w:t>
      </w:r>
      <w:r w:rsidRPr="00F73DE3">
        <w:rPr>
          <w:rFonts w:asciiTheme="minorHAnsi" w:hAnsiTheme="minorHAnsi"/>
          <w:b w:val="0"/>
          <w:sz w:val="24"/>
          <w:szCs w:val="24"/>
        </w:rPr>
        <w:t>commercial presence in ADGM.</w:t>
      </w:r>
      <w:bookmarkStart w:id="17" w:name="_Toc459894278"/>
      <w:bookmarkEnd w:id="16"/>
      <w:bookmarkEnd w:id="17"/>
    </w:p>
    <w:p w14:paraId="57453227" w14:textId="77777777" w:rsidR="00475AEE" w:rsidRPr="00F73DE3" w:rsidRDefault="008F0B8C" w:rsidP="004A39DF">
      <w:pPr>
        <w:pStyle w:val="Body"/>
        <w:spacing w:before="240" w:after="240" w:line="240" w:lineRule="auto"/>
        <w:ind w:left="720"/>
        <w:jc w:val="both"/>
        <w:rPr>
          <w:rFonts w:asciiTheme="minorHAnsi" w:hAnsiTheme="minorHAnsi"/>
          <w:b/>
          <w:sz w:val="24"/>
          <w:szCs w:val="24"/>
        </w:rPr>
      </w:pPr>
      <w:r w:rsidRPr="00F73DE3">
        <w:rPr>
          <w:rFonts w:asciiTheme="minorHAnsi" w:hAnsiTheme="minorHAnsi"/>
          <w:b/>
          <w:sz w:val="24"/>
          <w:szCs w:val="24"/>
        </w:rPr>
        <w:t>Blank-Sheet Approach</w:t>
      </w:r>
      <w:r w:rsidR="00F73072" w:rsidRPr="00F73DE3">
        <w:rPr>
          <w:rFonts w:asciiTheme="minorHAnsi" w:hAnsiTheme="minorHAnsi"/>
          <w:b/>
          <w:sz w:val="24"/>
          <w:szCs w:val="24"/>
        </w:rPr>
        <w:t xml:space="preserve"> </w:t>
      </w:r>
    </w:p>
    <w:p w14:paraId="14A1F782" w14:textId="77777777" w:rsidR="007F7A54" w:rsidRPr="00F73DE3" w:rsidRDefault="006A6627" w:rsidP="00A36506">
      <w:pPr>
        <w:pStyle w:val="Heading2"/>
        <w:spacing w:before="240"/>
        <w:rPr>
          <w:rFonts w:asciiTheme="minorHAnsi" w:hAnsiTheme="minorHAnsi"/>
          <w:sz w:val="24"/>
          <w:szCs w:val="24"/>
        </w:rPr>
      </w:pPr>
      <w:bookmarkStart w:id="18" w:name="_Toc459894279"/>
      <w:bookmarkStart w:id="19" w:name="_Toc459894280"/>
      <w:bookmarkEnd w:id="18"/>
      <w:r w:rsidRPr="00F73DE3">
        <w:rPr>
          <w:rFonts w:asciiTheme="minorHAnsi" w:hAnsiTheme="minorHAnsi"/>
          <w:b w:val="0"/>
          <w:bCs w:val="0"/>
          <w:sz w:val="24"/>
          <w:szCs w:val="24"/>
        </w:rPr>
        <w:t>T</w:t>
      </w:r>
      <w:r w:rsidR="008A7EED" w:rsidRPr="00F73DE3">
        <w:rPr>
          <w:rFonts w:asciiTheme="minorHAnsi" w:hAnsiTheme="minorHAnsi"/>
          <w:b w:val="0"/>
          <w:bCs w:val="0"/>
          <w:sz w:val="24"/>
          <w:szCs w:val="24"/>
        </w:rPr>
        <w:t>he</w:t>
      </w:r>
      <w:r w:rsidR="008A7EED" w:rsidRPr="00F73DE3">
        <w:rPr>
          <w:rFonts w:asciiTheme="minorHAnsi" w:hAnsiTheme="minorHAnsi"/>
          <w:b w:val="0"/>
          <w:sz w:val="24"/>
          <w:szCs w:val="24"/>
        </w:rPr>
        <w:t xml:space="preserve"> </w:t>
      </w:r>
      <w:r w:rsidR="00F73072" w:rsidRPr="00F73DE3">
        <w:rPr>
          <w:rFonts w:asciiTheme="minorHAnsi" w:hAnsiTheme="minorHAnsi"/>
          <w:b w:val="0"/>
          <w:sz w:val="24"/>
          <w:szCs w:val="24"/>
        </w:rPr>
        <w:t xml:space="preserve">legislative </w:t>
      </w:r>
      <w:r w:rsidR="008A7EED" w:rsidRPr="00F73DE3">
        <w:rPr>
          <w:rFonts w:asciiTheme="minorHAnsi" w:hAnsiTheme="minorHAnsi"/>
          <w:b w:val="0"/>
          <w:sz w:val="24"/>
          <w:szCs w:val="24"/>
        </w:rPr>
        <w:t xml:space="preserve">requirements </w:t>
      </w:r>
      <w:r w:rsidR="00F73072" w:rsidRPr="00F73DE3">
        <w:rPr>
          <w:rFonts w:asciiTheme="minorHAnsi" w:hAnsiTheme="minorHAnsi"/>
          <w:b w:val="0"/>
          <w:sz w:val="24"/>
          <w:szCs w:val="24"/>
          <w:lang w:val="en"/>
        </w:rPr>
        <w:t xml:space="preserve">applicable to FinTech Participants under the RegLab framework </w:t>
      </w:r>
      <w:r w:rsidR="008A7EED" w:rsidRPr="00F73DE3">
        <w:rPr>
          <w:rFonts w:asciiTheme="minorHAnsi" w:hAnsiTheme="minorHAnsi"/>
          <w:b w:val="0"/>
          <w:sz w:val="24"/>
          <w:szCs w:val="24"/>
        </w:rPr>
        <w:t xml:space="preserve">will be tailored according to the specific </w:t>
      </w:r>
      <w:r w:rsidR="00AE6313" w:rsidRPr="00F73DE3">
        <w:rPr>
          <w:rFonts w:asciiTheme="minorHAnsi" w:hAnsiTheme="minorHAnsi"/>
          <w:b w:val="0"/>
          <w:sz w:val="24"/>
          <w:szCs w:val="24"/>
        </w:rPr>
        <w:t xml:space="preserve">characteristics and </w:t>
      </w:r>
      <w:r w:rsidR="008A7EED" w:rsidRPr="00F73DE3">
        <w:rPr>
          <w:rFonts w:asciiTheme="minorHAnsi" w:hAnsiTheme="minorHAnsi"/>
          <w:b w:val="0"/>
          <w:sz w:val="24"/>
          <w:szCs w:val="24"/>
        </w:rPr>
        <w:t xml:space="preserve">risks </w:t>
      </w:r>
      <w:r w:rsidR="00AE6313" w:rsidRPr="00F73DE3">
        <w:rPr>
          <w:rFonts w:asciiTheme="minorHAnsi" w:hAnsiTheme="minorHAnsi"/>
          <w:b w:val="0"/>
          <w:sz w:val="24"/>
          <w:szCs w:val="24"/>
        </w:rPr>
        <w:lastRenderedPageBreak/>
        <w:t xml:space="preserve">associated with </w:t>
      </w:r>
      <w:r w:rsidR="008A7EED" w:rsidRPr="00F73DE3">
        <w:rPr>
          <w:rFonts w:asciiTheme="minorHAnsi" w:hAnsiTheme="minorHAnsi"/>
          <w:b w:val="0"/>
          <w:sz w:val="24"/>
          <w:szCs w:val="24"/>
        </w:rPr>
        <w:t xml:space="preserve">the FinTech </w:t>
      </w:r>
      <w:r w:rsidR="00F73072" w:rsidRPr="00F73DE3">
        <w:rPr>
          <w:rFonts w:asciiTheme="minorHAnsi" w:hAnsiTheme="minorHAnsi"/>
          <w:b w:val="0"/>
          <w:sz w:val="24"/>
          <w:szCs w:val="24"/>
        </w:rPr>
        <w:t>Proposal.</w:t>
      </w:r>
      <w:bookmarkEnd w:id="19"/>
      <w:r w:rsidR="00F73072" w:rsidRPr="00F73DE3">
        <w:rPr>
          <w:rFonts w:asciiTheme="minorHAnsi" w:hAnsiTheme="minorHAnsi"/>
          <w:b w:val="0"/>
          <w:sz w:val="24"/>
          <w:szCs w:val="24"/>
        </w:rPr>
        <w:t xml:space="preserve"> </w:t>
      </w:r>
      <w:r w:rsidR="004E7A42" w:rsidRPr="00F73DE3">
        <w:rPr>
          <w:rFonts w:asciiTheme="minorHAnsi" w:hAnsiTheme="minorHAnsi"/>
          <w:b w:val="0"/>
          <w:bCs w:val="0"/>
          <w:sz w:val="24"/>
          <w:szCs w:val="24"/>
        </w:rPr>
        <w:t xml:space="preserve">This approach is </w:t>
      </w:r>
      <w:r w:rsidR="00A36506" w:rsidRPr="00F73DE3">
        <w:rPr>
          <w:rFonts w:asciiTheme="minorHAnsi" w:hAnsiTheme="minorHAnsi"/>
          <w:b w:val="0"/>
          <w:bCs w:val="0"/>
          <w:sz w:val="24"/>
          <w:szCs w:val="24"/>
        </w:rPr>
        <w:t>consistent</w:t>
      </w:r>
      <w:r w:rsidR="00A36506" w:rsidRPr="00F73DE3">
        <w:rPr>
          <w:rFonts w:asciiTheme="minorHAnsi" w:hAnsiTheme="minorHAnsi"/>
          <w:b w:val="0"/>
          <w:bCs w:val="0"/>
          <w:sz w:val="24"/>
          <w:szCs w:val="24"/>
          <w:lang w:val="en"/>
        </w:rPr>
        <w:t xml:space="preserve"> </w:t>
      </w:r>
      <w:r w:rsidR="004E7A42" w:rsidRPr="00F73DE3">
        <w:rPr>
          <w:rFonts w:asciiTheme="minorHAnsi" w:hAnsiTheme="minorHAnsi"/>
          <w:b w:val="0"/>
          <w:bCs w:val="0"/>
          <w:sz w:val="24"/>
          <w:szCs w:val="24"/>
          <w:lang w:val="en"/>
        </w:rPr>
        <w:t xml:space="preserve">with the Regulator’s objective to offer a responsive and risk-appropriate regulatory framework. </w:t>
      </w:r>
    </w:p>
    <w:p w14:paraId="24A0FAF0" w14:textId="77777777" w:rsidR="007F7A54" w:rsidRPr="00F73DE3" w:rsidRDefault="007F7A54" w:rsidP="009D333F">
      <w:pPr>
        <w:pStyle w:val="Heading2"/>
        <w:spacing w:before="240"/>
        <w:rPr>
          <w:rFonts w:asciiTheme="minorHAnsi" w:hAnsiTheme="minorHAnsi"/>
          <w:sz w:val="24"/>
          <w:szCs w:val="24"/>
        </w:rPr>
      </w:pPr>
      <w:bookmarkStart w:id="20" w:name="_Toc459894281"/>
      <w:r w:rsidRPr="00F73DE3">
        <w:rPr>
          <w:rFonts w:asciiTheme="minorHAnsi" w:hAnsiTheme="minorHAnsi"/>
          <w:b w:val="0"/>
          <w:bCs w:val="0"/>
          <w:sz w:val="24"/>
          <w:szCs w:val="24"/>
        </w:rPr>
        <w:t>The</w:t>
      </w:r>
      <w:r w:rsidRPr="00F73DE3">
        <w:rPr>
          <w:rFonts w:asciiTheme="minorHAnsi" w:hAnsiTheme="minorHAnsi"/>
          <w:b w:val="0"/>
          <w:sz w:val="24"/>
          <w:szCs w:val="24"/>
        </w:rPr>
        <w:t xml:space="preserve"> requirements </w:t>
      </w:r>
      <w:r w:rsidR="004E7A42" w:rsidRPr="00F73DE3">
        <w:rPr>
          <w:rFonts w:asciiTheme="minorHAnsi" w:hAnsiTheme="minorHAnsi"/>
          <w:b w:val="0"/>
          <w:bCs w:val="0"/>
          <w:sz w:val="24"/>
          <w:szCs w:val="24"/>
        </w:rPr>
        <w:t xml:space="preserve">that will apply to FinTech participants under the RegLab framework </w:t>
      </w:r>
      <w:r w:rsidRPr="00F73DE3">
        <w:rPr>
          <w:rFonts w:asciiTheme="minorHAnsi" w:hAnsiTheme="minorHAnsi"/>
          <w:b w:val="0"/>
          <w:sz w:val="24"/>
          <w:szCs w:val="24"/>
        </w:rPr>
        <w:t xml:space="preserve">may be adapted from existing regulations </w:t>
      </w:r>
      <w:r w:rsidRPr="00F73DE3">
        <w:rPr>
          <w:rFonts w:asciiTheme="minorHAnsi" w:hAnsiTheme="minorHAnsi"/>
          <w:b w:val="0"/>
          <w:bCs w:val="0"/>
          <w:sz w:val="24"/>
          <w:szCs w:val="24"/>
        </w:rPr>
        <w:t xml:space="preserve">(including but not limited to the FSMR) </w:t>
      </w:r>
      <w:r w:rsidRPr="00F73DE3">
        <w:rPr>
          <w:rFonts w:asciiTheme="minorHAnsi" w:hAnsiTheme="minorHAnsi"/>
          <w:b w:val="0"/>
          <w:sz w:val="24"/>
          <w:szCs w:val="24"/>
        </w:rPr>
        <w:t xml:space="preserve">and </w:t>
      </w:r>
      <w:r w:rsidR="000F2DCC" w:rsidRPr="00F73DE3">
        <w:rPr>
          <w:rFonts w:asciiTheme="minorHAnsi" w:hAnsiTheme="minorHAnsi"/>
          <w:b w:val="0"/>
          <w:sz w:val="24"/>
          <w:szCs w:val="24"/>
        </w:rPr>
        <w:t xml:space="preserve">the FSRA </w:t>
      </w:r>
      <w:r w:rsidRPr="00F73DE3">
        <w:rPr>
          <w:rFonts w:asciiTheme="minorHAnsi" w:hAnsiTheme="minorHAnsi"/>
          <w:b w:val="0"/>
          <w:bCs w:val="0"/>
          <w:sz w:val="24"/>
          <w:szCs w:val="24"/>
        </w:rPr>
        <w:t>Rules,</w:t>
      </w:r>
      <w:r w:rsidRPr="00F73DE3">
        <w:rPr>
          <w:rFonts w:asciiTheme="minorHAnsi" w:hAnsiTheme="minorHAnsi"/>
          <w:b w:val="0"/>
          <w:sz w:val="24"/>
          <w:szCs w:val="24"/>
        </w:rPr>
        <w:t xml:space="preserve"> as applicable.</w:t>
      </w:r>
      <w:bookmarkEnd w:id="20"/>
      <w:r w:rsidRPr="00F73DE3">
        <w:rPr>
          <w:rFonts w:asciiTheme="minorHAnsi" w:hAnsiTheme="minorHAnsi"/>
          <w:b w:val="0"/>
          <w:sz w:val="24"/>
          <w:szCs w:val="24"/>
        </w:rPr>
        <w:t xml:space="preserve"> </w:t>
      </w:r>
    </w:p>
    <w:p w14:paraId="4EC79251" w14:textId="77777777" w:rsidR="00666772" w:rsidRPr="00F73DE3" w:rsidRDefault="00850CE2" w:rsidP="004A39DF">
      <w:pPr>
        <w:pStyle w:val="Heading2"/>
        <w:spacing w:before="240"/>
        <w:rPr>
          <w:rFonts w:asciiTheme="minorHAnsi" w:hAnsiTheme="minorHAnsi"/>
          <w:sz w:val="24"/>
          <w:szCs w:val="24"/>
        </w:rPr>
      </w:pPr>
      <w:bookmarkStart w:id="21" w:name="_Toc459894282"/>
      <w:bookmarkStart w:id="22" w:name="_Toc459894283"/>
      <w:bookmarkStart w:id="23" w:name="_Toc459894284"/>
      <w:bookmarkStart w:id="24" w:name="_Toc459894285"/>
      <w:bookmarkStart w:id="25" w:name="_Toc459894286"/>
      <w:bookmarkStart w:id="26" w:name="_Toc459894288"/>
      <w:bookmarkStart w:id="27" w:name="_Toc459894289"/>
      <w:bookmarkEnd w:id="21"/>
      <w:bookmarkEnd w:id="22"/>
      <w:bookmarkEnd w:id="23"/>
      <w:bookmarkEnd w:id="24"/>
      <w:bookmarkEnd w:id="25"/>
      <w:bookmarkEnd w:id="26"/>
      <w:r w:rsidRPr="00F73DE3">
        <w:rPr>
          <w:rFonts w:asciiTheme="minorHAnsi" w:hAnsiTheme="minorHAnsi"/>
          <w:b w:val="0"/>
          <w:sz w:val="24"/>
          <w:szCs w:val="24"/>
        </w:rPr>
        <w:t xml:space="preserve">As such, </w:t>
      </w:r>
      <w:r w:rsidR="001E4A67" w:rsidRPr="00F73DE3">
        <w:rPr>
          <w:rFonts w:asciiTheme="minorHAnsi" w:hAnsiTheme="minorHAnsi"/>
          <w:b w:val="0"/>
          <w:sz w:val="24"/>
          <w:szCs w:val="24"/>
        </w:rPr>
        <w:t>generally</w:t>
      </w:r>
      <w:r w:rsidR="007F7A54" w:rsidRPr="00F73DE3">
        <w:rPr>
          <w:rFonts w:asciiTheme="minorHAnsi" w:hAnsiTheme="minorHAnsi"/>
          <w:b w:val="0"/>
          <w:sz w:val="24"/>
          <w:szCs w:val="24"/>
        </w:rPr>
        <w:t xml:space="preserve">, </w:t>
      </w:r>
      <w:r w:rsidR="00721FB1" w:rsidRPr="00F73DE3">
        <w:rPr>
          <w:rFonts w:asciiTheme="minorHAnsi" w:hAnsiTheme="minorHAnsi"/>
          <w:b w:val="0"/>
          <w:sz w:val="24"/>
          <w:szCs w:val="24"/>
        </w:rPr>
        <w:t>the regulatory requirements</w:t>
      </w:r>
      <w:r w:rsidR="00795529" w:rsidRPr="00F73DE3">
        <w:rPr>
          <w:rFonts w:asciiTheme="minorHAnsi" w:hAnsiTheme="minorHAnsi"/>
          <w:b w:val="0"/>
          <w:sz w:val="24"/>
          <w:szCs w:val="24"/>
        </w:rPr>
        <w:t xml:space="preserve"> </w:t>
      </w:r>
      <w:r w:rsidR="00FF2D6C" w:rsidRPr="00F73DE3">
        <w:rPr>
          <w:rFonts w:asciiTheme="minorHAnsi" w:hAnsiTheme="minorHAnsi"/>
          <w:b w:val="0"/>
          <w:sz w:val="24"/>
          <w:szCs w:val="24"/>
        </w:rPr>
        <w:t xml:space="preserve">applicable </w:t>
      </w:r>
      <w:r w:rsidR="00BD6A78" w:rsidRPr="00F73DE3">
        <w:rPr>
          <w:rFonts w:asciiTheme="minorHAnsi" w:hAnsiTheme="minorHAnsi"/>
          <w:b w:val="0"/>
          <w:sz w:val="24"/>
          <w:szCs w:val="24"/>
        </w:rPr>
        <w:t>to</w:t>
      </w:r>
      <w:r w:rsidR="00FF2D6C" w:rsidRPr="00F73DE3">
        <w:rPr>
          <w:rFonts w:asciiTheme="minorHAnsi" w:hAnsiTheme="minorHAnsi"/>
          <w:b w:val="0"/>
          <w:sz w:val="24"/>
          <w:szCs w:val="24"/>
        </w:rPr>
        <w:t xml:space="preserve"> all Persons to whom the FSMR </w:t>
      </w:r>
      <w:r w:rsidR="002A7A29" w:rsidRPr="00F73DE3">
        <w:rPr>
          <w:rFonts w:asciiTheme="minorHAnsi" w:hAnsiTheme="minorHAnsi"/>
          <w:b w:val="0"/>
          <w:sz w:val="24"/>
          <w:szCs w:val="24"/>
        </w:rPr>
        <w:t xml:space="preserve">applies </w:t>
      </w:r>
      <w:r w:rsidR="00FF2D6C" w:rsidRPr="00F73DE3">
        <w:rPr>
          <w:rFonts w:asciiTheme="minorHAnsi" w:hAnsiTheme="minorHAnsi"/>
          <w:b w:val="0"/>
          <w:sz w:val="24"/>
          <w:szCs w:val="24"/>
        </w:rPr>
        <w:t xml:space="preserve">would initially </w:t>
      </w:r>
      <w:r w:rsidR="00795529" w:rsidRPr="00F73DE3">
        <w:rPr>
          <w:rFonts w:asciiTheme="minorHAnsi" w:hAnsiTheme="minorHAnsi"/>
          <w:b w:val="0"/>
          <w:sz w:val="24"/>
          <w:szCs w:val="24"/>
        </w:rPr>
        <w:t>apply</w:t>
      </w:r>
      <w:r w:rsidR="002A7A29" w:rsidRPr="00F73DE3">
        <w:rPr>
          <w:rFonts w:asciiTheme="minorHAnsi" w:hAnsiTheme="minorHAnsi"/>
          <w:b w:val="0"/>
          <w:sz w:val="24"/>
          <w:szCs w:val="24"/>
        </w:rPr>
        <w:t xml:space="preserve"> to each applicant for an FSP to carry on the Regulated Activity of </w:t>
      </w:r>
      <w:r w:rsidR="00532A70" w:rsidRPr="00F73DE3">
        <w:rPr>
          <w:rFonts w:asciiTheme="minorHAnsi" w:hAnsiTheme="minorHAnsi"/>
          <w:b w:val="0"/>
          <w:sz w:val="24"/>
          <w:szCs w:val="24"/>
        </w:rPr>
        <w:t>Developing Financial Technology Services within the RegLab</w:t>
      </w:r>
      <w:r w:rsidR="00795529" w:rsidRPr="00F73DE3">
        <w:rPr>
          <w:rFonts w:asciiTheme="minorHAnsi" w:hAnsiTheme="minorHAnsi"/>
          <w:b w:val="0"/>
          <w:sz w:val="24"/>
          <w:szCs w:val="24"/>
        </w:rPr>
        <w:t xml:space="preserve">.  </w:t>
      </w:r>
    </w:p>
    <w:p w14:paraId="5945120E" w14:textId="77777777" w:rsidR="002A7A29" w:rsidRPr="00F73DE3" w:rsidRDefault="002A7A29" w:rsidP="004A39DF">
      <w:pPr>
        <w:pStyle w:val="Heading2"/>
        <w:spacing w:before="240"/>
        <w:rPr>
          <w:rFonts w:asciiTheme="minorHAnsi" w:hAnsiTheme="minorHAnsi"/>
          <w:b w:val="0"/>
          <w:sz w:val="24"/>
          <w:szCs w:val="24"/>
        </w:rPr>
      </w:pPr>
      <w:r w:rsidRPr="00F73DE3">
        <w:rPr>
          <w:rFonts w:asciiTheme="minorHAnsi" w:hAnsiTheme="minorHAnsi"/>
          <w:b w:val="0"/>
          <w:sz w:val="24"/>
          <w:szCs w:val="24"/>
        </w:rPr>
        <w:t xml:space="preserve">On receipt of the RegLab application, the Regulator will work with the applicant to identify those </w:t>
      </w:r>
      <w:r w:rsidR="00306501" w:rsidRPr="00F73DE3">
        <w:rPr>
          <w:rFonts w:asciiTheme="minorHAnsi" w:hAnsiTheme="minorHAnsi"/>
          <w:b w:val="0"/>
          <w:sz w:val="24"/>
          <w:szCs w:val="24"/>
        </w:rPr>
        <w:t>R</w:t>
      </w:r>
      <w:r w:rsidR="00795529" w:rsidRPr="00F73DE3">
        <w:rPr>
          <w:rFonts w:asciiTheme="minorHAnsi" w:hAnsiTheme="minorHAnsi"/>
          <w:b w:val="0"/>
          <w:sz w:val="24"/>
          <w:szCs w:val="24"/>
        </w:rPr>
        <w:t>ules</w:t>
      </w:r>
      <w:r w:rsidR="00306501" w:rsidRPr="00F73DE3">
        <w:rPr>
          <w:rFonts w:asciiTheme="minorHAnsi" w:hAnsiTheme="minorHAnsi"/>
          <w:b w:val="0"/>
          <w:sz w:val="24"/>
          <w:szCs w:val="24"/>
        </w:rPr>
        <w:t xml:space="preserve"> (or R</w:t>
      </w:r>
      <w:r w:rsidRPr="00F73DE3">
        <w:rPr>
          <w:rFonts w:asciiTheme="minorHAnsi" w:hAnsiTheme="minorHAnsi"/>
          <w:b w:val="0"/>
          <w:sz w:val="24"/>
          <w:szCs w:val="24"/>
        </w:rPr>
        <w:t xml:space="preserve">ulebooks, as the case may be) </w:t>
      </w:r>
      <w:r w:rsidR="00795529" w:rsidRPr="00F73DE3">
        <w:rPr>
          <w:rFonts w:asciiTheme="minorHAnsi" w:hAnsiTheme="minorHAnsi"/>
          <w:b w:val="0"/>
          <w:sz w:val="24"/>
          <w:szCs w:val="24"/>
        </w:rPr>
        <w:t>that are not relevant</w:t>
      </w:r>
      <w:r w:rsidR="00BD6A78" w:rsidRPr="00F73DE3">
        <w:rPr>
          <w:rFonts w:asciiTheme="minorHAnsi" w:hAnsiTheme="minorHAnsi"/>
          <w:b w:val="0"/>
          <w:sz w:val="24"/>
          <w:szCs w:val="24"/>
        </w:rPr>
        <w:t xml:space="preserve"> to the applicant’s </w:t>
      </w:r>
      <w:r w:rsidRPr="00F73DE3">
        <w:rPr>
          <w:rFonts w:asciiTheme="minorHAnsi" w:hAnsiTheme="minorHAnsi"/>
          <w:b w:val="0"/>
          <w:sz w:val="24"/>
          <w:szCs w:val="24"/>
        </w:rPr>
        <w:t xml:space="preserve">FinTech Proposal.  The Regulator may then waive or modify </w:t>
      </w:r>
      <w:r w:rsidR="00306501" w:rsidRPr="00F73DE3">
        <w:rPr>
          <w:rFonts w:asciiTheme="minorHAnsi" w:hAnsiTheme="minorHAnsi"/>
          <w:b w:val="0"/>
          <w:sz w:val="24"/>
          <w:szCs w:val="24"/>
        </w:rPr>
        <w:t>any of these Rules or R</w:t>
      </w:r>
      <w:r w:rsidRPr="00F73DE3">
        <w:rPr>
          <w:rFonts w:asciiTheme="minorHAnsi" w:hAnsiTheme="minorHAnsi"/>
          <w:b w:val="0"/>
          <w:sz w:val="24"/>
          <w:szCs w:val="24"/>
        </w:rPr>
        <w:t>ulebooks (in part or entirely, as appropriate) by way of a</w:t>
      </w:r>
      <w:r w:rsidR="00795529" w:rsidRPr="00F73DE3">
        <w:rPr>
          <w:rFonts w:asciiTheme="minorHAnsi" w:hAnsiTheme="minorHAnsi"/>
          <w:b w:val="0"/>
          <w:sz w:val="24"/>
          <w:szCs w:val="24"/>
        </w:rPr>
        <w:t xml:space="preserve"> waiver </w:t>
      </w:r>
      <w:r w:rsidRPr="00F73DE3">
        <w:rPr>
          <w:rFonts w:asciiTheme="minorHAnsi" w:hAnsiTheme="minorHAnsi"/>
          <w:b w:val="0"/>
          <w:sz w:val="24"/>
          <w:szCs w:val="24"/>
        </w:rPr>
        <w:t>or a</w:t>
      </w:r>
      <w:r w:rsidR="00795529" w:rsidRPr="00F73DE3">
        <w:rPr>
          <w:rFonts w:asciiTheme="minorHAnsi" w:hAnsiTheme="minorHAnsi"/>
          <w:b w:val="0"/>
          <w:sz w:val="24"/>
          <w:szCs w:val="24"/>
        </w:rPr>
        <w:t xml:space="preserve"> modification</w:t>
      </w:r>
      <w:r w:rsidR="001E4A67" w:rsidRPr="00F73DE3">
        <w:rPr>
          <w:rFonts w:asciiTheme="minorHAnsi" w:hAnsiTheme="minorHAnsi"/>
          <w:b w:val="0"/>
          <w:sz w:val="24"/>
          <w:szCs w:val="24"/>
        </w:rPr>
        <w:t xml:space="preserve"> notice</w:t>
      </w:r>
      <w:r w:rsidR="00795529" w:rsidRPr="00F73DE3">
        <w:rPr>
          <w:rFonts w:asciiTheme="minorHAnsi" w:hAnsiTheme="minorHAnsi"/>
          <w:b w:val="0"/>
          <w:sz w:val="24"/>
          <w:szCs w:val="24"/>
        </w:rPr>
        <w:t>.</w:t>
      </w:r>
      <w:bookmarkEnd w:id="27"/>
      <w:r w:rsidR="00193CEB" w:rsidRPr="00F73DE3">
        <w:rPr>
          <w:rFonts w:asciiTheme="minorHAnsi" w:hAnsiTheme="minorHAnsi"/>
          <w:b w:val="0"/>
          <w:sz w:val="24"/>
          <w:szCs w:val="24"/>
        </w:rPr>
        <w:t xml:space="preserve">  </w:t>
      </w:r>
    </w:p>
    <w:p w14:paraId="49D27AC0" w14:textId="77777777" w:rsidR="0047428A" w:rsidRPr="00F73DE3" w:rsidRDefault="00C81D75" w:rsidP="004A39DF">
      <w:pPr>
        <w:pStyle w:val="Heading2"/>
        <w:spacing w:before="240"/>
        <w:rPr>
          <w:rFonts w:asciiTheme="minorHAnsi" w:hAnsiTheme="minorHAnsi"/>
          <w:b w:val="0"/>
          <w:sz w:val="24"/>
          <w:szCs w:val="24"/>
        </w:rPr>
      </w:pPr>
      <w:bookmarkStart w:id="28" w:name="_Toc459894290"/>
      <w:r w:rsidRPr="00F73DE3">
        <w:rPr>
          <w:rFonts w:asciiTheme="minorHAnsi" w:hAnsiTheme="minorHAnsi"/>
          <w:b w:val="0"/>
          <w:sz w:val="24"/>
          <w:szCs w:val="24"/>
        </w:rPr>
        <w:t>As</w:t>
      </w:r>
      <w:r w:rsidR="00311066" w:rsidRPr="00F73DE3">
        <w:rPr>
          <w:rFonts w:asciiTheme="minorHAnsi" w:hAnsiTheme="minorHAnsi"/>
          <w:b w:val="0"/>
          <w:sz w:val="24"/>
          <w:szCs w:val="24"/>
        </w:rPr>
        <w:t xml:space="preserve"> certain </w:t>
      </w:r>
      <w:r w:rsidR="00306501" w:rsidRPr="00F73DE3">
        <w:rPr>
          <w:rFonts w:asciiTheme="minorHAnsi" w:hAnsiTheme="minorHAnsi"/>
          <w:b w:val="0"/>
          <w:sz w:val="24"/>
          <w:szCs w:val="24"/>
        </w:rPr>
        <w:t>R</w:t>
      </w:r>
      <w:r w:rsidR="00311066" w:rsidRPr="00F73DE3">
        <w:rPr>
          <w:rFonts w:asciiTheme="minorHAnsi" w:hAnsiTheme="minorHAnsi"/>
          <w:b w:val="0"/>
          <w:sz w:val="24"/>
          <w:szCs w:val="24"/>
        </w:rPr>
        <w:t xml:space="preserve">ules will be </w:t>
      </w:r>
      <w:r w:rsidR="00795529" w:rsidRPr="00F73DE3">
        <w:rPr>
          <w:rFonts w:asciiTheme="minorHAnsi" w:hAnsiTheme="minorHAnsi"/>
          <w:b w:val="0"/>
          <w:sz w:val="24"/>
          <w:szCs w:val="24"/>
        </w:rPr>
        <w:t xml:space="preserve">waived or </w:t>
      </w:r>
      <w:r w:rsidR="00A67AC4" w:rsidRPr="00F73DE3">
        <w:rPr>
          <w:rFonts w:asciiTheme="minorHAnsi" w:hAnsiTheme="minorHAnsi"/>
          <w:b w:val="0"/>
          <w:sz w:val="24"/>
          <w:szCs w:val="24"/>
        </w:rPr>
        <w:t>modifie</w:t>
      </w:r>
      <w:r w:rsidR="00306501" w:rsidRPr="00F73DE3">
        <w:rPr>
          <w:rFonts w:asciiTheme="minorHAnsi" w:hAnsiTheme="minorHAnsi"/>
          <w:b w:val="0"/>
          <w:sz w:val="24"/>
          <w:szCs w:val="24"/>
        </w:rPr>
        <w:t>d</w:t>
      </w:r>
      <w:r w:rsidR="00A67AC4" w:rsidRPr="00F73DE3">
        <w:rPr>
          <w:rFonts w:asciiTheme="minorHAnsi" w:hAnsiTheme="minorHAnsi"/>
          <w:b w:val="0"/>
          <w:sz w:val="24"/>
          <w:szCs w:val="24"/>
        </w:rPr>
        <w:t xml:space="preserve"> </w:t>
      </w:r>
      <w:r w:rsidR="00311066" w:rsidRPr="00F73DE3">
        <w:rPr>
          <w:rFonts w:asciiTheme="minorHAnsi" w:hAnsiTheme="minorHAnsi"/>
          <w:b w:val="0"/>
          <w:sz w:val="24"/>
          <w:szCs w:val="24"/>
        </w:rPr>
        <w:t>for the FinTech P</w:t>
      </w:r>
      <w:r w:rsidRPr="00F73DE3">
        <w:rPr>
          <w:rFonts w:asciiTheme="minorHAnsi" w:hAnsiTheme="minorHAnsi"/>
          <w:b w:val="0"/>
          <w:sz w:val="24"/>
          <w:szCs w:val="24"/>
        </w:rPr>
        <w:t xml:space="preserve">articipant under the RegLab, </w:t>
      </w:r>
      <w:r w:rsidR="00AE6313" w:rsidRPr="00F73DE3">
        <w:rPr>
          <w:rFonts w:asciiTheme="minorHAnsi" w:hAnsiTheme="minorHAnsi"/>
          <w:b w:val="0"/>
          <w:sz w:val="24"/>
          <w:szCs w:val="24"/>
        </w:rPr>
        <w:t xml:space="preserve">the Regulator </w:t>
      </w:r>
      <w:r w:rsidRPr="00F73DE3">
        <w:rPr>
          <w:rFonts w:asciiTheme="minorHAnsi" w:hAnsiTheme="minorHAnsi"/>
          <w:b w:val="0"/>
          <w:sz w:val="24"/>
          <w:szCs w:val="24"/>
        </w:rPr>
        <w:t>wi</w:t>
      </w:r>
      <w:r w:rsidR="008A7EED" w:rsidRPr="00F73DE3">
        <w:rPr>
          <w:rFonts w:asciiTheme="minorHAnsi" w:hAnsiTheme="minorHAnsi"/>
          <w:b w:val="0"/>
          <w:sz w:val="24"/>
          <w:szCs w:val="24"/>
        </w:rPr>
        <w:t>ll</w:t>
      </w:r>
      <w:r w:rsidR="0047428A" w:rsidRPr="00F73DE3">
        <w:rPr>
          <w:rFonts w:asciiTheme="minorHAnsi" w:hAnsiTheme="minorHAnsi"/>
          <w:b w:val="0"/>
          <w:sz w:val="24"/>
          <w:szCs w:val="24"/>
        </w:rPr>
        <w:t>, among other things:-</w:t>
      </w:r>
      <w:bookmarkStart w:id="29" w:name="_Toc459894291"/>
      <w:bookmarkEnd w:id="28"/>
      <w:bookmarkEnd w:id="29"/>
    </w:p>
    <w:p w14:paraId="2ABC0586" w14:textId="77777777" w:rsidR="00B574F1" w:rsidRPr="00F73DE3" w:rsidRDefault="0047428A" w:rsidP="004A39DF">
      <w:pPr>
        <w:pStyle w:val="Heading4"/>
        <w:numPr>
          <w:ilvl w:val="3"/>
          <w:numId w:val="17"/>
        </w:numPr>
        <w:autoSpaceDE w:val="0"/>
        <w:autoSpaceDN w:val="0"/>
        <w:adjustRightInd w:val="0"/>
        <w:spacing w:before="240"/>
        <w:rPr>
          <w:rFonts w:asciiTheme="minorHAnsi" w:hAnsiTheme="minorHAnsi"/>
          <w:sz w:val="24"/>
        </w:rPr>
      </w:pPr>
      <w:r w:rsidRPr="00F73DE3">
        <w:rPr>
          <w:rFonts w:asciiTheme="minorHAnsi" w:hAnsiTheme="minorHAnsi"/>
          <w:sz w:val="24"/>
        </w:rPr>
        <w:t xml:space="preserve">set client and exposure limits to </w:t>
      </w:r>
      <w:r w:rsidR="003B1D21" w:rsidRPr="00F73DE3">
        <w:rPr>
          <w:rFonts w:asciiTheme="minorHAnsi" w:hAnsiTheme="minorHAnsi"/>
          <w:sz w:val="24"/>
        </w:rPr>
        <w:t>limit the scope and scale</w:t>
      </w:r>
      <w:r w:rsidR="002605A6" w:rsidRPr="00F73DE3">
        <w:rPr>
          <w:rFonts w:asciiTheme="minorHAnsi" w:hAnsiTheme="minorHAnsi"/>
          <w:sz w:val="24"/>
        </w:rPr>
        <w:t xml:space="preserve"> of the</w:t>
      </w:r>
      <w:r w:rsidR="00C81D75" w:rsidRPr="00F73DE3">
        <w:rPr>
          <w:rFonts w:asciiTheme="minorHAnsi" w:hAnsiTheme="minorHAnsi"/>
          <w:sz w:val="24"/>
        </w:rPr>
        <w:t xml:space="preserve"> </w:t>
      </w:r>
      <w:r w:rsidR="00A36506" w:rsidRPr="00F73DE3">
        <w:rPr>
          <w:rFonts w:asciiTheme="minorHAnsi" w:hAnsiTheme="minorHAnsi"/>
          <w:sz w:val="24"/>
        </w:rPr>
        <w:t xml:space="preserve">FinTech Participant’s </w:t>
      </w:r>
      <w:r w:rsidR="003B1D21" w:rsidRPr="00F73DE3">
        <w:rPr>
          <w:rFonts w:asciiTheme="minorHAnsi" w:hAnsiTheme="minorHAnsi"/>
          <w:color w:val="000000" w:themeColor="text1"/>
          <w:sz w:val="24"/>
        </w:rPr>
        <w:t>test activities</w:t>
      </w:r>
      <w:r w:rsidRPr="00F73DE3">
        <w:rPr>
          <w:rFonts w:asciiTheme="minorHAnsi" w:hAnsiTheme="minorHAnsi"/>
          <w:color w:val="000000" w:themeColor="text1"/>
          <w:sz w:val="24"/>
        </w:rPr>
        <w:t>;</w:t>
      </w:r>
      <w:r w:rsidR="002605A6" w:rsidRPr="00F73DE3">
        <w:rPr>
          <w:rFonts w:asciiTheme="minorHAnsi" w:hAnsiTheme="minorHAnsi"/>
          <w:color w:val="000000" w:themeColor="text1"/>
          <w:sz w:val="24"/>
        </w:rPr>
        <w:t xml:space="preserve"> and</w:t>
      </w:r>
    </w:p>
    <w:p w14:paraId="0A2C9D21" w14:textId="77777777" w:rsidR="0047428A" w:rsidRPr="00F73DE3" w:rsidRDefault="002605A6" w:rsidP="00A36506">
      <w:pPr>
        <w:pStyle w:val="Heading4"/>
        <w:numPr>
          <w:ilvl w:val="3"/>
          <w:numId w:val="17"/>
        </w:numPr>
        <w:autoSpaceDE w:val="0"/>
        <w:autoSpaceDN w:val="0"/>
        <w:adjustRightInd w:val="0"/>
        <w:spacing w:before="240"/>
        <w:rPr>
          <w:rFonts w:asciiTheme="minorHAnsi" w:hAnsiTheme="minorHAnsi"/>
          <w:sz w:val="24"/>
        </w:rPr>
      </w:pPr>
      <w:r w:rsidRPr="00F73DE3">
        <w:rPr>
          <w:rFonts w:asciiTheme="minorHAnsi" w:hAnsiTheme="minorHAnsi"/>
          <w:color w:val="000000" w:themeColor="text1"/>
          <w:sz w:val="24"/>
        </w:rPr>
        <w:t>impose boundar</w:t>
      </w:r>
      <w:r w:rsidR="00A67AC4" w:rsidRPr="00F73DE3">
        <w:rPr>
          <w:rFonts w:asciiTheme="minorHAnsi" w:hAnsiTheme="minorHAnsi"/>
          <w:color w:val="000000" w:themeColor="text1"/>
          <w:sz w:val="24"/>
        </w:rPr>
        <w:t>ies/</w:t>
      </w:r>
      <w:r w:rsidR="0047428A" w:rsidRPr="00F73DE3">
        <w:rPr>
          <w:rFonts w:asciiTheme="minorHAnsi" w:hAnsiTheme="minorHAnsi"/>
          <w:color w:val="000000" w:themeColor="text1"/>
          <w:sz w:val="24"/>
        </w:rPr>
        <w:t>geographical</w:t>
      </w:r>
      <w:r w:rsidRPr="00F73DE3">
        <w:rPr>
          <w:rFonts w:asciiTheme="minorHAnsi" w:hAnsiTheme="minorHAnsi"/>
          <w:color w:val="000000" w:themeColor="text1"/>
          <w:sz w:val="24"/>
        </w:rPr>
        <w:t xml:space="preserve"> </w:t>
      </w:r>
      <w:r w:rsidR="0047428A" w:rsidRPr="00F73DE3">
        <w:rPr>
          <w:rFonts w:asciiTheme="minorHAnsi" w:hAnsiTheme="minorHAnsi"/>
          <w:color w:val="000000" w:themeColor="text1"/>
          <w:sz w:val="24"/>
        </w:rPr>
        <w:t xml:space="preserve">restrictions </w:t>
      </w:r>
      <w:r w:rsidRPr="00F73DE3">
        <w:rPr>
          <w:rFonts w:asciiTheme="minorHAnsi" w:hAnsiTheme="minorHAnsi"/>
          <w:color w:val="000000" w:themeColor="text1"/>
          <w:sz w:val="24"/>
        </w:rPr>
        <w:t xml:space="preserve">to ensure that </w:t>
      </w:r>
      <w:r w:rsidR="00A67AC4" w:rsidRPr="00F73DE3">
        <w:rPr>
          <w:rFonts w:asciiTheme="minorHAnsi" w:hAnsiTheme="minorHAnsi"/>
          <w:color w:val="000000" w:themeColor="text1"/>
          <w:sz w:val="24"/>
        </w:rPr>
        <w:t xml:space="preserve">client </w:t>
      </w:r>
      <w:r w:rsidRPr="00F73DE3">
        <w:rPr>
          <w:rFonts w:asciiTheme="minorHAnsi" w:hAnsiTheme="minorHAnsi"/>
          <w:color w:val="000000" w:themeColor="text1"/>
          <w:sz w:val="24"/>
        </w:rPr>
        <w:t xml:space="preserve">impact is controlled and </w:t>
      </w:r>
      <w:r w:rsidR="00A67AC4" w:rsidRPr="00F73DE3">
        <w:rPr>
          <w:rFonts w:asciiTheme="minorHAnsi" w:hAnsiTheme="minorHAnsi"/>
          <w:color w:val="000000" w:themeColor="text1"/>
          <w:sz w:val="24"/>
        </w:rPr>
        <w:t xml:space="preserve">the clients’ </w:t>
      </w:r>
      <w:r w:rsidRPr="00F73DE3">
        <w:rPr>
          <w:rFonts w:asciiTheme="minorHAnsi" w:hAnsiTheme="minorHAnsi"/>
          <w:color w:val="000000" w:themeColor="text1"/>
          <w:sz w:val="24"/>
        </w:rPr>
        <w:t xml:space="preserve">interests </w:t>
      </w:r>
      <w:r w:rsidR="00D34093" w:rsidRPr="00F73DE3">
        <w:rPr>
          <w:rFonts w:asciiTheme="minorHAnsi" w:hAnsiTheme="minorHAnsi"/>
          <w:color w:val="000000" w:themeColor="text1"/>
          <w:sz w:val="24"/>
        </w:rPr>
        <w:t>are</w:t>
      </w:r>
      <w:r w:rsidRPr="00F73DE3">
        <w:rPr>
          <w:rFonts w:asciiTheme="minorHAnsi" w:hAnsiTheme="minorHAnsi"/>
          <w:color w:val="000000" w:themeColor="text1"/>
          <w:sz w:val="24"/>
        </w:rPr>
        <w:t xml:space="preserve"> protected. </w:t>
      </w:r>
      <w:r w:rsidR="008A7EED" w:rsidRPr="00F73DE3">
        <w:rPr>
          <w:rFonts w:asciiTheme="minorHAnsi" w:hAnsiTheme="minorHAnsi"/>
          <w:color w:val="000000" w:themeColor="text1"/>
          <w:sz w:val="24"/>
        </w:rPr>
        <w:t xml:space="preserve"> </w:t>
      </w:r>
    </w:p>
    <w:p w14:paraId="6C94BE59" w14:textId="77777777" w:rsidR="00FD09C7" w:rsidRPr="00F73DE3" w:rsidRDefault="00FD09C7" w:rsidP="004A39DF">
      <w:pPr>
        <w:pStyle w:val="ListParagraph"/>
        <w:autoSpaceDE w:val="0"/>
        <w:autoSpaceDN w:val="0"/>
        <w:adjustRightInd w:val="0"/>
        <w:spacing w:before="240" w:after="240"/>
        <w:contextualSpacing w:val="0"/>
        <w:jc w:val="both"/>
        <w:rPr>
          <w:sz w:val="24"/>
          <w:szCs w:val="24"/>
        </w:rPr>
      </w:pPr>
      <w:r w:rsidRPr="00F73DE3">
        <w:rPr>
          <w:color w:val="000000" w:themeColor="text1"/>
          <w:sz w:val="24"/>
          <w:szCs w:val="24"/>
        </w:rPr>
        <w:t xml:space="preserve">Please refer to section </w:t>
      </w:r>
      <w:r w:rsidR="004622BB" w:rsidRPr="00F73DE3">
        <w:rPr>
          <w:color w:val="000000" w:themeColor="text1"/>
          <w:sz w:val="24"/>
          <w:szCs w:val="24"/>
        </w:rPr>
        <w:t>5</w:t>
      </w:r>
      <w:r w:rsidR="00BD6A78" w:rsidRPr="00F73DE3">
        <w:rPr>
          <w:color w:val="000000" w:themeColor="text1"/>
          <w:sz w:val="24"/>
          <w:szCs w:val="24"/>
        </w:rPr>
        <w:t>.2</w:t>
      </w:r>
      <w:r w:rsidRPr="00F73DE3">
        <w:rPr>
          <w:color w:val="000000" w:themeColor="text1"/>
          <w:sz w:val="24"/>
          <w:szCs w:val="24"/>
        </w:rPr>
        <w:t xml:space="preserve"> </w:t>
      </w:r>
      <w:r w:rsidR="00AE6313" w:rsidRPr="00F73DE3">
        <w:rPr>
          <w:color w:val="000000" w:themeColor="text1"/>
          <w:sz w:val="24"/>
          <w:szCs w:val="24"/>
        </w:rPr>
        <w:t xml:space="preserve">below </w:t>
      </w:r>
      <w:r w:rsidR="00BD6A78" w:rsidRPr="00F73DE3">
        <w:rPr>
          <w:color w:val="000000" w:themeColor="text1"/>
          <w:sz w:val="24"/>
          <w:szCs w:val="24"/>
        </w:rPr>
        <w:t xml:space="preserve">titled Authorisation Requirements </w:t>
      </w:r>
      <w:r w:rsidRPr="00F73DE3">
        <w:rPr>
          <w:color w:val="000000" w:themeColor="text1"/>
          <w:sz w:val="24"/>
          <w:szCs w:val="24"/>
        </w:rPr>
        <w:t xml:space="preserve">for </w:t>
      </w:r>
      <w:r w:rsidR="00BD6A78" w:rsidRPr="00F73DE3">
        <w:rPr>
          <w:color w:val="000000" w:themeColor="text1"/>
          <w:sz w:val="24"/>
          <w:szCs w:val="24"/>
        </w:rPr>
        <w:t xml:space="preserve">further </w:t>
      </w:r>
      <w:r w:rsidRPr="00F73DE3">
        <w:rPr>
          <w:color w:val="000000" w:themeColor="text1"/>
          <w:sz w:val="24"/>
          <w:szCs w:val="24"/>
        </w:rPr>
        <w:t>details</w:t>
      </w:r>
      <w:r w:rsidR="00750AB0" w:rsidRPr="00F73DE3">
        <w:rPr>
          <w:color w:val="000000" w:themeColor="text1"/>
          <w:sz w:val="24"/>
          <w:szCs w:val="24"/>
        </w:rPr>
        <w:t xml:space="preserve"> of the requirements that the Regulator may impose</w:t>
      </w:r>
      <w:r w:rsidRPr="00F73DE3">
        <w:rPr>
          <w:color w:val="000000" w:themeColor="text1"/>
          <w:sz w:val="24"/>
          <w:szCs w:val="24"/>
        </w:rPr>
        <w:t xml:space="preserve">. </w:t>
      </w:r>
    </w:p>
    <w:p w14:paraId="2157417D" w14:textId="77777777" w:rsidR="00A67AC4" w:rsidRPr="00F73DE3" w:rsidRDefault="00A67AC4" w:rsidP="004A39DF">
      <w:pPr>
        <w:pStyle w:val="Heading2"/>
        <w:spacing w:before="240"/>
        <w:rPr>
          <w:rFonts w:asciiTheme="minorHAnsi" w:hAnsiTheme="minorHAnsi"/>
          <w:b w:val="0"/>
          <w:bCs w:val="0"/>
          <w:sz w:val="24"/>
          <w:szCs w:val="24"/>
        </w:rPr>
      </w:pPr>
      <w:bookmarkStart w:id="30" w:name="_Toc459894292"/>
      <w:r w:rsidRPr="00F73DE3">
        <w:rPr>
          <w:rFonts w:asciiTheme="minorHAnsi" w:hAnsiTheme="minorHAnsi"/>
          <w:b w:val="0"/>
          <w:bCs w:val="0"/>
          <w:sz w:val="24"/>
          <w:szCs w:val="24"/>
        </w:rPr>
        <w:t xml:space="preserve">The Regulator may vary the applicable waivers and modifications as the FinTech Participants progress </w:t>
      </w:r>
      <w:r w:rsidR="00BD5AD4" w:rsidRPr="00F73DE3">
        <w:rPr>
          <w:rFonts w:asciiTheme="minorHAnsi" w:hAnsiTheme="minorHAnsi"/>
          <w:b w:val="0"/>
          <w:bCs w:val="0"/>
          <w:sz w:val="24"/>
          <w:szCs w:val="24"/>
        </w:rPr>
        <w:t xml:space="preserve">through </w:t>
      </w:r>
      <w:r w:rsidRPr="00F73DE3">
        <w:rPr>
          <w:rFonts w:asciiTheme="minorHAnsi" w:hAnsiTheme="minorHAnsi"/>
          <w:b w:val="0"/>
          <w:bCs w:val="0"/>
          <w:sz w:val="24"/>
          <w:szCs w:val="24"/>
        </w:rPr>
        <w:t>different stages of testing</w:t>
      </w:r>
      <w:r w:rsidR="00750AB0" w:rsidRPr="00F73DE3">
        <w:rPr>
          <w:rFonts w:asciiTheme="minorHAnsi" w:hAnsiTheme="minorHAnsi"/>
          <w:b w:val="0"/>
          <w:bCs w:val="0"/>
          <w:sz w:val="24"/>
          <w:szCs w:val="24"/>
        </w:rPr>
        <w:t xml:space="preserve"> of their FinTech solution</w:t>
      </w:r>
      <w:r w:rsidR="00BD5AD4" w:rsidRPr="00F73DE3">
        <w:rPr>
          <w:rFonts w:asciiTheme="minorHAnsi" w:hAnsiTheme="minorHAnsi"/>
          <w:b w:val="0"/>
          <w:bCs w:val="0"/>
          <w:sz w:val="24"/>
          <w:szCs w:val="24"/>
        </w:rPr>
        <w:t>. Variations will be</w:t>
      </w:r>
      <w:r w:rsidRPr="00F73DE3">
        <w:rPr>
          <w:rFonts w:asciiTheme="minorHAnsi" w:hAnsiTheme="minorHAnsi"/>
          <w:b w:val="0"/>
          <w:bCs w:val="0"/>
          <w:sz w:val="24"/>
          <w:szCs w:val="24"/>
        </w:rPr>
        <w:t xml:space="preserve"> subject to the changing risks that the FinTech Proposal may pose at any point.</w:t>
      </w:r>
      <w:bookmarkStart w:id="31" w:name="_Toc459894293"/>
      <w:bookmarkEnd w:id="30"/>
      <w:bookmarkEnd w:id="31"/>
    </w:p>
    <w:p w14:paraId="2B781448" w14:textId="77777777" w:rsidR="00936B13" w:rsidRPr="00F73DE3" w:rsidRDefault="00936B13" w:rsidP="004A39DF">
      <w:pPr>
        <w:pStyle w:val="Heading2"/>
        <w:spacing w:before="240"/>
        <w:rPr>
          <w:rFonts w:asciiTheme="minorHAnsi" w:hAnsiTheme="minorHAnsi"/>
          <w:b w:val="0"/>
          <w:bCs w:val="0"/>
          <w:sz w:val="24"/>
          <w:szCs w:val="24"/>
          <w:u w:val="single"/>
        </w:rPr>
      </w:pPr>
      <w:bookmarkStart w:id="32" w:name="_Toc459894294"/>
      <w:r w:rsidRPr="00F73DE3">
        <w:rPr>
          <w:rFonts w:asciiTheme="minorHAnsi" w:hAnsiTheme="minorHAnsi"/>
          <w:b w:val="0"/>
          <w:bCs w:val="0"/>
          <w:sz w:val="24"/>
          <w:szCs w:val="24"/>
        </w:rPr>
        <w:t>The RegLab is not intended to create a risk</w:t>
      </w:r>
      <w:r w:rsidR="00AE6313" w:rsidRPr="00F73DE3">
        <w:rPr>
          <w:rFonts w:asciiTheme="minorHAnsi" w:hAnsiTheme="minorHAnsi"/>
          <w:b w:val="0"/>
          <w:bCs w:val="0"/>
          <w:sz w:val="24"/>
          <w:szCs w:val="24"/>
        </w:rPr>
        <w:t>-free</w:t>
      </w:r>
      <w:r w:rsidRPr="00F73DE3">
        <w:rPr>
          <w:rFonts w:asciiTheme="minorHAnsi" w:hAnsiTheme="minorHAnsi"/>
          <w:b w:val="0"/>
          <w:bCs w:val="0"/>
          <w:sz w:val="24"/>
          <w:szCs w:val="24"/>
        </w:rPr>
        <w:t xml:space="preserve"> FinTech environment</w:t>
      </w:r>
      <w:r w:rsidR="00EB1044" w:rsidRPr="00F73DE3">
        <w:rPr>
          <w:rFonts w:asciiTheme="minorHAnsi" w:hAnsiTheme="minorHAnsi"/>
          <w:b w:val="0"/>
          <w:bCs w:val="0"/>
          <w:sz w:val="24"/>
          <w:szCs w:val="24"/>
        </w:rPr>
        <w:t xml:space="preserve"> – </w:t>
      </w:r>
      <w:r w:rsidR="00BD5AD4" w:rsidRPr="00F73DE3">
        <w:rPr>
          <w:rFonts w:asciiTheme="minorHAnsi" w:hAnsiTheme="minorHAnsi"/>
          <w:b w:val="0"/>
          <w:bCs w:val="0"/>
          <w:sz w:val="24"/>
          <w:szCs w:val="24"/>
        </w:rPr>
        <w:t>an</w:t>
      </w:r>
      <w:r w:rsidRPr="00F73DE3">
        <w:rPr>
          <w:rFonts w:asciiTheme="minorHAnsi" w:hAnsiTheme="minorHAnsi"/>
          <w:b w:val="0"/>
          <w:bCs w:val="0"/>
          <w:sz w:val="24"/>
          <w:szCs w:val="24"/>
        </w:rPr>
        <w:t xml:space="preserve"> acceptable degree of risk is unavoidable in </w:t>
      </w:r>
      <w:r w:rsidR="00AE6313" w:rsidRPr="00F73DE3">
        <w:rPr>
          <w:rFonts w:asciiTheme="minorHAnsi" w:hAnsiTheme="minorHAnsi"/>
          <w:b w:val="0"/>
          <w:bCs w:val="0"/>
          <w:sz w:val="24"/>
          <w:szCs w:val="24"/>
        </w:rPr>
        <w:t xml:space="preserve">all </w:t>
      </w:r>
      <w:r w:rsidRPr="00F73DE3">
        <w:rPr>
          <w:rFonts w:asciiTheme="minorHAnsi" w:hAnsiTheme="minorHAnsi"/>
          <w:b w:val="0"/>
          <w:bCs w:val="0"/>
          <w:sz w:val="24"/>
          <w:szCs w:val="24"/>
        </w:rPr>
        <w:t xml:space="preserve">innovation and </w:t>
      </w:r>
      <w:r w:rsidR="00A67AC4" w:rsidRPr="00F73DE3">
        <w:rPr>
          <w:rFonts w:asciiTheme="minorHAnsi" w:hAnsiTheme="minorHAnsi"/>
          <w:b w:val="0"/>
          <w:bCs w:val="0"/>
          <w:sz w:val="24"/>
          <w:szCs w:val="24"/>
        </w:rPr>
        <w:t xml:space="preserve">entrepreneurial </w:t>
      </w:r>
      <w:r w:rsidR="00AE6313" w:rsidRPr="00F73DE3">
        <w:rPr>
          <w:rFonts w:asciiTheme="minorHAnsi" w:hAnsiTheme="minorHAnsi"/>
          <w:b w:val="0"/>
          <w:bCs w:val="0"/>
          <w:sz w:val="24"/>
          <w:szCs w:val="24"/>
        </w:rPr>
        <w:t>endeavours</w:t>
      </w:r>
      <w:r w:rsidRPr="00F73DE3">
        <w:rPr>
          <w:rFonts w:asciiTheme="minorHAnsi" w:hAnsiTheme="minorHAnsi"/>
          <w:b w:val="0"/>
          <w:bCs w:val="0"/>
          <w:sz w:val="24"/>
          <w:szCs w:val="24"/>
        </w:rPr>
        <w:t xml:space="preserve">.  What the RegLab aims to achieve is a controlled environment that promotes FinTech innovation, yet </w:t>
      </w:r>
      <w:r w:rsidR="00AE6313" w:rsidRPr="00F73DE3">
        <w:rPr>
          <w:rFonts w:asciiTheme="minorHAnsi" w:hAnsiTheme="minorHAnsi"/>
          <w:b w:val="0"/>
          <w:bCs w:val="0"/>
          <w:sz w:val="24"/>
          <w:szCs w:val="24"/>
        </w:rPr>
        <w:t xml:space="preserve">minimises </w:t>
      </w:r>
      <w:r w:rsidRPr="00F73DE3">
        <w:rPr>
          <w:rFonts w:asciiTheme="minorHAnsi" w:hAnsiTheme="minorHAnsi"/>
          <w:b w:val="0"/>
          <w:bCs w:val="0"/>
          <w:sz w:val="24"/>
          <w:szCs w:val="24"/>
        </w:rPr>
        <w:t xml:space="preserve">the </w:t>
      </w:r>
      <w:r w:rsidR="00AE6313" w:rsidRPr="00F73DE3">
        <w:rPr>
          <w:rFonts w:asciiTheme="minorHAnsi" w:hAnsiTheme="minorHAnsi"/>
          <w:b w:val="0"/>
          <w:bCs w:val="0"/>
          <w:sz w:val="24"/>
          <w:szCs w:val="24"/>
        </w:rPr>
        <w:t>risks of poor client outcomes</w:t>
      </w:r>
      <w:r w:rsidR="0047428A" w:rsidRPr="00F73DE3">
        <w:rPr>
          <w:rFonts w:asciiTheme="minorHAnsi" w:hAnsiTheme="minorHAnsi"/>
          <w:b w:val="0"/>
          <w:bCs w:val="0"/>
          <w:sz w:val="24"/>
          <w:szCs w:val="24"/>
        </w:rPr>
        <w:t xml:space="preserve"> posed by these innovative sol</w:t>
      </w:r>
      <w:r w:rsidR="00475AEE" w:rsidRPr="00F73DE3">
        <w:rPr>
          <w:rFonts w:asciiTheme="minorHAnsi" w:hAnsiTheme="minorHAnsi"/>
          <w:b w:val="0"/>
          <w:bCs w:val="0"/>
          <w:sz w:val="24"/>
          <w:szCs w:val="24"/>
        </w:rPr>
        <w:t>u</w:t>
      </w:r>
      <w:r w:rsidR="0047428A" w:rsidRPr="00F73DE3">
        <w:rPr>
          <w:rFonts w:asciiTheme="minorHAnsi" w:hAnsiTheme="minorHAnsi"/>
          <w:b w:val="0"/>
          <w:bCs w:val="0"/>
          <w:sz w:val="24"/>
          <w:szCs w:val="24"/>
        </w:rPr>
        <w:t>tions.</w:t>
      </w:r>
      <w:bookmarkEnd w:id="32"/>
      <w:r w:rsidR="00AE6313" w:rsidRPr="00F73DE3">
        <w:rPr>
          <w:rFonts w:asciiTheme="minorHAnsi" w:hAnsiTheme="minorHAnsi"/>
          <w:b w:val="0"/>
          <w:bCs w:val="0"/>
          <w:sz w:val="24"/>
          <w:szCs w:val="24"/>
        </w:rPr>
        <w:t xml:space="preserve"> </w:t>
      </w:r>
      <w:bookmarkStart w:id="33" w:name="_Toc459894295"/>
      <w:bookmarkEnd w:id="33"/>
    </w:p>
    <w:p w14:paraId="38AEC6A7" w14:textId="77777777" w:rsidR="00B6719E" w:rsidRDefault="00B6719E">
      <w:pPr>
        <w:rPr>
          <w:rFonts w:eastAsia="Arial Unicode MS" w:cs="Arial Unicode MS"/>
          <w:b/>
          <w:color w:val="000000"/>
          <w:sz w:val="24"/>
          <w:szCs w:val="24"/>
          <w:u w:color="000000"/>
          <w:bdr w:val="nil"/>
          <w:lang w:val="en-US"/>
        </w:rPr>
      </w:pPr>
      <w:r>
        <w:rPr>
          <w:b/>
          <w:sz w:val="24"/>
          <w:szCs w:val="24"/>
        </w:rPr>
        <w:br w:type="page"/>
      </w:r>
    </w:p>
    <w:p w14:paraId="2407CCDC" w14:textId="77777777" w:rsidR="00936B13" w:rsidRPr="00F73DE3" w:rsidRDefault="000B5019" w:rsidP="004A39DF">
      <w:pPr>
        <w:pStyle w:val="Body"/>
        <w:spacing w:before="360" w:after="240" w:line="240" w:lineRule="auto"/>
        <w:ind w:left="720"/>
        <w:rPr>
          <w:rFonts w:asciiTheme="minorHAnsi" w:hAnsiTheme="minorHAnsi"/>
          <w:sz w:val="24"/>
          <w:szCs w:val="24"/>
        </w:rPr>
      </w:pPr>
      <w:r w:rsidRPr="00F73DE3">
        <w:rPr>
          <w:rFonts w:asciiTheme="minorHAnsi" w:hAnsiTheme="minorHAnsi"/>
          <w:b/>
          <w:sz w:val="24"/>
          <w:szCs w:val="24"/>
        </w:rPr>
        <w:lastRenderedPageBreak/>
        <w:t xml:space="preserve">Two-year </w:t>
      </w:r>
      <w:r w:rsidR="00076597" w:rsidRPr="00F73DE3">
        <w:rPr>
          <w:rFonts w:asciiTheme="minorHAnsi" w:hAnsiTheme="minorHAnsi"/>
          <w:b/>
          <w:sz w:val="24"/>
          <w:szCs w:val="24"/>
        </w:rPr>
        <w:t>validity period</w:t>
      </w:r>
    </w:p>
    <w:p w14:paraId="5A4AE5BE" w14:textId="77777777" w:rsidR="003F3221" w:rsidRPr="00F73DE3" w:rsidRDefault="000B5019" w:rsidP="004A39DF">
      <w:pPr>
        <w:pStyle w:val="Heading2"/>
        <w:spacing w:before="240"/>
        <w:rPr>
          <w:rFonts w:asciiTheme="minorHAnsi" w:hAnsiTheme="minorHAnsi"/>
          <w:b w:val="0"/>
          <w:bCs w:val="0"/>
          <w:sz w:val="24"/>
          <w:szCs w:val="24"/>
        </w:rPr>
      </w:pPr>
      <w:bookmarkStart w:id="34" w:name="_Toc459894296"/>
      <w:r w:rsidRPr="00F73DE3">
        <w:rPr>
          <w:rFonts w:asciiTheme="minorHAnsi" w:hAnsiTheme="minorHAnsi"/>
          <w:b w:val="0"/>
          <w:bCs w:val="0"/>
          <w:sz w:val="24"/>
          <w:szCs w:val="24"/>
        </w:rPr>
        <w:t>The FSP</w:t>
      </w:r>
      <w:r w:rsidR="008F0B8C" w:rsidRPr="00F73DE3">
        <w:rPr>
          <w:rFonts w:asciiTheme="minorHAnsi" w:hAnsiTheme="minorHAnsi"/>
          <w:b w:val="0"/>
          <w:bCs w:val="0"/>
          <w:sz w:val="24"/>
          <w:szCs w:val="24"/>
        </w:rPr>
        <w:t xml:space="preserve"> granted under the RegLab will have a validity period of </w:t>
      </w:r>
      <w:r w:rsidR="00076597" w:rsidRPr="00F73DE3">
        <w:rPr>
          <w:rFonts w:asciiTheme="minorHAnsi" w:hAnsiTheme="minorHAnsi"/>
          <w:b w:val="0"/>
          <w:bCs w:val="0"/>
          <w:sz w:val="24"/>
          <w:szCs w:val="24"/>
        </w:rPr>
        <w:t xml:space="preserve">up to </w:t>
      </w:r>
      <w:r w:rsidR="008F0B8C" w:rsidRPr="00F73DE3">
        <w:rPr>
          <w:rFonts w:asciiTheme="minorHAnsi" w:hAnsiTheme="minorHAnsi"/>
          <w:b w:val="0"/>
          <w:bCs w:val="0"/>
          <w:sz w:val="24"/>
          <w:szCs w:val="24"/>
        </w:rPr>
        <w:t>two years</w:t>
      </w:r>
      <w:r w:rsidRPr="00F73DE3">
        <w:rPr>
          <w:rFonts w:asciiTheme="minorHAnsi" w:hAnsiTheme="minorHAnsi"/>
          <w:b w:val="0"/>
          <w:bCs w:val="0"/>
          <w:sz w:val="24"/>
          <w:szCs w:val="24"/>
        </w:rPr>
        <w:t xml:space="preserve"> for the FinTech Participant to test its FinTech solution</w:t>
      </w:r>
      <w:r w:rsidR="008F0B8C" w:rsidRPr="00F73DE3">
        <w:rPr>
          <w:rFonts w:asciiTheme="minorHAnsi" w:hAnsiTheme="minorHAnsi"/>
          <w:b w:val="0"/>
          <w:bCs w:val="0"/>
          <w:sz w:val="24"/>
          <w:szCs w:val="24"/>
        </w:rPr>
        <w:t>.</w:t>
      </w:r>
      <w:bookmarkEnd w:id="34"/>
      <w:r w:rsidR="008F0B8C" w:rsidRPr="00F73DE3">
        <w:rPr>
          <w:rFonts w:asciiTheme="minorHAnsi" w:hAnsiTheme="minorHAnsi"/>
          <w:b w:val="0"/>
          <w:bCs w:val="0"/>
          <w:sz w:val="24"/>
          <w:szCs w:val="24"/>
        </w:rPr>
        <w:t xml:space="preserve">  </w:t>
      </w:r>
      <w:bookmarkStart w:id="35" w:name="_Toc459894297"/>
      <w:bookmarkEnd w:id="35"/>
    </w:p>
    <w:p w14:paraId="065C915A" w14:textId="77777777" w:rsidR="00076597" w:rsidRPr="00F73DE3" w:rsidRDefault="000B5019" w:rsidP="004A39DF">
      <w:pPr>
        <w:pStyle w:val="Heading2"/>
        <w:spacing w:before="240"/>
        <w:rPr>
          <w:rFonts w:asciiTheme="minorHAnsi" w:hAnsiTheme="minorHAnsi"/>
          <w:b w:val="0"/>
          <w:bCs w:val="0"/>
          <w:sz w:val="24"/>
          <w:szCs w:val="24"/>
        </w:rPr>
      </w:pPr>
      <w:bookmarkStart w:id="36" w:name="_Toc459894298"/>
      <w:r w:rsidRPr="00F73DE3">
        <w:rPr>
          <w:rFonts w:asciiTheme="minorHAnsi" w:hAnsiTheme="minorHAnsi"/>
          <w:b w:val="0"/>
          <w:bCs w:val="0"/>
          <w:sz w:val="24"/>
          <w:szCs w:val="24"/>
        </w:rPr>
        <w:t>At the end of the two-</w:t>
      </w:r>
      <w:r w:rsidR="00311066" w:rsidRPr="00F73DE3">
        <w:rPr>
          <w:rFonts w:asciiTheme="minorHAnsi" w:hAnsiTheme="minorHAnsi"/>
          <w:b w:val="0"/>
          <w:bCs w:val="0"/>
          <w:sz w:val="24"/>
          <w:szCs w:val="24"/>
        </w:rPr>
        <w:t>year validity period</w:t>
      </w:r>
      <w:r w:rsidR="008F0B8C" w:rsidRPr="00F73DE3">
        <w:rPr>
          <w:rFonts w:asciiTheme="minorHAnsi" w:hAnsiTheme="minorHAnsi"/>
          <w:b w:val="0"/>
          <w:bCs w:val="0"/>
          <w:sz w:val="24"/>
          <w:szCs w:val="24"/>
        </w:rPr>
        <w:t xml:space="preserve"> </w:t>
      </w:r>
      <w:r w:rsidR="00311066" w:rsidRPr="00F73DE3">
        <w:rPr>
          <w:rFonts w:asciiTheme="minorHAnsi" w:hAnsiTheme="minorHAnsi"/>
          <w:b w:val="0"/>
          <w:bCs w:val="0"/>
          <w:sz w:val="24"/>
          <w:szCs w:val="24"/>
        </w:rPr>
        <w:t>(</w:t>
      </w:r>
      <w:r w:rsidR="008F0B8C" w:rsidRPr="00F73DE3">
        <w:rPr>
          <w:rFonts w:asciiTheme="minorHAnsi" w:hAnsiTheme="minorHAnsi"/>
          <w:b w:val="0"/>
          <w:bCs w:val="0"/>
          <w:sz w:val="24"/>
          <w:szCs w:val="24"/>
        </w:rPr>
        <w:t xml:space="preserve">or earlier if the size, scale or progress of the </w:t>
      </w:r>
      <w:r w:rsidR="00A67AC4" w:rsidRPr="00F73DE3">
        <w:rPr>
          <w:rFonts w:asciiTheme="minorHAnsi" w:hAnsiTheme="minorHAnsi"/>
          <w:b w:val="0"/>
          <w:bCs w:val="0"/>
          <w:sz w:val="24"/>
          <w:szCs w:val="24"/>
        </w:rPr>
        <w:t>FinTech Proposal</w:t>
      </w:r>
      <w:r w:rsidR="00B71200" w:rsidRPr="00F73DE3">
        <w:rPr>
          <w:rFonts w:asciiTheme="minorHAnsi" w:hAnsiTheme="minorHAnsi"/>
          <w:b w:val="0"/>
          <w:bCs w:val="0"/>
          <w:sz w:val="24"/>
          <w:szCs w:val="24"/>
        </w:rPr>
        <w:t xml:space="preserve"> warrants)</w:t>
      </w:r>
      <w:r w:rsidR="00311066" w:rsidRPr="00F73DE3">
        <w:rPr>
          <w:rFonts w:asciiTheme="minorHAnsi" w:hAnsiTheme="minorHAnsi"/>
          <w:b w:val="0"/>
          <w:bCs w:val="0"/>
          <w:sz w:val="24"/>
          <w:szCs w:val="24"/>
        </w:rPr>
        <w:t>, the FinTech P</w:t>
      </w:r>
      <w:r w:rsidR="00CD5C5B" w:rsidRPr="00F73DE3">
        <w:rPr>
          <w:rFonts w:asciiTheme="minorHAnsi" w:hAnsiTheme="minorHAnsi"/>
          <w:b w:val="0"/>
          <w:bCs w:val="0"/>
          <w:sz w:val="24"/>
          <w:szCs w:val="24"/>
        </w:rPr>
        <w:t>articipant will</w:t>
      </w:r>
      <w:r w:rsidR="008F0B8C" w:rsidRPr="00F73DE3">
        <w:rPr>
          <w:rFonts w:asciiTheme="minorHAnsi" w:hAnsiTheme="minorHAnsi"/>
          <w:b w:val="0"/>
          <w:bCs w:val="0"/>
          <w:sz w:val="24"/>
          <w:szCs w:val="24"/>
        </w:rPr>
        <w:t xml:space="preserve"> </w:t>
      </w:r>
      <w:r w:rsidR="00311066" w:rsidRPr="00F73DE3">
        <w:rPr>
          <w:rFonts w:asciiTheme="minorHAnsi" w:hAnsiTheme="minorHAnsi"/>
          <w:b w:val="0"/>
          <w:bCs w:val="0"/>
          <w:sz w:val="24"/>
          <w:szCs w:val="24"/>
        </w:rPr>
        <w:t>exit the RegLab and</w:t>
      </w:r>
      <w:r w:rsidR="00BD5AD4" w:rsidRPr="00F73DE3">
        <w:rPr>
          <w:rFonts w:asciiTheme="minorHAnsi" w:hAnsiTheme="minorHAnsi"/>
          <w:b w:val="0"/>
          <w:bCs w:val="0"/>
          <w:sz w:val="24"/>
          <w:szCs w:val="24"/>
        </w:rPr>
        <w:t>, if eligible,</w:t>
      </w:r>
      <w:r w:rsidR="00311066" w:rsidRPr="00F73DE3">
        <w:rPr>
          <w:rFonts w:asciiTheme="minorHAnsi" w:hAnsiTheme="minorHAnsi"/>
          <w:b w:val="0"/>
          <w:bCs w:val="0"/>
          <w:sz w:val="24"/>
          <w:szCs w:val="24"/>
        </w:rPr>
        <w:t xml:space="preserve"> </w:t>
      </w:r>
      <w:r w:rsidR="008F0B8C" w:rsidRPr="00F73DE3">
        <w:rPr>
          <w:rFonts w:asciiTheme="minorHAnsi" w:hAnsiTheme="minorHAnsi"/>
          <w:b w:val="0"/>
          <w:bCs w:val="0"/>
          <w:sz w:val="24"/>
          <w:szCs w:val="24"/>
        </w:rPr>
        <w:t>migrate to the full authorisation and supervisory regime under the F</w:t>
      </w:r>
      <w:r w:rsidR="00311066" w:rsidRPr="00F73DE3">
        <w:rPr>
          <w:rFonts w:asciiTheme="minorHAnsi" w:hAnsiTheme="minorHAnsi"/>
          <w:b w:val="0"/>
          <w:bCs w:val="0"/>
          <w:sz w:val="24"/>
          <w:szCs w:val="24"/>
        </w:rPr>
        <w:t>SMR.</w:t>
      </w:r>
      <w:bookmarkEnd w:id="36"/>
      <w:r w:rsidR="00311066" w:rsidRPr="00F73DE3">
        <w:rPr>
          <w:rFonts w:asciiTheme="minorHAnsi" w:hAnsiTheme="minorHAnsi"/>
          <w:b w:val="0"/>
          <w:bCs w:val="0"/>
          <w:sz w:val="24"/>
          <w:szCs w:val="24"/>
        </w:rPr>
        <w:t xml:space="preserve">  </w:t>
      </w:r>
    </w:p>
    <w:p w14:paraId="2840EFAE" w14:textId="77777777" w:rsidR="00076597" w:rsidRPr="00F73DE3" w:rsidRDefault="00311066" w:rsidP="004A39DF">
      <w:pPr>
        <w:pStyle w:val="Heading2"/>
        <w:spacing w:before="240"/>
        <w:rPr>
          <w:rFonts w:asciiTheme="minorHAnsi" w:hAnsiTheme="minorHAnsi"/>
          <w:b w:val="0"/>
          <w:bCs w:val="0"/>
          <w:sz w:val="24"/>
          <w:szCs w:val="24"/>
        </w:rPr>
      </w:pPr>
      <w:bookmarkStart w:id="37" w:name="_Toc459894299"/>
      <w:r w:rsidRPr="00F73DE3">
        <w:rPr>
          <w:rFonts w:asciiTheme="minorHAnsi" w:hAnsiTheme="minorHAnsi"/>
          <w:b w:val="0"/>
          <w:bCs w:val="0"/>
          <w:sz w:val="24"/>
          <w:szCs w:val="24"/>
        </w:rPr>
        <w:t xml:space="preserve">To </w:t>
      </w:r>
      <w:r w:rsidR="00BD5AD4" w:rsidRPr="00F73DE3">
        <w:rPr>
          <w:rFonts w:asciiTheme="minorHAnsi" w:hAnsiTheme="minorHAnsi"/>
          <w:b w:val="0"/>
          <w:bCs w:val="0"/>
          <w:sz w:val="24"/>
          <w:szCs w:val="24"/>
        </w:rPr>
        <w:t>be eligible to migrate to the full authorisation and supervisory regime,</w:t>
      </w:r>
      <w:r w:rsidRPr="00F73DE3">
        <w:rPr>
          <w:rFonts w:asciiTheme="minorHAnsi" w:hAnsiTheme="minorHAnsi"/>
          <w:b w:val="0"/>
          <w:bCs w:val="0"/>
          <w:sz w:val="24"/>
          <w:szCs w:val="24"/>
        </w:rPr>
        <w:t xml:space="preserve"> the FinTech P</w:t>
      </w:r>
      <w:r w:rsidR="008F0B8C" w:rsidRPr="00F73DE3">
        <w:rPr>
          <w:rFonts w:asciiTheme="minorHAnsi" w:hAnsiTheme="minorHAnsi"/>
          <w:b w:val="0"/>
          <w:bCs w:val="0"/>
          <w:sz w:val="24"/>
          <w:szCs w:val="24"/>
        </w:rPr>
        <w:t xml:space="preserve">articipant will </w:t>
      </w:r>
      <w:r w:rsidR="00076597" w:rsidRPr="00F73DE3">
        <w:rPr>
          <w:rFonts w:asciiTheme="minorHAnsi" w:hAnsiTheme="minorHAnsi"/>
          <w:b w:val="0"/>
          <w:bCs w:val="0"/>
          <w:sz w:val="24"/>
          <w:szCs w:val="24"/>
        </w:rPr>
        <w:t xml:space="preserve">be required </w:t>
      </w:r>
      <w:r w:rsidR="008F0B8C" w:rsidRPr="00F73DE3">
        <w:rPr>
          <w:rFonts w:asciiTheme="minorHAnsi" w:hAnsiTheme="minorHAnsi"/>
          <w:b w:val="0"/>
          <w:bCs w:val="0"/>
          <w:sz w:val="24"/>
          <w:szCs w:val="24"/>
        </w:rPr>
        <w:t xml:space="preserve">to demonstrate to the </w:t>
      </w:r>
      <w:r w:rsidR="00076597" w:rsidRPr="00F73DE3">
        <w:rPr>
          <w:rFonts w:asciiTheme="minorHAnsi" w:hAnsiTheme="minorHAnsi"/>
          <w:b w:val="0"/>
          <w:bCs w:val="0"/>
          <w:sz w:val="24"/>
          <w:szCs w:val="24"/>
        </w:rPr>
        <w:t xml:space="preserve">Regulator </w:t>
      </w:r>
      <w:r w:rsidR="008F0B8C" w:rsidRPr="00F73DE3">
        <w:rPr>
          <w:rFonts w:asciiTheme="minorHAnsi" w:hAnsiTheme="minorHAnsi"/>
          <w:b w:val="0"/>
          <w:bCs w:val="0"/>
          <w:sz w:val="24"/>
          <w:szCs w:val="24"/>
        </w:rPr>
        <w:t>that</w:t>
      </w:r>
      <w:r w:rsidR="009516D6" w:rsidRPr="00F73DE3">
        <w:rPr>
          <w:rFonts w:asciiTheme="minorHAnsi" w:hAnsiTheme="minorHAnsi"/>
          <w:b w:val="0"/>
          <w:bCs w:val="0"/>
          <w:sz w:val="24"/>
          <w:szCs w:val="24"/>
        </w:rPr>
        <w:t xml:space="preserve"> it</w:t>
      </w:r>
      <w:r w:rsidR="00076597" w:rsidRPr="00F73DE3">
        <w:rPr>
          <w:rFonts w:asciiTheme="minorHAnsi" w:hAnsiTheme="minorHAnsi"/>
          <w:b w:val="0"/>
          <w:bCs w:val="0"/>
          <w:sz w:val="24"/>
          <w:szCs w:val="24"/>
        </w:rPr>
        <w:t>:-</w:t>
      </w:r>
      <w:bookmarkEnd w:id="37"/>
      <w:r w:rsidR="008F0B8C" w:rsidRPr="00F73DE3">
        <w:rPr>
          <w:rFonts w:asciiTheme="minorHAnsi" w:hAnsiTheme="minorHAnsi"/>
          <w:b w:val="0"/>
          <w:bCs w:val="0"/>
          <w:sz w:val="24"/>
          <w:szCs w:val="24"/>
        </w:rPr>
        <w:t xml:space="preserve"> </w:t>
      </w:r>
      <w:bookmarkStart w:id="38" w:name="_Toc459894300"/>
      <w:bookmarkEnd w:id="38"/>
    </w:p>
    <w:p w14:paraId="5E37B2B6" w14:textId="77777777" w:rsidR="00076597" w:rsidRPr="00F73DE3" w:rsidRDefault="008F0B8C" w:rsidP="004A39DF">
      <w:pPr>
        <w:pStyle w:val="Heading4"/>
        <w:numPr>
          <w:ilvl w:val="3"/>
          <w:numId w:val="18"/>
        </w:numPr>
        <w:autoSpaceDE w:val="0"/>
        <w:autoSpaceDN w:val="0"/>
        <w:adjustRightInd w:val="0"/>
        <w:spacing w:before="240"/>
        <w:rPr>
          <w:rFonts w:asciiTheme="minorHAnsi" w:hAnsiTheme="minorHAnsi"/>
          <w:sz w:val="24"/>
        </w:rPr>
      </w:pPr>
      <w:r w:rsidRPr="00F73DE3">
        <w:rPr>
          <w:rFonts w:asciiTheme="minorHAnsi" w:hAnsiTheme="minorHAnsi"/>
          <w:sz w:val="24"/>
        </w:rPr>
        <w:t xml:space="preserve">has </w:t>
      </w:r>
      <w:r w:rsidR="00A07DCC" w:rsidRPr="00F73DE3">
        <w:rPr>
          <w:rFonts w:asciiTheme="minorHAnsi" w:hAnsiTheme="minorHAnsi"/>
          <w:sz w:val="24"/>
        </w:rPr>
        <w:t>achieved its intended tes</w:t>
      </w:r>
      <w:r w:rsidR="00CD5C5B" w:rsidRPr="00F73DE3">
        <w:rPr>
          <w:rFonts w:asciiTheme="minorHAnsi" w:hAnsiTheme="minorHAnsi"/>
          <w:sz w:val="24"/>
        </w:rPr>
        <w:t>t outcomes under the RegLab</w:t>
      </w:r>
      <w:r w:rsidRPr="00F73DE3">
        <w:rPr>
          <w:rFonts w:asciiTheme="minorHAnsi" w:hAnsiTheme="minorHAnsi"/>
          <w:sz w:val="24"/>
        </w:rPr>
        <w:t xml:space="preserve"> </w:t>
      </w:r>
      <w:r w:rsidR="009C57C2">
        <w:rPr>
          <w:rFonts w:asciiTheme="minorHAnsi" w:hAnsiTheme="minorHAnsi"/>
          <w:sz w:val="24"/>
        </w:rPr>
        <w:t xml:space="preserve">so as </w:t>
      </w:r>
      <w:r w:rsidR="00CD5C5B" w:rsidRPr="00F73DE3">
        <w:rPr>
          <w:rFonts w:asciiTheme="minorHAnsi" w:hAnsiTheme="minorHAnsi"/>
          <w:sz w:val="24"/>
        </w:rPr>
        <w:t>to deploy</w:t>
      </w:r>
      <w:r w:rsidRPr="00F73DE3">
        <w:rPr>
          <w:rFonts w:asciiTheme="minorHAnsi" w:hAnsiTheme="minorHAnsi"/>
          <w:sz w:val="24"/>
        </w:rPr>
        <w:t xml:space="preserve"> the FinTech </w:t>
      </w:r>
      <w:r w:rsidR="00BF00F8" w:rsidRPr="00F73DE3">
        <w:rPr>
          <w:rFonts w:asciiTheme="minorHAnsi" w:hAnsiTheme="minorHAnsi"/>
          <w:sz w:val="24"/>
        </w:rPr>
        <w:t>product</w:t>
      </w:r>
      <w:r w:rsidR="00CD5C5B" w:rsidRPr="00F73DE3">
        <w:rPr>
          <w:rFonts w:asciiTheme="minorHAnsi" w:hAnsiTheme="minorHAnsi"/>
          <w:sz w:val="24"/>
        </w:rPr>
        <w:t xml:space="preserve"> on a broader scale, </w:t>
      </w:r>
      <w:r w:rsidRPr="00F73DE3">
        <w:rPr>
          <w:rFonts w:asciiTheme="minorHAnsi" w:hAnsiTheme="minorHAnsi"/>
          <w:sz w:val="24"/>
        </w:rPr>
        <w:t xml:space="preserve">and </w:t>
      </w:r>
    </w:p>
    <w:p w14:paraId="19CFDB6B" w14:textId="77777777" w:rsidR="00076597" w:rsidRPr="00F73DE3" w:rsidRDefault="008F0B8C" w:rsidP="004A39DF">
      <w:pPr>
        <w:pStyle w:val="Heading4"/>
        <w:numPr>
          <w:ilvl w:val="3"/>
          <w:numId w:val="18"/>
        </w:numPr>
        <w:autoSpaceDE w:val="0"/>
        <w:autoSpaceDN w:val="0"/>
        <w:adjustRightInd w:val="0"/>
        <w:spacing w:before="240"/>
        <w:rPr>
          <w:rFonts w:asciiTheme="minorHAnsi" w:hAnsiTheme="minorHAnsi"/>
          <w:sz w:val="24"/>
        </w:rPr>
      </w:pPr>
      <w:r w:rsidRPr="00F73DE3">
        <w:rPr>
          <w:rFonts w:asciiTheme="minorHAnsi" w:hAnsiTheme="minorHAnsi"/>
          <w:sz w:val="24"/>
        </w:rPr>
        <w:t xml:space="preserve">continues to be fit and proper to </w:t>
      </w:r>
      <w:r w:rsidR="008D4D0F" w:rsidRPr="00F73DE3">
        <w:rPr>
          <w:rFonts w:asciiTheme="minorHAnsi" w:hAnsiTheme="minorHAnsi"/>
          <w:sz w:val="24"/>
        </w:rPr>
        <w:t xml:space="preserve">be </w:t>
      </w:r>
      <w:r w:rsidRPr="00F73DE3">
        <w:rPr>
          <w:rFonts w:asciiTheme="minorHAnsi" w:hAnsiTheme="minorHAnsi"/>
          <w:sz w:val="24"/>
        </w:rPr>
        <w:t xml:space="preserve">an </w:t>
      </w:r>
      <w:r w:rsidR="008D4D0F" w:rsidRPr="00F73DE3">
        <w:rPr>
          <w:rFonts w:asciiTheme="minorHAnsi" w:hAnsiTheme="minorHAnsi"/>
          <w:sz w:val="24"/>
        </w:rPr>
        <w:t>A</w:t>
      </w:r>
      <w:r w:rsidRPr="00F73DE3">
        <w:rPr>
          <w:rFonts w:asciiTheme="minorHAnsi" w:hAnsiTheme="minorHAnsi"/>
          <w:sz w:val="24"/>
        </w:rPr>
        <w:t xml:space="preserve">uthorised </w:t>
      </w:r>
      <w:r w:rsidR="008D4D0F" w:rsidRPr="00F73DE3">
        <w:rPr>
          <w:rFonts w:asciiTheme="minorHAnsi" w:hAnsiTheme="minorHAnsi"/>
          <w:sz w:val="24"/>
        </w:rPr>
        <w:t xml:space="preserve">Person </w:t>
      </w:r>
      <w:r w:rsidRPr="00F73DE3">
        <w:rPr>
          <w:rFonts w:asciiTheme="minorHAnsi" w:hAnsiTheme="minorHAnsi"/>
          <w:sz w:val="24"/>
        </w:rPr>
        <w:t xml:space="preserve">in the ADGM.  </w:t>
      </w:r>
    </w:p>
    <w:p w14:paraId="56214F8B" w14:textId="77777777" w:rsidR="00B71200" w:rsidRPr="00F73DE3" w:rsidRDefault="00076597" w:rsidP="004A39DF">
      <w:pPr>
        <w:pStyle w:val="Heading2"/>
        <w:spacing w:before="240"/>
        <w:rPr>
          <w:rFonts w:asciiTheme="minorHAnsi" w:hAnsiTheme="minorHAnsi"/>
          <w:b w:val="0"/>
          <w:sz w:val="24"/>
          <w:szCs w:val="24"/>
        </w:rPr>
      </w:pPr>
      <w:bookmarkStart w:id="39" w:name="_Toc459894301"/>
      <w:r w:rsidRPr="00F73DE3">
        <w:rPr>
          <w:rFonts w:asciiTheme="minorHAnsi" w:hAnsiTheme="minorHAnsi"/>
          <w:b w:val="0"/>
          <w:sz w:val="24"/>
          <w:szCs w:val="24"/>
        </w:rPr>
        <w:t xml:space="preserve">If the FinTech Participant is unable to </w:t>
      </w:r>
      <w:r w:rsidR="00A40CED" w:rsidRPr="00F73DE3">
        <w:rPr>
          <w:rFonts w:asciiTheme="minorHAnsi" w:hAnsiTheme="minorHAnsi"/>
          <w:b w:val="0"/>
          <w:sz w:val="24"/>
          <w:szCs w:val="24"/>
        </w:rPr>
        <w:t>satisfy</w:t>
      </w:r>
      <w:r w:rsidRPr="00F73DE3">
        <w:rPr>
          <w:rFonts w:asciiTheme="minorHAnsi" w:hAnsiTheme="minorHAnsi"/>
          <w:b w:val="0"/>
          <w:sz w:val="24"/>
          <w:szCs w:val="24"/>
        </w:rPr>
        <w:t xml:space="preserve"> the above</w:t>
      </w:r>
      <w:r w:rsidR="00A40CED" w:rsidRPr="00F73DE3">
        <w:rPr>
          <w:rFonts w:asciiTheme="minorHAnsi" w:hAnsiTheme="minorHAnsi"/>
          <w:b w:val="0"/>
          <w:sz w:val="24"/>
          <w:szCs w:val="24"/>
        </w:rPr>
        <w:t xml:space="preserve"> criteria</w:t>
      </w:r>
      <w:r w:rsidR="008F0B8C" w:rsidRPr="00F73DE3">
        <w:rPr>
          <w:rFonts w:asciiTheme="minorHAnsi" w:hAnsiTheme="minorHAnsi"/>
          <w:b w:val="0"/>
          <w:sz w:val="24"/>
          <w:szCs w:val="24"/>
        </w:rPr>
        <w:t>,</w:t>
      </w:r>
      <w:r w:rsidR="00CD5C5B" w:rsidRPr="00F73DE3">
        <w:rPr>
          <w:rFonts w:asciiTheme="minorHAnsi" w:hAnsiTheme="minorHAnsi"/>
          <w:b w:val="0"/>
          <w:sz w:val="24"/>
          <w:szCs w:val="24"/>
        </w:rPr>
        <w:t xml:space="preserve"> </w:t>
      </w:r>
      <w:r w:rsidR="00A40CED" w:rsidRPr="00F73DE3">
        <w:rPr>
          <w:rFonts w:asciiTheme="minorHAnsi" w:hAnsiTheme="minorHAnsi"/>
          <w:b w:val="0"/>
          <w:sz w:val="24"/>
          <w:szCs w:val="24"/>
        </w:rPr>
        <w:t xml:space="preserve">it </w:t>
      </w:r>
      <w:r w:rsidRPr="00F73DE3">
        <w:rPr>
          <w:rFonts w:asciiTheme="minorHAnsi" w:hAnsiTheme="minorHAnsi"/>
          <w:b w:val="0"/>
          <w:sz w:val="24"/>
          <w:szCs w:val="24"/>
        </w:rPr>
        <w:t xml:space="preserve">will be required </w:t>
      </w:r>
      <w:r w:rsidR="00B71200" w:rsidRPr="00F73DE3">
        <w:rPr>
          <w:rFonts w:asciiTheme="minorHAnsi" w:hAnsiTheme="minorHAnsi"/>
          <w:b w:val="0"/>
          <w:sz w:val="24"/>
          <w:szCs w:val="24"/>
        </w:rPr>
        <w:t xml:space="preserve">to </w:t>
      </w:r>
      <w:r w:rsidR="003F3221" w:rsidRPr="00F73DE3">
        <w:rPr>
          <w:rFonts w:asciiTheme="minorHAnsi" w:hAnsiTheme="minorHAnsi"/>
          <w:b w:val="0"/>
          <w:sz w:val="24"/>
          <w:szCs w:val="24"/>
        </w:rPr>
        <w:t xml:space="preserve">cease </w:t>
      </w:r>
      <w:r w:rsidR="00BD5AD4" w:rsidRPr="00F73DE3">
        <w:rPr>
          <w:rFonts w:asciiTheme="minorHAnsi" w:hAnsiTheme="minorHAnsi"/>
          <w:b w:val="0"/>
          <w:sz w:val="24"/>
          <w:szCs w:val="24"/>
        </w:rPr>
        <w:t>carrying on the R</w:t>
      </w:r>
      <w:r w:rsidR="00C370F7" w:rsidRPr="00F73DE3">
        <w:rPr>
          <w:rFonts w:asciiTheme="minorHAnsi" w:hAnsiTheme="minorHAnsi"/>
          <w:b w:val="0"/>
          <w:sz w:val="24"/>
          <w:szCs w:val="24"/>
        </w:rPr>
        <w:t xml:space="preserve">egulated </w:t>
      </w:r>
      <w:r w:rsidR="00BD5AD4" w:rsidRPr="00F73DE3">
        <w:rPr>
          <w:rFonts w:asciiTheme="minorHAnsi" w:hAnsiTheme="minorHAnsi"/>
          <w:b w:val="0"/>
          <w:sz w:val="24"/>
          <w:szCs w:val="24"/>
        </w:rPr>
        <w:t>A</w:t>
      </w:r>
      <w:r w:rsidR="003F3221" w:rsidRPr="00F73DE3">
        <w:rPr>
          <w:rFonts w:asciiTheme="minorHAnsi" w:hAnsiTheme="minorHAnsi"/>
          <w:b w:val="0"/>
          <w:sz w:val="24"/>
          <w:szCs w:val="24"/>
        </w:rPr>
        <w:t>ctivit</w:t>
      </w:r>
      <w:r w:rsidR="00C370F7" w:rsidRPr="00F73DE3">
        <w:rPr>
          <w:rFonts w:asciiTheme="minorHAnsi" w:hAnsiTheme="minorHAnsi"/>
          <w:b w:val="0"/>
          <w:sz w:val="24"/>
          <w:szCs w:val="24"/>
        </w:rPr>
        <w:t xml:space="preserve">y of </w:t>
      </w:r>
      <w:r w:rsidR="00532A70" w:rsidRPr="00F73DE3">
        <w:rPr>
          <w:rFonts w:asciiTheme="minorHAnsi" w:hAnsiTheme="minorHAnsi"/>
          <w:b w:val="0"/>
          <w:sz w:val="24"/>
          <w:szCs w:val="24"/>
        </w:rPr>
        <w:t>Developing Financial Technology Services within the RegLab</w:t>
      </w:r>
      <w:r w:rsidR="00BD5AD4" w:rsidRPr="00F73DE3">
        <w:rPr>
          <w:rFonts w:asciiTheme="minorHAnsi" w:hAnsiTheme="minorHAnsi"/>
          <w:b w:val="0"/>
          <w:sz w:val="24"/>
          <w:szCs w:val="24"/>
        </w:rPr>
        <w:t xml:space="preserve">. </w:t>
      </w:r>
      <w:r w:rsidR="00EC727F" w:rsidRPr="00F73DE3">
        <w:rPr>
          <w:rFonts w:asciiTheme="minorHAnsi" w:hAnsiTheme="minorHAnsi"/>
          <w:b w:val="0"/>
          <w:sz w:val="24"/>
          <w:szCs w:val="24"/>
        </w:rPr>
        <w:t xml:space="preserve"> </w:t>
      </w:r>
      <w:r w:rsidR="00BD5AD4" w:rsidRPr="00F73DE3">
        <w:rPr>
          <w:rFonts w:asciiTheme="minorHAnsi" w:hAnsiTheme="minorHAnsi"/>
          <w:b w:val="0"/>
          <w:sz w:val="24"/>
          <w:szCs w:val="24"/>
        </w:rPr>
        <w:t xml:space="preserve">The deadline for ceasing the Regulated Activity will be </w:t>
      </w:r>
      <w:r w:rsidRPr="00F73DE3">
        <w:rPr>
          <w:rFonts w:asciiTheme="minorHAnsi" w:hAnsiTheme="minorHAnsi"/>
          <w:b w:val="0"/>
          <w:sz w:val="24"/>
          <w:szCs w:val="24"/>
        </w:rPr>
        <w:t xml:space="preserve">upon the expiry of </w:t>
      </w:r>
      <w:r w:rsidR="00235822" w:rsidRPr="00F73DE3">
        <w:rPr>
          <w:rFonts w:asciiTheme="minorHAnsi" w:hAnsiTheme="minorHAnsi"/>
          <w:b w:val="0"/>
          <w:sz w:val="24"/>
          <w:szCs w:val="24"/>
        </w:rPr>
        <w:t>its RegLab</w:t>
      </w:r>
      <w:r w:rsidRPr="00F73DE3">
        <w:rPr>
          <w:rFonts w:asciiTheme="minorHAnsi" w:hAnsiTheme="minorHAnsi"/>
          <w:b w:val="0"/>
          <w:sz w:val="24"/>
          <w:szCs w:val="24"/>
        </w:rPr>
        <w:t xml:space="preserve"> FSP, or at such time as the Regulator varies or cancels the FSP in accordance with section 33 of the FSMR</w:t>
      </w:r>
      <w:r w:rsidR="003F3221" w:rsidRPr="00F73DE3">
        <w:rPr>
          <w:rFonts w:asciiTheme="minorHAnsi" w:hAnsiTheme="minorHAnsi"/>
          <w:b w:val="0"/>
          <w:sz w:val="24"/>
          <w:szCs w:val="24"/>
        </w:rPr>
        <w:t>.</w:t>
      </w:r>
      <w:r w:rsidR="004B675B" w:rsidRPr="00F73DE3">
        <w:rPr>
          <w:rFonts w:asciiTheme="minorHAnsi" w:hAnsiTheme="minorHAnsi"/>
          <w:b w:val="0"/>
          <w:sz w:val="24"/>
          <w:szCs w:val="24"/>
        </w:rPr>
        <w:t xml:space="preserve">  </w:t>
      </w:r>
      <w:r w:rsidR="004B675B" w:rsidRPr="00F73DE3">
        <w:rPr>
          <w:rFonts w:asciiTheme="minorHAnsi" w:hAnsiTheme="minorHAnsi"/>
          <w:b w:val="0"/>
          <w:color w:val="000000" w:themeColor="text1"/>
          <w:sz w:val="24"/>
          <w:szCs w:val="24"/>
        </w:rPr>
        <w:t xml:space="preserve">Please refer to </w:t>
      </w:r>
      <w:r w:rsidR="00CF6074" w:rsidRPr="00F73DE3">
        <w:rPr>
          <w:rFonts w:asciiTheme="minorHAnsi" w:hAnsiTheme="minorHAnsi"/>
          <w:b w:val="0"/>
          <w:color w:val="000000" w:themeColor="text1"/>
          <w:sz w:val="24"/>
          <w:szCs w:val="24"/>
        </w:rPr>
        <w:t>section 8</w:t>
      </w:r>
      <w:r w:rsidR="004B675B" w:rsidRPr="00F73DE3">
        <w:rPr>
          <w:rFonts w:asciiTheme="minorHAnsi" w:hAnsiTheme="minorHAnsi"/>
          <w:b w:val="0"/>
          <w:color w:val="000000" w:themeColor="text1"/>
          <w:sz w:val="24"/>
          <w:szCs w:val="24"/>
        </w:rPr>
        <w:t xml:space="preserve"> </w:t>
      </w:r>
      <w:r w:rsidRPr="00F73DE3">
        <w:rPr>
          <w:rFonts w:asciiTheme="minorHAnsi" w:hAnsiTheme="minorHAnsi"/>
          <w:b w:val="0"/>
          <w:color w:val="000000" w:themeColor="text1"/>
          <w:sz w:val="24"/>
          <w:szCs w:val="24"/>
        </w:rPr>
        <w:t xml:space="preserve">below </w:t>
      </w:r>
      <w:r w:rsidR="004B675B" w:rsidRPr="00F73DE3">
        <w:rPr>
          <w:rFonts w:asciiTheme="minorHAnsi" w:hAnsiTheme="minorHAnsi"/>
          <w:b w:val="0"/>
          <w:color w:val="000000" w:themeColor="text1"/>
          <w:sz w:val="24"/>
          <w:szCs w:val="24"/>
        </w:rPr>
        <w:t>for more details.</w:t>
      </w:r>
      <w:bookmarkStart w:id="40" w:name="_Toc459894302"/>
      <w:bookmarkEnd w:id="39"/>
      <w:bookmarkEnd w:id="40"/>
    </w:p>
    <w:p w14:paraId="56F55FC3" w14:textId="77777777" w:rsidR="003F3221" w:rsidRPr="00F73DE3" w:rsidRDefault="00311066" w:rsidP="009516D6">
      <w:pPr>
        <w:pStyle w:val="Heading2"/>
        <w:spacing w:before="240"/>
        <w:rPr>
          <w:rFonts w:asciiTheme="minorHAnsi" w:hAnsiTheme="minorHAnsi"/>
          <w:b w:val="0"/>
          <w:sz w:val="24"/>
          <w:szCs w:val="24"/>
        </w:rPr>
      </w:pPr>
      <w:bookmarkStart w:id="41" w:name="_Toc459894303"/>
      <w:r w:rsidRPr="00F73DE3">
        <w:rPr>
          <w:rFonts w:asciiTheme="minorHAnsi" w:hAnsiTheme="minorHAnsi"/>
          <w:b w:val="0"/>
          <w:sz w:val="24"/>
          <w:szCs w:val="24"/>
        </w:rPr>
        <w:t xml:space="preserve">During the </w:t>
      </w:r>
      <w:r w:rsidR="009516D6" w:rsidRPr="00F73DE3">
        <w:rPr>
          <w:rFonts w:asciiTheme="minorHAnsi" w:hAnsiTheme="minorHAnsi"/>
          <w:b w:val="0"/>
          <w:sz w:val="24"/>
          <w:szCs w:val="24"/>
        </w:rPr>
        <w:t>two-year validity period</w:t>
      </w:r>
      <w:r w:rsidRPr="00F73DE3">
        <w:rPr>
          <w:rFonts w:asciiTheme="minorHAnsi" w:hAnsiTheme="minorHAnsi"/>
          <w:b w:val="0"/>
          <w:sz w:val="24"/>
          <w:szCs w:val="24"/>
        </w:rPr>
        <w:t xml:space="preserve">, </w:t>
      </w:r>
      <w:r w:rsidR="00076597" w:rsidRPr="00F73DE3">
        <w:rPr>
          <w:rFonts w:asciiTheme="minorHAnsi" w:hAnsiTheme="minorHAnsi"/>
          <w:b w:val="0"/>
          <w:sz w:val="24"/>
          <w:szCs w:val="24"/>
        </w:rPr>
        <w:t xml:space="preserve">the Regulator </w:t>
      </w:r>
      <w:r w:rsidRPr="00F73DE3">
        <w:rPr>
          <w:rFonts w:asciiTheme="minorHAnsi" w:hAnsiTheme="minorHAnsi"/>
          <w:b w:val="0"/>
          <w:sz w:val="24"/>
          <w:szCs w:val="24"/>
        </w:rPr>
        <w:t>wi</w:t>
      </w:r>
      <w:r w:rsidR="00CD5C5B" w:rsidRPr="00F73DE3">
        <w:rPr>
          <w:rFonts w:asciiTheme="minorHAnsi" w:hAnsiTheme="minorHAnsi"/>
          <w:b w:val="0"/>
          <w:sz w:val="24"/>
          <w:szCs w:val="24"/>
        </w:rPr>
        <w:t>ll</w:t>
      </w:r>
      <w:r w:rsidRPr="00F73DE3">
        <w:rPr>
          <w:rFonts w:asciiTheme="minorHAnsi" w:hAnsiTheme="minorHAnsi"/>
          <w:b w:val="0"/>
          <w:sz w:val="24"/>
          <w:szCs w:val="24"/>
        </w:rPr>
        <w:t xml:space="preserve"> engage</w:t>
      </w:r>
      <w:r w:rsidR="00CD5C5B" w:rsidRPr="00F73DE3">
        <w:rPr>
          <w:rFonts w:asciiTheme="minorHAnsi" w:hAnsiTheme="minorHAnsi"/>
          <w:b w:val="0"/>
          <w:sz w:val="24"/>
          <w:szCs w:val="24"/>
        </w:rPr>
        <w:t xml:space="preserve"> </w:t>
      </w:r>
      <w:r w:rsidR="00076597" w:rsidRPr="00F73DE3">
        <w:rPr>
          <w:rFonts w:asciiTheme="minorHAnsi" w:hAnsiTheme="minorHAnsi"/>
          <w:b w:val="0"/>
          <w:sz w:val="24"/>
          <w:szCs w:val="24"/>
        </w:rPr>
        <w:t xml:space="preserve">with </w:t>
      </w:r>
      <w:r w:rsidR="00CD5C5B" w:rsidRPr="00F73DE3">
        <w:rPr>
          <w:rFonts w:asciiTheme="minorHAnsi" w:hAnsiTheme="minorHAnsi"/>
          <w:b w:val="0"/>
          <w:sz w:val="24"/>
          <w:szCs w:val="24"/>
        </w:rPr>
        <w:t>and support</w:t>
      </w:r>
      <w:r w:rsidRPr="00F73DE3">
        <w:rPr>
          <w:rFonts w:asciiTheme="minorHAnsi" w:hAnsiTheme="minorHAnsi"/>
          <w:b w:val="0"/>
          <w:sz w:val="24"/>
          <w:szCs w:val="24"/>
        </w:rPr>
        <w:t xml:space="preserve"> the FinTech P</w:t>
      </w:r>
      <w:r w:rsidR="00CD5C5B" w:rsidRPr="00F73DE3">
        <w:rPr>
          <w:rFonts w:asciiTheme="minorHAnsi" w:hAnsiTheme="minorHAnsi"/>
          <w:b w:val="0"/>
          <w:sz w:val="24"/>
          <w:szCs w:val="24"/>
        </w:rPr>
        <w:t>articipant</w:t>
      </w:r>
      <w:r w:rsidRPr="00F73DE3">
        <w:rPr>
          <w:rFonts w:asciiTheme="minorHAnsi" w:hAnsiTheme="minorHAnsi"/>
          <w:b w:val="0"/>
          <w:sz w:val="24"/>
          <w:szCs w:val="24"/>
        </w:rPr>
        <w:t xml:space="preserve"> and ensure the FinTech Participant operates within the parameters as set and agreed </w:t>
      </w:r>
      <w:r w:rsidR="008D4D0F" w:rsidRPr="00F73DE3">
        <w:rPr>
          <w:rFonts w:asciiTheme="minorHAnsi" w:hAnsiTheme="minorHAnsi"/>
          <w:b w:val="0"/>
          <w:sz w:val="24"/>
          <w:szCs w:val="24"/>
        </w:rPr>
        <w:t xml:space="preserve">to </w:t>
      </w:r>
      <w:r w:rsidRPr="00F73DE3">
        <w:rPr>
          <w:rFonts w:asciiTheme="minorHAnsi" w:hAnsiTheme="minorHAnsi"/>
          <w:b w:val="0"/>
          <w:sz w:val="24"/>
          <w:szCs w:val="24"/>
        </w:rPr>
        <w:t>prior to the grant of the FSP.</w:t>
      </w:r>
      <w:bookmarkStart w:id="42" w:name="_Toc459894304"/>
      <w:bookmarkEnd w:id="41"/>
      <w:bookmarkEnd w:id="42"/>
    </w:p>
    <w:p w14:paraId="1E6794A2" w14:textId="77777777" w:rsidR="00750AB0" w:rsidRPr="00F73DE3" w:rsidRDefault="008F0B8C" w:rsidP="004A39DF">
      <w:pPr>
        <w:pStyle w:val="Heading2"/>
        <w:spacing w:before="240"/>
        <w:rPr>
          <w:rFonts w:asciiTheme="minorHAnsi" w:hAnsiTheme="minorHAnsi"/>
          <w:b w:val="0"/>
          <w:sz w:val="24"/>
          <w:szCs w:val="24"/>
        </w:rPr>
      </w:pPr>
      <w:bookmarkStart w:id="43" w:name="_Toc459894305"/>
      <w:r w:rsidRPr="00F73DE3">
        <w:rPr>
          <w:rFonts w:asciiTheme="minorHAnsi" w:hAnsiTheme="minorHAnsi"/>
          <w:b w:val="0"/>
          <w:sz w:val="24"/>
          <w:szCs w:val="24"/>
        </w:rPr>
        <w:t>The two-year validity period of the authorisation granted un</w:t>
      </w:r>
      <w:r w:rsidR="00BF00F8" w:rsidRPr="00F73DE3">
        <w:rPr>
          <w:rFonts w:asciiTheme="minorHAnsi" w:hAnsiTheme="minorHAnsi"/>
          <w:b w:val="0"/>
          <w:sz w:val="24"/>
          <w:szCs w:val="24"/>
        </w:rPr>
        <w:t>der the Reg</w:t>
      </w:r>
      <w:r w:rsidRPr="00F73DE3">
        <w:rPr>
          <w:rFonts w:asciiTheme="minorHAnsi" w:hAnsiTheme="minorHAnsi"/>
          <w:b w:val="0"/>
          <w:sz w:val="24"/>
          <w:szCs w:val="24"/>
        </w:rPr>
        <w:t xml:space="preserve">Lab may be extended in exceptional circumstances </w:t>
      </w:r>
      <w:r w:rsidR="008D4D0F" w:rsidRPr="00F73DE3">
        <w:rPr>
          <w:rFonts w:asciiTheme="minorHAnsi" w:hAnsiTheme="minorHAnsi"/>
          <w:b w:val="0"/>
          <w:sz w:val="24"/>
          <w:szCs w:val="24"/>
        </w:rPr>
        <w:t xml:space="preserve">only, determined at the Regulator’s discretion </w:t>
      </w:r>
      <w:r w:rsidRPr="00F73DE3">
        <w:rPr>
          <w:rFonts w:asciiTheme="minorHAnsi" w:hAnsiTheme="minorHAnsi"/>
          <w:b w:val="0"/>
          <w:sz w:val="24"/>
          <w:szCs w:val="24"/>
        </w:rPr>
        <w:t>on a case-by-case basis.</w:t>
      </w:r>
      <w:bookmarkEnd w:id="43"/>
      <w:r w:rsidR="004622BB" w:rsidRPr="00F73DE3">
        <w:rPr>
          <w:rFonts w:asciiTheme="minorHAnsi" w:hAnsiTheme="minorHAnsi"/>
          <w:b w:val="0"/>
          <w:sz w:val="24"/>
          <w:szCs w:val="24"/>
        </w:rPr>
        <w:t xml:space="preserve">  </w:t>
      </w:r>
    </w:p>
    <w:p w14:paraId="06BDC7B2" w14:textId="77777777" w:rsidR="00A42586" w:rsidRPr="00F73DE3" w:rsidRDefault="008F0B8C" w:rsidP="004A39DF">
      <w:pPr>
        <w:spacing w:before="360" w:after="240"/>
        <w:ind w:left="720"/>
        <w:rPr>
          <w:sz w:val="24"/>
          <w:szCs w:val="24"/>
          <w:u w:val="single"/>
        </w:rPr>
      </w:pPr>
      <w:r w:rsidRPr="00F73DE3">
        <w:rPr>
          <w:b/>
          <w:sz w:val="24"/>
          <w:szCs w:val="24"/>
        </w:rPr>
        <w:t xml:space="preserve">Dedicated </w:t>
      </w:r>
      <w:r w:rsidR="006E190C" w:rsidRPr="00F73DE3">
        <w:rPr>
          <w:b/>
          <w:sz w:val="24"/>
          <w:szCs w:val="24"/>
        </w:rPr>
        <w:t>FinTech</w:t>
      </w:r>
      <w:r w:rsidR="00E95148" w:rsidRPr="00F73DE3">
        <w:rPr>
          <w:b/>
          <w:sz w:val="24"/>
          <w:szCs w:val="24"/>
        </w:rPr>
        <w:t xml:space="preserve"> supervisory team</w:t>
      </w:r>
    </w:p>
    <w:p w14:paraId="39A2BE06" w14:textId="77777777" w:rsidR="00393B9C" w:rsidRPr="00F73DE3" w:rsidRDefault="003F3221" w:rsidP="0022651A">
      <w:pPr>
        <w:pStyle w:val="Heading2"/>
        <w:spacing w:before="240"/>
        <w:rPr>
          <w:rFonts w:asciiTheme="minorHAnsi" w:hAnsiTheme="minorHAnsi"/>
          <w:b w:val="0"/>
          <w:bCs w:val="0"/>
          <w:sz w:val="24"/>
          <w:szCs w:val="24"/>
        </w:rPr>
      </w:pPr>
      <w:bookmarkStart w:id="44" w:name="_Toc459894306"/>
      <w:r w:rsidRPr="00F73DE3">
        <w:rPr>
          <w:rFonts w:asciiTheme="minorHAnsi" w:hAnsiTheme="minorHAnsi"/>
          <w:b w:val="0"/>
          <w:bCs w:val="0"/>
          <w:sz w:val="24"/>
          <w:szCs w:val="24"/>
        </w:rPr>
        <w:t xml:space="preserve">The </w:t>
      </w:r>
      <w:r w:rsidR="00673F43" w:rsidRPr="00F73DE3">
        <w:rPr>
          <w:rFonts w:asciiTheme="minorHAnsi" w:hAnsiTheme="minorHAnsi"/>
          <w:b w:val="0"/>
          <w:bCs w:val="0"/>
          <w:sz w:val="24"/>
          <w:szCs w:val="24"/>
        </w:rPr>
        <w:t>Regulator</w:t>
      </w:r>
      <w:r w:rsidR="009516D6" w:rsidRPr="00F73DE3">
        <w:rPr>
          <w:rFonts w:asciiTheme="minorHAnsi" w:hAnsiTheme="minorHAnsi"/>
          <w:b w:val="0"/>
          <w:bCs w:val="0"/>
          <w:sz w:val="24"/>
          <w:szCs w:val="24"/>
        </w:rPr>
        <w:t xml:space="preserve">’s dedicated FinTech supervisory team will </w:t>
      </w:r>
      <w:r w:rsidR="008F0B8C" w:rsidRPr="00F73DE3">
        <w:rPr>
          <w:rFonts w:asciiTheme="minorHAnsi" w:hAnsiTheme="minorHAnsi"/>
          <w:b w:val="0"/>
          <w:bCs w:val="0"/>
          <w:sz w:val="24"/>
          <w:szCs w:val="24"/>
        </w:rPr>
        <w:t xml:space="preserve">provide </w:t>
      </w:r>
      <w:r w:rsidR="00393B9C" w:rsidRPr="00F73DE3">
        <w:rPr>
          <w:rFonts w:asciiTheme="minorHAnsi" w:hAnsiTheme="minorHAnsi"/>
          <w:b w:val="0"/>
          <w:bCs w:val="0"/>
          <w:sz w:val="24"/>
          <w:szCs w:val="24"/>
        </w:rPr>
        <w:t xml:space="preserve">tailored guidance and </w:t>
      </w:r>
      <w:r w:rsidR="00E11400" w:rsidRPr="00F73DE3">
        <w:rPr>
          <w:rFonts w:asciiTheme="minorHAnsi" w:hAnsiTheme="minorHAnsi"/>
          <w:b w:val="0"/>
          <w:bCs w:val="0"/>
          <w:sz w:val="24"/>
          <w:szCs w:val="24"/>
        </w:rPr>
        <w:t>support to applicants</w:t>
      </w:r>
      <w:r w:rsidR="00E9507E" w:rsidRPr="00F73DE3">
        <w:rPr>
          <w:rFonts w:asciiTheme="minorHAnsi" w:hAnsiTheme="minorHAnsi"/>
          <w:b w:val="0"/>
          <w:bCs w:val="0"/>
          <w:sz w:val="24"/>
          <w:szCs w:val="24"/>
        </w:rPr>
        <w:t xml:space="preserve"> </w:t>
      </w:r>
      <w:r w:rsidR="0057561B" w:rsidRPr="00F73DE3">
        <w:rPr>
          <w:rFonts w:asciiTheme="minorHAnsi" w:hAnsiTheme="minorHAnsi"/>
          <w:b w:val="0"/>
          <w:bCs w:val="0"/>
          <w:sz w:val="24"/>
          <w:szCs w:val="24"/>
        </w:rPr>
        <w:t xml:space="preserve">interested in </w:t>
      </w:r>
      <w:r w:rsidR="00E9507E" w:rsidRPr="00F73DE3">
        <w:rPr>
          <w:rFonts w:asciiTheme="minorHAnsi" w:hAnsiTheme="minorHAnsi"/>
          <w:b w:val="0"/>
          <w:bCs w:val="0"/>
          <w:sz w:val="24"/>
          <w:szCs w:val="24"/>
        </w:rPr>
        <w:t>applying to the RegLab</w:t>
      </w:r>
      <w:r w:rsidR="009516D6" w:rsidRPr="00F73DE3">
        <w:rPr>
          <w:rFonts w:asciiTheme="minorHAnsi" w:hAnsiTheme="minorHAnsi"/>
          <w:b w:val="0"/>
          <w:bCs w:val="0"/>
          <w:sz w:val="24"/>
          <w:szCs w:val="24"/>
        </w:rPr>
        <w:t xml:space="preserve"> and</w:t>
      </w:r>
      <w:r w:rsidR="008F0B8C" w:rsidRPr="00F73DE3">
        <w:rPr>
          <w:rFonts w:asciiTheme="minorHAnsi" w:hAnsiTheme="minorHAnsi"/>
          <w:b w:val="0"/>
          <w:bCs w:val="0"/>
          <w:sz w:val="24"/>
          <w:szCs w:val="24"/>
        </w:rPr>
        <w:t xml:space="preserve"> </w:t>
      </w:r>
      <w:r w:rsidR="00855CB7" w:rsidRPr="00F73DE3">
        <w:rPr>
          <w:rFonts w:asciiTheme="minorHAnsi" w:hAnsiTheme="minorHAnsi"/>
          <w:b w:val="0"/>
          <w:bCs w:val="0"/>
          <w:sz w:val="24"/>
          <w:szCs w:val="24"/>
        </w:rPr>
        <w:t>guide them</w:t>
      </w:r>
      <w:r w:rsidR="003F06D5" w:rsidRPr="00F73DE3">
        <w:rPr>
          <w:rFonts w:asciiTheme="minorHAnsi" w:hAnsiTheme="minorHAnsi"/>
          <w:b w:val="0"/>
          <w:bCs w:val="0"/>
          <w:sz w:val="24"/>
          <w:szCs w:val="24"/>
        </w:rPr>
        <w:t xml:space="preserve"> in</w:t>
      </w:r>
      <w:r w:rsidR="00393B9C" w:rsidRPr="00F73DE3">
        <w:rPr>
          <w:rFonts w:asciiTheme="minorHAnsi" w:hAnsiTheme="minorHAnsi"/>
          <w:b w:val="0"/>
          <w:bCs w:val="0"/>
          <w:sz w:val="24"/>
          <w:szCs w:val="24"/>
        </w:rPr>
        <w:t>, among other things:-</w:t>
      </w:r>
      <w:bookmarkStart w:id="45" w:name="_Toc459894307"/>
      <w:bookmarkEnd w:id="44"/>
      <w:bookmarkEnd w:id="45"/>
    </w:p>
    <w:p w14:paraId="3360B529" w14:textId="77777777" w:rsidR="00CC2A35" w:rsidRPr="00F73DE3" w:rsidRDefault="0000299B" w:rsidP="004A39DF">
      <w:pPr>
        <w:pStyle w:val="Heading4"/>
        <w:numPr>
          <w:ilvl w:val="3"/>
          <w:numId w:val="14"/>
        </w:numPr>
        <w:autoSpaceDE w:val="0"/>
        <w:autoSpaceDN w:val="0"/>
        <w:adjustRightInd w:val="0"/>
        <w:spacing w:before="240" w:line="240" w:lineRule="auto"/>
        <w:rPr>
          <w:rFonts w:asciiTheme="minorHAnsi" w:hAnsiTheme="minorHAnsi"/>
          <w:bCs w:val="0"/>
          <w:sz w:val="24"/>
        </w:rPr>
      </w:pPr>
      <w:r w:rsidRPr="00F73DE3">
        <w:rPr>
          <w:rFonts w:asciiTheme="minorHAnsi" w:hAnsiTheme="minorHAnsi"/>
          <w:bCs w:val="0"/>
          <w:sz w:val="24"/>
        </w:rPr>
        <w:t xml:space="preserve">understanding the </w:t>
      </w:r>
      <w:r w:rsidR="00393B9C" w:rsidRPr="00F73DE3">
        <w:rPr>
          <w:rFonts w:asciiTheme="minorHAnsi" w:hAnsiTheme="minorHAnsi"/>
          <w:bCs w:val="0"/>
          <w:sz w:val="24"/>
        </w:rPr>
        <w:t xml:space="preserve">RegLab </w:t>
      </w:r>
      <w:r w:rsidRPr="00F73DE3">
        <w:rPr>
          <w:rFonts w:asciiTheme="minorHAnsi" w:hAnsiTheme="minorHAnsi"/>
          <w:bCs w:val="0"/>
          <w:sz w:val="24"/>
        </w:rPr>
        <w:t>regulatory</w:t>
      </w:r>
      <w:r w:rsidR="00393B9C" w:rsidRPr="00F73DE3">
        <w:rPr>
          <w:rFonts w:asciiTheme="minorHAnsi" w:hAnsiTheme="minorHAnsi"/>
          <w:bCs w:val="0"/>
          <w:sz w:val="24"/>
        </w:rPr>
        <w:t xml:space="preserve"> framework;</w:t>
      </w:r>
      <w:r w:rsidRPr="00F73DE3">
        <w:rPr>
          <w:rFonts w:asciiTheme="minorHAnsi" w:hAnsiTheme="minorHAnsi"/>
          <w:bCs w:val="0"/>
          <w:sz w:val="24"/>
        </w:rPr>
        <w:t xml:space="preserve"> </w:t>
      </w:r>
    </w:p>
    <w:p w14:paraId="2012BC97" w14:textId="77777777" w:rsidR="00CC2A35" w:rsidRPr="00F73DE3" w:rsidRDefault="00393B9C" w:rsidP="004A39DF">
      <w:pPr>
        <w:pStyle w:val="Heading4"/>
        <w:numPr>
          <w:ilvl w:val="3"/>
          <w:numId w:val="14"/>
        </w:numPr>
        <w:autoSpaceDE w:val="0"/>
        <w:autoSpaceDN w:val="0"/>
        <w:adjustRightInd w:val="0"/>
        <w:spacing w:before="240" w:line="240" w:lineRule="auto"/>
        <w:rPr>
          <w:rFonts w:asciiTheme="minorHAnsi" w:hAnsiTheme="minorHAnsi"/>
          <w:sz w:val="24"/>
        </w:rPr>
      </w:pPr>
      <w:r w:rsidRPr="00F73DE3">
        <w:rPr>
          <w:rFonts w:asciiTheme="minorHAnsi" w:hAnsiTheme="minorHAnsi"/>
          <w:bCs w:val="0"/>
          <w:sz w:val="24"/>
        </w:rPr>
        <w:t xml:space="preserve">preparing </w:t>
      </w:r>
      <w:r w:rsidR="0057561B" w:rsidRPr="00F73DE3">
        <w:rPr>
          <w:rFonts w:asciiTheme="minorHAnsi" w:hAnsiTheme="minorHAnsi"/>
          <w:bCs w:val="0"/>
          <w:sz w:val="24"/>
        </w:rPr>
        <w:t xml:space="preserve">their </w:t>
      </w:r>
      <w:r w:rsidR="0000299B" w:rsidRPr="00F73DE3">
        <w:rPr>
          <w:rFonts w:asciiTheme="minorHAnsi" w:hAnsiTheme="minorHAnsi"/>
          <w:bCs w:val="0"/>
          <w:sz w:val="24"/>
        </w:rPr>
        <w:t>RegLab</w:t>
      </w:r>
      <w:r w:rsidR="0000299B" w:rsidRPr="00F73DE3">
        <w:rPr>
          <w:rFonts w:asciiTheme="minorHAnsi" w:hAnsiTheme="minorHAnsi"/>
          <w:sz w:val="24"/>
        </w:rPr>
        <w:t xml:space="preserve"> application</w:t>
      </w:r>
      <w:r w:rsidRPr="00F73DE3">
        <w:rPr>
          <w:rFonts w:asciiTheme="minorHAnsi" w:hAnsiTheme="minorHAnsi"/>
          <w:sz w:val="24"/>
        </w:rPr>
        <w:t>;</w:t>
      </w:r>
      <w:r w:rsidR="0000299B" w:rsidRPr="00F73DE3">
        <w:rPr>
          <w:rFonts w:asciiTheme="minorHAnsi" w:hAnsiTheme="minorHAnsi"/>
          <w:sz w:val="24"/>
        </w:rPr>
        <w:t xml:space="preserve"> </w:t>
      </w:r>
    </w:p>
    <w:p w14:paraId="09D9A667" w14:textId="77777777" w:rsidR="00CC2A35" w:rsidRPr="00F73DE3" w:rsidRDefault="0000299B" w:rsidP="004A39DF">
      <w:pPr>
        <w:pStyle w:val="Heading4"/>
        <w:numPr>
          <w:ilvl w:val="3"/>
          <w:numId w:val="14"/>
        </w:numPr>
        <w:autoSpaceDE w:val="0"/>
        <w:autoSpaceDN w:val="0"/>
        <w:adjustRightInd w:val="0"/>
        <w:spacing w:before="240" w:line="240" w:lineRule="auto"/>
        <w:rPr>
          <w:rFonts w:asciiTheme="minorHAnsi" w:hAnsiTheme="minorHAnsi"/>
          <w:sz w:val="24"/>
        </w:rPr>
      </w:pPr>
      <w:r w:rsidRPr="00F73DE3">
        <w:rPr>
          <w:rFonts w:asciiTheme="minorHAnsi" w:hAnsiTheme="minorHAnsi"/>
          <w:sz w:val="24"/>
        </w:rPr>
        <w:t>drawing up</w:t>
      </w:r>
      <w:r w:rsidR="0057561B" w:rsidRPr="00F73DE3">
        <w:rPr>
          <w:rFonts w:asciiTheme="minorHAnsi" w:hAnsiTheme="minorHAnsi"/>
          <w:sz w:val="24"/>
        </w:rPr>
        <w:t xml:space="preserve"> a </w:t>
      </w:r>
      <w:r w:rsidR="009C3909" w:rsidRPr="00F73DE3">
        <w:rPr>
          <w:rFonts w:asciiTheme="minorHAnsi" w:hAnsiTheme="minorHAnsi"/>
          <w:sz w:val="24"/>
        </w:rPr>
        <w:t xml:space="preserve">risk-appropriate testing </w:t>
      </w:r>
      <w:r w:rsidR="00393B9C" w:rsidRPr="00F73DE3">
        <w:rPr>
          <w:rFonts w:asciiTheme="minorHAnsi" w:hAnsiTheme="minorHAnsi"/>
          <w:sz w:val="24"/>
        </w:rPr>
        <w:t>parameters; and</w:t>
      </w:r>
    </w:p>
    <w:p w14:paraId="7DD18412" w14:textId="77777777" w:rsidR="00D114A1" w:rsidRPr="00F73DE3" w:rsidRDefault="00393B9C" w:rsidP="004A39DF">
      <w:pPr>
        <w:pStyle w:val="Heading4"/>
        <w:numPr>
          <w:ilvl w:val="3"/>
          <w:numId w:val="14"/>
        </w:numPr>
        <w:autoSpaceDE w:val="0"/>
        <w:autoSpaceDN w:val="0"/>
        <w:adjustRightInd w:val="0"/>
        <w:spacing w:before="240" w:line="240" w:lineRule="auto"/>
        <w:rPr>
          <w:rFonts w:asciiTheme="minorHAnsi" w:hAnsiTheme="minorHAnsi"/>
          <w:sz w:val="24"/>
        </w:rPr>
      </w:pPr>
      <w:r w:rsidRPr="00F73DE3">
        <w:rPr>
          <w:rFonts w:asciiTheme="minorHAnsi" w:hAnsiTheme="minorHAnsi"/>
          <w:sz w:val="24"/>
        </w:rPr>
        <w:t>meeting their ongoing regulatory requirements.</w:t>
      </w:r>
    </w:p>
    <w:p w14:paraId="69C4B1C1" w14:textId="77777777" w:rsidR="0038725F" w:rsidRPr="00F73DE3" w:rsidRDefault="0038725F" w:rsidP="0038725F">
      <w:pPr>
        <w:pStyle w:val="Heading4"/>
        <w:numPr>
          <w:ilvl w:val="0"/>
          <w:numId w:val="0"/>
        </w:numPr>
        <w:autoSpaceDE w:val="0"/>
        <w:autoSpaceDN w:val="0"/>
        <w:adjustRightInd w:val="0"/>
        <w:spacing w:before="240" w:line="240" w:lineRule="auto"/>
        <w:rPr>
          <w:rFonts w:asciiTheme="minorHAnsi" w:hAnsiTheme="minorHAnsi"/>
          <w:sz w:val="24"/>
        </w:rPr>
      </w:pPr>
    </w:p>
    <w:p w14:paraId="39E425D6" w14:textId="77777777" w:rsidR="00561A64" w:rsidRPr="00F73DE3" w:rsidRDefault="00491283" w:rsidP="004A39DF">
      <w:pPr>
        <w:pStyle w:val="Heading1"/>
        <w:numPr>
          <w:ilvl w:val="0"/>
          <w:numId w:val="0"/>
        </w:numPr>
        <w:spacing w:before="240"/>
        <w:ind w:left="720" w:hanging="720"/>
        <w:rPr>
          <w:rFonts w:asciiTheme="minorHAnsi" w:hAnsiTheme="minorHAnsi"/>
          <w:bCs w:val="0"/>
          <w:sz w:val="24"/>
          <w:szCs w:val="24"/>
        </w:rPr>
      </w:pPr>
      <w:bookmarkStart w:id="46" w:name="_Toc459894308"/>
      <w:r w:rsidRPr="00F73DE3">
        <w:rPr>
          <w:rFonts w:asciiTheme="minorHAnsi" w:hAnsiTheme="minorHAnsi"/>
          <w:bCs w:val="0"/>
          <w:sz w:val="24"/>
          <w:szCs w:val="24"/>
          <w:lang w:val="en"/>
        </w:rPr>
        <w:lastRenderedPageBreak/>
        <w:t>5</w:t>
      </w:r>
      <w:r w:rsidR="006E190C" w:rsidRPr="00F73DE3">
        <w:rPr>
          <w:rFonts w:asciiTheme="minorHAnsi" w:hAnsiTheme="minorHAnsi"/>
          <w:bCs w:val="0"/>
          <w:sz w:val="24"/>
          <w:szCs w:val="24"/>
          <w:lang w:val="en"/>
        </w:rPr>
        <w:t>.</w:t>
      </w:r>
      <w:r w:rsidRPr="00F73DE3">
        <w:rPr>
          <w:rFonts w:asciiTheme="minorHAnsi" w:hAnsiTheme="minorHAnsi"/>
          <w:bCs w:val="0"/>
          <w:sz w:val="24"/>
          <w:szCs w:val="24"/>
          <w:lang w:val="en"/>
        </w:rPr>
        <w:tab/>
      </w:r>
      <w:r w:rsidR="00154D1E" w:rsidRPr="00F73DE3">
        <w:rPr>
          <w:rFonts w:asciiTheme="minorHAnsi" w:hAnsiTheme="minorHAnsi"/>
          <w:bCs w:val="0"/>
          <w:sz w:val="24"/>
          <w:szCs w:val="24"/>
          <w:lang w:val="en"/>
        </w:rPr>
        <w:t>REGLAB AUTHORISATION</w:t>
      </w:r>
      <w:r w:rsidR="004A2ECA" w:rsidRPr="00F73DE3">
        <w:rPr>
          <w:rFonts w:asciiTheme="minorHAnsi" w:hAnsiTheme="minorHAnsi"/>
          <w:bCs w:val="0"/>
          <w:sz w:val="24"/>
          <w:szCs w:val="24"/>
          <w:lang w:val="en"/>
        </w:rPr>
        <w:t xml:space="preserve"> </w:t>
      </w:r>
      <w:r w:rsidR="00A5719F" w:rsidRPr="00F73DE3">
        <w:rPr>
          <w:rFonts w:asciiTheme="minorHAnsi" w:hAnsiTheme="minorHAnsi"/>
          <w:bCs w:val="0"/>
          <w:sz w:val="24"/>
          <w:szCs w:val="24"/>
          <w:lang w:val="en"/>
        </w:rPr>
        <w:t>CRITERIA</w:t>
      </w:r>
      <w:bookmarkEnd w:id="46"/>
    </w:p>
    <w:p w14:paraId="008C4BBA" w14:textId="77777777" w:rsidR="00A5719F" w:rsidRPr="00F73DE3" w:rsidRDefault="00A5719F" w:rsidP="00EB1044">
      <w:pPr>
        <w:autoSpaceDE w:val="0"/>
        <w:autoSpaceDN w:val="0"/>
        <w:adjustRightInd w:val="0"/>
        <w:spacing w:before="240" w:after="240"/>
        <w:ind w:firstLine="709"/>
        <w:jc w:val="both"/>
        <w:rPr>
          <w:sz w:val="24"/>
          <w:szCs w:val="24"/>
        </w:rPr>
      </w:pPr>
      <w:r w:rsidRPr="00F73DE3">
        <w:rPr>
          <w:rFonts w:cs="Helvetica"/>
          <w:b/>
          <w:bCs/>
          <w:sz w:val="24"/>
          <w:szCs w:val="24"/>
        </w:rPr>
        <w:t>Evaluation</w:t>
      </w:r>
      <w:r w:rsidR="00BE0CBE" w:rsidRPr="00F73DE3">
        <w:rPr>
          <w:b/>
          <w:sz w:val="24"/>
          <w:szCs w:val="24"/>
        </w:rPr>
        <w:t xml:space="preserve"> </w:t>
      </w:r>
      <w:r w:rsidR="00193CEB" w:rsidRPr="00F73DE3">
        <w:rPr>
          <w:b/>
          <w:sz w:val="24"/>
          <w:szCs w:val="24"/>
        </w:rPr>
        <w:t>Criteria</w:t>
      </w:r>
    </w:p>
    <w:p w14:paraId="2141CEE7" w14:textId="77777777" w:rsidR="00561A64" w:rsidRPr="00F73DE3" w:rsidRDefault="00375014" w:rsidP="0084522B">
      <w:pPr>
        <w:pStyle w:val="ListParagraph"/>
        <w:autoSpaceDE w:val="0"/>
        <w:autoSpaceDN w:val="0"/>
        <w:adjustRightInd w:val="0"/>
        <w:spacing w:before="240" w:after="240"/>
        <w:ind w:left="709" w:hanging="709"/>
        <w:contextualSpacing w:val="0"/>
        <w:jc w:val="both"/>
        <w:rPr>
          <w:sz w:val="24"/>
          <w:szCs w:val="24"/>
        </w:rPr>
      </w:pPr>
      <w:r w:rsidRPr="00F73DE3">
        <w:rPr>
          <w:color w:val="000000" w:themeColor="text1"/>
          <w:sz w:val="24"/>
          <w:szCs w:val="24"/>
        </w:rPr>
        <w:t xml:space="preserve">5.1 </w:t>
      </w:r>
      <w:r w:rsidRPr="00F73DE3">
        <w:rPr>
          <w:color w:val="000000" w:themeColor="text1"/>
          <w:sz w:val="24"/>
          <w:szCs w:val="24"/>
        </w:rPr>
        <w:tab/>
      </w:r>
      <w:r w:rsidR="00E95148" w:rsidRPr="00F73DE3">
        <w:rPr>
          <w:sz w:val="24"/>
          <w:szCs w:val="24"/>
        </w:rPr>
        <w:t>To qualify for authorisation under the RegLab</w:t>
      </w:r>
      <w:r w:rsidR="00154D1E" w:rsidRPr="00F73DE3">
        <w:rPr>
          <w:sz w:val="24"/>
          <w:szCs w:val="24"/>
        </w:rPr>
        <w:t xml:space="preserve"> framework</w:t>
      </w:r>
      <w:r w:rsidR="00E95148" w:rsidRPr="00F73DE3">
        <w:rPr>
          <w:sz w:val="24"/>
          <w:szCs w:val="24"/>
        </w:rPr>
        <w:t>, t</w:t>
      </w:r>
      <w:r w:rsidR="00341F3C" w:rsidRPr="00F73DE3">
        <w:rPr>
          <w:color w:val="000000"/>
          <w:sz w:val="24"/>
          <w:szCs w:val="24"/>
        </w:rPr>
        <w:t>he appl</w:t>
      </w:r>
      <w:r w:rsidR="00F75BDE" w:rsidRPr="00F73DE3">
        <w:rPr>
          <w:color w:val="000000"/>
          <w:sz w:val="24"/>
          <w:szCs w:val="24"/>
        </w:rPr>
        <w:t xml:space="preserve">icant </w:t>
      </w:r>
      <w:r w:rsidR="00154D1E" w:rsidRPr="00F73DE3">
        <w:rPr>
          <w:color w:val="000000"/>
          <w:sz w:val="24"/>
          <w:szCs w:val="24"/>
        </w:rPr>
        <w:t xml:space="preserve">must </w:t>
      </w:r>
      <w:r w:rsidR="00F75BDE" w:rsidRPr="00F73DE3">
        <w:rPr>
          <w:color w:val="000000"/>
          <w:sz w:val="24"/>
          <w:szCs w:val="24"/>
        </w:rPr>
        <w:t>demonstrate</w:t>
      </w:r>
      <w:r w:rsidR="00341F3C" w:rsidRPr="00F73DE3">
        <w:rPr>
          <w:color w:val="000000"/>
          <w:sz w:val="24"/>
          <w:szCs w:val="24"/>
        </w:rPr>
        <w:t xml:space="preserve"> </w:t>
      </w:r>
      <w:r w:rsidR="00D2639D" w:rsidRPr="00F73DE3">
        <w:rPr>
          <w:color w:val="000000"/>
          <w:sz w:val="24"/>
          <w:szCs w:val="24"/>
        </w:rPr>
        <w:t>how it satisfies the following evaluation criteria</w:t>
      </w:r>
      <w:r w:rsidR="00341F3C" w:rsidRPr="00F73DE3">
        <w:rPr>
          <w:color w:val="000000"/>
          <w:sz w:val="24"/>
          <w:szCs w:val="24"/>
        </w:rPr>
        <w:t>:</w:t>
      </w:r>
    </w:p>
    <w:p w14:paraId="74AB2D76" w14:textId="618911F3" w:rsidR="00561A64" w:rsidRPr="00F73DE3" w:rsidRDefault="00A5719F" w:rsidP="009C57C2">
      <w:pPr>
        <w:pStyle w:val="ListParagraph"/>
        <w:numPr>
          <w:ilvl w:val="0"/>
          <w:numId w:val="5"/>
        </w:numPr>
        <w:autoSpaceDE w:val="0"/>
        <w:autoSpaceDN w:val="0"/>
        <w:adjustRightInd w:val="0"/>
        <w:spacing w:before="240" w:after="240"/>
        <w:ind w:left="1276" w:hanging="556"/>
        <w:contextualSpacing w:val="0"/>
        <w:jc w:val="both"/>
        <w:rPr>
          <w:sz w:val="24"/>
          <w:szCs w:val="24"/>
        </w:rPr>
      </w:pPr>
      <w:r w:rsidRPr="00F73DE3">
        <w:rPr>
          <w:color w:val="000000" w:themeColor="text1"/>
          <w:sz w:val="24"/>
          <w:szCs w:val="24"/>
        </w:rPr>
        <w:t>t</w:t>
      </w:r>
      <w:r w:rsidR="00424DA4" w:rsidRPr="00F73DE3">
        <w:rPr>
          <w:color w:val="000000" w:themeColor="text1"/>
          <w:sz w:val="24"/>
          <w:szCs w:val="24"/>
        </w:rPr>
        <w:t>he</w:t>
      </w:r>
      <w:r w:rsidR="00561A64" w:rsidRPr="00F73DE3">
        <w:rPr>
          <w:color w:val="000000" w:themeColor="text1"/>
          <w:sz w:val="24"/>
          <w:szCs w:val="24"/>
        </w:rPr>
        <w:t xml:space="preserve"> </w:t>
      </w:r>
      <w:r w:rsidR="00F75BDE" w:rsidRPr="00F73DE3">
        <w:rPr>
          <w:color w:val="000000" w:themeColor="text1"/>
          <w:sz w:val="24"/>
          <w:szCs w:val="24"/>
        </w:rPr>
        <w:t xml:space="preserve">FinTech </w:t>
      </w:r>
      <w:r w:rsidR="00375014" w:rsidRPr="00F73DE3">
        <w:rPr>
          <w:color w:val="000000" w:themeColor="text1"/>
          <w:sz w:val="24"/>
          <w:szCs w:val="24"/>
        </w:rPr>
        <w:t>P</w:t>
      </w:r>
      <w:r w:rsidR="00424DA4" w:rsidRPr="00F73DE3">
        <w:rPr>
          <w:color w:val="000000" w:themeColor="text1"/>
          <w:sz w:val="24"/>
          <w:szCs w:val="24"/>
        </w:rPr>
        <w:t>roposal</w:t>
      </w:r>
      <w:r w:rsidR="00561A64" w:rsidRPr="00F73DE3">
        <w:rPr>
          <w:color w:val="000000" w:themeColor="text1"/>
          <w:sz w:val="24"/>
          <w:szCs w:val="24"/>
        </w:rPr>
        <w:t xml:space="preserve"> promote</w:t>
      </w:r>
      <w:r w:rsidR="00F75BDE" w:rsidRPr="00F73DE3">
        <w:rPr>
          <w:color w:val="000000" w:themeColor="text1"/>
          <w:sz w:val="24"/>
          <w:szCs w:val="24"/>
        </w:rPr>
        <w:t>s</w:t>
      </w:r>
      <w:r w:rsidR="00947673" w:rsidRPr="00F73DE3">
        <w:rPr>
          <w:rFonts w:cs="Arial"/>
          <w:color w:val="000000" w:themeColor="text1"/>
          <w:sz w:val="24"/>
          <w:szCs w:val="24"/>
        </w:rPr>
        <w:t xml:space="preserve"> </w:t>
      </w:r>
      <w:r w:rsidR="009C57C2">
        <w:rPr>
          <w:rFonts w:cs="Arial"/>
          <w:color w:val="000000" w:themeColor="text1"/>
          <w:sz w:val="24"/>
          <w:szCs w:val="24"/>
        </w:rPr>
        <w:t>FinTech</w:t>
      </w:r>
      <w:r w:rsidR="009C57C2" w:rsidRPr="00F73DE3">
        <w:rPr>
          <w:color w:val="000000" w:themeColor="text1"/>
          <w:sz w:val="24"/>
          <w:szCs w:val="24"/>
        </w:rPr>
        <w:t xml:space="preserve"> </w:t>
      </w:r>
      <w:r w:rsidR="00947673" w:rsidRPr="00F73DE3">
        <w:rPr>
          <w:color w:val="000000" w:themeColor="text1"/>
          <w:sz w:val="24"/>
          <w:szCs w:val="24"/>
        </w:rPr>
        <w:t>innovation</w:t>
      </w:r>
      <w:r w:rsidR="00561A64" w:rsidRPr="00F73DE3">
        <w:rPr>
          <w:color w:val="000000" w:themeColor="text1"/>
          <w:sz w:val="24"/>
          <w:szCs w:val="24"/>
        </w:rPr>
        <w:t>, in terms of the business application and deployment model of the technology.</w:t>
      </w:r>
    </w:p>
    <w:p w14:paraId="65FC0063" w14:textId="77777777" w:rsidR="00A5719F" w:rsidRPr="00F73DE3" w:rsidRDefault="00A5719F" w:rsidP="004A39DF">
      <w:pPr>
        <w:pStyle w:val="ListParagraph"/>
        <w:numPr>
          <w:ilvl w:val="0"/>
          <w:numId w:val="5"/>
        </w:numPr>
        <w:autoSpaceDE w:val="0"/>
        <w:autoSpaceDN w:val="0"/>
        <w:adjustRightInd w:val="0"/>
        <w:spacing w:before="240" w:after="240"/>
        <w:ind w:left="1276" w:hanging="556"/>
        <w:contextualSpacing w:val="0"/>
        <w:jc w:val="both"/>
        <w:rPr>
          <w:sz w:val="24"/>
          <w:szCs w:val="24"/>
        </w:rPr>
      </w:pPr>
      <w:r w:rsidRPr="00F73DE3">
        <w:rPr>
          <w:color w:val="000000" w:themeColor="text1"/>
          <w:sz w:val="24"/>
          <w:szCs w:val="24"/>
        </w:rPr>
        <w:t>t</w:t>
      </w:r>
      <w:r w:rsidR="00561A64" w:rsidRPr="00F73DE3">
        <w:rPr>
          <w:color w:val="000000" w:themeColor="text1"/>
          <w:sz w:val="24"/>
          <w:szCs w:val="24"/>
        </w:rPr>
        <w:t xml:space="preserve">he FinTech </w:t>
      </w:r>
      <w:r w:rsidR="00AD1A53" w:rsidRPr="00F73DE3">
        <w:rPr>
          <w:color w:val="000000" w:themeColor="text1"/>
          <w:sz w:val="24"/>
          <w:szCs w:val="24"/>
        </w:rPr>
        <w:t>P</w:t>
      </w:r>
      <w:r w:rsidR="00424DA4" w:rsidRPr="00F73DE3">
        <w:rPr>
          <w:color w:val="000000" w:themeColor="text1"/>
          <w:sz w:val="24"/>
          <w:szCs w:val="24"/>
        </w:rPr>
        <w:t>roposal</w:t>
      </w:r>
      <w:r w:rsidR="00561A64" w:rsidRPr="00F73DE3">
        <w:rPr>
          <w:color w:val="000000" w:themeColor="text1"/>
          <w:sz w:val="24"/>
          <w:szCs w:val="24"/>
        </w:rPr>
        <w:t xml:space="preserve"> has the potential to:</w:t>
      </w:r>
    </w:p>
    <w:p w14:paraId="0FA7C995" w14:textId="77777777" w:rsidR="00750AB0" w:rsidRPr="0084522B" w:rsidRDefault="00561A64" w:rsidP="0084522B">
      <w:pPr>
        <w:pStyle w:val="ListParagraph"/>
        <w:numPr>
          <w:ilvl w:val="2"/>
          <w:numId w:val="23"/>
        </w:numPr>
        <w:autoSpaceDE w:val="0"/>
        <w:autoSpaceDN w:val="0"/>
        <w:adjustRightInd w:val="0"/>
        <w:spacing w:before="240" w:after="240"/>
        <w:ind w:left="1984" w:hanging="425"/>
        <w:contextualSpacing w:val="0"/>
        <w:jc w:val="both"/>
        <w:rPr>
          <w:color w:val="000000"/>
          <w:sz w:val="24"/>
          <w:szCs w:val="24"/>
        </w:rPr>
      </w:pPr>
      <w:r w:rsidRPr="0084522B">
        <w:rPr>
          <w:color w:val="000000"/>
          <w:sz w:val="24"/>
          <w:szCs w:val="24"/>
        </w:rPr>
        <w:t>promote significant growth, efficiency or competition in the financial sector;</w:t>
      </w:r>
    </w:p>
    <w:p w14:paraId="32ED1705" w14:textId="77777777" w:rsidR="00A5719F" w:rsidRPr="0084522B" w:rsidRDefault="00561A64" w:rsidP="0084522B">
      <w:pPr>
        <w:pStyle w:val="ListParagraph"/>
        <w:numPr>
          <w:ilvl w:val="2"/>
          <w:numId w:val="23"/>
        </w:numPr>
        <w:autoSpaceDE w:val="0"/>
        <w:autoSpaceDN w:val="0"/>
        <w:adjustRightInd w:val="0"/>
        <w:spacing w:before="240" w:after="240"/>
        <w:ind w:left="1984" w:hanging="425"/>
        <w:contextualSpacing w:val="0"/>
        <w:jc w:val="both"/>
        <w:rPr>
          <w:color w:val="000000"/>
          <w:sz w:val="24"/>
          <w:szCs w:val="24"/>
        </w:rPr>
      </w:pPr>
      <w:r w:rsidRPr="0084522B">
        <w:rPr>
          <w:color w:val="000000"/>
          <w:sz w:val="24"/>
          <w:szCs w:val="24"/>
        </w:rPr>
        <w:t>promote better risk management solutions and regulatory outcomes for the financial industry; or</w:t>
      </w:r>
    </w:p>
    <w:p w14:paraId="4C98F601" w14:textId="77777777" w:rsidR="00561A64" w:rsidRPr="0084522B" w:rsidRDefault="00561A64" w:rsidP="0084522B">
      <w:pPr>
        <w:pStyle w:val="ListParagraph"/>
        <w:numPr>
          <w:ilvl w:val="2"/>
          <w:numId w:val="23"/>
        </w:numPr>
        <w:autoSpaceDE w:val="0"/>
        <w:autoSpaceDN w:val="0"/>
        <w:adjustRightInd w:val="0"/>
        <w:spacing w:before="240" w:after="240"/>
        <w:ind w:left="1984" w:hanging="425"/>
        <w:contextualSpacing w:val="0"/>
        <w:jc w:val="both"/>
        <w:rPr>
          <w:color w:val="000000"/>
          <w:sz w:val="24"/>
          <w:szCs w:val="24"/>
        </w:rPr>
      </w:pPr>
      <w:r w:rsidRPr="0084522B">
        <w:rPr>
          <w:color w:val="000000"/>
          <w:sz w:val="24"/>
          <w:szCs w:val="24"/>
        </w:rPr>
        <w:t xml:space="preserve">improve the choices and welfare of </w:t>
      </w:r>
      <w:r w:rsidR="00A5719F" w:rsidRPr="0084522B">
        <w:rPr>
          <w:color w:val="000000"/>
          <w:sz w:val="24"/>
          <w:szCs w:val="24"/>
        </w:rPr>
        <w:t>clients</w:t>
      </w:r>
      <w:r w:rsidRPr="0084522B">
        <w:rPr>
          <w:color w:val="000000"/>
          <w:sz w:val="24"/>
          <w:szCs w:val="24"/>
        </w:rPr>
        <w:t>.</w:t>
      </w:r>
    </w:p>
    <w:p w14:paraId="23226061" w14:textId="77777777" w:rsidR="00F022FA" w:rsidRPr="00F73DE3" w:rsidRDefault="00A5719F" w:rsidP="004A39DF">
      <w:pPr>
        <w:pStyle w:val="ListParagraph"/>
        <w:numPr>
          <w:ilvl w:val="0"/>
          <w:numId w:val="5"/>
        </w:numPr>
        <w:autoSpaceDE w:val="0"/>
        <w:autoSpaceDN w:val="0"/>
        <w:adjustRightInd w:val="0"/>
        <w:spacing w:before="240" w:after="240"/>
        <w:ind w:left="1276" w:hanging="556"/>
        <w:contextualSpacing w:val="0"/>
        <w:jc w:val="both"/>
        <w:rPr>
          <w:sz w:val="24"/>
          <w:szCs w:val="24"/>
        </w:rPr>
      </w:pPr>
      <w:r w:rsidRPr="00F73DE3">
        <w:rPr>
          <w:color w:val="000000" w:themeColor="text1"/>
          <w:sz w:val="24"/>
          <w:szCs w:val="24"/>
        </w:rPr>
        <w:t>t</w:t>
      </w:r>
      <w:r w:rsidR="00561A64" w:rsidRPr="00F73DE3">
        <w:rPr>
          <w:color w:val="000000" w:themeColor="text1"/>
          <w:sz w:val="24"/>
          <w:szCs w:val="24"/>
        </w:rPr>
        <w:t xml:space="preserve">he FinTech </w:t>
      </w:r>
      <w:r w:rsidR="00AD1A53" w:rsidRPr="00F73DE3">
        <w:rPr>
          <w:color w:val="000000" w:themeColor="text1"/>
          <w:sz w:val="24"/>
          <w:szCs w:val="24"/>
        </w:rPr>
        <w:t>P</w:t>
      </w:r>
      <w:r w:rsidR="00B955B2" w:rsidRPr="00F73DE3">
        <w:rPr>
          <w:color w:val="000000" w:themeColor="text1"/>
          <w:sz w:val="24"/>
          <w:szCs w:val="24"/>
        </w:rPr>
        <w:t>roposal</w:t>
      </w:r>
      <w:r w:rsidR="00561A64" w:rsidRPr="00F73DE3">
        <w:rPr>
          <w:color w:val="000000" w:themeColor="text1"/>
          <w:sz w:val="24"/>
          <w:szCs w:val="24"/>
        </w:rPr>
        <w:t xml:space="preserve"> is at a sufficiently advanced stage of dev</w:t>
      </w:r>
      <w:r w:rsidR="00B955B2" w:rsidRPr="00F73DE3">
        <w:rPr>
          <w:color w:val="000000" w:themeColor="text1"/>
          <w:sz w:val="24"/>
          <w:szCs w:val="24"/>
        </w:rPr>
        <w:t>elopment to mount a live test</w:t>
      </w:r>
      <w:r w:rsidR="00561A64" w:rsidRPr="00F73DE3">
        <w:rPr>
          <w:color w:val="000000" w:themeColor="text1"/>
          <w:sz w:val="24"/>
          <w:szCs w:val="24"/>
        </w:rPr>
        <w:t>.</w:t>
      </w:r>
    </w:p>
    <w:p w14:paraId="78D81ECF" w14:textId="77777777" w:rsidR="00B06B9D" w:rsidRPr="00F73DE3" w:rsidRDefault="00A5719F" w:rsidP="004A39DF">
      <w:pPr>
        <w:pStyle w:val="ListParagraph"/>
        <w:numPr>
          <w:ilvl w:val="0"/>
          <w:numId w:val="5"/>
        </w:numPr>
        <w:autoSpaceDE w:val="0"/>
        <w:autoSpaceDN w:val="0"/>
        <w:adjustRightInd w:val="0"/>
        <w:spacing w:before="240" w:after="240"/>
        <w:ind w:left="1276" w:hanging="556"/>
        <w:contextualSpacing w:val="0"/>
        <w:jc w:val="both"/>
        <w:rPr>
          <w:b/>
          <w:sz w:val="24"/>
          <w:szCs w:val="24"/>
        </w:rPr>
      </w:pPr>
      <w:r w:rsidRPr="00F73DE3">
        <w:rPr>
          <w:color w:val="000000" w:themeColor="text1"/>
          <w:sz w:val="24"/>
          <w:szCs w:val="24"/>
        </w:rPr>
        <w:t>t</w:t>
      </w:r>
      <w:r w:rsidR="00F022FA" w:rsidRPr="00F73DE3">
        <w:rPr>
          <w:color w:val="000000" w:themeColor="text1"/>
          <w:sz w:val="24"/>
          <w:szCs w:val="24"/>
        </w:rPr>
        <w:t xml:space="preserve">he FinTech </w:t>
      </w:r>
      <w:r w:rsidR="00AD1A53" w:rsidRPr="00F73DE3">
        <w:rPr>
          <w:color w:val="000000" w:themeColor="text1"/>
          <w:sz w:val="24"/>
          <w:szCs w:val="24"/>
        </w:rPr>
        <w:t>P</w:t>
      </w:r>
      <w:r w:rsidR="00F022FA" w:rsidRPr="00F73DE3">
        <w:rPr>
          <w:color w:val="000000" w:themeColor="text1"/>
          <w:sz w:val="24"/>
          <w:szCs w:val="24"/>
        </w:rPr>
        <w:t xml:space="preserve">roposal can be deployed in </w:t>
      </w:r>
      <w:r w:rsidRPr="00F73DE3">
        <w:rPr>
          <w:color w:val="000000" w:themeColor="text1"/>
          <w:sz w:val="24"/>
          <w:szCs w:val="24"/>
        </w:rPr>
        <w:t xml:space="preserve">the </w:t>
      </w:r>
      <w:r w:rsidR="00F022FA" w:rsidRPr="00F73DE3">
        <w:rPr>
          <w:color w:val="000000" w:themeColor="text1"/>
          <w:sz w:val="24"/>
          <w:szCs w:val="24"/>
        </w:rPr>
        <w:t xml:space="preserve">ADGM </w:t>
      </w:r>
      <w:r w:rsidR="00325E95" w:rsidRPr="00F73DE3">
        <w:rPr>
          <w:color w:val="000000" w:themeColor="text1"/>
          <w:sz w:val="24"/>
          <w:szCs w:val="24"/>
        </w:rPr>
        <w:t>and the UAE</w:t>
      </w:r>
      <w:r w:rsidR="00F022FA" w:rsidRPr="00F73DE3">
        <w:rPr>
          <w:color w:val="000000" w:themeColor="text1"/>
          <w:sz w:val="24"/>
          <w:szCs w:val="24"/>
        </w:rPr>
        <w:t xml:space="preserve"> on a broader scale</w:t>
      </w:r>
      <w:r w:rsidR="0007231D" w:rsidRPr="00F73DE3">
        <w:rPr>
          <w:color w:val="000000" w:themeColor="text1"/>
          <w:sz w:val="24"/>
          <w:szCs w:val="24"/>
        </w:rPr>
        <w:t xml:space="preserve"> or contribute to the development of ADGM as a financial centre</w:t>
      </w:r>
      <w:r w:rsidR="00F022FA" w:rsidRPr="00F73DE3">
        <w:rPr>
          <w:color w:val="000000" w:themeColor="text1"/>
          <w:sz w:val="24"/>
          <w:szCs w:val="24"/>
        </w:rPr>
        <w:t>, and</w:t>
      </w:r>
      <w:r w:rsidRPr="00F73DE3">
        <w:rPr>
          <w:color w:val="000000" w:themeColor="text1"/>
          <w:sz w:val="24"/>
          <w:szCs w:val="24"/>
        </w:rPr>
        <w:t>, if so,</w:t>
      </w:r>
      <w:r w:rsidR="00F022FA" w:rsidRPr="00F73DE3">
        <w:rPr>
          <w:color w:val="000000" w:themeColor="text1"/>
          <w:sz w:val="24"/>
          <w:szCs w:val="24"/>
        </w:rPr>
        <w:t xml:space="preserve"> </w:t>
      </w:r>
      <w:r w:rsidR="0007231D" w:rsidRPr="00F73DE3">
        <w:rPr>
          <w:color w:val="000000" w:themeColor="text1"/>
          <w:sz w:val="24"/>
          <w:szCs w:val="24"/>
        </w:rPr>
        <w:t xml:space="preserve">how </w:t>
      </w:r>
      <w:r w:rsidR="00F022FA" w:rsidRPr="00F73DE3">
        <w:rPr>
          <w:color w:val="000000" w:themeColor="text1"/>
          <w:sz w:val="24"/>
          <w:szCs w:val="24"/>
        </w:rPr>
        <w:t xml:space="preserve">the </w:t>
      </w:r>
      <w:r w:rsidR="00393B9C" w:rsidRPr="00F73DE3">
        <w:rPr>
          <w:color w:val="000000" w:themeColor="text1"/>
          <w:sz w:val="24"/>
          <w:szCs w:val="24"/>
        </w:rPr>
        <w:t>applicant</w:t>
      </w:r>
      <w:r w:rsidR="00F022FA" w:rsidRPr="00F73DE3">
        <w:rPr>
          <w:color w:val="000000" w:themeColor="text1"/>
          <w:sz w:val="24"/>
          <w:szCs w:val="24"/>
        </w:rPr>
        <w:t xml:space="preserve"> intends to do so </w:t>
      </w:r>
      <w:r w:rsidR="00393B9C" w:rsidRPr="00F73DE3">
        <w:rPr>
          <w:color w:val="000000" w:themeColor="text1"/>
          <w:sz w:val="24"/>
          <w:szCs w:val="24"/>
        </w:rPr>
        <w:t>on completion of the validity period</w:t>
      </w:r>
      <w:r w:rsidR="00F022FA" w:rsidRPr="00F73DE3">
        <w:rPr>
          <w:color w:val="000000" w:themeColor="text1"/>
          <w:sz w:val="24"/>
          <w:szCs w:val="24"/>
        </w:rPr>
        <w:t>.</w:t>
      </w:r>
    </w:p>
    <w:p w14:paraId="1622E689" w14:textId="77777777" w:rsidR="0040371B" w:rsidRPr="00F73DE3" w:rsidRDefault="004C6F72" w:rsidP="00EB1044">
      <w:pPr>
        <w:autoSpaceDE w:val="0"/>
        <w:autoSpaceDN w:val="0"/>
        <w:adjustRightInd w:val="0"/>
        <w:spacing w:before="240" w:after="240"/>
        <w:ind w:firstLine="709"/>
        <w:jc w:val="both"/>
        <w:rPr>
          <w:b/>
          <w:sz w:val="24"/>
          <w:szCs w:val="24"/>
        </w:rPr>
      </w:pPr>
      <w:r w:rsidRPr="00F73DE3">
        <w:rPr>
          <w:b/>
          <w:sz w:val="24"/>
          <w:szCs w:val="24"/>
        </w:rPr>
        <w:t xml:space="preserve">Authorisation Requirements </w:t>
      </w:r>
    </w:p>
    <w:p w14:paraId="53F2C8A5" w14:textId="77777777" w:rsidR="00750AB0" w:rsidRPr="00F73DE3" w:rsidRDefault="0040371B" w:rsidP="004A39DF">
      <w:pPr>
        <w:pStyle w:val="ListParagraph"/>
        <w:autoSpaceDE w:val="0"/>
        <w:autoSpaceDN w:val="0"/>
        <w:adjustRightInd w:val="0"/>
        <w:spacing w:before="240" w:after="240"/>
        <w:ind w:left="709" w:hanging="709"/>
        <w:contextualSpacing w:val="0"/>
        <w:jc w:val="both"/>
        <w:rPr>
          <w:sz w:val="24"/>
          <w:szCs w:val="24"/>
        </w:rPr>
      </w:pPr>
      <w:r w:rsidRPr="00F73DE3">
        <w:rPr>
          <w:sz w:val="24"/>
          <w:szCs w:val="24"/>
        </w:rPr>
        <w:t xml:space="preserve">5.2 </w:t>
      </w:r>
      <w:r w:rsidRPr="00F73DE3">
        <w:rPr>
          <w:sz w:val="24"/>
          <w:szCs w:val="24"/>
        </w:rPr>
        <w:tab/>
      </w:r>
      <w:r w:rsidR="00E03A15" w:rsidRPr="00F73DE3">
        <w:rPr>
          <w:sz w:val="24"/>
          <w:szCs w:val="24"/>
        </w:rPr>
        <w:t>I</w:t>
      </w:r>
      <w:r w:rsidRPr="00F73DE3">
        <w:rPr>
          <w:sz w:val="24"/>
          <w:szCs w:val="24"/>
        </w:rPr>
        <w:t>n order to become authorised under the RegLab framework, t</w:t>
      </w:r>
      <w:r w:rsidRPr="00F73DE3">
        <w:rPr>
          <w:color w:val="000000"/>
          <w:sz w:val="24"/>
          <w:szCs w:val="24"/>
        </w:rPr>
        <w:t xml:space="preserve">he applicant must </w:t>
      </w:r>
      <w:r w:rsidR="00E03A15" w:rsidRPr="00F73DE3">
        <w:rPr>
          <w:color w:val="000000"/>
          <w:sz w:val="24"/>
          <w:szCs w:val="24"/>
        </w:rPr>
        <w:t xml:space="preserve">also </w:t>
      </w:r>
      <w:r w:rsidRPr="00F73DE3">
        <w:rPr>
          <w:color w:val="000000"/>
          <w:sz w:val="24"/>
          <w:szCs w:val="24"/>
        </w:rPr>
        <w:t>demonstrate to the satisfaction of the Regulator that it:</w:t>
      </w:r>
    </w:p>
    <w:p w14:paraId="24084898" w14:textId="77777777" w:rsidR="00750AB0" w:rsidRPr="00F73DE3" w:rsidRDefault="0040371B" w:rsidP="0084522B">
      <w:pPr>
        <w:pStyle w:val="ListParagraph"/>
        <w:numPr>
          <w:ilvl w:val="0"/>
          <w:numId w:val="27"/>
        </w:numPr>
        <w:autoSpaceDE w:val="0"/>
        <w:autoSpaceDN w:val="0"/>
        <w:adjustRightInd w:val="0"/>
        <w:spacing w:before="240" w:after="240"/>
        <w:ind w:left="1276" w:hanging="567"/>
        <w:contextualSpacing w:val="0"/>
        <w:jc w:val="both"/>
        <w:rPr>
          <w:sz w:val="24"/>
          <w:szCs w:val="24"/>
        </w:rPr>
      </w:pPr>
      <w:r w:rsidRPr="00F73DE3">
        <w:rPr>
          <w:color w:val="000000"/>
          <w:sz w:val="24"/>
          <w:szCs w:val="24"/>
        </w:rPr>
        <w:t>satisfies, and will continue to satisfy</w:t>
      </w:r>
      <w:r w:rsidR="00750AB0" w:rsidRPr="00F73DE3">
        <w:rPr>
          <w:color w:val="000000"/>
          <w:sz w:val="24"/>
          <w:szCs w:val="24"/>
        </w:rPr>
        <w:t>,</w:t>
      </w:r>
      <w:r w:rsidRPr="00F73DE3">
        <w:rPr>
          <w:color w:val="000000"/>
          <w:sz w:val="24"/>
          <w:szCs w:val="24"/>
        </w:rPr>
        <w:t xml:space="preserve"> any Threshold Conditions made under section 7(2) of the FSMR, including but not limited to the following:</w:t>
      </w:r>
    </w:p>
    <w:p w14:paraId="6CD5C336" w14:textId="77777777" w:rsidR="0040371B" w:rsidRPr="00F73DE3" w:rsidRDefault="00A5719F" w:rsidP="0084522B">
      <w:pPr>
        <w:pStyle w:val="ListParagraph"/>
        <w:numPr>
          <w:ilvl w:val="2"/>
          <w:numId w:val="27"/>
        </w:numPr>
        <w:autoSpaceDE w:val="0"/>
        <w:autoSpaceDN w:val="0"/>
        <w:adjustRightInd w:val="0"/>
        <w:spacing w:before="240" w:after="240"/>
        <w:ind w:left="1984" w:hanging="425"/>
        <w:contextualSpacing w:val="0"/>
        <w:jc w:val="both"/>
        <w:rPr>
          <w:sz w:val="24"/>
          <w:szCs w:val="24"/>
        </w:rPr>
      </w:pPr>
      <w:r w:rsidRPr="00F73DE3">
        <w:rPr>
          <w:color w:val="000000"/>
          <w:sz w:val="24"/>
          <w:szCs w:val="24"/>
        </w:rPr>
        <w:t>t</w:t>
      </w:r>
      <w:r w:rsidR="00B06B9D" w:rsidRPr="00F73DE3">
        <w:rPr>
          <w:color w:val="000000"/>
          <w:sz w:val="24"/>
          <w:szCs w:val="24"/>
        </w:rPr>
        <w:t>he applicant has adequate and appropriate resources, including financial resources</w:t>
      </w:r>
      <w:r w:rsidRPr="00F73DE3">
        <w:rPr>
          <w:color w:val="000000"/>
          <w:sz w:val="24"/>
          <w:szCs w:val="24"/>
        </w:rPr>
        <w:t>,</w:t>
      </w:r>
      <w:r w:rsidR="00B06B9D" w:rsidRPr="00F73DE3">
        <w:rPr>
          <w:color w:val="000000"/>
          <w:sz w:val="24"/>
          <w:szCs w:val="24"/>
        </w:rPr>
        <w:t xml:space="preserve"> t</w:t>
      </w:r>
      <w:r w:rsidR="00AD1A53" w:rsidRPr="00F73DE3">
        <w:rPr>
          <w:color w:val="000000"/>
          <w:sz w:val="24"/>
          <w:szCs w:val="24"/>
        </w:rPr>
        <w:t xml:space="preserve">o develop and test </w:t>
      </w:r>
      <w:r w:rsidR="0067362D" w:rsidRPr="00F73DE3">
        <w:rPr>
          <w:color w:val="000000"/>
          <w:sz w:val="24"/>
          <w:szCs w:val="24"/>
        </w:rPr>
        <w:t xml:space="preserve">its </w:t>
      </w:r>
      <w:r w:rsidR="00AD1A53" w:rsidRPr="00F73DE3">
        <w:rPr>
          <w:color w:val="000000"/>
          <w:sz w:val="24"/>
          <w:szCs w:val="24"/>
        </w:rPr>
        <w:t>FinTech P</w:t>
      </w:r>
      <w:r w:rsidR="00B06B9D" w:rsidRPr="00F73DE3">
        <w:rPr>
          <w:color w:val="000000"/>
          <w:sz w:val="24"/>
          <w:szCs w:val="24"/>
        </w:rPr>
        <w:t>roposal</w:t>
      </w:r>
      <w:r w:rsidRPr="00F73DE3">
        <w:rPr>
          <w:color w:val="000000"/>
          <w:sz w:val="24"/>
          <w:szCs w:val="24"/>
        </w:rPr>
        <w:t>;</w:t>
      </w:r>
    </w:p>
    <w:p w14:paraId="5FAEE035" w14:textId="77777777" w:rsidR="0040371B" w:rsidRPr="00F73DE3" w:rsidRDefault="0040371B" w:rsidP="0084522B">
      <w:pPr>
        <w:pStyle w:val="ListParagraph"/>
        <w:numPr>
          <w:ilvl w:val="2"/>
          <w:numId w:val="27"/>
        </w:numPr>
        <w:autoSpaceDE w:val="0"/>
        <w:autoSpaceDN w:val="0"/>
        <w:adjustRightInd w:val="0"/>
        <w:spacing w:before="240" w:after="240"/>
        <w:ind w:left="1984" w:hanging="425"/>
        <w:contextualSpacing w:val="0"/>
        <w:jc w:val="both"/>
        <w:rPr>
          <w:sz w:val="24"/>
          <w:szCs w:val="24"/>
        </w:rPr>
      </w:pPr>
      <w:r w:rsidRPr="00F73DE3">
        <w:rPr>
          <w:color w:val="000000"/>
          <w:sz w:val="24"/>
          <w:szCs w:val="24"/>
        </w:rPr>
        <w:t>the applicant is fit and proper; and</w:t>
      </w:r>
    </w:p>
    <w:p w14:paraId="52DC392E" w14:textId="77777777" w:rsidR="00561A64" w:rsidRPr="00F73DE3" w:rsidRDefault="00A5719F" w:rsidP="0084522B">
      <w:pPr>
        <w:pStyle w:val="ListParagraph"/>
        <w:numPr>
          <w:ilvl w:val="2"/>
          <w:numId w:val="27"/>
        </w:numPr>
        <w:autoSpaceDE w:val="0"/>
        <w:autoSpaceDN w:val="0"/>
        <w:adjustRightInd w:val="0"/>
        <w:spacing w:before="240" w:after="240"/>
        <w:ind w:left="1984" w:hanging="425"/>
        <w:contextualSpacing w:val="0"/>
        <w:jc w:val="both"/>
        <w:rPr>
          <w:sz w:val="24"/>
          <w:szCs w:val="24"/>
        </w:rPr>
      </w:pPr>
      <w:r w:rsidRPr="00F73DE3">
        <w:rPr>
          <w:sz w:val="24"/>
          <w:szCs w:val="24"/>
        </w:rPr>
        <w:t>t</w:t>
      </w:r>
      <w:r w:rsidR="00B06B9D" w:rsidRPr="00F73DE3">
        <w:rPr>
          <w:sz w:val="24"/>
          <w:szCs w:val="24"/>
        </w:rPr>
        <w:t>he applicant has relevant technical and business knowledge and experience t</w:t>
      </w:r>
      <w:r w:rsidR="00AD1A53" w:rsidRPr="00F73DE3">
        <w:rPr>
          <w:sz w:val="24"/>
          <w:szCs w:val="24"/>
        </w:rPr>
        <w:t>o develop and test the FinTech P</w:t>
      </w:r>
      <w:r w:rsidR="00B06B9D" w:rsidRPr="00F73DE3">
        <w:rPr>
          <w:sz w:val="24"/>
          <w:szCs w:val="24"/>
        </w:rPr>
        <w:t>roposal</w:t>
      </w:r>
      <w:r w:rsidRPr="00F73DE3">
        <w:rPr>
          <w:sz w:val="24"/>
          <w:szCs w:val="24"/>
        </w:rPr>
        <w:t>;</w:t>
      </w:r>
    </w:p>
    <w:p w14:paraId="658A7113" w14:textId="77777777" w:rsidR="00375014" w:rsidRPr="00F73DE3" w:rsidRDefault="00D85C0E" w:rsidP="0084522B">
      <w:pPr>
        <w:pStyle w:val="ListParagraph"/>
        <w:numPr>
          <w:ilvl w:val="0"/>
          <w:numId w:val="27"/>
        </w:numPr>
        <w:autoSpaceDE w:val="0"/>
        <w:autoSpaceDN w:val="0"/>
        <w:adjustRightInd w:val="0"/>
        <w:spacing w:before="240" w:after="240"/>
        <w:ind w:left="1276" w:hanging="567"/>
        <w:contextualSpacing w:val="0"/>
        <w:jc w:val="both"/>
        <w:rPr>
          <w:color w:val="000000" w:themeColor="text1"/>
          <w:sz w:val="24"/>
          <w:szCs w:val="24"/>
        </w:rPr>
      </w:pPr>
      <w:r w:rsidRPr="00F73DE3">
        <w:rPr>
          <w:color w:val="000000" w:themeColor="text1"/>
          <w:sz w:val="24"/>
          <w:szCs w:val="24"/>
        </w:rPr>
        <w:t>is</w:t>
      </w:r>
      <w:r w:rsidR="00561A64" w:rsidRPr="00F73DE3">
        <w:rPr>
          <w:color w:val="000000" w:themeColor="text1"/>
          <w:sz w:val="24"/>
          <w:szCs w:val="24"/>
        </w:rPr>
        <w:t xml:space="preserve"> ab</w:t>
      </w:r>
      <w:r w:rsidR="00375014" w:rsidRPr="00F73DE3">
        <w:rPr>
          <w:color w:val="000000" w:themeColor="text1"/>
          <w:sz w:val="24"/>
          <w:szCs w:val="24"/>
        </w:rPr>
        <w:t>le to clearly define the FinT</w:t>
      </w:r>
      <w:r w:rsidR="00AD1A53" w:rsidRPr="00F73DE3">
        <w:rPr>
          <w:color w:val="000000" w:themeColor="text1"/>
          <w:sz w:val="24"/>
          <w:szCs w:val="24"/>
        </w:rPr>
        <w:t>ech P</w:t>
      </w:r>
      <w:r w:rsidRPr="00F73DE3">
        <w:rPr>
          <w:color w:val="000000" w:themeColor="text1"/>
          <w:sz w:val="24"/>
          <w:szCs w:val="24"/>
        </w:rPr>
        <w:t>roposal</w:t>
      </w:r>
      <w:r w:rsidR="00561A64" w:rsidRPr="00F73DE3">
        <w:rPr>
          <w:color w:val="000000" w:themeColor="text1"/>
          <w:sz w:val="24"/>
          <w:szCs w:val="24"/>
        </w:rPr>
        <w:t xml:space="preserve">’s test parameters, control boundaries, </w:t>
      </w:r>
      <w:r w:rsidR="00501053" w:rsidRPr="00F73DE3">
        <w:rPr>
          <w:color w:val="000000" w:themeColor="text1"/>
          <w:sz w:val="24"/>
          <w:szCs w:val="24"/>
        </w:rPr>
        <w:t xml:space="preserve">key </w:t>
      </w:r>
      <w:r w:rsidR="00561A64" w:rsidRPr="00F73DE3">
        <w:rPr>
          <w:color w:val="000000" w:themeColor="text1"/>
          <w:sz w:val="24"/>
          <w:szCs w:val="24"/>
        </w:rPr>
        <w:t xml:space="preserve">milestones and </w:t>
      </w:r>
      <w:r w:rsidR="00501053" w:rsidRPr="00F73DE3">
        <w:rPr>
          <w:color w:val="000000" w:themeColor="text1"/>
          <w:sz w:val="24"/>
          <w:szCs w:val="24"/>
        </w:rPr>
        <w:t xml:space="preserve">intended </w:t>
      </w:r>
      <w:r w:rsidR="00561A64" w:rsidRPr="00F73DE3">
        <w:rPr>
          <w:color w:val="000000" w:themeColor="text1"/>
          <w:sz w:val="24"/>
          <w:szCs w:val="24"/>
        </w:rPr>
        <w:t>outcomes</w:t>
      </w:r>
      <w:r w:rsidR="00A5719F" w:rsidRPr="00F73DE3">
        <w:rPr>
          <w:color w:val="000000" w:themeColor="text1"/>
          <w:sz w:val="24"/>
          <w:szCs w:val="24"/>
        </w:rPr>
        <w:t>;</w:t>
      </w:r>
    </w:p>
    <w:p w14:paraId="0B20DE2A" w14:textId="77777777" w:rsidR="00561A64" w:rsidRPr="00F73DE3" w:rsidRDefault="002C09E9" w:rsidP="0084522B">
      <w:pPr>
        <w:pStyle w:val="ListParagraph"/>
        <w:numPr>
          <w:ilvl w:val="0"/>
          <w:numId w:val="27"/>
        </w:numPr>
        <w:autoSpaceDE w:val="0"/>
        <w:autoSpaceDN w:val="0"/>
        <w:adjustRightInd w:val="0"/>
        <w:spacing w:before="240" w:after="240"/>
        <w:ind w:left="1276" w:hanging="556"/>
        <w:contextualSpacing w:val="0"/>
        <w:jc w:val="both"/>
        <w:rPr>
          <w:sz w:val="24"/>
          <w:szCs w:val="24"/>
        </w:rPr>
      </w:pPr>
      <w:r w:rsidRPr="00F73DE3">
        <w:rPr>
          <w:color w:val="000000" w:themeColor="text1"/>
          <w:sz w:val="24"/>
          <w:szCs w:val="24"/>
        </w:rPr>
        <w:t>is able to propose a</w:t>
      </w:r>
      <w:r w:rsidR="0067362D" w:rsidRPr="00F73DE3">
        <w:rPr>
          <w:color w:val="000000" w:themeColor="text1"/>
          <w:sz w:val="24"/>
          <w:szCs w:val="24"/>
        </w:rPr>
        <w:t>n acceptable</w:t>
      </w:r>
      <w:r w:rsidRPr="00F73DE3">
        <w:rPr>
          <w:color w:val="000000" w:themeColor="text1"/>
          <w:sz w:val="24"/>
          <w:szCs w:val="24"/>
        </w:rPr>
        <w:t xml:space="preserve"> reporting schedule </w:t>
      </w:r>
      <w:r w:rsidR="0067362D" w:rsidRPr="00F73DE3">
        <w:rPr>
          <w:color w:val="000000" w:themeColor="text1"/>
          <w:sz w:val="24"/>
          <w:szCs w:val="24"/>
        </w:rPr>
        <w:t xml:space="preserve">to report to the Regulator on </w:t>
      </w:r>
      <w:r w:rsidRPr="00F73DE3">
        <w:rPr>
          <w:color w:val="000000" w:themeColor="text1"/>
          <w:sz w:val="24"/>
          <w:szCs w:val="24"/>
        </w:rPr>
        <w:t>the status and progress</w:t>
      </w:r>
      <w:r w:rsidR="0067362D" w:rsidRPr="00F73DE3">
        <w:rPr>
          <w:color w:val="000000" w:themeColor="text1"/>
          <w:sz w:val="24"/>
          <w:szCs w:val="24"/>
        </w:rPr>
        <w:t xml:space="preserve"> of development and testing of </w:t>
      </w:r>
      <w:r w:rsidR="0067362D" w:rsidRPr="00F73DE3">
        <w:rPr>
          <w:color w:val="000000"/>
          <w:sz w:val="24"/>
          <w:szCs w:val="24"/>
        </w:rPr>
        <w:t>its FinTech Proposal</w:t>
      </w:r>
      <w:r w:rsidR="0067362D" w:rsidRPr="00F73DE3">
        <w:rPr>
          <w:color w:val="000000" w:themeColor="text1"/>
          <w:sz w:val="24"/>
          <w:szCs w:val="24"/>
        </w:rPr>
        <w:t>;</w:t>
      </w:r>
    </w:p>
    <w:p w14:paraId="06F7B931" w14:textId="77777777" w:rsidR="00561A64" w:rsidRPr="00F73DE3" w:rsidRDefault="0031493E" w:rsidP="0084522B">
      <w:pPr>
        <w:pStyle w:val="ListParagraph"/>
        <w:numPr>
          <w:ilvl w:val="0"/>
          <w:numId w:val="27"/>
        </w:numPr>
        <w:autoSpaceDE w:val="0"/>
        <w:autoSpaceDN w:val="0"/>
        <w:adjustRightInd w:val="0"/>
        <w:spacing w:before="240" w:after="240"/>
        <w:ind w:left="1276" w:hanging="556"/>
        <w:contextualSpacing w:val="0"/>
        <w:jc w:val="both"/>
        <w:rPr>
          <w:sz w:val="24"/>
          <w:szCs w:val="24"/>
        </w:rPr>
      </w:pPr>
      <w:r w:rsidRPr="00F73DE3">
        <w:rPr>
          <w:color w:val="000000" w:themeColor="text1"/>
          <w:sz w:val="24"/>
          <w:szCs w:val="24"/>
        </w:rPr>
        <w:lastRenderedPageBreak/>
        <w:t>is a</w:t>
      </w:r>
      <w:r w:rsidR="00561A64" w:rsidRPr="00F73DE3">
        <w:rPr>
          <w:color w:val="000000" w:themeColor="text1"/>
          <w:sz w:val="24"/>
          <w:szCs w:val="24"/>
        </w:rPr>
        <w:t xml:space="preserve">ble to satisfactorily detail the safeguards that have been put in place, and demonstrate how they are appropriate to the </w:t>
      </w:r>
      <w:r w:rsidR="00AD1A53" w:rsidRPr="00F73DE3">
        <w:rPr>
          <w:color w:val="000000" w:themeColor="text1"/>
          <w:sz w:val="24"/>
          <w:szCs w:val="24"/>
        </w:rPr>
        <w:t>FinTech P</w:t>
      </w:r>
      <w:r w:rsidRPr="00F73DE3">
        <w:rPr>
          <w:color w:val="000000" w:themeColor="text1"/>
          <w:sz w:val="24"/>
          <w:szCs w:val="24"/>
        </w:rPr>
        <w:t>roposal</w:t>
      </w:r>
      <w:r w:rsidR="00561A64" w:rsidRPr="00F73DE3">
        <w:rPr>
          <w:color w:val="000000" w:themeColor="text1"/>
          <w:sz w:val="24"/>
          <w:szCs w:val="24"/>
        </w:rPr>
        <w:t xml:space="preserve"> being tested, the risks that are posed and the type of </w:t>
      </w:r>
      <w:r w:rsidR="00501053" w:rsidRPr="00F73DE3">
        <w:rPr>
          <w:color w:val="000000" w:themeColor="text1"/>
          <w:sz w:val="24"/>
          <w:szCs w:val="24"/>
        </w:rPr>
        <w:t>clients that are likely to be affected by the proposed innovation</w:t>
      </w:r>
      <w:r w:rsidR="0067362D" w:rsidRPr="00F73DE3">
        <w:rPr>
          <w:color w:val="000000" w:themeColor="text1"/>
          <w:sz w:val="24"/>
          <w:szCs w:val="24"/>
        </w:rPr>
        <w:t>;</w:t>
      </w:r>
      <w:r w:rsidR="00501053" w:rsidRPr="00F73DE3">
        <w:rPr>
          <w:color w:val="000000" w:themeColor="text1"/>
          <w:sz w:val="24"/>
          <w:szCs w:val="24"/>
        </w:rPr>
        <w:t xml:space="preserve"> </w:t>
      </w:r>
      <w:r w:rsidR="002C09E9" w:rsidRPr="00F73DE3">
        <w:rPr>
          <w:color w:val="000000" w:themeColor="text1"/>
          <w:sz w:val="24"/>
          <w:szCs w:val="24"/>
        </w:rPr>
        <w:t xml:space="preserve"> </w:t>
      </w:r>
    </w:p>
    <w:p w14:paraId="68884EA9" w14:textId="77777777" w:rsidR="00A27E9E" w:rsidRPr="00F73DE3" w:rsidRDefault="0031493E" w:rsidP="0084522B">
      <w:pPr>
        <w:pStyle w:val="ListParagraph"/>
        <w:numPr>
          <w:ilvl w:val="0"/>
          <w:numId w:val="27"/>
        </w:numPr>
        <w:autoSpaceDE w:val="0"/>
        <w:autoSpaceDN w:val="0"/>
        <w:adjustRightInd w:val="0"/>
        <w:spacing w:before="240" w:after="240"/>
        <w:ind w:left="1276" w:hanging="556"/>
        <w:contextualSpacing w:val="0"/>
        <w:jc w:val="both"/>
        <w:rPr>
          <w:sz w:val="24"/>
          <w:szCs w:val="24"/>
        </w:rPr>
      </w:pPr>
      <w:r w:rsidRPr="00F73DE3">
        <w:rPr>
          <w:sz w:val="24"/>
          <w:szCs w:val="24"/>
        </w:rPr>
        <w:t>is</w:t>
      </w:r>
      <w:r w:rsidR="00561A64" w:rsidRPr="00F73DE3">
        <w:rPr>
          <w:sz w:val="24"/>
          <w:szCs w:val="24"/>
        </w:rPr>
        <w:t xml:space="preserve"> able to set out a fair and proper exit strategy for </w:t>
      </w:r>
      <w:r w:rsidR="00501053" w:rsidRPr="00F73DE3">
        <w:rPr>
          <w:sz w:val="24"/>
          <w:szCs w:val="24"/>
        </w:rPr>
        <w:t xml:space="preserve">clients </w:t>
      </w:r>
      <w:r w:rsidR="00AD1A53" w:rsidRPr="00F73DE3">
        <w:rPr>
          <w:sz w:val="24"/>
          <w:szCs w:val="24"/>
        </w:rPr>
        <w:t>should the FinTech P</w:t>
      </w:r>
      <w:r w:rsidRPr="00F73DE3">
        <w:rPr>
          <w:sz w:val="24"/>
          <w:szCs w:val="24"/>
        </w:rPr>
        <w:t>roposal</w:t>
      </w:r>
      <w:r w:rsidR="00561A64" w:rsidRPr="00F73DE3">
        <w:rPr>
          <w:sz w:val="24"/>
          <w:szCs w:val="24"/>
        </w:rPr>
        <w:t xml:space="preserve"> be discontinued, </w:t>
      </w:r>
      <w:r w:rsidRPr="00F73DE3">
        <w:rPr>
          <w:sz w:val="24"/>
          <w:szCs w:val="24"/>
        </w:rPr>
        <w:t xml:space="preserve">completed </w:t>
      </w:r>
      <w:r w:rsidR="00561A64" w:rsidRPr="00F73DE3">
        <w:rPr>
          <w:sz w:val="24"/>
          <w:szCs w:val="24"/>
        </w:rPr>
        <w:t>or deployed on a br</w:t>
      </w:r>
      <w:r w:rsidR="00A27E9E" w:rsidRPr="00F73DE3">
        <w:rPr>
          <w:sz w:val="24"/>
          <w:szCs w:val="24"/>
        </w:rPr>
        <w:t>oader scale outside the RegLab</w:t>
      </w:r>
      <w:r w:rsidR="0067362D" w:rsidRPr="00F73DE3">
        <w:rPr>
          <w:sz w:val="24"/>
          <w:szCs w:val="24"/>
        </w:rPr>
        <w:t>; and</w:t>
      </w:r>
    </w:p>
    <w:p w14:paraId="503E9CA2" w14:textId="77777777" w:rsidR="00A27E9E" w:rsidRPr="00F73DE3" w:rsidRDefault="00A27E9E" w:rsidP="0084522B">
      <w:pPr>
        <w:pStyle w:val="ListParagraph"/>
        <w:numPr>
          <w:ilvl w:val="0"/>
          <w:numId w:val="27"/>
        </w:numPr>
        <w:autoSpaceDE w:val="0"/>
        <w:autoSpaceDN w:val="0"/>
        <w:adjustRightInd w:val="0"/>
        <w:spacing w:before="240" w:after="240"/>
        <w:ind w:left="1276" w:hanging="556"/>
        <w:contextualSpacing w:val="0"/>
        <w:jc w:val="both"/>
        <w:rPr>
          <w:sz w:val="24"/>
          <w:szCs w:val="24"/>
        </w:rPr>
      </w:pPr>
      <w:r w:rsidRPr="00F73DE3">
        <w:rPr>
          <w:sz w:val="24"/>
          <w:szCs w:val="24"/>
        </w:rPr>
        <w:t>is able to satisfy all applicable ADGM Regulations</w:t>
      </w:r>
      <w:r w:rsidR="00212776" w:rsidRPr="00F73DE3">
        <w:rPr>
          <w:sz w:val="24"/>
          <w:szCs w:val="24"/>
        </w:rPr>
        <w:t>,</w:t>
      </w:r>
      <w:r w:rsidR="00501053" w:rsidRPr="00F73DE3">
        <w:rPr>
          <w:sz w:val="24"/>
          <w:szCs w:val="24"/>
        </w:rPr>
        <w:t xml:space="preserve"> </w:t>
      </w:r>
      <w:r w:rsidR="00212776" w:rsidRPr="00F73DE3">
        <w:rPr>
          <w:sz w:val="24"/>
          <w:szCs w:val="24"/>
        </w:rPr>
        <w:t>Rules,</w:t>
      </w:r>
      <w:r w:rsidRPr="00F73DE3">
        <w:rPr>
          <w:sz w:val="24"/>
          <w:szCs w:val="24"/>
        </w:rPr>
        <w:t xml:space="preserve"> conditions </w:t>
      </w:r>
      <w:r w:rsidR="00212776" w:rsidRPr="00F73DE3">
        <w:rPr>
          <w:sz w:val="24"/>
          <w:szCs w:val="24"/>
        </w:rPr>
        <w:t>and/</w:t>
      </w:r>
      <w:r w:rsidR="0067362D" w:rsidRPr="00F73DE3">
        <w:rPr>
          <w:sz w:val="24"/>
          <w:szCs w:val="24"/>
        </w:rPr>
        <w:t xml:space="preserve">or limitations </w:t>
      </w:r>
      <w:r w:rsidRPr="00F73DE3">
        <w:rPr>
          <w:sz w:val="24"/>
          <w:szCs w:val="24"/>
        </w:rPr>
        <w:t xml:space="preserve">that </w:t>
      </w:r>
      <w:r w:rsidR="00501053" w:rsidRPr="00F73DE3">
        <w:rPr>
          <w:sz w:val="24"/>
          <w:szCs w:val="24"/>
        </w:rPr>
        <w:t xml:space="preserve">the Regulator </w:t>
      </w:r>
      <w:r w:rsidRPr="00F73DE3">
        <w:rPr>
          <w:sz w:val="24"/>
          <w:szCs w:val="24"/>
        </w:rPr>
        <w:t>may prescribe.</w:t>
      </w:r>
    </w:p>
    <w:p w14:paraId="0D0BDAA1" w14:textId="77777777" w:rsidR="00530F28" w:rsidRPr="00F73DE3" w:rsidRDefault="006E190C" w:rsidP="004A39DF">
      <w:pPr>
        <w:pStyle w:val="Heading1"/>
        <w:numPr>
          <w:ilvl w:val="0"/>
          <w:numId w:val="0"/>
        </w:numPr>
        <w:spacing w:before="240"/>
        <w:ind w:left="720" w:hanging="720"/>
        <w:rPr>
          <w:rFonts w:asciiTheme="minorHAnsi" w:hAnsiTheme="minorHAnsi"/>
          <w:bCs w:val="0"/>
          <w:sz w:val="24"/>
          <w:szCs w:val="24"/>
        </w:rPr>
      </w:pPr>
      <w:bookmarkStart w:id="47" w:name="_Toc459894309"/>
      <w:r w:rsidRPr="00F73DE3">
        <w:rPr>
          <w:rFonts w:asciiTheme="minorHAnsi" w:hAnsiTheme="minorHAnsi"/>
          <w:bCs w:val="0"/>
          <w:sz w:val="24"/>
          <w:szCs w:val="24"/>
          <w:lang w:val="en"/>
        </w:rPr>
        <w:t xml:space="preserve">6. </w:t>
      </w:r>
      <w:r w:rsidRPr="00F73DE3">
        <w:rPr>
          <w:rFonts w:asciiTheme="minorHAnsi" w:hAnsiTheme="minorHAnsi"/>
          <w:bCs w:val="0"/>
          <w:sz w:val="24"/>
          <w:szCs w:val="24"/>
          <w:lang w:val="en"/>
        </w:rPr>
        <w:tab/>
      </w:r>
      <w:r w:rsidR="00530F28" w:rsidRPr="00F73DE3">
        <w:rPr>
          <w:rFonts w:asciiTheme="minorHAnsi" w:hAnsiTheme="minorHAnsi"/>
          <w:bCs w:val="0"/>
          <w:sz w:val="24"/>
          <w:szCs w:val="24"/>
          <w:lang w:val="en"/>
        </w:rPr>
        <w:t>APPLICATION PROCESS FOR AUTHORISATION</w:t>
      </w:r>
      <w:bookmarkEnd w:id="47"/>
    </w:p>
    <w:p w14:paraId="1ACF1BEC" w14:textId="0D03CC21" w:rsidR="00D20F91" w:rsidRPr="00F73DE3" w:rsidRDefault="00D20F91" w:rsidP="001F7619">
      <w:pPr>
        <w:pStyle w:val="ListParagraph"/>
        <w:autoSpaceDE w:val="0"/>
        <w:autoSpaceDN w:val="0"/>
        <w:adjustRightInd w:val="0"/>
        <w:spacing w:before="240" w:after="240"/>
        <w:ind w:left="735" w:hanging="735"/>
        <w:contextualSpacing w:val="0"/>
        <w:jc w:val="both"/>
        <w:rPr>
          <w:sz w:val="24"/>
          <w:szCs w:val="24"/>
        </w:rPr>
      </w:pPr>
      <w:r w:rsidRPr="00F73DE3">
        <w:rPr>
          <w:sz w:val="24"/>
          <w:szCs w:val="24"/>
        </w:rPr>
        <w:t>6.1</w:t>
      </w:r>
      <w:r w:rsidRPr="00F73DE3">
        <w:rPr>
          <w:sz w:val="24"/>
          <w:szCs w:val="24"/>
        </w:rPr>
        <w:tab/>
      </w:r>
      <w:r w:rsidR="00530F28" w:rsidRPr="00F73DE3">
        <w:rPr>
          <w:sz w:val="24"/>
          <w:szCs w:val="24"/>
        </w:rPr>
        <w:t xml:space="preserve">If </w:t>
      </w:r>
      <w:r w:rsidR="0067362D" w:rsidRPr="00F73DE3">
        <w:rPr>
          <w:sz w:val="24"/>
          <w:szCs w:val="24"/>
        </w:rPr>
        <w:t xml:space="preserve">the </w:t>
      </w:r>
      <w:r w:rsidR="006C5744" w:rsidRPr="00F73DE3">
        <w:rPr>
          <w:sz w:val="24"/>
          <w:szCs w:val="24"/>
        </w:rPr>
        <w:t>applicant</w:t>
      </w:r>
      <w:r w:rsidR="00530F28" w:rsidRPr="00F73DE3">
        <w:rPr>
          <w:sz w:val="24"/>
          <w:szCs w:val="24"/>
        </w:rPr>
        <w:t xml:space="preserve"> is suitable</w:t>
      </w:r>
      <w:r w:rsidR="0067362D" w:rsidRPr="00F73DE3">
        <w:rPr>
          <w:sz w:val="24"/>
          <w:szCs w:val="24"/>
        </w:rPr>
        <w:t xml:space="preserve"> participant</w:t>
      </w:r>
      <w:r w:rsidR="00530F28" w:rsidRPr="00F73DE3">
        <w:rPr>
          <w:sz w:val="24"/>
          <w:szCs w:val="24"/>
        </w:rPr>
        <w:t xml:space="preserve"> for the </w:t>
      </w:r>
      <w:r w:rsidR="0067362D" w:rsidRPr="00F73DE3">
        <w:rPr>
          <w:sz w:val="24"/>
          <w:szCs w:val="24"/>
        </w:rPr>
        <w:t xml:space="preserve">FSRA’s </w:t>
      </w:r>
      <w:r w:rsidR="00530F28" w:rsidRPr="00F73DE3">
        <w:rPr>
          <w:sz w:val="24"/>
          <w:szCs w:val="24"/>
        </w:rPr>
        <w:t xml:space="preserve">RegLab </w:t>
      </w:r>
      <w:r w:rsidR="0067362D" w:rsidRPr="00F73DE3">
        <w:rPr>
          <w:sz w:val="24"/>
          <w:szCs w:val="24"/>
        </w:rPr>
        <w:t xml:space="preserve">framework </w:t>
      </w:r>
      <w:r w:rsidR="00530F28" w:rsidRPr="00F73DE3">
        <w:rPr>
          <w:sz w:val="24"/>
          <w:szCs w:val="24"/>
        </w:rPr>
        <w:t xml:space="preserve">(refer to section 3) and meets the </w:t>
      </w:r>
      <w:r w:rsidR="0067362D" w:rsidRPr="00F73DE3">
        <w:rPr>
          <w:sz w:val="24"/>
          <w:szCs w:val="24"/>
        </w:rPr>
        <w:t xml:space="preserve">authorisation </w:t>
      </w:r>
      <w:r w:rsidR="00530F28" w:rsidRPr="00F73DE3">
        <w:rPr>
          <w:sz w:val="24"/>
          <w:szCs w:val="24"/>
        </w:rPr>
        <w:t xml:space="preserve">criteria </w:t>
      </w:r>
      <w:r w:rsidR="00216FE9" w:rsidRPr="00F73DE3">
        <w:rPr>
          <w:sz w:val="24"/>
          <w:szCs w:val="24"/>
        </w:rPr>
        <w:t>(</w:t>
      </w:r>
      <w:r w:rsidR="00530F28" w:rsidRPr="00F73DE3">
        <w:rPr>
          <w:sz w:val="24"/>
          <w:szCs w:val="24"/>
        </w:rPr>
        <w:t xml:space="preserve">set out in </w:t>
      </w:r>
      <w:r w:rsidR="00CF6074" w:rsidRPr="00F73DE3">
        <w:rPr>
          <w:sz w:val="24"/>
          <w:szCs w:val="24"/>
        </w:rPr>
        <w:t>s</w:t>
      </w:r>
      <w:r w:rsidR="00530F28" w:rsidRPr="00F73DE3">
        <w:rPr>
          <w:sz w:val="24"/>
          <w:szCs w:val="24"/>
        </w:rPr>
        <w:t>ection 5 above</w:t>
      </w:r>
      <w:r w:rsidR="00216FE9" w:rsidRPr="00F73DE3">
        <w:rPr>
          <w:sz w:val="24"/>
          <w:szCs w:val="24"/>
        </w:rPr>
        <w:t>)</w:t>
      </w:r>
      <w:r w:rsidR="00530F28" w:rsidRPr="00F73DE3">
        <w:rPr>
          <w:sz w:val="24"/>
          <w:szCs w:val="24"/>
        </w:rPr>
        <w:t xml:space="preserve">, it can proceed to complete and submit the RegLab </w:t>
      </w:r>
      <w:r w:rsidR="004C6F72" w:rsidRPr="00F73DE3">
        <w:rPr>
          <w:sz w:val="24"/>
          <w:szCs w:val="24"/>
        </w:rPr>
        <w:t>A</w:t>
      </w:r>
      <w:r w:rsidR="00530F28" w:rsidRPr="00F73DE3">
        <w:rPr>
          <w:sz w:val="24"/>
          <w:szCs w:val="24"/>
        </w:rPr>
        <w:t xml:space="preserve">pplication </w:t>
      </w:r>
      <w:r w:rsidR="004C6F72" w:rsidRPr="00F73DE3">
        <w:rPr>
          <w:sz w:val="24"/>
          <w:szCs w:val="24"/>
        </w:rPr>
        <w:t>F</w:t>
      </w:r>
      <w:r w:rsidR="00530F28" w:rsidRPr="00F73DE3">
        <w:rPr>
          <w:sz w:val="24"/>
          <w:szCs w:val="24"/>
        </w:rPr>
        <w:t>orm</w:t>
      </w:r>
      <w:r w:rsidR="0067362D" w:rsidRPr="00F73DE3">
        <w:rPr>
          <w:sz w:val="24"/>
          <w:szCs w:val="24"/>
        </w:rPr>
        <w:t xml:space="preserve">.  A copy of the RegLab Application Form is </w:t>
      </w:r>
      <w:r w:rsidR="004C6F72" w:rsidRPr="00F73DE3">
        <w:rPr>
          <w:sz w:val="24"/>
          <w:szCs w:val="24"/>
        </w:rPr>
        <w:t xml:space="preserve">attached </w:t>
      </w:r>
      <w:r w:rsidR="00530F28" w:rsidRPr="00F73DE3">
        <w:rPr>
          <w:sz w:val="24"/>
          <w:szCs w:val="24"/>
        </w:rPr>
        <w:t xml:space="preserve">at </w:t>
      </w:r>
      <w:r w:rsidR="00530F28" w:rsidRPr="00F73DE3">
        <w:rPr>
          <w:b/>
          <w:sz w:val="24"/>
          <w:szCs w:val="24"/>
        </w:rPr>
        <w:t>Appendix A</w:t>
      </w:r>
      <w:r w:rsidR="0067362D" w:rsidRPr="00F73DE3">
        <w:rPr>
          <w:sz w:val="24"/>
          <w:szCs w:val="24"/>
        </w:rPr>
        <w:t xml:space="preserve"> to this Guidance and can be submitted </w:t>
      </w:r>
      <w:r w:rsidR="00530F28" w:rsidRPr="00F73DE3">
        <w:rPr>
          <w:sz w:val="24"/>
          <w:szCs w:val="24"/>
        </w:rPr>
        <w:t xml:space="preserve">to the Regulator </w:t>
      </w:r>
      <w:r w:rsidR="0067362D" w:rsidRPr="00F73DE3">
        <w:rPr>
          <w:sz w:val="24"/>
          <w:szCs w:val="24"/>
        </w:rPr>
        <w:t xml:space="preserve">by email </w:t>
      </w:r>
      <w:r w:rsidR="00530F28" w:rsidRPr="00F73DE3">
        <w:rPr>
          <w:sz w:val="24"/>
          <w:szCs w:val="24"/>
        </w:rPr>
        <w:t xml:space="preserve">at </w:t>
      </w:r>
      <w:hyperlink r:id="rId9" w:history="1">
        <w:r w:rsidR="001F7619" w:rsidRPr="005F2542">
          <w:rPr>
            <w:rStyle w:val="Hyperlink"/>
            <w:sz w:val="24"/>
            <w:szCs w:val="24"/>
          </w:rPr>
          <w:t>FinTech@adgm.com</w:t>
        </w:r>
      </w:hyperlink>
      <w:r w:rsidR="00530F28" w:rsidRPr="00F73DE3">
        <w:rPr>
          <w:sz w:val="24"/>
          <w:szCs w:val="24"/>
        </w:rPr>
        <w:t>.</w:t>
      </w:r>
    </w:p>
    <w:p w14:paraId="166EE083" w14:textId="77777777" w:rsidR="006C5744" w:rsidRPr="00F73DE3" w:rsidRDefault="005A4533" w:rsidP="004A39DF">
      <w:pPr>
        <w:pStyle w:val="ListParagraph"/>
        <w:numPr>
          <w:ilvl w:val="1"/>
          <w:numId w:val="19"/>
        </w:numPr>
        <w:autoSpaceDE w:val="0"/>
        <w:autoSpaceDN w:val="0"/>
        <w:adjustRightInd w:val="0"/>
        <w:spacing w:before="240" w:after="240"/>
        <w:ind w:left="709" w:hanging="709"/>
        <w:contextualSpacing w:val="0"/>
        <w:jc w:val="both"/>
        <w:rPr>
          <w:sz w:val="24"/>
          <w:szCs w:val="24"/>
        </w:rPr>
      </w:pPr>
      <w:r w:rsidRPr="00F73DE3">
        <w:rPr>
          <w:sz w:val="24"/>
          <w:szCs w:val="24"/>
        </w:rPr>
        <w:t xml:space="preserve">Once </w:t>
      </w:r>
      <w:r w:rsidR="00750AB0" w:rsidRPr="00F73DE3">
        <w:rPr>
          <w:sz w:val="24"/>
          <w:szCs w:val="24"/>
        </w:rPr>
        <w:t xml:space="preserve">the </w:t>
      </w:r>
      <w:r w:rsidR="00216FE9" w:rsidRPr="00F73DE3">
        <w:rPr>
          <w:sz w:val="24"/>
          <w:szCs w:val="24"/>
        </w:rPr>
        <w:t xml:space="preserve">applicant </w:t>
      </w:r>
      <w:r w:rsidRPr="00F73DE3">
        <w:rPr>
          <w:sz w:val="24"/>
          <w:szCs w:val="24"/>
        </w:rPr>
        <w:t>has submitted its RegLab application</w:t>
      </w:r>
      <w:r w:rsidR="00855619" w:rsidRPr="00F73DE3">
        <w:rPr>
          <w:sz w:val="24"/>
          <w:szCs w:val="24"/>
        </w:rPr>
        <w:t xml:space="preserve"> form</w:t>
      </w:r>
      <w:r w:rsidRPr="00F73DE3">
        <w:rPr>
          <w:sz w:val="24"/>
          <w:szCs w:val="24"/>
        </w:rPr>
        <w:t xml:space="preserve">, the Regulator will review the application and inform the applicant whether </w:t>
      </w:r>
      <w:r w:rsidR="00216FE9" w:rsidRPr="00F73DE3">
        <w:rPr>
          <w:sz w:val="24"/>
          <w:szCs w:val="24"/>
        </w:rPr>
        <w:t xml:space="preserve">the </w:t>
      </w:r>
      <w:r w:rsidR="00532A70" w:rsidRPr="00F73DE3">
        <w:rPr>
          <w:sz w:val="24"/>
          <w:szCs w:val="24"/>
        </w:rPr>
        <w:t xml:space="preserve">FinTech Proposal </w:t>
      </w:r>
      <w:r w:rsidRPr="00F73DE3">
        <w:rPr>
          <w:sz w:val="24"/>
          <w:szCs w:val="24"/>
        </w:rPr>
        <w:t>potentially qualifies for the RegLab.</w:t>
      </w:r>
    </w:p>
    <w:p w14:paraId="36A7C8C6" w14:textId="77777777" w:rsidR="00341A40" w:rsidRPr="00F73DE3" w:rsidRDefault="00341A40" w:rsidP="00341A40">
      <w:pPr>
        <w:pStyle w:val="ListParagraph"/>
        <w:numPr>
          <w:ilvl w:val="1"/>
          <w:numId w:val="19"/>
        </w:numPr>
        <w:autoSpaceDE w:val="0"/>
        <w:autoSpaceDN w:val="0"/>
        <w:adjustRightInd w:val="0"/>
        <w:spacing w:before="240" w:after="240"/>
        <w:ind w:left="709" w:hanging="709"/>
        <w:contextualSpacing w:val="0"/>
        <w:jc w:val="both"/>
        <w:rPr>
          <w:sz w:val="24"/>
          <w:szCs w:val="24"/>
        </w:rPr>
      </w:pPr>
      <w:r w:rsidRPr="00F73DE3">
        <w:rPr>
          <w:sz w:val="24"/>
          <w:szCs w:val="24"/>
        </w:rPr>
        <w:t xml:space="preserve">The Regulator will work with the applicant to determine the specific regulatory requirements and conditions (including </w:t>
      </w:r>
      <w:r w:rsidRPr="00F73DE3">
        <w:rPr>
          <w:color w:val="000000" w:themeColor="text1"/>
          <w:sz w:val="24"/>
          <w:szCs w:val="24"/>
        </w:rPr>
        <w:t>test parameters and control boundaries)</w:t>
      </w:r>
      <w:r w:rsidRPr="00F73DE3">
        <w:rPr>
          <w:sz w:val="24"/>
          <w:szCs w:val="24"/>
        </w:rPr>
        <w:t xml:space="preserve"> to be applied to the FinTech solution in question. The applicant will then assess if it is able to meet these requirements.</w:t>
      </w:r>
    </w:p>
    <w:p w14:paraId="5DCE1CD5" w14:textId="77777777" w:rsidR="00341A40" w:rsidRPr="00F73DE3" w:rsidRDefault="00341A40" w:rsidP="00341A40">
      <w:pPr>
        <w:pStyle w:val="ListParagraph"/>
        <w:numPr>
          <w:ilvl w:val="1"/>
          <w:numId w:val="19"/>
        </w:numPr>
        <w:autoSpaceDE w:val="0"/>
        <w:autoSpaceDN w:val="0"/>
        <w:adjustRightInd w:val="0"/>
        <w:spacing w:before="240" w:after="240"/>
        <w:ind w:left="709" w:hanging="709"/>
        <w:contextualSpacing w:val="0"/>
        <w:jc w:val="both"/>
        <w:rPr>
          <w:sz w:val="24"/>
          <w:szCs w:val="24"/>
        </w:rPr>
      </w:pPr>
      <w:r w:rsidRPr="00F73DE3">
        <w:rPr>
          <w:sz w:val="24"/>
          <w:szCs w:val="24"/>
        </w:rPr>
        <w:t>If the applicant is able and willing to meet the proposed regulatory requirements and conditions, the applicant will be granted an FSP in accordance with section 30 of the FSMR to carry on the Regulated Activity of “Developing Financial Technology Services within the RegLab”.</w:t>
      </w:r>
    </w:p>
    <w:p w14:paraId="47350D77" w14:textId="77777777" w:rsidR="0067362D" w:rsidRPr="00F73DE3" w:rsidRDefault="0067362D" w:rsidP="0067362D">
      <w:pPr>
        <w:pStyle w:val="ListParagraph"/>
        <w:numPr>
          <w:ilvl w:val="1"/>
          <w:numId w:val="19"/>
        </w:numPr>
        <w:autoSpaceDE w:val="0"/>
        <w:autoSpaceDN w:val="0"/>
        <w:adjustRightInd w:val="0"/>
        <w:spacing w:before="240" w:after="240"/>
        <w:ind w:left="709" w:hanging="709"/>
        <w:contextualSpacing w:val="0"/>
        <w:jc w:val="both"/>
        <w:rPr>
          <w:sz w:val="24"/>
          <w:szCs w:val="24"/>
        </w:rPr>
      </w:pPr>
      <w:r w:rsidRPr="00F73DE3">
        <w:rPr>
          <w:sz w:val="24"/>
          <w:szCs w:val="24"/>
        </w:rPr>
        <w:t xml:space="preserve">Once the Regulator grants the FSP, the FinTech Participant will be able to develop and test its FinTech product within the </w:t>
      </w:r>
      <w:r w:rsidRPr="00F73DE3">
        <w:rPr>
          <w:color w:val="000000" w:themeColor="text1"/>
          <w:sz w:val="24"/>
          <w:szCs w:val="24"/>
        </w:rPr>
        <w:t>parameters and control boundaries agreed upon with the Regulator.</w:t>
      </w:r>
    </w:p>
    <w:p w14:paraId="59527242" w14:textId="77777777" w:rsidR="00855619" w:rsidRPr="00F73DE3" w:rsidRDefault="00855619" w:rsidP="0022651A">
      <w:pPr>
        <w:pStyle w:val="ListParagraph"/>
        <w:numPr>
          <w:ilvl w:val="1"/>
          <w:numId w:val="19"/>
        </w:numPr>
        <w:autoSpaceDE w:val="0"/>
        <w:autoSpaceDN w:val="0"/>
        <w:adjustRightInd w:val="0"/>
        <w:spacing w:before="240" w:after="240"/>
        <w:ind w:left="709" w:hanging="709"/>
        <w:contextualSpacing w:val="0"/>
        <w:jc w:val="both"/>
        <w:rPr>
          <w:sz w:val="24"/>
          <w:szCs w:val="24"/>
        </w:rPr>
      </w:pPr>
      <w:r w:rsidRPr="00F73DE3">
        <w:rPr>
          <w:b/>
          <w:sz w:val="24"/>
          <w:szCs w:val="24"/>
        </w:rPr>
        <w:t>Figure 1</w:t>
      </w:r>
      <w:r w:rsidRPr="00F73DE3">
        <w:rPr>
          <w:sz w:val="24"/>
          <w:szCs w:val="24"/>
        </w:rPr>
        <w:t xml:space="preserve"> overleaf depicts the RegLab application process.</w:t>
      </w:r>
    </w:p>
    <w:p w14:paraId="4AF63A9F" w14:textId="77777777" w:rsidR="0067362D" w:rsidRPr="00F73DE3" w:rsidRDefault="0067362D" w:rsidP="00212776">
      <w:pPr>
        <w:pStyle w:val="ListParagraph"/>
        <w:autoSpaceDE w:val="0"/>
        <w:autoSpaceDN w:val="0"/>
        <w:adjustRightInd w:val="0"/>
        <w:spacing w:before="240" w:after="240"/>
        <w:ind w:left="709"/>
        <w:contextualSpacing w:val="0"/>
        <w:jc w:val="both"/>
        <w:rPr>
          <w:sz w:val="24"/>
          <w:szCs w:val="24"/>
        </w:rPr>
      </w:pPr>
    </w:p>
    <w:p w14:paraId="6333CE23" w14:textId="77777777" w:rsidR="0067362D" w:rsidRPr="00F73DE3" w:rsidRDefault="0067362D">
      <w:pPr>
        <w:rPr>
          <w:b/>
          <w:sz w:val="24"/>
          <w:szCs w:val="24"/>
        </w:rPr>
      </w:pPr>
      <w:r w:rsidRPr="00F73DE3">
        <w:rPr>
          <w:b/>
          <w:sz w:val="24"/>
          <w:szCs w:val="24"/>
        </w:rPr>
        <w:br w:type="page"/>
      </w:r>
    </w:p>
    <w:p w14:paraId="5577EF87" w14:textId="77777777" w:rsidR="0084483F" w:rsidRPr="00F73DE3" w:rsidRDefault="0084483F" w:rsidP="004A39DF">
      <w:pPr>
        <w:autoSpaceDE w:val="0"/>
        <w:autoSpaceDN w:val="0"/>
        <w:adjustRightInd w:val="0"/>
        <w:spacing w:before="240" w:after="240"/>
        <w:jc w:val="both"/>
        <w:rPr>
          <w:sz w:val="24"/>
          <w:szCs w:val="24"/>
        </w:rPr>
      </w:pPr>
      <w:r w:rsidRPr="00F73DE3">
        <w:rPr>
          <w:b/>
          <w:sz w:val="24"/>
          <w:szCs w:val="24"/>
        </w:rPr>
        <w:lastRenderedPageBreak/>
        <w:t xml:space="preserve">Figure 1: RegLab Application Process </w:t>
      </w:r>
    </w:p>
    <w:p w14:paraId="752CED93" w14:textId="77777777" w:rsidR="0084483F" w:rsidRPr="0038725F" w:rsidRDefault="005A30F8" w:rsidP="0084483F">
      <w:pPr>
        <w:autoSpaceDE w:val="0"/>
        <w:autoSpaceDN w:val="0"/>
        <w:adjustRightInd w:val="0"/>
        <w:jc w:val="both"/>
        <w:rPr>
          <w:rFonts w:asciiTheme="majorHAnsi" w:hAnsiTheme="majorHAnsi"/>
          <w:sz w:val="28"/>
        </w:rPr>
      </w:pPr>
      <w:r w:rsidRPr="0038725F">
        <w:rPr>
          <w:rFonts w:asciiTheme="majorHAnsi" w:hAnsiTheme="majorHAnsi"/>
          <w:noProof/>
          <w:lang w:val="en-US"/>
        </w:rPr>
        <mc:AlternateContent>
          <mc:Choice Requires="wpg">
            <w:drawing>
              <wp:anchor distT="0" distB="0" distL="114300" distR="114300" simplePos="0" relativeHeight="251663360" behindDoc="0" locked="0" layoutInCell="1" allowOverlap="1" wp14:anchorId="5B848762" wp14:editId="655665D9">
                <wp:simplePos x="0" y="0"/>
                <wp:positionH relativeFrom="margin">
                  <wp:align>left</wp:align>
                </wp:positionH>
                <wp:positionV relativeFrom="paragraph">
                  <wp:posOffset>93345</wp:posOffset>
                </wp:positionV>
                <wp:extent cx="5248275" cy="8420100"/>
                <wp:effectExtent l="0" t="0" r="47625" b="19050"/>
                <wp:wrapNone/>
                <wp:docPr id="36" name="Group 36"/>
                <wp:cNvGraphicFramePr/>
                <a:graphic xmlns:a="http://schemas.openxmlformats.org/drawingml/2006/main">
                  <a:graphicData uri="http://schemas.microsoft.com/office/word/2010/wordprocessingGroup">
                    <wpg:wgp>
                      <wpg:cNvGrpSpPr/>
                      <wpg:grpSpPr>
                        <a:xfrm>
                          <a:off x="0" y="0"/>
                          <a:ext cx="5248275" cy="8420100"/>
                          <a:chOff x="0" y="0"/>
                          <a:chExt cx="5577840" cy="8755380"/>
                        </a:xfrm>
                      </wpg:grpSpPr>
                      <wps:wsp>
                        <wps:cNvPr id="30" name="Text Box 2"/>
                        <wps:cNvSpPr txBox="1">
                          <a:spLocks noChangeArrowheads="1"/>
                        </wps:cNvSpPr>
                        <wps:spPr bwMode="auto">
                          <a:xfrm>
                            <a:off x="4282440" y="5791200"/>
                            <a:ext cx="576659" cy="297180"/>
                          </a:xfrm>
                          <a:prstGeom prst="rect">
                            <a:avLst/>
                          </a:prstGeom>
                          <a:solidFill>
                            <a:srgbClr val="FFFFFF"/>
                          </a:solidFill>
                          <a:ln w="9525">
                            <a:noFill/>
                            <a:miter lim="800000"/>
                            <a:headEnd/>
                            <a:tailEnd/>
                          </a:ln>
                        </wps:spPr>
                        <wps:txbx>
                          <w:txbxContent>
                            <w:p w14:paraId="19E2FD60" w14:textId="77777777" w:rsidR="00475B5A" w:rsidRPr="00B414DE" w:rsidRDefault="00475B5A" w:rsidP="005A6AC6">
                              <w:pPr>
                                <w:ind w:right="-154"/>
                                <w:rPr>
                                  <w:b/>
                                  <w:bCs/>
                                  <w:i/>
                                  <w:iCs/>
                                  <w:sz w:val="20"/>
                                  <w:szCs w:val="20"/>
                                </w:rPr>
                              </w:pPr>
                              <w:r>
                                <w:rPr>
                                  <w:b/>
                                  <w:bCs/>
                                  <w:i/>
                                  <w:iCs/>
                                  <w:sz w:val="20"/>
                                  <w:szCs w:val="20"/>
                                </w:rPr>
                                <w:t>Yes</w:t>
                              </w:r>
                            </w:p>
                          </w:txbxContent>
                        </wps:txbx>
                        <wps:bodyPr rot="0" vert="horz" wrap="square" lIns="91440" tIns="45720" rIns="91440" bIns="45720" anchor="t" anchorCtr="0">
                          <a:noAutofit/>
                        </wps:bodyPr>
                      </wps:wsp>
                      <wps:wsp>
                        <wps:cNvPr id="33" name="Text Box 2"/>
                        <wps:cNvSpPr txBox="1">
                          <a:spLocks noChangeArrowheads="1"/>
                        </wps:cNvSpPr>
                        <wps:spPr bwMode="auto">
                          <a:xfrm>
                            <a:off x="3977640" y="3505200"/>
                            <a:ext cx="381000" cy="297180"/>
                          </a:xfrm>
                          <a:prstGeom prst="rect">
                            <a:avLst/>
                          </a:prstGeom>
                          <a:solidFill>
                            <a:srgbClr val="FFFFFF"/>
                          </a:solidFill>
                          <a:ln w="9525">
                            <a:noFill/>
                            <a:miter lim="800000"/>
                            <a:headEnd/>
                            <a:tailEnd/>
                          </a:ln>
                        </wps:spPr>
                        <wps:txbx>
                          <w:txbxContent>
                            <w:p w14:paraId="25E61DF8" w14:textId="77777777" w:rsidR="00475B5A" w:rsidRPr="00B414DE" w:rsidRDefault="00475B5A" w:rsidP="005A30F8">
                              <w:pPr>
                                <w:rPr>
                                  <w:b/>
                                  <w:bCs/>
                                  <w:i/>
                                  <w:iCs/>
                                  <w:sz w:val="20"/>
                                  <w:szCs w:val="20"/>
                                </w:rPr>
                              </w:pPr>
                              <w:r>
                                <w:rPr>
                                  <w:b/>
                                  <w:bCs/>
                                  <w:i/>
                                  <w:iCs/>
                                  <w:sz w:val="20"/>
                                  <w:szCs w:val="20"/>
                                </w:rPr>
                                <w:t>No</w:t>
                              </w:r>
                            </w:p>
                          </w:txbxContent>
                        </wps:txbx>
                        <wps:bodyPr rot="0" vert="horz" wrap="square" lIns="91440" tIns="45720" rIns="91440" bIns="45720" anchor="t" anchorCtr="0">
                          <a:noAutofit/>
                        </wps:bodyPr>
                      </wps:wsp>
                      <wps:wsp>
                        <wps:cNvPr id="15" name="Straight Arrow Connector 15"/>
                        <wps:cNvCnPr/>
                        <wps:spPr>
                          <a:xfrm>
                            <a:off x="1230150" y="571500"/>
                            <a:ext cx="0" cy="259080"/>
                          </a:xfrm>
                          <a:prstGeom prst="straightConnector1">
                            <a:avLst/>
                          </a:prstGeom>
                          <a:noFill/>
                          <a:ln w="6350" cap="flat" cmpd="sng" algn="ctr">
                            <a:solidFill>
                              <a:srgbClr val="5B9BD5"/>
                            </a:solidFill>
                            <a:prstDash val="solid"/>
                            <a:miter lim="800000"/>
                            <a:tailEnd type="triangle"/>
                          </a:ln>
                          <a:effectLst/>
                        </wps:spPr>
                        <wps:bodyPr/>
                      </wps:wsp>
                      <wps:wsp>
                        <wps:cNvPr id="16" name="Straight Arrow Connector 16"/>
                        <wps:cNvCnPr/>
                        <wps:spPr>
                          <a:xfrm>
                            <a:off x="1260393" y="1684020"/>
                            <a:ext cx="0" cy="259080"/>
                          </a:xfrm>
                          <a:prstGeom prst="straightConnector1">
                            <a:avLst/>
                          </a:prstGeom>
                          <a:noFill/>
                          <a:ln w="6350" cap="flat" cmpd="sng" algn="ctr">
                            <a:solidFill>
                              <a:srgbClr val="5B9BD5"/>
                            </a:solidFill>
                            <a:prstDash val="solid"/>
                            <a:miter lim="800000"/>
                            <a:tailEnd type="triangle"/>
                          </a:ln>
                          <a:effectLst/>
                        </wps:spPr>
                        <wps:bodyPr/>
                      </wps:wsp>
                      <wps:wsp>
                        <wps:cNvPr id="17" name="Straight Arrow Connector 17"/>
                        <wps:cNvCnPr/>
                        <wps:spPr>
                          <a:xfrm>
                            <a:off x="1260135" y="3124200"/>
                            <a:ext cx="0" cy="259080"/>
                          </a:xfrm>
                          <a:prstGeom prst="straightConnector1">
                            <a:avLst/>
                          </a:prstGeom>
                          <a:noFill/>
                          <a:ln w="6350" cap="flat" cmpd="sng" algn="ctr">
                            <a:solidFill>
                              <a:srgbClr val="5B9BD5"/>
                            </a:solidFill>
                            <a:prstDash val="solid"/>
                            <a:miter lim="800000"/>
                            <a:tailEnd type="triangle"/>
                          </a:ln>
                          <a:effectLst/>
                        </wps:spPr>
                        <wps:bodyPr/>
                      </wps:wsp>
                      <wps:wsp>
                        <wps:cNvPr id="18" name="Straight Arrow Connector 18"/>
                        <wps:cNvCnPr/>
                        <wps:spPr>
                          <a:xfrm>
                            <a:off x="1276332" y="4259580"/>
                            <a:ext cx="0" cy="259080"/>
                          </a:xfrm>
                          <a:prstGeom prst="straightConnector1">
                            <a:avLst/>
                          </a:prstGeom>
                          <a:noFill/>
                          <a:ln w="6350" cap="flat" cmpd="sng" algn="ctr">
                            <a:solidFill>
                              <a:srgbClr val="5B9BD5"/>
                            </a:solidFill>
                            <a:prstDash val="solid"/>
                            <a:miter lim="800000"/>
                            <a:tailEnd type="triangle"/>
                          </a:ln>
                          <a:effectLst/>
                        </wps:spPr>
                        <wps:bodyPr/>
                      </wps:wsp>
                      <wps:wsp>
                        <wps:cNvPr id="20" name="Straight Arrow Connector 20"/>
                        <wps:cNvCnPr>
                          <a:stCxn id="7" idx="3"/>
                        </wps:cNvCnPr>
                        <wps:spPr>
                          <a:xfrm flipV="1">
                            <a:off x="2352613" y="2514601"/>
                            <a:ext cx="808730" cy="19049"/>
                          </a:xfrm>
                          <a:prstGeom prst="straightConnector1">
                            <a:avLst/>
                          </a:prstGeom>
                          <a:noFill/>
                          <a:ln w="6350" cap="flat" cmpd="sng" algn="ctr">
                            <a:solidFill>
                              <a:srgbClr val="5B9BD5"/>
                            </a:solidFill>
                            <a:prstDash val="solid"/>
                            <a:miter lim="800000"/>
                            <a:tailEnd type="triangle"/>
                          </a:ln>
                          <a:effectLst/>
                        </wps:spPr>
                        <wps:bodyPr/>
                      </wps:wsp>
                      <wps:wsp>
                        <wps:cNvPr id="22" name="Straight Arrow Connector 22"/>
                        <wps:cNvCnPr/>
                        <wps:spPr>
                          <a:xfrm flipH="1" flipV="1">
                            <a:off x="4290060" y="2918460"/>
                            <a:ext cx="0" cy="1379220"/>
                          </a:xfrm>
                          <a:prstGeom prst="straightConnector1">
                            <a:avLst/>
                          </a:prstGeom>
                          <a:noFill/>
                          <a:ln w="6350" cap="flat" cmpd="sng" algn="ctr">
                            <a:solidFill>
                              <a:srgbClr val="5B9BD5"/>
                            </a:solidFill>
                            <a:prstDash val="solid"/>
                            <a:miter lim="800000"/>
                            <a:tailEnd type="triangle"/>
                          </a:ln>
                          <a:effectLst/>
                        </wps:spPr>
                        <wps:bodyPr/>
                      </wps:wsp>
                      <wps:wsp>
                        <wps:cNvPr id="23" name="Straight Arrow Connector 23"/>
                        <wps:cNvCnPr/>
                        <wps:spPr>
                          <a:xfrm>
                            <a:off x="4290060" y="5753100"/>
                            <a:ext cx="0" cy="388620"/>
                          </a:xfrm>
                          <a:prstGeom prst="straightConnector1">
                            <a:avLst/>
                          </a:prstGeom>
                          <a:noFill/>
                          <a:ln w="6350" cap="flat" cmpd="sng" algn="ctr">
                            <a:solidFill>
                              <a:srgbClr val="5B9BD5"/>
                            </a:solidFill>
                            <a:prstDash val="solid"/>
                            <a:miter lim="800000"/>
                            <a:tailEnd type="triangle"/>
                          </a:ln>
                          <a:effectLst/>
                        </wps:spPr>
                        <wps:bodyPr/>
                      </wps:wsp>
                      <wps:wsp>
                        <wps:cNvPr id="25" name="Straight Arrow Connector 25"/>
                        <wps:cNvCnPr/>
                        <wps:spPr>
                          <a:xfrm>
                            <a:off x="4282440" y="6713220"/>
                            <a:ext cx="0" cy="327660"/>
                          </a:xfrm>
                          <a:prstGeom prst="straightConnector1">
                            <a:avLst/>
                          </a:prstGeom>
                          <a:noFill/>
                          <a:ln w="6350" cap="flat" cmpd="sng" algn="ctr">
                            <a:solidFill>
                              <a:srgbClr val="5B9BD5"/>
                            </a:solidFill>
                            <a:prstDash val="solid"/>
                            <a:miter lim="800000"/>
                            <a:tailEnd type="triangle"/>
                          </a:ln>
                          <a:effectLst/>
                        </wps:spPr>
                        <wps:bodyPr/>
                      </wps:wsp>
                      <wps:wsp>
                        <wps:cNvPr id="26" name="Straight Arrow Connector 26"/>
                        <wps:cNvCnPr/>
                        <wps:spPr>
                          <a:xfrm>
                            <a:off x="4282440" y="7802880"/>
                            <a:ext cx="0" cy="327660"/>
                          </a:xfrm>
                          <a:prstGeom prst="straightConnector1">
                            <a:avLst/>
                          </a:prstGeom>
                          <a:noFill/>
                          <a:ln w="6350" cap="flat" cmpd="sng" algn="ctr">
                            <a:solidFill>
                              <a:srgbClr val="5B9BD5"/>
                            </a:solidFill>
                            <a:prstDash val="solid"/>
                            <a:miter lim="800000"/>
                            <a:tailEnd type="triangle"/>
                          </a:ln>
                          <a:effectLst/>
                        </wps:spPr>
                        <wps:bodyPr/>
                      </wps:wsp>
                      <wps:wsp>
                        <wps:cNvPr id="27" name="Straight Arrow Connector 27"/>
                        <wps:cNvCnPr/>
                        <wps:spPr>
                          <a:xfrm flipH="1">
                            <a:off x="2209800" y="8450580"/>
                            <a:ext cx="1120140" cy="0"/>
                          </a:xfrm>
                          <a:prstGeom prst="straightConnector1">
                            <a:avLst/>
                          </a:prstGeom>
                          <a:noFill/>
                          <a:ln w="6350" cap="flat" cmpd="sng" algn="ctr">
                            <a:solidFill>
                              <a:srgbClr val="5B9BD5"/>
                            </a:solidFill>
                            <a:prstDash val="solid"/>
                            <a:miter lim="800000"/>
                            <a:tailEnd type="triangle"/>
                          </a:ln>
                          <a:effectLst/>
                        </wps:spPr>
                        <wps:bodyPr/>
                      </wps:wsp>
                      <wps:wsp>
                        <wps:cNvPr id="31" name="Text Box 2"/>
                        <wps:cNvSpPr txBox="1">
                          <a:spLocks noChangeArrowheads="1"/>
                        </wps:cNvSpPr>
                        <wps:spPr bwMode="auto">
                          <a:xfrm>
                            <a:off x="2682240" y="2209800"/>
                            <a:ext cx="381000" cy="297180"/>
                          </a:xfrm>
                          <a:prstGeom prst="rect">
                            <a:avLst/>
                          </a:prstGeom>
                          <a:solidFill>
                            <a:srgbClr val="FFFFFF"/>
                          </a:solidFill>
                          <a:ln w="9525">
                            <a:noFill/>
                            <a:miter lim="800000"/>
                            <a:headEnd/>
                            <a:tailEnd/>
                          </a:ln>
                        </wps:spPr>
                        <wps:txbx>
                          <w:txbxContent>
                            <w:p w14:paraId="302B86C6" w14:textId="77777777" w:rsidR="00475B5A" w:rsidRPr="00B414DE" w:rsidRDefault="00475B5A" w:rsidP="005A30F8">
                              <w:pPr>
                                <w:rPr>
                                  <w:b/>
                                  <w:bCs/>
                                  <w:i/>
                                  <w:iCs/>
                                  <w:sz w:val="20"/>
                                  <w:szCs w:val="20"/>
                                </w:rPr>
                              </w:pPr>
                              <w:r>
                                <w:rPr>
                                  <w:b/>
                                  <w:bCs/>
                                  <w:i/>
                                  <w:iCs/>
                                  <w:sz w:val="20"/>
                                  <w:szCs w:val="20"/>
                                </w:rPr>
                                <w:t>No</w:t>
                              </w:r>
                            </w:p>
                          </w:txbxContent>
                        </wps:txbx>
                        <wps:bodyPr rot="0" vert="horz" wrap="square" lIns="91440" tIns="45720" rIns="91440" bIns="45720" anchor="t" anchorCtr="0">
                          <a:noAutofit/>
                        </wps:bodyPr>
                      </wps:wsp>
                      <wps:wsp>
                        <wps:cNvPr id="29" name="Text Box 2"/>
                        <wps:cNvSpPr txBox="1">
                          <a:spLocks noChangeArrowheads="1"/>
                        </wps:cNvSpPr>
                        <wps:spPr bwMode="auto">
                          <a:xfrm>
                            <a:off x="1417320" y="3086100"/>
                            <a:ext cx="516196" cy="297180"/>
                          </a:xfrm>
                          <a:prstGeom prst="rect">
                            <a:avLst/>
                          </a:prstGeom>
                          <a:solidFill>
                            <a:srgbClr val="FFFFFF"/>
                          </a:solidFill>
                          <a:ln w="9525">
                            <a:noFill/>
                            <a:miter lim="800000"/>
                            <a:headEnd/>
                            <a:tailEnd/>
                          </a:ln>
                        </wps:spPr>
                        <wps:txbx>
                          <w:txbxContent>
                            <w:p w14:paraId="36ABA74B" w14:textId="77777777" w:rsidR="00475B5A" w:rsidRPr="00B414DE" w:rsidRDefault="00475B5A" w:rsidP="005A30F8">
                              <w:pPr>
                                <w:rPr>
                                  <w:b/>
                                  <w:bCs/>
                                  <w:i/>
                                  <w:iCs/>
                                  <w:sz w:val="20"/>
                                  <w:szCs w:val="20"/>
                                </w:rPr>
                              </w:pPr>
                              <w:r>
                                <w:rPr>
                                  <w:b/>
                                  <w:bCs/>
                                  <w:i/>
                                  <w:iCs/>
                                  <w:sz w:val="20"/>
                                  <w:szCs w:val="20"/>
                                </w:rPr>
                                <w:t>Yes</w:t>
                              </w:r>
                            </w:p>
                          </w:txbxContent>
                        </wps:txbx>
                        <wps:bodyPr rot="0" vert="horz" wrap="square" lIns="91440" tIns="45720" rIns="91440" bIns="45720" anchor="t" anchorCtr="0">
                          <a:noAutofit/>
                        </wps:bodyPr>
                      </wps:wsp>
                      <wps:wsp>
                        <wps:cNvPr id="1" name="Rounded Rectangle 1"/>
                        <wps:cNvSpPr/>
                        <wps:spPr>
                          <a:xfrm>
                            <a:off x="463148" y="0"/>
                            <a:ext cx="1516380" cy="571500"/>
                          </a:xfrm>
                          <a:prstGeom prst="roundRect">
                            <a:avLst>
                              <a:gd name="adj" fmla="val 40667"/>
                            </a:avLst>
                          </a:prstGeom>
                          <a:solidFill>
                            <a:sysClr val="window" lastClr="FFFFFF"/>
                          </a:solidFill>
                          <a:ln w="12700" cap="flat" cmpd="sng" algn="ctr">
                            <a:solidFill>
                              <a:srgbClr val="70AD47"/>
                            </a:solidFill>
                            <a:prstDash val="solid"/>
                            <a:miter lim="800000"/>
                          </a:ln>
                          <a:effectLst/>
                        </wps:spPr>
                        <wps:txbx>
                          <w:txbxContent>
                            <w:p w14:paraId="43773841" w14:textId="77777777" w:rsidR="00475B5A" w:rsidRPr="0007060C" w:rsidRDefault="00475B5A" w:rsidP="005A30F8">
                              <w:pPr>
                                <w:jc w:val="center"/>
                                <w:rPr>
                                  <w:sz w:val="20"/>
                                  <w:szCs w:val="20"/>
                                </w:rPr>
                              </w:pPr>
                              <w:r w:rsidRPr="0007060C">
                                <w:rPr>
                                  <w:sz w:val="20"/>
                                  <w:szCs w:val="20"/>
                                </w:rPr>
                                <w:t>RegLab application submitted to FSRA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548640" y="842928"/>
                            <a:ext cx="1470659" cy="853440"/>
                          </a:xfrm>
                          <a:prstGeom prst="rect">
                            <a:avLst/>
                          </a:prstGeom>
                          <a:solidFill>
                            <a:sysClr val="window" lastClr="FFFFFF"/>
                          </a:solidFill>
                          <a:ln w="12700" cap="flat" cmpd="sng" algn="ctr">
                            <a:solidFill>
                              <a:srgbClr val="70AD47"/>
                            </a:solidFill>
                            <a:prstDash val="solid"/>
                            <a:miter lim="800000"/>
                          </a:ln>
                          <a:effectLst/>
                        </wps:spPr>
                        <wps:txbx>
                          <w:txbxContent>
                            <w:p w14:paraId="120C02AD" w14:textId="77777777" w:rsidR="00475B5A" w:rsidRPr="0007060C" w:rsidRDefault="00475B5A" w:rsidP="005A30F8">
                              <w:pPr>
                                <w:jc w:val="center"/>
                                <w:rPr>
                                  <w:sz w:val="20"/>
                                  <w:szCs w:val="20"/>
                                </w:rPr>
                              </w:pPr>
                              <w:r w:rsidRPr="0007060C">
                                <w:rPr>
                                  <w:sz w:val="20"/>
                                  <w:szCs w:val="20"/>
                                </w:rPr>
                                <w:t>FSRA reviews application to determine applicant’s preliminary 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230880" y="2079898"/>
                            <a:ext cx="2095500" cy="800462"/>
                          </a:xfrm>
                          <a:prstGeom prst="roundRect">
                            <a:avLst>
                              <a:gd name="adj" fmla="val 40667"/>
                            </a:avLst>
                          </a:prstGeom>
                          <a:solidFill>
                            <a:sysClr val="window" lastClr="FFFFFF"/>
                          </a:solidFill>
                          <a:ln w="12700" cap="flat" cmpd="sng" algn="ctr">
                            <a:solidFill>
                              <a:srgbClr val="70AD47"/>
                            </a:solidFill>
                            <a:prstDash val="solid"/>
                            <a:miter lim="800000"/>
                          </a:ln>
                          <a:effectLst/>
                        </wps:spPr>
                        <wps:txbx>
                          <w:txbxContent>
                            <w:p w14:paraId="3DF38F5B" w14:textId="77777777" w:rsidR="00475B5A" w:rsidRPr="00B6719E" w:rsidRDefault="00475B5A" w:rsidP="005A30F8">
                              <w:pPr>
                                <w:jc w:val="center"/>
                                <w:rPr>
                                  <w:sz w:val="20"/>
                                  <w:szCs w:val="20"/>
                                </w:rPr>
                              </w:pPr>
                              <w:r w:rsidRPr="00B6719E">
                                <w:rPr>
                                  <w:sz w:val="20"/>
                                  <w:szCs w:val="20"/>
                                </w:rPr>
                                <w:t>RegLab application is rejected and applicant is informed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ecision 7"/>
                        <wps:cNvSpPr/>
                        <wps:spPr>
                          <a:xfrm>
                            <a:off x="184315" y="1943100"/>
                            <a:ext cx="2168298" cy="1181098"/>
                          </a:xfrm>
                          <a:prstGeom prst="flowChartDecision">
                            <a:avLst/>
                          </a:prstGeom>
                          <a:solidFill>
                            <a:sysClr val="window" lastClr="FFFFFF"/>
                          </a:solidFill>
                          <a:ln w="12700" cap="flat" cmpd="sng" algn="ctr">
                            <a:solidFill>
                              <a:srgbClr val="70AD47"/>
                            </a:solidFill>
                            <a:prstDash val="solid"/>
                            <a:miter lim="800000"/>
                          </a:ln>
                          <a:effectLst/>
                        </wps:spPr>
                        <wps:txbx>
                          <w:txbxContent>
                            <w:p w14:paraId="06443068" w14:textId="77777777" w:rsidR="005A6AC6" w:rsidRPr="0007060C" w:rsidRDefault="005A6AC6" w:rsidP="0067362D">
                              <w:pPr>
                                <w:ind w:left="-142" w:right="-128"/>
                                <w:jc w:val="center"/>
                                <w:rPr>
                                  <w:sz w:val="20"/>
                                  <w:szCs w:val="20"/>
                                </w:rPr>
                              </w:pPr>
                              <w:r w:rsidRPr="0007060C">
                                <w:rPr>
                                  <w:sz w:val="20"/>
                                  <w:szCs w:val="20"/>
                                </w:rPr>
                                <w:t>Does the applicant potentially qualify for RegLab</w:t>
                              </w:r>
                              <w:r>
                                <w:rPr>
                                  <w:sz w:val="20"/>
                                  <w:szCs w:val="20"/>
                                </w:rPr>
                                <w:t>?</w:t>
                              </w:r>
                            </w:p>
                            <w:p w14:paraId="0101AF85" w14:textId="77777777" w:rsidR="00475B5A" w:rsidRPr="0007060C" w:rsidRDefault="00475B5A" w:rsidP="005A6AC6">
                              <w:pPr>
                                <w:ind w:left="-142" w:right="-246"/>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67655" y="3383280"/>
                            <a:ext cx="1577340" cy="853440"/>
                          </a:xfrm>
                          <a:prstGeom prst="rect">
                            <a:avLst/>
                          </a:prstGeom>
                          <a:solidFill>
                            <a:sysClr val="window" lastClr="FFFFFF"/>
                          </a:solidFill>
                          <a:ln w="12700" cap="flat" cmpd="sng" algn="ctr">
                            <a:solidFill>
                              <a:srgbClr val="70AD47"/>
                            </a:solidFill>
                            <a:prstDash val="solid"/>
                            <a:miter lim="800000"/>
                          </a:ln>
                          <a:effectLst/>
                        </wps:spPr>
                        <wps:txbx>
                          <w:txbxContent>
                            <w:p w14:paraId="6870F5E8" w14:textId="77777777" w:rsidR="00475B5A" w:rsidRPr="00D84FA2" w:rsidRDefault="00475B5A" w:rsidP="005A30F8">
                              <w:pPr>
                                <w:jc w:val="center"/>
                                <w:rPr>
                                  <w:sz w:val="20"/>
                                  <w:szCs w:val="20"/>
                                </w:rPr>
                              </w:pPr>
                              <w:r w:rsidRPr="00D84FA2">
                                <w:rPr>
                                  <w:sz w:val="20"/>
                                  <w:szCs w:val="20"/>
                                </w:rPr>
                                <w:t>FSRA informs applicant that its FinTech Proposal will potentially qualify for the RegLab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14794" y="4556760"/>
                            <a:ext cx="1714500" cy="1118390"/>
                          </a:xfrm>
                          <a:prstGeom prst="rect">
                            <a:avLst/>
                          </a:prstGeom>
                          <a:solidFill>
                            <a:sysClr val="window" lastClr="FFFFFF"/>
                          </a:solidFill>
                          <a:ln w="12700" cap="flat" cmpd="sng" algn="ctr">
                            <a:solidFill>
                              <a:srgbClr val="70AD47"/>
                            </a:solidFill>
                            <a:prstDash val="solid"/>
                            <a:miter lim="800000"/>
                          </a:ln>
                          <a:effectLst/>
                        </wps:spPr>
                        <wps:txbx>
                          <w:txbxContent>
                            <w:p w14:paraId="419089D3" w14:textId="77777777" w:rsidR="00475B5A" w:rsidRPr="00D84FA2" w:rsidRDefault="00475B5A" w:rsidP="005A30F8">
                              <w:pPr>
                                <w:jc w:val="center"/>
                                <w:rPr>
                                  <w:sz w:val="20"/>
                                  <w:szCs w:val="20"/>
                                </w:rPr>
                              </w:pPr>
                              <w:r w:rsidRPr="00D84FA2">
                                <w:rPr>
                                  <w:sz w:val="20"/>
                                  <w:szCs w:val="20"/>
                                </w:rPr>
                                <w:t>FSRA works with the applicant to determine specific regulatory requirements and conditions that will be applied</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ecision 10"/>
                        <wps:cNvSpPr/>
                        <wps:spPr>
                          <a:xfrm>
                            <a:off x="3017520" y="4312920"/>
                            <a:ext cx="2560320" cy="1440181"/>
                          </a:xfrm>
                          <a:prstGeom prst="flowChartDecision">
                            <a:avLst/>
                          </a:prstGeom>
                          <a:solidFill>
                            <a:sysClr val="window" lastClr="FFFFFF"/>
                          </a:solidFill>
                          <a:ln w="12700" cap="flat" cmpd="sng" algn="ctr">
                            <a:solidFill>
                              <a:srgbClr val="70AD47"/>
                            </a:solidFill>
                            <a:prstDash val="solid"/>
                            <a:miter lim="800000"/>
                          </a:ln>
                          <a:effectLst/>
                        </wps:spPr>
                        <wps:txbx>
                          <w:txbxContent>
                            <w:p w14:paraId="7AE01AA2" w14:textId="77777777" w:rsidR="00475B5A" w:rsidRDefault="00475B5A" w:rsidP="001F7619">
                              <w:pPr>
                                <w:jc w:val="center"/>
                                <w:rPr>
                                  <w:sz w:val="20"/>
                                  <w:szCs w:val="20"/>
                                </w:rPr>
                              </w:pPr>
                              <w:r w:rsidRPr="00D84FA2">
                                <w:rPr>
                                  <w:sz w:val="20"/>
                                  <w:szCs w:val="20"/>
                                </w:rPr>
                                <w:t>Can applicant meet the regulatory requirements and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97580" y="6141720"/>
                            <a:ext cx="1577340" cy="571500"/>
                          </a:xfrm>
                          <a:prstGeom prst="rect">
                            <a:avLst/>
                          </a:prstGeom>
                          <a:solidFill>
                            <a:sysClr val="window" lastClr="FFFFFF"/>
                          </a:solidFill>
                          <a:ln w="12700" cap="flat" cmpd="sng" algn="ctr">
                            <a:solidFill>
                              <a:srgbClr val="70AD47"/>
                            </a:solidFill>
                            <a:prstDash val="solid"/>
                            <a:miter lim="800000"/>
                          </a:ln>
                          <a:effectLst/>
                        </wps:spPr>
                        <wps:txbx>
                          <w:txbxContent>
                            <w:p w14:paraId="505341F9" w14:textId="77777777" w:rsidR="00475B5A" w:rsidRPr="00D84FA2" w:rsidRDefault="00475B5A" w:rsidP="005A30F8">
                              <w:pPr>
                                <w:jc w:val="center"/>
                                <w:rPr>
                                  <w:sz w:val="20"/>
                                  <w:szCs w:val="20"/>
                                </w:rPr>
                              </w:pPr>
                              <w:r>
                                <w:rPr>
                                  <w:sz w:val="20"/>
                                  <w:szCs w:val="20"/>
                                </w:rPr>
                                <w:t>RegLab application is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36620" y="7002324"/>
                            <a:ext cx="1746419" cy="800557"/>
                          </a:xfrm>
                          <a:prstGeom prst="rect">
                            <a:avLst/>
                          </a:prstGeom>
                          <a:solidFill>
                            <a:sysClr val="window" lastClr="FFFFFF"/>
                          </a:solidFill>
                          <a:ln w="12700" cap="flat" cmpd="sng" algn="ctr">
                            <a:solidFill>
                              <a:srgbClr val="70AD47"/>
                            </a:solidFill>
                            <a:prstDash val="solid"/>
                            <a:miter lim="800000"/>
                          </a:ln>
                          <a:effectLst/>
                        </wps:spPr>
                        <wps:txbx>
                          <w:txbxContent>
                            <w:p w14:paraId="78F3943C" w14:textId="028162D6" w:rsidR="00475B5A" w:rsidRPr="00D84FA2" w:rsidRDefault="00475B5A" w:rsidP="001F7619">
                              <w:pPr>
                                <w:jc w:val="center"/>
                                <w:rPr>
                                  <w:sz w:val="20"/>
                                  <w:szCs w:val="20"/>
                                </w:rPr>
                              </w:pPr>
                              <w:r>
                                <w:rPr>
                                  <w:sz w:val="20"/>
                                  <w:szCs w:val="20"/>
                                </w:rPr>
                                <w:t>FSRA issues applicant with FSP for “</w:t>
                              </w:r>
                              <w:r w:rsidRPr="00532A70">
                                <w:rPr>
                                  <w:sz w:val="20"/>
                                  <w:szCs w:val="20"/>
                                </w:rPr>
                                <w:t>Developing Financial Technology Services within the RegLab</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329940" y="8161020"/>
                            <a:ext cx="1927860" cy="594360"/>
                          </a:xfrm>
                          <a:prstGeom prst="rect">
                            <a:avLst/>
                          </a:prstGeom>
                          <a:solidFill>
                            <a:sysClr val="window" lastClr="FFFFFF"/>
                          </a:solidFill>
                          <a:ln w="12700" cap="flat" cmpd="sng" algn="ctr">
                            <a:solidFill>
                              <a:srgbClr val="70AD47"/>
                            </a:solidFill>
                            <a:prstDash val="solid"/>
                            <a:miter lim="800000"/>
                          </a:ln>
                          <a:effectLst/>
                        </wps:spPr>
                        <wps:txbx>
                          <w:txbxContent>
                            <w:p w14:paraId="6B30638A" w14:textId="77777777" w:rsidR="00475B5A" w:rsidRPr="00D84FA2" w:rsidRDefault="00475B5A" w:rsidP="005A30F8">
                              <w:pPr>
                                <w:jc w:val="center"/>
                                <w:rPr>
                                  <w:sz w:val="20"/>
                                  <w:szCs w:val="20"/>
                                </w:rPr>
                              </w:pPr>
                              <w:r>
                                <w:rPr>
                                  <w:sz w:val="20"/>
                                  <w:szCs w:val="20"/>
                                </w:rPr>
                                <w:t>FinTech Participant may develop and test its FinTech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685800" y="8168640"/>
                            <a:ext cx="1516380" cy="571500"/>
                          </a:xfrm>
                          <a:prstGeom prst="roundRect">
                            <a:avLst>
                              <a:gd name="adj" fmla="val 40667"/>
                            </a:avLst>
                          </a:prstGeom>
                          <a:solidFill>
                            <a:sysClr val="window" lastClr="FFFFFF"/>
                          </a:solidFill>
                          <a:ln w="12700" cap="flat" cmpd="sng" algn="ctr">
                            <a:solidFill>
                              <a:srgbClr val="70AD47"/>
                            </a:solidFill>
                            <a:prstDash val="solid"/>
                            <a:miter lim="800000"/>
                          </a:ln>
                          <a:effectLst/>
                        </wps:spPr>
                        <wps:txbx>
                          <w:txbxContent>
                            <w:p w14:paraId="34DFCA55" w14:textId="77777777" w:rsidR="00475B5A" w:rsidRPr="0007060C" w:rsidRDefault="00475B5A" w:rsidP="005A30F8">
                              <w:pPr>
                                <w:jc w:val="center"/>
                                <w:rPr>
                                  <w:sz w:val="20"/>
                                  <w:szCs w:val="20"/>
                                </w:rPr>
                              </w:pPr>
                              <w:r>
                                <w:rPr>
                                  <w:sz w:val="20"/>
                                  <w:szCs w:val="20"/>
                                </w:rPr>
                                <w:t>Exit from RegLab within 2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5867400"/>
                            <a:ext cx="3018154" cy="565784"/>
                          </a:xfrm>
                          <a:prstGeom prst="rect">
                            <a:avLst/>
                          </a:prstGeom>
                          <a:solidFill>
                            <a:srgbClr val="FFFFFF"/>
                          </a:solidFill>
                          <a:ln w="9525">
                            <a:noFill/>
                            <a:miter lim="800000"/>
                            <a:headEnd/>
                            <a:tailEnd/>
                          </a:ln>
                        </wps:spPr>
                        <wps:txbx>
                          <w:txbxContent>
                            <w:p w14:paraId="30F7235F" w14:textId="77777777" w:rsidR="00475B5A" w:rsidRPr="00B414DE" w:rsidRDefault="00475B5A" w:rsidP="005A30F8">
                              <w:pPr>
                                <w:rPr>
                                  <w:b/>
                                  <w:bCs/>
                                  <w:i/>
                                  <w:iCs/>
                                  <w:sz w:val="20"/>
                                  <w:szCs w:val="20"/>
                                </w:rPr>
                              </w:pPr>
                              <w:r w:rsidRPr="00B414DE">
                                <w:rPr>
                                  <w:b/>
                                  <w:bCs/>
                                  <w:i/>
                                  <w:iCs/>
                                  <w:sz w:val="20"/>
                                  <w:szCs w:val="20"/>
                                </w:rPr>
                                <w:t>*The time required for this stage depends on various factors such as the nature of the product, target Clients, risks presented by the product, etc.</w:t>
                              </w:r>
                            </w:p>
                          </w:txbxContent>
                        </wps:txbx>
                        <wps:bodyPr rot="0" vert="horz" wrap="square" lIns="91440" tIns="45720" rIns="91440" bIns="45720" anchor="t" anchorCtr="0">
                          <a:noAutofit/>
                        </wps:bodyPr>
                      </wps:wsp>
                      <wps:wsp>
                        <wps:cNvPr id="21" name="Straight Arrow Connector 21"/>
                        <wps:cNvCnPr/>
                        <wps:spPr>
                          <a:xfrm flipV="1">
                            <a:off x="2209800" y="5029504"/>
                            <a:ext cx="777240" cy="762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B848762" id="Group 36" o:spid="_x0000_s1026" style="position:absolute;left:0;text-align:left;margin-left:0;margin-top:7.35pt;width:413.25pt;height:663pt;z-index:251663360;mso-position-horizontal:left;mso-position-horizontal-relative:margin;mso-width-relative:margin;mso-height-relative:margin" coordsize="55778,87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">
                <v:shapetype id="_x0000_t202" coordsize="21600,21600" o:spt="202" path="m,l,21600r21600,l21600,xe">
                  <v:stroke joinstyle="miter"/>
                  <v:path gradientshapeok="t" o:connecttype="rect"/>
                </v:shapetype>
                <v:shape id="Text Box 2" o:spid="_x0000_s1027" type="#_x0000_t202" style="position:absolute;left:42824;top:57912;width:5766;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14:paraId="19E2FD60" w14:textId="77777777" w:rsidR="00475B5A" w:rsidRPr="00B414DE" w:rsidRDefault="00475B5A" w:rsidP="005A6AC6">
                        <w:pPr>
                          <w:ind w:right="-154"/>
                          <w:rPr>
                            <w:b/>
                            <w:bCs/>
                            <w:i/>
                            <w:iCs/>
                            <w:sz w:val="20"/>
                            <w:szCs w:val="20"/>
                          </w:rPr>
                        </w:pPr>
                        <w:r>
                          <w:rPr>
                            <w:b/>
                            <w:bCs/>
                            <w:i/>
                            <w:iCs/>
                            <w:sz w:val="20"/>
                            <w:szCs w:val="20"/>
                          </w:rPr>
                          <w:t>Yes</w:t>
                        </w:r>
                      </w:p>
                    </w:txbxContent>
                  </v:textbox>
                </v:shape>
                <v:shape id="Text Box 2" o:spid="_x0000_s1028" type="#_x0000_t202" style="position:absolute;left:39776;top:35052;width:381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14:paraId="25E61DF8" w14:textId="77777777" w:rsidR="00475B5A" w:rsidRPr="00B414DE" w:rsidRDefault="00475B5A" w:rsidP="005A30F8">
                        <w:pPr>
                          <w:rPr>
                            <w:b/>
                            <w:bCs/>
                            <w:i/>
                            <w:iCs/>
                            <w:sz w:val="20"/>
                            <w:szCs w:val="20"/>
                          </w:rPr>
                        </w:pPr>
                        <w:r>
                          <w:rPr>
                            <w:b/>
                            <w:bCs/>
                            <w:i/>
                            <w:iCs/>
                            <w:sz w:val="20"/>
                            <w:szCs w:val="20"/>
                          </w:rPr>
                          <w:t>No</w:t>
                        </w:r>
                      </w:p>
                    </w:txbxContent>
                  </v:textbox>
                </v:shape>
                <v:shapetype id="_x0000_t32" coordsize="21600,21600" o:spt="32" o:oned="t" path="m,l21600,21600e" filled="f">
                  <v:path arrowok="t" fillok="f" o:connecttype="none"/>
                  <o:lock v:ext="edit" shapetype="t"/>
                </v:shapetype>
                <v:shape id="Straight Arrow Connector 15" o:spid="_x0000_s1029" type="#_x0000_t32" style="position:absolute;left:12301;top:5715;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0tEcIAAADbAAAADwAAAGRycy9kb3ducmV2LnhtbERPS2sCMRC+F/ofwhR6q9kKLbI1LlJa&#10;sAeLL4rHMRl3l91MliSu239vBMHbfHzPmRaDbUVPPtSOFbyOMhDE2pmaSwW77ffLBESIyAZbx6Tg&#10;nwIUs8eHKebGnXlN/SaWIoVwyFFBFWOXSxl0RRbDyHXEiTs6bzEm6EtpPJ5TuG3lOMvepcWaU0OF&#10;HX1WpJvNySpY/urVatI3i+EnW+q//c67w5dX6vlpmH+AiDTEu/jmXpg0/w2uv6QD5O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0tEcIAAADbAAAADwAAAAAAAAAAAAAA&#10;AAChAgAAZHJzL2Rvd25yZXYueG1sUEsFBgAAAAAEAAQA+QAAAJADAAAAAA==&#10;" strokecolor="#5b9bd5" strokeweight=".5pt">
                  <v:stroke endarrow="block" joinstyle="miter"/>
                </v:shape>
                <v:shape id="Straight Arrow Connector 16" o:spid="_x0000_s1030" type="#_x0000_t32" style="position:absolute;left:12603;top:16840;width:0;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ZsIAAADbAAAADwAAAGRycy9kb3ducmV2LnhtbERPTWvCQBC9C/0PyxR60017EEldRaSF&#10;9GBRG0qP4+6YhGRnw+42xn/vCoXe5vE+Z7kebScG8qFxrOB5loEg1s40XCkov96nCxAhIhvsHJOC&#10;KwVYrx4mS8yNu/CBhmOsRArhkKOCOsY+lzLomiyGmeuJE3d23mJM0FfSeLykcNvJlyybS4sNp4Ya&#10;e9rWpNvjr1Ww+9T7/WJoi/Ej2+nvn9K705tX6ulx3LyCiDTGf/GfuzBp/hzuv6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zZsIAAADbAAAADwAAAAAAAAAAAAAA&#10;AAChAgAAZHJzL2Rvd25yZXYueG1sUEsFBgAAAAAEAAQA+QAAAJADAAAAAA==&#10;" strokecolor="#5b9bd5" strokeweight=".5pt">
                  <v:stroke endarrow="block" joinstyle="miter"/>
                </v:shape>
                <v:shape id="Straight Arrow Connector 17" o:spid="_x0000_s1031" type="#_x0000_t32" style="position:absolute;left:12601;top:31242;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W/cIAAADbAAAADwAAAGRycy9kb3ducmV2LnhtbERPS2sCMRC+F/ofwhR6q9l6aGVrXKS0&#10;YA8WXxSPYzLuLruZLElct//eCIK3+fieMy0G24qefKgdK3gdZSCItTM1lwp22++XCYgQkQ22jknB&#10;PwUoZo8PU8yNO/Oa+k0sRQrhkKOCKsYulzLoiiyGkeuIE3d03mJM0JfSeDyncNvKcZa9SYs1p4YK&#10;O/qsSDebk1Ww/NWr1aRvFsNPttR/+513hy+v1PPTMP8AEWmId/HNvTBp/jtcf0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MW/cIAAADbAAAADwAAAAAAAAAAAAAA&#10;AAChAgAAZHJzL2Rvd25yZXYueG1sUEsFBgAAAAAEAAQA+QAAAJADAAAAAA==&#10;" strokecolor="#5b9bd5" strokeweight=".5pt">
                  <v:stroke endarrow="block" joinstyle="miter"/>
                </v:shape>
                <v:shape id="Straight Arrow Connector 18" o:spid="_x0000_s1032" type="#_x0000_t32" style="position:absolute;left:12763;top:42595;width:0;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Cj8UAAADbAAAADwAAAGRycy9kb3ducmV2LnhtbESPT2vDMAzF74N9B6PBbquzHUZJ65ZS&#10;NugOHf1H6VG11SQ0loPtpdm3nw6D3iTe03s/TeeDb1VPMTWBDbyOClDENriGKwOH/efLGFTKyA7b&#10;wGTglxLMZ48PUyxduPGW+l2ulIRwKtFAnXNXap1sTR7TKHTEol1C9JhljZV2EW8S7lv9VhTv2mPD&#10;0lBjR8ua7HX34w2sv+1mM+6vq+GrWNvj6RDD+SMa8/w0LCagMg35bv6/XjnBF1j5RQ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yCj8UAAADbAAAADwAAAAAAAAAA&#10;AAAAAAChAgAAZHJzL2Rvd25yZXYueG1sUEsFBgAAAAAEAAQA+QAAAJMDAAAAAA==&#10;" strokecolor="#5b9bd5" strokeweight=".5pt">
                  <v:stroke endarrow="block" joinstyle="miter"/>
                </v:shape>
                <v:shape id="Straight Arrow Connector 20" o:spid="_x0000_s1033" type="#_x0000_t32" style="position:absolute;left:23526;top:25146;width:8087;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InPr4AAADbAAAADwAAAGRycy9kb3ducmV2LnhtbERPy4rCMBTdC/MP4Q7MTlNdiHZMpQwK&#10;blz4wu2ludOUNjedJGrn781CcHk479V6sJ24kw+NYwXTSQaCuHK64VrB+bQdL0CEiKyxc0wK/inA&#10;uvgYrTDX7sEHuh9jLVIIhxwVmBj7XMpQGbIYJq4nTtyv8xZjgr6W2uMjhdtOzrJsLi02nBoM9vRj&#10;qGqPN6uANuXUI/0tF+Zwbml5LeX+Uir19TmU3yAiDfEtfrl3WsEsrU9f0g+Qx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0ic+vgAAANsAAAAPAAAAAAAAAAAAAAAAAKEC&#10;AABkcnMvZG93bnJldi54bWxQSwUGAAAAAAQABAD5AAAAjAMAAAAA&#10;" strokecolor="#5b9bd5" strokeweight=".5pt">
                  <v:stroke endarrow="block" joinstyle="miter"/>
                </v:shape>
                <v:shape id="Straight Arrow Connector 22" o:spid="_x0000_s1034" type="#_x0000_t32" style="position:absolute;left:42900;top:29184;width:0;height:1379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G2NcQAAADbAAAADwAAAGRycy9kb3ducmV2LnhtbESPT2vCQBTE7wW/w/IEL0U35lBKdBUV&#10;/AOFgmkOPT6yzyS4+zZk15h8+26h0OMwM79h1tvBGtFT5xvHCpaLBARx6XTDlYLi6zh/B+EDskbj&#10;mBSM5GG7mbysMdPuyVfq81CJCGGfoYI6hDaT0pc1WfQL1xJH7+Y6iyHKrpK6w2eEWyPTJHmTFhuO&#10;CzW2dKipvOcPq+CzOPt8fDX7c37tb99kTmP1kSo1mw67FYhAQ/gP/7UvWkGawu+X+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bY1xAAAANsAAAAPAAAAAAAAAAAA&#10;AAAAAKECAABkcnMvZG93bnJldi54bWxQSwUGAAAAAAQABAD5AAAAkgMAAAAA&#10;" strokecolor="#5b9bd5" strokeweight=".5pt">
                  <v:stroke endarrow="block" joinstyle="miter"/>
                </v:shape>
                <v:shape id="Straight Arrow Connector 23" o:spid="_x0000_s1035" type="#_x0000_t32" style="position:absolute;left:42900;top:57531;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aQ8QAAADbAAAADwAAAGRycy9kb3ducmV2LnhtbESPQWsCMRSE7wX/Q3iCt5pVocjWKKVY&#10;0IPFqkiPz+S5u7h5WZJ0Xf+9EQoeh5n5hpktOluLlnyoHCsYDTMQxNqZigsFh/3X6xREiMgGa8ek&#10;4EYBFvPeywxz4678Q+0uFiJBOOSooIyxyaUMuiSLYega4uSdnbcYk/SFNB6vCW5rOc6yN2mx4rRQ&#10;YkOfJenL7s8q2Hzr7XbaXlbdOtvo4+/Bu9PSKzXodx/vICJ18Rn+b6+MgvEEHl/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9NpDxAAAANsAAAAPAAAAAAAAAAAA&#10;AAAAAKECAABkcnMvZG93bnJldi54bWxQSwUGAAAAAAQABAD5AAAAkgMAAAAA&#10;" strokecolor="#5b9bd5" strokeweight=".5pt">
                  <v:stroke endarrow="block" joinstyle="miter"/>
                </v:shape>
                <v:shape id="Straight Arrow Connector 25" o:spid="_x0000_s1036" type="#_x0000_t32" style="position:absolute;left:42824;top:67132;width:0;height:3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HnrMQAAADbAAAADwAAAGRycy9kb3ducmV2LnhtbESPQWsCMRSE7wX/Q3iCt5pVsMjWKKVY&#10;0IPFqkiPz+S5u7h5WZJ0Xf+9EQoeh5n5hpktOluLlnyoHCsYDTMQxNqZigsFh/3X6xREiMgGa8ek&#10;4EYBFvPeywxz4678Q+0uFiJBOOSooIyxyaUMuiSLYega4uSdnbcYk/SFNB6vCW5rOc6yN2mx4rRQ&#10;YkOfJenL7s8q2Hzr7XbaXlbdOtvo4+/Bu9PSKzXodx/vICJ18Rn+b6+MgvEEHl/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eesxAAAANsAAAAPAAAAAAAAAAAA&#10;AAAAAKECAABkcnMvZG93bnJldi54bWxQSwUGAAAAAAQABAD5AAAAkgMAAAAA&#10;" strokecolor="#5b9bd5" strokeweight=".5pt">
                  <v:stroke endarrow="block" joinstyle="miter"/>
                </v:shape>
                <v:shape id="Straight Arrow Connector 26" o:spid="_x0000_s1037" type="#_x0000_t32" style="position:absolute;left:42824;top:78028;width:0;height:3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N528MAAADbAAAADwAAAGRycy9kb3ducmV2LnhtbESPQWsCMRSE7wX/Q3iCt5rVg8hqFBEF&#10;e1CsivT4mjx3FzcvS5Ku6783hUKPw8x8w8yXna1FSz5UjhWMhhkIYu1MxYWCy3n7PgURIrLB2jEp&#10;eFKA5aL3NsfcuAd/UnuKhUgQDjkqKGNscimDLsliGLqGOHk35y3GJH0hjcdHgttajrNsIi1WnBZK&#10;bGhdkr6ffqyC/UEfj9P2vus+sr2+fl28+954pQb9bjUDEamL/+G/9s4oGE/g90v6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edvDAAAA2wAAAA8AAAAAAAAAAAAA&#10;AAAAoQIAAGRycy9kb3ducmV2LnhtbFBLBQYAAAAABAAEAPkAAACRAwAAAAA=&#10;" strokecolor="#5b9bd5" strokeweight=".5pt">
                  <v:stroke endarrow="block" joinstyle="miter"/>
                </v:shape>
                <v:shape id="Straight Arrow Connector 27" o:spid="_x0000_s1038" type="#_x0000_t32" style="position:absolute;left:22098;top:84505;width:112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SsEAAADbAAAADwAAAGRycy9kb3ducmV2LnhtbESPT4vCMBTE7wv7HcJb2Nua6mHVrlGK&#10;KHjx4D+8Ppq3TbF5qUnU+u2NIHgcZuY3zGTW2UZcyYfasYJ+LwNBXDpdc6Vgv1v+jECEiKyxcUwK&#10;7hRgNv38mGCu3Y03dN3GSiQIhxwVmBjbXMpQGrIYeq4lTt6/8xZjkr6S2uMtwW0jB1n2Ky3WnBYM&#10;tjQ3VJ62F6uAFkXfI53HI7PZn2h8LOT6UCj1/dUVfyAidfEdfrVXWsFgCM8v6Q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O79KwQAAANsAAAAPAAAAAAAAAAAAAAAA&#10;AKECAABkcnMvZG93bnJldi54bWxQSwUGAAAAAAQABAD5AAAAjwMAAAAA&#10;" strokecolor="#5b9bd5" strokeweight=".5pt">
                  <v:stroke endarrow="block" joinstyle="miter"/>
                </v:shape>
                <v:shape id="Text Box 2" o:spid="_x0000_s1039" type="#_x0000_t202" style="position:absolute;left:26822;top:22098;width:381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302B86C6" w14:textId="77777777" w:rsidR="00475B5A" w:rsidRPr="00B414DE" w:rsidRDefault="00475B5A" w:rsidP="005A30F8">
                        <w:pPr>
                          <w:rPr>
                            <w:b/>
                            <w:bCs/>
                            <w:i/>
                            <w:iCs/>
                            <w:sz w:val="20"/>
                            <w:szCs w:val="20"/>
                          </w:rPr>
                        </w:pPr>
                        <w:r>
                          <w:rPr>
                            <w:b/>
                            <w:bCs/>
                            <w:i/>
                            <w:iCs/>
                            <w:sz w:val="20"/>
                            <w:szCs w:val="20"/>
                          </w:rPr>
                          <w:t>No</w:t>
                        </w:r>
                      </w:p>
                    </w:txbxContent>
                  </v:textbox>
                </v:shape>
                <v:shape id="Text Box 2" o:spid="_x0000_s1040" type="#_x0000_t202" style="position:absolute;left:14173;top:30861;width:51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14:paraId="36ABA74B" w14:textId="77777777" w:rsidR="00475B5A" w:rsidRPr="00B414DE" w:rsidRDefault="00475B5A" w:rsidP="005A30F8">
                        <w:pPr>
                          <w:rPr>
                            <w:b/>
                            <w:bCs/>
                            <w:i/>
                            <w:iCs/>
                            <w:sz w:val="20"/>
                            <w:szCs w:val="20"/>
                          </w:rPr>
                        </w:pPr>
                        <w:r>
                          <w:rPr>
                            <w:b/>
                            <w:bCs/>
                            <w:i/>
                            <w:iCs/>
                            <w:sz w:val="20"/>
                            <w:szCs w:val="20"/>
                          </w:rPr>
                          <w:t>Yes</w:t>
                        </w:r>
                      </w:p>
                    </w:txbxContent>
                  </v:textbox>
                </v:shape>
                <v:roundrect id="Rounded Rectangle 1" o:spid="_x0000_s1041" style="position:absolute;left:4631;width:15164;height:5715;visibility:visible;mso-wrap-style:square;v-text-anchor:middle" arcsize="2665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nBsAA&#10;AADaAAAADwAAAGRycy9kb3ducmV2LnhtbERPS2vCQBC+F/oflin0Vjc2EEp0FSMIhdZDfRy8Ddkx&#10;G8zOhuwat//eFQo9DR/fc+bLaDsx0uBbxwqmkwwEce10y42Cw37z9gHCB2SNnWNS8EselovnpzmW&#10;2t34h8ZdaEQKYV+iAhNCX0rpa0MW/cT1xIk7u8FiSHBopB7wlsJtJ9+zrJAWW04NBntaG6ovu6tV&#10;8FVctzLqajTHb8yPLq+qExulXl/iagYiUAz/4j/3p07z4fHK48r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lnBsAAAADaAAAADwAAAAAAAAAAAAAAAACYAgAAZHJzL2Rvd25y&#10;ZXYueG1sUEsFBgAAAAAEAAQA9QAAAIUDAAAAAA==&#10;" fillcolor="window" strokecolor="#70ad47" strokeweight="1pt">
                  <v:stroke joinstyle="miter"/>
                  <v:textbox>
                    <w:txbxContent>
                      <w:p w14:paraId="43773841" w14:textId="77777777" w:rsidR="00475B5A" w:rsidRPr="0007060C" w:rsidRDefault="00475B5A" w:rsidP="005A30F8">
                        <w:pPr>
                          <w:jc w:val="center"/>
                          <w:rPr>
                            <w:sz w:val="20"/>
                            <w:szCs w:val="20"/>
                          </w:rPr>
                        </w:pPr>
                        <w:r w:rsidRPr="0007060C">
                          <w:rPr>
                            <w:sz w:val="20"/>
                            <w:szCs w:val="20"/>
                          </w:rPr>
                          <w:t>RegLab application submitted to FSRA</w:t>
                        </w:r>
                      </w:p>
                    </w:txbxContent>
                  </v:textbox>
                </v:roundrect>
                <v:rect id="Rectangle 2" o:spid="_x0000_s1042" style="position:absolute;left:5486;top:8429;width:14706;height:8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r8QA&#10;AADaAAAADwAAAGRycy9kb3ducmV2LnhtbESP0WrCQBRE3wX/YbmCL8VsakoqaVaRQtGHSKn1Ay7Z&#10;2yRt9m7IbpP4992C4OMwM2eYfDeZVgzUu8aygscoBkFcWt1wpeDy+bbagHAeWWNrmRRcycFuO5/l&#10;mGk78gcNZ1+JAGGXoYLa+y6T0pU1GXSR7YiD92V7gz7IvpK6xzHATSvXcZxKgw2HhRo7eq2p/Dn/&#10;GgWlfP7GItm/Jw9Nd3i6+FNhU63UcjHtX0B4mvw9fGs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VW6/EAAAA2gAAAA8AAAAAAAAAAAAAAAAAmAIAAGRycy9k&#10;b3ducmV2LnhtbFBLBQYAAAAABAAEAPUAAACJAwAAAAA=&#10;" fillcolor="window" strokecolor="#70ad47" strokeweight="1pt">
                  <v:textbox>
                    <w:txbxContent>
                      <w:p w14:paraId="120C02AD" w14:textId="77777777" w:rsidR="00475B5A" w:rsidRPr="0007060C" w:rsidRDefault="00475B5A" w:rsidP="005A30F8">
                        <w:pPr>
                          <w:jc w:val="center"/>
                          <w:rPr>
                            <w:sz w:val="20"/>
                            <w:szCs w:val="20"/>
                          </w:rPr>
                        </w:pPr>
                        <w:r w:rsidRPr="0007060C">
                          <w:rPr>
                            <w:sz w:val="20"/>
                            <w:szCs w:val="20"/>
                          </w:rPr>
                          <w:t>FSRA reviews application to determine applicant’s preliminary eligibility</w:t>
                        </w:r>
                      </w:p>
                    </w:txbxContent>
                  </v:textbox>
                </v:rect>
                <v:roundrect id="Rounded Rectangle 6" o:spid="_x0000_s1043" style="position:absolute;left:32308;top:20798;width:20955;height:8005;visibility:visible;mso-wrap-style:square;v-text-anchor:middle" arcsize="2665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csMA&#10;AADaAAAADwAAAGRycy9kb3ducmV2LnhtbESPwWrDMBBE74X8g9hCbrXcGkxxo4Q4UCg0PTSJD7kt&#10;1tYysVbGUmzn76NCocdhZt4wq81sOzHS4FvHCp6TFARx7XTLjYLT8f3pFYQPyBo7x6TgRh4268XD&#10;CgvtJv6m8RAaESHsC1RgQugLKX1tyKJPXE8cvR83WAxRDo3UA04Rbjv5kqa5tNhyXDDY085QfTlc&#10;rYLP/PolZ12OptpjVrmsLM9slFo+zts3EIHm8B/+a39oBTn8Xo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csMAAADaAAAADwAAAAAAAAAAAAAAAACYAgAAZHJzL2Rv&#10;d25yZXYueG1sUEsFBgAAAAAEAAQA9QAAAIgDAAAAAA==&#10;" fillcolor="window" strokecolor="#70ad47" strokeweight="1pt">
                  <v:stroke joinstyle="miter"/>
                  <v:textbox>
                    <w:txbxContent>
                      <w:p w14:paraId="3DF38F5B" w14:textId="77777777" w:rsidR="00475B5A" w:rsidRPr="00B6719E" w:rsidRDefault="00475B5A" w:rsidP="005A30F8">
                        <w:pPr>
                          <w:jc w:val="center"/>
                          <w:rPr>
                            <w:sz w:val="20"/>
                            <w:szCs w:val="20"/>
                          </w:rPr>
                        </w:pPr>
                        <w:r w:rsidRPr="00B6719E">
                          <w:rPr>
                            <w:sz w:val="20"/>
                            <w:szCs w:val="20"/>
                          </w:rPr>
                          <w:t>RegLab application is rejected and applicant is informed</w:t>
                        </w:r>
                      </w:p>
                    </w:txbxContent>
                  </v:textbox>
                </v:roundrect>
                <v:shapetype id="_x0000_t110" coordsize="21600,21600" o:spt="110" path="m10800,l,10800,10800,21600,21600,10800xe">
                  <v:stroke joinstyle="miter"/>
                  <v:path gradientshapeok="t" o:connecttype="rect" textboxrect="5400,5400,16200,16200"/>
                </v:shapetype>
                <v:shape id="Flowchart: Decision 7" o:spid="_x0000_s1044" type="#_x0000_t110" style="position:absolute;left:1843;top:19431;width:21683;height:1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pHsMA&#10;AADaAAAADwAAAGRycy9kb3ducmV2LnhtbESPT4vCMBTE78J+h/AEL6Kpgq50jbIogifBPyi9vW3e&#10;tl2bl9pErd/eCMIeh5n5DTOdN6YUN6pdYVnBoB+BIE6tLjhTcNivehMQziNrLC2Tggc5mM8+WlOM&#10;tb3zlm47n4kAYRejgtz7KpbSpTkZdH1bEQfv19YGfZB1JnWN9wA3pRxG0VgaLDgs5FjRIqf0vLsa&#10;BSuy1bi7+LmcjkliNgc5+qNlolSn3Xx/gfDU+P/wu73WCj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pHsMAAADaAAAADwAAAAAAAAAAAAAAAACYAgAAZHJzL2Rv&#10;d25yZXYueG1sUEsFBgAAAAAEAAQA9QAAAIgDAAAAAA==&#10;" fillcolor="window" strokecolor="#70ad47" strokeweight="1pt">
                  <v:textbox>
                    <w:txbxContent>
                      <w:p w14:paraId="06443068" w14:textId="77777777" w:rsidR="005A6AC6" w:rsidRPr="0007060C" w:rsidRDefault="005A6AC6" w:rsidP="0067362D">
                        <w:pPr>
                          <w:ind w:left="-142" w:right="-128"/>
                          <w:jc w:val="center"/>
                          <w:rPr>
                            <w:sz w:val="20"/>
                            <w:szCs w:val="20"/>
                          </w:rPr>
                        </w:pPr>
                        <w:r w:rsidRPr="0007060C">
                          <w:rPr>
                            <w:sz w:val="20"/>
                            <w:szCs w:val="20"/>
                          </w:rPr>
                          <w:t>Does the applicant potentially qualify for RegLab</w:t>
                        </w:r>
                        <w:r>
                          <w:rPr>
                            <w:sz w:val="20"/>
                            <w:szCs w:val="20"/>
                          </w:rPr>
                          <w:t>?</w:t>
                        </w:r>
                      </w:p>
                      <w:p w14:paraId="0101AF85" w14:textId="77777777" w:rsidR="00475B5A" w:rsidRPr="0007060C" w:rsidRDefault="00475B5A" w:rsidP="005A6AC6">
                        <w:pPr>
                          <w:ind w:left="-142" w:right="-246"/>
                          <w:jc w:val="center"/>
                          <w:rPr>
                            <w:sz w:val="20"/>
                            <w:szCs w:val="20"/>
                          </w:rPr>
                        </w:pPr>
                      </w:p>
                    </w:txbxContent>
                  </v:textbox>
                </v:shape>
                <v:rect id="Rectangle 8" o:spid="_x0000_s1045" style="position:absolute;left:4676;top:33832;width:15773;height:8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sRb0A&#10;AADaAAAADwAAAGRycy9kb3ducmV2LnhtbERPSwrCMBDdC94hjOBGNPWDSjWKCKILRfwcYGjGttpM&#10;ShO13t4sBJeP958va1OIF1Uut6yg34tAECdW55wquF423SkI55E1FpZJwYccLBfNxhxjbd98otfZ&#10;pyKEsItRQeZ9GUvpkowMup4tiQN3s5VBH2CVSl3hO4SbQg6iaCwN5hwaMixpnVHyOD+NgkRO7rgf&#10;ro7DTl5uR1d/2NuxVqrdqlczEJ5q/xf/3DutIGwNV8IN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b1sRb0AAADaAAAADwAAAAAAAAAAAAAAAACYAgAAZHJzL2Rvd25yZXYu&#10;eG1sUEsFBgAAAAAEAAQA9QAAAIIDAAAAAA==&#10;" fillcolor="window" strokecolor="#70ad47" strokeweight="1pt">
                  <v:textbox>
                    <w:txbxContent>
                      <w:p w14:paraId="6870F5E8" w14:textId="77777777" w:rsidR="00475B5A" w:rsidRPr="00D84FA2" w:rsidRDefault="00475B5A" w:rsidP="005A30F8">
                        <w:pPr>
                          <w:jc w:val="center"/>
                          <w:rPr>
                            <w:sz w:val="20"/>
                            <w:szCs w:val="20"/>
                          </w:rPr>
                        </w:pPr>
                        <w:r w:rsidRPr="00D84FA2">
                          <w:rPr>
                            <w:sz w:val="20"/>
                            <w:szCs w:val="20"/>
                          </w:rPr>
                          <w:t>FSRA informs applicant that its FinTech Proposal will potentially qualify for the RegLab</w:t>
                        </w:r>
                      </w:p>
                    </w:txbxContent>
                  </v:textbox>
                </v:rect>
                <v:rect id="Rectangle 9" o:spid="_x0000_s1046" style="position:absolute;left:4147;top:45567;width:17145;height:11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HJ3sMA&#10;AADaAAAADwAAAGRycy9kb3ducmV2LnhtbESP3YrCMBSE74V9h3AWvBFNV8WfblORBXEvFPHnAQ7N&#10;2bbanJQman37jSB4OczMN0yyaE0lbtS40rKCr0EEgjizuuRcwem46s9AOI+ssbJMCh7kYJF+dBKM&#10;tb3znm4Hn4sAYRejgsL7OpbSZQUZdANbEwfvzzYGfZBNLnWD9wA3lRxG0UQaLDksFFjTT0HZ5XA1&#10;CjI5PeNmtNyNemW9Hp/8dmMnWqnuZ7v8BuGp9e/wq/2rFczheSXc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HJ3sMAAADaAAAADwAAAAAAAAAAAAAAAACYAgAAZHJzL2Rv&#10;d25yZXYueG1sUEsFBgAAAAAEAAQA9QAAAIgDAAAAAA==&#10;" fillcolor="window" strokecolor="#70ad47" strokeweight="1pt">
                  <v:textbox>
                    <w:txbxContent>
                      <w:p w14:paraId="419089D3" w14:textId="77777777" w:rsidR="00475B5A" w:rsidRPr="00D84FA2" w:rsidRDefault="00475B5A" w:rsidP="005A30F8">
                        <w:pPr>
                          <w:jc w:val="center"/>
                          <w:rPr>
                            <w:sz w:val="20"/>
                            <w:szCs w:val="20"/>
                          </w:rPr>
                        </w:pPr>
                        <w:r w:rsidRPr="00D84FA2">
                          <w:rPr>
                            <w:sz w:val="20"/>
                            <w:szCs w:val="20"/>
                          </w:rPr>
                          <w:t>FSRA works with the applicant to determine specific regulatory requirements and conditions that will be applied</w:t>
                        </w:r>
                        <w:r>
                          <w:rPr>
                            <w:sz w:val="20"/>
                            <w:szCs w:val="20"/>
                          </w:rPr>
                          <w:t>*</w:t>
                        </w:r>
                      </w:p>
                    </w:txbxContent>
                  </v:textbox>
                </v:rect>
                <v:shape id="Flowchart: Decision 10" o:spid="_x0000_s1047" type="#_x0000_t110" style="position:absolute;left:30175;top:43129;width:25603;height:14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2qV8QA&#10;AADbAAAADwAAAGRycy9kb3ducmV2LnhtbESPQWvCQBCF74L/YRnBi+hGoSKpqxRF6EmoFSW3aXaa&#10;pM3OptlV4793DgVvM7w3732zXHeuVldqQ+XZwHSSgCLOva24MHD83I0XoEJEtlh7JgN3CrBe9XtL&#10;TK2/8QddD7FQEsIhRQNljE2qdchLchgmviEW7du3DqOsbaFtizcJd7WeJclcO6xYGkpsaFNS/nu4&#10;OAM78s18tPn6O5+yzO2P+uWHtpkxw0H39goqUhef5v/rdyv4Qi+/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qlfEAAAA2wAAAA8AAAAAAAAAAAAAAAAAmAIAAGRycy9k&#10;b3ducmV2LnhtbFBLBQYAAAAABAAEAPUAAACJAwAAAAA=&#10;" fillcolor="window" strokecolor="#70ad47" strokeweight="1pt">
                  <v:textbox>
                    <w:txbxContent>
                      <w:p w14:paraId="7AE01AA2" w14:textId="77777777" w:rsidR="00475B5A" w:rsidRDefault="00475B5A" w:rsidP="001F7619">
                        <w:pPr>
                          <w:jc w:val="center"/>
                          <w:rPr>
                            <w:sz w:val="20"/>
                            <w:szCs w:val="20"/>
                          </w:rPr>
                        </w:pPr>
                        <w:r w:rsidRPr="00D84FA2">
                          <w:rPr>
                            <w:sz w:val="20"/>
                            <w:szCs w:val="20"/>
                          </w:rPr>
                          <w:t>Can applicant meet the regulatory requirements and conditions?</w:t>
                        </w:r>
                      </w:p>
                    </w:txbxContent>
                  </v:textbox>
                </v:shape>
                <v:rect id="Rectangle 11" o:spid="_x0000_s1048" style="position:absolute;left:34975;top:61417;width:1577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wEL8A&#10;AADbAAAADwAAAGRycy9kb3ducmV2LnhtbERPy6rCMBDdX/AfwghuRFMfqFSjiCC6UMTHBwzN2Fab&#10;SWmi1r83gnB3czjPmS1qU4gnVS63rKDXjUAQJ1bnnCq4nNedCQjnkTUWlknBmxws5o2/GcbavvhI&#10;z5NPRQhhF6OCzPsyltIlGRl0XVsSB+5qK4M+wCqVusJXCDeF7EfRSBrMOTRkWNIqo+R+ehgFiRzf&#10;cDdYHgbtvNwML36/syOtVKtZL6cgPNX+X/xzb3WY34PvL+E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fAQvwAAANsAAAAPAAAAAAAAAAAAAAAAAJgCAABkcnMvZG93bnJl&#10;di54bWxQSwUGAAAAAAQABAD1AAAAhAMAAAAA&#10;" fillcolor="window" strokecolor="#70ad47" strokeweight="1pt">
                  <v:textbox>
                    <w:txbxContent>
                      <w:p w14:paraId="505341F9" w14:textId="77777777" w:rsidR="00475B5A" w:rsidRPr="00D84FA2" w:rsidRDefault="00475B5A" w:rsidP="005A30F8">
                        <w:pPr>
                          <w:jc w:val="center"/>
                          <w:rPr>
                            <w:sz w:val="20"/>
                            <w:szCs w:val="20"/>
                          </w:rPr>
                        </w:pPr>
                        <w:r>
                          <w:rPr>
                            <w:sz w:val="20"/>
                            <w:szCs w:val="20"/>
                          </w:rPr>
                          <w:t>RegLab application is approved</w:t>
                        </w:r>
                      </w:p>
                    </w:txbxContent>
                  </v:textbox>
                </v:rect>
                <v:rect id="Rectangle 12" o:spid="_x0000_s1049" style="position:absolute;left:34366;top:70023;width:17464;height:8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uZ8EA&#10;AADbAAAADwAAAGRycy9kb3ducmV2LnhtbERP24rCMBB9F/Yfwizsi9jUC1Vqo4gguw8u4uUDhmZs&#10;q82kNFG7f2+EBd/mcK6TLTtTizu1rrKsYBjFIIhzqysuFJyOm8EMhPPIGmvLpOCPHCwXH70MU20f&#10;vKf7wRcihLBLUUHpfZNK6fKSDLrINsSBO9vWoA+wLaRu8RHCTS1HcZxIgxWHhhIbWpeUXw83oyCX&#10;0wtux6vduF8135OT/93aRCv19dmt5iA8df4t/nf/6DB/BK9fw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bmfBAAAA2wAAAA8AAAAAAAAAAAAAAAAAmAIAAGRycy9kb3du&#10;cmV2LnhtbFBLBQYAAAAABAAEAPUAAACGAwAAAAA=&#10;" fillcolor="window" strokecolor="#70ad47" strokeweight="1pt">
                  <v:textbox>
                    <w:txbxContent>
                      <w:p w14:paraId="78F3943C" w14:textId="028162D6" w:rsidR="00475B5A" w:rsidRPr="00D84FA2" w:rsidRDefault="00475B5A" w:rsidP="001F7619">
                        <w:pPr>
                          <w:jc w:val="center"/>
                          <w:rPr>
                            <w:sz w:val="20"/>
                            <w:szCs w:val="20"/>
                          </w:rPr>
                        </w:pPr>
                        <w:r>
                          <w:rPr>
                            <w:sz w:val="20"/>
                            <w:szCs w:val="20"/>
                          </w:rPr>
                          <w:t>FSRA issues applicant with FSP for “</w:t>
                        </w:r>
                        <w:r w:rsidRPr="00532A70">
                          <w:rPr>
                            <w:sz w:val="20"/>
                            <w:szCs w:val="20"/>
                          </w:rPr>
                          <w:t>Developing Financial Technology Services within the RegLab</w:t>
                        </w:r>
                        <w:r>
                          <w:rPr>
                            <w:sz w:val="20"/>
                            <w:szCs w:val="20"/>
                          </w:rPr>
                          <w:t>”</w:t>
                        </w:r>
                      </w:p>
                    </w:txbxContent>
                  </v:textbox>
                </v:rect>
                <v:rect id="Rectangle 13" o:spid="_x0000_s1050" style="position:absolute;left:33299;top:81610;width:19279;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PL/MEA&#10;AADbAAAADwAAAGRycy9kb3ducmV2LnhtbERPzYrCMBC+C75DmAUvsqZacaU2FRFED4qs6wMMzdjW&#10;bSaliVrffrMgeJuP73fSZWdqcafWVZYVjEcRCOLc6ooLBeefzecchPPIGmvLpOBJDpZZv5diou2D&#10;v+l+8oUIIewSVFB63yRSurwkg25kG+LAXWxr0AfYFlK3+AjhppaTKJpJgxWHhhIbWpeU/55uRkEu&#10;v664j1fHeFg12+nZH/Z2ppUafHSrBQhPnX+LX+6dDvNj+P8lHC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y/zBAAAA2wAAAA8AAAAAAAAAAAAAAAAAmAIAAGRycy9kb3du&#10;cmV2LnhtbFBLBQYAAAAABAAEAPUAAACGAwAAAAA=&#10;" fillcolor="window" strokecolor="#70ad47" strokeweight="1pt">
                  <v:textbox>
                    <w:txbxContent>
                      <w:p w14:paraId="6B30638A" w14:textId="77777777" w:rsidR="00475B5A" w:rsidRPr="00D84FA2" w:rsidRDefault="00475B5A" w:rsidP="005A30F8">
                        <w:pPr>
                          <w:jc w:val="center"/>
                          <w:rPr>
                            <w:sz w:val="20"/>
                            <w:szCs w:val="20"/>
                          </w:rPr>
                        </w:pPr>
                        <w:r>
                          <w:rPr>
                            <w:sz w:val="20"/>
                            <w:szCs w:val="20"/>
                          </w:rPr>
                          <w:t>FinTech Participant may develop and test its FinTech solution</w:t>
                        </w:r>
                      </w:p>
                    </w:txbxContent>
                  </v:textbox>
                </v:rect>
                <v:roundrect id="Rounded Rectangle 14" o:spid="_x0000_s1051" style="position:absolute;left:6858;top:81686;width:15163;height:5715;visibility:visible;mso-wrap-style:square;v-text-anchor:middle" arcsize="2665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YbcAA&#10;AADbAAAADwAAAGRycy9kb3ducmV2LnhtbERPS4vCMBC+C/6HMII3TdVFpGuUrSAIqwdfB29DM9uU&#10;bSalibX7782C4G0+vucs152tREuNLx0rmIwTEMS50yUXCi7n7WgBwgdkjZVjUvBHHtarfm+JqXYP&#10;PlJ7CoWIIexTVGBCqFMpfW7Ioh+7mjhyP66xGCJsCqkbfMRwW8lpksylxZJjg8GaNoby39PdKvie&#10;3w+y01lrrnucXd0sy25slBoOuq9PEIG68Ba/3Dsd53/A/y/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ZYbcAAAADbAAAADwAAAAAAAAAAAAAAAACYAgAAZHJzL2Rvd25y&#10;ZXYueG1sUEsFBgAAAAAEAAQA9QAAAIUDAAAAAA==&#10;" fillcolor="window" strokecolor="#70ad47" strokeweight="1pt">
                  <v:stroke joinstyle="miter"/>
                  <v:textbox>
                    <w:txbxContent>
                      <w:p w14:paraId="34DFCA55" w14:textId="77777777" w:rsidR="00475B5A" w:rsidRPr="0007060C" w:rsidRDefault="00475B5A" w:rsidP="005A30F8">
                        <w:pPr>
                          <w:jc w:val="center"/>
                          <w:rPr>
                            <w:sz w:val="20"/>
                            <w:szCs w:val="20"/>
                          </w:rPr>
                        </w:pPr>
                        <w:r>
                          <w:rPr>
                            <w:sz w:val="20"/>
                            <w:szCs w:val="20"/>
                          </w:rPr>
                          <w:t>Exit from RegLab within 2 years</w:t>
                        </w:r>
                      </w:p>
                    </w:txbxContent>
                  </v:textbox>
                </v:roundrect>
                <v:shape id="Text Box 2" o:spid="_x0000_s1052" type="#_x0000_t202" style="position:absolute;top:58674;width:30181;height: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0F7235F" w14:textId="77777777" w:rsidR="00475B5A" w:rsidRPr="00B414DE" w:rsidRDefault="00475B5A" w:rsidP="005A30F8">
                        <w:pPr>
                          <w:rPr>
                            <w:b/>
                            <w:bCs/>
                            <w:i/>
                            <w:iCs/>
                            <w:sz w:val="20"/>
                            <w:szCs w:val="20"/>
                          </w:rPr>
                        </w:pPr>
                        <w:r w:rsidRPr="00B414DE">
                          <w:rPr>
                            <w:b/>
                            <w:bCs/>
                            <w:i/>
                            <w:iCs/>
                            <w:sz w:val="20"/>
                            <w:szCs w:val="20"/>
                          </w:rPr>
                          <w:t>*The time required for this stage depends on various factors such as the nature of the product, target Clients, risks presented by the product, etc.</w:t>
                        </w:r>
                      </w:p>
                    </w:txbxContent>
                  </v:textbox>
                </v:shape>
                <v:shape id="Straight Arrow Connector 21" o:spid="_x0000_s1053" type="#_x0000_t32" style="position:absolute;left:22098;top:50295;width:7772;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CpcEAAADbAAAADwAAAGRycy9kb3ducmV2LnhtbESPT4vCMBTE7wt+h/CEva1pPSxajVLE&#10;BS8e/IfXR/Nsis1LTbJav71ZWPA4zMxvmPmyt624kw+NYwX5KANBXDndcK3gePj5moAIEVlj65gU&#10;PCnAcjH4mGOh3YN3dN/HWiQIhwIVmBi7QspQGbIYRq4jTt7FeYsxSV9L7fGR4LaV4yz7lhYbTgsG&#10;O1oZqq77X6uA1mXukW7TidkdrzQ9l3J7KpX6HPblDESkPr7D/+2NVjDO4e9L+g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noKlwQAAANsAAAAPAAAAAAAAAAAAAAAA&#10;AKECAABkcnMvZG93bnJldi54bWxQSwUGAAAAAAQABAD5AAAAjwMAAAAA&#10;" strokecolor="#5b9bd5" strokeweight=".5pt">
                  <v:stroke endarrow="block" joinstyle="miter"/>
                </v:shape>
                <w10:wrap anchorx="margin"/>
              </v:group>
            </w:pict>
          </mc:Fallback>
        </mc:AlternateContent>
      </w:r>
    </w:p>
    <w:p w14:paraId="57A310F2" w14:textId="77777777" w:rsidR="0084483F" w:rsidRPr="0038725F" w:rsidRDefault="0084483F" w:rsidP="0084483F">
      <w:pPr>
        <w:pStyle w:val="ListParagraph"/>
        <w:autoSpaceDE w:val="0"/>
        <w:autoSpaceDN w:val="0"/>
        <w:adjustRightInd w:val="0"/>
        <w:ind w:left="0"/>
        <w:jc w:val="both"/>
        <w:rPr>
          <w:rFonts w:asciiTheme="majorHAnsi" w:hAnsiTheme="majorHAnsi"/>
          <w:sz w:val="28"/>
        </w:rPr>
      </w:pPr>
    </w:p>
    <w:p w14:paraId="25CDE729"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6729E22A"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CD65008"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54C91686"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17207CB"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EA1CCEA"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303F0281"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7C4FCC00"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C522499"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652BA28"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7EBC4953"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855E938"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32E0CAC2"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74CF3DE7"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D86C76B"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69D417E"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9E64EA6"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336401E9"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EAA05B0"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7BA8F3B2"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B99EDCD"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7B4487F1"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0F202AC8"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6015E271"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29CF433"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1A5118A1"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342A92A2"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604828E4"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B559D13"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2E77D179"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45ABD431"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6BF82F58"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2B3D311D" w14:textId="77777777" w:rsidR="005A30F8" w:rsidRPr="0038725F" w:rsidRDefault="005A30F8" w:rsidP="0084483F">
      <w:pPr>
        <w:pStyle w:val="ListParagraph"/>
        <w:autoSpaceDE w:val="0"/>
        <w:autoSpaceDN w:val="0"/>
        <w:adjustRightInd w:val="0"/>
        <w:ind w:left="0"/>
        <w:jc w:val="both"/>
        <w:rPr>
          <w:rFonts w:asciiTheme="majorHAnsi" w:hAnsiTheme="majorHAnsi"/>
          <w:sz w:val="28"/>
        </w:rPr>
      </w:pPr>
    </w:p>
    <w:p w14:paraId="6591FFF9" w14:textId="77777777" w:rsidR="005A30F8" w:rsidRPr="009D333F" w:rsidRDefault="005A30F8" w:rsidP="0084483F">
      <w:pPr>
        <w:pStyle w:val="ListParagraph"/>
        <w:autoSpaceDE w:val="0"/>
        <w:autoSpaceDN w:val="0"/>
        <w:adjustRightInd w:val="0"/>
        <w:ind w:left="0"/>
        <w:jc w:val="both"/>
        <w:rPr>
          <w:sz w:val="28"/>
        </w:rPr>
      </w:pPr>
    </w:p>
    <w:p w14:paraId="2D15D684" w14:textId="77777777" w:rsidR="0084483F" w:rsidRPr="009D333F" w:rsidRDefault="0084483F" w:rsidP="0084483F">
      <w:pPr>
        <w:autoSpaceDE w:val="0"/>
        <w:autoSpaceDN w:val="0"/>
        <w:adjustRightInd w:val="0"/>
        <w:jc w:val="both"/>
        <w:rPr>
          <w:sz w:val="28"/>
        </w:rPr>
      </w:pPr>
    </w:p>
    <w:p w14:paraId="39D33E60" w14:textId="77777777" w:rsidR="0084483F" w:rsidRPr="009D333F" w:rsidRDefault="0084483F" w:rsidP="0084483F">
      <w:pPr>
        <w:pStyle w:val="ListParagraph"/>
        <w:rPr>
          <w:sz w:val="28"/>
        </w:rPr>
      </w:pPr>
    </w:p>
    <w:p w14:paraId="780CBA18" w14:textId="77777777" w:rsidR="00FE713A" w:rsidRPr="004F6F9F" w:rsidRDefault="00D20F91" w:rsidP="004A39DF">
      <w:pPr>
        <w:pStyle w:val="Heading1"/>
        <w:numPr>
          <w:ilvl w:val="0"/>
          <w:numId w:val="0"/>
        </w:numPr>
        <w:spacing w:before="240"/>
        <w:ind w:left="720" w:hanging="720"/>
        <w:rPr>
          <w:rFonts w:asciiTheme="minorHAnsi" w:hAnsiTheme="minorHAnsi"/>
          <w:bCs w:val="0"/>
          <w:sz w:val="24"/>
          <w:szCs w:val="24"/>
        </w:rPr>
      </w:pPr>
      <w:bookmarkStart w:id="48" w:name="_Toc459894310"/>
      <w:r w:rsidRPr="004F6F9F">
        <w:rPr>
          <w:rFonts w:asciiTheme="minorHAnsi" w:hAnsiTheme="minorHAnsi"/>
          <w:bCs w:val="0"/>
          <w:sz w:val="24"/>
          <w:szCs w:val="24"/>
          <w:lang w:val="en"/>
        </w:rPr>
        <w:lastRenderedPageBreak/>
        <w:t>7</w:t>
      </w:r>
      <w:r w:rsidR="006E190C" w:rsidRPr="004F6F9F">
        <w:rPr>
          <w:rFonts w:asciiTheme="minorHAnsi" w:hAnsiTheme="minorHAnsi"/>
          <w:bCs w:val="0"/>
          <w:sz w:val="24"/>
          <w:szCs w:val="24"/>
          <w:lang w:val="en"/>
        </w:rPr>
        <w:t>.</w:t>
      </w:r>
      <w:r w:rsidRPr="004F6F9F">
        <w:rPr>
          <w:rFonts w:asciiTheme="minorHAnsi" w:hAnsiTheme="minorHAnsi"/>
          <w:bCs w:val="0"/>
          <w:sz w:val="24"/>
          <w:szCs w:val="24"/>
          <w:lang w:val="en"/>
        </w:rPr>
        <w:t xml:space="preserve"> </w:t>
      </w:r>
      <w:r w:rsidRPr="004F6F9F">
        <w:rPr>
          <w:rFonts w:asciiTheme="minorHAnsi" w:hAnsiTheme="minorHAnsi"/>
          <w:bCs w:val="0"/>
          <w:sz w:val="24"/>
          <w:szCs w:val="24"/>
          <w:lang w:val="en"/>
        </w:rPr>
        <w:tab/>
      </w:r>
      <w:r w:rsidR="00087C5E" w:rsidRPr="004F6F9F">
        <w:rPr>
          <w:rFonts w:asciiTheme="minorHAnsi" w:hAnsiTheme="minorHAnsi"/>
          <w:bCs w:val="0"/>
          <w:sz w:val="24"/>
          <w:szCs w:val="24"/>
          <w:lang w:val="en"/>
        </w:rPr>
        <w:t xml:space="preserve">CONDITIONS </w:t>
      </w:r>
      <w:r w:rsidR="00BD6A78" w:rsidRPr="004F6F9F">
        <w:rPr>
          <w:rFonts w:asciiTheme="minorHAnsi" w:hAnsiTheme="minorHAnsi"/>
          <w:bCs w:val="0"/>
          <w:sz w:val="24"/>
          <w:szCs w:val="24"/>
          <w:lang w:val="en"/>
        </w:rPr>
        <w:t>/</w:t>
      </w:r>
      <w:r w:rsidR="00087C5E" w:rsidRPr="004F6F9F">
        <w:rPr>
          <w:rFonts w:asciiTheme="minorHAnsi" w:hAnsiTheme="minorHAnsi"/>
          <w:bCs w:val="0"/>
          <w:sz w:val="24"/>
          <w:szCs w:val="24"/>
          <w:lang w:val="en"/>
        </w:rPr>
        <w:t xml:space="preserve"> </w:t>
      </w:r>
      <w:r w:rsidR="00FE713A" w:rsidRPr="004F6F9F">
        <w:rPr>
          <w:rFonts w:asciiTheme="minorHAnsi" w:hAnsiTheme="minorHAnsi"/>
          <w:bCs w:val="0"/>
          <w:sz w:val="24"/>
          <w:szCs w:val="24"/>
          <w:lang w:val="en"/>
        </w:rPr>
        <w:t>LIMITATIONS</w:t>
      </w:r>
      <w:r w:rsidR="00532A70" w:rsidRPr="004F6F9F">
        <w:rPr>
          <w:rFonts w:asciiTheme="minorHAnsi" w:hAnsiTheme="minorHAnsi"/>
          <w:bCs w:val="0"/>
          <w:sz w:val="24"/>
          <w:szCs w:val="24"/>
          <w:lang w:val="en"/>
        </w:rPr>
        <w:t xml:space="preserve"> </w:t>
      </w:r>
      <w:r w:rsidR="00FE713A" w:rsidRPr="004F6F9F">
        <w:rPr>
          <w:rFonts w:asciiTheme="minorHAnsi" w:hAnsiTheme="minorHAnsi"/>
          <w:bCs w:val="0"/>
          <w:sz w:val="24"/>
          <w:szCs w:val="24"/>
          <w:lang w:val="en"/>
        </w:rPr>
        <w:t>ON THE FINTECH PARTICIPANTS</w:t>
      </w:r>
      <w:bookmarkEnd w:id="48"/>
      <w:r w:rsidR="00FE713A" w:rsidRPr="004F6F9F">
        <w:rPr>
          <w:rFonts w:asciiTheme="minorHAnsi" w:hAnsiTheme="minorHAnsi"/>
          <w:bCs w:val="0"/>
          <w:sz w:val="24"/>
          <w:szCs w:val="24"/>
          <w:lang w:val="en"/>
        </w:rPr>
        <w:t xml:space="preserve"> </w:t>
      </w:r>
    </w:p>
    <w:p w14:paraId="1B4C2707" w14:textId="77777777" w:rsidR="00490E5D" w:rsidRPr="004F6F9F" w:rsidRDefault="00A51ED2" w:rsidP="004A39DF">
      <w:pPr>
        <w:pStyle w:val="ListParagraph"/>
        <w:spacing w:before="240" w:after="240"/>
        <w:ind w:left="709" w:hanging="709"/>
        <w:contextualSpacing w:val="0"/>
        <w:jc w:val="both"/>
        <w:rPr>
          <w:sz w:val="24"/>
          <w:szCs w:val="24"/>
        </w:rPr>
      </w:pPr>
      <w:r w:rsidRPr="004F6F9F">
        <w:rPr>
          <w:sz w:val="24"/>
          <w:szCs w:val="24"/>
        </w:rPr>
        <w:t>7</w:t>
      </w:r>
      <w:r w:rsidR="00FE713A" w:rsidRPr="004F6F9F">
        <w:rPr>
          <w:sz w:val="24"/>
          <w:szCs w:val="24"/>
        </w:rPr>
        <w:t>.1</w:t>
      </w:r>
      <w:r w:rsidR="00FE713A" w:rsidRPr="004F6F9F">
        <w:rPr>
          <w:sz w:val="24"/>
          <w:szCs w:val="24"/>
        </w:rPr>
        <w:tab/>
        <w:t xml:space="preserve">On being granted the FSP to carry on the Regulated Activity of </w:t>
      </w:r>
      <w:r w:rsidR="00532A70" w:rsidRPr="004F6F9F">
        <w:rPr>
          <w:sz w:val="24"/>
          <w:szCs w:val="24"/>
        </w:rPr>
        <w:t>Developing Financial Technology Services within the RegLab</w:t>
      </w:r>
      <w:r w:rsidR="00FE713A" w:rsidRPr="004F6F9F">
        <w:rPr>
          <w:sz w:val="24"/>
          <w:szCs w:val="24"/>
        </w:rPr>
        <w:t>, the Regulator may impose limitations or conditions on the FinTech Participant in accordance with sections 30(4) and 35 of the FSMR</w:t>
      </w:r>
      <w:r w:rsidR="00A800DD" w:rsidRPr="004F6F9F">
        <w:rPr>
          <w:sz w:val="24"/>
          <w:szCs w:val="24"/>
        </w:rPr>
        <w:t>.  These may include, but are not limited to</w:t>
      </w:r>
      <w:r w:rsidR="00BD6A78" w:rsidRPr="004F6F9F">
        <w:rPr>
          <w:sz w:val="24"/>
          <w:szCs w:val="24"/>
        </w:rPr>
        <w:t xml:space="preserve">, </w:t>
      </w:r>
      <w:r w:rsidR="00FE713A" w:rsidRPr="004F6F9F">
        <w:rPr>
          <w:sz w:val="24"/>
          <w:szCs w:val="24"/>
        </w:rPr>
        <w:t>any of the following:</w:t>
      </w:r>
    </w:p>
    <w:p w14:paraId="5381F835" w14:textId="77777777" w:rsidR="00490E5D" w:rsidRPr="004F6F9F" w:rsidRDefault="00490E5D" w:rsidP="004A39DF">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 xml:space="preserve">the number and type of Clients with or for whom the FinTech Participant carries on, or intends to carry on the Regulated Activity of </w:t>
      </w:r>
      <w:r w:rsidR="00532A70" w:rsidRPr="004F6F9F">
        <w:rPr>
          <w:sz w:val="24"/>
          <w:szCs w:val="24"/>
        </w:rPr>
        <w:t>Developing Financial Technology Services within the RegLab</w:t>
      </w:r>
      <w:r w:rsidRPr="004F6F9F">
        <w:rPr>
          <w:sz w:val="24"/>
          <w:szCs w:val="24"/>
        </w:rPr>
        <w:t>;</w:t>
      </w:r>
    </w:p>
    <w:p w14:paraId="3C1BD9BA" w14:textId="77777777" w:rsidR="00490E5D" w:rsidRPr="004F6F9F" w:rsidRDefault="00490E5D" w:rsidP="004A39DF">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the type and size of Client transactions that the FinTech Participant is permitted to enter into;</w:t>
      </w:r>
    </w:p>
    <w:p w14:paraId="137C918F" w14:textId="77777777" w:rsidR="001A5097" w:rsidRPr="004F6F9F" w:rsidRDefault="00490E5D" w:rsidP="004A39DF">
      <w:pPr>
        <w:pStyle w:val="ListParagraph"/>
        <w:numPr>
          <w:ilvl w:val="0"/>
          <w:numId w:val="25"/>
        </w:numPr>
        <w:spacing w:before="240" w:after="240"/>
        <w:ind w:left="1418" w:hanging="709"/>
        <w:contextualSpacing w:val="0"/>
        <w:jc w:val="both"/>
        <w:rPr>
          <w:sz w:val="24"/>
          <w:szCs w:val="24"/>
        </w:rPr>
      </w:pPr>
      <w:r w:rsidRPr="004F6F9F">
        <w:rPr>
          <w:sz w:val="24"/>
          <w:szCs w:val="24"/>
        </w:rPr>
        <w:t xml:space="preserve">the suitability assessment and Clients’ written consent required prior to carrying on the Regulated Activity of </w:t>
      </w:r>
      <w:r w:rsidR="00532A70" w:rsidRPr="004F6F9F">
        <w:rPr>
          <w:sz w:val="24"/>
          <w:szCs w:val="24"/>
        </w:rPr>
        <w:t>Developing Financial Technology Services within the RegLab</w:t>
      </w:r>
      <w:r w:rsidRPr="004F6F9F">
        <w:rPr>
          <w:sz w:val="24"/>
          <w:szCs w:val="24"/>
        </w:rPr>
        <w:t>;</w:t>
      </w:r>
    </w:p>
    <w:p w14:paraId="2CE8DE63" w14:textId="77777777" w:rsidR="001A5097" w:rsidRPr="004F6F9F" w:rsidRDefault="00490E5D" w:rsidP="004A39DF">
      <w:pPr>
        <w:pStyle w:val="ListParagraph"/>
        <w:numPr>
          <w:ilvl w:val="0"/>
          <w:numId w:val="25"/>
        </w:numPr>
        <w:spacing w:before="240" w:after="240"/>
        <w:ind w:left="1418" w:hanging="709"/>
        <w:contextualSpacing w:val="0"/>
        <w:jc w:val="both"/>
        <w:rPr>
          <w:sz w:val="24"/>
          <w:szCs w:val="24"/>
        </w:rPr>
      </w:pPr>
      <w:r w:rsidRPr="004F6F9F">
        <w:rPr>
          <w:sz w:val="24"/>
          <w:szCs w:val="24"/>
        </w:rPr>
        <w:t xml:space="preserve">the FinTech Participant’s ability </w:t>
      </w:r>
      <w:r w:rsidR="0057590F" w:rsidRPr="004F6F9F">
        <w:rPr>
          <w:sz w:val="24"/>
          <w:szCs w:val="24"/>
        </w:rPr>
        <w:t xml:space="preserve">(if any) </w:t>
      </w:r>
      <w:r w:rsidRPr="004F6F9F">
        <w:rPr>
          <w:sz w:val="24"/>
          <w:szCs w:val="24"/>
        </w:rPr>
        <w:t>to hold or control Client Money and Client Investments;</w:t>
      </w:r>
    </w:p>
    <w:p w14:paraId="7CA841B8" w14:textId="77777777" w:rsidR="001A5097" w:rsidRPr="004F6F9F" w:rsidRDefault="00FE713A" w:rsidP="004A39DF">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 xml:space="preserve">the </w:t>
      </w:r>
      <w:r w:rsidR="0057590F" w:rsidRPr="004F6F9F">
        <w:rPr>
          <w:sz w:val="24"/>
          <w:szCs w:val="24"/>
        </w:rPr>
        <w:t xml:space="preserve">requirements surrounding the </w:t>
      </w:r>
      <w:r w:rsidRPr="004F6F9F">
        <w:rPr>
          <w:sz w:val="24"/>
          <w:szCs w:val="24"/>
        </w:rPr>
        <w:t>FinTech Participant’s handling and protection of Client information;</w:t>
      </w:r>
    </w:p>
    <w:p w14:paraId="5DEE342A" w14:textId="77777777" w:rsidR="001A5097" w:rsidRPr="004F6F9F" w:rsidRDefault="001A5097" w:rsidP="0022651A">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 xml:space="preserve">the manner and type of financial promotion </w:t>
      </w:r>
      <w:r w:rsidR="0057590F" w:rsidRPr="004F6F9F">
        <w:rPr>
          <w:sz w:val="24"/>
          <w:szCs w:val="24"/>
        </w:rPr>
        <w:t xml:space="preserve">that the FinTech Participant may undertake </w:t>
      </w:r>
      <w:r w:rsidRPr="004F6F9F">
        <w:rPr>
          <w:sz w:val="24"/>
          <w:szCs w:val="24"/>
        </w:rPr>
        <w:t xml:space="preserve">and </w:t>
      </w:r>
      <w:r w:rsidR="0057590F" w:rsidRPr="004F6F9F">
        <w:rPr>
          <w:sz w:val="24"/>
          <w:szCs w:val="24"/>
        </w:rPr>
        <w:t xml:space="preserve">the associated </w:t>
      </w:r>
      <w:r w:rsidRPr="004F6F9F">
        <w:rPr>
          <w:sz w:val="24"/>
          <w:szCs w:val="24"/>
        </w:rPr>
        <w:t xml:space="preserve">disclosures that the FinTech Participant </w:t>
      </w:r>
      <w:r w:rsidR="0057590F" w:rsidRPr="004F6F9F">
        <w:rPr>
          <w:sz w:val="24"/>
          <w:szCs w:val="24"/>
        </w:rPr>
        <w:t xml:space="preserve">is required to </w:t>
      </w:r>
      <w:r w:rsidRPr="004F6F9F">
        <w:rPr>
          <w:sz w:val="24"/>
          <w:szCs w:val="24"/>
        </w:rPr>
        <w:t>make to Clients</w:t>
      </w:r>
      <w:r w:rsidR="0099446A" w:rsidRPr="004F6F9F">
        <w:rPr>
          <w:rStyle w:val="FootnoteReference"/>
          <w:sz w:val="24"/>
          <w:szCs w:val="24"/>
        </w:rPr>
        <w:footnoteReference w:id="2"/>
      </w:r>
      <w:r w:rsidRPr="004F6F9F">
        <w:rPr>
          <w:sz w:val="24"/>
          <w:szCs w:val="24"/>
        </w:rPr>
        <w:t>;</w:t>
      </w:r>
    </w:p>
    <w:p w14:paraId="16542712" w14:textId="77777777" w:rsidR="001A5097" w:rsidRPr="004F6F9F" w:rsidRDefault="00FE713A" w:rsidP="004A39DF">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 xml:space="preserve">the key information </w:t>
      </w:r>
      <w:r w:rsidR="00A800DD" w:rsidRPr="004F6F9F">
        <w:rPr>
          <w:sz w:val="24"/>
          <w:szCs w:val="24"/>
        </w:rPr>
        <w:t xml:space="preserve">required to be </w:t>
      </w:r>
      <w:r w:rsidRPr="004F6F9F">
        <w:rPr>
          <w:sz w:val="24"/>
          <w:szCs w:val="24"/>
        </w:rPr>
        <w:t xml:space="preserve">contained in </w:t>
      </w:r>
      <w:r w:rsidR="00A800DD" w:rsidRPr="004F6F9F">
        <w:rPr>
          <w:sz w:val="24"/>
          <w:szCs w:val="24"/>
        </w:rPr>
        <w:t xml:space="preserve">a </w:t>
      </w:r>
      <w:r w:rsidRPr="004F6F9F">
        <w:rPr>
          <w:sz w:val="24"/>
          <w:szCs w:val="24"/>
        </w:rPr>
        <w:t>Client Agreement;</w:t>
      </w:r>
    </w:p>
    <w:p w14:paraId="356BA206" w14:textId="77777777" w:rsidR="001A5097" w:rsidRPr="004F6F9F" w:rsidRDefault="001A5097" w:rsidP="004A39DF">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the prevention of money laundering and countering the financing of terrorism measures that the FinTech Participant is required to implement</w:t>
      </w:r>
      <w:r w:rsidR="0099446A" w:rsidRPr="004F6F9F">
        <w:rPr>
          <w:rStyle w:val="FootnoteReference"/>
          <w:sz w:val="24"/>
          <w:szCs w:val="24"/>
        </w:rPr>
        <w:footnoteReference w:id="3"/>
      </w:r>
      <w:r w:rsidRPr="004F6F9F">
        <w:rPr>
          <w:sz w:val="24"/>
          <w:szCs w:val="24"/>
        </w:rPr>
        <w:t>;</w:t>
      </w:r>
    </w:p>
    <w:p w14:paraId="7D339AC4" w14:textId="77777777" w:rsidR="001A5097" w:rsidRPr="004F6F9F" w:rsidRDefault="00FE713A" w:rsidP="004A39DF">
      <w:pPr>
        <w:pStyle w:val="ListParagraph"/>
        <w:numPr>
          <w:ilvl w:val="0"/>
          <w:numId w:val="25"/>
        </w:numPr>
        <w:spacing w:before="240" w:after="240"/>
        <w:ind w:left="1418" w:hanging="709"/>
        <w:contextualSpacing w:val="0"/>
        <w:jc w:val="both"/>
        <w:rPr>
          <w:sz w:val="24"/>
          <w:szCs w:val="24"/>
        </w:rPr>
      </w:pPr>
      <w:r w:rsidRPr="004F6F9F">
        <w:rPr>
          <w:sz w:val="24"/>
          <w:szCs w:val="24"/>
        </w:rPr>
        <w:t>the FinTech Participant’s capital requirements</w:t>
      </w:r>
      <w:r w:rsidR="00642DE6" w:rsidRPr="004F6F9F">
        <w:rPr>
          <w:sz w:val="24"/>
          <w:szCs w:val="24"/>
        </w:rPr>
        <w:t xml:space="preserve"> (if any)</w:t>
      </w:r>
      <w:r w:rsidR="0099446A" w:rsidRPr="004F6F9F">
        <w:rPr>
          <w:rStyle w:val="FootnoteReference"/>
          <w:sz w:val="24"/>
          <w:szCs w:val="24"/>
        </w:rPr>
        <w:footnoteReference w:id="4"/>
      </w:r>
      <w:r w:rsidRPr="004F6F9F">
        <w:rPr>
          <w:sz w:val="24"/>
          <w:szCs w:val="24"/>
        </w:rPr>
        <w:t xml:space="preserve">; </w:t>
      </w:r>
    </w:p>
    <w:p w14:paraId="3FC54232" w14:textId="77777777" w:rsidR="0099446A" w:rsidRPr="004F6F9F" w:rsidRDefault="00FE713A" w:rsidP="004A39DF">
      <w:pPr>
        <w:pStyle w:val="ListParagraph"/>
        <w:numPr>
          <w:ilvl w:val="0"/>
          <w:numId w:val="25"/>
        </w:numPr>
        <w:spacing w:before="240" w:after="240"/>
        <w:ind w:left="1418" w:hanging="709"/>
        <w:contextualSpacing w:val="0"/>
        <w:jc w:val="both"/>
        <w:rPr>
          <w:color w:val="000000"/>
          <w:sz w:val="24"/>
          <w:szCs w:val="24"/>
        </w:rPr>
      </w:pPr>
      <w:r w:rsidRPr="004F6F9F">
        <w:rPr>
          <w:sz w:val="24"/>
          <w:szCs w:val="24"/>
        </w:rPr>
        <w:t xml:space="preserve">the FinTech Participant’s </w:t>
      </w:r>
      <w:r w:rsidR="00642DE6" w:rsidRPr="004F6F9F">
        <w:rPr>
          <w:sz w:val="24"/>
          <w:szCs w:val="24"/>
        </w:rPr>
        <w:t xml:space="preserve">financial and other </w:t>
      </w:r>
      <w:r w:rsidRPr="004F6F9F">
        <w:rPr>
          <w:sz w:val="24"/>
          <w:szCs w:val="24"/>
        </w:rPr>
        <w:t>reporting requirements</w:t>
      </w:r>
      <w:r w:rsidR="0099446A" w:rsidRPr="004F6F9F">
        <w:rPr>
          <w:sz w:val="24"/>
          <w:szCs w:val="24"/>
        </w:rPr>
        <w:t>;</w:t>
      </w:r>
    </w:p>
    <w:p w14:paraId="0D894EB6" w14:textId="77777777" w:rsidR="00FE713A" w:rsidRPr="004F6F9F" w:rsidRDefault="001A5097" w:rsidP="004A39DF">
      <w:pPr>
        <w:pStyle w:val="ListParagraph"/>
        <w:numPr>
          <w:ilvl w:val="0"/>
          <w:numId w:val="25"/>
        </w:numPr>
        <w:spacing w:before="240" w:after="240"/>
        <w:ind w:left="1418" w:hanging="709"/>
        <w:contextualSpacing w:val="0"/>
        <w:jc w:val="both"/>
        <w:rPr>
          <w:sz w:val="24"/>
          <w:szCs w:val="24"/>
        </w:rPr>
      </w:pPr>
      <w:r w:rsidRPr="004F6F9F">
        <w:rPr>
          <w:sz w:val="24"/>
          <w:szCs w:val="24"/>
        </w:rPr>
        <w:t>any other safeguards to protect the interests of Clients or maintain the safety and soundness of the financial system as the Regulator may prescribe</w:t>
      </w:r>
      <w:r w:rsidR="0080488A" w:rsidRPr="004F6F9F">
        <w:rPr>
          <w:sz w:val="24"/>
          <w:szCs w:val="24"/>
        </w:rPr>
        <w:t>.</w:t>
      </w:r>
    </w:p>
    <w:p w14:paraId="679D47B9" w14:textId="49F2D483" w:rsidR="0099446A" w:rsidRPr="004F6F9F" w:rsidRDefault="001C42FB" w:rsidP="001F7619">
      <w:pPr>
        <w:pStyle w:val="ListParagraph"/>
        <w:spacing w:before="240" w:after="240"/>
        <w:ind w:left="709" w:hanging="709"/>
        <w:contextualSpacing w:val="0"/>
        <w:jc w:val="both"/>
        <w:rPr>
          <w:sz w:val="24"/>
          <w:szCs w:val="24"/>
        </w:rPr>
      </w:pPr>
      <w:r w:rsidRPr="004F6F9F">
        <w:rPr>
          <w:sz w:val="24"/>
          <w:szCs w:val="24"/>
        </w:rPr>
        <w:t>7.</w:t>
      </w:r>
      <w:r w:rsidR="001F7619">
        <w:rPr>
          <w:sz w:val="24"/>
          <w:szCs w:val="24"/>
        </w:rPr>
        <w:t>2</w:t>
      </w:r>
      <w:r w:rsidRPr="004F6F9F">
        <w:rPr>
          <w:sz w:val="24"/>
          <w:szCs w:val="24"/>
        </w:rPr>
        <w:tab/>
        <w:t xml:space="preserve">FSRA may, at any time through the life-cycle of the FinTech Proposal, by notice in writing to the FinTech Participant, cancel or vary any condition or restriction imposed </w:t>
      </w:r>
      <w:r w:rsidRPr="004F6F9F">
        <w:rPr>
          <w:sz w:val="24"/>
          <w:szCs w:val="24"/>
        </w:rPr>
        <w:lastRenderedPageBreak/>
        <w:t>on the FinTech Participant or impose such further condition or restriction as it may think fit in accordance with sections 33, 35 and 36 of the FSMR.</w:t>
      </w:r>
    </w:p>
    <w:p w14:paraId="17D57979" w14:textId="77777777" w:rsidR="003A33FC" w:rsidRPr="004F6F9F" w:rsidRDefault="006E190C" w:rsidP="004A39DF">
      <w:pPr>
        <w:pStyle w:val="Heading1"/>
        <w:numPr>
          <w:ilvl w:val="0"/>
          <w:numId w:val="0"/>
        </w:numPr>
        <w:spacing w:before="240"/>
        <w:rPr>
          <w:rFonts w:asciiTheme="minorHAnsi" w:hAnsiTheme="minorHAnsi"/>
          <w:sz w:val="24"/>
          <w:szCs w:val="24"/>
        </w:rPr>
      </w:pPr>
      <w:bookmarkStart w:id="49" w:name="_Toc459894311"/>
      <w:r w:rsidRPr="004F6F9F">
        <w:rPr>
          <w:rFonts w:asciiTheme="minorHAnsi" w:hAnsiTheme="minorHAnsi"/>
          <w:sz w:val="24"/>
          <w:szCs w:val="24"/>
        </w:rPr>
        <w:t>8.</w:t>
      </w:r>
      <w:r w:rsidRPr="004F6F9F">
        <w:rPr>
          <w:rFonts w:asciiTheme="minorHAnsi" w:hAnsiTheme="minorHAnsi"/>
          <w:sz w:val="24"/>
          <w:szCs w:val="24"/>
        </w:rPr>
        <w:tab/>
      </w:r>
      <w:r w:rsidR="00C25BE2" w:rsidRPr="004F6F9F">
        <w:rPr>
          <w:rFonts w:asciiTheme="minorHAnsi" w:hAnsiTheme="minorHAnsi"/>
          <w:sz w:val="24"/>
          <w:szCs w:val="24"/>
        </w:rPr>
        <w:t>EXITING THE REGLAB</w:t>
      </w:r>
      <w:bookmarkEnd w:id="49"/>
    </w:p>
    <w:p w14:paraId="73A1D4B2" w14:textId="77777777" w:rsidR="00D637E3" w:rsidRPr="004F6F9F" w:rsidRDefault="005C22A2" w:rsidP="004A39DF">
      <w:pPr>
        <w:pStyle w:val="ListParagraph"/>
        <w:numPr>
          <w:ilvl w:val="1"/>
          <w:numId w:val="20"/>
        </w:numPr>
        <w:autoSpaceDE w:val="0"/>
        <w:autoSpaceDN w:val="0"/>
        <w:adjustRightInd w:val="0"/>
        <w:spacing w:before="240" w:after="240"/>
        <w:ind w:left="709" w:hanging="709"/>
        <w:contextualSpacing w:val="0"/>
        <w:jc w:val="both"/>
        <w:rPr>
          <w:sz w:val="24"/>
          <w:szCs w:val="24"/>
        </w:rPr>
      </w:pPr>
      <w:r w:rsidRPr="004F6F9F">
        <w:rPr>
          <w:sz w:val="24"/>
          <w:szCs w:val="24"/>
        </w:rPr>
        <w:t xml:space="preserve">At the end of </w:t>
      </w:r>
      <w:r w:rsidR="00C25BE2" w:rsidRPr="004F6F9F">
        <w:rPr>
          <w:sz w:val="24"/>
          <w:szCs w:val="24"/>
        </w:rPr>
        <w:t xml:space="preserve">the </w:t>
      </w:r>
      <w:r w:rsidRPr="004F6F9F">
        <w:rPr>
          <w:sz w:val="24"/>
          <w:szCs w:val="24"/>
        </w:rPr>
        <w:t>two</w:t>
      </w:r>
      <w:r w:rsidR="00C25BE2" w:rsidRPr="004F6F9F">
        <w:rPr>
          <w:sz w:val="24"/>
          <w:szCs w:val="24"/>
        </w:rPr>
        <w:t>-</w:t>
      </w:r>
      <w:r w:rsidRPr="004F6F9F">
        <w:rPr>
          <w:sz w:val="24"/>
          <w:szCs w:val="24"/>
        </w:rPr>
        <w:t>year</w:t>
      </w:r>
      <w:r w:rsidR="00C25BE2" w:rsidRPr="004F6F9F">
        <w:rPr>
          <w:sz w:val="24"/>
          <w:szCs w:val="24"/>
        </w:rPr>
        <w:t xml:space="preserve"> validity period</w:t>
      </w:r>
      <w:r w:rsidRPr="004F6F9F">
        <w:rPr>
          <w:sz w:val="24"/>
          <w:szCs w:val="24"/>
        </w:rPr>
        <w:t>, the FSP</w:t>
      </w:r>
      <w:r w:rsidR="00820E3C" w:rsidRPr="004F6F9F">
        <w:rPr>
          <w:sz w:val="24"/>
          <w:szCs w:val="24"/>
        </w:rPr>
        <w:t xml:space="preserve"> </w:t>
      </w:r>
      <w:r w:rsidRPr="004F6F9F">
        <w:rPr>
          <w:sz w:val="24"/>
          <w:szCs w:val="24"/>
        </w:rPr>
        <w:t>for the RegLab will expire</w:t>
      </w:r>
      <w:r w:rsidR="00A76343" w:rsidRPr="004F6F9F">
        <w:rPr>
          <w:sz w:val="24"/>
          <w:szCs w:val="24"/>
        </w:rPr>
        <w:t>.</w:t>
      </w:r>
      <w:r w:rsidR="00820E3C" w:rsidRPr="004F6F9F">
        <w:rPr>
          <w:sz w:val="24"/>
          <w:szCs w:val="24"/>
        </w:rPr>
        <w:t xml:space="preserve"> </w:t>
      </w:r>
      <w:r w:rsidR="00A76343" w:rsidRPr="004F6F9F">
        <w:rPr>
          <w:sz w:val="24"/>
          <w:szCs w:val="24"/>
        </w:rPr>
        <w:t xml:space="preserve"> </w:t>
      </w:r>
    </w:p>
    <w:p w14:paraId="2269A448" w14:textId="77777777" w:rsidR="00750AB0" w:rsidRPr="004F6F9F" w:rsidRDefault="00A76343" w:rsidP="0022651A">
      <w:pPr>
        <w:pStyle w:val="ListParagraph"/>
        <w:numPr>
          <w:ilvl w:val="1"/>
          <w:numId w:val="20"/>
        </w:numPr>
        <w:spacing w:before="240" w:after="240"/>
        <w:ind w:left="709" w:hanging="709"/>
        <w:contextualSpacing w:val="0"/>
        <w:jc w:val="both"/>
        <w:rPr>
          <w:sz w:val="24"/>
          <w:szCs w:val="24"/>
        </w:rPr>
      </w:pPr>
      <w:r w:rsidRPr="004F6F9F">
        <w:rPr>
          <w:sz w:val="24"/>
          <w:szCs w:val="24"/>
        </w:rPr>
        <w:t>U</w:t>
      </w:r>
      <w:r w:rsidR="00820E3C" w:rsidRPr="004F6F9F">
        <w:rPr>
          <w:sz w:val="24"/>
          <w:szCs w:val="24"/>
        </w:rPr>
        <w:t>nless an applica</w:t>
      </w:r>
      <w:r w:rsidR="009C1306" w:rsidRPr="004F6F9F">
        <w:rPr>
          <w:sz w:val="24"/>
          <w:szCs w:val="24"/>
        </w:rPr>
        <w:t>tion to extend the</w:t>
      </w:r>
      <w:r w:rsidR="00642DE6" w:rsidRPr="004F6F9F">
        <w:rPr>
          <w:sz w:val="24"/>
          <w:szCs w:val="24"/>
        </w:rPr>
        <w:t xml:space="preserve"> two-year</w:t>
      </w:r>
      <w:r w:rsidR="009C1306" w:rsidRPr="004F6F9F">
        <w:rPr>
          <w:sz w:val="24"/>
          <w:szCs w:val="24"/>
        </w:rPr>
        <w:t xml:space="preserve"> validity</w:t>
      </w:r>
      <w:r w:rsidR="00820E3C" w:rsidRPr="004F6F9F">
        <w:rPr>
          <w:sz w:val="24"/>
          <w:szCs w:val="24"/>
        </w:rPr>
        <w:t xml:space="preserve"> </w:t>
      </w:r>
      <w:r w:rsidR="00642DE6" w:rsidRPr="004F6F9F">
        <w:rPr>
          <w:sz w:val="24"/>
          <w:szCs w:val="24"/>
        </w:rPr>
        <w:t xml:space="preserve">period </w:t>
      </w:r>
      <w:r w:rsidR="009C1306" w:rsidRPr="004F6F9F">
        <w:rPr>
          <w:sz w:val="24"/>
          <w:szCs w:val="24"/>
        </w:rPr>
        <w:t>is made at least three months</w:t>
      </w:r>
      <w:r w:rsidR="005C22A2" w:rsidRPr="004F6F9F">
        <w:rPr>
          <w:sz w:val="24"/>
          <w:szCs w:val="24"/>
        </w:rPr>
        <w:t xml:space="preserve"> before its expiry</w:t>
      </w:r>
      <w:r w:rsidR="00642DE6" w:rsidRPr="004F6F9F">
        <w:rPr>
          <w:sz w:val="24"/>
          <w:szCs w:val="24"/>
        </w:rPr>
        <w:t>,</w:t>
      </w:r>
      <w:r w:rsidR="00D637E3" w:rsidRPr="004F6F9F">
        <w:rPr>
          <w:sz w:val="24"/>
          <w:szCs w:val="24"/>
        </w:rPr>
        <w:t xml:space="preserve"> </w:t>
      </w:r>
      <w:r w:rsidR="009359A1" w:rsidRPr="004F6F9F">
        <w:rPr>
          <w:sz w:val="24"/>
          <w:szCs w:val="24"/>
        </w:rPr>
        <w:t>or at such time as is otherwise agreed by the Regulator</w:t>
      </w:r>
      <w:r w:rsidR="00822E2D" w:rsidRPr="004F6F9F">
        <w:rPr>
          <w:rStyle w:val="FootnoteReference"/>
          <w:sz w:val="24"/>
          <w:szCs w:val="24"/>
        </w:rPr>
        <w:footnoteReference w:id="5"/>
      </w:r>
      <w:r w:rsidR="00822E2D" w:rsidRPr="004F6F9F">
        <w:rPr>
          <w:sz w:val="24"/>
          <w:szCs w:val="24"/>
        </w:rPr>
        <w:t xml:space="preserve">, </w:t>
      </w:r>
      <w:r w:rsidRPr="004F6F9F">
        <w:rPr>
          <w:sz w:val="24"/>
          <w:szCs w:val="24"/>
        </w:rPr>
        <w:t>the FinTech Participant will have to exit the RegLab and choose to either</w:t>
      </w:r>
      <w:r w:rsidR="009359A1" w:rsidRPr="004F6F9F">
        <w:rPr>
          <w:sz w:val="24"/>
          <w:szCs w:val="24"/>
        </w:rPr>
        <w:t>:</w:t>
      </w:r>
    </w:p>
    <w:p w14:paraId="49D01C1F" w14:textId="77777777" w:rsidR="009359A1" w:rsidRPr="004F6F9F" w:rsidRDefault="009359A1">
      <w:pPr>
        <w:pStyle w:val="ListParagraph"/>
        <w:numPr>
          <w:ilvl w:val="0"/>
          <w:numId w:val="22"/>
        </w:numPr>
        <w:spacing w:before="120" w:after="120"/>
        <w:ind w:left="1418" w:hanging="692"/>
        <w:contextualSpacing w:val="0"/>
        <w:jc w:val="both"/>
        <w:rPr>
          <w:sz w:val="24"/>
          <w:szCs w:val="24"/>
        </w:rPr>
      </w:pPr>
      <w:r w:rsidRPr="004F6F9F">
        <w:rPr>
          <w:sz w:val="24"/>
          <w:szCs w:val="24"/>
        </w:rPr>
        <w:t>migrate to the full authorisation and supervisory regime under the FSMR</w:t>
      </w:r>
      <w:r w:rsidR="00A76343" w:rsidRPr="004F6F9F">
        <w:rPr>
          <w:sz w:val="24"/>
          <w:szCs w:val="24"/>
        </w:rPr>
        <w:t xml:space="preserve"> </w:t>
      </w:r>
      <w:r w:rsidRPr="004F6F9F">
        <w:rPr>
          <w:sz w:val="24"/>
          <w:szCs w:val="24"/>
        </w:rPr>
        <w:t xml:space="preserve">and </w:t>
      </w:r>
      <w:r w:rsidR="00A76343" w:rsidRPr="004F6F9F">
        <w:rPr>
          <w:sz w:val="24"/>
          <w:szCs w:val="24"/>
        </w:rPr>
        <w:t xml:space="preserve">deploy its FinTech </w:t>
      </w:r>
      <w:r w:rsidR="00642DE6" w:rsidRPr="004F6F9F">
        <w:rPr>
          <w:sz w:val="24"/>
          <w:szCs w:val="24"/>
        </w:rPr>
        <w:t xml:space="preserve">solution </w:t>
      </w:r>
      <w:r w:rsidR="00A76343" w:rsidRPr="004F6F9F">
        <w:rPr>
          <w:sz w:val="24"/>
          <w:szCs w:val="24"/>
        </w:rPr>
        <w:t>on a broader scale</w:t>
      </w:r>
      <w:r w:rsidRPr="004F6F9F">
        <w:rPr>
          <w:sz w:val="24"/>
          <w:szCs w:val="24"/>
        </w:rPr>
        <w:t>;</w:t>
      </w:r>
      <w:r w:rsidR="00A76343" w:rsidRPr="004F6F9F">
        <w:rPr>
          <w:sz w:val="24"/>
          <w:szCs w:val="24"/>
        </w:rPr>
        <w:t xml:space="preserve"> or </w:t>
      </w:r>
    </w:p>
    <w:p w14:paraId="4FD3B36B" w14:textId="77777777" w:rsidR="001776DC" w:rsidRPr="004F6F9F" w:rsidRDefault="00A76343" w:rsidP="004A39DF">
      <w:pPr>
        <w:pStyle w:val="ListParagraph"/>
        <w:numPr>
          <w:ilvl w:val="0"/>
          <w:numId w:val="22"/>
        </w:numPr>
        <w:spacing w:before="120" w:after="120"/>
        <w:ind w:left="1418" w:hanging="692"/>
        <w:contextualSpacing w:val="0"/>
        <w:jc w:val="both"/>
        <w:rPr>
          <w:sz w:val="24"/>
          <w:szCs w:val="24"/>
        </w:rPr>
      </w:pPr>
      <w:r w:rsidRPr="004F6F9F">
        <w:rPr>
          <w:sz w:val="24"/>
          <w:szCs w:val="24"/>
        </w:rPr>
        <w:t>employ an exit strategy.</w:t>
      </w:r>
    </w:p>
    <w:p w14:paraId="0796E7C4" w14:textId="77777777" w:rsidR="00A95214" w:rsidRPr="004F6F9F" w:rsidRDefault="00630BE9" w:rsidP="004A39DF">
      <w:pPr>
        <w:pStyle w:val="ListParagraph"/>
        <w:numPr>
          <w:ilvl w:val="1"/>
          <w:numId w:val="20"/>
        </w:numPr>
        <w:spacing w:before="240" w:after="240"/>
        <w:ind w:left="709" w:hanging="709"/>
        <w:contextualSpacing w:val="0"/>
        <w:jc w:val="both"/>
        <w:rPr>
          <w:sz w:val="24"/>
          <w:szCs w:val="24"/>
        </w:rPr>
      </w:pPr>
      <w:r w:rsidRPr="004F6F9F">
        <w:rPr>
          <w:sz w:val="24"/>
          <w:szCs w:val="24"/>
        </w:rPr>
        <w:t>The exit strategy of a</w:t>
      </w:r>
      <w:r w:rsidR="009359A1" w:rsidRPr="004F6F9F">
        <w:rPr>
          <w:sz w:val="24"/>
          <w:szCs w:val="24"/>
        </w:rPr>
        <w:t xml:space="preserve"> FinTech Participant</w:t>
      </w:r>
      <w:r w:rsidRPr="004F6F9F">
        <w:rPr>
          <w:sz w:val="24"/>
          <w:szCs w:val="24"/>
        </w:rPr>
        <w:t xml:space="preserve"> may vary according to its commercial needs.</w:t>
      </w:r>
      <w:r w:rsidR="009359A1" w:rsidRPr="004F6F9F">
        <w:rPr>
          <w:sz w:val="24"/>
          <w:szCs w:val="24"/>
        </w:rPr>
        <w:t xml:space="preserve">  For example, the FinTech Participant may choose to cease </w:t>
      </w:r>
      <w:r w:rsidR="00F52D07" w:rsidRPr="004F6F9F">
        <w:rPr>
          <w:sz w:val="24"/>
          <w:szCs w:val="24"/>
        </w:rPr>
        <w:t xml:space="preserve">its </w:t>
      </w:r>
      <w:r w:rsidR="009359A1" w:rsidRPr="004F6F9F">
        <w:rPr>
          <w:sz w:val="24"/>
          <w:szCs w:val="24"/>
        </w:rPr>
        <w:t xml:space="preserve">business at the end of the validity period, or it may transfer its FinTech product and any clients to other authorised financial institutions.  </w:t>
      </w:r>
    </w:p>
    <w:p w14:paraId="43460027" w14:textId="77777777" w:rsidR="009359A1" w:rsidRPr="004F6F9F" w:rsidRDefault="00D637E3" w:rsidP="004A39DF">
      <w:pPr>
        <w:pStyle w:val="ListParagraph"/>
        <w:numPr>
          <w:ilvl w:val="1"/>
          <w:numId w:val="20"/>
        </w:numPr>
        <w:spacing w:before="240" w:after="240"/>
        <w:ind w:left="709" w:hanging="709"/>
        <w:contextualSpacing w:val="0"/>
        <w:jc w:val="both"/>
        <w:rPr>
          <w:sz w:val="24"/>
          <w:szCs w:val="24"/>
        </w:rPr>
      </w:pPr>
      <w:r w:rsidRPr="004F6F9F">
        <w:rPr>
          <w:sz w:val="24"/>
          <w:szCs w:val="24"/>
        </w:rPr>
        <w:t xml:space="preserve">The </w:t>
      </w:r>
      <w:r w:rsidR="00750AB0" w:rsidRPr="004F6F9F">
        <w:rPr>
          <w:sz w:val="24"/>
          <w:szCs w:val="24"/>
        </w:rPr>
        <w:t xml:space="preserve">two-year </w:t>
      </w:r>
      <w:r w:rsidRPr="004F6F9F">
        <w:rPr>
          <w:sz w:val="24"/>
          <w:szCs w:val="24"/>
        </w:rPr>
        <w:t xml:space="preserve">validity period of the authorisation granted under the RegLab may </w:t>
      </w:r>
      <w:r w:rsidR="000D6550" w:rsidRPr="004F6F9F">
        <w:rPr>
          <w:sz w:val="24"/>
          <w:szCs w:val="24"/>
        </w:rPr>
        <w:t xml:space="preserve">only </w:t>
      </w:r>
      <w:r w:rsidRPr="004F6F9F">
        <w:rPr>
          <w:sz w:val="24"/>
          <w:szCs w:val="24"/>
        </w:rPr>
        <w:t xml:space="preserve">be extended in exceptional circumstances. </w:t>
      </w:r>
    </w:p>
    <w:p w14:paraId="6F80A99D" w14:textId="77777777" w:rsidR="00263468" w:rsidRPr="004F6F9F" w:rsidRDefault="00820E3C" w:rsidP="0022651A">
      <w:pPr>
        <w:pStyle w:val="ListParagraph"/>
        <w:numPr>
          <w:ilvl w:val="1"/>
          <w:numId w:val="20"/>
        </w:numPr>
        <w:spacing w:before="240" w:after="240"/>
        <w:ind w:left="709" w:hanging="709"/>
        <w:contextualSpacing w:val="0"/>
        <w:jc w:val="both"/>
        <w:rPr>
          <w:sz w:val="24"/>
          <w:szCs w:val="24"/>
        </w:rPr>
      </w:pPr>
      <w:r w:rsidRPr="004F6F9F">
        <w:rPr>
          <w:sz w:val="24"/>
          <w:szCs w:val="24"/>
        </w:rPr>
        <w:t>In applying for an extension</w:t>
      </w:r>
      <w:r w:rsidR="00D637E3" w:rsidRPr="004F6F9F">
        <w:rPr>
          <w:sz w:val="24"/>
          <w:szCs w:val="24"/>
        </w:rPr>
        <w:t xml:space="preserve"> of the validity period</w:t>
      </w:r>
      <w:r w:rsidRPr="004F6F9F">
        <w:rPr>
          <w:sz w:val="24"/>
          <w:szCs w:val="24"/>
        </w:rPr>
        <w:t>, the FinTech Participant shall provide the justification</w:t>
      </w:r>
      <w:r w:rsidR="009C1306" w:rsidRPr="004F6F9F">
        <w:rPr>
          <w:sz w:val="24"/>
          <w:szCs w:val="24"/>
        </w:rPr>
        <w:t xml:space="preserve">s for extension to </w:t>
      </w:r>
      <w:r w:rsidR="00F52D07" w:rsidRPr="004F6F9F">
        <w:rPr>
          <w:sz w:val="24"/>
          <w:szCs w:val="24"/>
        </w:rPr>
        <w:t xml:space="preserve">the Regulator </w:t>
      </w:r>
      <w:r w:rsidRPr="004F6F9F">
        <w:rPr>
          <w:sz w:val="24"/>
          <w:szCs w:val="24"/>
        </w:rPr>
        <w:t>in such form and manner a</w:t>
      </w:r>
      <w:r w:rsidR="0051340C" w:rsidRPr="004F6F9F">
        <w:rPr>
          <w:sz w:val="24"/>
          <w:szCs w:val="24"/>
        </w:rPr>
        <w:t>s FSRA may prescribe.</w:t>
      </w:r>
    </w:p>
    <w:p w14:paraId="35F7D6E2" w14:textId="77777777" w:rsidR="009E36FE" w:rsidRPr="004F6F9F" w:rsidRDefault="00D637E3" w:rsidP="003C191B">
      <w:pPr>
        <w:pStyle w:val="ListParagraph"/>
        <w:numPr>
          <w:ilvl w:val="1"/>
          <w:numId w:val="20"/>
        </w:numPr>
        <w:spacing w:before="240" w:after="240"/>
        <w:ind w:left="709" w:hanging="709"/>
        <w:contextualSpacing w:val="0"/>
        <w:jc w:val="both"/>
        <w:rPr>
          <w:sz w:val="24"/>
          <w:szCs w:val="24"/>
        </w:rPr>
      </w:pPr>
      <w:r w:rsidRPr="004F6F9F">
        <w:rPr>
          <w:sz w:val="24"/>
          <w:szCs w:val="24"/>
        </w:rPr>
        <w:t xml:space="preserve">All applications for an extension of the validity period are to be determined at the Regulator’s discretion on a case-by-case basis.   The Regulator reserves the right to </w:t>
      </w:r>
      <w:r w:rsidR="001505BC" w:rsidRPr="004F6F9F">
        <w:rPr>
          <w:sz w:val="24"/>
          <w:szCs w:val="24"/>
        </w:rPr>
        <w:t xml:space="preserve">refuse an application </w:t>
      </w:r>
      <w:r w:rsidRPr="004F6F9F">
        <w:rPr>
          <w:sz w:val="24"/>
          <w:szCs w:val="24"/>
        </w:rPr>
        <w:t xml:space="preserve">for an extension of the validity period </w:t>
      </w:r>
      <w:r w:rsidR="001505BC" w:rsidRPr="004F6F9F">
        <w:rPr>
          <w:sz w:val="24"/>
          <w:szCs w:val="24"/>
        </w:rPr>
        <w:t xml:space="preserve">if it </w:t>
      </w:r>
      <w:r w:rsidRPr="004F6F9F">
        <w:rPr>
          <w:sz w:val="24"/>
          <w:szCs w:val="24"/>
        </w:rPr>
        <w:t>is of the view that</w:t>
      </w:r>
      <w:r w:rsidR="001505BC" w:rsidRPr="004F6F9F">
        <w:rPr>
          <w:sz w:val="24"/>
          <w:szCs w:val="24"/>
        </w:rPr>
        <w:t xml:space="preserve"> it is desirable to do so in order to further one or more of its </w:t>
      </w:r>
      <w:r w:rsidR="00263468" w:rsidRPr="004F6F9F">
        <w:rPr>
          <w:sz w:val="24"/>
          <w:szCs w:val="24"/>
        </w:rPr>
        <w:t xml:space="preserve">regulatory </w:t>
      </w:r>
      <w:r w:rsidR="001505BC" w:rsidRPr="004F6F9F">
        <w:rPr>
          <w:sz w:val="24"/>
          <w:szCs w:val="24"/>
        </w:rPr>
        <w:t>objectives.</w:t>
      </w:r>
    </w:p>
    <w:p w14:paraId="7FFB76D6" w14:textId="77777777" w:rsidR="0051340C" w:rsidRPr="004F6F9F" w:rsidRDefault="0051340C" w:rsidP="004A39DF">
      <w:pPr>
        <w:spacing w:before="360" w:after="240"/>
        <w:jc w:val="both"/>
        <w:rPr>
          <w:sz w:val="24"/>
          <w:szCs w:val="24"/>
        </w:rPr>
      </w:pPr>
      <w:r w:rsidRPr="004F6F9F">
        <w:rPr>
          <w:sz w:val="24"/>
          <w:szCs w:val="24"/>
        </w:rPr>
        <w:tab/>
      </w:r>
      <w:r w:rsidRPr="004F6F9F">
        <w:rPr>
          <w:b/>
          <w:sz w:val="24"/>
          <w:szCs w:val="24"/>
        </w:rPr>
        <w:t>Cancellation of the FSP</w:t>
      </w:r>
    </w:p>
    <w:p w14:paraId="6D0AEEAB" w14:textId="77777777" w:rsidR="004B675B" w:rsidRPr="004F6F9F" w:rsidRDefault="00263468" w:rsidP="0022651A">
      <w:pPr>
        <w:pStyle w:val="ListParagraph"/>
        <w:numPr>
          <w:ilvl w:val="1"/>
          <w:numId w:val="20"/>
        </w:numPr>
        <w:spacing w:before="240" w:after="240"/>
        <w:ind w:left="709" w:hanging="735"/>
        <w:contextualSpacing w:val="0"/>
        <w:jc w:val="both"/>
        <w:rPr>
          <w:sz w:val="24"/>
          <w:szCs w:val="24"/>
        </w:rPr>
      </w:pPr>
      <w:r w:rsidRPr="004F6F9F">
        <w:rPr>
          <w:sz w:val="24"/>
          <w:szCs w:val="24"/>
        </w:rPr>
        <w:t>FSRA</w:t>
      </w:r>
      <w:r w:rsidR="004B675B" w:rsidRPr="004F6F9F">
        <w:rPr>
          <w:sz w:val="24"/>
          <w:szCs w:val="24"/>
        </w:rPr>
        <w:t xml:space="preserve"> may cancel t</w:t>
      </w:r>
      <w:r w:rsidRPr="004F6F9F">
        <w:rPr>
          <w:sz w:val="24"/>
          <w:szCs w:val="24"/>
        </w:rPr>
        <w:t>he FSP</w:t>
      </w:r>
      <w:r w:rsidR="004B675B" w:rsidRPr="004F6F9F">
        <w:rPr>
          <w:sz w:val="24"/>
          <w:szCs w:val="24"/>
        </w:rPr>
        <w:t xml:space="preserve"> on the application of the FinTech Participant</w:t>
      </w:r>
      <w:r w:rsidR="00750AB0" w:rsidRPr="004F6F9F">
        <w:rPr>
          <w:sz w:val="24"/>
          <w:szCs w:val="24"/>
        </w:rPr>
        <w:t>, in accordance with section 32 of the FSMR</w:t>
      </w:r>
      <w:r w:rsidR="004B675B" w:rsidRPr="004F6F9F">
        <w:rPr>
          <w:sz w:val="24"/>
          <w:szCs w:val="24"/>
        </w:rPr>
        <w:t xml:space="preserve">, or </w:t>
      </w:r>
      <w:r w:rsidR="00D9504C" w:rsidRPr="004F6F9F">
        <w:rPr>
          <w:sz w:val="24"/>
          <w:szCs w:val="24"/>
        </w:rPr>
        <w:t>on the initiative of the Regulator</w:t>
      </w:r>
      <w:r w:rsidR="00F52D07" w:rsidRPr="004F6F9F">
        <w:rPr>
          <w:sz w:val="24"/>
          <w:szCs w:val="24"/>
        </w:rPr>
        <w:t>,</w:t>
      </w:r>
      <w:r w:rsidR="00D9504C" w:rsidRPr="004F6F9F">
        <w:rPr>
          <w:sz w:val="24"/>
          <w:szCs w:val="24"/>
        </w:rPr>
        <w:t xml:space="preserve"> in accordance with section 33 of the FSMR</w:t>
      </w:r>
      <w:r w:rsidR="00F52D07" w:rsidRPr="004F6F9F">
        <w:rPr>
          <w:sz w:val="24"/>
          <w:szCs w:val="24"/>
        </w:rPr>
        <w:t>,</w:t>
      </w:r>
      <w:r w:rsidR="00D9504C" w:rsidRPr="004F6F9F">
        <w:rPr>
          <w:sz w:val="24"/>
          <w:szCs w:val="24"/>
        </w:rPr>
        <w:t xml:space="preserve"> </w:t>
      </w:r>
      <w:r w:rsidR="004B675B" w:rsidRPr="004F6F9F">
        <w:rPr>
          <w:sz w:val="24"/>
          <w:szCs w:val="24"/>
        </w:rPr>
        <w:t>if it appears to</w:t>
      </w:r>
      <w:r w:rsidRPr="004F6F9F">
        <w:rPr>
          <w:sz w:val="24"/>
          <w:szCs w:val="24"/>
        </w:rPr>
        <w:t xml:space="preserve"> </w:t>
      </w:r>
      <w:r w:rsidR="00F52D07" w:rsidRPr="004F6F9F">
        <w:rPr>
          <w:sz w:val="24"/>
          <w:szCs w:val="24"/>
        </w:rPr>
        <w:t xml:space="preserve">the Regulator </w:t>
      </w:r>
      <w:r w:rsidR="004B675B" w:rsidRPr="004F6F9F">
        <w:rPr>
          <w:sz w:val="24"/>
          <w:szCs w:val="24"/>
        </w:rPr>
        <w:t>that:</w:t>
      </w:r>
    </w:p>
    <w:p w14:paraId="57730AEF" w14:textId="77777777" w:rsidR="002E1A90" w:rsidRPr="004F6F9F" w:rsidRDefault="00D9504C">
      <w:pPr>
        <w:pStyle w:val="ListParagraph"/>
        <w:numPr>
          <w:ilvl w:val="0"/>
          <w:numId w:val="10"/>
        </w:numPr>
        <w:spacing w:before="240" w:after="240"/>
        <w:ind w:left="1276" w:hanging="567"/>
        <w:contextualSpacing w:val="0"/>
        <w:jc w:val="both"/>
        <w:rPr>
          <w:sz w:val="24"/>
          <w:szCs w:val="24"/>
        </w:rPr>
      </w:pPr>
      <w:r w:rsidRPr="004F6F9F">
        <w:rPr>
          <w:sz w:val="24"/>
          <w:szCs w:val="24"/>
        </w:rPr>
        <w:t>the FinTech Participant</w:t>
      </w:r>
      <w:r w:rsidRPr="004F6F9F" w:rsidDel="00D9504C">
        <w:rPr>
          <w:sz w:val="24"/>
          <w:szCs w:val="24"/>
        </w:rPr>
        <w:t xml:space="preserve"> </w:t>
      </w:r>
      <w:r w:rsidR="004B675B" w:rsidRPr="004F6F9F">
        <w:rPr>
          <w:sz w:val="24"/>
          <w:szCs w:val="24"/>
        </w:rPr>
        <w:t>is failing, or i</w:t>
      </w:r>
      <w:r w:rsidR="00F52D07" w:rsidRPr="004F6F9F">
        <w:rPr>
          <w:sz w:val="24"/>
          <w:szCs w:val="24"/>
        </w:rPr>
        <w:t>s</w:t>
      </w:r>
      <w:r w:rsidR="004B675B" w:rsidRPr="004F6F9F">
        <w:rPr>
          <w:sz w:val="24"/>
          <w:szCs w:val="24"/>
        </w:rPr>
        <w:t xml:space="preserve"> likely to fail, to satisfy t</w:t>
      </w:r>
      <w:r w:rsidR="00263468" w:rsidRPr="004F6F9F">
        <w:rPr>
          <w:sz w:val="24"/>
          <w:szCs w:val="24"/>
        </w:rPr>
        <w:t xml:space="preserve">he </w:t>
      </w:r>
      <w:r w:rsidRPr="004F6F9F">
        <w:rPr>
          <w:sz w:val="24"/>
          <w:szCs w:val="24"/>
        </w:rPr>
        <w:t>Threshold C</w:t>
      </w:r>
      <w:r w:rsidR="00263468" w:rsidRPr="004F6F9F">
        <w:rPr>
          <w:sz w:val="24"/>
          <w:szCs w:val="24"/>
        </w:rPr>
        <w:t>onditions</w:t>
      </w:r>
      <w:r w:rsidRPr="004F6F9F">
        <w:rPr>
          <w:sz w:val="24"/>
          <w:szCs w:val="24"/>
        </w:rPr>
        <w:t xml:space="preserve"> </w:t>
      </w:r>
      <w:r w:rsidRPr="004F6F9F">
        <w:rPr>
          <w:color w:val="000000"/>
          <w:sz w:val="24"/>
          <w:szCs w:val="24"/>
        </w:rPr>
        <w:t>made under section 7(2) of the FSMR</w:t>
      </w:r>
      <w:r w:rsidR="00263468" w:rsidRPr="004F6F9F">
        <w:rPr>
          <w:sz w:val="24"/>
          <w:szCs w:val="24"/>
        </w:rPr>
        <w:t xml:space="preserve"> </w:t>
      </w:r>
      <w:r w:rsidRPr="004F6F9F">
        <w:rPr>
          <w:sz w:val="24"/>
          <w:szCs w:val="24"/>
        </w:rPr>
        <w:t xml:space="preserve">and set out in paragraph 5.2(a) </w:t>
      </w:r>
      <w:r w:rsidR="00F52D07" w:rsidRPr="004F6F9F">
        <w:rPr>
          <w:sz w:val="24"/>
          <w:szCs w:val="24"/>
        </w:rPr>
        <w:t xml:space="preserve">of this Guidance; </w:t>
      </w:r>
    </w:p>
    <w:p w14:paraId="7377538E" w14:textId="77777777" w:rsidR="00D9504C" w:rsidRPr="004F6F9F" w:rsidRDefault="00D9504C" w:rsidP="00FC50DF">
      <w:pPr>
        <w:pStyle w:val="ListParagraph"/>
        <w:numPr>
          <w:ilvl w:val="0"/>
          <w:numId w:val="10"/>
        </w:numPr>
        <w:spacing w:before="240" w:after="240"/>
        <w:ind w:left="1276" w:hanging="567"/>
        <w:contextualSpacing w:val="0"/>
        <w:jc w:val="both"/>
        <w:rPr>
          <w:sz w:val="24"/>
          <w:szCs w:val="24"/>
        </w:rPr>
      </w:pPr>
      <w:r w:rsidRPr="004F6F9F">
        <w:rPr>
          <w:sz w:val="24"/>
          <w:szCs w:val="24"/>
        </w:rPr>
        <w:t>it is desirable to exercise this power to further one or more of the Regulator’s objectives, including, for example, if:</w:t>
      </w:r>
    </w:p>
    <w:p w14:paraId="43CD5B88" w14:textId="77777777" w:rsidR="004B675B" w:rsidRPr="004F6F9F" w:rsidRDefault="00D9504C" w:rsidP="00FC50DF">
      <w:pPr>
        <w:pStyle w:val="ListParagraph"/>
        <w:numPr>
          <w:ilvl w:val="2"/>
          <w:numId w:val="10"/>
        </w:numPr>
        <w:spacing w:before="240" w:after="240"/>
        <w:ind w:left="1843" w:hanging="284"/>
        <w:contextualSpacing w:val="0"/>
        <w:jc w:val="both"/>
        <w:rPr>
          <w:sz w:val="24"/>
          <w:szCs w:val="24"/>
        </w:rPr>
      </w:pPr>
      <w:r w:rsidRPr="004F6F9F">
        <w:rPr>
          <w:sz w:val="24"/>
          <w:szCs w:val="24"/>
        </w:rPr>
        <w:lastRenderedPageBreak/>
        <w:t>the FinTech Participant</w:t>
      </w:r>
      <w:r w:rsidRPr="004F6F9F" w:rsidDel="00D9504C">
        <w:rPr>
          <w:sz w:val="24"/>
          <w:szCs w:val="24"/>
        </w:rPr>
        <w:t xml:space="preserve"> </w:t>
      </w:r>
      <w:r w:rsidRPr="004F6F9F">
        <w:rPr>
          <w:sz w:val="24"/>
          <w:szCs w:val="24"/>
        </w:rPr>
        <w:t>is failing, or i</w:t>
      </w:r>
      <w:r w:rsidR="00F52D07" w:rsidRPr="004F6F9F">
        <w:rPr>
          <w:sz w:val="24"/>
          <w:szCs w:val="24"/>
        </w:rPr>
        <w:t>s</w:t>
      </w:r>
      <w:r w:rsidRPr="004F6F9F">
        <w:rPr>
          <w:sz w:val="24"/>
          <w:szCs w:val="24"/>
        </w:rPr>
        <w:t xml:space="preserve"> likely to fail, to satisfy the authorisation requirements set out in section 5.2(b) – (f)</w:t>
      </w:r>
      <w:r w:rsidR="00F52D07" w:rsidRPr="004F6F9F">
        <w:rPr>
          <w:sz w:val="24"/>
          <w:szCs w:val="24"/>
        </w:rPr>
        <w:t xml:space="preserve"> of this Guidance</w:t>
      </w:r>
      <w:r w:rsidR="004B675B" w:rsidRPr="004F6F9F">
        <w:rPr>
          <w:sz w:val="24"/>
          <w:szCs w:val="24"/>
        </w:rPr>
        <w:t>;</w:t>
      </w:r>
      <w:r w:rsidRPr="004F6F9F">
        <w:rPr>
          <w:sz w:val="24"/>
          <w:szCs w:val="24"/>
        </w:rPr>
        <w:t xml:space="preserve"> or</w:t>
      </w:r>
    </w:p>
    <w:p w14:paraId="383D4E71" w14:textId="77777777" w:rsidR="007E2368" w:rsidRPr="004F6F9F" w:rsidRDefault="00D9504C" w:rsidP="0022651A">
      <w:pPr>
        <w:pStyle w:val="ListParagraph"/>
        <w:numPr>
          <w:ilvl w:val="2"/>
          <w:numId w:val="10"/>
        </w:numPr>
        <w:spacing w:before="240" w:after="240"/>
        <w:ind w:left="1843" w:hanging="284"/>
        <w:contextualSpacing w:val="0"/>
        <w:jc w:val="both"/>
        <w:rPr>
          <w:sz w:val="24"/>
          <w:szCs w:val="24"/>
        </w:rPr>
      </w:pPr>
      <w:r w:rsidRPr="004F6F9F">
        <w:rPr>
          <w:sz w:val="24"/>
          <w:szCs w:val="24"/>
        </w:rPr>
        <w:t>the FinTech Participant</w:t>
      </w:r>
      <w:r w:rsidRPr="004F6F9F" w:rsidDel="00D9504C">
        <w:rPr>
          <w:sz w:val="24"/>
          <w:szCs w:val="24"/>
        </w:rPr>
        <w:t xml:space="preserve"> </w:t>
      </w:r>
      <w:r w:rsidRPr="004F6F9F">
        <w:rPr>
          <w:sz w:val="24"/>
          <w:szCs w:val="24"/>
        </w:rPr>
        <w:t>is failing, or i</w:t>
      </w:r>
      <w:r w:rsidR="00F52D07" w:rsidRPr="004F6F9F">
        <w:rPr>
          <w:sz w:val="24"/>
          <w:szCs w:val="24"/>
        </w:rPr>
        <w:t>s</w:t>
      </w:r>
      <w:r w:rsidRPr="004F6F9F">
        <w:rPr>
          <w:sz w:val="24"/>
          <w:szCs w:val="24"/>
        </w:rPr>
        <w:t xml:space="preserve"> likely to fail, to satisfy the limitations or conditions set out in section 7.1</w:t>
      </w:r>
      <w:r w:rsidR="00F52D07" w:rsidRPr="004F6F9F">
        <w:rPr>
          <w:sz w:val="24"/>
          <w:szCs w:val="24"/>
        </w:rPr>
        <w:t xml:space="preserve"> of this Guidance</w:t>
      </w:r>
      <w:r w:rsidRPr="004F6F9F">
        <w:rPr>
          <w:sz w:val="24"/>
          <w:szCs w:val="24"/>
        </w:rPr>
        <w:t>;</w:t>
      </w:r>
      <w:r w:rsidR="00F52D07" w:rsidRPr="004F6F9F">
        <w:rPr>
          <w:sz w:val="24"/>
          <w:szCs w:val="24"/>
        </w:rPr>
        <w:t xml:space="preserve"> or</w:t>
      </w:r>
    </w:p>
    <w:p w14:paraId="22F71D52" w14:textId="77777777" w:rsidR="004B675B" w:rsidRPr="004F6F9F" w:rsidRDefault="004B675B" w:rsidP="00FC50DF">
      <w:pPr>
        <w:pStyle w:val="ListParagraph"/>
        <w:numPr>
          <w:ilvl w:val="0"/>
          <w:numId w:val="10"/>
        </w:numPr>
        <w:spacing w:before="240" w:after="240"/>
        <w:ind w:left="1276" w:hanging="567"/>
        <w:contextualSpacing w:val="0"/>
        <w:jc w:val="both"/>
        <w:rPr>
          <w:sz w:val="24"/>
          <w:szCs w:val="24"/>
        </w:rPr>
      </w:pPr>
      <w:r w:rsidRPr="004F6F9F">
        <w:rPr>
          <w:sz w:val="24"/>
          <w:szCs w:val="24"/>
        </w:rPr>
        <w:t xml:space="preserve">the FinTech Participant </w:t>
      </w:r>
      <w:r w:rsidR="00D9504C" w:rsidRPr="004F6F9F">
        <w:rPr>
          <w:sz w:val="24"/>
          <w:szCs w:val="24"/>
        </w:rPr>
        <w:t>has committed a contravention of the FSMR or any Rules made under the FSMR.</w:t>
      </w:r>
    </w:p>
    <w:p w14:paraId="3CD09817" w14:textId="77777777" w:rsidR="00EB4335" w:rsidRPr="004F6F9F" w:rsidRDefault="00EB4335" w:rsidP="00807D60">
      <w:pPr>
        <w:autoSpaceDE w:val="0"/>
        <w:autoSpaceDN w:val="0"/>
        <w:adjustRightInd w:val="0"/>
        <w:jc w:val="both"/>
        <w:rPr>
          <w:b/>
          <w:sz w:val="24"/>
          <w:szCs w:val="24"/>
        </w:rPr>
      </w:pPr>
    </w:p>
    <w:p w14:paraId="29678133" w14:textId="77777777" w:rsidR="00EB4335" w:rsidRPr="004F6F9F" w:rsidRDefault="00EB4335" w:rsidP="00807D60">
      <w:pPr>
        <w:autoSpaceDE w:val="0"/>
        <w:autoSpaceDN w:val="0"/>
        <w:adjustRightInd w:val="0"/>
        <w:jc w:val="both"/>
        <w:rPr>
          <w:b/>
          <w:sz w:val="24"/>
          <w:szCs w:val="24"/>
        </w:rPr>
      </w:pPr>
    </w:p>
    <w:p w14:paraId="02D44903" w14:textId="77777777" w:rsidR="00612D30" w:rsidRPr="004F6F9F" w:rsidRDefault="00612D30" w:rsidP="00807D60">
      <w:pPr>
        <w:autoSpaceDE w:val="0"/>
        <w:autoSpaceDN w:val="0"/>
        <w:adjustRightInd w:val="0"/>
        <w:jc w:val="both"/>
        <w:rPr>
          <w:rFonts w:asciiTheme="majorHAnsi" w:hAnsiTheme="majorHAnsi"/>
          <w:sz w:val="24"/>
          <w:szCs w:val="24"/>
        </w:rPr>
      </w:pPr>
    </w:p>
    <w:p w14:paraId="2501B682" w14:textId="77777777" w:rsidR="00612D30" w:rsidRPr="004F6F9F" w:rsidRDefault="00612D30" w:rsidP="00807D60">
      <w:pPr>
        <w:autoSpaceDE w:val="0"/>
        <w:autoSpaceDN w:val="0"/>
        <w:adjustRightInd w:val="0"/>
        <w:jc w:val="both"/>
        <w:rPr>
          <w:rFonts w:asciiTheme="majorHAnsi" w:hAnsiTheme="majorHAnsi"/>
          <w:sz w:val="24"/>
          <w:szCs w:val="24"/>
        </w:rPr>
      </w:pPr>
    </w:p>
    <w:p w14:paraId="4DC35878" w14:textId="77777777" w:rsidR="00807D60" w:rsidRPr="004F6F9F" w:rsidRDefault="00807D60" w:rsidP="00807D60">
      <w:pPr>
        <w:autoSpaceDE w:val="0"/>
        <w:autoSpaceDN w:val="0"/>
        <w:adjustRightInd w:val="0"/>
        <w:jc w:val="both"/>
        <w:rPr>
          <w:sz w:val="24"/>
          <w:szCs w:val="24"/>
        </w:rPr>
      </w:pPr>
    </w:p>
    <w:sectPr w:rsidR="00807D60" w:rsidRPr="004F6F9F" w:rsidSect="003902EB">
      <w:footerReference w:type="default" r:id="rId10"/>
      <w:footnotePr>
        <w:pos w:val="beneathText"/>
      </w:footnotePr>
      <w:endnotePr>
        <w:numFmt w:val="decimal"/>
      </w:endnotePr>
      <w:type w:val="continuous"/>
      <w:pgSz w:w="11907" w:h="16840" w:code="9"/>
      <w:pgMar w:top="1440" w:right="1440" w:bottom="1440" w:left="1440" w:header="720"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77111" w14:textId="77777777" w:rsidR="002929CB" w:rsidRDefault="002929CB" w:rsidP="005631D1">
      <w:r>
        <w:separator/>
      </w:r>
    </w:p>
  </w:endnote>
  <w:endnote w:type="continuationSeparator" w:id="0">
    <w:p w14:paraId="09652AF1" w14:textId="77777777" w:rsidR="002929CB" w:rsidRDefault="002929CB" w:rsidP="005631D1">
      <w:r>
        <w:continuationSeparator/>
      </w:r>
    </w:p>
  </w:endnote>
  <w:endnote w:type="continuationNotice" w:id="1">
    <w:p w14:paraId="23C6881E" w14:textId="77777777" w:rsidR="002929CB" w:rsidRDefault="00292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957824"/>
      <w:docPartObj>
        <w:docPartGallery w:val="Page Numbers (Bottom of Page)"/>
        <w:docPartUnique/>
      </w:docPartObj>
    </w:sdtPr>
    <w:sdtEndPr/>
    <w:sdtContent>
      <w:sdt>
        <w:sdtPr>
          <w:id w:val="-902287830"/>
          <w:docPartObj>
            <w:docPartGallery w:val="Page Numbers (Top of Page)"/>
            <w:docPartUnique/>
          </w:docPartObj>
        </w:sdtPr>
        <w:sdtEndPr/>
        <w:sdtContent>
          <w:p w14:paraId="1EC8E1AE" w14:textId="0242AB4A" w:rsidR="00475B5A" w:rsidRPr="005E3AD1" w:rsidRDefault="00475B5A" w:rsidP="00354A98">
            <w:pPr>
              <w:pStyle w:val="Footer"/>
              <w:rPr>
                <w:b/>
                <w:bCs/>
              </w:rPr>
            </w:pPr>
            <w:r>
              <w:rPr>
                <w:b/>
                <w:bCs/>
              </w:rPr>
              <w:t>VER01.</w:t>
            </w:r>
            <w:r w:rsidR="00354A98">
              <w:rPr>
                <w:b/>
                <w:bCs/>
              </w:rPr>
              <w:t>310</w:t>
            </w:r>
            <w:r w:rsidR="00A36506">
              <w:rPr>
                <w:b/>
                <w:bCs/>
              </w:rPr>
              <w:t>8</w:t>
            </w:r>
            <w:r w:rsidR="00A36506" w:rsidRPr="00DA6C26">
              <w:rPr>
                <w:b/>
                <w:bCs/>
              </w:rPr>
              <w:t>2016</w:t>
            </w:r>
            <w:r>
              <w:rPr>
                <w:b/>
                <w:bCs/>
              </w:rPr>
              <w:tab/>
            </w:r>
            <w:r>
              <w:rPr>
                <w:b/>
                <w:bCs/>
              </w:rPr>
              <w:tab/>
            </w:r>
            <w:r w:rsidRPr="000B20CC">
              <w:rPr>
                <w:sz w:val="20"/>
                <w:szCs w:val="20"/>
              </w:rPr>
              <w:fldChar w:fldCharType="begin"/>
            </w:r>
            <w:r w:rsidRPr="000B20CC">
              <w:rPr>
                <w:sz w:val="20"/>
                <w:szCs w:val="20"/>
              </w:rPr>
              <w:instrText xml:space="preserve"> PAGE </w:instrText>
            </w:r>
            <w:r w:rsidRPr="000B20CC">
              <w:rPr>
                <w:sz w:val="20"/>
                <w:szCs w:val="20"/>
              </w:rPr>
              <w:fldChar w:fldCharType="separate"/>
            </w:r>
            <w:r w:rsidR="00080DDE">
              <w:rPr>
                <w:noProof/>
                <w:sz w:val="20"/>
                <w:szCs w:val="20"/>
              </w:rPr>
              <w:t>12</w:t>
            </w:r>
            <w:r w:rsidRPr="000B20CC">
              <w:rPr>
                <w:sz w:val="20"/>
                <w:szCs w:val="20"/>
              </w:rPr>
              <w:fldChar w:fldCharType="end"/>
            </w:r>
            <w:r w:rsidRPr="000A56F7">
              <w:rPr>
                <w:rFonts w:ascii="Calibri" w:hAnsi="Calibri"/>
                <w:i/>
                <w:iCs/>
                <w:sz w:val="18"/>
              </w:rPr>
              <w:tab/>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1404" w14:textId="77777777" w:rsidR="002929CB" w:rsidRDefault="002929CB" w:rsidP="005631D1">
      <w:r>
        <w:separator/>
      </w:r>
    </w:p>
  </w:footnote>
  <w:footnote w:type="continuationSeparator" w:id="0">
    <w:p w14:paraId="60AA7B60" w14:textId="77777777" w:rsidR="002929CB" w:rsidRDefault="002929CB" w:rsidP="005631D1">
      <w:r>
        <w:continuationSeparator/>
      </w:r>
    </w:p>
  </w:footnote>
  <w:footnote w:type="continuationNotice" w:id="1">
    <w:p w14:paraId="09701CB2" w14:textId="77777777" w:rsidR="002929CB" w:rsidRDefault="002929CB"/>
  </w:footnote>
  <w:footnote w:id="2">
    <w:p w14:paraId="7F0FD73F" w14:textId="77777777" w:rsidR="00475B5A" w:rsidRPr="004A39DF" w:rsidRDefault="00475B5A" w:rsidP="00E03A15">
      <w:pPr>
        <w:pStyle w:val="FootnoteText"/>
        <w:rPr>
          <w:color w:val="000000" w:themeColor="text1"/>
        </w:rPr>
      </w:pPr>
      <w:r>
        <w:rPr>
          <w:rStyle w:val="FootnoteReference"/>
        </w:rPr>
        <w:footnoteRef/>
      </w:r>
      <w:r>
        <w:t xml:space="preserve"> </w:t>
      </w:r>
      <w:r w:rsidRPr="00AD1A53">
        <w:rPr>
          <w:color w:val="000000" w:themeColor="text1"/>
          <w:lang w:val="en"/>
        </w:rPr>
        <w:t>R</w:t>
      </w:r>
      <w:r w:rsidRPr="00AD1A53">
        <w:rPr>
          <w:color w:val="000000" w:themeColor="text1"/>
        </w:rPr>
        <w:t>equiring appropriate disclosures to, and consent of clients willin</w:t>
      </w:r>
      <w:r>
        <w:rPr>
          <w:color w:val="000000" w:themeColor="text1"/>
        </w:rPr>
        <w:t>g to use the FinTech product i</w:t>
      </w:r>
      <w:r w:rsidRPr="00AD1A53">
        <w:rPr>
          <w:color w:val="000000" w:themeColor="text1"/>
        </w:rPr>
        <w:t>n order for clients to make an informed decision</w:t>
      </w:r>
      <w:r>
        <w:rPr>
          <w:color w:val="000000" w:themeColor="text1"/>
        </w:rPr>
        <w:t>.</w:t>
      </w:r>
    </w:p>
  </w:footnote>
  <w:footnote w:id="3">
    <w:p w14:paraId="1DC1868C" w14:textId="77777777" w:rsidR="00475B5A" w:rsidRDefault="00475B5A" w:rsidP="004A39DF">
      <w:pPr>
        <w:pStyle w:val="FootnoteText"/>
        <w:jc w:val="both"/>
      </w:pPr>
      <w:r>
        <w:rPr>
          <w:rStyle w:val="FootnoteReference"/>
        </w:rPr>
        <w:footnoteRef/>
      </w:r>
      <w:r>
        <w:t xml:space="preserve"> </w:t>
      </w:r>
      <w:r w:rsidRPr="0099446A">
        <w:t>If the Regulator has greater concerns regarding a FinTech solution, it may require the FinTech Participant to appoint an established financial institutions as a sponsor to undertake responsibility for compliance assurance or resolution of any client issue if a test does not perform as expected - e.g. the trial deployment of a robo-advisor may be excluded from Anti Money Laundering/Know Your Client due diligence if the consumer opens an investment account with a sponsor bank, which takes on the corre</w:t>
      </w:r>
      <w:r>
        <w:t>sponding regulatory obligations</w:t>
      </w:r>
      <w:r w:rsidRPr="0099446A">
        <w:t>.</w:t>
      </w:r>
    </w:p>
  </w:footnote>
  <w:footnote w:id="4">
    <w:p w14:paraId="245369AD" w14:textId="77777777" w:rsidR="00475B5A" w:rsidRDefault="00475B5A">
      <w:pPr>
        <w:pStyle w:val="FootnoteText"/>
      </w:pPr>
      <w:r>
        <w:rPr>
          <w:rStyle w:val="FootnoteReference"/>
        </w:rPr>
        <w:footnoteRef/>
      </w:r>
      <w:r>
        <w:t xml:space="preserve"> For example, </w:t>
      </w:r>
      <w:r>
        <w:rPr>
          <w:color w:val="000000" w:themeColor="text1"/>
        </w:rPr>
        <w:t>r</w:t>
      </w:r>
      <w:r w:rsidRPr="00AD1A53">
        <w:rPr>
          <w:color w:val="000000" w:themeColor="text1"/>
        </w:rPr>
        <w:t>educing or waiving capital requirements</w:t>
      </w:r>
      <w:r>
        <w:rPr>
          <w:color w:val="000000" w:themeColor="text1"/>
        </w:rPr>
        <w:t xml:space="preserve"> where the Regulator deems appropriate.</w:t>
      </w:r>
    </w:p>
  </w:footnote>
  <w:footnote w:id="5">
    <w:p w14:paraId="2F09C9E5" w14:textId="77777777" w:rsidR="00822E2D" w:rsidRDefault="00822E2D" w:rsidP="00822E2D">
      <w:pPr>
        <w:pStyle w:val="FootnoteText"/>
      </w:pPr>
      <w:r>
        <w:rPr>
          <w:rStyle w:val="FootnoteReference"/>
        </w:rPr>
        <w:footnoteRef/>
      </w:r>
      <w:r>
        <w:t xml:space="preserve"> P</w:t>
      </w:r>
      <w:r w:rsidRPr="00822E2D">
        <w:t xml:space="preserve">lease refer to paragraphs 8.5-8.6 </w:t>
      </w:r>
      <w:r>
        <w:t>of this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9D1"/>
    <w:multiLevelType w:val="hybridMultilevel"/>
    <w:tmpl w:val="7C94D9AC"/>
    <w:lvl w:ilvl="0" w:tplc="03A0619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D295E"/>
    <w:multiLevelType w:val="hybridMultilevel"/>
    <w:tmpl w:val="4DB69936"/>
    <w:lvl w:ilvl="0" w:tplc="6F4C3F86">
      <w:start w:val="1"/>
      <w:numFmt w:val="lowerLetter"/>
      <w:lvlText w:val="(%1)"/>
      <w:lvlJc w:val="left"/>
      <w:pPr>
        <w:ind w:left="1129" w:hanging="405"/>
      </w:pPr>
      <w:rPr>
        <w:rFonts w:hint="default"/>
      </w:rPr>
    </w:lvl>
    <w:lvl w:ilvl="1" w:tplc="08090019" w:tentative="1">
      <w:start w:val="1"/>
      <w:numFmt w:val="lowerLetter"/>
      <w:lvlText w:val="%2."/>
      <w:lvlJc w:val="left"/>
      <w:pPr>
        <w:ind w:left="1804" w:hanging="360"/>
      </w:pPr>
    </w:lvl>
    <w:lvl w:ilvl="2" w:tplc="0809001B" w:tentative="1">
      <w:start w:val="1"/>
      <w:numFmt w:val="lowerRoman"/>
      <w:lvlText w:val="%3."/>
      <w:lvlJc w:val="right"/>
      <w:pPr>
        <w:ind w:left="2524" w:hanging="180"/>
      </w:pPr>
    </w:lvl>
    <w:lvl w:ilvl="3" w:tplc="0809000F" w:tentative="1">
      <w:start w:val="1"/>
      <w:numFmt w:val="decimal"/>
      <w:lvlText w:val="%4."/>
      <w:lvlJc w:val="left"/>
      <w:pPr>
        <w:ind w:left="3244" w:hanging="360"/>
      </w:pPr>
    </w:lvl>
    <w:lvl w:ilvl="4" w:tplc="08090019" w:tentative="1">
      <w:start w:val="1"/>
      <w:numFmt w:val="lowerLetter"/>
      <w:lvlText w:val="%5."/>
      <w:lvlJc w:val="left"/>
      <w:pPr>
        <w:ind w:left="3964" w:hanging="360"/>
      </w:pPr>
    </w:lvl>
    <w:lvl w:ilvl="5" w:tplc="0809001B" w:tentative="1">
      <w:start w:val="1"/>
      <w:numFmt w:val="lowerRoman"/>
      <w:lvlText w:val="%6."/>
      <w:lvlJc w:val="right"/>
      <w:pPr>
        <w:ind w:left="4684" w:hanging="180"/>
      </w:pPr>
    </w:lvl>
    <w:lvl w:ilvl="6" w:tplc="0809000F" w:tentative="1">
      <w:start w:val="1"/>
      <w:numFmt w:val="decimal"/>
      <w:lvlText w:val="%7."/>
      <w:lvlJc w:val="left"/>
      <w:pPr>
        <w:ind w:left="5404" w:hanging="360"/>
      </w:pPr>
    </w:lvl>
    <w:lvl w:ilvl="7" w:tplc="08090019" w:tentative="1">
      <w:start w:val="1"/>
      <w:numFmt w:val="lowerLetter"/>
      <w:lvlText w:val="%8."/>
      <w:lvlJc w:val="left"/>
      <w:pPr>
        <w:ind w:left="6124" w:hanging="360"/>
      </w:pPr>
    </w:lvl>
    <w:lvl w:ilvl="8" w:tplc="0809001B" w:tentative="1">
      <w:start w:val="1"/>
      <w:numFmt w:val="lowerRoman"/>
      <w:lvlText w:val="%9."/>
      <w:lvlJc w:val="right"/>
      <w:pPr>
        <w:ind w:left="6844" w:hanging="180"/>
      </w:pPr>
    </w:lvl>
  </w:abstractNum>
  <w:abstractNum w:abstractNumId="2" w15:restartNumberingAfterBreak="0">
    <w:nsid w:val="0B991F3C"/>
    <w:multiLevelType w:val="multilevel"/>
    <w:tmpl w:val="FA24EC1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C84D98"/>
    <w:multiLevelType w:val="hybridMultilevel"/>
    <w:tmpl w:val="98C8AF78"/>
    <w:lvl w:ilvl="0" w:tplc="0809001B">
      <w:start w:val="1"/>
      <w:numFmt w:val="lowerRoman"/>
      <w:lvlText w:val="%1."/>
      <w:lvlJc w:val="right"/>
      <w:pPr>
        <w:ind w:left="2160" w:hanging="360"/>
      </w:pPr>
      <w:rPr>
        <w:rFont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47669D6"/>
    <w:multiLevelType w:val="multilevel"/>
    <w:tmpl w:val="1DF0DD7C"/>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asciiTheme="minorHAnsi" w:hAnsiTheme="minorHAnsi" w:cstheme="minorBidi" w:hint="default"/>
        <w:b w:val="0"/>
        <w:bCs/>
      </w:rPr>
    </w:lvl>
    <w:lvl w:ilvl="2">
      <w:start w:val="1"/>
      <w:numFmt w:val="decimal"/>
      <w:isLgl/>
      <w:lvlText w:val="%1.%2.%3"/>
      <w:lvlJc w:val="left"/>
      <w:pPr>
        <w:ind w:left="1080" w:hanging="720"/>
      </w:pPr>
      <w:rPr>
        <w:rFonts w:asciiTheme="minorHAnsi" w:hAnsiTheme="minorHAnsi" w:cstheme="minorBidi" w:hint="default"/>
        <w:b/>
      </w:rPr>
    </w:lvl>
    <w:lvl w:ilvl="3">
      <w:start w:val="1"/>
      <w:numFmt w:val="decimal"/>
      <w:isLgl/>
      <w:lvlText w:val="%1.%2.%3.%4"/>
      <w:lvlJc w:val="left"/>
      <w:pPr>
        <w:ind w:left="1440" w:hanging="1080"/>
      </w:pPr>
      <w:rPr>
        <w:rFonts w:asciiTheme="minorHAnsi" w:hAnsiTheme="minorHAnsi" w:cstheme="minorBidi" w:hint="default"/>
        <w:b/>
      </w:rPr>
    </w:lvl>
    <w:lvl w:ilvl="4">
      <w:start w:val="1"/>
      <w:numFmt w:val="decimal"/>
      <w:isLgl/>
      <w:lvlText w:val="%1.%2.%3.%4.%5"/>
      <w:lvlJc w:val="left"/>
      <w:pPr>
        <w:ind w:left="1440" w:hanging="1080"/>
      </w:pPr>
      <w:rPr>
        <w:rFonts w:asciiTheme="minorHAnsi" w:hAnsiTheme="minorHAnsi" w:cstheme="minorBidi" w:hint="default"/>
        <w:b/>
      </w:rPr>
    </w:lvl>
    <w:lvl w:ilvl="5">
      <w:start w:val="1"/>
      <w:numFmt w:val="decimal"/>
      <w:isLgl/>
      <w:lvlText w:val="%1.%2.%3.%4.%5.%6"/>
      <w:lvlJc w:val="left"/>
      <w:pPr>
        <w:ind w:left="1800" w:hanging="1440"/>
      </w:pPr>
      <w:rPr>
        <w:rFonts w:asciiTheme="minorHAnsi" w:hAnsiTheme="minorHAnsi" w:cstheme="minorBidi" w:hint="default"/>
        <w:b/>
      </w:rPr>
    </w:lvl>
    <w:lvl w:ilvl="6">
      <w:start w:val="1"/>
      <w:numFmt w:val="decimal"/>
      <w:isLgl/>
      <w:lvlText w:val="%1.%2.%3.%4.%5.%6.%7"/>
      <w:lvlJc w:val="left"/>
      <w:pPr>
        <w:ind w:left="1800" w:hanging="1440"/>
      </w:pPr>
      <w:rPr>
        <w:rFonts w:asciiTheme="minorHAnsi" w:hAnsiTheme="minorHAnsi" w:cstheme="minorBidi" w:hint="default"/>
        <w:b/>
      </w:rPr>
    </w:lvl>
    <w:lvl w:ilvl="7">
      <w:start w:val="1"/>
      <w:numFmt w:val="decimal"/>
      <w:isLgl/>
      <w:lvlText w:val="%1.%2.%3.%4.%5.%6.%7.%8"/>
      <w:lvlJc w:val="left"/>
      <w:pPr>
        <w:ind w:left="2160" w:hanging="1800"/>
      </w:pPr>
      <w:rPr>
        <w:rFonts w:asciiTheme="minorHAnsi" w:hAnsiTheme="minorHAnsi" w:cstheme="minorBidi" w:hint="default"/>
        <w:b/>
      </w:rPr>
    </w:lvl>
    <w:lvl w:ilvl="8">
      <w:start w:val="1"/>
      <w:numFmt w:val="decimal"/>
      <w:isLgl/>
      <w:lvlText w:val="%1.%2.%3.%4.%5.%6.%7.%8.%9"/>
      <w:lvlJc w:val="left"/>
      <w:pPr>
        <w:ind w:left="2520" w:hanging="2160"/>
      </w:pPr>
      <w:rPr>
        <w:rFonts w:asciiTheme="minorHAnsi" w:hAnsiTheme="minorHAnsi" w:cstheme="minorBidi" w:hint="default"/>
        <w:b/>
      </w:rPr>
    </w:lvl>
  </w:abstractNum>
  <w:abstractNum w:abstractNumId="5" w15:restartNumberingAfterBreak="0">
    <w:nsid w:val="287833F7"/>
    <w:multiLevelType w:val="hybridMultilevel"/>
    <w:tmpl w:val="3322F9DC"/>
    <w:lvl w:ilvl="0" w:tplc="1BDAEC10">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1B530E"/>
    <w:multiLevelType w:val="hybridMultilevel"/>
    <w:tmpl w:val="3326A16E"/>
    <w:lvl w:ilvl="0" w:tplc="F084AD1A">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C32C7"/>
    <w:multiLevelType w:val="hybridMultilevel"/>
    <w:tmpl w:val="982AE812"/>
    <w:lvl w:ilvl="0" w:tplc="08090001">
      <w:start w:val="1"/>
      <w:numFmt w:val="bullet"/>
      <w:lvlText w:val=""/>
      <w:lvlJc w:val="left"/>
      <w:pPr>
        <w:ind w:left="2420" w:hanging="360"/>
      </w:pPr>
      <w:rPr>
        <w:rFonts w:ascii="Symbol" w:hAnsi="Symbol" w:hint="default"/>
      </w:rPr>
    </w:lvl>
    <w:lvl w:ilvl="1" w:tplc="08090003" w:tentative="1">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9" w15:restartNumberingAfterBreak="0">
    <w:nsid w:val="4EDC1BB2"/>
    <w:multiLevelType w:val="hybridMultilevel"/>
    <w:tmpl w:val="43625A60"/>
    <w:lvl w:ilvl="0" w:tplc="7EB8F7EE">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3D60F4"/>
    <w:multiLevelType w:val="multilevel"/>
    <w:tmpl w:val="9036EAE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500293"/>
    <w:multiLevelType w:val="hybridMultilevel"/>
    <w:tmpl w:val="F7E22A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737E29"/>
    <w:multiLevelType w:val="hybridMultilevel"/>
    <w:tmpl w:val="769EE93E"/>
    <w:lvl w:ilvl="0" w:tplc="8736954E">
      <w:start w:val="1"/>
      <w:numFmt w:val="lowerLetter"/>
      <w:lvlText w:val="(%1)"/>
      <w:lvlJc w:val="left"/>
      <w:pPr>
        <w:ind w:left="1822" w:hanging="360"/>
      </w:pPr>
      <w:rPr>
        <w:rFonts w:cs="Calibri" w:hint="default"/>
      </w:rPr>
    </w:lvl>
    <w:lvl w:ilvl="1" w:tplc="08090019" w:tentative="1">
      <w:start w:val="1"/>
      <w:numFmt w:val="lowerLetter"/>
      <w:lvlText w:val="%2."/>
      <w:lvlJc w:val="left"/>
      <w:pPr>
        <w:ind w:left="2542" w:hanging="360"/>
      </w:pPr>
    </w:lvl>
    <w:lvl w:ilvl="2" w:tplc="0809001B" w:tentative="1">
      <w:start w:val="1"/>
      <w:numFmt w:val="lowerRoman"/>
      <w:lvlText w:val="%3."/>
      <w:lvlJc w:val="right"/>
      <w:pPr>
        <w:ind w:left="3262" w:hanging="180"/>
      </w:pPr>
    </w:lvl>
    <w:lvl w:ilvl="3" w:tplc="0809000F" w:tentative="1">
      <w:start w:val="1"/>
      <w:numFmt w:val="decimal"/>
      <w:lvlText w:val="%4."/>
      <w:lvlJc w:val="left"/>
      <w:pPr>
        <w:ind w:left="3982" w:hanging="360"/>
      </w:pPr>
    </w:lvl>
    <w:lvl w:ilvl="4" w:tplc="08090019" w:tentative="1">
      <w:start w:val="1"/>
      <w:numFmt w:val="lowerLetter"/>
      <w:lvlText w:val="%5."/>
      <w:lvlJc w:val="left"/>
      <w:pPr>
        <w:ind w:left="4702" w:hanging="360"/>
      </w:pPr>
    </w:lvl>
    <w:lvl w:ilvl="5" w:tplc="0809001B" w:tentative="1">
      <w:start w:val="1"/>
      <w:numFmt w:val="lowerRoman"/>
      <w:lvlText w:val="%6."/>
      <w:lvlJc w:val="right"/>
      <w:pPr>
        <w:ind w:left="5422" w:hanging="180"/>
      </w:pPr>
    </w:lvl>
    <w:lvl w:ilvl="6" w:tplc="0809000F" w:tentative="1">
      <w:start w:val="1"/>
      <w:numFmt w:val="decimal"/>
      <w:lvlText w:val="%7."/>
      <w:lvlJc w:val="left"/>
      <w:pPr>
        <w:ind w:left="6142" w:hanging="360"/>
      </w:pPr>
    </w:lvl>
    <w:lvl w:ilvl="7" w:tplc="08090019" w:tentative="1">
      <w:start w:val="1"/>
      <w:numFmt w:val="lowerLetter"/>
      <w:lvlText w:val="%8."/>
      <w:lvlJc w:val="left"/>
      <w:pPr>
        <w:ind w:left="6862" w:hanging="360"/>
      </w:pPr>
    </w:lvl>
    <w:lvl w:ilvl="8" w:tplc="0809001B" w:tentative="1">
      <w:start w:val="1"/>
      <w:numFmt w:val="lowerRoman"/>
      <w:lvlText w:val="%9."/>
      <w:lvlJc w:val="right"/>
      <w:pPr>
        <w:ind w:left="7582" w:hanging="180"/>
      </w:pPr>
    </w:lvl>
  </w:abstractNum>
  <w:abstractNum w:abstractNumId="13" w15:restartNumberingAfterBreak="0">
    <w:nsid w:val="688A36AE"/>
    <w:multiLevelType w:val="hybridMultilevel"/>
    <w:tmpl w:val="95CE946A"/>
    <w:lvl w:ilvl="0" w:tplc="39BAF560">
      <w:start w:val="1"/>
      <w:numFmt w:val="lowerLetter"/>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15" w15:restartNumberingAfterBreak="0">
    <w:nsid w:val="6E6A2DCE"/>
    <w:multiLevelType w:val="multilevel"/>
    <w:tmpl w:val="F2C4E42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4F3D26"/>
    <w:multiLevelType w:val="multilevel"/>
    <w:tmpl w:val="1BEA4E14"/>
    <w:lvl w:ilvl="0">
      <w:start w:val="2"/>
      <w:numFmt w:val="decimal"/>
      <w:lvlText w:val="%1"/>
      <w:lvlJc w:val="left"/>
      <w:pPr>
        <w:ind w:left="375" w:hanging="375"/>
      </w:pPr>
      <w:rPr>
        <w:rFonts w:cstheme="minorBidi" w:hint="default"/>
      </w:rPr>
    </w:lvl>
    <w:lvl w:ilvl="1">
      <w:start w:val="4"/>
      <w:numFmt w:val="decimal"/>
      <w:lvlText w:val="%1.%2"/>
      <w:lvlJc w:val="left"/>
      <w:pPr>
        <w:ind w:left="375" w:hanging="375"/>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17" w15:restartNumberingAfterBreak="0">
    <w:nsid w:val="731C37D9"/>
    <w:multiLevelType w:val="multilevel"/>
    <w:tmpl w:val="B6D22B2A"/>
    <w:name w:val="(Unnamed Numbering Scheme)"/>
    <w:lvl w:ilvl="0">
      <w:start w:val="1"/>
      <w:numFmt w:val="decimal"/>
      <w:pStyle w:val="Heading1"/>
      <w:lvlText w:val="%1."/>
      <w:lvlJc w:val="left"/>
      <w:pPr>
        <w:tabs>
          <w:tab w:val="num" w:pos="720"/>
        </w:tabs>
        <w:ind w:left="720" w:hanging="720"/>
      </w:pPr>
      <w:rPr>
        <w:rFonts w:asciiTheme="minorHAnsi" w:hAnsiTheme="minorHAnsi" w:hint="default"/>
        <w:b/>
        <w:bCs w:val="0"/>
        <w:i w:val="0"/>
        <w:caps w:val="0"/>
        <w:color w:val="010000"/>
        <w:u w:val="none"/>
      </w:rPr>
    </w:lvl>
    <w:lvl w:ilvl="1">
      <w:start w:val="1"/>
      <w:numFmt w:val="decimal"/>
      <w:pStyle w:val="Heading2"/>
      <w:lvlText w:val="%1.%2"/>
      <w:lvlJc w:val="left"/>
      <w:pPr>
        <w:tabs>
          <w:tab w:val="num" w:pos="720"/>
        </w:tabs>
        <w:ind w:left="720" w:hanging="720"/>
      </w:pPr>
      <w:rPr>
        <w:rFonts w:asciiTheme="minorHAnsi" w:hAnsiTheme="minorHAnsi" w:hint="default"/>
        <w:b w:val="0"/>
        <w:i w:val="0"/>
        <w:color w:val="010000"/>
        <w:sz w:val="24"/>
        <w:szCs w:val="24"/>
        <w:u w:val="none"/>
      </w:rPr>
    </w:lvl>
    <w:lvl w:ilvl="2">
      <w:start w:val="1"/>
      <w:numFmt w:val="decimal"/>
      <w:pStyle w:val="Heading3"/>
      <w:lvlText w:val="%1.%2.%3"/>
      <w:lvlJc w:val="left"/>
      <w:pPr>
        <w:tabs>
          <w:tab w:val="num" w:pos="720"/>
        </w:tabs>
        <w:ind w:left="720" w:hanging="720"/>
      </w:pPr>
      <w:rPr>
        <w:rFonts w:hint="default"/>
        <w:color w:val="010000"/>
        <w:u w:val="none"/>
      </w:rPr>
    </w:lvl>
    <w:lvl w:ilvl="3">
      <w:start w:val="1"/>
      <w:numFmt w:val="lowerLetter"/>
      <w:pStyle w:val="Heading4"/>
      <w:lvlText w:val="(%4)"/>
      <w:lvlJc w:val="left"/>
      <w:pPr>
        <w:tabs>
          <w:tab w:val="num" w:pos="1440"/>
        </w:tabs>
        <w:ind w:left="1440" w:hanging="720"/>
      </w:pPr>
      <w:rPr>
        <w:rFonts w:ascii="Calibri" w:eastAsiaTheme="majorEastAsia" w:hAnsi="Calibri" w:cs="Calibri"/>
        <w:color w:val="010000"/>
        <w:u w:val="none"/>
      </w:rPr>
    </w:lvl>
    <w:lvl w:ilvl="4">
      <w:start w:val="1"/>
      <w:numFmt w:val="lowerRoman"/>
      <w:pStyle w:val="Heading5"/>
      <w:lvlText w:val="(%5)"/>
      <w:lvlJc w:val="left"/>
      <w:pPr>
        <w:tabs>
          <w:tab w:val="num" w:pos="2160"/>
        </w:tabs>
        <w:ind w:left="2160" w:hanging="720"/>
      </w:pPr>
      <w:rPr>
        <w:rFonts w:hint="default"/>
        <w:color w:val="010000"/>
        <w:u w:val="none"/>
      </w:rPr>
    </w:lvl>
    <w:lvl w:ilvl="5">
      <w:start w:val="1"/>
      <w:numFmt w:val="upperLetter"/>
      <w:pStyle w:val="Heading6"/>
      <w:lvlText w:val="(%6)"/>
      <w:lvlJc w:val="left"/>
      <w:pPr>
        <w:tabs>
          <w:tab w:val="num" w:pos="2880"/>
        </w:tabs>
        <w:ind w:left="2880" w:hanging="720"/>
      </w:pPr>
      <w:rPr>
        <w:rFonts w:hint="default"/>
        <w:color w:val="010000"/>
        <w:u w:val="none"/>
      </w:rPr>
    </w:lvl>
    <w:lvl w:ilvl="6">
      <w:start w:val="27"/>
      <w:numFmt w:val="lowerLetter"/>
      <w:pStyle w:val="Heading7"/>
      <w:lvlText w:val="(%7)"/>
      <w:lvlJc w:val="left"/>
      <w:pPr>
        <w:tabs>
          <w:tab w:val="num" w:pos="4320"/>
        </w:tabs>
        <w:ind w:left="4320" w:hanging="720"/>
      </w:pPr>
      <w:rPr>
        <w:rFonts w:hint="default"/>
        <w:color w:val="010000"/>
        <w:u w:val="none"/>
      </w:rPr>
    </w:lvl>
    <w:lvl w:ilvl="7">
      <w:start w:val="1"/>
      <w:numFmt w:val="none"/>
      <w:pStyle w:val="Heading8"/>
      <w:suff w:val="nothing"/>
      <w:lvlText w:val=""/>
      <w:lvlJc w:val="left"/>
      <w:pPr>
        <w:ind w:left="0" w:firstLine="0"/>
      </w:pPr>
      <w:rPr>
        <w:rFonts w:hint="default"/>
        <w:color w:val="010000"/>
        <w:u w:val="none"/>
      </w:rPr>
    </w:lvl>
    <w:lvl w:ilvl="8">
      <w:start w:val="1"/>
      <w:numFmt w:val="none"/>
      <w:pStyle w:val="Heading9"/>
      <w:suff w:val="nothing"/>
      <w:lvlText w:val=""/>
      <w:lvlJc w:val="left"/>
      <w:pPr>
        <w:ind w:left="0" w:firstLine="0"/>
      </w:pPr>
      <w:rPr>
        <w:rFonts w:hint="default"/>
        <w:color w:val="010000"/>
        <w:u w:val="none"/>
      </w:rPr>
    </w:lvl>
  </w:abstractNum>
  <w:abstractNum w:abstractNumId="18" w15:restartNumberingAfterBreak="0">
    <w:nsid w:val="79FC0DFA"/>
    <w:multiLevelType w:val="hybridMultilevel"/>
    <w:tmpl w:val="3322F9DC"/>
    <w:lvl w:ilvl="0" w:tplc="1BDAEC10">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386B60"/>
    <w:multiLevelType w:val="multilevel"/>
    <w:tmpl w:val="2EBE796C"/>
    <w:lvl w:ilvl="0">
      <w:start w:val="1"/>
      <w:numFmt w:val="decimal"/>
      <w:lvlText w:val="%1"/>
      <w:lvlJc w:val="left"/>
      <w:pPr>
        <w:ind w:left="720" w:hanging="720"/>
      </w:pPr>
      <w:rPr>
        <w:rFonts w:hint="default"/>
        <w:b/>
        <w:bCs/>
      </w:rPr>
    </w:lvl>
    <w:lvl w:ilvl="1">
      <w:start w:val="1"/>
      <w:numFmt w:val="decimal"/>
      <w:lvlText w:val="%1.%2"/>
      <w:lvlJc w:val="left"/>
      <w:pPr>
        <w:ind w:left="720" w:hanging="720"/>
      </w:pPr>
      <w:rPr>
        <w:rFonts w:asciiTheme="minorHAnsi" w:hAnsiTheme="minorHAnsi" w:hint="default"/>
        <w:sz w:val="24"/>
        <w:szCs w:val="24"/>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19"/>
  </w:num>
  <w:num w:numId="3">
    <w:abstractNumId w:val="14"/>
  </w:num>
  <w:num w:numId="4">
    <w:abstractNumId w:val="9"/>
  </w:num>
  <w:num w:numId="5">
    <w:abstractNumId w:val="13"/>
  </w:num>
  <w:num w:numId="6">
    <w:abstractNumId w:val="3"/>
  </w:num>
  <w:num w:numId="7">
    <w:abstractNumId w:val="7"/>
  </w:num>
  <w:num w:numId="8">
    <w:abstractNumId w:val="1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0"/>
  </w:num>
  <w:num w:numId="11">
    <w:abstractNumId w:val="16"/>
  </w:num>
  <w:num w:numId="12">
    <w:abstractNumId w:val="15"/>
  </w:num>
  <w:num w:numId="13">
    <w:abstractNumId w:val="4"/>
  </w:num>
  <w:num w:numId="14">
    <w:abstractNumId w:val="17"/>
    <w:lvlOverride w:ilvl="0">
      <w:startOverride w:val="1"/>
    </w:lvlOverride>
    <w:lvlOverride w:ilvl="1">
      <w:startOverride w:val="1"/>
    </w:lvlOverride>
    <w:lvlOverride w:ilvl="2">
      <w:startOverride w:val="1"/>
    </w:lvlOverride>
    <w:lvlOverride w:ilvl="3">
      <w:startOverride w:val="1"/>
    </w:lvlOverride>
  </w:num>
  <w:num w:numId="15">
    <w:abstractNumId w:val="8"/>
  </w:num>
  <w:num w:numId="16">
    <w:abstractNumId w:val="17"/>
    <w:lvlOverride w:ilvl="0">
      <w:startOverride w:val="1"/>
    </w:lvlOverride>
    <w:lvlOverride w:ilvl="1">
      <w:startOverride w:val="1"/>
    </w:lvlOverride>
    <w:lvlOverride w:ilvl="2">
      <w:startOverride w:val="1"/>
    </w:lvlOverride>
    <w:lvlOverride w:ilvl="3">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num>
  <w:num w:numId="19">
    <w:abstractNumId w:val="2"/>
  </w:num>
  <w:num w:numId="20">
    <w:abstractNumId w:val="10"/>
  </w:num>
  <w:num w:numId="21">
    <w:abstractNumId w:val="17"/>
    <w:lvlOverride w:ilvl="0">
      <w:startOverride w:val="1"/>
    </w:lvlOverride>
    <w:lvlOverride w:ilvl="1">
      <w:startOverride w:val="1"/>
    </w:lvlOverride>
    <w:lvlOverride w:ilvl="2">
      <w:startOverride w:val="1"/>
    </w:lvlOverride>
    <w:lvlOverride w:ilvl="3">
      <w:startOverride w:val="1"/>
    </w:lvlOverride>
  </w:num>
  <w:num w:numId="22">
    <w:abstractNumId w:val="1"/>
  </w:num>
  <w:num w:numId="23">
    <w:abstractNumId w:val="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abstractNumId w:val="12"/>
  </w:num>
  <w:num w:numId="26">
    <w:abstractNumId w:val="6"/>
  </w:num>
  <w:num w:numId="27">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cumentProtection w:edit="readOnly" w:formatting="1" w:enforcement="1" w:cryptProviderType="rsaAES" w:cryptAlgorithmClass="hash" w:cryptAlgorithmType="typeAny" w:cryptAlgorithmSid="14" w:cryptSpinCount="100000" w:hash="Fkfqsuo43b9niXgwfpRECSF3TPkd4M7Jy8UHnQAiqfbe5pAxcPDN0pMvbjoVBEPYXWfwGslfammNvVFPs1+vAA==" w:salt="oXge2bS6ujijS1Zrwgx31Q=="/>
  <w:defaultTabStop w:val="720"/>
  <w:drawingGridHorizontalSpacing w:val="100"/>
  <w:displayHorizontalDrawingGridEvery w:val="2"/>
  <w:displayVerticalDrawingGridEvery w:val="2"/>
  <w:characterSpacingControl w:val="doNotCompress"/>
  <w:hdrShapeDefaults>
    <o:shapedefaults v:ext="edit" spidmax="16385"/>
  </w:hdrShapeDefaults>
  <w:footnotePr>
    <w:pos w:val="beneathText"/>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FA"/>
    <w:rsid w:val="00000091"/>
    <w:rsid w:val="00000F05"/>
    <w:rsid w:val="0000299B"/>
    <w:rsid w:val="000034F1"/>
    <w:rsid w:val="00006A83"/>
    <w:rsid w:val="00011967"/>
    <w:rsid w:val="0001209E"/>
    <w:rsid w:val="000133FB"/>
    <w:rsid w:val="00013E22"/>
    <w:rsid w:val="000141B0"/>
    <w:rsid w:val="000163FE"/>
    <w:rsid w:val="0002224E"/>
    <w:rsid w:val="00022413"/>
    <w:rsid w:val="00022859"/>
    <w:rsid w:val="00022FCB"/>
    <w:rsid w:val="00023FBF"/>
    <w:rsid w:val="000249F7"/>
    <w:rsid w:val="000251D7"/>
    <w:rsid w:val="00026D73"/>
    <w:rsid w:val="00032C7D"/>
    <w:rsid w:val="00034FFA"/>
    <w:rsid w:val="00035BD9"/>
    <w:rsid w:val="00035CF6"/>
    <w:rsid w:val="000373CF"/>
    <w:rsid w:val="00037A72"/>
    <w:rsid w:val="00041916"/>
    <w:rsid w:val="00042C57"/>
    <w:rsid w:val="00042D95"/>
    <w:rsid w:val="00044AE3"/>
    <w:rsid w:val="00045200"/>
    <w:rsid w:val="00045DC0"/>
    <w:rsid w:val="000461A0"/>
    <w:rsid w:val="000461DE"/>
    <w:rsid w:val="000462AC"/>
    <w:rsid w:val="00050A68"/>
    <w:rsid w:val="00051E6F"/>
    <w:rsid w:val="00052431"/>
    <w:rsid w:val="00054EC2"/>
    <w:rsid w:val="00055243"/>
    <w:rsid w:val="0005549E"/>
    <w:rsid w:val="00056F0F"/>
    <w:rsid w:val="00061423"/>
    <w:rsid w:val="00062597"/>
    <w:rsid w:val="00062B99"/>
    <w:rsid w:val="00062D36"/>
    <w:rsid w:val="00064E76"/>
    <w:rsid w:val="000651AA"/>
    <w:rsid w:val="00066783"/>
    <w:rsid w:val="00067987"/>
    <w:rsid w:val="00067A6C"/>
    <w:rsid w:val="00067D46"/>
    <w:rsid w:val="00067E4A"/>
    <w:rsid w:val="00070B75"/>
    <w:rsid w:val="0007231D"/>
    <w:rsid w:val="000723B5"/>
    <w:rsid w:val="00073EB4"/>
    <w:rsid w:val="00076294"/>
    <w:rsid w:val="000764D6"/>
    <w:rsid w:val="00076549"/>
    <w:rsid w:val="00076597"/>
    <w:rsid w:val="000768B5"/>
    <w:rsid w:val="0007734E"/>
    <w:rsid w:val="0007757B"/>
    <w:rsid w:val="000775C0"/>
    <w:rsid w:val="00077B3E"/>
    <w:rsid w:val="00080DDE"/>
    <w:rsid w:val="00080EAE"/>
    <w:rsid w:val="0008205F"/>
    <w:rsid w:val="00082534"/>
    <w:rsid w:val="0008267A"/>
    <w:rsid w:val="000827DE"/>
    <w:rsid w:val="00082C33"/>
    <w:rsid w:val="0008358E"/>
    <w:rsid w:val="00084128"/>
    <w:rsid w:val="00084BC6"/>
    <w:rsid w:val="00086EF0"/>
    <w:rsid w:val="00087C5E"/>
    <w:rsid w:val="00090848"/>
    <w:rsid w:val="0009304F"/>
    <w:rsid w:val="000940CD"/>
    <w:rsid w:val="00094F5B"/>
    <w:rsid w:val="00095E4B"/>
    <w:rsid w:val="00096A55"/>
    <w:rsid w:val="00096C9C"/>
    <w:rsid w:val="000A073A"/>
    <w:rsid w:val="000A228D"/>
    <w:rsid w:val="000A2B13"/>
    <w:rsid w:val="000A3E1A"/>
    <w:rsid w:val="000A4A06"/>
    <w:rsid w:val="000A56F7"/>
    <w:rsid w:val="000B102A"/>
    <w:rsid w:val="000B1E3C"/>
    <w:rsid w:val="000B20CC"/>
    <w:rsid w:val="000B3956"/>
    <w:rsid w:val="000B5019"/>
    <w:rsid w:val="000B5B5D"/>
    <w:rsid w:val="000B6821"/>
    <w:rsid w:val="000C0903"/>
    <w:rsid w:val="000C0B74"/>
    <w:rsid w:val="000C0B9A"/>
    <w:rsid w:val="000C2AF2"/>
    <w:rsid w:val="000C440D"/>
    <w:rsid w:val="000C7FAE"/>
    <w:rsid w:val="000D030D"/>
    <w:rsid w:val="000D0856"/>
    <w:rsid w:val="000D18C7"/>
    <w:rsid w:val="000D2584"/>
    <w:rsid w:val="000D270A"/>
    <w:rsid w:val="000D2D67"/>
    <w:rsid w:val="000D4A59"/>
    <w:rsid w:val="000D6054"/>
    <w:rsid w:val="000D613F"/>
    <w:rsid w:val="000D6550"/>
    <w:rsid w:val="000D65C6"/>
    <w:rsid w:val="000D6A77"/>
    <w:rsid w:val="000D6ADB"/>
    <w:rsid w:val="000E184A"/>
    <w:rsid w:val="000E1F22"/>
    <w:rsid w:val="000E4CBD"/>
    <w:rsid w:val="000E73DA"/>
    <w:rsid w:val="000F0E74"/>
    <w:rsid w:val="000F21A6"/>
    <w:rsid w:val="000F2DCC"/>
    <w:rsid w:val="000F2E8B"/>
    <w:rsid w:val="000F4BD9"/>
    <w:rsid w:val="000F4D01"/>
    <w:rsid w:val="000F52CC"/>
    <w:rsid w:val="000F55BB"/>
    <w:rsid w:val="000F668F"/>
    <w:rsid w:val="000F780F"/>
    <w:rsid w:val="0010479C"/>
    <w:rsid w:val="001047E0"/>
    <w:rsid w:val="00105CEC"/>
    <w:rsid w:val="0010607E"/>
    <w:rsid w:val="00107136"/>
    <w:rsid w:val="0011662C"/>
    <w:rsid w:val="00116CF8"/>
    <w:rsid w:val="0012075E"/>
    <w:rsid w:val="0012516E"/>
    <w:rsid w:val="00125321"/>
    <w:rsid w:val="001265D1"/>
    <w:rsid w:val="00126C3F"/>
    <w:rsid w:val="0013151B"/>
    <w:rsid w:val="00134BFC"/>
    <w:rsid w:val="00135203"/>
    <w:rsid w:val="00137F2C"/>
    <w:rsid w:val="001403A3"/>
    <w:rsid w:val="001409FB"/>
    <w:rsid w:val="00142791"/>
    <w:rsid w:val="0014364A"/>
    <w:rsid w:val="001456B8"/>
    <w:rsid w:val="00146060"/>
    <w:rsid w:val="0014647E"/>
    <w:rsid w:val="00146756"/>
    <w:rsid w:val="00147DEE"/>
    <w:rsid w:val="00150358"/>
    <w:rsid w:val="001505BC"/>
    <w:rsid w:val="001534A0"/>
    <w:rsid w:val="00154D1E"/>
    <w:rsid w:val="00156740"/>
    <w:rsid w:val="00157125"/>
    <w:rsid w:val="001571BC"/>
    <w:rsid w:val="00160F96"/>
    <w:rsid w:val="0016136C"/>
    <w:rsid w:val="00161542"/>
    <w:rsid w:val="0016440C"/>
    <w:rsid w:val="00165AF3"/>
    <w:rsid w:val="00165FF7"/>
    <w:rsid w:val="00167711"/>
    <w:rsid w:val="00167CD1"/>
    <w:rsid w:val="001707DC"/>
    <w:rsid w:val="00171760"/>
    <w:rsid w:val="00171D6E"/>
    <w:rsid w:val="00173036"/>
    <w:rsid w:val="0017399E"/>
    <w:rsid w:val="00174C3E"/>
    <w:rsid w:val="001760F1"/>
    <w:rsid w:val="00176163"/>
    <w:rsid w:val="001776DC"/>
    <w:rsid w:val="00180753"/>
    <w:rsid w:val="00181CDC"/>
    <w:rsid w:val="00183C6B"/>
    <w:rsid w:val="00184CCA"/>
    <w:rsid w:val="001878C3"/>
    <w:rsid w:val="00187D37"/>
    <w:rsid w:val="0019395C"/>
    <w:rsid w:val="00193CEB"/>
    <w:rsid w:val="00194163"/>
    <w:rsid w:val="001949ED"/>
    <w:rsid w:val="00194ECA"/>
    <w:rsid w:val="001A04E5"/>
    <w:rsid w:val="001A098E"/>
    <w:rsid w:val="001A3008"/>
    <w:rsid w:val="001A5097"/>
    <w:rsid w:val="001A6B1F"/>
    <w:rsid w:val="001A7667"/>
    <w:rsid w:val="001A7680"/>
    <w:rsid w:val="001B1CDA"/>
    <w:rsid w:val="001B2CB4"/>
    <w:rsid w:val="001B3B79"/>
    <w:rsid w:val="001B3F4F"/>
    <w:rsid w:val="001B48D7"/>
    <w:rsid w:val="001B523D"/>
    <w:rsid w:val="001B6D1D"/>
    <w:rsid w:val="001B75F5"/>
    <w:rsid w:val="001C42FB"/>
    <w:rsid w:val="001C457A"/>
    <w:rsid w:val="001C4AB8"/>
    <w:rsid w:val="001C4B47"/>
    <w:rsid w:val="001C6CAB"/>
    <w:rsid w:val="001C78D8"/>
    <w:rsid w:val="001D0DD9"/>
    <w:rsid w:val="001D132E"/>
    <w:rsid w:val="001D1E2B"/>
    <w:rsid w:val="001D4A14"/>
    <w:rsid w:val="001D4E75"/>
    <w:rsid w:val="001D76F2"/>
    <w:rsid w:val="001E0C35"/>
    <w:rsid w:val="001E1D31"/>
    <w:rsid w:val="001E280B"/>
    <w:rsid w:val="001E2B42"/>
    <w:rsid w:val="001E462F"/>
    <w:rsid w:val="001E4A67"/>
    <w:rsid w:val="001E5E7C"/>
    <w:rsid w:val="001E788D"/>
    <w:rsid w:val="001F17F3"/>
    <w:rsid w:val="001F1A1B"/>
    <w:rsid w:val="001F2392"/>
    <w:rsid w:val="001F2F70"/>
    <w:rsid w:val="001F30EF"/>
    <w:rsid w:val="001F4678"/>
    <w:rsid w:val="001F48F7"/>
    <w:rsid w:val="001F4953"/>
    <w:rsid w:val="001F4B3C"/>
    <w:rsid w:val="001F5476"/>
    <w:rsid w:val="001F579E"/>
    <w:rsid w:val="001F6E2B"/>
    <w:rsid w:val="001F6E40"/>
    <w:rsid w:val="001F7619"/>
    <w:rsid w:val="002011DC"/>
    <w:rsid w:val="00204946"/>
    <w:rsid w:val="00204E78"/>
    <w:rsid w:val="002078F4"/>
    <w:rsid w:val="00207910"/>
    <w:rsid w:val="0021180E"/>
    <w:rsid w:val="00212776"/>
    <w:rsid w:val="00213193"/>
    <w:rsid w:val="00213338"/>
    <w:rsid w:val="002148C0"/>
    <w:rsid w:val="00214909"/>
    <w:rsid w:val="002151F4"/>
    <w:rsid w:val="00216D0E"/>
    <w:rsid w:val="00216FE9"/>
    <w:rsid w:val="0021724B"/>
    <w:rsid w:val="00220815"/>
    <w:rsid w:val="00222E46"/>
    <w:rsid w:val="00223882"/>
    <w:rsid w:val="00223D10"/>
    <w:rsid w:val="00225753"/>
    <w:rsid w:val="00225B6C"/>
    <w:rsid w:val="0022651A"/>
    <w:rsid w:val="00227864"/>
    <w:rsid w:val="00227930"/>
    <w:rsid w:val="00230045"/>
    <w:rsid w:val="00230C1C"/>
    <w:rsid w:val="002310CE"/>
    <w:rsid w:val="002331EC"/>
    <w:rsid w:val="002341D2"/>
    <w:rsid w:val="00235073"/>
    <w:rsid w:val="00235822"/>
    <w:rsid w:val="00241649"/>
    <w:rsid w:val="00241B1C"/>
    <w:rsid w:val="0024298F"/>
    <w:rsid w:val="0024445C"/>
    <w:rsid w:val="00244704"/>
    <w:rsid w:val="00250CBB"/>
    <w:rsid w:val="0025404A"/>
    <w:rsid w:val="00254611"/>
    <w:rsid w:val="00255078"/>
    <w:rsid w:val="00255E7A"/>
    <w:rsid w:val="00256618"/>
    <w:rsid w:val="002566BE"/>
    <w:rsid w:val="0025793A"/>
    <w:rsid w:val="002605A6"/>
    <w:rsid w:val="00261420"/>
    <w:rsid w:val="00261C09"/>
    <w:rsid w:val="00261EF7"/>
    <w:rsid w:val="00262820"/>
    <w:rsid w:val="00263468"/>
    <w:rsid w:val="0026471B"/>
    <w:rsid w:val="002662C3"/>
    <w:rsid w:val="00267E58"/>
    <w:rsid w:val="00270CE5"/>
    <w:rsid w:val="0027238D"/>
    <w:rsid w:val="00272BD6"/>
    <w:rsid w:val="00272C84"/>
    <w:rsid w:val="00273E8A"/>
    <w:rsid w:val="00274201"/>
    <w:rsid w:val="002754B1"/>
    <w:rsid w:val="00276BEA"/>
    <w:rsid w:val="00277DF8"/>
    <w:rsid w:val="00281B81"/>
    <w:rsid w:val="0028242A"/>
    <w:rsid w:val="002828C9"/>
    <w:rsid w:val="00282B65"/>
    <w:rsid w:val="00282BCF"/>
    <w:rsid w:val="002836BA"/>
    <w:rsid w:val="00283B91"/>
    <w:rsid w:val="00284341"/>
    <w:rsid w:val="00287546"/>
    <w:rsid w:val="00291763"/>
    <w:rsid w:val="002924D9"/>
    <w:rsid w:val="002929CB"/>
    <w:rsid w:val="00292BB3"/>
    <w:rsid w:val="00293654"/>
    <w:rsid w:val="00294531"/>
    <w:rsid w:val="00295728"/>
    <w:rsid w:val="00295A44"/>
    <w:rsid w:val="0029787C"/>
    <w:rsid w:val="002A0369"/>
    <w:rsid w:val="002A050B"/>
    <w:rsid w:val="002A18BE"/>
    <w:rsid w:val="002A214F"/>
    <w:rsid w:val="002A2CF0"/>
    <w:rsid w:val="002A2DFD"/>
    <w:rsid w:val="002A435D"/>
    <w:rsid w:val="002A51F0"/>
    <w:rsid w:val="002A5480"/>
    <w:rsid w:val="002A7A29"/>
    <w:rsid w:val="002B01C0"/>
    <w:rsid w:val="002B2BD5"/>
    <w:rsid w:val="002B476D"/>
    <w:rsid w:val="002B643C"/>
    <w:rsid w:val="002B75BC"/>
    <w:rsid w:val="002C0398"/>
    <w:rsid w:val="002C09E9"/>
    <w:rsid w:val="002C2280"/>
    <w:rsid w:val="002C256E"/>
    <w:rsid w:val="002C38C5"/>
    <w:rsid w:val="002C3B05"/>
    <w:rsid w:val="002D01C3"/>
    <w:rsid w:val="002D1A29"/>
    <w:rsid w:val="002D1C8A"/>
    <w:rsid w:val="002D3AE0"/>
    <w:rsid w:val="002D4454"/>
    <w:rsid w:val="002D4F69"/>
    <w:rsid w:val="002D5CB7"/>
    <w:rsid w:val="002D7A9F"/>
    <w:rsid w:val="002E125D"/>
    <w:rsid w:val="002E1514"/>
    <w:rsid w:val="002E1A90"/>
    <w:rsid w:val="002E20BA"/>
    <w:rsid w:val="002E46F8"/>
    <w:rsid w:val="002E48F1"/>
    <w:rsid w:val="002E496D"/>
    <w:rsid w:val="002E625F"/>
    <w:rsid w:val="002E696E"/>
    <w:rsid w:val="002F196A"/>
    <w:rsid w:val="002F2E3F"/>
    <w:rsid w:val="002F42A0"/>
    <w:rsid w:val="002F5BA6"/>
    <w:rsid w:val="002F5CF3"/>
    <w:rsid w:val="002F73FA"/>
    <w:rsid w:val="003004D2"/>
    <w:rsid w:val="00302E15"/>
    <w:rsid w:val="0030391E"/>
    <w:rsid w:val="00304668"/>
    <w:rsid w:val="00304D8A"/>
    <w:rsid w:val="00305E0E"/>
    <w:rsid w:val="00306501"/>
    <w:rsid w:val="00311066"/>
    <w:rsid w:val="00312209"/>
    <w:rsid w:val="003137CD"/>
    <w:rsid w:val="003145EA"/>
    <w:rsid w:val="0031493E"/>
    <w:rsid w:val="00314A3C"/>
    <w:rsid w:val="003152C4"/>
    <w:rsid w:val="0031567A"/>
    <w:rsid w:val="0031569F"/>
    <w:rsid w:val="003170D4"/>
    <w:rsid w:val="00320838"/>
    <w:rsid w:val="00324BAC"/>
    <w:rsid w:val="00324BFB"/>
    <w:rsid w:val="0032535B"/>
    <w:rsid w:val="0032557F"/>
    <w:rsid w:val="00325E95"/>
    <w:rsid w:val="003300BC"/>
    <w:rsid w:val="003321A4"/>
    <w:rsid w:val="00332A4B"/>
    <w:rsid w:val="00332BE8"/>
    <w:rsid w:val="003337B4"/>
    <w:rsid w:val="00333977"/>
    <w:rsid w:val="00334DF5"/>
    <w:rsid w:val="003355AD"/>
    <w:rsid w:val="0033696C"/>
    <w:rsid w:val="00336BCE"/>
    <w:rsid w:val="003414F0"/>
    <w:rsid w:val="003415BA"/>
    <w:rsid w:val="003415DC"/>
    <w:rsid w:val="00341790"/>
    <w:rsid w:val="00341A40"/>
    <w:rsid w:val="00341F3C"/>
    <w:rsid w:val="003448D1"/>
    <w:rsid w:val="003453A0"/>
    <w:rsid w:val="003454FC"/>
    <w:rsid w:val="00346F92"/>
    <w:rsid w:val="003472A6"/>
    <w:rsid w:val="00347567"/>
    <w:rsid w:val="0035056D"/>
    <w:rsid w:val="00352BBF"/>
    <w:rsid w:val="00353C8D"/>
    <w:rsid w:val="00354A98"/>
    <w:rsid w:val="003577B1"/>
    <w:rsid w:val="003614C8"/>
    <w:rsid w:val="00363581"/>
    <w:rsid w:val="00364C00"/>
    <w:rsid w:val="00365742"/>
    <w:rsid w:val="00365E89"/>
    <w:rsid w:val="0036744D"/>
    <w:rsid w:val="003719CB"/>
    <w:rsid w:val="00372F01"/>
    <w:rsid w:val="00374D5F"/>
    <w:rsid w:val="00375014"/>
    <w:rsid w:val="00375B8B"/>
    <w:rsid w:val="00376043"/>
    <w:rsid w:val="0037622F"/>
    <w:rsid w:val="00376486"/>
    <w:rsid w:val="00377437"/>
    <w:rsid w:val="00380DE2"/>
    <w:rsid w:val="00381309"/>
    <w:rsid w:val="0038190A"/>
    <w:rsid w:val="00381A42"/>
    <w:rsid w:val="0038255C"/>
    <w:rsid w:val="0038725F"/>
    <w:rsid w:val="00387F21"/>
    <w:rsid w:val="003902EB"/>
    <w:rsid w:val="0039146F"/>
    <w:rsid w:val="00392033"/>
    <w:rsid w:val="00393B9C"/>
    <w:rsid w:val="0039690F"/>
    <w:rsid w:val="003A33FC"/>
    <w:rsid w:val="003A49AD"/>
    <w:rsid w:val="003A50B7"/>
    <w:rsid w:val="003A5331"/>
    <w:rsid w:val="003A5870"/>
    <w:rsid w:val="003A592C"/>
    <w:rsid w:val="003B149D"/>
    <w:rsid w:val="003B1D21"/>
    <w:rsid w:val="003B1D67"/>
    <w:rsid w:val="003B34FF"/>
    <w:rsid w:val="003B4723"/>
    <w:rsid w:val="003B4CD1"/>
    <w:rsid w:val="003B640F"/>
    <w:rsid w:val="003B6488"/>
    <w:rsid w:val="003B79BA"/>
    <w:rsid w:val="003C0C7C"/>
    <w:rsid w:val="003C191B"/>
    <w:rsid w:val="003C34A3"/>
    <w:rsid w:val="003C3816"/>
    <w:rsid w:val="003C7EE7"/>
    <w:rsid w:val="003D0640"/>
    <w:rsid w:val="003D0808"/>
    <w:rsid w:val="003D2047"/>
    <w:rsid w:val="003D2279"/>
    <w:rsid w:val="003D44BD"/>
    <w:rsid w:val="003D50B9"/>
    <w:rsid w:val="003D5AD2"/>
    <w:rsid w:val="003D780F"/>
    <w:rsid w:val="003E1606"/>
    <w:rsid w:val="003E2B10"/>
    <w:rsid w:val="003E398D"/>
    <w:rsid w:val="003E3ED2"/>
    <w:rsid w:val="003E425B"/>
    <w:rsid w:val="003E6B20"/>
    <w:rsid w:val="003F04B9"/>
    <w:rsid w:val="003F06D5"/>
    <w:rsid w:val="003F0AD7"/>
    <w:rsid w:val="003F1467"/>
    <w:rsid w:val="003F1FC4"/>
    <w:rsid w:val="003F3221"/>
    <w:rsid w:val="003F492F"/>
    <w:rsid w:val="003F4C48"/>
    <w:rsid w:val="003F55E9"/>
    <w:rsid w:val="003F60E5"/>
    <w:rsid w:val="003F67EB"/>
    <w:rsid w:val="003F6BA7"/>
    <w:rsid w:val="0040371B"/>
    <w:rsid w:val="00404FA4"/>
    <w:rsid w:val="004054EC"/>
    <w:rsid w:val="00410A44"/>
    <w:rsid w:val="00410A66"/>
    <w:rsid w:val="00410DD5"/>
    <w:rsid w:val="00413920"/>
    <w:rsid w:val="00414831"/>
    <w:rsid w:val="00414A14"/>
    <w:rsid w:val="00415481"/>
    <w:rsid w:val="0041754D"/>
    <w:rsid w:val="00417C47"/>
    <w:rsid w:val="00420D5F"/>
    <w:rsid w:val="00421B95"/>
    <w:rsid w:val="00422F4B"/>
    <w:rsid w:val="004230E7"/>
    <w:rsid w:val="00424DA4"/>
    <w:rsid w:val="00424E72"/>
    <w:rsid w:val="00424ED4"/>
    <w:rsid w:val="00427C39"/>
    <w:rsid w:val="00431E62"/>
    <w:rsid w:val="0043283E"/>
    <w:rsid w:val="00434056"/>
    <w:rsid w:val="004344D6"/>
    <w:rsid w:val="00434CD9"/>
    <w:rsid w:val="00441A8A"/>
    <w:rsid w:val="00443BF0"/>
    <w:rsid w:val="00444F7E"/>
    <w:rsid w:val="00445035"/>
    <w:rsid w:val="00446617"/>
    <w:rsid w:val="00447520"/>
    <w:rsid w:val="00447B2C"/>
    <w:rsid w:val="00450003"/>
    <w:rsid w:val="00450F0C"/>
    <w:rsid w:val="0045203C"/>
    <w:rsid w:val="00452288"/>
    <w:rsid w:val="004557AD"/>
    <w:rsid w:val="00455E3A"/>
    <w:rsid w:val="00455E73"/>
    <w:rsid w:val="00456497"/>
    <w:rsid w:val="00457408"/>
    <w:rsid w:val="00457DB4"/>
    <w:rsid w:val="00460561"/>
    <w:rsid w:val="00461975"/>
    <w:rsid w:val="004622BB"/>
    <w:rsid w:val="00462802"/>
    <w:rsid w:val="004629E0"/>
    <w:rsid w:val="00462B44"/>
    <w:rsid w:val="00462C11"/>
    <w:rsid w:val="00462F29"/>
    <w:rsid w:val="00464068"/>
    <w:rsid w:val="00464C8B"/>
    <w:rsid w:val="00464F6D"/>
    <w:rsid w:val="00465E81"/>
    <w:rsid w:val="00467773"/>
    <w:rsid w:val="004712D5"/>
    <w:rsid w:val="00472BD5"/>
    <w:rsid w:val="0047344C"/>
    <w:rsid w:val="0047428A"/>
    <w:rsid w:val="00475AEE"/>
    <w:rsid w:val="00475B5A"/>
    <w:rsid w:val="00476543"/>
    <w:rsid w:val="004818EE"/>
    <w:rsid w:val="00481EC5"/>
    <w:rsid w:val="0048223D"/>
    <w:rsid w:val="004828E3"/>
    <w:rsid w:val="00483B86"/>
    <w:rsid w:val="00484E66"/>
    <w:rsid w:val="00485E46"/>
    <w:rsid w:val="004866F8"/>
    <w:rsid w:val="0048722A"/>
    <w:rsid w:val="004907F3"/>
    <w:rsid w:val="00490E5D"/>
    <w:rsid w:val="00491283"/>
    <w:rsid w:val="00493F0B"/>
    <w:rsid w:val="00494EB6"/>
    <w:rsid w:val="00495433"/>
    <w:rsid w:val="00496366"/>
    <w:rsid w:val="00496921"/>
    <w:rsid w:val="00496CE7"/>
    <w:rsid w:val="0049747D"/>
    <w:rsid w:val="004978EA"/>
    <w:rsid w:val="0049794E"/>
    <w:rsid w:val="004A0447"/>
    <w:rsid w:val="004A0681"/>
    <w:rsid w:val="004A093E"/>
    <w:rsid w:val="004A2475"/>
    <w:rsid w:val="004A2773"/>
    <w:rsid w:val="004A2ECA"/>
    <w:rsid w:val="004A39DF"/>
    <w:rsid w:val="004A4120"/>
    <w:rsid w:val="004A57DF"/>
    <w:rsid w:val="004A624A"/>
    <w:rsid w:val="004A6EA5"/>
    <w:rsid w:val="004B115A"/>
    <w:rsid w:val="004B130B"/>
    <w:rsid w:val="004B2D45"/>
    <w:rsid w:val="004B4040"/>
    <w:rsid w:val="004B5580"/>
    <w:rsid w:val="004B675B"/>
    <w:rsid w:val="004B6EFD"/>
    <w:rsid w:val="004B7C8F"/>
    <w:rsid w:val="004C0EFC"/>
    <w:rsid w:val="004C2B01"/>
    <w:rsid w:val="004C3572"/>
    <w:rsid w:val="004C3E5C"/>
    <w:rsid w:val="004C5048"/>
    <w:rsid w:val="004C6219"/>
    <w:rsid w:val="004C6F72"/>
    <w:rsid w:val="004C73A7"/>
    <w:rsid w:val="004D072C"/>
    <w:rsid w:val="004D2199"/>
    <w:rsid w:val="004D28F0"/>
    <w:rsid w:val="004D2C71"/>
    <w:rsid w:val="004D57AB"/>
    <w:rsid w:val="004D6DBE"/>
    <w:rsid w:val="004D7A82"/>
    <w:rsid w:val="004E040C"/>
    <w:rsid w:val="004E0E0D"/>
    <w:rsid w:val="004E2097"/>
    <w:rsid w:val="004E3693"/>
    <w:rsid w:val="004E3F86"/>
    <w:rsid w:val="004E5930"/>
    <w:rsid w:val="004E5DE0"/>
    <w:rsid w:val="004E7A42"/>
    <w:rsid w:val="004F080F"/>
    <w:rsid w:val="004F19BD"/>
    <w:rsid w:val="004F2478"/>
    <w:rsid w:val="004F5C31"/>
    <w:rsid w:val="004F6CF7"/>
    <w:rsid w:val="004F6F9F"/>
    <w:rsid w:val="00501053"/>
    <w:rsid w:val="00501C95"/>
    <w:rsid w:val="00501FCA"/>
    <w:rsid w:val="00502FA6"/>
    <w:rsid w:val="00505105"/>
    <w:rsid w:val="00505F69"/>
    <w:rsid w:val="005066C1"/>
    <w:rsid w:val="00506E93"/>
    <w:rsid w:val="005071CE"/>
    <w:rsid w:val="0051340C"/>
    <w:rsid w:val="0051370E"/>
    <w:rsid w:val="00517CAB"/>
    <w:rsid w:val="00520632"/>
    <w:rsid w:val="00521226"/>
    <w:rsid w:val="0052168C"/>
    <w:rsid w:val="00521CD3"/>
    <w:rsid w:val="00522D1D"/>
    <w:rsid w:val="00523B18"/>
    <w:rsid w:val="00523F68"/>
    <w:rsid w:val="00526045"/>
    <w:rsid w:val="00526D04"/>
    <w:rsid w:val="00527056"/>
    <w:rsid w:val="0053044E"/>
    <w:rsid w:val="00530F28"/>
    <w:rsid w:val="0053148B"/>
    <w:rsid w:val="00532538"/>
    <w:rsid w:val="00532A70"/>
    <w:rsid w:val="005331D7"/>
    <w:rsid w:val="00535C8B"/>
    <w:rsid w:val="00535DA6"/>
    <w:rsid w:val="0053671A"/>
    <w:rsid w:val="0053693F"/>
    <w:rsid w:val="00536A64"/>
    <w:rsid w:val="00541918"/>
    <w:rsid w:val="00543364"/>
    <w:rsid w:val="005433B7"/>
    <w:rsid w:val="00544BF9"/>
    <w:rsid w:val="00545BB9"/>
    <w:rsid w:val="00545C6A"/>
    <w:rsid w:val="00546D77"/>
    <w:rsid w:val="0054725E"/>
    <w:rsid w:val="00550593"/>
    <w:rsid w:val="005505F5"/>
    <w:rsid w:val="005522F2"/>
    <w:rsid w:val="0055648A"/>
    <w:rsid w:val="00556935"/>
    <w:rsid w:val="00556E0C"/>
    <w:rsid w:val="00557063"/>
    <w:rsid w:val="00561A64"/>
    <w:rsid w:val="00562684"/>
    <w:rsid w:val="005629DD"/>
    <w:rsid w:val="005631D1"/>
    <w:rsid w:val="00566792"/>
    <w:rsid w:val="005671BF"/>
    <w:rsid w:val="00567214"/>
    <w:rsid w:val="00567EF5"/>
    <w:rsid w:val="005712ED"/>
    <w:rsid w:val="005754A4"/>
    <w:rsid w:val="0057561B"/>
    <w:rsid w:val="00575620"/>
    <w:rsid w:val="0057590F"/>
    <w:rsid w:val="005764F5"/>
    <w:rsid w:val="005806EE"/>
    <w:rsid w:val="005849CF"/>
    <w:rsid w:val="00584D75"/>
    <w:rsid w:val="00584EC4"/>
    <w:rsid w:val="005856AF"/>
    <w:rsid w:val="00586AE7"/>
    <w:rsid w:val="00590D90"/>
    <w:rsid w:val="0059147A"/>
    <w:rsid w:val="005916B3"/>
    <w:rsid w:val="00592417"/>
    <w:rsid w:val="005924AA"/>
    <w:rsid w:val="0059570C"/>
    <w:rsid w:val="00596624"/>
    <w:rsid w:val="00596859"/>
    <w:rsid w:val="00597015"/>
    <w:rsid w:val="005975FE"/>
    <w:rsid w:val="005A1E27"/>
    <w:rsid w:val="005A30F8"/>
    <w:rsid w:val="005A397F"/>
    <w:rsid w:val="005A4533"/>
    <w:rsid w:val="005A4570"/>
    <w:rsid w:val="005A5139"/>
    <w:rsid w:val="005A674E"/>
    <w:rsid w:val="005A6AC6"/>
    <w:rsid w:val="005B1478"/>
    <w:rsid w:val="005B2C20"/>
    <w:rsid w:val="005B47C3"/>
    <w:rsid w:val="005B4AFA"/>
    <w:rsid w:val="005B4B76"/>
    <w:rsid w:val="005B7A29"/>
    <w:rsid w:val="005C0E3F"/>
    <w:rsid w:val="005C0ED4"/>
    <w:rsid w:val="005C22A2"/>
    <w:rsid w:val="005C2702"/>
    <w:rsid w:val="005C605F"/>
    <w:rsid w:val="005C76F9"/>
    <w:rsid w:val="005D068A"/>
    <w:rsid w:val="005D0928"/>
    <w:rsid w:val="005D3515"/>
    <w:rsid w:val="005D58B5"/>
    <w:rsid w:val="005D59FD"/>
    <w:rsid w:val="005D71C3"/>
    <w:rsid w:val="005D767F"/>
    <w:rsid w:val="005D793C"/>
    <w:rsid w:val="005E3AD1"/>
    <w:rsid w:val="005E421D"/>
    <w:rsid w:val="005F3A64"/>
    <w:rsid w:val="005F3E37"/>
    <w:rsid w:val="005F41C4"/>
    <w:rsid w:val="005F4CDD"/>
    <w:rsid w:val="005F5E0E"/>
    <w:rsid w:val="005F5E6D"/>
    <w:rsid w:val="005F6FF2"/>
    <w:rsid w:val="00600435"/>
    <w:rsid w:val="00600D3B"/>
    <w:rsid w:val="006030CF"/>
    <w:rsid w:val="006046E4"/>
    <w:rsid w:val="00604828"/>
    <w:rsid w:val="006060BE"/>
    <w:rsid w:val="00607500"/>
    <w:rsid w:val="00610D01"/>
    <w:rsid w:val="00611ED3"/>
    <w:rsid w:val="0061208D"/>
    <w:rsid w:val="006123AC"/>
    <w:rsid w:val="00612D30"/>
    <w:rsid w:val="006148DF"/>
    <w:rsid w:val="00614E0A"/>
    <w:rsid w:val="0061536E"/>
    <w:rsid w:val="0061661D"/>
    <w:rsid w:val="006172E0"/>
    <w:rsid w:val="00617439"/>
    <w:rsid w:val="006202DF"/>
    <w:rsid w:val="0062199F"/>
    <w:rsid w:val="0062207E"/>
    <w:rsid w:val="00622449"/>
    <w:rsid w:val="00623232"/>
    <w:rsid w:val="00623305"/>
    <w:rsid w:val="00623D04"/>
    <w:rsid w:val="0062600B"/>
    <w:rsid w:val="00626731"/>
    <w:rsid w:val="006267A8"/>
    <w:rsid w:val="0062744D"/>
    <w:rsid w:val="00630BE9"/>
    <w:rsid w:val="006319A9"/>
    <w:rsid w:val="00632165"/>
    <w:rsid w:val="006321C9"/>
    <w:rsid w:val="00636269"/>
    <w:rsid w:val="00636AE5"/>
    <w:rsid w:val="00640240"/>
    <w:rsid w:val="00640843"/>
    <w:rsid w:val="00641594"/>
    <w:rsid w:val="006416A7"/>
    <w:rsid w:val="00642022"/>
    <w:rsid w:val="006423B4"/>
    <w:rsid w:val="0064289A"/>
    <w:rsid w:val="00642B85"/>
    <w:rsid w:val="00642DE6"/>
    <w:rsid w:val="006450CD"/>
    <w:rsid w:val="00646763"/>
    <w:rsid w:val="0065083F"/>
    <w:rsid w:val="00650DE3"/>
    <w:rsid w:val="00652585"/>
    <w:rsid w:val="006525C4"/>
    <w:rsid w:val="00652BDA"/>
    <w:rsid w:val="00652D36"/>
    <w:rsid w:val="00653F0E"/>
    <w:rsid w:val="00654DEE"/>
    <w:rsid w:val="006555CE"/>
    <w:rsid w:val="00656DA1"/>
    <w:rsid w:val="00657ED3"/>
    <w:rsid w:val="00660ACF"/>
    <w:rsid w:val="00660B53"/>
    <w:rsid w:val="00661D06"/>
    <w:rsid w:val="00661FA8"/>
    <w:rsid w:val="00662125"/>
    <w:rsid w:val="0066392E"/>
    <w:rsid w:val="00663FB8"/>
    <w:rsid w:val="00666772"/>
    <w:rsid w:val="00667731"/>
    <w:rsid w:val="006700E4"/>
    <w:rsid w:val="00672F8C"/>
    <w:rsid w:val="0067310D"/>
    <w:rsid w:val="0067362D"/>
    <w:rsid w:val="006739DA"/>
    <w:rsid w:val="00673A4D"/>
    <w:rsid w:val="00673F43"/>
    <w:rsid w:val="00675F77"/>
    <w:rsid w:val="00676827"/>
    <w:rsid w:val="00676901"/>
    <w:rsid w:val="006801BE"/>
    <w:rsid w:val="00682620"/>
    <w:rsid w:val="00682861"/>
    <w:rsid w:val="00685362"/>
    <w:rsid w:val="006854A3"/>
    <w:rsid w:val="006877B1"/>
    <w:rsid w:val="00687800"/>
    <w:rsid w:val="0068787A"/>
    <w:rsid w:val="006900E3"/>
    <w:rsid w:val="00690766"/>
    <w:rsid w:val="00691CC6"/>
    <w:rsid w:val="00693644"/>
    <w:rsid w:val="00694870"/>
    <w:rsid w:val="00695121"/>
    <w:rsid w:val="00695D87"/>
    <w:rsid w:val="0069619A"/>
    <w:rsid w:val="00697704"/>
    <w:rsid w:val="00697B4F"/>
    <w:rsid w:val="006A14DE"/>
    <w:rsid w:val="006A52C6"/>
    <w:rsid w:val="006A6627"/>
    <w:rsid w:val="006A6DD3"/>
    <w:rsid w:val="006B0899"/>
    <w:rsid w:val="006B2416"/>
    <w:rsid w:val="006B256A"/>
    <w:rsid w:val="006B2C6B"/>
    <w:rsid w:val="006B3670"/>
    <w:rsid w:val="006B3A56"/>
    <w:rsid w:val="006B3B77"/>
    <w:rsid w:val="006B3E17"/>
    <w:rsid w:val="006C06C1"/>
    <w:rsid w:val="006C2D1E"/>
    <w:rsid w:val="006C4345"/>
    <w:rsid w:val="006C5744"/>
    <w:rsid w:val="006C5A14"/>
    <w:rsid w:val="006C5F4D"/>
    <w:rsid w:val="006C60D4"/>
    <w:rsid w:val="006C6E1B"/>
    <w:rsid w:val="006D076D"/>
    <w:rsid w:val="006D09B8"/>
    <w:rsid w:val="006D27B6"/>
    <w:rsid w:val="006D27E0"/>
    <w:rsid w:val="006D3F9E"/>
    <w:rsid w:val="006D41C5"/>
    <w:rsid w:val="006D7F82"/>
    <w:rsid w:val="006E0197"/>
    <w:rsid w:val="006E190C"/>
    <w:rsid w:val="006E2DE4"/>
    <w:rsid w:val="006E306A"/>
    <w:rsid w:val="006E486F"/>
    <w:rsid w:val="006E527A"/>
    <w:rsid w:val="006E63AF"/>
    <w:rsid w:val="006E7510"/>
    <w:rsid w:val="006E7D1B"/>
    <w:rsid w:val="006F02E0"/>
    <w:rsid w:val="006F0482"/>
    <w:rsid w:val="006F04EF"/>
    <w:rsid w:val="006F1091"/>
    <w:rsid w:val="006F1923"/>
    <w:rsid w:val="006F3D63"/>
    <w:rsid w:val="006F3E3F"/>
    <w:rsid w:val="006F4080"/>
    <w:rsid w:val="006F52D1"/>
    <w:rsid w:val="006F77A5"/>
    <w:rsid w:val="00701889"/>
    <w:rsid w:val="00702140"/>
    <w:rsid w:val="00703DC4"/>
    <w:rsid w:val="00704BA9"/>
    <w:rsid w:val="007062C7"/>
    <w:rsid w:val="0070719B"/>
    <w:rsid w:val="00707322"/>
    <w:rsid w:val="00710850"/>
    <w:rsid w:val="007114C8"/>
    <w:rsid w:val="00711E90"/>
    <w:rsid w:val="00713666"/>
    <w:rsid w:val="00713AE6"/>
    <w:rsid w:val="00717C52"/>
    <w:rsid w:val="00721FB1"/>
    <w:rsid w:val="00722505"/>
    <w:rsid w:val="0072440E"/>
    <w:rsid w:val="007250F8"/>
    <w:rsid w:val="007251F2"/>
    <w:rsid w:val="0072572D"/>
    <w:rsid w:val="00726092"/>
    <w:rsid w:val="00726CB3"/>
    <w:rsid w:val="00730DED"/>
    <w:rsid w:val="00731D5D"/>
    <w:rsid w:val="007331D3"/>
    <w:rsid w:val="00734BF4"/>
    <w:rsid w:val="007366EF"/>
    <w:rsid w:val="00740DDF"/>
    <w:rsid w:val="00741558"/>
    <w:rsid w:val="00741C91"/>
    <w:rsid w:val="00741D1F"/>
    <w:rsid w:val="00742FF3"/>
    <w:rsid w:val="007437CE"/>
    <w:rsid w:val="0074466C"/>
    <w:rsid w:val="00744B37"/>
    <w:rsid w:val="00746A1E"/>
    <w:rsid w:val="007472C1"/>
    <w:rsid w:val="00747A6B"/>
    <w:rsid w:val="00750AB0"/>
    <w:rsid w:val="00751A5C"/>
    <w:rsid w:val="00752B39"/>
    <w:rsid w:val="00752DD9"/>
    <w:rsid w:val="00754140"/>
    <w:rsid w:val="00755F64"/>
    <w:rsid w:val="0076172F"/>
    <w:rsid w:val="00761D2A"/>
    <w:rsid w:val="00763212"/>
    <w:rsid w:val="0076403E"/>
    <w:rsid w:val="00764EC5"/>
    <w:rsid w:val="00765F77"/>
    <w:rsid w:val="00770EF3"/>
    <w:rsid w:val="0077198D"/>
    <w:rsid w:val="007733D8"/>
    <w:rsid w:val="00775256"/>
    <w:rsid w:val="0078257B"/>
    <w:rsid w:val="00782FAD"/>
    <w:rsid w:val="007836E5"/>
    <w:rsid w:val="007855B8"/>
    <w:rsid w:val="00785D50"/>
    <w:rsid w:val="0078666C"/>
    <w:rsid w:val="007921C2"/>
    <w:rsid w:val="007928BF"/>
    <w:rsid w:val="007944CC"/>
    <w:rsid w:val="00795529"/>
    <w:rsid w:val="00795D7C"/>
    <w:rsid w:val="007A43E2"/>
    <w:rsid w:val="007A4C5B"/>
    <w:rsid w:val="007A548E"/>
    <w:rsid w:val="007A59D1"/>
    <w:rsid w:val="007A6302"/>
    <w:rsid w:val="007A6F61"/>
    <w:rsid w:val="007A76C9"/>
    <w:rsid w:val="007A7B66"/>
    <w:rsid w:val="007B2715"/>
    <w:rsid w:val="007B3A8C"/>
    <w:rsid w:val="007B3CC8"/>
    <w:rsid w:val="007B4130"/>
    <w:rsid w:val="007B4500"/>
    <w:rsid w:val="007B55F1"/>
    <w:rsid w:val="007B5853"/>
    <w:rsid w:val="007B5C6E"/>
    <w:rsid w:val="007B5EB7"/>
    <w:rsid w:val="007C2657"/>
    <w:rsid w:val="007C28F1"/>
    <w:rsid w:val="007C3CEB"/>
    <w:rsid w:val="007C49F4"/>
    <w:rsid w:val="007C5323"/>
    <w:rsid w:val="007C5582"/>
    <w:rsid w:val="007C5FE1"/>
    <w:rsid w:val="007C64CC"/>
    <w:rsid w:val="007D2C0B"/>
    <w:rsid w:val="007D32AF"/>
    <w:rsid w:val="007D3512"/>
    <w:rsid w:val="007D388F"/>
    <w:rsid w:val="007D48D4"/>
    <w:rsid w:val="007D71CF"/>
    <w:rsid w:val="007E098B"/>
    <w:rsid w:val="007E2368"/>
    <w:rsid w:val="007E25E6"/>
    <w:rsid w:val="007E3E06"/>
    <w:rsid w:val="007E4706"/>
    <w:rsid w:val="007E54B2"/>
    <w:rsid w:val="007E6537"/>
    <w:rsid w:val="007E6836"/>
    <w:rsid w:val="007E71EA"/>
    <w:rsid w:val="007E75F5"/>
    <w:rsid w:val="007E7B66"/>
    <w:rsid w:val="007F0111"/>
    <w:rsid w:val="007F2953"/>
    <w:rsid w:val="007F3657"/>
    <w:rsid w:val="007F382B"/>
    <w:rsid w:val="007F5464"/>
    <w:rsid w:val="007F646C"/>
    <w:rsid w:val="007F6E68"/>
    <w:rsid w:val="007F7A54"/>
    <w:rsid w:val="00803582"/>
    <w:rsid w:val="0080378A"/>
    <w:rsid w:val="00804029"/>
    <w:rsid w:val="0080488A"/>
    <w:rsid w:val="00805F5A"/>
    <w:rsid w:val="00806732"/>
    <w:rsid w:val="00807D60"/>
    <w:rsid w:val="008106ED"/>
    <w:rsid w:val="00811CEE"/>
    <w:rsid w:val="0081263E"/>
    <w:rsid w:val="008132D0"/>
    <w:rsid w:val="00813B95"/>
    <w:rsid w:val="00814403"/>
    <w:rsid w:val="00814CE7"/>
    <w:rsid w:val="00814DB0"/>
    <w:rsid w:val="00816391"/>
    <w:rsid w:val="00820E3C"/>
    <w:rsid w:val="00822149"/>
    <w:rsid w:val="00822E2D"/>
    <w:rsid w:val="0082363B"/>
    <w:rsid w:val="00823656"/>
    <w:rsid w:val="00823DE9"/>
    <w:rsid w:val="00824E51"/>
    <w:rsid w:val="00825296"/>
    <w:rsid w:val="0082709D"/>
    <w:rsid w:val="0083078C"/>
    <w:rsid w:val="00833185"/>
    <w:rsid w:val="00833ADC"/>
    <w:rsid w:val="0083471F"/>
    <w:rsid w:val="00835A69"/>
    <w:rsid w:val="008360F5"/>
    <w:rsid w:val="00836C9C"/>
    <w:rsid w:val="00836F82"/>
    <w:rsid w:val="00837F31"/>
    <w:rsid w:val="008407E7"/>
    <w:rsid w:val="00841A07"/>
    <w:rsid w:val="00841D9D"/>
    <w:rsid w:val="00842A01"/>
    <w:rsid w:val="00844557"/>
    <w:rsid w:val="0084483F"/>
    <w:rsid w:val="0084522B"/>
    <w:rsid w:val="008471F8"/>
    <w:rsid w:val="00847A7D"/>
    <w:rsid w:val="00850AF7"/>
    <w:rsid w:val="00850CE2"/>
    <w:rsid w:val="00851686"/>
    <w:rsid w:val="0085257B"/>
    <w:rsid w:val="00854F2E"/>
    <w:rsid w:val="00855619"/>
    <w:rsid w:val="00855CB7"/>
    <w:rsid w:val="0086197D"/>
    <w:rsid w:val="00861A1E"/>
    <w:rsid w:val="00863055"/>
    <w:rsid w:val="00865E58"/>
    <w:rsid w:val="008679E4"/>
    <w:rsid w:val="00872FB3"/>
    <w:rsid w:val="0087408E"/>
    <w:rsid w:val="00874351"/>
    <w:rsid w:val="00876C5A"/>
    <w:rsid w:val="008810AE"/>
    <w:rsid w:val="008830F2"/>
    <w:rsid w:val="00883101"/>
    <w:rsid w:val="00884691"/>
    <w:rsid w:val="008852FF"/>
    <w:rsid w:val="008853B6"/>
    <w:rsid w:val="0088696E"/>
    <w:rsid w:val="00887C4B"/>
    <w:rsid w:val="0089414C"/>
    <w:rsid w:val="008966C7"/>
    <w:rsid w:val="00897251"/>
    <w:rsid w:val="00897570"/>
    <w:rsid w:val="008A0020"/>
    <w:rsid w:val="008A00A4"/>
    <w:rsid w:val="008A04A4"/>
    <w:rsid w:val="008A10BD"/>
    <w:rsid w:val="008A1CD5"/>
    <w:rsid w:val="008A2959"/>
    <w:rsid w:val="008A2EAA"/>
    <w:rsid w:val="008A2FB8"/>
    <w:rsid w:val="008A599A"/>
    <w:rsid w:val="008A6B36"/>
    <w:rsid w:val="008A6B8A"/>
    <w:rsid w:val="008A7250"/>
    <w:rsid w:val="008A75AB"/>
    <w:rsid w:val="008A76BD"/>
    <w:rsid w:val="008A7EED"/>
    <w:rsid w:val="008B1C23"/>
    <w:rsid w:val="008B4CB3"/>
    <w:rsid w:val="008B5682"/>
    <w:rsid w:val="008B6926"/>
    <w:rsid w:val="008C139E"/>
    <w:rsid w:val="008C1655"/>
    <w:rsid w:val="008C2621"/>
    <w:rsid w:val="008C29CF"/>
    <w:rsid w:val="008C2AF3"/>
    <w:rsid w:val="008C5659"/>
    <w:rsid w:val="008C640C"/>
    <w:rsid w:val="008D0877"/>
    <w:rsid w:val="008D09D6"/>
    <w:rsid w:val="008D0E4A"/>
    <w:rsid w:val="008D1EA1"/>
    <w:rsid w:val="008D20BB"/>
    <w:rsid w:val="008D3960"/>
    <w:rsid w:val="008D44BA"/>
    <w:rsid w:val="008D4968"/>
    <w:rsid w:val="008D4D0F"/>
    <w:rsid w:val="008D4F26"/>
    <w:rsid w:val="008D4F53"/>
    <w:rsid w:val="008D5EFF"/>
    <w:rsid w:val="008D77B5"/>
    <w:rsid w:val="008E04CC"/>
    <w:rsid w:val="008E0F45"/>
    <w:rsid w:val="008E158E"/>
    <w:rsid w:val="008E1744"/>
    <w:rsid w:val="008E5AD3"/>
    <w:rsid w:val="008E64D6"/>
    <w:rsid w:val="008E6530"/>
    <w:rsid w:val="008E6F19"/>
    <w:rsid w:val="008F0074"/>
    <w:rsid w:val="008F02A2"/>
    <w:rsid w:val="008F060E"/>
    <w:rsid w:val="008F0B8C"/>
    <w:rsid w:val="008F15D3"/>
    <w:rsid w:val="008F309A"/>
    <w:rsid w:val="008F35B7"/>
    <w:rsid w:val="008F5289"/>
    <w:rsid w:val="008F7298"/>
    <w:rsid w:val="008F7A8F"/>
    <w:rsid w:val="009026E8"/>
    <w:rsid w:val="00903FF4"/>
    <w:rsid w:val="0090442E"/>
    <w:rsid w:val="009070F8"/>
    <w:rsid w:val="009073EA"/>
    <w:rsid w:val="009106B9"/>
    <w:rsid w:val="009112A7"/>
    <w:rsid w:val="00912ECA"/>
    <w:rsid w:val="009130B0"/>
    <w:rsid w:val="009145F6"/>
    <w:rsid w:val="009151B6"/>
    <w:rsid w:val="00915C46"/>
    <w:rsid w:val="0091651D"/>
    <w:rsid w:val="009179A1"/>
    <w:rsid w:val="00917CDA"/>
    <w:rsid w:val="00921A13"/>
    <w:rsid w:val="00924116"/>
    <w:rsid w:val="00925BD9"/>
    <w:rsid w:val="0092602C"/>
    <w:rsid w:val="009267CD"/>
    <w:rsid w:val="0092705E"/>
    <w:rsid w:val="00927669"/>
    <w:rsid w:val="00931A45"/>
    <w:rsid w:val="009359A1"/>
    <w:rsid w:val="009366E7"/>
    <w:rsid w:val="00936B13"/>
    <w:rsid w:val="009376EC"/>
    <w:rsid w:val="00940575"/>
    <w:rsid w:val="0094391E"/>
    <w:rsid w:val="00945286"/>
    <w:rsid w:val="00947673"/>
    <w:rsid w:val="009479A6"/>
    <w:rsid w:val="00950816"/>
    <w:rsid w:val="00950BF1"/>
    <w:rsid w:val="009516D6"/>
    <w:rsid w:val="00952C4B"/>
    <w:rsid w:val="009551B6"/>
    <w:rsid w:val="00955E75"/>
    <w:rsid w:val="009567F7"/>
    <w:rsid w:val="00957AA9"/>
    <w:rsid w:val="009628BB"/>
    <w:rsid w:val="00963417"/>
    <w:rsid w:val="009642BE"/>
    <w:rsid w:val="0096665C"/>
    <w:rsid w:val="00966BAC"/>
    <w:rsid w:val="00966DE5"/>
    <w:rsid w:val="009714CA"/>
    <w:rsid w:val="00972C58"/>
    <w:rsid w:val="00973F89"/>
    <w:rsid w:val="009754EB"/>
    <w:rsid w:val="00976055"/>
    <w:rsid w:val="00976211"/>
    <w:rsid w:val="009762A4"/>
    <w:rsid w:val="00977D1C"/>
    <w:rsid w:val="0098058A"/>
    <w:rsid w:val="00980B51"/>
    <w:rsid w:val="00981AB3"/>
    <w:rsid w:val="00983204"/>
    <w:rsid w:val="009832B9"/>
    <w:rsid w:val="00985072"/>
    <w:rsid w:val="00985660"/>
    <w:rsid w:val="0098605A"/>
    <w:rsid w:val="00986448"/>
    <w:rsid w:val="00986E2F"/>
    <w:rsid w:val="00987756"/>
    <w:rsid w:val="009877D7"/>
    <w:rsid w:val="00987AAB"/>
    <w:rsid w:val="00991CF5"/>
    <w:rsid w:val="0099250B"/>
    <w:rsid w:val="00993782"/>
    <w:rsid w:val="0099446A"/>
    <w:rsid w:val="009944BC"/>
    <w:rsid w:val="0099463F"/>
    <w:rsid w:val="009947AD"/>
    <w:rsid w:val="00995309"/>
    <w:rsid w:val="009954E3"/>
    <w:rsid w:val="0099573F"/>
    <w:rsid w:val="00996691"/>
    <w:rsid w:val="009A22EC"/>
    <w:rsid w:val="009A4DBB"/>
    <w:rsid w:val="009A60D2"/>
    <w:rsid w:val="009A7373"/>
    <w:rsid w:val="009A7474"/>
    <w:rsid w:val="009B0076"/>
    <w:rsid w:val="009B054E"/>
    <w:rsid w:val="009B2697"/>
    <w:rsid w:val="009B2EF0"/>
    <w:rsid w:val="009B56D1"/>
    <w:rsid w:val="009B68A9"/>
    <w:rsid w:val="009B74FB"/>
    <w:rsid w:val="009B7FA3"/>
    <w:rsid w:val="009C1306"/>
    <w:rsid w:val="009C3476"/>
    <w:rsid w:val="009C3909"/>
    <w:rsid w:val="009C3D9E"/>
    <w:rsid w:val="009C494A"/>
    <w:rsid w:val="009C57C2"/>
    <w:rsid w:val="009C57CA"/>
    <w:rsid w:val="009D0060"/>
    <w:rsid w:val="009D0523"/>
    <w:rsid w:val="009D1CBE"/>
    <w:rsid w:val="009D2113"/>
    <w:rsid w:val="009D333F"/>
    <w:rsid w:val="009D34FB"/>
    <w:rsid w:val="009D6106"/>
    <w:rsid w:val="009D6D34"/>
    <w:rsid w:val="009D7ADD"/>
    <w:rsid w:val="009E1BA0"/>
    <w:rsid w:val="009E216B"/>
    <w:rsid w:val="009E2904"/>
    <w:rsid w:val="009E36FE"/>
    <w:rsid w:val="009E69D0"/>
    <w:rsid w:val="009E6DEC"/>
    <w:rsid w:val="009E7C77"/>
    <w:rsid w:val="009F111C"/>
    <w:rsid w:val="009F19E8"/>
    <w:rsid w:val="009F2A49"/>
    <w:rsid w:val="009F2B9B"/>
    <w:rsid w:val="009F4452"/>
    <w:rsid w:val="009F6812"/>
    <w:rsid w:val="00A001BE"/>
    <w:rsid w:val="00A00310"/>
    <w:rsid w:val="00A018A7"/>
    <w:rsid w:val="00A02E7D"/>
    <w:rsid w:val="00A02EFB"/>
    <w:rsid w:val="00A031E8"/>
    <w:rsid w:val="00A03BEA"/>
    <w:rsid w:val="00A03CA6"/>
    <w:rsid w:val="00A05B1A"/>
    <w:rsid w:val="00A06946"/>
    <w:rsid w:val="00A06DB8"/>
    <w:rsid w:val="00A07DCC"/>
    <w:rsid w:val="00A11190"/>
    <w:rsid w:val="00A11735"/>
    <w:rsid w:val="00A1212F"/>
    <w:rsid w:val="00A12ABC"/>
    <w:rsid w:val="00A14BE5"/>
    <w:rsid w:val="00A15C93"/>
    <w:rsid w:val="00A22022"/>
    <w:rsid w:val="00A22AB1"/>
    <w:rsid w:val="00A22AFA"/>
    <w:rsid w:val="00A2385A"/>
    <w:rsid w:val="00A23C50"/>
    <w:rsid w:val="00A2417B"/>
    <w:rsid w:val="00A2424B"/>
    <w:rsid w:val="00A24C9E"/>
    <w:rsid w:val="00A25AB9"/>
    <w:rsid w:val="00A27E9E"/>
    <w:rsid w:val="00A30942"/>
    <w:rsid w:val="00A30A4B"/>
    <w:rsid w:val="00A32C65"/>
    <w:rsid w:val="00A331B1"/>
    <w:rsid w:val="00A344A9"/>
    <w:rsid w:val="00A36506"/>
    <w:rsid w:val="00A37B06"/>
    <w:rsid w:val="00A37E3A"/>
    <w:rsid w:val="00A40CED"/>
    <w:rsid w:val="00A42586"/>
    <w:rsid w:val="00A43142"/>
    <w:rsid w:val="00A4362B"/>
    <w:rsid w:val="00A462E7"/>
    <w:rsid w:val="00A47B6C"/>
    <w:rsid w:val="00A47B81"/>
    <w:rsid w:val="00A50447"/>
    <w:rsid w:val="00A509F3"/>
    <w:rsid w:val="00A51ED2"/>
    <w:rsid w:val="00A52035"/>
    <w:rsid w:val="00A5309F"/>
    <w:rsid w:val="00A5380A"/>
    <w:rsid w:val="00A5587D"/>
    <w:rsid w:val="00A558FC"/>
    <w:rsid w:val="00A55B5D"/>
    <w:rsid w:val="00A55C03"/>
    <w:rsid w:val="00A56F2C"/>
    <w:rsid w:val="00A5719F"/>
    <w:rsid w:val="00A57CB1"/>
    <w:rsid w:val="00A6133F"/>
    <w:rsid w:val="00A62B13"/>
    <w:rsid w:val="00A639A4"/>
    <w:rsid w:val="00A64403"/>
    <w:rsid w:val="00A6489B"/>
    <w:rsid w:val="00A66D7A"/>
    <w:rsid w:val="00A67AC4"/>
    <w:rsid w:val="00A67B3C"/>
    <w:rsid w:val="00A70479"/>
    <w:rsid w:val="00A704CA"/>
    <w:rsid w:val="00A71871"/>
    <w:rsid w:val="00A7319C"/>
    <w:rsid w:val="00A73791"/>
    <w:rsid w:val="00A76343"/>
    <w:rsid w:val="00A76614"/>
    <w:rsid w:val="00A76C48"/>
    <w:rsid w:val="00A77866"/>
    <w:rsid w:val="00A800DD"/>
    <w:rsid w:val="00A814C0"/>
    <w:rsid w:val="00A815DC"/>
    <w:rsid w:val="00A81DC3"/>
    <w:rsid w:val="00A81F81"/>
    <w:rsid w:val="00A86DF5"/>
    <w:rsid w:val="00A86F40"/>
    <w:rsid w:val="00A904BE"/>
    <w:rsid w:val="00A905AB"/>
    <w:rsid w:val="00A90769"/>
    <w:rsid w:val="00A921C5"/>
    <w:rsid w:val="00A92328"/>
    <w:rsid w:val="00A93B62"/>
    <w:rsid w:val="00A93CA5"/>
    <w:rsid w:val="00A945A1"/>
    <w:rsid w:val="00A95214"/>
    <w:rsid w:val="00A95B57"/>
    <w:rsid w:val="00A95BCD"/>
    <w:rsid w:val="00A96727"/>
    <w:rsid w:val="00A96AEB"/>
    <w:rsid w:val="00A97299"/>
    <w:rsid w:val="00A97ACB"/>
    <w:rsid w:val="00A97CBB"/>
    <w:rsid w:val="00AA2963"/>
    <w:rsid w:val="00AA2DAB"/>
    <w:rsid w:val="00AA3A69"/>
    <w:rsid w:val="00AA6854"/>
    <w:rsid w:val="00AA73CB"/>
    <w:rsid w:val="00AB084B"/>
    <w:rsid w:val="00AB0D28"/>
    <w:rsid w:val="00AB1380"/>
    <w:rsid w:val="00AB13CA"/>
    <w:rsid w:val="00AB1AF6"/>
    <w:rsid w:val="00AB212A"/>
    <w:rsid w:val="00AB3051"/>
    <w:rsid w:val="00AB5B2C"/>
    <w:rsid w:val="00AB7575"/>
    <w:rsid w:val="00AC02ED"/>
    <w:rsid w:val="00AC4604"/>
    <w:rsid w:val="00AC4A06"/>
    <w:rsid w:val="00AC4FA3"/>
    <w:rsid w:val="00AC6AA9"/>
    <w:rsid w:val="00AC6BD7"/>
    <w:rsid w:val="00AD1A53"/>
    <w:rsid w:val="00AD1D3D"/>
    <w:rsid w:val="00AD2A78"/>
    <w:rsid w:val="00AD559E"/>
    <w:rsid w:val="00AD5CFF"/>
    <w:rsid w:val="00AD7D32"/>
    <w:rsid w:val="00AE007A"/>
    <w:rsid w:val="00AE0F55"/>
    <w:rsid w:val="00AE1EF1"/>
    <w:rsid w:val="00AE1F56"/>
    <w:rsid w:val="00AE4287"/>
    <w:rsid w:val="00AE6313"/>
    <w:rsid w:val="00AE702C"/>
    <w:rsid w:val="00AE7DC6"/>
    <w:rsid w:val="00AF05AF"/>
    <w:rsid w:val="00AF1301"/>
    <w:rsid w:val="00AF4DC1"/>
    <w:rsid w:val="00AF6DD5"/>
    <w:rsid w:val="00AF77BD"/>
    <w:rsid w:val="00B035AB"/>
    <w:rsid w:val="00B03E30"/>
    <w:rsid w:val="00B05B84"/>
    <w:rsid w:val="00B06B9D"/>
    <w:rsid w:val="00B11E16"/>
    <w:rsid w:val="00B141B4"/>
    <w:rsid w:val="00B142C6"/>
    <w:rsid w:val="00B15CEB"/>
    <w:rsid w:val="00B170AD"/>
    <w:rsid w:val="00B17DD0"/>
    <w:rsid w:val="00B22047"/>
    <w:rsid w:val="00B23178"/>
    <w:rsid w:val="00B24A3D"/>
    <w:rsid w:val="00B25477"/>
    <w:rsid w:val="00B2550B"/>
    <w:rsid w:val="00B25A4C"/>
    <w:rsid w:val="00B27389"/>
    <w:rsid w:val="00B27A8D"/>
    <w:rsid w:val="00B30AB7"/>
    <w:rsid w:val="00B30E34"/>
    <w:rsid w:val="00B332D2"/>
    <w:rsid w:val="00B33828"/>
    <w:rsid w:val="00B33D51"/>
    <w:rsid w:val="00B3400B"/>
    <w:rsid w:val="00B35109"/>
    <w:rsid w:val="00B3525A"/>
    <w:rsid w:val="00B361ED"/>
    <w:rsid w:val="00B37B80"/>
    <w:rsid w:val="00B37D1F"/>
    <w:rsid w:val="00B400AA"/>
    <w:rsid w:val="00B41B68"/>
    <w:rsid w:val="00B423B1"/>
    <w:rsid w:val="00B42770"/>
    <w:rsid w:val="00B43B91"/>
    <w:rsid w:val="00B50C94"/>
    <w:rsid w:val="00B513B8"/>
    <w:rsid w:val="00B51578"/>
    <w:rsid w:val="00B51CD8"/>
    <w:rsid w:val="00B53717"/>
    <w:rsid w:val="00B53EE4"/>
    <w:rsid w:val="00B54421"/>
    <w:rsid w:val="00B5478D"/>
    <w:rsid w:val="00B55893"/>
    <w:rsid w:val="00B56B6D"/>
    <w:rsid w:val="00B56CE2"/>
    <w:rsid w:val="00B56D09"/>
    <w:rsid w:val="00B5739B"/>
    <w:rsid w:val="00B574F1"/>
    <w:rsid w:val="00B600A1"/>
    <w:rsid w:val="00B61917"/>
    <w:rsid w:val="00B637B6"/>
    <w:rsid w:val="00B6554A"/>
    <w:rsid w:val="00B6668D"/>
    <w:rsid w:val="00B66FF3"/>
    <w:rsid w:val="00B6703D"/>
    <w:rsid w:val="00B6719E"/>
    <w:rsid w:val="00B67E9D"/>
    <w:rsid w:val="00B71200"/>
    <w:rsid w:val="00B71485"/>
    <w:rsid w:val="00B71B66"/>
    <w:rsid w:val="00B71D47"/>
    <w:rsid w:val="00B72048"/>
    <w:rsid w:val="00B72EA4"/>
    <w:rsid w:val="00B73E87"/>
    <w:rsid w:val="00B76022"/>
    <w:rsid w:val="00B76604"/>
    <w:rsid w:val="00B80FBB"/>
    <w:rsid w:val="00B812D8"/>
    <w:rsid w:val="00B81625"/>
    <w:rsid w:val="00B81892"/>
    <w:rsid w:val="00B81D0D"/>
    <w:rsid w:val="00B83CA7"/>
    <w:rsid w:val="00B842DB"/>
    <w:rsid w:val="00B863B8"/>
    <w:rsid w:val="00B876C1"/>
    <w:rsid w:val="00B87BF9"/>
    <w:rsid w:val="00B902C6"/>
    <w:rsid w:val="00B91CE1"/>
    <w:rsid w:val="00B929F9"/>
    <w:rsid w:val="00B92D70"/>
    <w:rsid w:val="00B935B8"/>
    <w:rsid w:val="00B93E86"/>
    <w:rsid w:val="00B93F18"/>
    <w:rsid w:val="00B94555"/>
    <w:rsid w:val="00B94E40"/>
    <w:rsid w:val="00B955B2"/>
    <w:rsid w:val="00B96306"/>
    <w:rsid w:val="00BA318E"/>
    <w:rsid w:val="00BA3304"/>
    <w:rsid w:val="00BA39AB"/>
    <w:rsid w:val="00BA6B9A"/>
    <w:rsid w:val="00BB0CE8"/>
    <w:rsid w:val="00BB14F3"/>
    <w:rsid w:val="00BB25AE"/>
    <w:rsid w:val="00BB320C"/>
    <w:rsid w:val="00BB36C8"/>
    <w:rsid w:val="00BB4D27"/>
    <w:rsid w:val="00BB4FFB"/>
    <w:rsid w:val="00BB51D4"/>
    <w:rsid w:val="00BB7036"/>
    <w:rsid w:val="00BC06EC"/>
    <w:rsid w:val="00BC0D8F"/>
    <w:rsid w:val="00BC0EF3"/>
    <w:rsid w:val="00BC0F59"/>
    <w:rsid w:val="00BC1FC2"/>
    <w:rsid w:val="00BD1005"/>
    <w:rsid w:val="00BD143D"/>
    <w:rsid w:val="00BD1EDD"/>
    <w:rsid w:val="00BD4F99"/>
    <w:rsid w:val="00BD557F"/>
    <w:rsid w:val="00BD5864"/>
    <w:rsid w:val="00BD5AD4"/>
    <w:rsid w:val="00BD6A78"/>
    <w:rsid w:val="00BE0599"/>
    <w:rsid w:val="00BE0CBE"/>
    <w:rsid w:val="00BE0D4E"/>
    <w:rsid w:val="00BE3488"/>
    <w:rsid w:val="00BE5A4C"/>
    <w:rsid w:val="00BE5F4D"/>
    <w:rsid w:val="00BE60F8"/>
    <w:rsid w:val="00BE66AE"/>
    <w:rsid w:val="00BE684D"/>
    <w:rsid w:val="00BE74F1"/>
    <w:rsid w:val="00BF001C"/>
    <w:rsid w:val="00BF00F8"/>
    <w:rsid w:val="00BF0E38"/>
    <w:rsid w:val="00BF2BA3"/>
    <w:rsid w:val="00BF43D6"/>
    <w:rsid w:val="00BF462E"/>
    <w:rsid w:val="00BF7128"/>
    <w:rsid w:val="00BF7C26"/>
    <w:rsid w:val="00C02B1A"/>
    <w:rsid w:val="00C02B70"/>
    <w:rsid w:val="00C03EB0"/>
    <w:rsid w:val="00C04002"/>
    <w:rsid w:val="00C05A6F"/>
    <w:rsid w:val="00C05F3F"/>
    <w:rsid w:val="00C1036C"/>
    <w:rsid w:val="00C11DDD"/>
    <w:rsid w:val="00C11F33"/>
    <w:rsid w:val="00C12E4C"/>
    <w:rsid w:val="00C130D4"/>
    <w:rsid w:val="00C14BBA"/>
    <w:rsid w:val="00C15322"/>
    <w:rsid w:val="00C21198"/>
    <w:rsid w:val="00C222CE"/>
    <w:rsid w:val="00C227EC"/>
    <w:rsid w:val="00C23D80"/>
    <w:rsid w:val="00C24D12"/>
    <w:rsid w:val="00C25A38"/>
    <w:rsid w:val="00C25BE2"/>
    <w:rsid w:val="00C26403"/>
    <w:rsid w:val="00C26425"/>
    <w:rsid w:val="00C26828"/>
    <w:rsid w:val="00C26B8E"/>
    <w:rsid w:val="00C26D6F"/>
    <w:rsid w:val="00C26E2E"/>
    <w:rsid w:val="00C272E7"/>
    <w:rsid w:val="00C27D3D"/>
    <w:rsid w:val="00C35D4F"/>
    <w:rsid w:val="00C367F0"/>
    <w:rsid w:val="00C36E28"/>
    <w:rsid w:val="00C370F7"/>
    <w:rsid w:val="00C4161C"/>
    <w:rsid w:val="00C4212C"/>
    <w:rsid w:val="00C4315F"/>
    <w:rsid w:val="00C460B0"/>
    <w:rsid w:val="00C46E06"/>
    <w:rsid w:val="00C51725"/>
    <w:rsid w:val="00C5186E"/>
    <w:rsid w:val="00C51FFC"/>
    <w:rsid w:val="00C526CC"/>
    <w:rsid w:val="00C53927"/>
    <w:rsid w:val="00C53F43"/>
    <w:rsid w:val="00C566B8"/>
    <w:rsid w:val="00C568C3"/>
    <w:rsid w:val="00C56D07"/>
    <w:rsid w:val="00C60B0E"/>
    <w:rsid w:val="00C626E0"/>
    <w:rsid w:val="00C63CDC"/>
    <w:rsid w:val="00C641AA"/>
    <w:rsid w:val="00C6469A"/>
    <w:rsid w:val="00C6520C"/>
    <w:rsid w:val="00C660EE"/>
    <w:rsid w:val="00C7074A"/>
    <w:rsid w:val="00C70785"/>
    <w:rsid w:val="00C70FE2"/>
    <w:rsid w:val="00C72FF2"/>
    <w:rsid w:val="00C754D9"/>
    <w:rsid w:val="00C7662F"/>
    <w:rsid w:val="00C77B87"/>
    <w:rsid w:val="00C805AF"/>
    <w:rsid w:val="00C80E3F"/>
    <w:rsid w:val="00C81C3C"/>
    <w:rsid w:val="00C81D75"/>
    <w:rsid w:val="00C823AD"/>
    <w:rsid w:val="00C8266C"/>
    <w:rsid w:val="00C829DB"/>
    <w:rsid w:val="00C850B5"/>
    <w:rsid w:val="00C85865"/>
    <w:rsid w:val="00C85B14"/>
    <w:rsid w:val="00C8653B"/>
    <w:rsid w:val="00C871D6"/>
    <w:rsid w:val="00C90402"/>
    <w:rsid w:val="00C908B1"/>
    <w:rsid w:val="00C92794"/>
    <w:rsid w:val="00C96014"/>
    <w:rsid w:val="00C96E00"/>
    <w:rsid w:val="00C97E7A"/>
    <w:rsid w:val="00CA092C"/>
    <w:rsid w:val="00CA278B"/>
    <w:rsid w:val="00CA32F2"/>
    <w:rsid w:val="00CA3DC3"/>
    <w:rsid w:val="00CA5654"/>
    <w:rsid w:val="00CA5BC6"/>
    <w:rsid w:val="00CA7125"/>
    <w:rsid w:val="00CA7A17"/>
    <w:rsid w:val="00CB1571"/>
    <w:rsid w:val="00CB2B71"/>
    <w:rsid w:val="00CB607A"/>
    <w:rsid w:val="00CC00AB"/>
    <w:rsid w:val="00CC1819"/>
    <w:rsid w:val="00CC192B"/>
    <w:rsid w:val="00CC2A35"/>
    <w:rsid w:val="00CC2EA7"/>
    <w:rsid w:val="00CC3D02"/>
    <w:rsid w:val="00CC413B"/>
    <w:rsid w:val="00CC4521"/>
    <w:rsid w:val="00CC48DC"/>
    <w:rsid w:val="00CC5755"/>
    <w:rsid w:val="00CC576F"/>
    <w:rsid w:val="00CC5E57"/>
    <w:rsid w:val="00CD0D50"/>
    <w:rsid w:val="00CD2052"/>
    <w:rsid w:val="00CD2D6F"/>
    <w:rsid w:val="00CD3816"/>
    <w:rsid w:val="00CD4906"/>
    <w:rsid w:val="00CD5C5B"/>
    <w:rsid w:val="00CD5C95"/>
    <w:rsid w:val="00CD6295"/>
    <w:rsid w:val="00CD6614"/>
    <w:rsid w:val="00CD6FC8"/>
    <w:rsid w:val="00CE059B"/>
    <w:rsid w:val="00CE0C32"/>
    <w:rsid w:val="00CE4CFE"/>
    <w:rsid w:val="00CE62F5"/>
    <w:rsid w:val="00CE66F8"/>
    <w:rsid w:val="00CE6D65"/>
    <w:rsid w:val="00CE76D0"/>
    <w:rsid w:val="00CF0156"/>
    <w:rsid w:val="00CF1A83"/>
    <w:rsid w:val="00CF2684"/>
    <w:rsid w:val="00CF2758"/>
    <w:rsid w:val="00CF2B5A"/>
    <w:rsid w:val="00CF2DA4"/>
    <w:rsid w:val="00CF46FF"/>
    <w:rsid w:val="00CF4C5E"/>
    <w:rsid w:val="00CF6074"/>
    <w:rsid w:val="00CF62CB"/>
    <w:rsid w:val="00CF6481"/>
    <w:rsid w:val="00CF6C1F"/>
    <w:rsid w:val="00CF7182"/>
    <w:rsid w:val="00D00F11"/>
    <w:rsid w:val="00D017E3"/>
    <w:rsid w:val="00D01B24"/>
    <w:rsid w:val="00D01BB3"/>
    <w:rsid w:val="00D01DA2"/>
    <w:rsid w:val="00D03513"/>
    <w:rsid w:val="00D03657"/>
    <w:rsid w:val="00D0542C"/>
    <w:rsid w:val="00D07114"/>
    <w:rsid w:val="00D11017"/>
    <w:rsid w:val="00D114A1"/>
    <w:rsid w:val="00D117BB"/>
    <w:rsid w:val="00D13CA5"/>
    <w:rsid w:val="00D146C4"/>
    <w:rsid w:val="00D15971"/>
    <w:rsid w:val="00D16D4F"/>
    <w:rsid w:val="00D176B7"/>
    <w:rsid w:val="00D20B29"/>
    <w:rsid w:val="00D20F91"/>
    <w:rsid w:val="00D2171B"/>
    <w:rsid w:val="00D2285A"/>
    <w:rsid w:val="00D2639D"/>
    <w:rsid w:val="00D26CB2"/>
    <w:rsid w:val="00D2761F"/>
    <w:rsid w:val="00D30F69"/>
    <w:rsid w:val="00D32060"/>
    <w:rsid w:val="00D33B92"/>
    <w:rsid w:val="00D33C51"/>
    <w:rsid w:val="00D34093"/>
    <w:rsid w:val="00D344E4"/>
    <w:rsid w:val="00D35A4A"/>
    <w:rsid w:val="00D36B0C"/>
    <w:rsid w:val="00D37439"/>
    <w:rsid w:val="00D3784A"/>
    <w:rsid w:val="00D37DDE"/>
    <w:rsid w:val="00D37EB8"/>
    <w:rsid w:val="00D40403"/>
    <w:rsid w:val="00D438D4"/>
    <w:rsid w:val="00D50BA5"/>
    <w:rsid w:val="00D5295F"/>
    <w:rsid w:val="00D54404"/>
    <w:rsid w:val="00D54544"/>
    <w:rsid w:val="00D54ACF"/>
    <w:rsid w:val="00D55BC2"/>
    <w:rsid w:val="00D56150"/>
    <w:rsid w:val="00D5720F"/>
    <w:rsid w:val="00D61430"/>
    <w:rsid w:val="00D6159A"/>
    <w:rsid w:val="00D61BBA"/>
    <w:rsid w:val="00D637E3"/>
    <w:rsid w:val="00D6539C"/>
    <w:rsid w:val="00D65FA4"/>
    <w:rsid w:val="00D662D7"/>
    <w:rsid w:val="00D72B9F"/>
    <w:rsid w:val="00D763A2"/>
    <w:rsid w:val="00D7665F"/>
    <w:rsid w:val="00D77C50"/>
    <w:rsid w:val="00D77DFA"/>
    <w:rsid w:val="00D840EF"/>
    <w:rsid w:val="00D84C47"/>
    <w:rsid w:val="00D85C0E"/>
    <w:rsid w:val="00D864DE"/>
    <w:rsid w:val="00D86DB8"/>
    <w:rsid w:val="00D8705D"/>
    <w:rsid w:val="00D879AE"/>
    <w:rsid w:val="00D9154B"/>
    <w:rsid w:val="00D93C0A"/>
    <w:rsid w:val="00D9504C"/>
    <w:rsid w:val="00D96DFE"/>
    <w:rsid w:val="00DA0EFE"/>
    <w:rsid w:val="00DA148B"/>
    <w:rsid w:val="00DA1D9E"/>
    <w:rsid w:val="00DA24B8"/>
    <w:rsid w:val="00DA3F8A"/>
    <w:rsid w:val="00DA5919"/>
    <w:rsid w:val="00DA6C26"/>
    <w:rsid w:val="00DA71FE"/>
    <w:rsid w:val="00DA7793"/>
    <w:rsid w:val="00DA77AA"/>
    <w:rsid w:val="00DB10EC"/>
    <w:rsid w:val="00DB2010"/>
    <w:rsid w:val="00DB2A9B"/>
    <w:rsid w:val="00DB2FB0"/>
    <w:rsid w:val="00DB34E6"/>
    <w:rsid w:val="00DB3A9B"/>
    <w:rsid w:val="00DB5073"/>
    <w:rsid w:val="00DB5C02"/>
    <w:rsid w:val="00DB7E82"/>
    <w:rsid w:val="00DC0F64"/>
    <w:rsid w:val="00DC1E30"/>
    <w:rsid w:val="00DC25DF"/>
    <w:rsid w:val="00DC28F1"/>
    <w:rsid w:val="00DC39AB"/>
    <w:rsid w:val="00DC3AA9"/>
    <w:rsid w:val="00DC3EDE"/>
    <w:rsid w:val="00DC449F"/>
    <w:rsid w:val="00DC5256"/>
    <w:rsid w:val="00DC6A97"/>
    <w:rsid w:val="00DC733C"/>
    <w:rsid w:val="00DD1F23"/>
    <w:rsid w:val="00DD2F15"/>
    <w:rsid w:val="00DD3389"/>
    <w:rsid w:val="00DD4FB7"/>
    <w:rsid w:val="00DD7373"/>
    <w:rsid w:val="00DE05FA"/>
    <w:rsid w:val="00DE06FC"/>
    <w:rsid w:val="00DE1B89"/>
    <w:rsid w:val="00DE4AD0"/>
    <w:rsid w:val="00DE79C8"/>
    <w:rsid w:val="00DF0B57"/>
    <w:rsid w:val="00DF1263"/>
    <w:rsid w:val="00DF1EAE"/>
    <w:rsid w:val="00DF4923"/>
    <w:rsid w:val="00DF4F9A"/>
    <w:rsid w:val="00DF5328"/>
    <w:rsid w:val="00DF6F7C"/>
    <w:rsid w:val="00E000D2"/>
    <w:rsid w:val="00E006B9"/>
    <w:rsid w:val="00E022A7"/>
    <w:rsid w:val="00E03A15"/>
    <w:rsid w:val="00E04693"/>
    <w:rsid w:val="00E04D87"/>
    <w:rsid w:val="00E05EDD"/>
    <w:rsid w:val="00E070A1"/>
    <w:rsid w:val="00E112C4"/>
    <w:rsid w:val="00E11400"/>
    <w:rsid w:val="00E12816"/>
    <w:rsid w:val="00E13A8D"/>
    <w:rsid w:val="00E13C99"/>
    <w:rsid w:val="00E14307"/>
    <w:rsid w:val="00E145B8"/>
    <w:rsid w:val="00E14A86"/>
    <w:rsid w:val="00E14E31"/>
    <w:rsid w:val="00E15FFE"/>
    <w:rsid w:val="00E20648"/>
    <w:rsid w:val="00E20D7A"/>
    <w:rsid w:val="00E2331D"/>
    <w:rsid w:val="00E233D4"/>
    <w:rsid w:val="00E24DA4"/>
    <w:rsid w:val="00E258FD"/>
    <w:rsid w:val="00E26E97"/>
    <w:rsid w:val="00E27418"/>
    <w:rsid w:val="00E278E2"/>
    <w:rsid w:val="00E27E41"/>
    <w:rsid w:val="00E30BD7"/>
    <w:rsid w:val="00E311D1"/>
    <w:rsid w:val="00E32948"/>
    <w:rsid w:val="00E35B60"/>
    <w:rsid w:val="00E35E06"/>
    <w:rsid w:val="00E3706A"/>
    <w:rsid w:val="00E3762B"/>
    <w:rsid w:val="00E37AED"/>
    <w:rsid w:val="00E40648"/>
    <w:rsid w:val="00E40786"/>
    <w:rsid w:val="00E40EAD"/>
    <w:rsid w:val="00E41542"/>
    <w:rsid w:val="00E416D1"/>
    <w:rsid w:val="00E42BB9"/>
    <w:rsid w:val="00E42F80"/>
    <w:rsid w:val="00E443EE"/>
    <w:rsid w:val="00E44C23"/>
    <w:rsid w:val="00E45674"/>
    <w:rsid w:val="00E46699"/>
    <w:rsid w:val="00E5094F"/>
    <w:rsid w:val="00E50A40"/>
    <w:rsid w:val="00E5453A"/>
    <w:rsid w:val="00E604BA"/>
    <w:rsid w:val="00E60CA0"/>
    <w:rsid w:val="00E612F0"/>
    <w:rsid w:val="00E62521"/>
    <w:rsid w:val="00E62CE2"/>
    <w:rsid w:val="00E63347"/>
    <w:rsid w:val="00E65876"/>
    <w:rsid w:val="00E65CB5"/>
    <w:rsid w:val="00E66069"/>
    <w:rsid w:val="00E6698A"/>
    <w:rsid w:val="00E7068E"/>
    <w:rsid w:val="00E726BC"/>
    <w:rsid w:val="00E72BC0"/>
    <w:rsid w:val="00E747CE"/>
    <w:rsid w:val="00E74F51"/>
    <w:rsid w:val="00E753C0"/>
    <w:rsid w:val="00E813F6"/>
    <w:rsid w:val="00E845C0"/>
    <w:rsid w:val="00E84D4E"/>
    <w:rsid w:val="00E84E15"/>
    <w:rsid w:val="00E851CC"/>
    <w:rsid w:val="00E86D33"/>
    <w:rsid w:val="00E87CCC"/>
    <w:rsid w:val="00E9074E"/>
    <w:rsid w:val="00E90F1E"/>
    <w:rsid w:val="00E918B3"/>
    <w:rsid w:val="00E9507E"/>
    <w:rsid w:val="00E95148"/>
    <w:rsid w:val="00E952FF"/>
    <w:rsid w:val="00E973B9"/>
    <w:rsid w:val="00E974AD"/>
    <w:rsid w:val="00EA0C71"/>
    <w:rsid w:val="00EA12BB"/>
    <w:rsid w:val="00EA2B65"/>
    <w:rsid w:val="00EA36B2"/>
    <w:rsid w:val="00EA4200"/>
    <w:rsid w:val="00EA6895"/>
    <w:rsid w:val="00EA6D82"/>
    <w:rsid w:val="00EA75CE"/>
    <w:rsid w:val="00EB1044"/>
    <w:rsid w:val="00EB2447"/>
    <w:rsid w:val="00EB3B61"/>
    <w:rsid w:val="00EB3EC9"/>
    <w:rsid w:val="00EB4335"/>
    <w:rsid w:val="00EB5379"/>
    <w:rsid w:val="00EB7310"/>
    <w:rsid w:val="00EB74FA"/>
    <w:rsid w:val="00EC03BF"/>
    <w:rsid w:val="00EC1487"/>
    <w:rsid w:val="00EC4035"/>
    <w:rsid w:val="00EC4D14"/>
    <w:rsid w:val="00EC727F"/>
    <w:rsid w:val="00EC7C54"/>
    <w:rsid w:val="00ED032B"/>
    <w:rsid w:val="00ED194D"/>
    <w:rsid w:val="00ED1FFF"/>
    <w:rsid w:val="00ED295F"/>
    <w:rsid w:val="00ED2D19"/>
    <w:rsid w:val="00ED2EDA"/>
    <w:rsid w:val="00ED6E41"/>
    <w:rsid w:val="00ED722C"/>
    <w:rsid w:val="00ED736E"/>
    <w:rsid w:val="00EE076E"/>
    <w:rsid w:val="00EE231D"/>
    <w:rsid w:val="00EE2861"/>
    <w:rsid w:val="00EE2AB0"/>
    <w:rsid w:val="00EE38BD"/>
    <w:rsid w:val="00EE3BFD"/>
    <w:rsid w:val="00EE6B5A"/>
    <w:rsid w:val="00EF0197"/>
    <w:rsid w:val="00EF09AB"/>
    <w:rsid w:val="00EF14EB"/>
    <w:rsid w:val="00EF2341"/>
    <w:rsid w:val="00EF32F5"/>
    <w:rsid w:val="00EF3FC8"/>
    <w:rsid w:val="00EF4295"/>
    <w:rsid w:val="00EF5EF5"/>
    <w:rsid w:val="00EF64F2"/>
    <w:rsid w:val="00EF72F8"/>
    <w:rsid w:val="00EF7D9D"/>
    <w:rsid w:val="00F0031A"/>
    <w:rsid w:val="00F022FA"/>
    <w:rsid w:val="00F0278D"/>
    <w:rsid w:val="00F033BE"/>
    <w:rsid w:val="00F035BC"/>
    <w:rsid w:val="00F04E31"/>
    <w:rsid w:val="00F10611"/>
    <w:rsid w:val="00F10920"/>
    <w:rsid w:val="00F1318B"/>
    <w:rsid w:val="00F14EAD"/>
    <w:rsid w:val="00F15B4A"/>
    <w:rsid w:val="00F17BD9"/>
    <w:rsid w:val="00F17E42"/>
    <w:rsid w:val="00F2038C"/>
    <w:rsid w:val="00F205E9"/>
    <w:rsid w:val="00F2097B"/>
    <w:rsid w:val="00F21102"/>
    <w:rsid w:val="00F2214C"/>
    <w:rsid w:val="00F232BD"/>
    <w:rsid w:val="00F2621A"/>
    <w:rsid w:val="00F270E7"/>
    <w:rsid w:val="00F279B2"/>
    <w:rsid w:val="00F3369C"/>
    <w:rsid w:val="00F356E5"/>
    <w:rsid w:val="00F36B72"/>
    <w:rsid w:val="00F37916"/>
    <w:rsid w:val="00F425E7"/>
    <w:rsid w:val="00F43BAC"/>
    <w:rsid w:val="00F44483"/>
    <w:rsid w:val="00F4733C"/>
    <w:rsid w:val="00F514B3"/>
    <w:rsid w:val="00F51974"/>
    <w:rsid w:val="00F51F60"/>
    <w:rsid w:val="00F52163"/>
    <w:rsid w:val="00F52647"/>
    <w:rsid w:val="00F528B6"/>
    <w:rsid w:val="00F529F8"/>
    <w:rsid w:val="00F52D07"/>
    <w:rsid w:val="00F540E6"/>
    <w:rsid w:val="00F54726"/>
    <w:rsid w:val="00F60D41"/>
    <w:rsid w:val="00F623C0"/>
    <w:rsid w:val="00F62662"/>
    <w:rsid w:val="00F63DFF"/>
    <w:rsid w:val="00F642DE"/>
    <w:rsid w:val="00F655C4"/>
    <w:rsid w:val="00F66407"/>
    <w:rsid w:val="00F66A08"/>
    <w:rsid w:val="00F67117"/>
    <w:rsid w:val="00F673FF"/>
    <w:rsid w:val="00F67750"/>
    <w:rsid w:val="00F7190B"/>
    <w:rsid w:val="00F71C4E"/>
    <w:rsid w:val="00F72000"/>
    <w:rsid w:val="00F73072"/>
    <w:rsid w:val="00F73DE3"/>
    <w:rsid w:val="00F75BDE"/>
    <w:rsid w:val="00F80489"/>
    <w:rsid w:val="00F813E9"/>
    <w:rsid w:val="00F83094"/>
    <w:rsid w:val="00F83163"/>
    <w:rsid w:val="00F84BB7"/>
    <w:rsid w:val="00F854F1"/>
    <w:rsid w:val="00F86A54"/>
    <w:rsid w:val="00F87999"/>
    <w:rsid w:val="00F922D1"/>
    <w:rsid w:val="00F92DFF"/>
    <w:rsid w:val="00F92F17"/>
    <w:rsid w:val="00F93056"/>
    <w:rsid w:val="00F93366"/>
    <w:rsid w:val="00F964AC"/>
    <w:rsid w:val="00F9752F"/>
    <w:rsid w:val="00F97F1B"/>
    <w:rsid w:val="00FA08B3"/>
    <w:rsid w:val="00FA43EE"/>
    <w:rsid w:val="00FA4465"/>
    <w:rsid w:val="00FA4537"/>
    <w:rsid w:val="00FA5403"/>
    <w:rsid w:val="00FA5CCB"/>
    <w:rsid w:val="00FA6666"/>
    <w:rsid w:val="00FA75E8"/>
    <w:rsid w:val="00FA78D2"/>
    <w:rsid w:val="00FB05D6"/>
    <w:rsid w:val="00FB219C"/>
    <w:rsid w:val="00FB26AF"/>
    <w:rsid w:val="00FB678E"/>
    <w:rsid w:val="00FB747D"/>
    <w:rsid w:val="00FC00F7"/>
    <w:rsid w:val="00FC16EC"/>
    <w:rsid w:val="00FC1E9C"/>
    <w:rsid w:val="00FC2578"/>
    <w:rsid w:val="00FC2B10"/>
    <w:rsid w:val="00FC2E71"/>
    <w:rsid w:val="00FC50DF"/>
    <w:rsid w:val="00FC5703"/>
    <w:rsid w:val="00FC5954"/>
    <w:rsid w:val="00FC7A9D"/>
    <w:rsid w:val="00FD09C7"/>
    <w:rsid w:val="00FD32B1"/>
    <w:rsid w:val="00FD410D"/>
    <w:rsid w:val="00FD4992"/>
    <w:rsid w:val="00FD4D36"/>
    <w:rsid w:val="00FD58B3"/>
    <w:rsid w:val="00FD719D"/>
    <w:rsid w:val="00FE0964"/>
    <w:rsid w:val="00FE1E3D"/>
    <w:rsid w:val="00FE251B"/>
    <w:rsid w:val="00FE3962"/>
    <w:rsid w:val="00FE447A"/>
    <w:rsid w:val="00FE4F75"/>
    <w:rsid w:val="00FE6037"/>
    <w:rsid w:val="00FE709E"/>
    <w:rsid w:val="00FE713A"/>
    <w:rsid w:val="00FF1834"/>
    <w:rsid w:val="00FF2D6C"/>
    <w:rsid w:val="00FF31F8"/>
    <w:rsid w:val="00FF3B3C"/>
    <w:rsid w:val="00FF3E46"/>
    <w:rsid w:val="00FF6151"/>
    <w:rsid w:val="00FF713F"/>
    <w:rsid w:val="00FF76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08D05AE"/>
  <w15:docId w15:val="{5F3DEF5F-F004-4408-AACD-45BAC99D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C8B"/>
  </w:style>
  <w:style w:type="paragraph" w:styleId="Heading1">
    <w:name w:val="heading 1"/>
    <w:basedOn w:val="Normal"/>
    <w:next w:val="Heading2"/>
    <w:link w:val="Heading1Char"/>
    <w:qFormat/>
    <w:rsid w:val="00E7068E"/>
    <w:pPr>
      <w:keepNext/>
      <w:numPr>
        <w:numId w:val="8"/>
      </w:numPr>
      <w:spacing w:after="240" w:line="246" w:lineRule="atLeast"/>
      <w:jc w:val="both"/>
      <w:outlineLvl w:val="0"/>
    </w:pPr>
    <w:rPr>
      <w:rFonts w:ascii="Times New Roman" w:eastAsiaTheme="majorEastAsia" w:hAnsi="Times New Roman" w:cs="Times New Roman"/>
      <w:b/>
      <w:bCs/>
      <w:caps/>
      <w:szCs w:val="28"/>
    </w:rPr>
  </w:style>
  <w:style w:type="paragraph" w:styleId="Heading2">
    <w:name w:val="heading 2"/>
    <w:basedOn w:val="Normal"/>
    <w:link w:val="Heading2Char"/>
    <w:unhideWhenUsed/>
    <w:qFormat/>
    <w:rsid w:val="00E7068E"/>
    <w:pPr>
      <w:keepNext/>
      <w:numPr>
        <w:ilvl w:val="1"/>
        <w:numId w:val="8"/>
      </w:numPr>
      <w:spacing w:after="240" w:line="246" w:lineRule="atLeast"/>
      <w:jc w:val="both"/>
      <w:outlineLvl w:val="1"/>
    </w:pPr>
    <w:rPr>
      <w:rFonts w:ascii="Times New Roman" w:eastAsiaTheme="majorEastAsia" w:hAnsi="Times New Roman" w:cs="Times New Roman"/>
      <w:b/>
      <w:bCs/>
      <w:szCs w:val="26"/>
    </w:rPr>
  </w:style>
  <w:style w:type="paragraph" w:styleId="Heading3">
    <w:name w:val="heading 3"/>
    <w:basedOn w:val="Normal"/>
    <w:link w:val="Heading3Char"/>
    <w:unhideWhenUsed/>
    <w:qFormat/>
    <w:rsid w:val="00E7068E"/>
    <w:pPr>
      <w:numPr>
        <w:ilvl w:val="2"/>
        <w:numId w:val="8"/>
      </w:numPr>
      <w:spacing w:after="240" w:line="246" w:lineRule="atLeast"/>
      <w:jc w:val="both"/>
      <w:outlineLvl w:val="2"/>
    </w:pPr>
    <w:rPr>
      <w:rFonts w:ascii="Times New Roman" w:eastAsiaTheme="majorEastAsia" w:hAnsi="Times New Roman" w:cs="Times New Roman"/>
      <w:bCs/>
      <w:szCs w:val="24"/>
    </w:rPr>
  </w:style>
  <w:style w:type="paragraph" w:styleId="Heading4">
    <w:name w:val="heading 4"/>
    <w:basedOn w:val="Normal"/>
    <w:link w:val="Heading4Char"/>
    <w:unhideWhenUsed/>
    <w:qFormat/>
    <w:rsid w:val="00E7068E"/>
    <w:pPr>
      <w:numPr>
        <w:ilvl w:val="3"/>
        <w:numId w:val="8"/>
      </w:numPr>
      <w:spacing w:after="240" w:line="246" w:lineRule="atLeast"/>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E7068E"/>
    <w:pPr>
      <w:numPr>
        <w:ilvl w:val="4"/>
        <w:numId w:val="8"/>
      </w:numPr>
      <w:spacing w:after="240" w:line="246" w:lineRule="atLeast"/>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E7068E"/>
    <w:pPr>
      <w:numPr>
        <w:ilvl w:val="5"/>
        <w:numId w:val="8"/>
      </w:numPr>
      <w:spacing w:after="240" w:line="246" w:lineRule="atLeast"/>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E7068E"/>
    <w:pPr>
      <w:numPr>
        <w:ilvl w:val="6"/>
        <w:numId w:val="8"/>
      </w:numPr>
      <w:spacing w:after="240" w:line="246" w:lineRule="atLeast"/>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E7068E"/>
    <w:pPr>
      <w:numPr>
        <w:ilvl w:val="7"/>
        <w:numId w:val="8"/>
      </w:num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E7068E"/>
    <w:pPr>
      <w:numPr>
        <w:ilvl w:val="8"/>
        <w:numId w:val="8"/>
      </w:num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1D1"/>
    <w:pPr>
      <w:tabs>
        <w:tab w:val="center" w:pos="4513"/>
        <w:tab w:val="right" w:pos="9026"/>
      </w:tabs>
    </w:pPr>
  </w:style>
  <w:style w:type="character" w:customStyle="1" w:styleId="HeaderChar">
    <w:name w:val="Header Char"/>
    <w:basedOn w:val="DefaultParagraphFont"/>
    <w:link w:val="Header"/>
    <w:uiPriority w:val="99"/>
    <w:rsid w:val="005631D1"/>
  </w:style>
  <w:style w:type="paragraph" w:styleId="Footer">
    <w:name w:val="footer"/>
    <w:basedOn w:val="Normal"/>
    <w:link w:val="FooterChar"/>
    <w:uiPriority w:val="99"/>
    <w:unhideWhenUsed/>
    <w:rsid w:val="005631D1"/>
    <w:pPr>
      <w:tabs>
        <w:tab w:val="center" w:pos="4513"/>
        <w:tab w:val="right" w:pos="9026"/>
      </w:tabs>
    </w:pPr>
  </w:style>
  <w:style w:type="character" w:customStyle="1" w:styleId="FooterChar">
    <w:name w:val="Footer Char"/>
    <w:basedOn w:val="DefaultParagraphFont"/>
    <w:link w:val="Footer"/>
    <w:uiPriority w:val="99"/>
    <w:rsid w:val="005631D1"/>
  </w:style>
  <w:style w:type="paragraph" w:styleId="ListParagraph">
    <w:name w:val="List Paragraph"/>
    <w:basedOn w:val="Normal"/>
    <w:uiPriority w:val="34"/>
    <w:qFormat/>
    <w:rsid w:val="00481EC5"/>
    <w:pPr>
      <w:ind w:left="720"/>
      <w:contextualSpacing/>
    </w:pPr>
  </w:style>
  <w:style w:type="character" w:styleId="Hyperlink">
    <w:name w:val="Hyperlink"/>
    <w:basedOn w:val="DefaultParagraphFont"/>
    <w:uiPriority w:val="99"/>
    <w:unhideWhenUsed/>
    <w:rsid w:val="00D03513"/>
    <w:rPr>
      <w:color w:val="0563C1" w:themeColor="hyperlink"/>
      <w:u w:val="single"/>
    </w:rPr>
  </w:style>
  <w:style w:type="paragraph" w:customStyle="1" w:styleId="Default">
    <w:name w:val="Default"/>
    <w:rsid w:val="00536A64"/>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unhideWhenUsed/>
    <w:rsid w:val="00D30F69"/>
    <w:rPr>
      <w:sz w:val="20"/>
      <w:szCs w:val="20"/>
    </w:rPr>
  </w:style>
  <w:style w:type="character" w:customStyle="1" w:styleId="FootnoteTextChar">
    <w:name w:val="Footnote Text Char"/>
    <w:basedOn w:val="DefaultParagraphFont"/>
    <w:link w:val="FootnoteText"/>
    <w:uiPriority w:val="99"/>
    <w:rsid w:val="00D30F69"/>
    <w:rPr>
      <w:sz w:val="20"/>
      <w:szCs w:val="20"/>
    </w:rPr>
  </w:style>
  <w:style w:type="character" w:styleId="FootnoteReference">
    <w:name w:val="footnote reference"/>
    <w:basedOn w:val="DefaultParagraphFont"/>
    <w:uiPriority w:val="99"/>
    <w:unhideWhenUsed/>
    <w:rsid w:val="00D30F69"/>
    <w:rPr>
      <w:vertAlign w:val="superscript"/>
    </w:rPr>
  </w:style>
  <w:style w:type="paragraph" w:styleId="BalloonText">
    <w:name w:val="Balloon Text"/>
    <w:basedOn w:val="Normal"/>
    <w:link w:val="BalloonTextChar"/>
    <w:uiPriority w:val="99"/>
    <w:semiHidden/>
    <w:unhideWhenUsed/>
    <w:rsid w:val="007B5E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EB7"/>
    <w:rPr>
      <w:rFonts w:ascii="Segoe UI" w:hAnsi="Segoe UI" w:cs="Segoe UI"/>
      <w:sz w:val="18"/>
      <w:szCs w:val="18"/>
    </w:rPr>
  </w:style>
  <w:style w:type="table" w:styleId="TableGrid">
    <w:name w:val="Table Grid"/>
    <w:basedOn w:val="TableNormal"/>
    <w:rsid w:val="00527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055243"/>
    <w:rPr>
      <w:sz w:val="20"/>
      <w:szCs w:val="20"/>
    </w:rPr>
  </w:style>
  <w:style w:type="character" w:customStyle="1" w:styleId="EndnoteTextChar">
    <w:name w:val="Endnote Text Char"/>
    <w:basedOn w:val="DefaultParagraphFont"/>
    <w:link w:val="EndnoteText"/>
    <w:uiPriority w:val="99"/>
    <w:rsid w:val="00055243"/>
    <w:rPr>
      <w:sz w:val="20"/>
      <w:szCs w:val="20"/>
    </w:rPr>
  </w:style>
  <w:style w:type="character" w:styleId="EndnoteReference">
    <w:name w:val="endnote reference"/>
    <w:basedOn w:val="DefaultParagraphFont"/>
    <w:uiPriority w:val="99"/>
    <w:semiHidden/>
    <w:unhideWhenUsed/>
    <w:rsid w:val="00055243"/>
    <w:rPr>
      <w:vertAlign w:val="superscript"/>
    </w:rPr>
  </w:style>
  <w:style w:type="table" w:customStyle="1" w:styleId="GridTable1Light-Accent21">
    <w:name w:val="Grid Table 1 Light - Accent 21"/>
    <w:basedOn w:val="TableNormal"/>
    <w:uiPriority w:val="46"/>
    <w:rsid w:val="005F5E0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D3512"/>
    <w:rPr>
      <w:b/>
      <w:bCs/>
    </w:rPr>
  </w:style>
  <w:style w:type="table" w:customStyle="1" w:styleId="LightShading-Accent11">
    <w:name w:val="Light Shading - Accent 11"/>
    <w:basedOn w:val="TableNormal"/>
    <w:uiPriority w:val="60"/>
    <w:rsid w:val="00DD1F2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Body">
    <w:name w:val="Body"/>
    <w:rsid w:val="004557AD"/>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customStyle="1" w:styleId="BodyTextNumbered">
    <w:name w:val="Body Text Numbered"/>
    <w:basedOn w:val="Normal"/>
    <w:link w:val="BodyTextNumberedChar"/>
    <w:qFormat/>
    <w:rsid w:val="008F0B8C"/>
    <w:pPr>
      <w:numPr>
        <w:numId w:val="3"/>
      </w:numPr>
      <w:spacing w:before="100" w:after="240" w:line="276" w:lineRule="auto"/>
      <w:jc w:val="both"/>
    </w:pPr>
    <w:rPr>
      <w:rFonts w:eastAsiaTheme="minorEastAsia" w:cstheme="minorHAnsi"/>
      <w:color w:val="003B5A"/>
      <w:sz w:val="20"/>
      <w:szCs w:val="20"/>
      <w:lang w:val="en-US"/>
    </w:rPr>
  </w:style>
  <w:style w:type="character" w:customStyle="1" w:styleId="BodyTextNumberedChar">
    <w:name w:val="Body Text Numbered Char"/>
    <w:basedOn w:val="DefaultParagraphFont"/>
    <w:link w:val="BodyTextNumbered"/>
    <w:rsid w:val="008F0B8C"/>
    <w:rPr>
      <w:rFonts w:eastAsiaTheme="minorEastAsia" w:cstheme="minorHAnsi"/>
      <w:color w:val="003B5A"/>
      <w:sz w:val="20"/>
      <w:szCs w:val="20"/>
      <w:lang w:val="en-US"/>
    </w:rPr>
  </w:style>
  <w:style w:type="character" w:styleId="CommentReference">
    <w:name w:val="annotation reference"/>
    <w:basedOn w:val="DefaultParagraphFont"/>
    <w:uiPriority w:val="99"/>
    <w:semiHidden/>
    <w:unhideWhenUsed/>
    <w:rsid w:val="00F232BD"/>
    <w:rPr>
      <w:sz w:val="16"/>
      <w:szCs w:val="16"/>
    </w:rPr>
  </w:style>
  <w:style w:type="paragraph" w:styleId="CommentText">
    <w:name w:val="annotation text"/>
    <w:basedOn w:val="Normal"/>
    <w:link w:val="CommentTextChar"/>
    <w:uiPriority w:val="99"/>
    <w:semiHidden/>
    <w:unhideWhenUsed/>
    <w:rsid w:val="00F232BD"/>
    <w:rPr>
      <w:sz w:val="20"/>
      <w:szCs w:val="20"/>
    </w:rPr>
  </w:style>
  <w:style w:type="character" w:customStyle="1" w:styleId="CommentTextChar">
    <w:name w:val="Comment Text Char"/>
    <w:basedOn w:val="DefaultParagraphFont"/>
    <w:link w:val="CommentText"/>
    <w:uiPriority w:val="99"/>
    <w:semiHidden/>
    <w:rsid w:val="00F232BD"/>
    <w:rPr>
      <w:sz w:val="20"/>
      <w:szCs w:val="20"/>
    </w:rPr>
  </w:style>
  <w:style w:type="paragraph" w:styleId="CommentSubject">
    <w:name w:val="annotation subject"/>
    <w:basedOn w:val="CommentText"/>
    <w:next w:val="CommentText"/>
    <w:link w:val="CommentSubjectChar"/>
    <w:uiPriority w:val="99"/>
    <w:semiHidden/>
    <w:unhideWhenUsed/>
    <w:rsid w:val="00F232BD"/>
    <w:rPr>
      <w:b/>
      <w:bCs/>
    </w:rPr>
  </w:style>
  <w:style w:type="character" w:customStyle="1" w:styleId="CommentSubjectChar">
    <w:name w:val="Comment Subject Char"/>
    <w:basedOn w:val="CommentTextChar"/>
    <w:link w:val="CommentSubject"/>
    <w:uiPriority w:val="99"/>
    <w:semiHidden/>
    <w:rsid w:val="00F232BD"/>
    <w:rPr>
      <w:b/>
      <w:bCs/>
      <w:sz w:val="20"/>
      <w:szCs w:val="20"/>
    </w:rPr>
  </w:style>
  <w:style w:type="character" w:customStyle="1" w:styleId="Heading1Char">
    <w:name w:val="Heading 1 Char"/>
    <w:basedOn w:val="DefaultParagraphFont"/>
    <w:link w:val="Heading1"/>
    <w:rsid w:val="00E7068E"/>
    <w:rPr>
      <w:rFonts w:ascii="Times New Roman" w:eastAsiaTheme="majorEastAsia" w:hAnsi="Times New Roman" w:cs="Times New Roman"/>
      <w:b/>
      <w:bCs/>
      <w:caps/>
      <w:szCs w:val="28"/>
    </w:rPr>
  </w:style>
  <w:style w:type="character" w:customStyle="1" w:styleId="Heading2Char">
    <w:name w:val="Heading 2 Char"/>
    <w:basedOn w:val="DefaultParagraphFont"/>
    <w:link w:val="Heading2"/>
    <w:rsid w:val="00E7068E"/>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E7068E"/>
    <w:rPr>
      <w:rFonts w:ascii="Times New Roman" w:eastAsiaTheme="majorEastAsia" w:hAnsi="Times New Roman" w:cs="Times New Roman"/>
      <w:bCs/>
      <w:szCs w:val="24"/>
    </w:rPr>
  </w:style>
  <w:style w:type="character" w:customStyle="1" w:styleId="Heading4Char">
    <w:name w:val="Heading 4 Char"/>
    <w:basedOn w:val="DefaultParagraphFont"/>
    <w:link w:val="Heading4"/>
    <w:rsid w:val="00E7068E"/>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E7068E"/>
    <w:rPr>
      <w:rFonts w:ascii="Times New Roman" w:eastAsiaTheme="majorEastAsia" w:hAnsi="Times New Roman" w:cs="Times New Roman"/>
      <w:szCs w:val="24"/>
    </w:rPr>
  </w:style>
  <w:style w:type="character" w:customStyle="1" w:styleId="Heading6Char">
    <w:name w:val="Heading 6 Char"/>
    <w:basedOn w:val="DefaultParagraphFont"/>
    <w:link w:val="Heading6"/>
    <w:rsid w:val="00E7068E"/>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E7068E"/>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E7068E"/>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E7068E"/>
    <w:rPr>
      <w:rFonts w:ascii="Times New Roman" w:eastAsiaTheme="majorEastAsia" w:hAnsi="Times New Roman" w:cs="Times New Roman"/>
      <w:iCs/>
      <w:szCs w:val="20"/>
    </w:rPr>
  </w:style>
  <w:style w:type="paragraph" w:customStyle="1" w:styleId="BulletedList">
    <w:name w:val="Bulleted List"/>
    <w:basedOn w:val="Normal"/>
    <w:qFormat/>
    <w:rsid w:val="00E7068E"/>
    <w:pPr>
      <w:numPr>
        <w:numId w:val="7"/>
      </w:numPr>
      <w:spacing w:after="240"/>
    </w:pPr>
    <w:rPr>
      <w:rFonts w:ascii="Times New Roman" w:hAnsi="Times New Roman"/>
      <w:szCs w:val="24"/>
    </w:rPr>
  </w:style>
  <w:style w:type="paragraph" w:styleId="Revision">
    <w:name w:val="Revision"/>
    <w:hidden/>
    <w:uiPriority w:val="99"/>
    <w:semiHidden/>
    <w:rsid w:val="00076597"/>
  </w:style>
  <w:style w:type="paragraph" w:styleId="TOCHeading">
    <w:name w:val="TOC Heading"/>
    <w:basedOn w:val="Heading1"/>
    <w:next w:val="Normal"/>
    <w:uiPriority w:val="39"/>
    <w:unhideWhenUsed/>
    <w:qFormat/>
    <w:rsid w:val="008966C7"/>
    <w:pPr>
      <w:keepLines/>
      <w:numPr>
        <w:numId w:val="0"/>
      </w:numPr>
      <w:spacing w:before="240" w:after="0" w:line="259" w:lineRule="auto"/>
      <w:jc w:val="left"/>
      <w:outlineLvl w:val="9"/>
    </w:pPr>
    <w:rPr>
      <w:rFonts w:asciiTheme="majorHAnsi" w:hAnsiTheme="majorHAnsi" w:cstheme="majorBidi"/>
      <w:b w:val="0"/>
      <w:bCs w:val="0"/>
      <w:caps w:val="0"/>
      <w:color w:val="2E74B5" w:themeColor="accent1" w:themeShade="BF"/>
      <w:sz w:val="32"/>
      <w:szCs w:val="32"/>
      <w:lang w:val="en-US"/>
    </w:rPr>
  </w:style>
  <w:style w:type="paragraph" w:styleId="TOC1">
    <w:name w:val="toc 1"/>
    <w:basedOn w:val="Normal"/>
    <w:next w:val="Normal"/>
    <w:autoRedefine/>
    <w:uiPriority w:val="39"/>
    <w:unhideWhenUsed/>
    <w:rsid w:val="008966C7"/>
    <w:pPr>
      <w:tabs>
        <w:tab w:val="left" w:pos="426"/>
        <w:tab w:val="right" w:leader="dot" w:pos="9017"/>
      </w:tabs>
      <w:spacing w:after="100"/>
    </w:pPr>
  </w:style>
  <w:style w:type="paragraph" w:styleId="TOC2">
    <w:name w:val="toc 2"/>
    <w:basedOn w:val="Normal"/>
    <w:next w:val="Normal"/>
    <w:autoRedefine/>
    <w:uiPriority w:val="39"/>
    <w:unhideWhenUsed/>
    <w:rsid w:val="008966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7373">
      <w:bodyDiv w:val="1"/>
      <w:marLeft w:val="0"/>
      <w:marRight w:val="0"/>
      <w:marTop w:val="0"/>
      <w:marBottom w:val="0"/>
      <w:divBdr>
        <w:top w:val="none" w:sz="0" w:space="0" w:color="auto"/>
        <w:left w:val="none" w:sz="0" w:space="0" w:color="auto"/>
        <w:bottom w:val="none" w:sz="0" w:space="0" w:color="auto"/>
        <w:right w:val="none" w:sz="0" w:space="0" w:color="auto"/>
      </w:divBdr>
    </w:div>
    <w:div w:id="15559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inTech@ad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1D4DF-0E1A-4E0D-B445-92DE7AB7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2703</Words>
  <Characters>15410</Characters>
  <Application>Microsoft Office Word</Application>
  <DocSecurity>8</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Rodney Olson</dc:creator>
  <cp:keywords/>
  <dc:description/>
  <cp:lastModifiedBy>Nadra Al Marjeby</cp:lastModifiedBy>
  <cp:revision>3</cp:revision>
  <cp:lastPrinted>2016-08-24T10:16:00Z</cp:lastPrinted>
  <dcterms:created xsi:type="dcterms:W3CDTF">2016-11-02T04:38:00Z</dcterms:created>
  <dcterms:modified xsi:type="dcterms:W3CDTF">2018-03-25T08:23:00Z</dcterms:modified>
</cp:coreProperties>
</file>