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5DBB6" w14:textId="77777777" w:rsidR="00AF1798" w:rsidRPr="00B36D32" w:rsidRDefault="00AF1798" w:rsidP="00933C41">
      <w:pPr>
        <w:pBdr>
          <w:top w:val="nil"/>
          <w:left w:val="nil"/>
          <w:bottom w:val="nil"/>
          <w:right w:val="nil"/>
          <w:between w:val="nil"/>
          <w:bar w:val="nil"/>
        </w:pBdr>
        <w:spacing w:after="280" w:line="280" w:lineRule="exact"/>
        <w:rPr>
          <w:rFonts w:eastAsia="Arial Unicode MS"/>
          <w:color w:val="000000"/>
          <w:u w:color="000000"/>
          <w:bdr w:val="nil"/>
        </w:rPr>
      </w:pPr>
      <w:bookmarkStart w:id="0" w:name="_Ref419729270"/>
      <w:bookmarkStart w:id="1" w:name="_Toc446845991"/>
    </w:p>
    <w:p w14:paraId="4B6ABFBD" w14:textId="77777777" w:rsidR="00AF1798" w:rsidRPr="00B36D32" w:rsidRDefault="00AF1798" w:rsidP="00AF1798">
      <w:pPr>
        <w:pBdr>
          <w:top w:val="nil"/>
          <w:left w:val="nil"/>
          <w:bottom w:val="nil"/>
          <w:right w:val="nil"/>
          <w:between w:val="nil"/>
          <w:bar w:val="nil"/>
        </w:pBdr>
        <w:spacing w:after="280" w:line="280" w:lineRule="exact"/>
        <w:rPr>
          <w:rFonts w:eastAsia="Arial Unicode MS"/>
          <w:color w:val="000000"/>
          <w:u w:color="000000"/>
          <w:bdr w:val="nil"/>
        </w:rPr>
      </w:pPr>
    </w:p>
    <w:p w14:paraId="594AA1B5" w14:textId="77777777" w:rsidR="00AF1798" w:rsidRPr="00B36D32" w:rsidRDefault="00AF1798" w:rsidP="00AF1798">
      <w:pPr>
        <w:pBdr>
          <w:top w:val="nil"/>
          <w:left w:val="nil"/>
          <w:bottom w:val="nil"/>
          <w:right w:val="nil"/>
          <w:between w:val="nil"/>
          <w:bar w:val="nil"/>
        </w:pBdr>
        <w:spacing w:after="280" w:line="280" w:lineRule="exact"/>
        <w:rPr>
          <w:rFonts w:eastAsia="Arial Unicode MS"/>
          <w:color w:val="000000"/>
          <w:u w:color="000000"/>
          <w:bdr w:val="nil"/>
        </w:rPr>
      </w:pPr>
    </w:p>
    <w:p w14:paraId="1F2A73BF" w14:textId="77777777" w:rsidR="00AF1798" w:rsidRPr="00B36D32" w:rsidRDefault="00AF1798" w:rsidP="00AF1798">
      <w:pPr>
        <w:pBdr>
          <w:top w:val="nil"/>
          <w:left w:val="nil"/>
          <w:bottom w:val="nil"/>
          <w:right w:val="nil"/>
          <w:between w:val="nil"/>
          <w:bar w:val="nil"/>
        </w:pBdr>
        <w:spacing w:after="280" w:line="280" w:lineRule="exact"/>
        <w:rPr>
          <w:rFonts w:eastAsia="Arial Unicode MS"/>
          <w:color w:val="000000"/>
          <w:u w:color="000000"/>
          <w:bdr w:val="nil"/>
        </w:rPr>
      </w:pPr>
    </w:p>
    <w:p w14:paraId="3AA73BCE" w14:textId="77777777" w:rsidR="00AF1798" w:rsidRPr="00B36D32" w:rsidRDefault="00AF1798" w:rsidP="00AF1798">
      <w:pPr>
        <w:pBdr>
          <w:top w:val="nil"/>
          <w:left w:val="nil"/>
          <w:bottom w:val="nil"/>
          <w:right w:val="nil"/>
          <w:between w:val="nil"/>
          <w:bar w:val="nil"/>
        </w:pBdr>
        <w:spacing w:after="280" w:line="280" w:lineRule="exact"/>
        <w:rPr>
          <w:rFonts w:eastAsia="Arial Unicode MS"/>
          <w:color w:val="000000"/>
          <w:sz w:val="28"/>
          <w:szCs w:val="28"/>
          <w:u w:color="000000"/>
          <w:bdr w:val="nil"/>
        </w:rPr>
      </w:pPr>
    </w:p>
    <w:p w14:paraId="5D0B3DF3" w14:textId="77777777" w:rsidR="00570E1F" w:rsidRDefault="00570E1F" w:rsidP="00B36D32">
      <w:pPr>
        <w:keepNext/>
        <w:spacing w:after="240" w:line="240" w:lineRule="auto"/>
        <w:jc w:val="center"/>
        <w:rPr>
          <w:rFonts w:eastAsia="Arial Unicode MS"/>
          <w:b/>
          <w:bCs/>
          <w:kern w:val="28"/>
          <w:sz w:val="28"/>
          <w:szCs w:val="28"/>
        </w:rPr>
      </w:pPr>
    </w:p>
    <w:p w14:paraId="2C40A329" w14:textId="77777777" w:rsidR="00570E1F" w:rsidRDefault="00570E1F" w:rsidP="00B36D32">
      <w:pPr>
        <w:keepNext/>
        <w:spacing w:after="240" w:line="240" w:lineRule="auto"/>
        <w:jc w:val="center"/>
        <w:rPr>
          <w:rFonts w:eastAsia="Arial Unicode MS"/>
          <w:b/>
          <w:bCs/>
          <w:kern w:val="28"/>
          <w:sz w:val="28"/>
          <w:szCs w:val="28"/>
        </w:rPr>
      </w:pPr>
    </w:p>
    <w:p w14:paraId="723F43B7" w14:textId="6DA06ED1" w:rsidR="00623699" w:rsidRPr="00B36D32" w:rsidRDefault="00157654" w:rsidP="00B36D32">
      <w:pPr>
        <w:keepNext/>
        <w:spacing w:after="240" w:line="240" w:lineRule="auto"/>
        <w:jc w:val="center"/>
        <w:rPr>
          <w:rFonts w:eastAsia="Arial Unicode MS"/>
          <w:b/>
          <w:bCs/>
          <w:kern w:val="28"/>
          <w:sz w:val="28"/>
          <w:szCs w:val="28"/>
        </w:rPr>
      </w:pPr>
      <w:r w:rsidRPr="00B36D32">
        <w:rPr>
          <w:rFonts w:eastAsia="Arial Unicode MS"/>
          <w:b/>
          <w:bCs/>
          <w:kern w:val="28"/>
          <w:sz w:val="28"/>
          <w:szCs w:val="28"/>
        </w:rPr>
        <w:t xml:space="preserve">Guidance &amp; Policies Manual </w:t>
      </w:r>
      <w:r w:rsidR="00623699" w:rsidRPr="00B36D32">
        <w:rPr>
          <w:rFonts w:eastAsia="Arial Unicode MS"/>
          <w:b/>
          <w:bCs/>
          <w:kern w:val="28"/>
          <w:sz w:val="28"/>
          <w:szCs w:val="28"/>
        </w:rPr>
        <w:t>(GPM)</w:t>
      </w:r>
    </w:p>
    <w:p w14:paraId="7B2C60F2" w14:textId="3518C593" w:rsidR="00623699" w:rsidRPr="009E0BC8" w:rsidRDefault="00623699" w:rsidP="00623699">
      <w:pPr>
        <w:keepNext/>
        <w:spacing w:after="240" w:line="240" w:lineRule="auto"/>
        <w:jc w:val="center"/>
        <w:rPr>
          <w:rFonts w:eastAsia="Arial Unicode MS"/>
          <w:b/>
          <w:bCs/>
          <w:kern w:val="28"/>
          <w:sz w:val="28"/>
          <w:szCs w:val="28"/>
        </w:rPr>
      </w:pPr>
      <w:r w:rsidRPr="00B36D32">
        <w:rPr>
          <w:rFonts w:eastAsia="Arial Unicode MS"/>
          <w:b/>
          <w:bCs/>
          <w:kern w:val="28"/>
          <w:sz w:val="28"/>
          <w:szCs w:val="28"/>
        </w:rPr>
        <w:t>(VER03.</w:t>
      </w:r>
      <w:r w:rsidR="00B0356C">
        <w:rPr>
          <w:rFonts w:eastAsia="Arial Unicode MS"/>
          <w:b/>
          <w:bCs/>
          <w:kern w:val="28"/>
          <w:sz w:val="28"/>
          <w:szCs w:val="28"/>
        </w:rPr>
        <w:t>12</w:t>
      </w:r>
      <w:r w:rsidR="00B11411">
        <w:rPr>
          <w:rFonts w:eastAsia="Arial Unicode MS"/>
          <w:b/>
          <w:bCs/>
          <w:kern w:val="28"/>
          <w:sz w:val="28"/>
          <w:szCs w:val="28"/>
        </w:rPr>
        <w:t>06</w:t>
      </w:r>
      <w:r w:rsidR="00B0356C" w:rsidRPr="00B36D32">
        <w:rPr>
          <w:rFonts w:eastAsia="Arial Unicode MS"/>
          <w:b/>
          <w:bCs/>
          <w:kern w:val="28"/>
          <w:sz w:val="28"/>
          <w:szCs w:val="28"/>
        </w:rPr>
        <w:t>23</w:t>
      </w:r>
      <w:r w:rsidRPr="00B36D32">
        <w:rPr>
          <w:rFonts w:eastAsia="Arial Unicode MS"/>
          <w:b/>
          <w:bCs/>
          <w:kern w:val="28"/>
          <w:sz w:val="28"/>
          <w:szCs w:val="28"/>
        </w:rPr>
        <w:t>)</w:t>
      </w:r>
    </w:p>
    <w:p w14:paraId="69F9D23D" w14:textId="5AC55D77" w:rsidR="009A148F" w:rsidRPr="009E0BC8" w:rsidRDefault="009A148F" w:rsidP="00623699">
      <w:pPr>
        <w:keepNext/>
        <w:spacing w:after="240" w:line="240" w:lineRule="auto"/>
        <w:jc w:val="center"/>
        <w:rPr>
          <w:rFonts w:eastAsia="Arial Unicode MS"/>
          <w:b/>
          <w:bCs/>
          <w:kern w:val="28"/>
          <w:sz w:val="28"/>
          <w:szCs w:val="28"/>
        </w:rPr>
      </w:pPr>
    </w:p>
    <w:p w14:paraId="430D14BE" w14:textId="77777777" w:rsidR="009A148F" w:rsidRPr="00B36D32" w:rsidRDefault="009A148F" w:rsidP="00623699">
      <w:pPr>
        <w:keepNext/>
        <w:spacing w:after="240" w:line="240" w:lineRule="auto"/>
        <w:jc w:val="center"/>
        <w:rPr>
          <w:rFonts w:eastAsia="Arial Unicode MS"/>
          <w:b/>
          <w:bCs/>
          <w:kern w:val="28"/>
          <w:sz w:val="28"/>
          <w:szCs w:val="28"/>
        </w:rPr>
        <w:sectPr w:rsidR="009A148F" w:rsidRPr="00B36D32" w:rsidSect="00D86CE2">
          <w:headerReference w:type="default" r:id="rId11"/>
          <w:footerReference w:type="default" r:id="rId12"/>
          <w:headerReference w:type="first" r:id="rId13"/>
          <w:footerReference w:type="first" r:id="rId14"/>
          <w:pgSz w:w="11906" w:h="16838"/>
          <w:pgMar w:top="1440" w:right="1440" w:bottom="1440" w:left="1440" w:header="426" w:footer="0" w:gutter="0"/>
          <w:cols w:space="708"/>
          <w:titlePg/>
          <w:docGrid w:linePitch="360"/>
        </w:sectPr>
      </w:pPr>
    </w:p>
    <w:p w14:paraId="480FDDA6" w14:textId="2CF7EF89" w:rsidR="006276E6" w:rsidRPr="00B36D32" w:rsidRDefault="00D04CA6" w:rsidP="00B36D32">
      <w:pPr>
        <w:jc w:val="center"/>
        <w:rPr>
          <w:b/>
          <w:bCs/>
        </w:rPr>
      </w:pPr>
      <w:r w:rsidRPr="00B36D32">
        <w:rPr>
          <w:b/>
          <w:bCs/>
        </w:rPr>
        <w:lastRenderedPageBreak/>
        <w:t>TABLE OF CONTENTS</w:t>
      </w:r>
    </w:p>
    <w:p w14:paraId="66B17CA6" w14:textId="77777777" w:rsidR="00C9357E" w:rsidRPr="00837612" w:rsidRDefault="00C9357E" w:rsidP="00C9357E">
      <w:pPr>
        <w:rPr>
          <w:lang w:eastAsia="en-GB"/>
        </w:rPr>
      </w:pPr>
    </w:p>
    <w:p w14:paraId="67B0354E" w14:textId="03D672F2" w:rsidR="000B7DA5" w:rsidRDefault="009718FA">
      <w:pPr>
        <w:pStyle w:val="TOC1"/>
        <w:rPr>
          <w:rFonts w:asciiTheme="minorHAnsi" w:eastAsiaTheme="minorEastAsia" w:hAnsiTheme="minorHAnsi" w:cstheme="minorBidi"/>
          <w:b w:val="0"/>
          <w:bCs w:val="0"/>
        </w:rPr>
      </w:pPr>
      <w:r w:rsidRPr="00B36D32">
        <w:rPr>
          <w:rFonts w:cstheme="minorBidi"/>
          <w:caps/>
          <w:noProof w:val="0"/>
          <w:sz w:val="24"/>
          <w:szCs w:val="24"/>
        </w:rPr>
        <w:fldChar w:fldCharType="begin"/>
      </w:r>
      <w:r w:rsidRPr="00B36D32">
        <w:rPr>
          <w:rFonts w:cstheme="minorBidi"/>
          <w:caps/>
          <w:noProof w:val="0"/>
          <w:sz w:val="24"/>
          <w:szCs w:val="24"/>
        </w:rPr>
        <w:instrText xml:space="preserve"> TOC \o "1-2" \h \z \u </w:instrText>
      </w:r>
      <w:r w:rsidRPr="00B36D32">
        <w:rPr>
          <w:rFonts w:cstheme="minorBidi"/>
          <w:caps/>
          <w:noProof w:val="0"/>
          <w:sz w:val="24"/>
          <w:szCs w:val="24"/>
        </w:rPr>
        <w:fldChar w:fldCharType="separate"/>
      </w:r>
      <w:hyperlink w:anchor="_Toc137132656" w:history="1">
        <w:r w:rsidR="000B7DA5" w:rsidRPr="009725E2">
          <w:rPr>
            <w:rStyle w:val="Hyperlink"/>
          </w:rPr>
          <w:t>1.</w:t>
        </w:r>
        <w:r w:rsidR="000B7DA5">
          <w:rPr>
            <w:rFonts w:asciiTheme="minorHAnsi" w:eastAsiaTheme="minorEastAsia" w:hAnsiTheme="minorHAnsi" w:cstheme="minorBidi"/>
            <w:b w:val="0"/>
            <w:bCs w:val="0"/>
          </w:rPr>
          <w:tab/>
        </w:r>
        <w:r w:rsidR="000B7DA5" w:rsidRPr="009725E2">
          <w:rPr>
            <w:rStyle w:val="Hyperlink"/>
          </w:rPr>
          <w:t>INTRO</w:t>
        </w:r>
        <w:r w:rsidR="000B7DA5" w:rsidRPr="009725E2">
          <w:rPr>
            <w:rStyle w:val="Hyperlink"/>
            <w:spacing w:val="2"/>
          </w:rPr>
          <w:t>D</w:t>
        </w:r>
        <w:r w:rsidR="000B7DA5" w:rsidRPr="009725E2">
          <w:rPr>
            <w:rStyle w:val="Hyperlink"/>
          </w:rPr>
          <w:t>UCTI</w:t>
        </w:r>
        <w:r w:rsidR="000B7DA5" w:rsidRPr="009725E2">
          <w:rPr>
            <w:rStyle w:val="Hyperlink"/>
            <w:spacing w:val="2"/>
          </w:rPr>
          <w:t>O</w:t>
        </w:r>
        <w:r w:rsidR="000B7DA5" w:rsidRPr="009725E2">
          <w:rPr>
            <w:rStyle w:val="Hyperlink"/>
          </w:rPr>
          <w:t>N</w:t>
        </w:r>
        <w:r w:rsidR="000B7DA5">
          <w:rPr>
            <w:webHidden/>
          </w:rPr>
          <w:tab/>
        </w:r>
        <w:r w:rsidR="000B7DA5">
          <w:rPr>
            <w:webHidden/>
          </w:rPr>
          <w:fldChar w:fldCharType="begin"/>
        </w:r>
        <w:r w:rsidR="000B7DA5">
          <w:rPr>
            <w:webHidden/>
          </w:rPr>
          <w:instrText xml:space="preserve"> PAGEREF _Toc137132656 \h </w:instrText>
        </w:r>
        <w:r w:rsidR="000B7DA5">
          <w:rPr>
            <w:webHidden/>
          </w:rPr>
        </w:r>
        <w:r w:rsidR="000B7DA5">
          <w:rPr>
            <w:webHidden/>
          </w:rPr>
          <w:fldChar w:fldCharType="separate"/>
        </w:r>
        <w:r w:rsidR="000B7DA5">
          <w:rPr>
            <w:webHidden/>
          </w:rPr>
          <w:t>5</w:t>
        </w:r>
        <w:r w:rsidR="000B7DA5">
          <w:rPr>
            <w:webHidden/>
          </w:rPr>
          <w:fldChar w:fldCharType="end"/>
        </w:r>
      </w:hyperlink>
    </w:p>
    <w:p w14:paraId="6DF9E420" w14:textId="42B31ABF" w:rsidR="000B7DA5" w:rsidRDefault="00BB7F14">
      <w:pPr>
        <w:pStyle w:val="TOC2"/>
        <w:rPr>
          <w:rFonts w:asciiTheme="minorHAnsi" w:eastAsiaTheme="minorEastAsia" w:hAnsiTheme="minorHAnsi" w:cstheme="minorBidi"/>
          <w:noProof/>
        </w:rPr>
      </w:pPr>
      <w:hyperlink w:anchor="_Toc137132657" w:history="1">
        <w:r w:rsidR="000B7DA5" w:rsidRPr="009725E2">
          <w:rPr>
            <w:rStyle w:val="Hyperlink"/>
            <w:noProof/>
          </w:rPr>
          <w:t>1.1</w:t>
        </w:r>
        <w:r w:rsidR="000B7DA5">
          <w:rPr>
            <w:rFonts w:asciiTheme="minorHAnsi" w:eastAsiaTheme="minorEastAsia" w:hAnsiTheme="minorHAnsi" w:cstheme="minorBidi"/>
            <w:noProof/>
          </w:rPr>
          <w:tab/>
        </w:r>
        <w:r w:rsidR="000B7DA5" w:rsidRPr="009725E2">
          <w:rPr>
            <w:rStyle w:val="Hyperlink"/>
            <w:noProof/>
          </w:rPr>
          <w:t>General</w:t>
        </w:r>
        <w:r w:rsidR="000B7DA5">
          <w:rPr>
            <w:noProof/>
            <w:webHidden/>
          </w:rPr>
          <w:tab/>
        </w:r>
        <w:r w:rsidR="000B7DA5">
          <w:rPr>
            <w:noProof/>
            <w:webHidden/>
          </w:rPr>
          <w:fldChar w:fldCharType="begin"/>
        </w:r>
        <w:r w:rsidR="000B7DA5">
          <w:rPr>
            <w:noProof/>
            <w:webHidden/>
          </w:rPr>
          <w:instrText xml:space="preserve"> PAGEREF _Toc137132657 \h </w:instrText>
        </w:r>
        <w:r w:rsidR="000B7DA5">
          <w:rPr>
            <w:noProof/>
            <w:webHidden/>
          </w:rPr>
        </w:r>
        <w:r w:rsidR="000B7DA5">
          <w:rPr>
            <w:noProof/>
            <w:webHidden/>
          </w:rPr>
          <w:fldChar w:fldCharType="separate"/>
        </w:r>
        <w:r w:rsidR="000B7DA5">
          <w:rPr>
            <w:noProof/>
            <w:webHidden/>
          </w:rPr>
          <w:t>5</w:t>
        </w:r>
        <w:r w:rsidR="000B7DA5">
          <w:rPr>
            <w:noProof/>
            <w:webHidden/>
          </w:rPr>
          <w:fldChar w:fldCharType="end"/>
        </w:r>
      </w:hyperlink>
    </w:p>
    <w:p w14:paraId="26B183F5" w14:textId="6AC4064D" w:rsidR="000B7DA5" w:rsidRDefault="00BB7F14">
      <w:pPr>
        <w:pStyle w:val="TOC2"/>
        <w:rPr>
          <w:rFonts w:asciiTheme="minorHAnsi" w:eastAsiaTheme="minorEastAsia" w:hAnsiTheme="minorHAnsi" w:cstheme="minorBidi"/>
          <w:noProof/>
        </w:rPr>
      </w:pPr>
      <w:hyperlink w:anchor="_Toc137132658" w:history="1">
        <w:r w:rsidR="000B7DA5" w:rsidRPr="009725E2">
          <w:rPr>
            <w:rStyle w:val="Hyperlink"/>
            <w:noProof/>
          </w:rPr>
          <w:t>1.2</w:t>
        </w:r>
        <w:r w:rsidR="000B7DA5">
          <w:rPr>
            <w:rFonts w:asciiTheme="minorHAnsi" w:eastAsiaTheme="minorEastAsia" w:hAnsiTheme="minorHAnsi" w:cstheme="minorBidi"/>
            <w:noProof/>
          </w:rPr>
          <w:tab/>
        </w:r>
        <w:r w:rsidR="000B7DA5" w:rsidRPr="009725E2">
          <w:rPr>
            <w:rStyle w:val="Hyperlink"/>
            <w:noProof/>
          </w:rPr>
          <w:t>Defined terms</w:t>
        </w:r>
        <w:r w:rsidR="000B7DA5">
          <w:rPr>
            <w:noProof/>
            <w:webHidden/>
          </w:rPr>
          <w:tab/>
        </w:r>
        <w:r w:rsidR="000B7DA5">
          <w:rPr>
            <w:noProof/>
            <w:webHidden/>
          </w:rPr>
          <w:fldChar w:fldCharType="begin"/>
        </w:r>
        <w:r w:rsidR="000B7DA5">
          <w:rPr>
            <w:noProof/>
            <w:webHidden/>
          </w:rPr>
          <w:instrText xml:space="preserve"> PAGEREF _Toc137132658 \h </w:instrText>
        </w:r>
        <w:r w:rsidR="000B7DA5">
          <w:rPr>
            <w:noProof/>
            <w:webHidden/>
          </w:rPr>
        </w:r>
        <w:r w:rsidR="000B7DA5">
          <w:rPr>
            <w:noProof/>
            <w:webHidden/>
          </w:rPr>
          <w:fldChar w:fldCharType="separate"/>
        </w:r>
        <w:r w:rsidR="000B7DA5">
          <w:rPr>
            <w:noProof/>
            <w:webHidden/>
          </w:rPr>
          <w:t>5</w:t>
        </w:r>
        <w:r w:rsidR="000B7DA5">
          <w:rPr>
            <w:noProof/>
            <w:webHidden/>
          </w:rPr>
          <w:fldChar w:fldCharType="end"/>
        </w:r>
      </w:hyperlink>
    </w:p>
    <w:p w14:paraId="032009E0" w14:textId="555395A4" w:rsidR="000B7DA5" w:rsidRDefault="00BB7F14">
      <w:pPr>
        <w:pStyle w:val="TOC2"/>
        <w:rPr>
          <w:rFonts w:asciiTheme="minorHAnsi" w:eastAsiaTheme="minorEastAsia" w:hAnsiTheme="minorHAnsi" w:cstheme="minorBidi"/>
          <w:noProof/>
        </w:rPr>
      </w:pPr>
      <w:hyperlink w:anchor="_Toc137132659" w:history="1">
        <w:r w:rsidR="000B7DA5" w:rsidRPr="009725E2">
          <w:rPr>
            <w:rStyle w:val="Hyperlink"/>
            <w:noProof/>
          </w:rPr>
          <w:t>1.3</w:t>
        </w:r>
        <w:r w:rsidR="000B7DA5">
          <w:rPr>
            <w:rFonts w:asciiTheme="minorHAnsi" w:eastAsiaTheme="minorEastAsia" w:hAnsiTheme="minorHAnsi" w:cstheme="minorBidi"/>
            <w:noProof/>
          </w:rPr>
          <w:tab/>
        </w:r>
        <w:r w:rsidR="000B7DA5" w:rsidRPr="009725E2">
          <w:rPr>
            <w:rStyle w:val="Hyperlink"/>
            <w:noProof/>
          </w:rPr>
          <w:t>Updating the GPM</w:t>
        </w:r>
        <w:r w:rsidR="000B7DA5">
          <w:rPr>
            <w:noProof/>
            <w:webHidden/>
          </w:rPr>
          <w:tab/>
        </w:r>
        <w:r w:rsidR="000B7DA5">
          <w:rPr>
            <w:noProof/>
            <w:webHidden/>
          </w:rPr>
          <w:fldChar w:fldCharType="begin"/>
        </w:r>
        <w:r w:rsidR="000B7DA5">
          <w:rPr>
            <w:noProof/>
            <w:webHidden/>
          </w:rPr>
          <w:instrText xml:space="preserve"> PAGEREF _Toc137132659 \h </w:instrText>
        </w:r>
        <w:r w:rsidR="000B7DA5">
          <w:rPr>
            <w:noProof/>
            <w:webHidden/>
          </w:rPr>
        </w:r>
        <w:r w:rsidR="000B7DA5">
          <w:rPr>
            <w:noProof/>
            <w:webHidden/>
          </w:rPr>
          <w:fldChar w:fldCharType="separate"/>
        </w:r>
        <w:r w:rsidR="000B7DA5">
          <w:rPr>
            <w:noProof/>
            <w:webHidden/>
          </w:rPr>
          <w:t>5</w:t>
        </w:r>
        <w:r w:rsidR="000B7DA5">
          <w:rPr>
            <w:noProof/>
            <w:webHidden/>
          </w:rPr>
          <w:fldChar w:fldCharType="end"/>
        </w:r>
      </w:hyperlink>
    </w:p>
    <w:p w14:paraId="7F278EDE" w14:textId="6171BE77" w:rsidR="000B7DA5" w:rsidRDefault="00BB7F14">
      <w:pPr>
        <w:pStyle w:val="TOC2"/>
        <w:rPr>
          <w:rFonts w:asciiTheme="minorHAnsi" w:eastAsiaTheme="minorEastAsia" w:hAnsiTheme="minorHAnsi" w:cstheme="minorBidi"/>
          <w:noProof/>
        </w:rPr>
      </w:pPr>
      <w:hyperlink w:anchor="_Toc137132660" w:history="1">
        <w:r w:rsidR="000B7DA5" w:rsidRPr="009725E2">
          <w:rPr>
            <w:rStyle w:val="Hyperlink"/>
            <w:noProof/>
          </w:rPr>
          <w:t>1.4</w:t>
        </w:r>
        <w:r w:rsidR="000B7DA5">
          <w:rPr>
            <w:rFonts w:asciiTheme="minorHAnsi" w:eastAsiaTheme="minorEastAsia" w:hAnsiTheme="minorHAnsi" w:cstheme="minorBidi"/>
            <w:noProof/>
          </w:rPr>
          <w:tab/>
        </w:r>
        <w:r w:rsidR="000B7DA5" w:rsidRPr="009725E2">
          <w:rPr>
            <w:rStyle w:val="Hyperlink"/>
            <w:noProof/>
          </w:rPr>
          <w:t>Our mandate</w:t>
        </w:r>
        <w:r w:rsidR="000B7DA5">
          <w:rPr>
            <w:noProof/>
            <w:webHidden/>
          </w:rPr>
          <w:tab/>
        </w:r>
        <w:r w:rsidR="000B7DA5">
          <w:rPr>
            <w:noProof/>
            <w:webHidden/>
          </w:rPr>
          <w:fldChar w:fldCharType="begin"/>
        </w:r>
        <w:r w:rsidR="000B7DA5">
          <w:rPr>
            <w:noProof/>
            <w:webHidden/>
          </w:rPr>
          <w:instrText xml:space="preserve"> PAGEREF _Toc137132660 \h </w:instrText>
        </w:r>
        <w:r w:rsidR="000B7DA5">
          <w:rPr>
            <w:noProof/>
            <w:webHidden/>
          </w:rPr>
        </w:r>
        <w:r w:rsidR="000B7DA5">
          <w:rPr>
            <w:noProof/>
            <w:webHidden/>
          </w:rPr>
          <w:fldChar w:fldCharType="separate"/>
        </w:r>
        <w:r w:rsidR="000B7DA5">
          <w:rPr>
            <w:noProof/>
            <w:webHidden/>
          </w:rPr>
          <w:t>5</w:t>
        </w:r>
        <w:r w:rsidR="000B7DA5">
          <w:rPr>
            <w:noProof/>
            <w:webHidden/>
          </w:rPr>
          <w:fldChar w:fldCharType="end"/>
        </w:r>
      </w:hyperlink>
    </w:p>
    <w:p w14:paraId="2BA0D935" w14:textId="17F2C449" w:rsidR="000B7DA5" w:rsidRDefault="00BB7F14">
      <w:pPr>
        <w:pStyle w:val="TOC1"/>
        <w:rPr>
          <w:rFonts w:asciiTheme="minorHAnsi" w:eastAsiaTheme="minorEastAsia" w:hAnsiTheme="minorHAnsi" w:cstheme="minorBidi"/>
          <w:b w:val="0"/>
          <w:bCs w:val="0"/>
        </w:rPr>
      </w:pPr>
      <w:hyperlink w:anchor="_Toc137132661" w:history="1">
        <w:r w:rsidR="000B7DA5" w:rsidRPr="009725E2">
          <w:rPr>
            <w:rStyle w:val="Hyperlink"/>
            <w:caps/>
          </w:rPr>
          <w:t>2.</w:t>
        </w:r>
        <w:r w:rsidR="000B7DA5">
          <w:rPr>
            <w:rFonts w:asciiTheme="minorHAnsi" w:eastAsiaTheme="minorEastAsia" w:hAnsiTheme="minorHAnsi" w:cstheme="minorBidi"/>
            <w:b w:val="0"/>
            <w:bCs w:val="0"/>
          </w:rPr>
          <w:tab/>
        </w:r>
        <w:r w:rsidR="000B7DA5" w:rsidRPr="009725E2">
          <w:rPr>
            <w:rStyle w:val="Hyperlink"/>
            <w:caps/>
          </w:rPr>
          <w:t>Becoming regulated</w:t>
        </w:r>
        <w:r w:rsidR="000B7DA5">
          <w:rPr>
            <w:webHidden/>
          </w:rPr>
          <w:tab/>
        </w:r>
        <w:r w:rsidR="000B7DA5">
          <w:rPr>
            <w:webHidden/>
          </w:rPr>
          <w:fldChar w:fldCharType="begin"/>
        </w:r>
        <w:r w:rsidR="000B7DA5">
          <w:rPr>
            <w:webHidden/>
          </w:rPr>
          <w:instrText xml:space="preserve"> PAGEREF _Toc137132661 \h </w:instrText>
        </w:r>
        <w:r w:rsidR="000B7DA5">
          <w:rPr>
            <w:webHidden/>
          </w:rPr>
        </w:r>
        <w:r w:rsidR="000B7DA5">
          <w:rPr>
            <w:webHidden/>
          </w:rPr>
          <w:fldChar w:fldCharType="separate"/>
        </w:r>
        <w:r w:rsidR="000B7DA5">
          <w:rPr>
            <w:webHidden/>
          </w:rPr>
          <w:t>6</w:t>
        </w:r>
        <w:r w:rsidR="000B7DA5">
          <w:rPr>
            <w:webHidden/>
          </w:rPr>
          <w:fldChar w:fldCharType="end"/>
        </w:r>
      </w:hyperlink>
    </w:p>
    <w:p w14:paraId="54B988B7" w14:textId="14BB855F" w:rsidR="000B7DA5" w:rsidRDefault="00BB7F14">
      <w:pPr>
        <w:pStyle w:val="TOC2"/>
        <w:rPr>
          <w:rFonts w:asciiTheme="minorHAnsi" w:eastAsiaTheme="minorEastAsia" w:hAnsiTheme="minorHAnsi" w:cstheme="minorBidi"/>
          <w:noProof/>
        </w:rPr>
      </w:pPr>
      <w:hyperlink w:anchor="_Toc137132662" w:history="1">
        <w:r w:rsidR="000B7DA5" w:rsidRPr="009725E2">
          <w:rPr>
            <w:rStyle w:val="Hyperlink"/>
            <w:noProof/>
          </w:rPr>
          <w:t>2.1</w:t>
        </w:r>
        <w:r w:rsidR="000B7DA5">
          <w:rPr>
            <w:rFonts w:asciiTheme="minorHAnsi" w:eastAsiaTheme="minorEastAsia" w:hAnsiTheme="minorHAnsi" w:cstheme="minorBidi"/>
            <w:noProof/>
          </w:rPr>
          <w:tab/>
        </w:r>
        <w:r w:rsidR="000B7DA5" w:rsidRPr="009725E2">
          <w:rPr>
            <w:rStyle w:val="Hyperlink"/>
            <w:noProof/>
          </w:rPr>
          <w:t>Our approach to authorisation</w:t>
        </w:r>
        <w:r w:rsidR="000B7DA5">
          <w:rPr>
            <w:noProof/>
            <w:webHidden/>
          </w:rPr>
          <w:tab/>
        </w:r>
        <w:r w:rsidR="000B7DA5">
          <w:rPr>
            <w:noProof/>
            <w:webHidden/>
          </w:rPr>
          <w:fldChar w:fldCharType="begin"/>
        </w:r>
        <w:r w:rsidR="000B7DA5">
          <w:rPr>
            <w:noProof/>
            <w:webHidden/>
          </w:rPr>
          <w:instrText xml:space="preserve"> PAGEREF _Toc137132662 \h </w:instrText>
        </w:r>
        <w:r w:rsidR="000B7DA5">
          <w:rPr>
            <w:noProof/>
            <w:webHidden/>
          </w:rPr>
        </w:r>
        <w:r w:rsidR="000B7DA5">
          <w:rPr>
            <w:noProof/>
            <w:webHidden/>
          </w:rPr>
          <w:fldChar w:fldCharType="separate"/>
        </w:r>
        <w:r w:rsidR="000B7DA5">
          <w:rPr>
            <w:noProof/>
            <w:webHidden/>
          </w:rPr>
          <w:t>6</w:t>
        </w:r>
        <w:r w:rsidR="000B7DA5">
          <w:rPr>
            <w:noProof/>
            <w:webHidden/>
          </w:rPr>
          <w:fldChar w:fldCharType="end"/>
        </w:r>
      </w:hyperlink>
    </w:p>
    <w:p w14:paraId="6CBEB2BD" w14:textId="59689EF2" w:rsidR="000B7DA5" w:rsidRDefault="00BB7F14">
      <w:pPr>
        <w:pStyle w:val="TOC2"/>
        <w:rPr>
          <w:rFonts w:asciiTheme="minorHAnsi" w:eastAsiaTheme="minorEastAsia" w:hAnsiTheme="minorHAnsi" w:cstheme="minorBidi"/>
          <w:noProof/>
        </w:rPr>
      </w:pPr>
      <w:hyperlink w:anchor="_Toc137132663" w:history="1">
        <w:r w:rsidR="000B7DA5" w:rsidRPr="009725E2">
          <w:rPr>
            <w:rStyle w:val="Hyperlink"/>
            <w:noProof/>
          </w:rPr>
          <w:t>2.2</w:t>
        </w:r>
        <w:r w:rsidR="000B7DA5">
          <w:rPr>
            <w:rFonts w:asciiTheme="minorHAnsi" w:eastAsiaTheme="minorEastAsia" w:hAnsiTheme="minorHAnsi" w:cstheme="minorBidi"/>
            <w:noProof/>
          </w:rPr>
          <w:tab/>
        </w:r>
        <w:r w:rsidR="000B7DA5" w:rsidRPr="009725E2">
          <w:rPr>
            <w:rStyle w:val="Hyperlink"/>
            <w:noProof/>
          </w:rPr>
          <w:t>Assessing the fitness and propriety of applicants</w:t>
        </w:r>
        <w:r w:rsidR="000B7DA5">
          <w:rPr>
            <w:noProof/>
            <w:webHidden/>
          </w:rPr>
          <w:tab/>
        </w:r>
        <w:r w:rsidR="000B7DA5">
          <w:rPr>
            <w:noProof/>
            <w:webHidden/>
          </w:rPr>
          <w:fldChar w:fldCharType="begin"/>
        </w:r>
        <w:r w:rsidR="000B7DA5">
          <w:rPr>
            <w:noProof/>
            <w:webHidden/>
          </w:rPr>
          <w:instrText xml:space="preserve"> PAGEREF _Toc137132663 \h </w:instrText>
        </w:r>
        <w:r w:rsidR="000B7DA5">
          <w:rPr>
            <w:noProof/>
            <w:webHidden/>
          </w:rPr>
        </w:r>
        <w:r w:rsidR="000B7DA5">
          <w:rPr>
            <w:noProof/>
            <w:webHidden/>
          </w:rPr>
          <w:fldChar w:fldCharType="separate"/>
        </w:r>
        <w:r w:rsidR="000B7DA5">
          <w:rPr>
            <w:noProof/>
            <w:webHidden/>
          </w:rPr>
          <w:t>7</w:t>
        </w:r>
        <w:r w:rsidR="000B7DA5">
          <w:rPr>
            <w:noProof/>
            <w:webHidden/>
          </w:rPr>
          <w:fldChar w:fldCharType="end"/>
        </w:r>
      </w:hyperlink>
    </w:p>
    <w:p w14:paraId="6ADBE9D4" w14:textId="2208B301" w:rsidR="000B7DA5" w:rsidRDefault="00BB7F14">
      <w:pPr>
        <w:pStyle w:val="TOC2"/>
        <w:rPr>
          <w:rFonts w:asciiTheme="minorHAnsi" w:eastAsiaTheme="minorEastAsia" w:hAnsiTheme="minorHAnsi" w:cstheme="minorBidi"/>
          <w:noProof/>
        </w:rPr>
      </w:pPr>
      <w:hyperlink w:anchor="_Toc137132664" w:history="1">
        <w:r w:rsidR="000B7DA5" w:rsidRPr="009725E2">
          <w:rPr>
            <w:rStyle w:val="Hyperlink"/>
            <w:noProof/>
          </w:rPr>
          <w:t>2.3</w:t>
        </w:r>
        <w:r w:rsidR="000B7DA5">
          <w:rPr>
            <w:rFonts w:asciiTheme="minorHAnsi" w:eastAsiaTheme="minorEastAsia" w:hAnsiTheme="minorHAnsi" w:cstheme="minorBidi"/>
            <w:noProof/>
          </w:rPr>
          <w:tab/>
        </w:r>
        <w:r w:rsidR="000B7DA5" w:rsidRPr="009725E2">
          <w:rPr>
            <w:rStyle w:val="Hyperlink"/>
            <w:noProof/>
          </w:rPr>
          <w:t>Assessing the fitness and propriety of Approved Persons and Recognised Persons and Principal Representatives</w:t>
        </w:r>
        <w:r w:rsidR="000B7DA5">
          <w:rPr>
            <w:noProof/>
            <w:webHidden/>
          </w:rPr>
          <w:tab/>
        </w:r>
        <w:r w:rsidR="000B7DA5">
          <w:rPr>
            <w:noProof/>
            <w:webHidden/>
          </w:rPr>
          <w:fldChar w:fldCharType="begin"/>
        </w:r>
        <w:r w:rsidR="000B7DA5">
          <w:rPr>
            <w:noProof/>
            <w:webHidden/>
          </w:rPr>
          <w:instrText xml:space="preserve"> PAGEREF _Toc137132664 \h </w:instrText>
        </w:r>
        <w:r w:rsidR="000B7DA5">
          <w:rPr>
            <w:noProof/>
            <w:webHidden/>
          </w:rPr>
        </w:r>
        <w:r w:rsidR="000B7DA5">
          <w:rPr>
            <w:noProof/>
            <w:webHidden/>
          </w:rPr>
          <w:fldChar w:fldCharType="separate"/>
        </w:r>
        <w:r w:rsidR="000B7DA5">
          <w:rPr>
            <w:noProof/>
            <w:webHidden/>
          </w:rPr>
          <w:t>12</w:t>
        </w:r>
        <w:r w:rsidR="000B7DA5">
          <w:rPr>
            <w:noProof/>
            <w:webHidden/>
          </w:rPr>
          <w:fldChar w:fldCharType="end"/>
        </w:r>
      </w:hyperlink>
    </w:p>
    <w:p w14:paraId="11A65CE2" w14:textId="6E096C89" w:rsidR="000B7DA5" w:rsidRDefault="00BB7F14">
      <w:pPr>
        <w:pStyle w:val="TOC2"/>
        <w:rPr>
          <w:rFonts w:asciiTheme="minorHAnsi" w:eastAsiaTheme="minorEastAsia" w:hAnsiTheme="minorHAnsi" w:cstheme="minorBidi"/>
          <w:noProof/>
        </w:rPr>
      </w:pPr>
      <w:hyperlink w:anchor="_Toc137132665" w:history="1">
        <w:r w:rsidR="000B7DA5" w:rsidRPr="009725E2">
          <w:rPr>
            <w:rStyle w:val="Hyperlink"/>
            <w:noProof/>
          </w:rPr>
          <w:t>2.4</w:t>
        </w:r>
        <w:r w:rsidR="000B7DA5">
          <w:rPr>
            <w:rFonts w:asciiTheme="minorHAnsi" w:eastAsiaTheme="minorEastAsia" w:hAnsiTheme="minorHAnsi" w:cstheme="minorBidi"/>
            <w:noProof/>
          </w:rPr>
          <w:tab/>
        </w:r>
        <w:r w:rsidR="000B7DA5" w:rsidRPr="009725E2">
          <w:rPr>
            <w:rStyle w:val="Hyperlink"/>
            <w:noProof/>
          </w:rPr>
          <w:t>Waivers during authorisation</w:t>
        </w:r>
        <w:r w:rsidR="000B7DA5">
          <w:rPr>
            <w:noProof/>
            <w:webHidden/>
          </w:rPr>
          <w:tab/>
        </w:r>
        <w:r w:rsidR="000B7DA5">
          <w:rPr>
            <w:noProof/>
            <w:webHidden/>
          </w:rPr>
          <w:fldChar w:fldCharType="begin"/>
        </w:r>
        <w:r w:rsidR="000B7DA5">
          <w:rPr>
            <w:noProof/>
            <w:webHidden/>
          </w:rPr>
          <w:instrText xml:space="preserve"> PAGEREF _Toc137132665 \h </w:instrText>
        </w:r>
        <w:r w:rsidR="000B7DA5">
          <w:rPr>
            <w:noProof/>
            <w:webHidden/>
          </w:rPr>
        </w:r>
        <w:r w:rsidR="000B7DA5">
          <w:rPr>
            <w:noProof/>
            <w:webHidden/>
          </w:rPr>
          <w:fldChar w:fldCharType="separate"/>
        </w:r>
        <w:r w:rsidR="000B7DA5">
          <w:rPr>
            <w:noProof/>
            <w:webHidden/>
          </w:rPr>
          <w:t>14</w:t>
        </w:r>
        <w:r w:rsidR="000B7DA5">
          <w:rPr>
            <w:noProof/>
            <w:webHidden/>
          </w:rPr>
          <w:fldChar w:fldCharType="end"/>
        </w:r>
      </w:hyperlink>
    </w:p>
    <w:p w14:paraId="36460F1D" w14:textId="081D965C" w:rsidR="000B7DA5" w:rsidRDefault="00BB7F14">
      <w:pPr>
        <w:pStyle w:val="TOC2"/>
        <w:rPr>
          <w:rFonts w:asciiTheme="minorHAnsi" w:eastAsiaTheme="minorEastAsia" w:hAnsiTheme="minorHAnsi" w:cstheme="minorBidi"/>
          <w:noProof/>
        </w:rPr>
      </w:pPr>
      <w:hyperlink w:anchor="_Toc137132666" w:history="1">
        <w:r w:rsidR="000B7DA5" w:rsidRPr="009725E2">
          <w:rPr>
            <w:rStyle w:val="Hyperlink"/>
            <w:noProof/>
          </w:rPr>
          <w:t>2.5</w:t>
        </w:r>
        <w:r w:rsidR="000B7DA5">
          <w:rPr>
            <w:rFonts w:asciiTheme="minorHAnsi" w:eastAsiaTheme="minorEastAsia" w:hAnsiTheme="minorHAnsi" w:cstheme="minorBidi"/>
            <w:noProof/>
          </w:rPr>
          <w:tab/>
        </w:r>
        <w:r w:rsidR="000B7DA5" w:rsidRPr="009725E2">
          <w:rPr>
            <w:rStyle w:val="Hyperlink"/>
            <w:noProof/>
          </w:rPr>
          <w:t>Start-up entities in the ADGM</w:t>
        </w:r>
        <w:r w:rsidR="000B7DA5">
          <w:rPr>
            <w:noProof/>
            <w:webHidden/>
          </w:rPr>
          <w:tab/>
        </w:r>
        <w:r w:rsidR="000B7DA5">
          <w:rPr>
            <w:noProof/>
            <w:webHidden/>
          </w:rPr>
          <w:fldChar w:fldCharType="begin"/>
        </w:r>
        <w:r w:rsidR="000B7DA5">
          <w:rPr>
            <w:noProof/>
            <w:webHidden/>
          </w:rPr>
          <w:instrText xml:space="preserve"> PAGEREF _Toc137132666 \h </w:instrText>
        </w:r>
        <w:r w:rsidR="000B7DA5">
          <w:rPr>
            <w:noProof/>
            <w:webHidden/>
          </w:rPr>
        </w:r>
        <w:r w:rsidR="000B7DA5">
          <w:rPr>
            <w:noProof/>
            <w:webHidden/>
          </w:rPr>
          <w:fldChar w:fldCharType="separate"/>
        </w:r>
        <w:r w:rsidR="000B7DA5">
          <w:rPr>
            <w:noProof/>
            <w:webHidden/>
          </w:rPr>
          <w:t>14</w:t>
        </w:r>
        <w:r w:rsidR="000B7DA5">
          <w:rPr>
            <w:noProof/>
            <w:webHidden/>
          </w:rPr>
          <w:fldChar w:fldCharType="end"/>
        </w:r>
      </w:hyperlink>
    </w:p>
    <w:p w14:paraId="38BE8A2D" w14:textId="52717B37" w:rsidR="000B7DA5" w:rsidRDefault="00BB7F14">
      <w:pPr>
        <w:pStyle w:val="TOC2"/>
        <w:rPr>
          <w:rFonts w:asciiTheme="minorHAnsi" w:eastAsiaTheme="minorEastAsia" w:hAnsiTheme="minorHAnsi" w:cstheme="minorBidi"/>
          <w:noProof/>
        </w:rPr>
      </w:pPr>
      <w:hyperlink w:anchor="_Toc137132667" w:history="1">
        <w:r w:rsidR="000B7DA5" w:rsidRPr="009725E2">
          <w:rPr>
            <w:rStyle w:val="Hyperlink"/>
            <w:noProof/>
          </w:rPr>
          <w:t>2.6</w:t>
        </w:r>
        <w:r w:rsidR="000B7DA5">
          <w:rPr>
            <w:rFonts w:asciiTheme="minorHAnsi" w:eastAsiaTheme="minorEastAsia" w:hAnsiTheme="minorHAnsi" w:cstheme="minorBidi"/>
            <w:noProof/>
          </w:rPr>
          <w:tab/>
        </w:r>
        <w:r w:rsidR="000B7DA5" w:rsidRPr="009725E2">
          <w:rPr>
            <w:rStyle w:val="Hyperlink"/>
            <w:noProof/>
          </w:rPr>
          <w:t>Application for carrying out a Regulated Activity with or for a Retail Client</w:t>
        </w:r>
        <w:r w:rsidR="000B7DA5">
          <w:rPr>
            <w:noProof/>
            <w:webHidden/>
          </w:rPr>
          <w:tab/>
        </w:r>
        <w:r w:rsidR="000B7DA5">
          <w:rPr>
            <w:noProof/>
            <w:webHidden/>
          </w:rPr>
          <w:fldChar w:fldCharType="begin"/>
        </w:r>
        <w:r w:rsidR="000B7DA5">
          <w:rPr>
            <w:noProof/>
            <w:webHidden/>
          </w:rPr>
          <w:instrText xml:space="preserve"> PAGEREF _Toc137132667 \h </w:instrText>
        </w:r>
        <w:r w:rsidR="000B7DA5">
          <w:rPr>
            <w:noProof/>
            <w:webHidden/>
          </w:rPr>
        </w:r>
        <w:r w:rsidR="000B7DA5">
          <w:rPr>
            <w:noProof/>
            <w:webHidden/>
          </w:rPr>
          <w:fldChar w:fldCharType="separate"/>
        </w:r>
        <w:r w:rsidR="000B7DA5">
          <w:rPr>
            <w:noProof/>
            <w:webHidden/>
          </w:rPr>
          <w:t>17</w:t>
        </w:r>
        <w:r w:rsidR="000B7DA5">
          <w:rPr>
            <w:noProof/>
            <w:webHidden/>
          </w:rPr>
          <w:fldChar w:fldCharType="end"/>
        </w:r>
      </w:hyperlink>
    </w:p>
    <w:p w14:paraId="00C7B47F" w14:textId="387424E8" w:rsidR="000B7DA5" w:rsidRDefault="00BB7F14">
      <w:pPr>
        <w:pStyle w:val="TOC2"/>
        <w:rPr>
          <w:rFonts w:asciiTheme="minorHAnsi" w:eastAsiaTheme="minorEastAsia" w:hAnsiTheme="minorHAnsi" w:cstheme="minorBidi"/>
          <w:noProof/>
        </w:rPr>
      </w:pPr>
      <w:hyperlink w:anchor="_Toc137132668" w:history="1">
        <w:r w:rsidR="000B7DA5" w:rsidRPr="009725E2">
          <w:rPr>
            <w:rStyle w:val="Hyperlink"/>
            <w:noProof/>
          </w:rPr>
          <w:t>2.7</w:t>
        </w:r>
        <w:r w:rsidR="000B7DA5">
          <w:rPr>
            <w:rFonts w:asciiTheme="minorHAnsi" w:eastAsiaTheme="minorEastAsia" w:hAnsiTheme="minorHAnsi" w:cstheme="minorBidi"/>
            <w:noProof/>
          </w:rPr>
          <w:tab/>
        </w:r>
        <w:r w:rsidR="000B7DA5" w:rsidRPr="009725E2">
          <w:rPr>
            <w:rStyle w:val="Hyperlink"/>
            <w:noProof/>
          </w:rPr>
          <w:t>Application to conduct Islamic Financial Business</w:t>
        </w:r>
        <w:r w:rsidR="000B7DA5">
          <w:rPr>
            <w:noProof/>
            <w:webHidden/>
          </w:rPr>
          <w:tab/>
        </w:r>
        <w:r w:rsidR="000B7DA5">
          <w:rPr>
            <w:noProof/>
            <w:webHidden/>
          </w:rPr>
          <w:fldChar w:fldCharType="begin"/>
        </w:r>
        <w:r w:rsidR="000B7DA5">
          <w:rPr>
            <w:noProof/>
            <w:webHidden/>
          </w:rPr>
          <w:instrText xml:space="preserve"> PAGEREF _Toc137132668 \h </w:instrText>
        </w:r>
        <w:r w:rsidR="000B7DA5">
          <w:rPr>
            <w:noProof/>
            <w:webHidden/>
          </w:rPr>
        </w:r>
        <w:r w:rsidR="000B7DA5">
          <w:rPr>
            <w:noProof/>
            <w:webHidden/>
          </w:rPr>
          <w:fldChar w:fldCharType="separate"/>
        </w:r>
        <w:r w:rsidR="000B7DA5">
          <w:rPr>
            <w:noProof/>
            <w:webHidden/>
          </w:rPr>
          <w:t>18</w:t>
        </w:r>
        <w:r w:rsidR="000B7DA5">
          <w:rPr>
            <w:noProof/>
            <w:webHidden/>
          </w:rPr>
          <w:fldChar w:fldCharType="end"/>
        </w:r>
      </w:hyperlink>
    </w:p>
    <w:p w14:paraId="08641EF1" w14:textId="339EDCDE" w:rsidR="000B7DA5" w:rsidRDefault="00BB7F14">
      <w:pPr>
        <w:pStyle w:val="TOC2"/>
        <w:rPr>
          <w:rFonts w:asciiTheme="minorHAnsi" w:eastAsiaTheme="minorEastAsia" w:hAnsiTheme="minorHAnsi" w:cstheme="minorBidi"/>
          <w:noProof/>
        </w:rPr>
      </w:pPr>
      <w:hyperlink w:anchor="_Toc137132669" w:history="1">
        <w:r w:rsidR="000B7DA5" w:rsidRPr="009725E2">
          <w:rPr>
            <w:rStyle w:val="Hyperlink"/>
            <w:noProof/>
          </w:rPr>
          <w:t>2.8</w:t>
        </w:r>
        <w:r w:rsidR="000B7DA5">
          <w:rPr>
            <w:rFonts w:asciiTheme="minorHAnsi" w:eastAsiaTheme="minorEastAsia" w:hAnsiTheme="minorHAnsi" w:cstheme="minorBidi"/>
            <w:noProof/>
          </w:rPr>
          <w:tab/>
        </w:r>
        <w:r w:rsidR="000B7DA5" w:rsidRPr="009725E2">
          <w:rPr>
            <w:rStyle w:val="Hyperlink"/>
            <w:noProof/>
          </w:rPr>
          <w:t>Application to be a Representative Office</w:t>
        </w:r>
        <w:r w:rsidR="000B7DA5">
          <w:rPr>
            <w:noProof/>
            <w:webHidden/>
          </w:rPr>
          <w:tab/>
        </w:r>
        <w:r w:rsidR="000B7DA5">
          <w:rPr>
            <w:noProof/>
            <w:webHidden/>
          </w:rPr>
          <w:fldChar w:fldCharType="begin"/>
        </w:r>
        <w:r w:rsidR="000B7DA5">
          <w:rPr>
            <w:noProof/>
            <w:webHidden/>
          </w:rPr>
          <w:instrText xml:space="preserve"> PAGEREF _Toc137132669 \h </w:instrText>
        </w:r>
        <w:r w:rsidR="000B7DA5">
          <w:rPr>
            <w:noProof/>
            <w:webHidden/>
          </w:rPr>
        </w:r>
        <w:r w:rsidR="000B7DA5">
          <w:rPr>
            <w:noProof/>
            <w:webHidden/>
          </w:rPr>
          <w:fldChar w:fldCharType="separate"/>
        </w:r>
        <w:r w:rsidR="000B7DA5">
          <w:rPr>
            <w:noProof/>
            <w:webHidden/>
          </w:rPr>
          <w:t>18</w:t>
        </w:r>
        <w:r w:rsidR="000B7DA5">
          <w:rPr>
            <w:noProof/>
            <w:webHidden/>
          </w:rPr>
          <w:fldChar w:fldCharType="end"/>
        </w:r>
      </w:hyperlink>
    </w:p>
    <w:p w14:paraId="0403BCE0" w14:textId="75F90447" w:rsidR="000B7DA5" w:rsidRDefault="00BB7F14">
      <w:pPr>
        <w:pStyle w:val="TOC2"/>
        <w:rPr>
          <w:rFonts w:asciiTheme="minorHAnsi" w:eastAsiaTheme="minorEastAsia" w:hAnsiTheme="minorHAnsi" w:cstheme="minorBidi"/>
          <w:noProof/>
        </w:rPr>
      </w:pPr>
      <w:hyperlink w:anchor="_Toc137132670" w:history="1">
        <w:r w:rsidR="000B7DA5" w:rsidRPr="009725E2">
          <w:rPr>
            <w:rStyle w:val="Hyperlink"/>
            <w:noProof/>
          </w:rPr>
          <w:t>2.9</w:t>
        </w:r>
        <w:r w:rsidR="000B7DA5">
          <w:rPr>
            <w:rFonts w:asciiTheme="minorHAnsi" w:eastAsiaTheme="minorEastAsia" w:hAnsiTheme="minorHAnsi" w:cstheme="minorBidi"/>
            <w:noProof/>
          </w:rPr>
          <w:tab/>
        </w:r>
        <w:r w:rsidR="000B7DA5" w:rsidRPr="009725E2">
          <w:rPr>
            <w:rStyle w:val="Hyperlink"/>
            <w:noProof/>
          </w:rPr>
          <w:t>Application for withdrawal of a Financial Services Permission</w:t>
        </w:r>
        <w:r w:rsidR="000B7DA5">
          <w:rPr>
            <w:noProof/>
            <w:webHidden/>
          </w:rPr>
          <w:tab/>
        </w:r>
        <w:r w:rsidR="000B7DA5">
          <w:rPr>
            <w:noProof/>
            <w:webHidden/>
          </w:rPr>
          <w:fldChar w:fldCharType="begin"/>
        </w:r>
        <w:r w:rsidR="000B7DA5">
          <w:rPr>
            <w:noProof/>
            <w:webHidden/>
          </w:rPr>
          <w:instrText xml:space="preserve"> PAGEREF _Toc137132670 \h </w:instrText>
        </w:r>
        <w:r w:rsidR="000B7DA5">
          <w:rPr>
            <w:noProof/>
            <w:webHidden/>
          </w:rPr>
        </w:r>
        <w:r w:rsidR="000B7DA5">
          <w:rPr>
            <w:noProof/>
            <w:webHidden/>
          </w:rPr>
          <w:fldChar w:fldCharType="separate"/>
        </w:r>
        <w:r w:rsidR="000B7DA5">
          <w:rPr>
            <w:noProof/>
            <w:webHidden/>
          </w:rPr>
          <w:t>18</w:t>
        </w:r>
        <w:r w:rsidR="000B7DA5">
          <w:rPr>
            <w:noProof/>
            <w:webHidden/>
          </w:rPr>
          <w:fldChar w:fldCharType="end"/>
        </w:r>
      </w:hyperlink>
    </w:p>
    <w:p w14:paraId="1E719AA2" w14:textId="0EA84C25" w:rsidR="000B7DA5" w:rsidRDefault="00BB7F14">
      <w:pPr>
        <w:pStyle w:val="TOC2"/>
        <w:rPr>
          <w:rFonts w:asciiTheme="minorHAnsi" w:eastAsiaTheme="minorEastAsia" w:hAnsiTheme="minorHAnsi" w:cstheme="minorBidi"/>
          <w:noProof/>
        </w:rPr>
      </w:pPr>
      <w:hyperlink w:anchor="_Toc137132671" w:history="1">
        <w:r w:rsidR="000B7DA5" w:rsidRPr="009725E2">
          <w:rPr>
            <w:rStyle w:val="Hyperlink"/>
            <w:noProof/>
            <w:spacing w:val="-6"/>
          </w:rPr>
          <w:t>2.10</w:t>
        </w:r>
        <w:r w:rsidR="000B7DA5">
          <w:rPr>
            <w:rFonts w:asciiTheme="minorHAnsi" w:eastAsiaTheme="minorEastAsia" w:hAnsiTheme="minorHAnsi" w:cstheme="minorBidi"/>
            <w:noProof/>
          </w:rPr>
          <w:tab/>
        </w:r>
        <w:r w:rsidR="000B7DA5" w:rsidRPr="009725E2">
          <w:rPr>
            <w:rStyle w:val="Hyperlink"/>
            <w:noProof/>
          </w:rPr>
          <w:t>Application for variation of a Financial Services Permission</w:t>
        </w:r>
        <w:r w:rsidR="000B7DA5">
          <w:rPr>
            <w:noProof/>
            <w:webHidden/>
          </w:rPr>
          <w:tab/>
        </w:r>
        <w:r w:rsidR="000B7DA5">
          <w:rPr>
            <w:noProof/>
            <w:webHidden/>
          </w:rPr>
          <w:fldChar w:fldCharType="begin"/>
        </w:r>
        <w:r w:rsidR="000B7DA5">
          <w:rPr>
            <w:noProof/>
            <w:webHidden/>
          </w:rPr>
          <w:instrText xml:space="preserve"> PAGEREF _Toc137132671 \h </w:instrText>
        </w:r>
        <w:r w:rsidR="000B7DA5">
          <w:rPr>
            <w:noProof/>
            <w:webHidden/>
          </w:rPr>
        </w:r>
        <w:r w:rsidR="000B7DA5">
          <w:rPr>
            <w:noProof/>
            <w:webHidden/>
          </w:rPr>
          <w:fldChar w:fldCharType="separate"/>
        </w:r>
        <w:r w:rsidR="000B7DA5">
          <w:rPr>
            <w:noProof/>
            <w:webHidden/>
          </w:rPr>
          <w:t>19</w:t>
        </w:r>
        <w:r w:rsidR="000B7DA5">
          <w:rPr>
            <w:noProof/>
            <w:webHidden/>
          </w:rPr>
          <w:fldChar w:fldCharType="end"/>
        </w:r>
      </w:hyperlink>
    </w:p>
    <w:p w14:paraId="0745EBFE" w14:textId="7CEB435C" w:rsidR="000B7DA5" w:rsidRDefault="00BB7F14">
      <w:pPr>
        <w:pStyle w:val="TOC1"/>
        <w:rPr>
          <w:rFonts w:asciiTheme="minorHAnsi" w:eastAsiaTheme="minorEastAsia" w:hAnsiTheme="minorHAnsi" w:cstheme="minorBidi"/>
          <w:b w:val="0"/>
          <w:bCs w:val="0"/>
        </w:rPr>
      </w:pPr>
      <w:hyperlink w:anchor="_Toc137132672" w:history="1">
        <w:r w:rsidR="000B7DA5" w:rsidRPr="009725E2">
          <w:rPr>
            <w:rStyle w:val="Hyperlink"/>
          </w:rPr>
          <w:t>3.</w:t>
        </w:r>
        <w:r w:rsidR="000B7DA5">
          <w:rPr>
            <w:rFonts w:asciiTheme="minorHAnsi" w:eastAsiaTheme="minorEastAsia" w:hAnsiTheme="minorHAnsi" w:cstheme="minorBidi"/>
            <w:b w:val="0"/>
            <w:bCs w:val="0"/>
          </w:rPr>
          <w:tab/>
        </w:r>
        <w:r w:rsidR="000B7DA5" w:rsidRPr="009725E2">
          <w:rPr>
            <w:rStyle w:val="Hyperlink"/>
          </w:rPr>
          <w:t>SUPERVISION: BEING REGULATED</w:t>
        </w:r>
        <w:r w:rsidR="000B7DA5">
          <w:rPr>
            <w:webHidden/>
          </w:rPr>
          <w:tab/>
        </w:r>
        <w:r w:rsidR="000B7DA5">
          <w:rPr>
            <w:webHidden/>
          </w:rPr>
          <w:fldChar w:fldCharType="begin"/>
        </w:r>
        <w:r w:rsidR="000B7DA5">
          <w:rPr>
            <w:webHidden/>
          </w:rPr>
          <w:instrText xml:space="preserve"> PAGEREF _Toc137132672 \h </w:instrText>
        </w:r>
        <w:r w:rsidR="000B7DA5">
          <w:rPr>
            <w:webHidden/>
          </w:rPr>
        </w:r>
        <w:r w:rsidR="000B7DA5">
          <w:rPr>
            <w:webHidden/>
          </w:rPr>
          <w:fldChar w:fldCharType="separate"/>
        </w:r>
        <w:r w:rsidR="000B7DA5">
          <w:rPr>
            <w:webHidden/>
          </w:rPr>
          <w:t>21</w:t>
        </w:r>
        <w:r w:rsidR="000B7DA5">
          <w:rPr>
            <w:webHidden/>
          </w:rPr>
          <w:fldChar w:fldCharType="end"/>
        </w:r>
      </w:hyperlink>
    </w:p>
    <w:p w14:paraId="207B34C6" w14:textId="2BA74641" w:rsidR="000B7DA5" w:rsidRDefault="00BB7F14">
      <w:pPr>
        <w:pStyle w:val="TOC2"/>
        <w:rPr>
          <w:rFonts w:asciiTheme="minorHAnsi" w:eastAsiaTheme="minorEastAsia" w:hAnsiTheme="minorHAnsi" w:cstheme="minorBidi"/>
          <w:noProof/>
        </w:rPr>
      </w:pPr>
      <w:hyperlink w:anchor="_Toc137132673" w:history="1">
        <w:r w:rsidR="000B7DA5" w:rsidRPr="009725E2">
          <w:rPr>
            <w:rStyle w:val="Hyperlink"/>
            <w:noProof/>
          </w:rPr>
          <w:t>3.1</w:t>
        </w:r>
        <w:r w:rsidR="000B7DA5">
          <w:rPr>
            <w:rFonts w:asciiTheme="minorHAnsi" w:eastAsiaTheme="minorEastAsia" w:hAnsiTheme="minorHAnsi" w:cstheme="minorBidi"/>
            <w:noProof/>
          </w:rPr>
          <w:tab/>
        </w:r>
        <w:r w:rsidR="000B7DA5" w:rsidRPr="009725E2">
          <w:rPr>
            <w:rStyle w:val="Hyperlink"/>
            <w:noProof/>
          </w:rPr>
          <w:t>Our approach to supervision</w:t>
        </w:r>
        <w:r w:rsidR="000B7DA5">
          <w:rPr>
            <w:noProof/>
            <w:webHidden/>
          </w:rPr>
          <w:tab/>
        </w:r>
        <w:r w:rsidR="000B7DA5">
          <w:rPr>
            <w:noProof/>
            <w:webHidden/>
          </w:rPr>
          <w:fldChar w:fldCharType="begin"/>
        </w:r>
        <w:r w:rsidR="000B7DA5">
          <w:rPr>
            <w:noProof/>
            <w:webHidden/>
          </w:rPr>
          <w:instrText xml:space="preserve"> PAGEREF _Toc137132673 \h </w:instrText>
        </w:r>
        <w:r w:rsidR="000B7DA5">
          <w:rPr>
            <w:noProof/>
            <w:webHidden/>
          </w:rPr>
        </w:r>
        <w:r w:rsidR="000B7DA5">
          <w:rPr>
            <w:noProof/>
            <w:webHidden/>
          </w:rPr>
          <w:fldChar w:fldCharType="separate"/>
        </w:r>
        <w:r w:rsidR="000B7DA5">
          <w:rPr>
            <w:noProof/>
            <w:webHidden/>
          </w:rPr>
          <w:t>21</w:t>
        </w:r>
        <w:r w:rsidR="000B7DA5">
          <w:rPr>
            <w:noProof/>
            <w:webHidden/>
          </w:rPr>
          <w:fldChar w:fldCharType="end"/>
        </w:r>
      </w:hyperlink>
    </w:p>
    <w:p w14:paraId="31A44252" w14:textId="0484974A" w:rsidR="000B7DA5" w:rsidRDefault="00BB7F14">
      <w:pPr>
        <w:pStyle w:val="TOC2"/>
        <w:rPr>
          <w:rFonts w:asciiTheme="minorHAnsi" w:eastAsiaTheme="minorEastAsia" w:hAnsiTheme="minorHAnsi" w:cstheme="minorBidi"/>
          <w:noProof/>
        </w:rPr>
      </w:pPr>
      <w:hyperlink w:anchor="_Toc137132674" w:history="1">
        <w:r w:rsidR="000B7DA5" w:rsidRPr="009725E2">
          <w:rPr>
            <w:rStyle w:val="Hyperlink"/>
            <w:noProof/>
          </w:rPr>
          <w:t>3.2</w:t>
        </w:r>
        <w:r w:rsidR="000B7DA5">
          <w:rPr>
            <w:rFonts w:asciiTheme="minorHAnsi" w:eastAsiaTheme="minorEastAsia" w:hAnsiTheme="minorHAnsi" w:cstheme="minorBidi"/>
            <w:noProof/>
          </w:rPr>
          <w:tab/>
        </w:r>
        <w:r w:rsidR="000B7DA5" w:rsidRPr="009725E2">
          <w:rPr>
            <w:rStyle w:val="Hyperlink"/>
            <w:noProof/>
          </w:rPr>
          <w:t>Supervision of Firms</w:t>
        </w:r>
        <w:r w:rsidR="000B7DA5">
          <w:rPr>
            <w:noProof/>
            <w:webHidden/>
          </w:rPr>
          <w:tab/>
        </w:r>
        <w:r w:rsidR="000B7DA5">
          <w:rPr>
            <w:noProof/>
            <w:webHidden/>
          </w:rPr>
          <w:fldChar w:fldCharType="begin"/>
        </w:r>
        <w:r w:rsidR="000B7DA5">
          <w:rPr>
            <w:noProof/>
            <w:webHidden/>
          </w:rPr>
          <w:instrText xml:space="preserve"> PAGEREF _Toc137132674 \h </w:instrText>
        </w:r>
        <w:r w:rsidR="000B7DA5">
          <w:rPr>
            <w:noProof/>
            <w:webHidden/>
          </w:rPr>
        </w:r>
        <w:r w:rsidR="000B7DA5">
          <w:rPr>
            <w:noProof/>
            <w:webHidden/>
          </w:rPr>
          <w:fldChar w:fldCharType="separate"/>
        </w:r>
        <w:r w:rsidR="000B7DA5">
          <w:rPr>
            <w:noProof/>
            <w:webHidden/>
          </w:rPr>
          <w:t>23</w:t>
        </w:r>
        <w:r w:rsidR="000B7DA5">
          <w:rPr>
            <w:noProof/>
            <w:webHidden/>
          </w:rPr>
          <w:fldChar w:fldCharType="end"/>
        </w:r>
      </w:hyperlink>
    </w:p>
    <w:p w14:paraId="05911055" w14:textId="2A1F20D9" w:rsidR="000B7DA5" w:rsidRDefault="00BB7F14">
      <w:pPr>
        <w:pStyle w:val="TOC2"/>
        <w:rPr>
          <w:rFonts w:asciiTheme="minorHAnsi" w:eastAsiaTheme="minorEastAsia" w:hAnsiTheme="minorHAnsi" w:cstheme="minorBidi"/>
          <w:noProof/>
        </w:rPr>
      </w:pPr>
      <w:hyperlink w:anchor="_Toc137132675" w:history="1">
        <w:r w:rsidR="000B7DA5" w:rsidRPr="009725E2">
          <w:rPr>
            <w:rStyle w:val="Hyperlink"/>
            <w:noProof/>
          </w:rPr>
          <w:t>3.3</w:t>
        </w:r>
        <w:r w:rsidR="000B7DA5">
          <w:rPr>
            <w:rFonts w:asciiTheme="minorHAnsi" w:eastAsiaTheme="minorEastAsia" w:hAnsiTheme="minorHAnsi" w:cstheme="minorBidi"/>
            <w:noProof/>
          </w:rPr>
          <w:tab/>
        </w:r>
        <w:r w:rsidR="000B7DA5" w:rsidRPr="009725E2">
          <w:rPr>
            <w:rStyle w:val="Hyperlink"/>
            <w:noProof/>
          </w:rPr>
          <w:t>Supervision of Representative Offices</w:t>
        </w:r>
        <w:r w:rsidR="000B7DA5">
          <w:rPr>
            <w:noProof/>
            <w:webHidden/>
          </w:rPr>
          <w:tab/>
        </w:r>
        <w:r w:rsidR="000B7DA5">
          <w:rPr>
            <w:noProof/>
            <w:webHidden/>
          </w:rPr>
          <w:fldChar w:fldCharType="begin"/>
        </w:r>
        <w:r w:rsidR="000B7DA5">
          <w:rPr>
            <w:noProof/>
            <w:webHidden/>
          </w:rPr>
          <w:instrText xml:space="preserve"> PAGEREF _Toc137132675 \h </w:instrText>
        </w:r>
        <w:r w:rsidR="000B7DA5">
          <w:rPr>
            <w:noProof/>
            <w:webHidden/>
          </w:rPr>
        </w:r>
        <w:r w:rsidR="000B7DA5">
          <w:rPr>
            <w:noProof/>
            <w:webHidden/>
          </w:rPr>
          <w:fldChar w:fldCharType="separate"/>
        </w:r>
        <w:r w:rsidR="000B7DA5">
          <w:rPr>
            <w:noProof/>
            <w:webHidden/>
          </w:rPr>
          <w:t>27</w:t>
        </w:r>
        <w:r w:rsidR="000B7DA5">
          <w:rPr>
            <w:noProof/>
            <w:webHidden/>
          </w:rPr>
          <w:fldChar w:fldCharType="end"/>
        </w:r>
      </w:hyperlink>
    </w:p>
    <w:p w14:paraId="292C421E" w14:textId="7FF5860F" w:rsidR="000B7DA5" w:rsidRDefault="00BB7F14">
      <w:pPr>
        <w:pStyle w:val="TOC2"/>
        <w:rPr>
          <w:rFonts w:asciiTheme="minorHAnsi" w:eastAsiaTheme="minorEastAsia" w:hAnsiTheme="minorHAnsi" w:cstheme="minorBidi"/>
          <w:noProof/>
        </w:rPr>
      </w:pPr>
      <w:hyperlink w:anchor="_Toc137132676" w:history="1">
        <w:r w:rsidR="000B7DA5" w:rsidRPr="009725E2">
          <w:rPr>
            <w:rStyle w:val="Hyperlink"/>
            <w:noProof/>
          </w:rPr>
          <w:t>3.4</w:t>
        </w:r>
        <w:r w:rsidR="000B7DA5">
          <w:rPr>
            <w:rFonts w:asciiTheme="minorHAnsi" w:eastAsiaTheme="minorEastAsia" w:hAnsiTheme="minorHAnsi" w:cstheme="minorBidi"/>
            <w:noProof/>
          </w:rPr>
          <w:tab/>
        </w:r>
        <w:r w:rsidR="000B7DA5" w:rsidRPr="009725E2">
          <w:rPr>
            <w:rStyle w:val="Hyperlink"/>
            <w:noProof/>
          </w:rPr>
          <w:t>Supervision of Recognised Bodies</w:t>
        </w:r>
        <w:r w:rsidR="000B7DA5">
          <w:rPr>
            <w:noProof/>
            <w:webHidden/>
          </w:rPr>
          <w:tab/>
        </w:r>
        <w:r w:rsidR="000B7DA5">
          <w:rPr>
            <w:noProof/>
            <w:webHidden/>
          </w:rPr>
          <w:fldChar w:fldCharType="begin"/>
        </w:r>
        <w:r w:rsidR="000B7DA5">
          <w:rPr>
            <w:noProof/>
            <w:webHidden/>
          </w:rPr>
          <w:instrText xml:space="preserve"> PAGEREF _Toc137132676 \h </w:instrText>
        </w:r>
        <w:r w:rsidR="000B7DA5">
          <w:rPr>
            <w:noProof/>
            <w:webHidden/>
          </w:rPr>
        </w:r>
        <w:r w:rsidR="000B7DA5">
          <w:rPr>
            <w:noProof/>
            <w:webHidden/>
          </w:rPr>
          <w:fldChar w:fldCharType="separate"/>
        </w:r>
        <w:r w:rsidR="000B7DA5">
          <w:rPr>
            <w:noProof/>
            <w:webHidden/>
          </w:rPr>
          <w:t>27</w:t>
        </w:r>
        <w:r w:rsidR="000B7DA5">
          <w:rPr>
            <w:noProof/>
            <w:webHidden/>
          </w:rPr>
          <w:fldChar w:fldCharType="end"/>
        </w:r>
      </w:hyperlink>
    </w:p>
    <w:p w14:paraId="21F141B2" w14:textId="32A25B85" w:rsidR="000B7DA5" w:rsidRDefault="00BB7F14">
      <w:pPr>
        <w:pStyle w:val="TOC2"/>
        <w:rPr>
          <w:rFonts w:asciiTheme="minorHAnsi" w:eastAsiaTheme="minorEastAsia" w:hAnsiTheme="minorHAnsi" w:cstheme="minorBidi"/>
          <w:noProof/>
        </w:rPr>
      </w:pPr>
      <w:hyperlink w:anchor="_Toc137132677" w:history="1">
        <w:r w:rsidR="000B7DA5" w:rsidRPr="009725E2">
          <w:rPr>
            <w:rStyle w:val="Hyperlink"/>
            <w:noProof/>
          </w:rPr>
          <w:t>3.5</w:t>
        </w:r>
        <w:r w:rsidR="000B7DA5">
          <w:rPr>
            <w:rFonts w:asciiTheme="minorHAnsi" w:eastAsiaTheme="minorEastAsia" w:hAnsiTheme="minorHAnsi" w:cstheme="minorBidi"/>
            <w:noProof/>
          </w:rPr>
          <w:tab/>
        </w:r>
        <w:r w:rsidR="000B7DA5" w:rsidRPr="009725E2">
          <w:rPr>
            <w:rStyle w:val="Hyperlink"/>
            <w:noProof/>
          </w:rPr>
          <w:t>Confidentiality</w:t>
        </w:r>
        <w:r w:rsidR="000B7DA5">
          <w:rPr>
            <w:noProof/>
            <w:webHidden/>
          </w:rPr>
          <w:tab/>
        </w:r>
        <w:r w:rsidR="000B7DA5">
          <w:rPr>
            <w:noProof/>
            <w:webHidden/>
          </w:rPr>
          <w:fldChar w:fldCharType="begin"/>
        </w:r>
        <w:r w:rsidR="000B7DA5">
          <w:rPr>
            <w:noProof/>
            <w:webHidden/>
          </w:rPr>
          <w:instrText xml:space="preserve"> PAGEREF _Toc137132677 \h </w:instrText>
        </w:r>
        <w:r w:rsidR="000B7DA5">
          <w:rPr>
            <w:noProof/>
            <w:webHidden/>
          </w:rPr>
        </w:r>
        <w:r w:rsidR="000B7DA5">
          <w:rPr>
            <w:noProof/>
            <w:webHidden/>
          </w:rPr>
          <w:fldChar w:fldCharType="separate"/>
        </w:r>
        <w:r w:rsidR="000B7DA5">
          <w:rPr>
            <w:noProof/>
            <w:webHidden/>
          </w:rPr>
          <w:t>28</w:t>
        </w:r>
        <w:r w:rsidR="000B7DA5">
          <w:rPr>
            <w:noProof/>
            <w:webHidden/>
          </w:rPr>
          <w:fldChar w:fldCharType="end"/>
        </w:r>
      </w:hyperlink>
    </w:p>
    <w:p w14:paraId="3F71FBC1" w14:textId="1C3F2888" w:rsidR="000B7DA5" w:rsidRDefault="00BB7F14">
      <w:pPr>
        <w:pStyle w:val="TOC1"/>
        <w:rPr>
          <w:rFonts w:asciiTheme="minorHAnsi" w:eastAsiaTheme="minorEastAsia" w:hAnsiTheme="minorHAnsi" w:cstheme="minorBidi"/>
          <w:b w:val="0"/>
          <w:bCs w:val="0"/>
        </w:rPr>
      </w:pPr>
      <w:hyperlink w:anchor="_Toc137132678" w:history="1">
        <w:r w:rsidR="000B7DA5" w:rsidRPr="009725E2">
          <w:rPr>
            <w:rStyle w:val="Hyperlink"/>
          </w:rPr>
          <w:t>4.</w:t>
        </w:r>
        <w:r w:rsidR="000B7DA5">
          <w:rPr>
            <w:rFonts w:asciiTheme="minorHAnsi" w:eastAsiaTheme="minorEastAsia" w:hAnsiTheme="minorHAnsi" w:cstheme="minorBidi"/>
            <w:b w:val="0"/>
            <w:bCs w:val="0"/>
          </w:rPr>
          <w:tab/>
        </w:r>
        <w:r w:rsidR="000B7DA5" w:rsidRPr="009725E2">
          <w:rPr>
            <w:rStyle w:val="Hyperlink"/>
          </w:rPr>
          <w:t>WAIVERS AND MODIFICATIONS</w:t>
        </w:r>
        <w:r w:rsidR="000B7DA5">
          <w:rPr>
            <w:webHidden/>
          </w:rPr>
          <w:tab/>
        </w:r>
        <w:r w:rsidR="000B7DA5">
          <w:rPr>
            <w:webHidden/>
          </w:rPr>
          <w:fldChar w:fldCharType="begin"/>
        </w:r>
        <w:r w:rsidR="000B7DA5">
          <w:rPr>
            <w:webHidden/>
          </w:rPr>
          <w:instrText xml:space="preserve"> PAGEREF _Toc137132678 \h </w:instrText>
        </w:r>
        <w:r w:rsidR="000B7DA5">
          <w:rPr>
            <w:webHidden/>
          </w:rPr>
        </w:r>
        <w:r w:rsidR="000B7DA5">
          <w:rPr>
            <w:webHidden/>
          </w:rPr>
          <w:fldChar w:fldCharType="separate"/>
        </w:r>
        <w:r w:rsidR="000B7DA5">
          <w:rPr>
            <w:webHidden/>
          </w:rPr>
          <w:t>29</w:t>
        </w:r>
        <w:r w:rsidR="000B7DA5">
          <w:rPr>
            <w:webHidden/>
          </w:rPr>
          <w:fldChar w:fldCharType="end"/>
        </w:r>
      </w:hyperlink>
    </w:p>
    <w:p w14:paraId="12D3F225" w14:textId="5080F987" w:rsidR="000B7DA5" w:rsidRDefault="00BB7F14">
      <w:pPr>
        <w:pStyle w:val="TOC2"/>
        <w:rPr>
          <w:rFonts w:asciiTheme="minorHAnsi" w:eastAsiaTheme="minorEastAsia" w:hAnsiTheme="minorHAnsi" w:cstheme="minorBidi"/>
          <w:noProof/>
        </w:rPr>
      </w:pPr>
      <w:hyperlink w:anchor="_Toc137132679" w:history="1">
        <w:r w:rsidR="000B7DA5" w:rsidRPr="009725E2">
          <w:rPr>
            <w:rStyle w:val="Hyperlink"/>
            <w:noProof/>
          </w:rPr>
          <w:t>4.1</w:t>
        </w:r>
        <w:r w:rsidR="000B7DA5">
          <w:rPr>
            <w:rFonts w:asciiTheme="minorHAnsi" w:eastAsiaTheme="minorEastAsia" w:hAnsiTheme="minorHAnsi" w:cstheme="minorBidi"/>
            <w:noProof/>
          </w:rPr>
          <w:tab/>
        </w:r>
        <w:r w:rsidR="000B7DA5" w:rsidRPr="009725E2">
          <w:rPr>
            <w:rStyle w:val="Hyperlink"/>
            <w:noProof/>
          </w:rPr>
          <w:t>Introduction</w:t>
        </w:r>
        <w:r w:rsidR="000B7DA5">
          <w:rPr>
            <w:noProof/>
            <w:webHidden/>
          </w:rPr>
          <w:tab/>
        </w:r>
        <w:r w:rsidR="000B7DA5">
          <w:rPr>
            <w:noProof/>
            <w:webHidden/>
          </w:rPr>
          <w:fldChar w:fldCharType="begin"/>
        </w:r>
        <w:r w:rsidR="000B7DA5">
          <w:rPr>
            <w:noProof/>
            <w:webHidden/>
          </w:rPr>
          <w:instrText xml:space="preserve"> PAGEREF _Toc137132679 \h </w:instrText>
        </w:r>
        <w:r w:rsidR="000B7DA5">
          <w:rPr>
            <w:noProof/>
            <w:webHidden/>
          </w:rPr>
        </w:r>
        <w:r w:rsidR="000B7DA5">
          <w:rPr>
            <w:noProof/>
            <w:webHidden/>
          </w:rPr>
          <w:fldChar w:fldCharType="separate"/>
        </w:r>
        <w:r w:rsidR="000B7DA5">
          <w:rPr>
            <w:noProof/>
            <w:webHidden/>
          </w:rPr>
          <w:t>29</w:t>
        </w:r>
        <w:r w:rsidR="000B7DA5">
          <w:rPr>
            <w:noProof/>
            <w:webHidden/>
          </w:rPr>
          <w:fldChar w:fldCharType="end"/>
        </w:r>
      </w:hyperlink>
    </w:p>
    <w:p w14:paraId="67FD3B1F" w14:textId="4B55BE49" w:rsidR="000B7DA5" w:rsidRDefault="00BB7F14">
      <w:pPr>
        <w:pStyle w:val="TOC2"/>
        <w:rPr>
          <w:rFonts w:asciiTheme="minorHAnsi" w:eastAsiaTheme="minorEastAsia" w:hAnsiTheme="minorHAnsi" w:cstheme="minorBidi"/>
          <w:noProof/>
        </w:rPr>
      </w:pPr>
      <w:hyperlink w:anchor="_Toc137132680" w:history="1">
        <w:r w:rsidR="000B7DA5" w:rsidRPr="009725E2">
          <w:rPr>
            <w:rStyle w:val="Hyperlink"/>
            <w:noProof/>
          </w:rPr>
          <w:t>4.2</w:t>
        </w:r>
        <w:r w:rsidR="000B7DA5">
          <w:rPr>
            <w:rFonts w:asciiTheme="minorHAnsi" w:eastAsiaTheme="minorEastAsia" w:hAnsiTheme="minorHAnsi" w:cstheme="minorBidi"/>
            <w:noProof/>
          </w:rPr>
          <w:tab/>
        </w:r>
        <w:r w:rsidR="000B7DA5" w:rsidRPr="009725E2">
          <w:rPr>
            <w:rStyle w:val="Hyperlink"/>
            <w:noProof/>
          </w:rPr>
          <w:t>Power to issue relief</w:t>
        </w:r>
        <w:r w:rsidR="000B7DA5">
          <w:rPr>
            <w:noProof/>
            <w:webHidden/>
          </w:rPr>
          <w:tab/>
        </w:r>
        <w:r w:rsidR="000B7DA5">
          <w:rPr>
            <w:noProof/>
            <w:webHidden/>
          </w:rPr>
          <w:fldChar w:fldCharType="begin"/>
        </w:r>
        <w:r w:rsidR="000B7DA5">
          <w:rPr>
            <w:noProof/>
            <w:webHidden/>
          </w:rPr>
          <w:instrText xml:space="preserve"> PAGEREF _Toc137132680 \h </w:instrText>
        </w:r>
        <w:r w:rsidR="000B7DA5">
          <w:rPr>
            <w:noProof/>
            <w:webHidden/>
          </w:rPr>
        </w:r>
        <w:r w:rsidR="000B7DA5">
          <w:rPr>
            <w:noProof/>
            <w:webHidden/>
          </w:rPr>
          <w:fldChar w:fldCharType="separate"/>
        </w:r>
        <w:r w:rsidR="000B7DA5">
          <w:rPr>
            <w:noProof/>
            <w:webHidden/>
          </w:rPr>
          <w:t>29</w:t>
        </w:r>
        <w:r w:rsidR="000B7DA5">
          <w:rPr>
            <w:noProof/>
            <w:webHidden/>
          </w:rPr>
          <w:fldChar w:fldCharType="end"/>
        </w:r>
      </w:hyperlink>
    </w:p>
    <w:p w14:paraId="78D2119D" w14:textId="2D1524E8" w:rsidR="000B7DA5" w:rsidRDefault="00BB7F14">
      <w:pPr>
        <w:pStyle w:val="TOC2"/>
        <w:rPr>
          <w:rFonts w:asciiTheme="minorHAnsi" w:eastAsiaTheme="minorEastAsia" w:hAnsiTheme="minorHAnsi" w:cstheme="minorBidi"/>
          <w:noProof/>
        </w:rPr>
      </w:pPr>
      <w:hyperlink w:anchor="_Toc137132681" w:history="1">
        <w:r w:rsidR="000B7DA5" w:rsidRPr="009725E2">
          <w:rPr>
            <w:rStyle w:val="Hyperlink"/>
            <w:noProof/>
          </w:rPr>
          <w:t>4.3</w:t>
        </w:r>
        <w:r w:rsidR="000B7DA5">
          <w:rPr>
            <w:rFonts w:asciiTheme="minorHAnsi" w:eastAsiaTheme="minorEastAsia" w:hAnsiTheme="minorHAnsi" w:cstheme="minorBidi"/>
            <w:noProof/>
          </w:rPr>
          <w:tab/>
        </w:r>
        <w:r w:rsidR="000B7DA5" w:rsidRPr="009725E2">
          <w:rPr>
            <w:rStyle w:val="Hyperlink"/>
            <w:noProof/>
          </w:rPr>
          <w:t>Making an application</w:t>
        </w:r>
        <w:r w:rsidR="000B7DA5">
          <w:rPr>
            <w:noProof/>
            <w:webHidden/>
          </w:rPr>
          <w:tab/>
        </w:r>
        <w:r w:rsidR="000B7DA5">
          <w:rPr>
            <w:noProof/>
            <w:webHidden/>
          </w:rPr>
          <w:fldChar w:fldCharType="begin"/>
        </w:r>
        <w:r w:rsidR="000B7DA5">
          <w:rPr>
            <w:noProof/>
            <w:webHidden/>
          </w:rPr>
          <w:instrText xml:space="preserve"> PAGEREF _Toc137132681 \h </w:instrText>
        </w:r>
        <w:r w:rsidR="000B7DA5">
          <w:rPr>
            <w:noProof/>
            <w:webHidden/>
          </w:rPr>
        </w:r>
        <w:r w:rsidR="000B7DA5">
          <w:rPr>
            <w:noProof/>
            <w:webHidden/>
          </w:rPr>
          <w:fldChar w:fldCharType="separate"/>
        </w:r>
        <w:r w:rsidR="000B7DA5">
          <w:rPr>
            <w:noProof/>
            <w:webHidden/>
          </w:rPr>
          <w:t>29</w:t>
        </w:r>
        <w:r w:rsidR="000B7DA5">
          <w:rPr>
            <w:noProof/>
            <w:webHidden/>
          </w:rPr>
          <w:fldChar w:fldCharType="end"/>
        </w:r>
      </w:hyperlink>
    </w:p>
    <w:p w14:paraId="2DFAAFD1" w14:textId="10199023" w:rsidR="000B7DA5" w:rsidRDefault="00BB7F14">
      <w:pPr>
        <w:pStyle w:val="TOC2"/>
        <w:rPr>
          <w:rFonts w:asciiTheme="minorHAnsi" w:eastAsiaTheme="minorEastAsia" w:hAnsiTheme="minorHAnsi" w:cstheme="minorBidi"/>
          <w:noProof/>
        </w:rPr>
      </w:pPr>
      <w:hyperlink w:anchor="_Toc137132682" w:history="1">
        <w:r w:rsidR="000B7DA5" w:rsidRPr="009725E2">
          <w:rPr>
            <w:rStyle w:val="Hyperlink"/>
            <w:noProof/>
          </w:rPr>
          <w:t>4.4</w:t>
        </w:r>
        <w:r w:rsidR="000B7DA5">
          <w:rPr>
            <w:rFonts w:asciiTheme="minorHAnsi" w:eastAsiaTheme="minorEastAsia" w:hAnsiTheme="minorHAnsi" w:cstheme="minorBidi"/>
            <w:noProof/>
          </w:rPr>
          <w:tab/>
        </w:r>
        <w:r w:rsidR="000B7DA5" w:rsidRPr="009725E2">
          <w:rPr>
            <w:rStyle w:val="Hyperlink"/>
            <w:noProof/>
          </w:rPr>
          <w:t>Considering an application</w:t>
        </w:r>
        <w:r w:rsidR="000B7DA5">
          <w:rPr>
            <w:noProof/>
            <w:webHidden/>
          </w:rPr>
          <w:tab/>
        </w:r>
        <w:r w:rsidR="000B7DA5">
          <w:rPr>
            <w:noProof/>
            <w:webHidden/>
          </w:rPr>
          <w:fldChar w:fldCharType="begin"/>
        </w:r>
        <w:r w:rsidR="000B7DA5">
          <w:rPr>
            <w:noProof/>
            <w:webHidden/>
          </w:rPr>
          <w:instrText xml:space="preserve"> PAGEREF _Toc137132682 \h </w:instrText>
        </w:r>
        <w:r w:rsidR="000B7DA5">
          <w:rPr>
            <w:noProof/>
            <w:webHidden/>
          </w:rPr>
        </w:r>
        <w:r w:rsidR="000B7DA5">
          <w:rPr>
            <w:noProof/>
            <w:webHidden/>
          </w:rPr>
          <w:fldChar w:fldCharType="separate"/>
        </w:r>
        <w:r w:rsidR="000B7DA5">
          <w:rPr>
            <w:noProof/>
            <w:webHidden/>
          </w:rPr>
          <w:t>30</w:t>
        </w:r>
        <w:r w:rsidR="000B7DA5">
          <w:rPr>
            <w:noProof/>
            <w:webHidden/>
          </w:rPr>
          <w:fldChar w:fldCharType="end"/>
        </w:r>
      </w:hyperlink>
    </w:p>
    <w:p w14:paraId="0537C177" w14:textId="592CDAFF" w:rsidR="000B7DA5" w:rsidRDefault="00BB7F14">
      <w:pPr>
        <w:pStyle w:val="TOC2"/>
        <w:rPr>
          <w:rFonts w:asciiTheme="minorHAnsi" w:eastAsiaTheme="minorEastAsia" w:hAnsiTheme="minorHAnsi" w:cstheme="minorBidi"/>
          <w:noProof/>
        </w:rPr>
      </w:pPr>
      <w:hyperlink w:anchor="_Toc137132683" w:history="1">
        <w:r w:rsidR="000B7DA5" w:rsidRPr="009725E2">
          <w:rPr>
            <w:rStyle w:val="Hyperlink"/>
            <w:noProof/>
          </w:rPr>
          <w:t>4.5</w:t>
        </w:r>
        <w:r w:rsidR="000B7DA5">
          <w:rPr>
            <w:rFonts w:asciiTheme="minorHAnsi" w:eastAsiaTheme="minorEastAsia" w:hAnsiTheme="minorHAnsi" w:cstheme="minorBidi"/>
            <w:noProof/>
          </w:rPr>
          <w:tab/>
        </w:r>
        <w:r w:rsidR="000B7DA5" w:rsidRPr="009725E2">
          <w:rPr>
            <w:rStyle w:val="Hyperlink"/>
            <w:noProof/>
          </w:rPr>
          <w:t>Publication of waivers and modifications</w:t>
        </w:r>
        <w:r w:rsidR="000B7DA5">
          <w:rPr>
            <w:noProof/>
            <w:webHidden/>
          </w:rPr>
          <w:tab/>
        </w:r>
        <w:r w:rsidR="000B7DA5">
          <w:rPr>
            <w:noProof/>
            <w:webHidden/>
          </w:rPr>
          <w:fldChar w:fldCharType="begin"/>
        </w:r>
        <w:r w:rsidR="000B7DA5">
          <w:rPr>
            <w:noProof/>
            <w:webHidden/>
          </w:rPr>
          <w:instrText xml:space="preserve"> PAGEREF _Toc137132683 \h </w:instrText>
        </w:r>
        <w:r w:rsidR="000B7DA5">
          <w:rPr>
            <w:noProof/>
            <w:webHidden/>
          </w:rPr>
        </w:r>
        <w:r w:rsidR="000B7DA5">
          <w:rPr>
            <w:noProof/>
            <w:webHidden/>
          </w:rPr>
          <w:fldChar w:fldCharType="separate"/>
        </w:r>
        <w:r w:rsidR="000B7DA5">
          <w:rPr>
            <w:noProof/>
            <w:webHidden/>
          </w:rPr>
          <w:t>31</w:t>
        </w:r>
        <w:r w:rsidR="000B7DA5">
          <w:rPr>
            <w:noProof/>
            <w:webHidden/>
          </w:rPr>
          <w:fldChar w:fldCharType="end"/>
        </w:r>
      </w:hyperlink>
    </w:p>
    <w:p w14:paraId="4705B238" w14:textId="1277EED6" w:rsidR="000B7DA5" w:rsidRDefault="00BB7F14">
      <w:pPr>
        <w:pStyle w:val="TOC2"/>
        <w:rPr>
          <w:rFonts w:asciiTheme="minorHAnsi" w:eastAsiaTheme="minorEastAsia" w:hAnsiTheme="minorHAnsi" w:cstheme="minorBidi"/>
          <w:noProof/>
        </w:rPr>
      </w:pPr>
      <w:hyperlink w:anchor="_Toc137132684" w:history="1">
        <w:r w:rsidR="000B7DA5" w:rsidRPr="009725E2">
          <w:rPr>
            <w:rStyle w:val="Hyperlink"/>
            <w:noProof/>
          </w:rPr>
          <w:t>4.6</w:t>
        </w:r>
        <w:r w:rsidR="000B7DA5">
          <w:rPr>
            <w:rFonts w:asciiTheme="minorHAnsi" w:eastAsiaTheme="minorEastAsia" w:hAnsiTheme="minorHAnsi" w:cstheme="minorBidi"/>
            <w:noProof/>
          </w:rPr>
          <w:tab/>
        </w:r>
        <w:r w:rsidR="000B7DA5" w:rsidRPr="009725E2">
          <w:rPr>
            <w:rStyle w:val="Hyperlink"/>
            <w:noProof/>
          </w:rPr>
          <w:t>Withdrawal or variation of waivers and modifications</w:t>
        </w:r>
        <w:r w:rsidR="000B7DA5">
          <w:rPr>
            <w:noProof/>
            <w:webHidden/>
          </w:rPr>
          <w:tab/>
        </w:r>
        <w:r w:rsidR="000B7DA5">
          <w:rPr>
            <w:noProof/>
            <w:webHidden/>
          </w:rPr>
          <w:fldChar w:fldCharType="begin"/>
        </w:r>
        <w:r w:rsidR="000B7DA5">
          <w:rPr>
            <w:noProof/>
            <w:webHidden/>
          </w:rPr>
          <w:instrText xml:space="preserve"> PAGEREF _Toc137132684 \h </w:instrText>
        </w:r>
        <w:r w:rsidR="000B7DA5">
          <w:rPr>
            <w:noProof/>
            <w:webHidden/>
          </w:rPr>
        </w:r>
        <w:r w:rsidR="000B7DA5">
          <w:rPr>
            <w:noProof/>
            <w:webHidden/>
          </w:rPr>
          <w:fldChar w:fldCharType="separate"/>
        </w:r>
        <w:r w:rsidR="000B7DA5">
          <w:rPr>
            <w:noProof/>
            <w:webHidden/>
          </w:rPr>
          <w:t>31</w:t>
        </w:r>
        <w:r w:rsidR="000B7DA5">
          <w:rPr>
            <w:noProof/>
            <w:webHidden/>
          </w:rPr>
          <w:fldChar w:fldCharType="end"/>
        </w:r>
      </w:hyperlink>
    </w:p>
    <w:p w14:paraId="4092ECD4" w14:textId="7B5F8593" w:rsidR="000B7DA5" w:rsidRDefault="00BB7F14">
      <w:pPr>
        <w:pStyle w:val="TOC2"/>
        <w:rPr>
          <w:rFonts w:asciiTheme="minorHAnsi" w:eastAsiaTheme="minorEastAsia" w:hAnsiTheme="minorHAnsi" w:cstheme="minorBidi"/>
          <w:noProof/>
        </w:rPr>
      </w:pPr>
      <w:hyperlink w:anchor="_Toc137132685" w:history="1">
        <w:r w:rsidR="000B7DA5" w:rsidRPr="009725E2">
          <w:rPr>
            <w:rStyle w:val="Hyperlink"/>
            <w:noProof/>
          </w:rPr>
          <w:t>4.7</w:t>
        </w:r>
        <w:r w:rsidR="000B7DA5">
          <w:rPr>
            <w:rFonts w:asciiTheme="minorHAnsi" w:eastAsiaTheme="minorEastAsia" w:hAnsiTheme="minorHAnsi" w:cstheme="minorBidi"/>
            <w:noProof/>
          </w:rPr>
          <w:tab/>
        </w:r>
        <w:r w:rsidR="000B7DA5" w:rsidRPr="009725E2">
          <w:rPr>
            <w:rStyle w:val="Hyperlink"/>
            <w:noProof/>
          </w:rPr>
          <w:t>Enforcement of waivers and modifications</w:t>
        </w:r>
        <w:r w:rsidR="000B7DA5">
          <w:rPr>
            <w:noProof/>
            <w:webHidden/>
          </w:rPr>
          <w:tab/>
        </w:r>
        <w:r w:rsidR="000B7DA5">
          <w:rPr>
            <w:noProof/>
            <w:webHidden/>
          </w:rPr>
          <w:fldChar w:fldCharType="begin"/>
        </w:r>
        <w:r w:rsidR="000B7DA5">
          <w:rPr>
            <w:noProof/>
            <w:webHidden/>
          </w:rPr>
          <w:instrText xml:space="preserve"> PAGEREF _Toc137132685 \h </w:instrText>
        </w:r>
        <w:r w:rsidR="000B7DA5">
          <w:rPr>
            <w:noProof/>
            <w:webHidden/>
          </w:rPr>
        </w:r>
        <w:r w:rsidR="000B7DA5">
          <w:rPr>
            <w:noProof/>
            <w:webHidden/>
          </w:rPr>
          <w:fldChar w:fldCharType="separate"/>
        </w:r>
        <w:r w:rsidR="000B7DA5">
          <w:rPr>
            <w:noProof/>
            <w:webHidden/>
          </w:rPr>
          <w:t>31</w:t>
        </w:r>
        <w:r w:rsidR="000B7DA5">
          <w:rPr>
            <w:noProof/>
            <w:webHidden/>
          </w:rPr>
          <w:fldChar w:fldCharType="end"/>
        </w:r>
      </w:hyperlink>
    </w:p>
    <w:p w14:paraId="5F945CBA" w14:textId="1760F913" w:rsidR="000B7DA5" w:rsidRDefault="00BB7F14">
      <w:pPr>
        <w:pStyle w:val="TOC2"/>
        <w:rPr>
          <w:rFonts w:asciiTheme="minorHAnsi" w:eastAsiaTheme="minorEastAsia" w:hAnsiTheme="minorHAnsi" w:cstheme="minorBidi"/>
          <w:noProof/>
        </w:rPr>
      </w:pPr>
      <w:hyperlink w:anchor="_Toc137132686" w:history="1">
        <w:r w:rsidR="000B7DA5" w:rsidRPr="009725E2">
          <w:rPr>
            <w:rStyle w:val="Hyperlink"/>
            <w:noProof/>
          </w:rPr>
          <w:t>4.8</w:t>
        </w:r>
        <w:r w:rsidR="000B7DA5">
          <w:rPr>
            <w:rFonts w:asciiTheme="minorHAnsi" w:eastAsiaTheme="minorEastAsia" w:hAnsiTheme="minorHAnsi" w:cstheme="minorBidi"/>
            <w:noProof/>
          </w:rPr>
          <w:tab/>
        </w:r>
        <w:r w:rsidR="000B7DA5" w:rsidRPr="009725E2">
          <w:rPr>
            <w:rStyle w:val="Hyperlink"/>
            <w:noProof/>
          </w:rPr>
          <w:t>Expiry and extension of current waivers and modifications</w:t>
        </w:r>
        <w:r w:rsidR="000B7DA5">
          <w:rPr>
            <w:noProof/>
            <w:webHidden/>
          </w:rPr>
          <w:tab/>
        </w:r>
        <w:r w:rsidR="000B7DA5">
          <w:rPr>
            <w:noProof/>
            <w:webHidden/>
          </w:rPr>
          <w:fldChar w:fldCharType="begin"/>
        </w:r>
        <w:r w:rsidR="000B7DA5">
          <w:rPr>
            <w:noProof/>
            <w:webHidden/>
          </w:rPr>
          <w:instrText xml:space="preserve"> PAGEREF _Toc137132686 \h </w:instrText>
        </w:r>
        <w:r w:rsidR="000B7DA5">
          <w:rPr>
            <w:noProof/>
            <w:webHidden/>
          </w:rPr>
        </w:r>
        <w:r w:rsidR="000B7DA5">
          <w:rPr>
            <w:noProof/>
            <w:webHidden/>
          </w:rPr>
          <w:fldChar w:fldCharType="separate"/>
        </w:r>
        <w:r w:rsidR="000B7DA5">
          <w:rPr>
            <w:noProof/>
            <w:webHidden/>
          </w:rPr>
          <w:t>32</w:t>
        </w:r>
        <w:r w:rsidR="000B7DA5">
          <w:rPr>
            <w:noProof/>
            <w:webHidden/>
          </w:rPr>
          <w:fldChar w:fldCharType="end"/>
        </w:r>
      </w:hyperlink>
    </w:p>
    <w:p w14:paraId="59B631FF" w14:textId="54B91C20" w:rsidR="000B7DA5" w:rsidRDefault="00BB7F14">
      <w:pPr>
        <w:pStyle w:val="TOC1"/>
        <w:rPr>
          <w:rFonts w:asciiTheme="minorHAnsi" w:eastAsiaTheme="minorEastAsia" w:hAnsiTheme="minorHAnsi" w:cstheme="minorBidi"/>
          <w:b w:val="0"/>
          <w:bCs w:val="0"/>
        </w:rPr>
      </w:pPr>
      <w:hyperlink w:anchor="_Toc137132687" w:history="1">
        <w:r w:rsidR="000B7DA5" w:rsidRPr="009725E2">
          <w:rPr>
            <w:rStyle w:val="Hyperlink"/>
          </w:rPr>
          <w:t>5.</w:t>
        </w:r>
        <w:r w:rsidR="000B7DA5">
          <w:rPr>
            <w:rFonts w:asciiTheme="minorHAnsi" w:eastAsiaTheme="minorEastAsia" w:hAnsiTheme="minorHAnsi" w:cstheme="minorBidi"/>
            <w:b w:val="0"/>
            <w:bCs w:val="0"/>
          </w:rPr>
          <w:tab/>
        </w:r>
        <w:r w:rsidR="000B7DA5" w:rsidRPr="009725E2">
          <w:rPr>
            <w:rStyle w:val="Hyperlink"/>
          </w:rPr>
          <w:t>SUPERVISORY AND ENFORCEMENT POWERS</w:t>
        </w:r>
        <w:r w:rsidR="000B7DA5">
          <w:rPr>
            <w:webHidden/>
          </w:rPr>
          <w:tab/>
        </w:r>
        <w:r w:rsidR="000B7DA5">
          <w:rPr>
            <w:webHidden/>
          </w:rPr>
          <w:fldChar w:fldCharType="begin"/>
        </w:r>
        <w:r w:rsidR="000B7DA5">
          <w:rPr>
            <w:webHidden/>
          </w:rPr>
          <w:instrText xml:space="preserve"> PAGEREF _Toc137132687 \h </w:instrText>
        </w:r>
        <w:r w:rsidR="000B7DA5">
          <w:rPr>
            <w:webHidden/>
          </w:rPr>
        </w:r>
        <w:r w:rsidR="000B7DA5">
          <w:rPr>
            <w:webHidden/>
          </w:rPr>
          <w:fldChar w:fldCharType="separate"/>
        </w:r>
        <w:r w:rsidR="000B7DA5">
          <w:rPr>
            <w:webHidden/>
          </w:rPr>
          <w:t>33</w:t>
        </w:r>
        <w:r w:rsidR="000B7DA5">
          <w:rPr>
            <w:webHidden/>
          </w:rPr>
          <w:fldChar w:fldCharType="end"/>
        </w:r>
      </w:hyperlink>
    </w:p>
    <w:p w14:paraId="3DA8E917" w14:textId="6AD644A1" w:rsidR="000B7DA5" w:rsidRDefault="00BB7F14">
      <w:pPr>
        <w:pStyle w:val="TOC2"/>
        <w:rPr>
          <w:rFonts w:asciiTheme="minorHAnsi" w:eastAsiaTheme="minorEastAsia" w:hAnsiTheme="minorHAnsi" w:cstheme="minorBidi"/>
          <w:noProof/>
        </w:rPr>
      </w:pPr>
      <w:hyperlink w:anchor="_Toc137132688" w:history="1">
        <w:r w:rsidR="000B7DA5" w:rsidRPr="009725E2">
          <w:rPr>
            <w:rStyle w:val="Hyperlink"/>
            <w:noProof/>
          </w:rPr>
          <w:t>5.1</w:t>
        </w:r>
        <w:r w:rsidR="000B7DA5">
          <w:rPr>
            <w:rFonts w:asciiTheme="minorHAnsi" w:eastAsiaTheme="minorEastAsia" w:hAnsiTheme="minorHAnsi" w:cstheme="minorBidi"/>
            <w:noProof/>
          </w:rPr>
          <w:tab/>
        </w:r>
        <w:r w:rsidR="000B7DA5" w:rsidRPr="009725E2">
          <w:rPr>
            <w:rStyle w:val="Hyperlink"/>
            <w:noProof/>
          </w:rPr>
          <w:t>Introduction</w:t>
        </w:r>
        <w:r w:rsidR="000B7DA5">
          <w:rPr>
            <w:noProof/>
            <w:webHidden/>
          </w:rPr>
          <w:tab/>
        </w:r>
        <w:r w:rsidR="000B7DA5">
          <w:rPr>
            <w:noProof/>
            <w:webHidden/>
          </w:rPr>
          <w:fldChar w:fldCharType="begin"/>
        </w:r>
        <w:r w:rsidR="000B7DA5">
          <w:rPr>
            <w:noProof/>
            <w:webHidden/>
          </w:rPr>
          <w:instrText xml:space="preserve"> PAGEREF _Toc137132688 \h </w:instrText>
        </w:r>
        <w:r w:rsidR="000B7DA5">
          <w:rPr>
            <w:noProof/>
            <w:webHidden/>
          </w:rPr>
        </w:r>
        <w:r w:rsidR="000B7DA5">
          <w:rPr>
            <w:noProof/>
            <w:webHidden/>
          </w:rPr>
          <w:fldChar w:fldCharType="separate"/>
        </w:r>
        <w:r w:rsidR="000B7DA5">
          <w:rPr>
            <w:noProof/>
            <w:webHidden/>
          </w:rPr>
          <w:t>33</w:t>
        </w:r>
        <w:r w:rsidR="000B7DA5">
          <w:rPr>
            <w:noProof/>
            <w:webHidden/>
          </w:rPr>
          <w:fldChar w:fldCharType="end"/>
        </w:r>
      </w:hyperlink>
    </w:p>
    <w:p w14:paraId="1402EEF3" w14:textId="63F3C35B" w:rsidR="000B7DA5" w:rsidRDefault="00BB7F14">
      <w:pPr>
        <w:pStyle w:val="TOC2"/>
        <w:rPr>
          <w:rFonts w:asciiTheme="minorHAnsi" w:eastAsiaTheme="minorEastAsia" w:hAnsiTheme="minorHAnsi" w:cstheme="minorBidi"/>
          <w:noProof/>
        </w:rPr>
      </w:pPr>
      <w:hyperlink w:anchor="_Toc137132689" w:history="1">
        <w:r w:rsidR="000B7DA5" w:rsidRPr="009725E2">
          <w:rPr>
            <w:rStyle w:val="Hyperlink"/>
            <w:noProof/>
          </w:rPr>
          <w:t>5.2</w:t>
        </w:r>
        <w:r w:rsidR="000B7DA5">
          <w:rPr>
            <w:rFonts w:asciiTheme="minorHAnsi" w:eastAsiaTheme="minorEastAsia" w:hAnsiTheme="minorHAnsi" w:cstheme="minorBidi"/>
            <w:noProof/>
          </w:rPr>
          <w:tab/>
        </w:r>
        <w:r w:rsidR="000B7DA5" w:rsidRPr="009725E2">
          <w:rPr>
            <w:rStyle w:val="Hyperlink"/>
            <w:noProof/>
          </w:rPr>
          <w:t>Power to require information and documents</w:t>
        </w:r>
        <w:r w:rsidR="000B7DA5">
          <w:rPr>
            <w:noProof/>
            <w:webHidden/>
          </w:rPr>
          <w:tab/>
        </w:r>
        <w:r w:rsidR="000B7DA5">
          <w:rPr>
            <w:noProof/>
            <w:webHidden/>
          </w:rPr>
          <w:fldChar w:fldCharType="begin"/>
        </w:r>
        <w:r w:rsidR="000B7DA5">
          <w:rPr>
            <w:noProof/>
            <w:webHidden/>
          </w:rPr>
          <w:instrText xml:space="preserve"> PAGEREF _Toc137132689 \h </w:instrText>
        </w:r>
        <w:r w:rsidR="000B7DA5">
          <w:rPr>
            <w:noProof/>
            <w:webHidden/>
          </w:rPr>
        </w:r>
        <w:r w:rsidR="000B7DA5">
          <w:rPr>
            <w:noProof/>
            <w:webHidden/>
          </w:rPr>
          <w:fldChar w:fldCharType="separate"/>
        </w:r>
        <w:r w:rsidR="000B7DA5">
          <w:rPr>
            <w:noProof/>
            <w:webHidden/>
          </w:rPr>
          <w:t>33</w:t>
        </w:r>
        <w:r w:rsidR="000B7DA5">
          <w:rPr>
            <w:noProof/>
            <w:webHidden/>
          </w:rPr>
          <w:fldChar w:fldCharType="end"/>
        </w:r>
      </w:hyperlink>
    </w:p>
    <w:p w14:paraId="4F95A0B7" w14:textId="11E66200" w:rsidR="000B7DA5" w:rsidRDefault="00BB7F14">
      <w:pPr>
        <w:pStyle w:val="TOC2"/>
        <w:rPr>
          <w:rFonts w:asciiTheme="minorHAnsi" w:eastAsiaTheme="minorEastAsia" w:hAnsiTheme="minorHAnsi" w:cstheme="minorBidi"/>
          <w:noProof/>
        </w:rPr>
      </w:pPr>
      <w:hyperlink w:anchor="_Toc137132690" w:history="1">
        <w:r w:rsidR="000B7DA5" w:rsidRPr="009725E2">
          <w:rPr>
            <w:rStyle w:val="Hyperlink"/>
            <w:noProof/>
          </w:rPr>
          <w:t>5.3</w:t>
        </w:r>
        <w:r w:rsidR="000B7DA5">
          <w:rPr>
            <w:rFonts w:asciiTheme="minorHAnsi" w:eastAsiaTheme="minorEastAsia" w:hAnsiTheme="minorHAnsi" w:cstheme="minorBidi"/>
            <w:noProof/>
          </w:rPr>
          <w:tab/>
        </w:r>
        <w:r w:rsidR="000B7DA5" w:rsidRPr="009725E2">
          <w:rPr>
            <w:rStyle w:val="Hyperlink"/>
            <w:noProof/>
          </w:rPr>
          <w:t>Power to require a report</w:t>
        </w:r>
        <w:r w:rsidR="000B7DA5">
          <w:rPr>
            <w:noProof/>
            <w:webHidden/>
          </w:rPr>
          <w:tab/>
        </w:r>
        <w:r w:rsidR="000B7DA5">
          <w:rPr>
            <w:noProof/>
            <w:webHidden/>
          </w:rPr>
          <w:fldChar w:fldCharType="begin"/>
        </w:r>
        <w:r w:rsidR="000B7DA5">
          <w:rPr>
            <w:noProof/>
            <w:webHidden/>
          </w:rPr>
          <w:instrText xml:space="preserve"> PAGEREF _Toc137132690 \h </w:instrText>
        </w:r>
        <w:r w:rsidR="000B7DA5">
          <w:rPr>
            <w:noProof/>
            <w:webHidden/>
          </w:rPr>
        </w:r>
        <w:r w:rsidR="000B7DA5">
          <w:rPr>
            <w:noProof/>
            <w:webHidden/>
          </w:rPr>
          <w:fldChar w:fldCharType="separate"/>
        </w:r>
        <w:r w:rsidR="000B7DA5">
          <w:rPr>
            <w:noProof/>
            <w:webHidden/>
          </w:rPr>
          <w:t>33</w:t>
        </w:r>
        <w:r w:rsidR="000B7DA5">
          <w:rPr>
            <w:noProof/>
            <w:webHidden/>
          </w:rPr>
          <w:fldChar w:fldCharType="end"/>
        </w:r>
      </w:hyperlink>
    </w:p>
    <w:p w14:paraId="3A436E6A" w14:textId="10B65446" w:rsidR="000B7DA5" w:rsidRDefault="00BB7F14">
      <w:pPr>
        <w:pStyle w:val="TOC2"/>
        <w:rPr>
          <w:rFonts w:asciiTheme="minorHAnsi" w:eastAsiaTheme="minorEastAsia" w:hAnsiTheme="minorHAnsi" w:cstheme="minorBidi"/>
          <w:noProof/>
        </w:rPr>
      </w:pPr>
      <w:hyperlink w:anchor="_Toc137132691" w:history="1">
        <w:r w:rsidR="000B7DA5" w:rsidRPr="009725E2">
          <w:rPr>
            <w:rStyle w:val="Hyperlink"/>
            <w:noProof/>
          </w:rPr>
          <w:t>5.4</w:t>
        </w:r>
        <w:r w:rsidR="000B7DA5">
          <w:rPr>
            <w:rFonts w:asciiTheme="minorHAnsi" w:eastAsiaTheme="minorEastAsia" w:hAnsiTheme="minorHAnsi" w:cstheme="minorBidi"/>
            <w:noProof/>
          </w:rPr>
          <w:tab/>
        </w:r>
        <w:r w:rsidR="000B7DA5" w:rsidRPr="009725E2">
          <w:rPr>
            <w:rStyle w:val="Hyperlink"/>
            <w:noProof/>
          </w:rPr>
          <w:t>Power to impose Requirements on a firm</w:t>
        </w:r>
        <w:r w:rsidR="000B7DA5">
          <w:rPr>
            <w:noProof/>
            <w:webHidden/>
          </w:rPr>
          <w:tab/>
        </w:r>
        <w:r w:rsidR="000B7DA5">
          <w:rPr>
            <w:noProof/>
            <w:webHidden/>
          </w:rPr>
          <w:fldChar w:fldCharType="begin"/>
        </w:r>
        <w:r w:rsidR="000B7DA5">
          <w:rPr>
            <w:noProof/>
            <w:webHidden/>
          </w:rPr>
          <w:instrText xml:space="preserve"> PAGEREF _Toc137132691 \h </w:instrText>
        </w:r>
        <w:r w:rsidR="000B7DA5">
          <w:rPr>
            <w:noProof/>
            <w:webHidden/>
          </w:rPr>
        </w:r>
        <w:r w:rsidR="000B7DA5">
          <w:rPr>
            <w:noProof/>
            <w:webHidden/>
          </w:rPr>
          <w:fldChar w:fldCharType="separate"/>
        </w:r>
        <w:r w:rsidR="000B7DA5">
          <w:rPr>
            <w:noProof/>
            <w:webHidden/>
          </w:rPr>
          <w:t>34</w:t>
        </w:r>
        <w:r w:rsidR="000B7DA5">
          <w:rPr>
            <w:noProof/>
            <w:webHidden/>
          </w:rPr>
          <w:fldChar w:fldCharType="end"/>
        </w:r>
      </w:hyperlink>
    </w:p>
    <w:p w14:paraId="47EF9B7E" w14:textId="1D37ED07" w:rsidR="000B7DA5" w:rsidRDefault="00BB7F14">
      <w:pPr>
        <w:pStyle w:val="TOC2"/>
        <w:rPr>
          <w:rFonts w:asciiTheme="minorHAnsi" w:eastAsiaTheme="minorEastAsia" w:hAnsiTheme="minorHAnsi" w:cstheme="minorBidi"/>
          <w:noProof/>
        </w:rPr>
      </w:pPr>
      <w:hyperlink w:anchor="_Toc137132692" w:history="1">
        <w:r w:rsidR="000B7DA5" w:rsidRPr="009725E2">
          <w:rPr>
            <w:rStyle w:val="Hyperlink"/>
            <w:noProof/>
          </w:rPr>
          <w:t>5.5</w:t>
        </w:r>
        <w:r w:rsidR="000B7DA5">
          <w:rPr>
            <w:rFonts w:asciiTheme="minorHAnsi" w:eastAsiaTheme="minorEastAsia" w:hAnsiTheme="minorHAnsi" w:cstheme="minorBidi"/>
            <w:noProof/>
          </w:rPr>
          <w:tab/>
        </w:r>
        <w:r w:rsidR="000B7DA5" w:rsidRPr="009725E2">
          <w:rPr>
            <w:rStyle w:val="Hyperlink"/>
            <w:noProof/>
          </w:rPr>
          <w:t>Power to vary or cancel a Financial Services Permission</w:t>
        </w:r>
        <w:r w:rsidR="000B7DA5">
          <w:rPr>
            <w:noProof/>
            <w:webHidden/>
          </w:rPr>
          <w:tab/>
        </w:r>
        <w:r w:rsidR="000B7DA5">
          <w:rPr>
            <w:noProof/>
            <w:webHidden/>
          </w:rPr>
          <w:fldChar w:fldCharType="begin"/>
        </w:r>
        <w:r w:rsidR="000B7DA5">
          <w:rPr>
            <w:noProof/>
            <w:webHidden/>
          </w:rPr>
          <w:instrText xml:space="preserve"> PAGEREF _Toc137132692 \h </w:instrText>
        </w:r>
        <w:r w:rsidR="000B7DA5">
          <w:rPr>
            <w:noProof/>
            <w:webHidden/>
          </w:rPr>
        </w:r>
        <w:r w:rsidR="000B7DA5">
          <w:rPr>
            <w:noProof/>
            <w:webHidden/>
          </w:rPr>
          <w:fldChar w:fldCharType="separate"/>
        </w:r>
        <w:r w:rsidR="000B7DA5">
          <w:rPr>
            <w:noProof/>
            <w:webHidden/>
          </w:rPr>
          <w:t>35</w:t>
        </w:r>
        <w:r w:rsidR="000B7DA5">
          <w:rPr>
            <w:noProof/>
            <w:webHidden/>
          </w:rPr>
          <w:fldChar w:fldCharType="end"/>
        </w:r>
      </w:hyperlink>
    </w:p>
    <w:p w14:paraId="4E2D1973" w14:textId="565B5BC3" w:rsidR="000B7DA5" w:rsidRDefault="00BB7F14">
      <w:pPr>
        <w:pStyle w:val="TOC2"/>
        <w:rPr>
          <w:rFonts w:asciiTheme="minorHAnsi" w:eastAsiaTheme="minorEastAsia" w:hAnsiTheme="minorHAnsi" w:cstheme="minorBidi"/>
          <w:noProof/>
        </w:rPr>
      </w:pPr>
      <w:hyperlink w:anchor="_Toc137132693" w:history="1">
        <w:r w:rsidR="000B7DA5" w:rsidRPr="009725E2">
          <w:rPr>
            <w:rStyle w:val="Hyperlink"/>
            <w:noProof/>
          </w:rPr>
          <w:t>5.6</w:t>
        </w:r>
        <w:r w:rsidR="000B7DA5">
          <w:rPr>
            <w:rFonts w:asciiTheme="minorHAnsi" w:eastAsiaTheme="minorEastAsia" w:hAnsiTheme="minorHAnsi" w:cstheme="minorBidi"/>
            <w:noProof/>
          </w:rPr>
          <w:tab/>
        </w:r>
        <w:r w:rsidR="000B7DA5" w:rsidRPr="009725E2">
          <w:rPr>
            <w:rStyle w:val="Hyperlink"/>
            <w:noProof/>
          </w:rPr>
          <w:t>Power to withdraw or vary Approval of an Approved Person</w:t>
        </w:r>
        <w:r w:rsidR="000B7DA5">
          <w:rPr>
            <w:noProof/>
            <w:webHidden/>
          </w:rPr>
          <w:tab/>
        </w:r>
        <w:r w:rsidR="000B7DA5">
          <w:rPr>
            <w:noProof/>
            <w:webHidden/>
          </w:rPr>
          <w:fldChar w:fldCharType="begin"/>
        </w:r>
        <w:r w:rsidR="000B7DA5">
          <w:rPr>
            <w:noProof/>
            <w:webHidden/>
          </w:rPr>
          <w:instrText xml:space="preserve"> PAGEREF _Toc137132693 \h </w:instrText>
        </w:r>
        <w:r w:rsidR="000B7DA5">
          <w:rPr>
            <w:noProof/>
            <w:webHidden/>
          </w:rPr>
        </w:r>
        <w:r w:rsidR="000B7DA5">
          <w:rPr>
            <w:noProof/>
            <w:webHidden/>
          </w:rPr>
          <w:fldChar w:fldCharType="separate"/>
        </w:r>
        <w:r w:rsidR="000B7DA5">
          <w:rPr>
            <w:noProof/>
            <w:webHidden/>
          </w:rPr>
          <w:t>36</w:t>
        </w:r>
        <w:r w:rsidR="000B7DA5">
          <w:rPr>
            <w:noProof/>
            <w:webHidden/>
          </w:rPr>
          <w:fldChar w:fldCharType="end"/>
        </w:r>
      </w:hyperlink>
    </w:p>
    <w:p w14:paraId="3336211A" w14:textId="7A006435" w:rsidR="000B7DA5" w:rsidRDefault="00BB7F14">
      <w:pPr>
        <w:pStyle w:val="TOC2"/>
        <w:rPr>
          <w:rFonts w:asciiTheme="minorHAnsi" w:eastAsiaTheme="minorEastAsia" w:hAnsiTheme="minorHAnsi" w:cstheme="minorBidi"/>
          <w:noProof/>
        </w:rPr>
      </w:pPr>
      <w:hyperlink w:anchor="_Toc137132694" w:history="1">
        <w:r w:rsidR="000B7DA5" w:rsidRPr="009725E2">
          <w:rPr>
            <w:rStyle w:val="Hyperlink"/>
            <w:noProof/>
          </w:rPr>
          <w:t>5.7</w:t>
        </w:r>
        <w:r w:rsidR="000B7DA5">
          <w:rPr>
            <w:rFonts w:asciiTheme="minorHAnsi" w:eastAsiaTheme="minorEastAsia" w:hAnsiTheme="minorHAnsi" w:cstheme="minorBidi"/>
            <w:noProof/>
          </w:rPr>
          <w:tab/>
        </w:r>
        <w:r w:rsidR="000B7DA5" w:rsidRPr="009725E2">
          <w:rPr>
            <w:rStyle w:val="Hyperlink"/>
            <w:noProof/>
          </w:rPr>
          <w:t>Power to give Directions to a Recognised Body or Remote Body</w:t>
        </w:r>
        <w:r w:rsidR="000B7DA5">
          <w:rPr>
            <w:noProof/>
            <w:webHidden/>
          </w:rPr>
          <w:tab/>
        </w:r>
        <w:r w:rsidR="000B7DA5">
          <w:rPr>
            <w:noProof/>
            <w:webHidden/>
          </w:rPr>
          <w:fldChar w:fldCharType="begin"/>
        </w:r>
        <w:r w:rsidR="000B7DA5">
          <w:rPr>
            <w:noProof/>
            <w:webHidden/>
          </w:rPr>
          <w:instrText xml:space="preserve"> PAGEREF _Toc137132694 \h </w:instrText>
        </w:r>
        <w:r w:rsidR="000B7DA5">
          <w:rPr>
            <w:noProof/>
            <w:webHidden/>
          </w:rPr>
        </w:r>
        <w:r w:rsidR="000B7DA5">
          <w:rPr>
            <w:noProof/>
            <w:webHidden/>
          </w:rPr>
          <w:fldChar w:fldCharType="separate"/>
        </w:r>
        <w:r w:rsidR="000B7DA5">
          <w:rPr>
            <w:noProof/>
            <w:webHidden/>
          </w:rPr>
          <w:t>37</w:t>
        </w:r>
        <w:r w:rsidR="000B7DA5">
          <w:rPr>
            <w:noProof/>
            <w:webHidden/>
          </w:rPr>
          <w:fldChar w:fldCharType="end"/>
        </w:r>
      </w:hyperlink>
    </w:p>
    <w:p w14:paraId="3EA0B17F" w14:textId="1B97C817" w:rsidR="000B7DA5" w:rsidRDefault="00BB7F14">
      <w:pPr>
        <w:pStyle w:val="TOC2"/>
        <w:rPr>
          <w:rFonts w:asciiTheme="minorHAnsi" w:eastAsiaTheme="minorEastAsia" w:hAnsiTheme="minorHAnsi" w:cstheme="minorBidi"/>
          <w:noProof/>
        </w:rPr>
      </w:pPr>
      <w:hyperlink w:anchor="_Toc137132695" w:history="1">
        <w:r w:rsidR="000B7DA5" w:rsidRPr="009725E2">
          <w:rPr>
            <w:rStyle w:val="Hyperlink"/>
            <w:noProof/>
          </w:rPr>
          <w:t>5.8</w:t>
        </w:r>
        <w:r w:rsidR="000B7DA5">
          <w:rPr>
            <w:rFonts w:asciiTheme="minorHAnsi" w:eastAsiaTheme="minorEastAsia" w:hAnsiTheme="minorHAnsi" w:cstheme="minorBidi"/>
            <w:noProof/>
          </w:rPr>
          <w:tab/>
        </w:r>
        <w:r w:rsidR="000B7DA5" w:rsidRPr="009725E2">
          <w:rPr>
            <w:rStyle w:val="Hyperlink"/>
            <w:noProof/>
          </w:rPr>
          <w:t>Other Supervisory Powers in relation to Recognised Bodies and Remote Bodies</w:t>
        </w:r>
        <w:r w:rsidR="000B7DA5">
          <w:rPr>
            <w:noProof/>
            <w:webHidden/>
          </w:rPr>
          <w:tab/>
        </w:r>
        <w:r w:rsidR="000B7DA5">
          <w:rPr>
            <w:noProof/>
            <w:webHidden/>
          </w:rPr>
          <w:fldChar w:fldCharType="begin"/>
        </w:r>
        <w:r w:rsidR="000B7DA5">
          <w:rPr>
            <w:noProof/>
            <w:webHidden/>
          </w:rPr>
          <w:instrText xml:space="preserve"> PAGEREF _Toc137132695 \h </w:instrText>
        </w:r>
        <w:r w:rsidR="000B7DA5">
          <w:rPr>
            <w:noProof/>
            <w:webHidden/>
          </w:rPr>
        </w:r>
        <w:r w:rsidR="000B7DA5">
          <w:rPr>
            <w:noProof/>
            <w:webHidden/>
          </w:rPr>
          <w:fldChar w:fldCharType="separate"/>
        </w:r>
        <w:r w:rsidR="000B7DA5">
          <w:rPr>
            <w:noProof/>
            <w:webHidden/>
          </w:rPr>
          <w:t>37</w:t>
        </w:r>
        <w:r w:rsidR="000B7DA5">
          <w:rPr>
            <w:noProof/>
            <w:webHidden/>
          </w:rPr>
          <w:fldChar w:fldCharType="end"/>
        </w:r>
      </w:hyperlink>
    </w:p>
    <w:p w14:paraId="35C620D1" w14:textId="799C3CAA" w:rsidR="000B7DA5" w:rsidRDefault="00BB7F14">
      <w:pPr>
        <w:pStyle w:val="TOC2"/>
        <w:rPr>
          <w:rFonts w:asciiTheme="minorHAnsi" w:eastAsiaTheme="minorEastAsia" w:hAnsiTheme="minorHAnsi" w:cstheme="minorBidi"/>
          <w:noProof/>
        </w:rPr>
      </w:pPr>
      <w:hyperlink w:anchor="_Toc137132696" w:history="1">
        <w:r w:rsidR="000B7DA5" w:rsidRPr="009725E2">
          <w:rPr>
            <w:rStyle w:val="Hyperlink"/>
            <w:noProof/>
          </w:rPr>
          <w:t>5.9</w:t>
        </w:r>
        <w:r w:rsidR="000B7DA5">
          <w:rPr>
            <w:rFonts w:asciiTheme="minorHAnsi" w:eastAsiaTheme="minorEastAsia" w:hAnsiTheme="minorHAnsi" w:cstheme="minorBidi"/>
            <w:noProof/>
          </w:rPr>
          <w:tab/>
        </w:r>
        <w:r w:rsidR="000B7DA5" w:rsidRPr="009725E2">
          <w:rPr>
            <w:rStyle w:val="Hyperlink"/>
            <w:noProof/>
          </w:rPr>
          <w:t>Power to revoke recognition</w:t>
        </w:r>
        <w:r w:rsidR="000B7DA5">
          <w:rPr>
            <w:noProof/>
            <w:webHidden/>
          </w:rPr>
          <w:tab/>
        </w:r>
        <w:r w:rsidR="000B7DA5">
          <w:rPr>
            <w:noProof/>
            <w:webHidden/>
          </w:rPr>
          <w:fldChar w:fldCharType="begin"/>
        </w:r>
        <w:r w:rsidR="000B7DA5">
          <w:rPr>
            <w:noProof/>
            <w:webHidden/>
          </w:rPr>
          <w:instrText xml:space="preserve"> PAGEREF _Toc137132696 \h </w:instrText>
        </w:r>
        <w:r w:rsidR="000B7DA5">
          <w:rPr>
            <w:noProof/>
            <w:webHidden/>
          </w:rPr>
        </w:r>
        <w:r w:rsidR="000B7DA5">
          <w:rPr>
            <w:noProof/>
            <w:webHidden/>
          </w:rPr>
          <w:fldChar w:fldCharType="separate"/>
        </w:r>
        <w:r w:rsidR="000B7DA5">
          <w:rPr>
            <w:noProof/>
            <w:webHidden/>
          </w:rPr>
          <w:t>38</w:t>
        </w:r>
        <w:r w:rsidR="000B7DA5">
          <w:rPr>
            <w:noProof/>
            <w:webHidden/>
          </w:rPr>
          <w:fldChar w:fldCharType="end"/>
        </w:r>
      </w:hyperlink>
    </w:p>
    <w:p w14:paraId="0CE5B6F0" w14:textId="7B7668A8" w:rsidR="000B7DA5" w:rsidRDefault="00BB7F14">
      <w:pPr>
        <w:pStyle w:val="TOC2"/>
        <w:rPr>
          <w:rFonts w:asciiTheme="minorHAnsi" w:eastAsiaTheme="minorEastAsia" w:hAnsiTheme="minorHAnsi" w:cstheme="minorBidi"/>
          <w:noProof/>
        </w:rPr>
      </w:pPr>
      <w:hyperlink w:anchor="_Toc137132697" w:history="1">
        <w:r w:rsidR="000B7DA5" w:rsidRPr="009725E2">
          <w:rPr>
            <w:rStyle w:val="Hyperlink"/>
            <w:noProof/>
          </w:rPr>
          <w:t>5.10</w:t>
        </w:r>
        <w:r w:rsidR="000B7DA5">
          <w:rPr>
            <w:rFonts w:asciiTheme="minorHAnsi" w:eastAsiaTheme="minorEastAsia" w:hAnsiTheme="minorHAnsi" w:cstheme="minorBidi"/>
            <w:noProof/>
          </w:rPr>
          <w:tab/>
        </w:r>
        <w:r w:rsidR="000B7DA5" w:rsidRPr="009725E2">
          <w:rPr>
            <w:rStyle w:val="Hyperlink"/>
            <w:noProof/>
          </w:rPr>
          <w:t>Summary of Enforcement and Supervisory Powers under FSMR</w:t>
        </w:r>
        <w:r w:rsidR="000B7DA5">
          <w:rPr>
            <w:noProof/>
            <w:webHidden/>
          </w:rPr>
          <w:tab/>
        </w:r>
        <w:r w:rsidR="000B7DA5">
          <w:rPr>
            <w:noProof/>
            <w:webHidden/>
          </w:rPr>
          <w:fldChar w:fldCharType="begin"/>
        </w:r>
        <w:r w:rsidR="000B7DA5">
          <w:rPr>
            <w:noProof/>
            <w:webHidden/>
          </w:rPr>
          <w:instrText xml:space="preserve"> PAGEREF _Toc137132697 \h </w:instrText>
        </w:r>
        <w:r w:rsidR="000B7DA5">
          <w:rPr>
            <w:noProof/>
            <w:webHidden/>
          </w:rPr>
        </w:r>
        <w:r w:rsidR="000B7DA5">
          <w:rPr>
            <w:noProof/>
            <w:webHidden/>
          </w:rPr>
          <w:fldChar w:fldCharType="separate"/>
        </w:r>
        <w:r w:rsidR="000B7DA5">
          <w:rPr>
            <w:noProof/>
            <w:webHidden/>
          </w:rPr>
          <w:t>38</w:t>
        </w:r>
        <w:r w:rsidR="000B7DA5">
          <w:rPr>
            <w:noProof/>
            <w:webHidden/>
          </w:rPr>
          <w:fldChar w:fldCharType="end"/>
        </w:r>
      </w:hyperlink>
    </w:p>
    <w:p w14:paraId="63A7D3D3" w14:textId="221025F4" w:rsidR="000B7DA5" w:rsidRDefault="00BB7F14">
      <w:pPr>
        <w:pStyle w:val="TOC1"/>
        <w:rPr>
          <w:rFonts w:asciiTheme="minorHAnsi" w:eastAsiaTheme="minorEastAsia" w:hAnsiTheme="minorHAnsi" w:cstheme="minorBidi"/>
          <w:b w:val="0"/>
          <w:bCs w:val="0"/>
        </w:rPr>
      </w:pPr>
      <w:hyperlink w:anchor="_Toc137132698" w:history="1">
        <w:r w:rsidR="000B7DA5" w:rsidRPr="009725E2">
          <w:rPr>
            <w:rStyle w:val="Hyperlink"/>
          </w:rPr>
          <w:t>6.</w:t>
        </w:r>
        <w:r w:rsidR="000B7DA5">
          <w:rPr>
            <w:rFonts w:asciiTheme="minorHAnsi" w:eastAsiaTheme="minorEastAsia" w:hAnsiTheme="minorHAnsi" w:cstheme="minorBidi"/>
            <w:b w:val="0"/>
            <w:bCs w:val="0"/>
          </w:rPr>
          <w:tab/>
        </w:r>
        <w:r w:rsidR="000B7DA5" w:rsidRPr="009725E2">
          <w:rPr>
            <w:rStyle w:val="Hyperlink"/>
          </w:rPr>
          <w:t>ENFORCEMENT</w:t>
        </w:r>
        <w:r w:rsidR="000B7DA5">
          <w:rPr>
            <w:webHidden/>
          </w:rPr>
          <w:tab/>
        </w:r>
        <w:r w:rsidR="000B7DA5">
          <w:rPr>
            <w:webHidden/>
          </w:rPr>
          <w:fldChar w:fldCharType="begin"/>
        </w:r>
        <w:r w:rsidR="000B7DA5">
          <w:rPr>
            <w:webHidden/>
          </w:rPr>
          <w:instrText xml:space="preserve"> PAGEREF _Toc137132698 \h </w:instrText>
        </w:r>
        <w:r w:rsidR="000B7DA5">
          <w:rPr>
            <w:webHidden/>
          </w:rPr>
        </w:r>
        <w:r w:rsidR="000B7DA5">
          <w:rPr>
            <w:webHidden/>
          </w:rPr>
          <w:fldChar w:fldCharType="separate"/>
        </w:r>
        <w:r w:rsidR="000B7DA5">
          <w:rPr>
            <w:webHidden/>
          </w:rPr>
          <w:t>41</w:t>
        </w:r>
        <w:r w:rsidR="000B7DA5">
          <w:rPr>
            <w:webHidden/>
          </w:rPr>
          <w:fldChar w:fldCharType="end"/>
        </w:r>
      </w:hyperlink>
    </w:p>
    <w:p w14:paraId="38764029" w14:textId="708EA895" w:rsidR="000B7DA5" w:rsidRDefault="00BB7F14">
      <w:pPr>
        <w:pStyle w:val="TOC2"/>
        <w:rPr>
          <w:rFonts w:asciiTheme="minorHAnsi" w:eastAsiaTheme="minorEastAsia" w:hAnsiTheme="minorHAnsi" w:cstheme="minorBidi"/>
          <w:noProof/>
        </w:rPr>
      </w:pPr>
      <w:hyperlink w:anchor="_Toc137132699" w:history="1">
        <w:r w:rsidR="000B7DA5" w:rsidRPr="009725E2">
          <w:rPr>
            <w:rStyle w:val="Hyperlink"/>
            <w:noProof/>
          </w:rPr>
          <w:t>6.1</w:t>
        </w:r>
        <w:r w:rsidR="000B7DA5">
          <w:rPr>
            <w:rFonts w:asciiTheme="minorHAnsi" w:eastAsiaTheme="minorEastAsia" w:hAnsiTheme="minorHAnsi" w:cstheme="minorBidi"/>
            <w:noProof/>
          </w:rPr>
          <w:tab/>
        </w:r>
        <w:r w:rsidR="000B7DA5" w:rsidRPr="009725E2">
          <w:rPr>
            <w:rStyle w:val="Hyperlink"/>
            <w:noProof/>
          </w:rPr>
          <w:t>Our approach to enforcement</w:t>
        </w:r>
        <w:r w:rsidR="000B7DA5">
          <w:rPr>
            <w:noProof/>
            <w:webHidden/>
          </w:rPr>
          <w:tab/>
        </w:r>
        <w:r w:rsidR="000B7DA5">
          <w:rPr>
            <w:noProof/>
            <w:webHidden/>
          </w:rPr>
          <w:fldChar w:fldCharType="begin"/>
        </w:r>
        <w:r w:rsidR="000B7DA5">
          <w:rPr>
            <w:noProof/>
            <w:webHidden/>
          </w:rPr>
          <w:instrText xml:space="preserve"> PAGEREF _Toc137132699 \h </w:instrText>
        </w:r>
        <w:r w:rsidR="000B7DA5">
          <w:rPr>
            <w:noProof/>
            <w:webHidden/>
          </w:rPr>
        </w:r>
        <w:r w:rsidR="000B7DA5">
          <w:rPr>
            <w:noProof/>
            <w:webHidden/>
          </w:rPr>
          <w:fldChar w:fldCharType="separate"/>
        </w:r>
        <w:r w:rsidR="000B7DA5">
          <w:rPr>
            <w:noProof/>
            <w:webHidden/>
          </w:rPr>
          <w:t>41</w:t>
        </w:r>
        <w:r w:rsidR="000B7DA5">
          <w:rPr>
            <w:noProof/>
            <w:webHidden/>
          </w:rPr>
          <w:fldChar w:fldCharType="end"/>
        </w:r>
      </w:hyperlink>
    </w:p>
    <w:p w14:paraId="2B883E10" w14:textId="276E3517" w:rsidR="000B7DA5" w:rsidRDefault="00BB7F14">
      <w:pPr>
        <w:pStyle w:val="TOC2"/>
        <w:rPr>
          <w:rFonts w:asciiTheme="minorHAnsi" w:eastAsiaTheme="minorEastAsia" w:hAnsiTheme="minorHAnsi" w:cstheme="minorBidi"/>
          <w:noProof/>
        </w:rPr>
      </w:pPr>
      <w:hyperlink w:anchor="_Toc137132700" w:history="1">
        <w:r w:rsidR="000B7DA5" w:rsidRPr="009725E2">
          <w:rPr>
            <w:rStyle w:val="Hyperlink"/>
            <w:noProof/>
          </w:rPr>
          <w:t>6.2</w:t>
        </w:r>
        <w:r w:rsidR="000B7DA5">
          <w:rPr>
            <w:rFonts w:asciiTheme="minorHAnsi" w:eastAsiaTheme="minorEastAsia" w:hAnsiTheme="minorHAnsi" w:cstheme="minorBidi"/>
            <w:noProof/>
          </w:rPr>
          <w:tab/>
        </w:r>
        <w:r w:rsidR="000B7DA5" w:rsidRPr="009725E2">
          <w:rPr>
            <w:rStyle w:val="Hyperlink"/>
            <w:noProof/>
          </w:rPr>
          <w:t>Enforcement framework</w:t>
        </w:r>
        <w:r w:rsidR="000B7DA5">
          <w:rPr>
            <w:noProof/>
            <w:webHidden/>
          </w:rPr>
          <w:tab/>
        </w:r>
        <w:r w:rsidR="000B7DA5">
          <w:rPr>
            <w:noProof/>
            <w:webHidden/>
          </w:rPr>
          <w:fldChar w:fldCharType="begin"/>
        </w:r>
        <w:r w:rsidR="000B7DA5">
          <w:rPr>
            <w:noProof/>
            <w:webHidden/>
          </w:rPr>
          <w:instrText xml:space="preserve"> PAGEREF _Toc137132700 \h </w:instrText>
        </w:r>
        <w:r w:rsidR="000B7DA5">
          <w:rPr>
            <w:noProof/>
            <w:webHidden/>
          </w:rPr>
        </w:r>
        <w:r w:rsidR="000B7DA5">
          <w:rPr>
            <w:noProof/>
            <w:webHidden/>
          </w:rPr>
          <w:fldChar w:fldCharType="separate"/>
        </w:r>
        <w:r w:rsidR="000B7DA5">
          <w:rPr>
            <w:noProof/>
            <w:webHidden/>
          </w:rPr>
          <w:t>41</w:t>
        </w:r>
        <w:r w:rsidR="000B7DA5">
          <w:rPr>
            <w:noProof/>
            <w:webHidden/>
          </w:rPr>
          <w:fldChar w:fldCharType="end"/>
        </w:r>
      </w:hyperlink>
    </w:p>
    <w:p w14:paraId="24C1A522" w14:textId="7F7901C5" w:rsidR="000B7DA5" w:rsidRDefault="00BB7F14">
      <w:pPr>
        <w:pStyle w:val="TOC2"/>
        <w:rPr>
          <w:rFonts w:asciiTheme="minorHAnsi" w:eastAsiaTheme="minorEastAsia" w:hAnsiTheme="minorHAnsi" w:cstheme="minorBidi"/>
          <w:noProof/>
        </w:rPr>
      </w:pPr>
      <w:hyperlink w:anchor="_Toc137132701" w:history="1">
        <w:r w:rsidR="000B7DA5" w:rsidRPr="009725E2">
          <w:rPr>
            <w:rStyle w:val="Hyperlink"/>
            <w:noProof/>
          </w:rPr>
          <w:t>6.3</w:t>
        </w:r>
        <w:r w:rsidR="000B7DA5">
          <w:rPr>
            <w:rFonts w:asciiTheme="minorHAnsi" w:eastAsiaTheme="minorEastAsia" w:hAnsiTheme="minorHAnsi" w:cstheme="minorBidi"/>
            <w:noProof/>
          </w:rPr>
          <w:tab/>
        </w:r>
        <w:r w:rsidR="000B7DA5" w:rsidRPr="009725E2">
          <w:rPr>
            <w:rStyle w:val="Hyperlink"/>
            <w:noProof/>
          </w:rPr>
          <w:t>Step 1 - Assessment of complaints and referrals</w:t>
        </w:r>
        <w:r w:rsidR="000B7DA5">
          <w:rPr>
            <w:noProof/>
            <w:webHidden/>
          </w:rPr>
          <w:tab/>
        </w:r>
        <w:r w:rsidR="000B7DA5">
          <w:rPr>
            <w:noProof/>
            <w:webHidden/>
          </w:rPr>
          <w:fldChar w:fldCharType="begin"/>
        </w:r>
        <w:r w:rsidR="000B7DA5">
          <w:rPr>
            <w:noProof/>
            <w:webHidden/>
          </w:rPr>
          <w:instrText xml:space="preserve"> PAGEREF _Toc137132701 \h </w:instrText>
        </w:r>
        <w:r w:rsidR="000B7DA5">
          <w:rPr>
            <w:noProof/>
            <w:webHidden/>
          </w:rPr>
        </w:r>
        <w:r w:rsidR="000B7DA5">
          <w:rPr>
            <w:noProof/>
            <w:webHidden/>
          </w:rPr>
          <w:fldChar w:fldCharType="separate"/>
        </w:r>
        <w:r w:rsidR="000B7DA5">
          <w:rPr>
            <w:noProof/>
            <w:webHidden/>
          </w:rPr>
          <w:t>43</w:t>
        </w:r>
        <w:r w:rsidR="000B7DA5">
          <w:rPr>
            <w:noProof/>
            <w:webHidden/>
          </w:rPr>
          <w:fldChar w:fldCharType="end"/>
        </w:r>
      </w:hyperlink>
    </w:p>
    <w:p w14:paraId="33E8E178" w14:textId="01723687" w:rsidR="000B7DA5" w:rsidRDefault="00BB7F14">
      <w:pPr>
        <w:pStyle w:val="TOC2"/>
        <w:rPr>
          <w:rFonts w:asciiTheme="minorHAnsi" w:eastAsiaTheme="minorEastAsia" w:hAnsiTheme="minorHAnsi" w:cstheme="minorBidi"/>
          <w:noProof/>
        </w:rPr>
      </w:pPr>
      <w:hyperlink w:anchor="_Toc137132702" w:history="1">
        <w:r w:rsidR="000B7DA5" w:rsidRPr="009725E2">
          <w:rPr>
            <w:rStyle w:val="Hyperlink"/>
            <w:noProof/>
          </w:rPr>
          <w:t>6.4</w:t>
        </w:r>
        <w:r w:rsidR="000B7DA5">
          <w:rPr>
            <w:rFonts w:asciiTheme="minorHAnsi" w:eastAsiaTheme="minorEastAsia" w:hAnsiTheme="minorHAnsi" w:cstheme="minorBidi"/>
            <w:noProof/>
          </w:rPr>
          <w:tab/>
        </w:r>
        <w:r w:rsidR="000B7DA5" w:rsidRPr="009725E2">
          <w:rPr>
            <w:rStyle w:val="Hyperlink"/>
            <w:noProof/>
          </w:rPr>
          <w:t>Step 2 - Commencement of investigations</w:t>
        </w:r>
        <w:r w:rsidR="000B7DA5">
          <w:rPr>
            <w:noProof/>
            <w:webHidden/>
          </w:rPr>
          <w:tab/>
        </w:r>
        <w:r w:rsidR="000B7DA5">
          <w:rPr>
            <w:noProof/>
            <w:webHidden/>
          </w:rPr>
          <w:fldChar w:fldCharType="begin"/>
        </w:r>
        <w:r w:rsidR="000B7DA5">
          <w:rPr>
            <w:noProof/>
            <w:webHidden/>
          </w:rPr>
          <w:instrText xml:space="preserve"> PAGEREF _Toc137132702 \h </w:instrText>
        </w:r>
        <w:r w:rsidR="000B7DA5">
          <w:rPr>
            <w:noProof/>
            <w:webHidden/>
          </w:rPr>
        </w:r>
        <w:r w:rsidR="000B7DA5">
          <w:rPr>
            <w:noProof/>
            <w:webHidden/>
          </w:rPr>
          <w:fldChar w:fldCharType="separate"/>
        </w:r>
        <w:r w:rsidR="000B7DA5">
          <w:rPr>
            <w:noProof/>
            <w:webHidden/>
          </w:rPr>
          <w:t>45</w:t>
        </w:r>
        <w:r w:rsidR="000B7DA5">
          <w:rPr>
            <w:noProof/>
            <w:webHidden/>
          </w:rPr>
          <w:fldChar w:fldCharType="end"/>
        </w:r>
      </w:hyperlink>
    </w:p>
    <w:p w14:paraId="081E8373" w14:textId="428739BD" w:rsidR="000B7DA5" w:rsidRDefault="00BB7F14">
      <w:pPr>
        <w:pStyle w:val="TOC2"/>
        <w:rPr>
          <w:rFonts w:asciiTheme="minorHAnsi" w:eastAsiaTheme="minorEastAsia" w:hAnsiTheme="minorHAnsi" w:cstheme="minorBidi"/>
          <w:noProof/>
        </w:rPr>
      </w:pPr>
      <w:hyperlink w:anchor="_Toc137132703" w:history="1">
        <w:r w:rsidR="000B7DA5" w:rsidRPr="009725E2">
          <w:rPr>
            <w:rStyle w:val="Hyperlink"/>
            <w:noProof/>
          </w:rPr>
          <w:t>6.5</w:t>
        </w:r>
        <w:r w:rsidR="000B7DA5">
          <w:rPr>
            <w:rFonts w:asciiTheme="minorHAnsi" w:eastAsiaTheme="minorEastAsia" w:hAnsiTheme="minorHAnsi" w:cstheme="minorBidi"/>
            <w:noProof/>
          </w:rPr>
          <w:tab/>
        </w:r>
        <w:r w:rsidR="000B7DA5" w:rsidRPr="009725E2">
          <w:rPr>
            <w:rStyle w:val="Hyperlink"/>
            <w:noProof/>
          </w:rPr>
          <w:t>Step 3 - Information Gathering - General</w:t>
        </w:r>
        <w:r w:rsidR="000B7DA5">
          <w:rPr>
            <w:noProof/>
            <w:webHidden/>
          </w:rPr>
          <w:tab/>
        </w:r>
        <w:r w:rsidR="000B7DA5">
          <w:rPr>
            <w:noProof/>
            <w:webHidden/>
          </w:rPr>
          <w:fldChar w:fldCharType="begin"/>
        </w:r>
        <w:r w:rsidR="000B7DA5">
          <w:rPr>
            <w:noProof/>
            <w:webHidden/>
          </w:rPr>
          <w:instrText xml:space="preserve"> PAGEREF _Toc137132703 \h </w:instrText>
        </w:r>
        <w:r w:rsidR="000B7DA5">
          <w:rPr>
            <w:noProof/>
            <w:webHidden/>
          </w:rPr>
        </w:r>
        <w:r w:rsidR="000B7DA5">
          <w:rPr>
            <w:noProof/>
            <w:webHidden/>
          </w:rPr>
          <w:fldChar w:fldCharType="separate"/>
        </w:r>
        <w:r w:rsidR="000B7DA5">
          <w:rPr>
            <w:noProof/>
            <w:webHidden/>
          </w:rPr>
          <w:t>46</w:t>
        </w:r>
        <w:r w:rsidR="000B7DA5">
          <w:rPr>
            <w:noProof/>
            <w:webHidden/>
          </w:rPr>
          <w:fldChar w:fldCharType="end"/>
        </w:r>
      </w:hyperlink>
    </w:p>
    <w:p w14:paraId="15A597DD" w14:textId="174EF6B2" w:rsidR="000B7DA5" w:rsidRDefault="00BB7F14">
      <w:pPr>
        <w:pStyle w:val="TOC2"/>
        <w:rPr>
          <w:rFonts w:asciiTheme="minorHAnsi" w:eastAsiaTheme="minorEastAsia" w:hAnsiTheme="minorHAnsi" w:cstheme="minorBidi"/>
          <w:noProof/>
        </w:rPr>
      </w:pPr>
      <w:hyperlink w:anchor="_Toc137132704" w:history="1">
        <w:r w:rsidR="000B7DA5" w:rsidRPr="009725E2">
          <w:rPr>
            <w:rStyle w:val="Hyperlink"/>
            <w:noProof/>
          </w:rPr>
          <w:t>6.6</w:t>
        </w:r>
        <w:r w:rsidR="000B7DA5">
          <w:rPr>
            <w:rFonts w:asciiTheme="minorHAnsi" w:eastAsiaTheme="minorEastAsia" w:hAnsiTheme="minorHAnsi" w:cstheme="minorBidi"/>
            <w:noProof/>
          </w:rPr>
          <w:tab/>
        </w:r>
        <w:r w:rsidR="000B7DA5" w:rsidRPr="009725E2">
          <w:rPr>
            <w:rStyle w:val="Hyperlink"/>
            <w:noProof/>
          </w:rPr>
          <w:t>Step 3 - Information Gathering – section 206 powers</w:t>
        </w:r>
        <w:r w:rsidR="000B7DA5">
          <w:rPr>
            <w:noProof/>
            <w:webHidden/>
          </w:rPr>
          <w:tab/>
        </w:r>
        <w:r w:rsidR="000B7DA5">
          <w:rPr>
            <w:noProof/>
            <w:webHidden/>
          </w:rPr>
          <w:fldChar w:fldCharType="begin"/>
        </w:r>
        <w:r w:rsidR="000B7DA5">
          <w:rPr>
            <w:noProof/>
            <w:webHidden/>
          </w:rPr>
          <w:instrText xml:space="preserve"> PAGEREF _Toc137132704 \h </w:instrText>
        </w:r>
        <w:r w:rsidR="000B7DA5">
          <w:rPr>
            <w:noProof/>
            <w:webHidden/>
          </w:rPr>
        </w:r>
        <w:r w:rsidR="000B7DA5">
          <w:rPr>
            <w:noProof/>
            <w:webHidden/>
          </w:rPr>
          <w:fldChar w:fldCharType="separate"/>
        </w:r>
        <w:r w:rsidR="000B7DA5">
          <w:rPr>
            <w:noProof/>
            <w:webHidden/>
          </w:rPr>
          <w:t>48</w:t>
        </w:r>
        <w:r w:rsidR="000B7DA5">
          <w:rPr>
            <w:noProof/>
            <w:webHidden/>
          </w:rPr>
          <w:fldChar w:fldCharType="end"/>
        </w:r>
      </w:hyperlink>
    </w:p>
    <w:p w14:paraId="0CBFBEE6" w14:textId="01A2D760" w:rsidR="000B7DA5" w:rsidRDefault="00BB7F14">
      <w:pPr>
        <w:pStyle w:val="TOC2"/>
        <w:rPr>
          <w:rFonts w:asciiTheme="minorHAnsi" w:eastAsiaTheme="minorEastAsia" w:hAnsiTheme="minorHAnsi" w:cstheme="minorBidi"/>
          <w:noProof/>
        </w:rPr>
      </w:pPr>
      <w:hyperlink w:anchor="_Toc137132705" w:history="1">
        <w:r w:rsidR="000B7DA5" w:rsidRPr="009725E2">
          <w:rPr>
            <w:rStyle w:val="Hyperlink"/>
            <w:noProof/>
          </w:rPr>
          <w:t>6.7</w:t>
        </w:r>
        <w:r w:rsidR="000B7DA5">
          <w:rPr>
            <w:rFonts w:asciiTheme="minorHAnsi" w:eastAsiaTheme="minorEastAsia" w:hAnsiTheme="minorHAnsi" w:cstheme="minorBidi"/>
            <w:noProof/>
          </w:rPr>
          <w:tab/>
        </w:r>
        <w:r w:rsidR="000B7DA5" w:rsidRPr="009725E2">
          <w:rPr>
            <w:rStyle w:val="Hyperlink"/>
            <w:noProof/>
          </w:rPr>
          <w:t>Step 4 – Analysis of information provided</w:t>
        </w:r>
        <w:r w:rsidR="000B7DA5">
          <w:rPr>
            <w:noProof/>
            <w:webHidden/>
          </w:rPr>
          <w:tab/>
        </w:r>
        <w:r w:rsidR="000B7DA5">
          <w:rPr>
            <w:noProof/>
            <w:webHidden/>
          </w:rPr>
          <w:fldChar w:fldCharType="begin"/>
        </w:r>
        <w:r w:rsidR="000B7DA5">
          <w:rPr>
            <w:noProof/>
            <w:webHidden/>
          </w:rPr>
          <w:instrText xml:space="preserve"> PAGEREF _Toc137132705 \h </w:instrText>
        </w:r>
        <w:r w:rsidR="000B7DA5">
          <w:rPr>
            <w:noProof/>
            <w:webHidden/>
          </w:rPr>
        </w:r>
        <w:r w:rsidR="000B7DA5">
          <w:rPr>
            <w:noProof/>
            <w:webHidden/>
          </w:rPr>
          <w:fldChar w:fldCharType="separate"/>
        </w:r>
        <w:r w:rsidR="000B7DA5">
          <w:rPr>
            <w:noProof/>
            <w:webHidden/>
          </w:rPr>
          <w:t>50</w:t>
        </w:r>
        <w:r w:rsidR="000B7DA5">
          <w:rPr>
            <w:noProof/>
            <w:webHidden/>
          </w:rPr>
          <w:fldChar w:fldCharType="end"/>
        </w:r>
      </w:hyperlink>
    </w:p>
    <w:p w14:paraId="330B2737" w14:textId="05B39222" w:rsidR="000B7DA5" w:rsidRDefault="00BB7F14">
      <w:pPr>
        <w:pStyle w:val="TOC2"/>
        <w:rPr>
          <w:rFonts w:asciiTheme="minorHAnsi" w:eastAsiaTheme="minorEastAsia" w:hAnsiTheme="minorHAnsi" w:cstheme="minorBidi"/>
          <w:noProof/>
        </w:rPr>
      </w:pPr>
      <w:hyperlink w:anchor="_Toc137132706" w:history="1">
        <w:r w:rsidR="000B7DA5" w:rsidRPr="009725E2">
          <w:rPr>
            <w:rStyle w:val="Hyperlink"/>
            <w:noProof/>
          </w:rPr>
          <w:t>6.8</w:t>
        </w:r>
        <w:r w:rsidR="000B7DA5">
          <w:rPr>
            <w:rFonts w:asciiTheme="minorHAnsi" w:eastAsiaTheme="minorEastAsia" w:hAnsiTheme="minorHAnsi" w:cstheme="minorBidi"/>
            <w:noProof/>
          </w:rPr>
          <w:tab/>
        </w:r>
        <w:r w:rsidR="000B7DA5" w:rsidRPr="009725E2">
          <w:rPr>
            <w:rStyle w:val="Hyperlink"/>
            <w:noProof/>
          </w:rPr>
          <w:t>Step 5 - Assessment of remedies</w:t>
        </w:r>
        <w:r w:rsidR="000B7DA5">
          <w:rPr>
            <w:noProof/>
            <w:webHidden/>
          </w:rPr>
          <w:tab/>
        </w:r>
        <w:r w:rsidR="000B7DA5">
          <w:rPr>
            <w:noProof/>
            <w:webHidden/>
          </w:rPr>
          <w:fldChar w:fldCharType="begin"/>
        </w:r>
        <w:r w:rsidR="000B7DA5">
          <w:rPr>
            <w:noProof/>
            <w:webHidden/>
          </w:rPr>
          <w:instrText xml:space="preserve"> PAGEREF _Toc137132706 \h </w:instrText>
        </w:r>
        <w:r w:rsidR="000B7DA5">
          <w:rPr>
            <w:noProof/>
            <w:webHidden/>
          </w:rPr>
        </w:r>
        <w:r w:rsidR="000B7DA5">
          <w:rPr>
            <w:noProof/>
            <w:webHidden/>
          </w:rPr>
          <w:fldChar w:fldCharType="separate"/>
        </w:r>
        <w:r w:rsidR="000B7DA5">
          <w:rPr>
            <w:noProof/>
            <w:webHidden/>
          </w:rPr>
          <w:t>51</w:t>
        </w:r>
        <w:r w:rsidR="000B7DA5">
          <w:rPr>
            <w:noProof/>
            <w:webHidden/>
          </w:rPr>
          <w:fldChar w:fldCharType="end"/>
        </w:r>
      </w:hyperlink>
    </w:p>
    <w:p w14:paraId="4DEC4285" w14:textId="64FB7D9C" w:rsidR="000B7DA5" w:rsidRDefault="00BB7F14">
      <w:pPr>
        <w:pStyle w:val="TOC2"/>
        <w:rPr>
          <w:rFonts w:asciiTheme="minorHAnsi" w:eastAsiaTheme="minorEastAsia" w:hAnsiTheme="minorHAnsi" w:cstheme="minorBidi"/>
          <w:noProof/>
        </w:rPr>
      </w:pPr>
      <w:hyperlink w:anchor="_Toc137132707" w:history="1">
        <w:r w:rsidR="000B7DA5" w:rsidRPr="009725E2">
          <w:rPr>
            <w:rStyle w:val="Hyperlink"/>
            <w:noProof/>
          </w:rPr>
          <w:t>6.9</w:t>
        </w:r>
        <w:r w:rsidR="000B7DA5">
          <w:rPr>
            <w:rFonts w:asciiTheme="minorHAnsi" w:eastAsiaTheme="minorEastAsia" w:hAnsiTheme="minorHAnsi" w:cstheme="minorBidi"/>
            <w:noProof/>
          </w:rPr>
          <w:tab/>
        </w:r>
        <w:r w:rsidR="000B7DA5" w:rsidRPr="009725E2">
          <w:rPr>
            <w:rStyle w:val="Hyperlink"/>
            <w:noProof/>
          </w:rPr>
          <w:t>Step 6 - Conclusion of an investigation</w:t>
        </w:r>
        <w:r w:rsidR="000B7DA5">
          <w:rPr>
            <w:noProof/>
            <w:webHidden/>
          </w:rPr>
          <w:tab/>
        </w:r>
        <w:r w:rsidR="000B7DA5">
          <w:rPr>
            <w:noProof/>
            <w:webHidden/>
          </w:rPr>
          <w:fldChar w:fldCharType="begin"/>
        </w:r>
        <w:r w:rsidR="000B7DA5">
          <w:rPr>
            <w:noProof/>
            <w:webHidden/>
          </w:rPr>
          <w:instrText xml:space="preserve"> PAGEREF _Toc137132707 \h </w:instrText>
        </w:r>
        <w:r w:rsidR="000B7DA5">
          <w:rPr>
            <w:noProof/>
            <w:webHidden/>
          </w:rPr>
        </w:r>
        <w:r w:rsidR="000B7DA5">
          <w:rPr>
            <w:noProof/>
            <w:webHidden/>
          </w:rPr>
          <w:fldChar w:fldCharType="separate"/>
        </w:r>
        <w:r w:rsidR="000B7DA5">
          <w:rPr>
            <w:noProof/>
            <w:webHidden/>
          </w:rPr>
          <w:t>51</w:t>
        </w:r>
        <w:r w:rsidR="000B7DA5">
          <w:rPr>
            <w:noProof/>
            <w:webHidden/>
          </w:rPr>
          <w:fldChar w:fldCharType="end"/>
        </w:r>
      </w:hyperlink>
    </w:p>
    <w:p w14:paraId="7BC0C47A" w14:textId="62EC371A" w:rsidR="000B7DA5" w:rsidRDefault="00BB7F14">
      <w:pPr>
        <w:pStyle w:val="TOC2"/>
        <w:rPr>
          <w:rFonts w:asciiTheme="minorHAnsi" w:eastAsiaTheme="minorEastAsia" w:hAnsiTheme="minorHAnsi" w:cstheme="minorBidi"/>
          <w:noProof/>
        </w:rPr>
      </w:pPr>
      <w:hyperlink w:anchor="_Toc137132708" w:history="1">
        <w:r w:rsidR="000B7DA5" w:rsidRPr="009725E2">
          <w:rPr>
            <w:rStyle w:val="Hyperlink"/>
            <w:noProof/>
          </w:rPr>
          <w:t>6.10</w:t>
        </w:r>
        <w:r w:rsidR="000B7DA5">
          <w:rPr>
            <w:rFonts w:asciiTheme="minorHAnsi" w:eastAsiaTheme="minorEastAsia" w:hAnsiTheme="minorHAnsi" w:cstheme="minorBidi"/>
            <w:noProof/>
          </w:rPr>
          <w:tab/>
        </w:r>
        <w:r w:rsidR="000B7DA5" w:rsidRPr="009725E2">
          <w:rPr>
            <w:rStyle w:val="Hyperlink"/>
            <w:noProof/>
          </w:rPr>
          <w:t>Return of information and documents</w:t>
        </w:r>
        <w:r w:rsidR="000B7DA5">
          <w:rPr>
            <w:noProof/>
            <w:webHidden/>
          </w:rPr>
          <w:tab/>
        </w:r>
        <w:r w:rsidR="000B7DA5">
          <w:rPr>
            <w:noProof/>
            <w:webHidden/>
          </w:rPr>
          <w:fldChar w:fldCharType="begin"/>
        </w:r>
        <w:r w:rsidR="000B7DA5">
          <w:rPr>
            <w:noProof/>
            <w:webHidden/>
          </w:rPr>
          <w:instrText xml:space="preserve"> PAGEREF _Toc137132708 \h </w:instrText>
        </w:r>
        <w:r w:rsidR="000B7DA5">
          <w:rPr>
            <w:noProof/>
            <w:webHidden/>
          </w:rPr>
        </w:r>
        <w:r w:rsidR="000B7DA5">
          <w:rPr>
            <w:noProof/>
            <w:webHidden/>
          </w:rPr>
          <w:fldChar w:fldCharType="separate"/>
        </w:r>
        <w:r w:rsidR="000B7DA5">
          <w:rPr>
            <w:noProof/>
            <w:webHidden/>
          </w:rPr>
          <w:t>51</w:t>
        </w:r>
        <w:r w:rsidR="000B7DA5">
          <w:rPr>
            <w:noProof/>
            <w:webHidden/>
          </w:rPr>
          <w:fldChar w:fldCharType="end"/>
        </w:r>
      </w:hyperlink>
    </w:p>
    <w:p w14:paraId="2D3E6632" w14:textId="01D916F2" w:rsidR="000B7DA5" w:rsidRDefault="00BB7F14">
      <w:pPr>
        <w:pStyle w:val="TOC2"/>
        <w:rPr>
          <w:rFonts w:asciiTheme="minorHAnsi" w:eastAsiaTheme="minorEastAsia" w:hAnsiTheme="minorHAnsi" w:cstheme="minorBidi"/>
          <w:noProof/>
        </w:rPr>
      </w:pPr>
      <w:hyperlink w:anchor="_Toc137132709" w:history="1">
        <w:r w:rsidR="000B7DA5" w:rsidRPr="009725E2">
          <w:rPr>
            <w:rStyle w:val="Hyperlink"/>
            <w:noProof/>
          </w:rPr>
          <w:t>6.11</w:t>
        </w:r>
        <w:r w:rsidR="000B7DA5">
          <w:rPr>
            <w:rFonts w:asciiTheme="minorHAnsi" w:eastAsiaTheme="minorEastAsia" w:hAnsiTheme="minorHAnsi" w:cstheme="minorBidi"/>
            <w:noProof/>
          </w:rPr>
          <w:tab/>
        </w:r>
        <w:r w:rsidR="000B7DA5" w:rsidRPr="009725E2">
          <w:rPr>
            <w:rStyle w:val="Hyperlink"/>
            <w:noProof/>
          </w:rPr>
          <w:t>Costs</w:t>
        </w:r>
        <w:r w:rsidR="000B7DA5">
          <w:rPr>
            <w:noProof/>
            <w:webHidden/>
          </w:rPr>
          <w:tab/>
        </w:r>
        <w:r w:rsidR="000B7DA5">
          <w:rPr>
            <w:noProof/>
            <w:webHidden/>
          </w:rPr>
          <w:fldChar w:fldCharType="begin"/>
        </w:r>
        <w:r w:rsidR="000B7DA5">
          <w:rPr>
            <w:noProof/>
            <w:webHidden/>
          </w:rPr>
          <w:instrText xml:space="preserve"> PAGEREF _Toc137132709 \h </w:instrText>
        </w:r>
        <w:r w:rsidR="000B7DA5">
          <w:rPr>
            <w:noProof/>
            <w:webHidden/>
          </w:rPr>
        </w:r>
        <w:r w:rsidR="000B7DA5">
          <w:rPr>
            <w:noProof/>
            <w:webHidden/>
          </w:rPr>
          <w:fldChar w:fldCharType="separate"/>
        </w:r>
        <w:r w:rsidR="000B7DA5">
          <w:rPr>
            <w:noProof/>
            <w:webHidden/>
          </w:rPr>
          <w:t>51</w:t>
        </w:r>
        <w:r w:rsidR="000B7DA5">
          <w:rPr>
            <w:noProof/>
            <w:webHidden/>
          </w:rPr>
          <w:fldChar w:fldCharType="end"/>
        </w:r>
      </w:hyperlink>
    </w:p>
    <w:p w14:paraId="4DE358F7" w14:textId="6751EF14" w:rsidR="000B7DA5" w:rsidRDefault="00BB7F14">
      <w:pPr>
        <w:pStyle w:val="TOC2"/>
        <w:rPr>
          <w:rFonts w:asciiTheme="minorHAnsi" w:eastAsiaTheme="minorEastAsia" w:hAnsiTheme="minorHAnsi" w:cstheme="minorBidi"/>
          <w:noProof/>
        </w:rPr>
      </w:pPr>
      <w:hyperlink w:anchor="_Toc137132710" w:history="1">
        <w:r w:rsidR="000B7DA5" w:rsidRPr="009725E2">
          <w:rPr>
            <w:rStyle w:val="Hyperlink"/>
            <w:noProof/>
          </w:rPr>
          <w:t>6.12</w:t>
        </w:r>
        <w:r w:rsidR="000B7DA5">
          <w:rPr>
            <w:rFonts w:asciiTheme="minorHAnsi" w:eastAsiaTheme="minorEastAsia" w:hAnsiTheme="minorHAnsi" w:cstheme="minorBidi"/>
            <w:noProof/>
          </w:rPr>
          <w:tab/>
        </w:r>
        <w:r w:rsidR="000B7DA5" w:rsidRPr="009725E2">
          <w:rPr>
            <w:rStyle w:val="Hyperlink"/>
            <w:noProof/>
          </w:rPr>
          <w:t>Summary of Investigation Powers under FSMR</w:t>
        </w:r>
        <w:r w:rsidR="000B7DA5">
          <w:rPr>
            <w:noProof/>
            <w:webHidden/>
          </w:rPr>
          <w:tab/>
        </w:r>
        <w:r w:rsidR="000B7DA5">
          <w:rPr>
            <w:noProof/>
            <w:webHidden/>
          </w:rPr>
          <w:fldChar w:fldCharType="begin"/>
        </w:r>
        <w:r w:rsidR="000B7DA5">
          <w:rPr>
            <w:noProof/>
            <w:webHidden/>
          </w:rPr>
          <w:instrText xml:space="preserve"> PAGEREF _Toc137132710 \h </w:instrText>
        </w:r>
        <w:r w:rsidR="000B7DA5">
          <w:rPr>
            <w:noProof/>
            <w:webHidden/>
          </w:rPr>
        </w:r>
        <w:r w:rsidR="000B7DA5">
          <w:rPr>
            <w:noProof/>
            <w:webHidden/>
          </w:rPr>
          <w:fldChar w:fldCharType="separate"/>
        </w:r>
        <w:r w:rsidR="000B7DA5">
          <w:rPr>
            <w:noProof/>
            <w:webHidden/>
          </w:rPr>
          <w:t>52</w:t>
        </w:r>
        <w:r w:rsidR="000B7DA5">
          <w:rPr>
            <w:noProof/>
            <w:webHidden/>
          </w:rPr>
          <w:fldChar w:fldCharType="end"/>
        </w:r>
      </w:hyperlink>
    </w:p>
    <w:p w14:paraId="25D8DC8A" w14:textId="7F8ACB86" w:rsidR="000B7DA5" w:rsidRDefault="00BB7F14">
      <w:pPr>
        <w:pStyle w:val="TOC1"/>
        <w:rPr>
          <w:rFonts w:asciiTheme="minorHAnsi" w:eastAsiaTheme="minorEastAsia" w:hAnsiTheme="minorHAnsi" w:cstheme="minorBidi"/>
          <w:b w:val="0"/>
          <w:bCs w:val="0"/>
        </w:rPr>
      </w:pPr>
      <w:hyperlink w:anchor="_Toc137132711" w:history="1">
        <w:r w:rsidR="000B7DA5" w:rsidRPr="009725E2">
          <w:rPr>
            <w:rStyle w:val="Hyperlink"/>
          </w:rPr>
          <w:t>7.</w:t>
        </w:r>
        <w:r w:rsidR="000B7DA5">
          <w:rPr>
            <w:rFonts w:asciiTheme="minorHAnsi" w:eastAsiaTheme="minorEastAsia" w:hAnsiTheme="minorHAnsi" w:cstheme="minorBidi"/>
            <w:b w:val="0"/>
            <w:bCs w:val="0"/>
          </w:rPr>
          <w:tab/>
        </w:r>
        <w:r w:rsidR="000B7DA5" w:rsidRPr="009725E2">
          <w:rPr>
            <w:rStyle w:val="Hyperlink"/>
          </w:rPr>
          <w:t>DISCIPLINARY POWERS AND REMEDIES</w:t>
        </w:r>
        <w:r w:rsidR="000B7DA5">
          <w:rPr>
            <w:webHidden/>
          </w:rPr>
          <w:tab/>
        </w:r>
        <w:r w:rsidR="000B7DA5">
          <w:rPr>
            <w:webHidden/>
          </w:rPr>
          <w:fldChar w:fldCharType="begin"/>
        </w:r>
        <w:r w:rsidR="000B7DA5">
          <w:rPr>
            <w:webHidden/>
          </w:rPr>
          <w:instrText xml:space="preserve"> PAGEREF _Toc137132711 \h </w:instrText>
        </w:r>
        <w:r w:rsidR="000B7DA5">
          <w:rPr>
            <w:webHidden/>
          </w:rPr>
        </w:r>
        <w:r w:rsidR="000B7DA5">
          <w:rPr>
            <w:webHidden/>
          </w:rPr>
          <w:fldChar w:fldCharType="separate"/>
        </w:r>
        <w:r w:rsidR="000B7DA5">
          <w:rPr>
            <w:webHidden/>
          </w:rPr>
          <w:t>53</w:t>
        </w:r>
        <w:r w:rsidR="000B7DA5">
          <w:rPr>
            <w:webHidden/>
          </w:rPr>
          <w:fldChar w:fldCharType="end"/>
        </w:r>
      </w:hyperlink>
    </w:p>
    <w:p w14:paraId="0B9167B0" w14:textId="45CD6E73" w:rsidR="000B7DA5" w:rsidRDefault="00BB7F14">
      <w:pPr>
        <w:pStyle w:val="TOC2"/>
        <w:rPr>
          <w:rFonts w:asciiTheme="minorHAnsi" w:eastAsiaTheme="minorEastAsia" w:hAnsiTheme="minorHAnsi" w:cstheme="minorBidi"/>
          <w:noProof/>
        </w:rPr>
      </w:pPr>
      <w:hyperlink w:anchor="_Toc137132712" w:history="1">
        <w:r w:rsidR="000B7DA5" w:rsidRPr="009725E2">
          <w:rPr>
            <w:rStyle w:val="Hyperlink"/>
            <w:noProof/>
          </w:rPr>
          <w:t>7.1</w:t>
        </w:r>
        <w:r w:rsidR="000B7DA5">
          <w:rPr>
            <w:rFonts w:asciiTheme="minorHAnsi" w:eastAsiaTheme="minorEastAsia" w:hAnsiTheme="minorHAnsi" w:cstheme="minorBidi"/>
            <w:noProof/>
          </w:rPr>
          <w:tab/>
        </w:r>
        <w:r w:rsidR="000B7DA5" w:rsidRPr="009725E2">
          <w:rPr>
            <w:rStyle w:val="Hyperlink"/>
            <w:noProof/>
          </w:rPr>
          <w:t>Introduction</w:t>
        </w:r>
        <w:r w:rsidR="000B7DA5">
          <w:rPr>
            <w:noProof/>
            <w:webHidden/>
          </w:rPr>
          <w:tab/>
        </w:r>
        <w:r w:rsidR="000B7DA5">
          <w:rPr>
            <w:noProof/>
            <w:webHidden/>
          </w:rPr>
          <w:fldChar w:fldCharType="begin"/>
        </w:r>
        <w:r w:rsidR="000B7DA5">
          <w:rPr>
            <w:noProof/>
            <w:webHidden/>
          </w:rPr>
          <w:instrText xml:space="preserve"> PAGEREF _Toc137132712 \h </w:instrText>
        </w:r>
        <w:r w:rsidR="000B7DA5">
          <w:rPr>
            <w:noProof/>
            <w:webHidden/>
          </w:rPr>
        </w:r>
        <w:r w:rsidR="000B7DA5">
          <w:rPr>
            <w:noProof/>
            <w:webHidden/>
          </w:rPr>
          <w:fldChar w:fldCharType="separate"/>
        </w:r>
        <w:r w:rsidR="000B7DA5">
          <w:rPr>
            <w:noProof/>
            <w:webHidden/>
          </w:rPr>
          <w:t>53</w:t>
        </w:r>
        <w:r w:rsidR="000B7DA5">
          <w:rPr>
            <w:noProof/>
            <w:webHidden/>
          </w:rPr>
          <w:fldChar w:fldCharType="end"/>
        </w:r>
      </w:hyperlink>
    </w:p>
    <w:p w14:paraId="64437E56" w14:textId="35EFB883" w:rsidR="000B7DA5" w:rsidRDefault="00BB7F14">
      <w:pPr>
        <w:pStyle w:val="TOC2"/>
        <w:rPr>
          <w:rFonts w:asciiTheme="minorHAnsi" w:eastAsiaTheme="minorEastAsia" w:hAnsiTheme="minorHAnsi" w:cstheme="minorBidi"/>
          <w:noProof/>
        </w:rPr>
      </w:pPr>
      <w:hyperlink w:anchor="_Toc137132713" w:history="1">
        <w:r w:rsidR="000B7DA5" w:rsidRPr="009725E2">
          <w:rPr>
            <w:rStyle w:val="Hyperlink"/>
            <w:noProof/>
          </w:rPr>
          <w:t>7.2</w:t>
        </w:r>
        <w:r w:rsidR="000B7DA5">
          <w:rPr>
            <w:rFonts w:asciiTheme="minorHAnsi" w:eastAsiaTheme="minorEastAsia" w:hAnsiTheme="minorHAnsi" w:cstheme="minorBidi"/>
            <w:noProof/>
          </w:rPr>
          <w:tab/>
        </w:r>
        <w:r w:rsidR="000B7DA5" w:rsidRPr="009725E2">
          <w:rPr>
            <w:rStyle w:val="Hyperlink"/>
            <w:noProof/>
          </w:rPr>
          <w:t>Financial penalties</w:t>
        </w:r>
        <w:r w:rsidR="000B7DA5">
          <w:rPr>
            <w:noProof/>
            <w:webHidden/>
          </w:rPr>
          <w:tab/>
        </w:r>
        <w:r w:rsidR="000B7DA5">
          <w:rPr>
            <w:noProof/>
            <w:webHidden/>
          </w:rPr>
          <w:fldChar w:fldCharType="begin"/>
        </w:r>
        <w:r w:rsidR="000B7DA5">
          <w:rPr>
            <w:noProof/>
            <w:webHidden/>
          </w:rPr>
          <w:instrText xml:space="preserve"> PAGEREF _Toc137132713 \h </w:instrText>
        </w:r>
        <w:r w:rsidR="000B7DA5">
          <w:rPr>
            <w:noProof/>
            <w:webHidden/>
          </w:rPr>
        </w:r>
        <w:r w:rsidR="000B7DA5">
          <w:rPr>
            <w:noProof/>
            <w:webHidden/>
          </w:rPr>
          <w:fldChar w:fldCharType="separate"/>
        </w:r>
        <w:r w:rsidR="000B7DA5">
          <w:rPr>
            <w:noProof/>
            <w:webHidden/>
          </w:rPr>
          <w:t>53</w:t>
        </w:r>
        <w:r w:rsidR="000B7DA5">
          <w:rPr>
            <w:noProof/>
            <w:webHidden/>
          </w:rPr>
          <w:fldChar w:fldCharType="end"/>
        </w:r>
      </w:hyperlink>
    </w:p>
    <w:p w14:paraId="0C529A50" w14:textId="600E48EC" w:rsidR="000B7DA5" w:rsidRDefault="00BB7F14">
      <w:pPr>
        <w:pStyle w:val="TOC2"/>
        <w:rPr>
          <w:rFonts w:asciiTheme="minorHAnsi" w:eastAsiaTheme="minorEastAsia" w:hAnsiTheme="minorHAnsi" w:cstheme="minorBidi"/>
          <w:noProof/>
        </w:rPr>
      </w:pPr>
      <w:hyperlink w:anchor="_Toc137132714" w:history="1">
        <w:r w:rsidR="000B7DA5" w:rsidRPr="009725E2">
          <w:rPr>
            <w:rStyle w:val="Hyperlink"/>
            <w:noProof/>
          </w:rPr>
          <w:t>7.3</w:t>
        </w:r>
        <w:r w:rsidR="000B7DA5">
          <w:rPr>
            <w:rFonts w:asciiTheme="minorHAnsi" w:eastAsiaTheme="minorEastAsia" w:hAnsiTheme="minorHAnsi" w:cstheme="minorBidi"/>
            <w:noProof/>
          </w:rPr>
          <w:tab/>
        </w:r>
        <w:r w:rsidR="000B7DA5" w:rsidRPr="009725E2">
          <w:rPr>
            <w:rStyle w:val="Hyperlink"/>
            <w:noProof/>
          </w:rPr>
          <w:t>Public censure</w:t>
        </w:r>
        <w:r w:rsidR="000B7DA5">
          <w:rPr>
            <w:noProof/>
            <w:webHidden/>
          </w:rPr>
          <w:tab/>
        </w:r>
        <w:r w:rsidR="000B7DA5">
          <w:rPr>
            <w:noProof/>
            <w:webHidden/>
          </w:rPr>
          <w:fldChar w:fldCharType="begin"/>
        </w:r>
        <w:r w:rsidR="000B7DA5">
          <w:rPr>
            <w:noProof/>
            <w:webHidden/>
          </w:rPr>
          <w:instrText xml:space="preserve"> PAGEREF _Toc137132714 \h </w:instrText>
        </w:r>
        <w:r w:rsidR="000B7DA5">
          <w:rPr>
            <w:noProof/>
            <w:webHidden/>
          </w:rPr>
        </w:r>
        <w:r w:rsidR="000B7DA5">
          <w:rPr>
            <w:noProof/>
            <w:webHidden/>
          </w:rPr>
          <w:fldChar w:fldCharType="separate"/>
        </w:r>
        <w:r w:rsidR="000B7DA5">
          <w:rPr>
            <w:noProof/>
            <w:webHidden/>
          </w:rPr>
          <w:t>53</w:t>
        </w:r>
        <w:r w:rsidR="000B7DA5">
          <w:rPr>
            <w:noProof/>
            <w:webHidden/>
          </w:rPr>
          <w:fldChar w:fldCharType="end"/>
        </w:r>
      </w:hyperlink>
    </w:p>
    <w:p w14:paraId="57F6A635" w14:textId="7B69A8B1" w:rsidR="000B7DA5" w:rsidRDefault="00BB7F14">
      <w:pPr>
        <w:pStyle w:val="TOC2"/>
        <w:rPr>
          <w:rFonts w:asciiTheme="minorHAnsi" w:eastAsiaTheme="minorEastAsia" w:hAnsiTheme="minorHAnsi" w:cstheme="minorBidi"/>
          <w:noProof/>
        </w:rPr>
      </w:pPr>
      <w:hyperlink w:anchor="_Toc137132715" w:history="1">
        <w:r w:rsidR="000B7DA5" w:rsidRPr="009725E2">
          <w:rPr>
            <w:rStyle w:val="Hyperlink"/>
            <w:noProof/>
          </w:rPr>
          <w:t>7.4</w:t>
        </w:r>
        <w:r w:rsidR="000B7DA5">
          <w:rPr>
            <w:rFonts w:asciiTheme="minorHAnsi" w:eastAsiaTheme="minorEastAsia" w:hAnsiTheme="minorHAnsi" w:cstheme="minorBidi"/>
            <w:noProof/>
          </w:rPr>
          <w:tab/>
        </w:r>
        <w:r w:rsidR="000B7DA5" w:rsidRPr="009725E2">
          <w:rPr>
            <w:rStyle w:val="Hyperlink"/>
            <w:noProof/>
          </w:rPr>
          <w:t>Power to suspend a Financial Services Permission</w:t>
        </w:r>
        <w:r w:rsidR="000B7DA5">
          <w:rPr>
            <w:noProof/>
            <w:webHidden/>
          </w:rPr>
          <w:tab/>
        </w:r>
        <w:r w:rsidR="000B7DA5">
          <w:rPr>
            <w:noProof/>
            <w:webHidden/>
          </w:rPr>
          <w:fldChar w:fldCharType="begin"/>
        </w:r>
        <w:r w:rsidR="000B7DA5">
          <w:rPr>
            <w:noProof/>
            <w:webHidden/>
          </w:rPr>
          <w:instrText xml:space="preserve"> PAGEREF _Toc137132715 \h </w:instrText>
        </w:r>
        <w:r w:rsidR="000B7DA5">
          <w:rPr>
            <w:noProof/>
            <w:webHidden/>
          </w:rPr>
        </w:r>
        <w:r w:rsidR="000B7DA5">
          <w:rPr>
            <w:noProof/>
            <w:webHidden/>
          </w:rPr>
          <w:fldChar w:fldCharType="separate"/>
        </w:r>
        <w:r w:rsidR="000B7DA5">
          <w:rPr>
            <w:noProof/>
            <w:webHidden/>
          </w:rPr>
          <w:t>53</w:t>
        </w:r>
        <w:r w:rsidR="000B7DA5">
          <w:rPr>
            <w:noProof/>
            <w:webHidden/>
          </w:rPr>
          <w:fldChar w:fldCharType="end"/>
        </w:r>
      </w:hyperlink>
    </w:p>
    <w:p w14:paraId="2C533378" w14:textId="2A12CBEE" w:rsidR="000B7DA5" w:rsidRDefault="00BB7F14">
      <w:pPr>
        <w:pStyle w:val="TOC2"/>
        <w:rPr>
          <w:rFonts w:asciiTheme="minorHAnsi" w:eastAsiaTheme="minorEastAsia" w:hAnsiTheme="minorHAnsi" w:cstheme="minorBidi"/>
          <w:noProof/>
        </w:rPr>
      </w:pPr>
      <w:hyperlink w:anchor="_Toc137132716" w:history="1">
        <w:r w:rsidR="000B7DA5" w:rsidRPr="009725E2">
          <w:rPr>
            <w:rStyle w:val="Hyperlink"/>
            <w:noProof/>
          </w:rPr>
          <w:t>7.5</w:t>
        </w:r>
        <w:r w:rsidR="000B7DA5">
          <w:rPr>
            <w:rFonts w:asciiTheme="minorHAnsi" w:eastAsiaTheme="minorEastAsia" w:hAnsiTheme="minorHAnsi" w:cstheme="minorBidi"/>
            <w:noProof/>
          </w:rPr>
          <w:tab/>
        </w:r>
        <w:r w:rsidR="000B7DA5" w:rsidRPr="009725E2">
          <w:rPr>
            <w:rStyle w:val="Hyperlink"/>
            <w:noProof/>
          </w:rPr>
          <w:t>Power to suspend Approval of an Approved Person</w:t>
        </w:r>
        <w:r w:rsidR="000B7DA5">
          <w:rPr>
            <w:noProof/>
            <w:webHidden/>
          </w:rPr>
          <w:tab/>
        </w:r>
        <w:r w:rsidR="000B7DA5">
          <w:rPr>
            <w:noProof/>
            <w:webHidden/>
          </w:rPr>
          <w:fldChar w:fldCharType="begin"/>
        </w:r>
        <w:r w:rsidR="000B7DA5">
          <w:rPr>
            <w:noProof/>
            <w:webHidden/>
          </w:rPr>
          <w:instrText xml:space="preserve"> PAGEREF _Toc137132716 \h </w:instrText>
        </w:r>
        <w:r w:rsidR="000B7DA5">
          <w:rPr>
            <w:noProof/>
            <w:webHidden/>
          </w:rPr>
        </w:r>
        <w:r w:rsidR="000B7DA5">
          <w:rPr>
            <w:noProof/>
            <w:webHidden/>
          </w:rPr>
          <w:fldChar w:fldCharType="separate"/>
        </w:r>
        <w:r w:rsidR="000B7DA5">
          <w:rPr>
            <w:noProof/>
            <w:webHidden/>
          </w:rPr>
          <w:t>54</w:t>
        </w:r>
        <w:r w:rsidR="000B7DA5">
          <w:rPr>
            <w:noProof/>
            <w:webHidden/>
          </w:rPr>
          <w:fldChar w:fldCharType="end"/>
        </w:r>
      </w:hyperlink>
    </w:p>
    <w:p w14:paraId="0EEA51DF" w14:textId="56962AD0" w:rsidR="000B7DA5" w:rsidRDefault="00BB7F14">
      <w:pPr>
        <w:pStyle w:val="TOC2"/>
        <w:rPr>
          <w:rFonts w:asciiTheme="minorHAnsi" w:eastAsiaTheme="minorEastAsia" w:hAnsiTheme="minorHAnsi" w:cstheme="minorBidi"/>
          <w:noProof/>
        </w:rPr>
      </w:pPr>
      <w:hyperlink w:anchor="_Toc137132717" w:history="1">
        <w:r w:rsidR="000B7DA5" w:rsidRPr="009725E2">
          <w:rPr>
            <w:rStyle w:val="Hyperlink"/>
            <w:noProof/>
          </w:rPr>
          <w:t>7.6</w:t>
        </w:r>
        <w:r w:rsidR="000B7DA5">
          <w:rPr>
            <w:rFonts w:asciiTheme="minorHAnsi" w:eastAsiaTheme="minorEastAsia" w:hAnsiTheme="minorHAnsi" w:cstheme="minorBidi"/>
            <w:noProof/>
          </w:rPr>
          <w:tab/>
        </w:r>
        <w:r w:rsidR="000B7DA5" w:rsidRPr="009725E2">
          <w:rPr>
            <w:rStyle w:val="Hyperlink"/>
            <w:noProof/>
          </w:rPr>
          <w:t>Prohibition Orders</w:t>
        </w:r>
        <w:r w:rsidR="000B7DA5">
          <w:rPr>
            <w:noProof/>
            <w:webHidden/>
          </w:rPr>
          <w:tab/>
        </w:r>
        <w:r w:rsidR="000B7DA5">
          <w:rPr>
            <w:noProof/>
            <w:webHidden/>
          </w:rPr>
          <w:fldChar w:fldCharType="begin"/>
        </w:r>
        <w:r w:rsidR="000B7DA5">
          <w:rPr>
            <w:noProof/>
            <w:webHidden/>
          </w:rPr>
          <w:instrText xml:space="preserve"> PAGEREF _Toc137132717 \h </w:instrText>
        </w:r>
        <w:r w:rsidR="000B7DA5">
          <w:rPr>
            <w:noProof/>
            <w:webHidden/>
          </w:rPr>
        </w:r>
        <w:r w:rsidR="000B7DA5">
          <w:rPr>
            <w:noProof/>
            <w:webHidden/>
          </w:rPr>
          <w:fldChar w:fldCharType="separate"/>
        </w:r>
        <w:r w:rsidR="000B7DA5">
          <w:rPr>
            <w:noProof/>
            <w:webHidden/>
          </w:rPr>
          <w:t>54</w:t>
        </w:r>
        <w:r w:rsidR="000B7DA5">
          <w:rPr>
            <w:noProof/>
            <w:webHidden/>
          </w:rPr>
          <w:fldChar w:fldCharType="end"/>
        </w:r>
      </w:hyperlink>
    </w:p>
    <w:p w14:paraId="4E53923B" w14:textId="555E1636" w:rsidR="000B7DA5" w:rsidRDefault="00BB7F14">
      <w:pPr>
        <w:pStyle w:val="TOC2"/>
        <w:rPr>
          <w:rFonts w:asciiTheme="minorHAnsi" w:eastAsiaTheme="minorEastAsia" w:hAnsiTheme="minorHAnsi" w:cstheme="minorBidi"/>
          <w:noProof/>
        </w:rPr>
      </w:pPr>
      <w:hyperlink w:anchor="_Toc137132718" w:history="1">
        <w:r w:rsidR="000B7DA5" w:rsidRPr="009725E2">
          <w:rPr>
            <w:rStyle w:val="Hyperlink"/>
            <w:noProof/>
          </w:rPr>
          <w:t>7.7</w:t>
        </w:r>
        <w:r w:rsidR="000B7DA5">
          <w:rPr>
            <w:rFonts w:asciiTheme="minorHAnsi" w:eastAsiaTheme="minorEastAsia" w:hAnsiTheme="minorHAnsi" w:cstheme="minorBidi"/>
            <w:noProof/>
          </w:rPr>
          <w:tab/>
        </w:r>
        <w:r w:rsidR="000B7DA5" w:rsidRPr="009725E2">
          <w:rPr>
            <w:rStyle w:val="Hyperlink"/>
            <w:noProof/>
          </w:rPr>
          <w:t>Disqualification of auditors and actuaries under section 233 of FSMR</w:t>
        </w:r>
        <w:r w:rsidR="000B7DA5">
          <w:rPr>
            <w:noProof/>
            <w:webHidden/>
          </w:rPr>
          <w:tab/>
        </w:r>
        <w:r w:rsidR="000B7DA5">
          <w:rPr>
            <w:noProof/>
            <w:webHidden/>
          </w:rPr>
          <w:fldChar w:fldCharType="begin"/>
        </w:r>
        <w:r w:rsidR="000B7DA5">
          <w:rPr>
            <w:noProof/>
            <w:webHidden/>
          </w:rPr>
          <w:instrText xml:space="preserve"> PAGEREF _Toc137132718 \h </w:instrText>
        </w:r>
        <w:r w:rsidR="000B7DA5">
          <w:rPr>
            <w:noProof/>
            <w:webHidden/>
          </w:rPr>
        </w:r>
        <w:r w:rsidR="000B7DA5">
          <w:rPr>
            <w:noProof/>
            <w:webHidden/>
          </w:rPr>
          <w:fldChar w:fldCharType="separate"/>
        </w:r>
        <w:r w:rsidR="000B7DA5">
          <w:rPr>
            <w:noProof/>
            <w:webHidden/>
          </w:rPr>
          <w:t>55</w:t>
        </w:r>
        <w:r w:rsidR="000B7DA5">
          <w:rPr>
            <w:noProof/>
            <w:webHidden/>
          </w:rPr>
          <w:fldChar w:fldCharType="end"/>
        </w:r>
      </w:hyperlink>
    </w:p>
    <w:p w14:paraId="771DC071" w14:textId="5EB3A3F4" w:rsidR="000B7DA5" w:rsidRDefault="00BB7F14">
      <w:pPr>
        <w:pStyle w:val="TOC2"/>
        <w:rPr>
          <w:rFonts w:asciiTheme="minorHAnsi" w:eastAsiaTheme="minorEastAsia" w:hAnsiTheme="minorHAnsi" w:cstheme="minorBidi"/>
          <w:noProof/>
        </w:rPr>
      </w:pPr>
      <w:hyperlink w:anchor="_Toc137132719" w:history="1">
        <w:r w:rsidR="000B7DA5" w:rsidRPr="009725E2">
          <w:rPr>
            <w:rStyle w:val="Hyperlink"/>
            <w:noProof/>
          </w:rPr>
          <w:t>7.8</w:t>
        </w:r>
        <w:r w:rsidR="000B7DA5">
          <w:rPr>
            <w:rFonts w:asciiTheme="minorHAnsi" w:eastAsiaTheme="minorEastAsia" w:hAnsiTheme="minorHAnsi" w:cstheme="minorBidi"/>
            <w:noProof/>
          </w:rPr>
          <w:tab/>
        </w:r>
        <w:r w:rsidR="000B7DA5" w:rsidRPr="009725E2">
          <w:rPr>
            <w:rStyle w:val="Hyperlink"/>
            <w:noProof/>
          </w:rPr>
          <w:t>Private warnings</w:t>
        </w:r>
        <w:r w:rsidR="000B7DA5">
          <w:rPr>
            <w:noProof/>
            <w:webHidden/>
          </w:rPr>
          <w:tab/>
        </w:r>
        <w:r w:rsidR="000B7DA5">
          <w:rPr>
            <w:noProof/>
            <w:webHidden/>
          </w:rPr>
          <w:fldChar w:fldCharType="begin"/>
        </w:r>
        <w:r w:rsidR="000B7DA5">
          <w:rPr>
            <w:noProof/>
            <w:webHidden/>
          </w:rPr>
          <w:instrText xml:space="preserve"> PAGEREF _Toc137132719 \h </w:instrText>
        </w:r>
        <w:r w:rsidR="000B7DA5">
          <w:rPr>
            <w:noProof/>
            <w:webHidden/>
          </w:rPr>
        </w:r>
        <w:r w:rsidR="000B7DA5">
          <w:rPr>
            <w:noProof/>
            <w:webHidden/>
          </w:rPr>
          <w:fldChar w:fldCharType="separate"/>
        </w:r>
        <w:r w:rsidR="000B7DA5">
          <w:rPr>
            <w:noProof/>
            <w:webHidden/>
          </w:rPr>
          <w:t>55</w:t>
        </w:r>
        <w:r w:rsidR="000B7DA5">
          <w:rPr>
            <w:noProof/>
            <w:webHidden/>
          </w:rPr>
          <w:fldChar w:fldCharType="end"/>
        </w:r>
      </w:hyperlink>
    </w:p>
    <w:p w14:paraId="4B6C952D" w14:textId="1D90BA64" w:rsidR="000B7DA5" w:rsidRDefault="00BB7F14">
      <w:pPr>
        <w:pStyle w:val="TOC2"/>
        <w:rPr>
          <w:rFonts w:asciiTheme="minorHAnsi" w:eastAsiaTheme="minorEastAsia" w:hAnsiTheme="minorHAnsi" w:cstheme="minorBidi"/>
          <w:noProof/>
        </w:rPr>
      </w:pPr>
      <w:hyperlink w:anchor="_Toc137132720" w:history="1">
        <w:r w:rsidR="000B7DA5" w:rsidRPr="009725E2">
          <w:rPr>
            <w:rStyle w:val="Hyperlink"/>
            <w:noProof/>
          </w:rPr>
          <w:t>7.9</w:t>
        </w:r>
        <w:r w:rsidR="000B7DA5">
          <w:rPr>
            <w:rFonts w:asciiTheme="minorHAnsi" w:eastAsiaTheme="minorEastAsia" w:hAnsiTheme="minorHAnsi" w:cstheme="minorBidi"/>
            <w:noProof/>
          </w:rPr>
          <w:tab/>
        </w:r>
        <w:r w:rsidR="000B7DA5" w:rsidRPr="009725E2">
          <w:rPr>
            <w:rStyle w:val="Hyperlink"/>
            <w:noProof/>
          </w:rPr>
          <w:t>Injunctions and orders</w:t>
        </w:r>
        <w:r w:rsidR="000B7DA5">
          <w:rPr>
            <w:noProof/>
            <w:webHidden/>
          </w:rPr>
          <w:tab/>
        </w:r>
        <w:r w:rsidR="000B7DA5">
          <w:rPr>
            <w:noProof/>
            <w:webHidden/>
          </w:rPr>
          <w:fldChar w:fldCharType="begin"/>
        </w:r>
        <w:r w:rsidR="000B7DA5">
          <w:rPr>
            <w:noProof/>
            <w:webHidden/>
          </w:rPr>
          <w:instrText xml:space="preserve"> PAGEREF _Toc137132720 \h </w:instrText>
        </w:r>
        <w:r w:rsidR="000B7DA5">
          <w:rPr>
            <w:noProof/>
            <w:webHidden/>
          </w:rPr>
        </w:r>
        <w:r w:rsidR="000B7DA5">
          <w:rPr>
            <w:noProof/>
            <w:webHidden/>
          </w:rPr>
          <w:fldChar w:fldCharType="separate"/>
        </w:r>
        <w:r w:rsidR="000B7DA5">
          <w:rPr>
            <w:noProof/>
            <w:webHidden/>
          </w:rPr>
          <w:t>56</w:t>
        </w:r>
        <w:r w:rsidR="000B7DA5">
          <w:rPr>
            <w:noProof/>
            <w:webHidden/>
          </w:rPr>
          <w:fldChar w:fldCharType="end"/>
        </w:r>
      </w:hyperlink>
    </w:p>
    <w:p w14:paraId="1FA3CF5E" w14:textId="3D121942" w:rsidR="000B7DA5" w:rsidRDefault="00BB7F14">
      <w:pPr>
        <w:pStyle w:val="TOC2"/>
        <w:rPr>
          <w:rFonts w:asciiTheme="minorHAnsi" w:eastAsiaTheme="minorEastAsia" w:hAnsiTheme="minorHAnsi" w:cstheme="minorBidi"/>
          <w:noProof/>
        </w:rPr>
      </w:pPr>
      <w:hyperlink w:anchor="_Toc137132721" w:history="1">
        <w:r w:rsidR="000B7DA5" w:rsidRPr="009725E2">
          <w:rPr>
            <w:rStyle w:val="Hyperlink"/>
            <w:noProof/>
          </w:rPr>
          <w:t>7.10</w:t>
        </w:r>
        <w:r w:rsidR="000B7DA5">
          <w:rPr>
            <w:rFonts w:asciiTheme="minorHAnsi" w:eastAsiaTheme="minorEastAsia" w:hAnsiTheme="minorHAnsi" w:cstheme="minorBidi"/>
            <w:noProof/>
          </w:rPr>
          <w:tab/>
        </w:r>
        <w:r w:rsidR="000B7DA5" w:rsidRPr="009725E2">
          <w:rPr>
            <w:rStyle w:val="Hyperlink"/>
            <w:noProof/>
          </w:rPr>
          <w:t>Actions for damages</w:t>
        </w:r>
        <w:r w:rsidR="000B7DA5">
          <w:rPr>
            <w:noProof/>
            <w:webHidden/>
          </w:rPr>
          <w:tab/>
        </w:r>
        <w:r w:rsidR="000B7DA5">
          <w:rPr>
            <w:noProof/>
            <w:webHidden/>
          </w:rPr>
          <w:fldChar w:fldCharType="begin"/>
        </w:r>
        <w:r w:rsidR="000B7DA5">
          <w:rPr>
            <w:noProof/>
            <w:webHidden/>
          </w:rPr>
          <w:instrText xml:space="preserve"> PAGEREF _Toc137132721 \h </w:instrText>
        </w:r>
        <w:r w:rsidR="000B7DA5">
          <w:rPr>
            <w:noProof/>
            <w:webHidden/>
          </w:rPr>
        </w:r>
        <w:r w:rsidR="000B7DA5">
          <w:rPr>
            <w:noProof/>
            <w:webHidden/>
          </w:rPr>
          <w:fldChar w:fldCharType="separate"/>
        </w:r>
        <w:r w:rsidR="000B7DA5">
          <w:rPr>
            <w:noProof/>
            <w:webHidden/>
          </w:rPr>
          <w:t>56</w:t>
        </w:r>
        <w:r w:rsidR="000B7DA5">
          <w:rPr>
            <w:noProof/>
            <w:webHidden/>
          </w:rPr>
          <w:fldChar w:fldCharType="end"/>
        </w:r>
      </w:hyperlink>
    </w:p>
    <w:p w14:paraId="6A5711D4" w14:textId="75613D1E" w:rsidR="000B7DA5" w:rsidRDefault="00BB7F14">
      <w:pPr>
        <w:pStyle w:val="TOC2"/>
        <w:rPr>
          <w:rFonts w:asciiTheme="minorHAnsi" w:eastAsiaTheme="minorEastAsia" w:hAnsiTheme="minorHAnsi" w:cstheme="minorBidi"/>
          <w:noProof/>
        </w:rPr>
      </w:pPr>
      <w:hyperlink w:anchor="_Toc137132722" w:history="1">
        <w:r w:rsidR="000B7DA5" w:rsidRPr="009725E2">
          <w:rPr>
            <w:rStyle w:val="Hyperlink"/>
            <w:noProof/>
          </w:rPr>
          <w:t>7.11</w:t>
        </w:r>
        <w:r w:rsidR="000B7DA5">
          <w:rPr>
            <w:rFonts w:asciiTheme="minorHAnsi" w:eastAsiaTheme="minorEastAsia" w:hAnsiTheme="minorHAnsi" w:cstheme="minorBidi"/>
            <w:noProof/>
          </w:rPr>
          <w:tab/>
        </w:r>
        <w:r w:rsidR="000B7DA5" w:rsidRPr="009725E2">
          <w:rPr>
            <w:rStyle w:val="Hyperlink"/>
            <w:noProof/>
          </w:rPr>
          <w:t>Restitution</w:t>
        </w:r>
        <w:r w:rsidR="000B7DA5">
          <w:rPr>
            <w:noProof/>
            <w:webHidden/>
          </w:rPr>
          <w:tab/>
        </w:r>
        <w:r w:rsidR="000B7DA5">
          <w:rPr>
            <w:noProof/>
            <w:webHidden/>
          </w:rPr>
          <w:fldChar w:fldCharType="begin"/>
        </w:r>
        <w:r w:rsidR="000B7DA5">
          <w:rPr>
            <w:noProof/>
            <w:webHidden/>
          </w:rPr>
          <w:instrText xml:space="preserve"> PAGEREF _Toc137132722 \h </w:instrText>
        </w:r>
        <w:r w:rsidR="000B7DA5">
          <w:rPr>
            <w:noProof/>
            <w:webHidden/>
          </w:rPr>
        </w:r>
        <w:r w:rsidR="000B7DA5">
          <w:rPr>
            <w:noProof/>
            <w:webHidden/>
          </w:rPr>
          <w:fldChar w:fldCharType="separate"/>
        </w:r>
        <w:r w:rsidR="000B7DA5">
          <w:rPr>
            <w:noProof/>
            <w:webHidden/>
          </w:rPr>
          <w:t>57</w:t>
        </w:r>
        <w:r w:rsidR="000B7DA5">
          <w:rPr>
            <w:noProof/>
            <w:webHidden/>
          </w:rPr>
          <w:fldChar w:fldCharType="end"/>
        </w:r>
      </w:hyperlink>
    </w:p>
    <w:p w14:paraId="2953D333" w14:textId="56173FC0" w:rsidR="000B7DA5" w:rsidRDefault="00BB7F14">
      <w:pPr>
        <w:pStyle w:val="TOC2"/>
        <w:rPr>
          <w:rFonts w:asciiTheme="minorHAnsi" w:eastAsiaTheme="minorEastAsia" w:hAnsiTheme="minorHAnsi" w:cstheme="minorBidi"/>
          <w:noProof/>
        </w:rPr>
      </w:pPr>
      <w:hyperlink w:anchor="_Toc137132723" w:history="1">
        <w:r w:rsidR="000B7DA5" w:rsidRPr="009725E2">
          <w:rPr>
            <w:rStyle w:val="Hyperlink"/>
            <w:noProof/>
          </w:rPr>
          <w:t>7.12</w:t>
        </w:r>
        <w:r w:rsidR="000B7DA5">
          <w:rPr>
            <w:rFonts w:asciiTheme="minorHAnsi" w:eastAsiaTheme="minorEastAsia" w:hAnsiTheme="minorHAnsi" w:cstheme="minorBidi"/>
            <w:noProof/>
          </w:rPr>
          <w:tab/>
        </w:r>
        <w:r w:rsidR="000B7DA5" w:rsidRPr="009725E2">
          <w:rPr>
            <w:rStyle w:val="Hyperlink"/>
            <w:noProof/>
          </w:rPr>
          <w:t>Winding-up</w:t>
        </w:r>
        <w:r w:rsidR="000B7DA5">
          <w:rPr>
            <w:noProof/>
            <w:webHidden/>
          </w:rPr>
          <w:tab/>
        </w:r>
        <w:r w:rsidR="000B7DA5">
          <w:rPr>
            <w:noProof/>
            <w:webHidden/>
          </w:rPr>
          <w:fldChar w:fldCharType="begin"/>
        </w:r>
        <w:r w:rsidR="000B7DA5">
          <w:rPr>
            <w:noProof/>
            <w:webHidden/>
          </w:rPr>
          <w:instrText xml:space="preserve"> PAGEREF _Toc137132723 \h </w:instrText>
        </w:r>
        <w:r w:rsidR="000B7DA5">
          <w:rPr>
            <w:noProof/>
            <w:webHidden/>
          </w:rPr>
        </w:r>
        <w:r w:rsidR="000B7DA5">
          <w:rPr>
            <w:noProof/>
            <w:webHidden/>
          </w:rPr>
          <w:fldChar w:fldCharType="separate"/>
        </w:r>
        <w:r w:rsidR="000B7DA5">
          <w:rPr>
            <w:noProof/>
            <w:webHidden/>
          </w:rPr>
          <w:t>59</w:t>
        </w:r>
        <w:r w:rsidR="000B7DA5">
          <w:rPr>
            <w:noProof/>
            <w:webHidden/>
          </w:rPr>
          <w:fldChar w:fldCharType="end"/>
        </w:r>
      </w:hyperlink>
    </w:p>
    <w:p w14:paraId="0FDA158F" w14:textId="5E2FBEE2" w:rsidR="000B7DA5" w:rsidRDefault="00BB7F14">
      <w:pPr>
        <w:pStyle w:val="TOC2"/>
        <w:rPr>
          <w:rFonts w:asciiTheme="minorHAnsi" w:eastAsiaTheme="minorEastAsia" w:hAnsiTheme="minorHAnsi" w:cstheme="minorBidi"/>
          <w:noProof/>
        </w:rPr>
      </w:pPr>
      <w:hyperlink w:anchor="_Toc137132724" w:history="1">
        <w:r w:rsidR="000B7DA5" w:rsidRPr="009725E2">
          <w:rPr>
            <w:rStyle w:val="Hyperlink"/>
            <w:noProof/>
          </w:rPr>
          <w:t>7.13</w:t>
        </w:r>
        <w:r w:rsidR="000B7DA5">
          <w:rPr>
            <w:rFonts w:asciiTheme="minorHAnsi" w:eastAsiaTheme="minorEastAsia" w:hAnsiTheme="minorHAnsi" w:cstheme="minorBidi"/>
            <w:noProof/>
          </w:rPr>
          <w:tab/>
        </w:r>
        <w:r w:rsidR="000B7DA5" w:rsidRPr="009725E2">
          <w:rPr>
            <w:rStyle w:val="Hyperlink"/>
            <w:noProof/>
          </w:rPr>
          <w:t>Injunctions in cases of Market Abuse</w:t>
        </w:r>
        <w:r w:rsidR="000B7DA5">
          <w:rPr>
            <w:noProof/>
            <w:webHidden/>
          </w:rPr>
          <w:tab/>
        </w:r>
        <w:r w:rsidR="000B7DA5">
          <w:rPr>
            <w:noProof/>
            <w:webHidden/>
          </w:rPr>
          <w:fldChar w:fldCharType="begin"/>
        </w:r>
        <w:r w:rsidR="000B7DA5">
          <w:rPr>
            <w:noProof/>
            <w:webHidden/>
          </w:rPr>
          <w:instrText xml:space="preserve"> PAGEREF _Toc137132724 \h </w:instrText>
        </w:r>
        <w:r w:rsidR="000B7DA5">
          <w:rPr>
            <w:noProof/>
            <w:webHidden/>
          </w:rPr>
        </w:r>
        <w:r w:rsidR="000B7DA5">
          <w:rPr>
            <w:noProof/>
            <w:webHidden/>
          </w:rPr>
          <w:fldChar w:fldCharType="separate"/>
        </w:r>
        <w:r w:rsidR="000B7DA5">
          <w:rPr>
            <w:noProof/>
            <w:webHidden/>
          </w:rPr>
          <w:t>60</w:t>
        </w:r>
        <w:r w:rsidR="000B7DA5">
          <w:rPr>
            <w:noProof/>
            <w:webHidden/>
          </w:rPr>
          <w:fldChar w:fldCharType="end"/>
        </w:r>
      </w:hyperlink>
    </w:p>
    <w:p w14:paraId="3C79D41C" w14:textId="50407923" w:rsidR="000B7DA5" w:rsidRDefault="00BB7F14">
      <w:pPr>
        <w:pStyle w:val="TOC2"/>
        <w:rPr>
          <w:rFonts w:asciiTheme="minorHAnsi" w:eastAsiaTheme="minorEastAsia" w:hAnsiTheme="minorHAnsi" w:cstheme="minorBidi"/>
          <w:noProof/>
        </w:rPr>
      </w:pPr>
      <w:hyperlink w:anchor="_Toc137132725" w:history="1">
        <w:r w:rsidR="000B7DA5" w:rsidRPr="009725E2">
          <w:rPr>
            <w:rStyle w:val="Hyperlink"/>
            <w:noProof/>
          </w:rPr>
          <w:t>7.14</w:t>
        </w:r>
        <w:r w:rsidR="000B7DA5">
          <w:rPr>
            <w:rFonts w:asciiTheme="minorHAnsi" w:eastAsiaTheme="minorEastAsia" w:hAnsiTheme="minorHAnsi" w:cstheme="minorBidi"/>
            <w:noProof/>
          </w:rPr>
          <w:tab/>
        </w:r>
        <w:r w:rsidR="000B7DA5" w:rsidRPr="009725E2">
          <w:rPr>
            <w:rStyle w:val="Hyperlink"/>
            <w:noProof/>
          </w:rPr>
          <w:t>Intervention power</w:t>
        </w:r>
        <w:r w:rsidR="000B7DA5">
          <w:rPr>
            <w:noProof/>
            <w:webHidden/>
          </w:rPr>
          <w:tab/>
        </w:r>
        <w:r w:rsidR="000B7DA5">
          <w:rPr>
            <w:noProof/>
            <w:webHidden/>
          </w:rPr>
          <w:fldChar w:fldCharType="begin"/>
        </w:r>
        <w:r w:rsidR="000B7DA5">
          <w:rPr>
            <w:noProof/>
            <w:webHidden/>
          </w:rPr>
          <w:instrText xml:space="preserve"> PAGEREF _Toc137132725 \h </w:instrText>
        </w:r>
        <w:r w:rsidR="000B7DA5">
          <w:rPr>
            <w:noProof/>
            <w:webHidden/>
          </w:rPr>
        </w:r>
        <w:r w:rsidR="000B7DA5">
          <w:rPr>
            <w:noProof/>
            <w:webHidden/>
          </w:rPr>
          <w:fldChar w:fldCharType="separate"/>
        </w:r>
        <w:r w:rsidR="000B7DA5">
          <w:rPr>
            <w:noProof/>
            <w:webHidden/>
          </w:rPr>
          <w:t>60</w:t>
        </w:r>
        <w:r w:rsidR="000B7DA5">
          <w:rPr>
            <w:noProof/>
            <w:webHidden/>
          </w:rPr>
          <w:fldChar w:fldCharType="end"/>
        </w:r>
      </w:hyperlink>
    </w:p>
    <w:p w14:paraId="28CB02C0" w14:textId="246BAB79" w:rsidR="000B7DA5" w:rsidRDefault="00BB7F14">
      <w:pPr>
        <w:pStyle w:val="TOC2"/>
        <w:rPr>
          <w:rFonts w:asciiTheme="minorHAnsi" w:eastAsiaTheme="minorEastAsia" w:hAnsiTheme="minorHAnsi" w:cstheme="minorBidi"/>
          <w:noProof/>
        </w:rPr>
      </w:pPr>
      <w:hyperlink w:anchor="_Toc137132726" w:history="1">
        <w:r w:rsidR="000B7DA5" w:rsidRPr="009725E2">
          <w:rPr>
            <w:rStyle w:val="Hyperlink"/>
            <w:noProof/>
          </w:rPr>
          <w:t>7.15</w:t>
        </w:r>
        <w:r w:rsidR="000B7DA5">
          <w:rPr>
            <w:rFonts w:asciiTheme="minorHAnsi" w:eastAsiaTheme="minorEastAsia" w:hAnsiTheme="minorHAnsi" w:cstheme="minorBidi"/>
            <w:noProof/>
          </w:rPr>
          <w:tab/>
        </w:r>
        <w:r w:rsidR="000B7DA5" w:rsidRPr="009725E2">
          <w:rPr>
            <w:rStyle w:val="Hyperlink"/>
            <w:noProof/>
          </w:rPr>
          <w:t>Settlement</w:t>
        </w:r>
        <w:r w:rsidR="000B7DA5">
          <w:rPr>
            <w:noProof/>
            <w:webHidden/>
          </w:rPr>
          <w:tab/>
        </w:r>
        <w:r w:rsidR="000B7DA5">
          <w:rPr>
            <w:noProof/>
            <w:webHidden/>
          </w:rPr>
          <w:fldChar w:fldCharType="begin"/>
        </w:r>
        <w:r w:rsidR="000B7DA5">
          <w:rPr>
            <w:noProof/>
            <w:webHidden/>
          </w:rPr>
          <w:instrText xml:space="preserve"> PAGEREF _Toc137132726 \h </w:instrText>
        </w:r>
        <w:r w:rsidR="000B7DA5">
          <w:rPr>
            <w:noProof/>
            <w:webHidden/>
          </w:rPr>
        </w:r>
        <w:r w:rsidR="000B7DA5">
          <w:rPr>
            <w:noProof/>
            <w:webHidden/>
          </w:rPr>
          <w:fldChar w:fldCharType="separate"/>
        </w:r>
        <w:r w:rsidR="000B7DA5">
          <w:rPr>
            <w:noProof/>
            <w:webHidden/>
          </w:rPr>
          <w:t>61</w:t>
        </w:r>
        <w:r w:rsidR="000B7DA5">
          <w:rPr>
            <w:noProof/>
            <w:webHidden/>
          </w:rPr>
          <w:fldChar w:fldCharType="end"/>
        </w:r>
      </w:hyperlink>
    </w:p>
    <w:p w14:paraId="0F354BA8" w14:textId="132F8AD6" w:rsidR="000B7DA5" w:rsidRDefault="00BB7F14">
      <w:pPr>
        <w:pStyle w:val="TOC2"/>
        <w:rPr>
          <w:rFonts w:asciiTheme="minorHAnsi" w:eastAsiaTheme="minorEastAsia" w:hAnsiTheme="minorHAnsi" w:cstheme="minorBidi"/>
          <w:noProof/>
        </w:rPr>
      </w:pPr>
      <w:hyperlink w:anchor="_Toc137132727" w:history="1">
        <w:r w:rsidR="000B7DA5" w:rsidRPr="009725E2">
          <w:rPr>
            <w:rStyle w:val="Hyperlink"/>
            <w:noProof/>
          </w:rPr>
          <w:t>7.16</w:t>
        </w:r>
        <w:r w:rsidR="000B7DA5">
          <w:rPr>
            <w:rFonts w:asciiTheme="minorHAnsi" w:eastAsiaTheme="minorEastAsia" w:hAnsiTheme="minorHAnsi" w:cstheme="minorBidi"/>
            <w:noProof/>
          </w:rPr>
          <w:tab/>
        </w:r>
        <w:r w:rsidR="000B7DA5" w:rsidRPr="009725E2">
          <w:rPr>
            <w:rStyle w:val="Hyperlink"/>
            <w:noProof/>
          </w:rPr>
          <w:t>Enforceable undertakings</w:t>
        </w:r>
        <w:r w:rsidR="000B7DA5">
          <w:rPr>
            <w:noProof/>
            <w:webHidden/>
          </w:rPr>
          <w:tab/>
        </w:r>
        <w:r w:rsidR="000B7DA5">
          <w:rPr>
            <w:noProof/>
            <w:webHidden/>
          </w:rPr>
          <w:fldChar w:fldCharType="begin"/>
        </w:r>
        <w:r w:rsidR="000B7DA5">
          <w:rPr>
            <w:noProof/>
            <w:webHidden/>
          </w:rPr>
          <w:instrText xml:space="preserve"> PAGEREF _Toc137132727 \h </w:instrText>
        </w:r>
        <w:r w:rsidR="000B7DA5">
          <w:rPr>
            <w:noProof/>
            <w:webHidden/>
          </w:rPr>
        </w:r>
        <w:r w:rsidR="000B7DA5">
          <w:rPr>
            <w:noProof/>
            <w:webHidden/>
          </w:rPr>
          <w:fldChar w:fldCharType="separate"/>
        </w:r>
        <w:r w:rsidR="000B7DA5">
          <w:rPr>
            <w:noProof/>
            <w:webHidden/>
          </w:rPr>
          <w:t>63</w:t>
        </w:r>
        <w:r w:rsidR="000B7DA5">
          <w:rPr>
            <w:noProof/>
            <w:webHidden/>
          </w:rPr>
          <w:fldChar w:fldCharType="end"/>
        </w:r>
      </w:hyperlink>
    </w:p>
    <w:p w14:paraId="0AA41F96" w14:textId="0AE79518" w:rsidR="000B7DA5" w:rsidRDefault="00BB7F14">
      <w:pPr>
        <w:pStyle w:val="TOC2"/>
        <w:rPr>
          <w:rFonts w:asciiTheme="minorHAnsi" w:eastAsiaTheme="minorEastAsia" w:hAnsiTheme="minorHAnsi" w:cstheme="minorBidi"/>
          <w:noProof/>
        </w:rPr>
      </w:pPr>
      <w:hyperlink w:anchor="_Toc137132728" w:history="1">
        <w:r w:rsidR="000B7DA5" w:rsidRPr="009725E2">
          <w:rPr>
            <w:rStyle w:val="Hyperlink"/>
            <w:noProof/>
          </w:rPr>
          <w:t>7.17</w:t>
        </w:r>
        <w:r w:rsidR="000B7DA5">
          <w:rPr>
            <w:rFonts w:asciiTheme="minorHAnsi" w:eastAsiaTheme="minorEastAsia" w:hAnsiTheme="minorHAnsi" w:cstheme="minorBidi"/>
            <w:noProof/>
          </w:rPr>
          <w:tab/>
        </w:r>
        <w:r w:rsidR="000B7DA5" w:rsidRPr="009725E2">
          <w:rPr>
            <w:rStyle w:val="Hyperlink"/>
            <w:noProof/>
          </w:rPr>
          <w:t>Litigation Costs</w:t>
        </w:r>
        <w:r w:rsidR="000B7DA5">
          <w:rPr>
            <w:noProof/>
            <w:webHidden/>
          </w:rPr>
          <w:tab/>
        </w:r>
        <w:r w:rsidR="000B7DA5">
          <w:rPr>
            <w:noProof/>
            <w:webHidden/>
          </w:rPr>
          <w:fldChar w:fldCharType="begin"/>
        </w:r>
        <w:r w:rsidR="000B7DA5">
          <w:rPr>
            <w:noProof/>
            <w:webHidden/>
          </w:rPr>
          <w:instrText xml:space="preserve"> PAGEREF _Toc137132728 \h </w:instrText>
        </w:r>
        <w:r w:rsidR="000B7DA5">
          <w:rPr>
            <w:noProof/>
            <w:webHidden/>
          </w:rPr>
        </w:r>
        <w:r w:rsidR="000B7DA5">
          <w:rPr>
            <w:noProof/>
            <w:webHidden/>
          </w:rPr>
          <w:fldChar w:fldCharType="separate"/>
        </w:r>
        <w:r w:rsidR="000B7DA5">
          <w:rPr>
            <w:noProof/>
            <w:webHidden/>
          </w:rPr>
          <w:t>64</w:t>
        </w:r>
        <w:r w:rsidR="000B7DA5">
          <w:rPr>
            <w:noProof/>
            <w:webHidden/>
          </w:rPr>
          <w:fldChar w:fldCharType="end"/>
        </w:r>
      </w:hyperlink>
    </w:p>
    <w:p w14:paraId="555C6FC5" w14:textId="494B986A" w:rsidR="000B7DA5" w:rsidRDefault="00BB7F14">
      <w:pPr>
        <w:pStyle w:val="TOC2"/>
        <w:rPr>
          <w:rFonts w:asciiTheme="minorHAnsi" w:eastAsiaTheme="minorEastAsia" w:hAnsiTheme="minorHAnsi" w:cstheme="minorBidi"/>
          <w:noProof/>
        </w:rPr>
      </w:pPr>
      <w:hyperlink w:anchor="_Toc137132729" w:history="1">
        <w:r w:rsidR="000B7DA5" w:rsidRPr="009725E2">
          <w:rPr>
            <w:rStyle w:val="Hyperlink"/>
            <w:noProof/>
          </w:rPr>
          <w:t>7.18</w:t>
        </w:r>
        <w:r w:rsidR="000B7DA5">
          <w:rPr>
            <w:rFonts w:asciiTheme="minorHAnsi" w:eastAsiaTheme="minorEastAsia" w:hAnsiTheme="minorHAnsi" w:cstheme="minorBidi"/>
            <w:noProof/>
          </w:rPr>
          <w:tab/>
        </w:r>
        <w:r w:rsidR="000B7DA5" w:rsidRPr="009725E2">
          <w:rPr>
            <w:rStyle w:val="Hyperlink"/>
            <w:noProof/>
          </w:rPr>
          <w:t>Summary of Disciplinary Powers and Remedies under FSMR</w:t>
        </w:r>
        <w:r w:rsidR="000B7DA5">
          <w:rPr>
            <w:noProof/>
            <w:webHidden/>
          </w:rPr>
          <w:tab/>
        </w:r>
        <w:r w:rsidR="000B7DA5">
          <w:rPr>
            <w:noProof/>
            <w:webHidden/>
          </w:rPr>
          <w:fldChar w:fldCharType="begin"/>
        </w:r>
        <w:r w:rsidR="000B7DA5">
          <w:rPr>
            <w:noProof/>
            <w:webHidden/>
          </w:rPr>
          <w:instrText xml:space="preserve"> PAGEREF _Toc137132729 \h </w:instrText>
        </w:r>
        <w:r w:rsidR="000B7DA5">
          <w:rPr>
            <w:noProof/>
            <w:webHidden/>
          </w:rPr>
        </w:r>
        <w:r w:rsidR="000B7DA5">
          <w:rPr>
            <w:noProof/>
            <w:webHidden/>
          </w:rPr>
          <w:fldChar w:fldCharType="separate"/>
        </w:r>
        <w:r w:rsidR="000B7DA5">
          <w:rPr>
            <w:noProof/>
            <w:webHidden/>
          </w:rPr>
          <w:t>64</w:t>
        </w:r>
        <w:r w:rsidR="000B7DA5">
          <w:rPr>
            <w:noProof/>
            <w:webHidden/>
          </w:rPr>
          <w:fldChar w:fldCharType="end"/>
        </w:r>
      </w:hyperlink>
    </w:p>
    <w:p w14:paraId="5638ADD5" w14:textId="1C19A8A1" w:rsidR="000B7DA5" w:rsidRDefault="00BB7F14">
      <w:pPr>
        <w:pStyle w:val="TOC1"/>
        <w:rPr>
          <w:rFonts w:asciiTheme="minorHAnsi" w:eastAsiaTheme="minorEastAsia" w:hAnsiTheme="minorHAnsi" w:cstheme="minorBidi"/>
          <w:b w:val="0"/>
          <w:bCs w:val="0"/>
        </w:rPr>
      </w:pPr>
      <w:hyperlink w:anchor="_Toc137132730" w:history="1">
        <w:r w:rsidR="000B7DA5" w:rsidRPr="009725E2">
          <w:rPr>
            <w:rStyle w:val="Hyperlink"/>
          </w:rPr>
          <w:t>8.</w:t>
        </w:r>
        <w:r w:rsidR="000B7DA5">
          <w:rPr>
            <w:rFonts w:asciiTheme="minorHAnsi" w:eastAsiaTheme="minorEastAsia" w:hAnsiTheme="minorHAnsi" w:cstheme="minorBidi"/>
            <w:b w:val="0"/>
            <w:bCs w:val="0"/>
          </w:rPr>
          <w:tab/>
        </w:r>
        <w:r w:rsidR="000B7DA5" w:rsidRPr="009725E2">
          <w:rPr>
            <w:rStyle w:val="Hyperlink"/>
          </w:rPr>
          <w:t>PENALTY GUIDANCE</w:t>
        </w:r>
        <w:r w:rsidR="000B7DA5">
          <w:rPr>
            <w:webHidden/>
          </w:rPr>
          <w:tab/>
        </w:r>
        <w:r w:rsidR="000B7DA5">
          <w:rPr>
            <w:webHidden/>
          </w:rPr>
          <w:fldChar w:fldCharType="begin"/>
        </w:r>
        <w:r w:rsidR="000B7DA5">
          <w:rPr>
            <w:webHidden/>
          </w:rPr>
          <w:instrText xml:space="preserve"> PAGEREF _Toc137132730 \h </w:instrText>
        </w:r>
        <w:r w:rsidR="000B7DA5">
          <w:rPr>
            <w:webHidden/>
          </w:rPr>
        </w:r>
        <w:r w:rsidR="000B7DA5">
          <w:rPr>
            <w:webHidden/>
          </w:rPr>
          <w:fldChar w:fldCharType="separate"/>
        </w:r>
        <w:r w:rsidR="000B7DA5">
          <w:rPr>
            <w:webHidden/>
          </w:rPr>
          <w:t>65</w:t>
        </w:r>
        <w:r w:rsidR="000B7DA5">
          <w:rPr>
            <w:webHidden/>
          </w:rPr>
          <w:fldChar w:fldCharType="end"/>
        </w:r>
      </w:hyperlink>
    </w:p>
    <w:p w14:paraId="5771B957" w14:textId="489F2177" w:rsidR="000B7DA5" w:rsidRDefault="00BB7F14">
      <w:pPr>
        <w:pStyle w:val="TOC2"/>
        <w:rPr>
          <w:rFonts w:asciiTheme="minorHAnsi" w:eastAsiaTheme="minorEastAsia" w:hAnsiTheme="minorHAnsi" w:cstheme="minorBidi"/>
          <w:noProof/>
        </w:rPr>
      </w:pPr>
      <w:hyperlink w:anchor="_Toc137132731" w:history="1">
        <w:r w:rsidR="000B7DA5" w:rsidRPr="009725E2">
          <w:rPr>
            <w:rStyle w:val="Hyperlink"/>
            <w:noProof/>
          </w:rPr>
          <w:t>8.1</w:t>
        </w:r>
        <w:r w:rsidR="000B7DA5">
          <w:rPr>
            <w:rFonts w:asciiTheme="minorHAnsi" w:eastAsiaTheme="minorEastAsia" w:hAnsiTheme="minorHAnsi" w:cstheme="minorBidi"/>
            <w:noProof/>
          </w:rPr>
          <w:tab/>
        </w:r>
        <w:r w:rsidR="000B7DA5" w:rsidRPr="009725E2">
          <w:rPr>
            <w:rStyle w:val="Hyperlink"/>
            <w:noProof/>
          </w:rPr>
          <w:t>Introduction</w:t>
        </w:r>
        <w:r w:rsidR="000B7DA5">
          <w:rPr>
            <w:noProof/>
            <w:webHidden/>
          </w:rPr>
          <w:tab/>
        </w:r>
        <w:r w:rsidR="000B7DA5">
          <w:rPr>
            <w:noProof/>
            <w:webHidden/>
          </w:rPr>
          <w:fldChar w:fldCharType="begin"/>
        </w:r>
        <w:r w:rsidR="000B7DA5">
          <w:rPr>
            <w:noProof/>
            <w:webHidden/>
          </w:rPr>
          <w:instrText xml:space="preserve"> PAGEREF _Toc137132731 \h </w:instrText>
        </w:r>
        <w:r w:rsidR="000B7DA5">
          <w:rPr>
            <w:noProof/>
            <w:webHidden/>
          </w:rPr>
        </w:r>
        <w:r w:rsidR="000B7DA5">
          <w:rPr>
            <w:noProof/>
            <w:webHidden/>
          </w:rPr>
          <w:fldChar w:fldCharType="separate"/>
        </w:r>
        <w:r w:rsidR="000B7DA5">
          <w:rPr>
            <w:noProof/>
            <w:webHidden/>
          </w:rPr>
          <w:t>65</w:t>
        </w:r>
        <w:r w:rsidR="000B7DA5">
          <w:rPr>
            <w:noProof/>
            <w:webHidden/>
          </w:rPr>
          <w:fldChar w:fldCharType="end"/>
        </w:r>
      </w:hyperlink>
    </w:p>
    <w:p w14:paraId="40E02D33" w14:textId="7F9B6B3B" w:rsidR="000B7DA5" w:rsidRDefault="00BB7F14">
      <w:pPr>
        <w:pStyle w:val="TOC2"/>
        <w:rPr>
          <w:rFonts w:asciiTheme="minorHAnsi" w:eastAsiaTheme="minorEastAsia" w:hAnsiTheme="minorHAnsi" w:cstheme="minorBidi"/>
          <w:noProof/>
        </w:rPr>
      </w:pPr>
      <w:hyperlink w:anchor="_Toc137132732" w:history="1">
        <w:r w:rsidR="000B7DA5" w:rsidRPr="009725E2">
          <w:rPr>
            <w:rStyle w:val="Hyperlink"/>
            <w:noProof/>
          </w:rPr>
          <w:t>8.2</w:t>
        </w:r>
        <w:r w:rsidR="000B7DA5">
          <w:rPr>
            <w:rFonts w:asciiTheme="minorHAnsi" w:eastAsiaTheme="minorEastAsia" w:hAnsiTheme="minorHAnsi" w:cstheme="minorBidi"/>
            <w:noProof/>
          </w:rPr>
          <w:tab/>
        </w:r>
        <w:r w:rsidR="000B7DA5" w:rsidRPr="009725E2">
          <w:rPr>
            <w:rStyle w:val="Hyperlink"/>
            <w:noProof/>
          </w:rPr>
          <w:t>Deciding to take action</w:t>
        </w:r>
        <w:r w:rsidR="000B7DA5">
          <w:rPr>
            <w:noProof/>
            <w:webHidden/>
          </w:rPr>
          <w:tab/>
        </w:r>
        <w:r w:rsidR="000B7DA5">
          <w:rPr>
            <w:noProof/>
            <w:webHidden/>
          </w:rPr>
          <w:fldChar w:fldCharType="begin"/>
        </w:r>
        <w:r w:rsidR="000B7DA5">
          <w:rPr>
            <w:noProof/>
            <w:webHidden/>
          </w:rPr>
          <w:instrText xml:space="preserve"> PAGEREF _Toc137132732 \h </w:instrText>
        </w:r>
        <w:r w:rsidR="000B7DA5">
          <w:rPr>
            <w:noProof/>
            <w:webHidden/>
          </w:rPr>
        </w:r>
        <w:r w:rsidR="000B7DA5">
          <w:rPr>
            <w:noProof/>
            <w:webHidden/>
          </w:rPr>
          <w:fldChar w:fldCharType="separate"/>
        </w:r>
        <w:r w:rsidR="000B7DA5">
          <w:rPr>
            <w:noProof/>
            <w:webHidden/>
          </w:rPr>
          <w:t>65</w:t>
        </w:r>
        <w:r w:rsidR="000B7DA5">
          <w:rPr>
            <w:noProof/>
            <w:webHidden/>
          </w:rPr>
          <w:fldChar w:fldCharType="end"/>
        </w:r>
      </w:hyperlink>
    </w:p>
    <w:p w14:paraId="7332DB43" w14:textId="4707FFD9" w:rsidR="000B7DA5" w:rsidRDefault="00BB7F14">
      <w:pPr>
        <w:pStyle w:val="TOC2"/>
        <w:rPr>
          <w:rFonts w:asciiTheme="minorHAnsi" w:eastAsiaTheme="minorEastAsia" w:hAnsiTheme="minorHAnsi" w:cstheme="minorBidi"/>
          <w:noProof/>
        </w:rPr>
      </w:pPr>
      <w:hyperlink w:anchor="_Toc137132733" w:history="1">
        <w:r w:rsidR="000B7DA5" w:rsidRPr="009725E2">
          <w:rPr>
            <w:rStyle w:val="Hyperlink"/>
            <w:noProof/>
          </w:rPr>
          <w:t>8.3</w:t>
        </w:r>
        <w:r w:rsidR="000B7DA5">
          <w:rPr>
            <w:rFonts w:asciiTheme="minorHAnsi" w:eastAsiaTheme="minorEastAsia" w:hAnsiTheme="minorHAnsi" w:cstheme="minorBidi"/>
            <w:noProof/>
          </w:rPr>
          <w:tab/>
        </w:r>
        <w:r w:rsidR="000B7DA5" w:rsidRPr="009725E2">
          <w:rPr>
            <w:rStyle w:val="Hyperlink"/>
            <w:noProof/>
          </w:rPr>
          <w:t>Financial penalty or public censure</w:t>
        </w:r>
        <w:r w:rsidR="000B7DA5">
          <w:rPr>
            <w:noProof/>
            <w:webHidden/>
          </w:rPr>
          <w:tab/>
        </w:r>
        <w:r w:rsidR="000B7DA5">
          <w:rPr>
            <w:noProof/>
            <w:webHidden/>
          </w:rPr>
          <w:fldChar w:fldCharType="begin"/>
        </w:r>
        <w:r w:rsidR="000B7DA5">
          <w:rPr>
            <w:noProof/>
            <w:webHidden/>
          </w:rPr>
          <w:instrText xml:space="preserve"> PAGEREF _Toc137132733 \h </w:instrText>
        </w:r>
        <w:r w:rsidR="000B7DA5">
          <w:rPr>
            <w:noProof/>
            <w:webHidden/>
          </w:rPr>
        </w:r>
        <w:r w:rsidR="000B7DA5">
          <w:rPr>
            <w:noProof/>
            <w:webHidden/>
          </w:rPr>
          <w:fldChar w:fldCharType="separate"/>
        </w:r>
        <w:r w:rsidR="000B7DA5">
          <w:rPr>
            <w:noProof/>
            <w:webHidden/>
          </w:rPr>
          <w:t>67</w:t>
        </w:r>
        <w:r w:rsidR="000B7DA5">
          <w:rPr>
            <w:noProof/>
            <w:webHidden/>
          </w:rPr>
          <w:fldChar w:fldCharType="end"/>
        </w:r>
      </w:hyperlink>
    </w:p>
    <w:p w14:paraId="01127C19" w14:textId="4FA6C64C" w:rsidR="000B7DA5" w:rsidRDefault="00BB7F14">
      <w:pPr>
        <w:pStyle w:val="TOC2"/>
        <w:rPr>
          <w:rFonts w:asciiTheme="minorHAnsi" w:eastAsiaTheme="minorEastAsia" w:hAnsiTheme="minorHAnsi" w:cstheme="minorBidi"/>
          <w:noProof/>
        </w:rPr>
      </w:pPr>
      <w:hyperlink w:anchor="_Toc137132734" w:history="1">
        <w:r w:rsidR="000B7DA5" w:rsidRPr="009725E2">
          <w:rPr>
            <w:rStyle w:val="Hyperlink"/>
            <w:noProof/>
          </w:rPr>
          <w:t>8.4</w:t>
        </w:r>
        <w:r w:rsidR="000B7DA5">
          <w:rPr>
            <w:rFonts w:asciiTheme="minorHAnsi" w:eastAsiaTheme="minorEastAsia" w:hAnsiTheme="minorHAnsi" w:cstheme="minorBidi"/>
            <w:noProof/>
          </w:rPr>
          <w:tab/>
        </w:r>
        <w:r w:rsidR="000B7DA5" w:rsidRPr="009725E2">
          <w:rPr>
            <w:rStyle w:val="Hyperlink"/>
            <w:noProof/>
          </w:rPr>
          <w:t>Determining the appropriate level of financial penalty</w:t>
        </w:r>
        <w:r w:rsidR="000B7DA5">
          <w:rPr>
            <w:noProof/>
            <w:webHidden/>
          </w:rPr>
          <w:tab/>
        </w:r>
        <w:r w:rsidR="000B7DA5">
          <w:rPr>
            <w:noProof/>
            <w:webHidden/>
          </w:rPr>
          <w:fldChar w:fldCharType="begin"/>
        </w:r>
        <w:r w:rsidR="000B7DA5">
          <w:rPr>
            <w:noProof/>
            <w:webHidden/>
          </w:rPr>
          <w:instrText xml:space="preserve"> PAGEREF _Toc137132734 \h </w:instrText>
        </w:r>
        <w:r w:rsidR="000B7DA5">
          <w:rPr>
            <w:noProof/>
            <w:webHidden/>
          </w:rPr>
        </w:r>
        <w:r w:rsidR="000B7DA5">
          <w:rPr>
            <w:noProof/>
            <w:webHidden/>
          </w:rPr>
          <w:fldChar w:fldCharType="separate"/>
        </w:r>
        <w:r w:rsidR="000B7DA5">
          <w:rPr>
            <w:noProof/>
            <w:webHidden/>
          </w:rPr>
          <w:t>68</w:t>
        </w:r>
        <w:r w:rsidR="000B7DA5">
          <w:rPr>
            <w:noProof/>
            <w:webHidden/>
          </w:rPr>
          <w:fldChar w:fldCharType="end"/>
        </w:r>
      </w:hyperlink>
    </w:p>
    <w:p w14:paraId="3D2F8E25" w14:textId="105916FF" w:rsidR="000B7DA5" w:rsidRDefault="00BB7F14">
      <w:pPr>
        <w:pStyle w:val="TOC2"/>
        <w:rPr>
          <w:rFonts w:asciiTheme="minorHAnsi" w:eastAsiaTheme="minorEastAsia" w:hAnsiTheme="minorHAnsi" w:cstheme="minorBidi"/>
          <w:noProof/>
        </w:rPr>
      </w:pPr>
      <w:hyperlink w:anchor="_Toc137132735" w:history="1">
        <w:r w:rsidR="000B7DA5" w:rsidRPr="009725E2">
          <w:rPr>
            <w:rStyle w:val="Hyperlink"/>
            <w:noProof/>
          </w:rPr>
          <w:t>8.5</w:t>
        </w:r>
        <w:r w:rsidR="000B7DA5">
          <w:rPr>
            <w:rFonts w:asciiTheme="minorHAnsi" w:eastAsiaTheme="minorEastAsia" w:hAnsiTheme="minorHAnsi" w:cstheme="minorBidi"/>
            <w:noProof/>
          </w:rPr>
          <w:tab/>
        </w:r>
        <w:r w:rsidR="000B7DA5" w:rsidRPr="009725E2">
          <w:rPr>
            <w:rStyle w:val="Hyperlink"/>
            <w:noProof/>
          </w:rPr>
          <w:t>Financial penalties imposed on a firm</w:t>
        </w:r>
        <w:r w:rsidR="000B7DA5">
          <w:rPr>
            <w:noProof/>
            <w:webHidden/>
          </w:rPr>
          <w:tab/>
        </w:r>
        <w:r w:rsidR="000B7DA5">
          <w:rPr>
            <w:noProof/>
            <w:webHidden/>
          </w:rPr>
          <w:fldChar w:fldCharType="begin"/>
        </w:r>
        <w:r w:rsidR="000B7DA5">
          <w:rPr>
            <w:noProof/>
            <w:webHidden/>
          </w:rPr>
          <w:instrText xml:space="preserve"> PAGEREF _Toc137132735 \h </w:instrText>
        </w:r>
        <w:r w:rsidR="000B7DA5">
          <w:rPr>
            <w:noProof/>
            <w:webHidden/>
          </w:rPr>
        </w:r>
        <w:r w:rsidR="000B7DA5">
          <w:rPr>
            <w:noProof/>
            <w:webHidden/>
          </w:rPr>
          <w:fldChar w:fldCharType="separate"/>
        </w:r>
        <w:r w:rsidR="000B7DA5">
          <w:rPr>
            <w:noProof/>
            <w:webHidden/>
          </w:rPr>
          <w:t>69</w:t>
        </w:r>
        <w:r w:rsidR="000B7DA5">
          <w:rPr>
            <w:noProof/>
            <w:webHidden/>
          </w:rPr>
          <w:fldChar w:fldCharType="end"/>
        </w:r>
      </w:hyperlink>
    </w:p>
    <w:p w14:paraId="646CEAB8" w14:textId="53D25086" w:rsidR="000B7DA5" w:rsidRDefault="00BB7F14">
      <w:pPr>
        <w:pStyle w:val="TOC2"/>
        <w:rPr>
          <w:rFonts w:asciiTheme="minorHAnsi" w:eastAsiaTheme="minorEastAsia" w:hAnsiTheme="minorHAnsi" w:cstheme="minorBidi"/>
          <w:noProof/>
        </w:rPr>
      </w:pPr>
      <w:hyperlink w:anchor="_Toc137132736" w:history="1">
        <w:r w:rsidR="000B7DA5" w:rsidRPr="009725E2">
          <w:rPr>
            <w:rStyle w:val="Hyperlink"/>
            <w:noProof/>
          </w:rPr>
          <w:t>8.6</w:t>
        </w:r>
        <w:r w:rsidR="000B7DA5">
          <w:rPr>
            <w:rFonts w:asciiTheme="minorHAnsi" w:eastAsiaTheme="minorEastAsia" w:hAnsiTheme="minorHAnsi" w:cstheme="minorBidi"/>
            <w:noProof/>
          </w:rPr>
          <w:tab/>
        </w:r>
        <w:r w:rsidR="000B7DA5" w:rsidRPr="009725E2">
          <w:rPr>
            <w:rStyle w:val="Hyperlink"/>
            <w:noProof/>
          </w:rPr>
          <w:t>Financial penalties imposed on an individual</w:t>
        </w:r>
        <w:r w:rsidR="000B7DA5">
          <w:rPr>
            <w:noProof/>
            <w:webHidden/>
          </w:rPr>
          <w:tab/>
        </w:r>
        <w:r w:rsidR="000B7DA5">
          <w:rPr>
            <w:noProof/>
            <w:webHidden/>
          </w:rPr>
          <w:fldChar w:fldCharType="begin"/>
        </w:r>
        <w:r w:rsidR="000B7DA5">
          <w:rPr>
            <w:noProof/>
            <w:webHidden/>
          </w:rPr>
          <w:instrText xml:space="preserve"> PAGEREF _Toc137132736 \h </w:instrText>
        </w:r>
        <w:r w:rsidR="000B7DA5">
          <w:rPr>
            <w:noProof/>
            <w:webHidden/>
          </w:rPr>
        </w:r>
        <w:r w:rsidR="000B7DA5">
          <w:rPr>
            <w:noProof/>
            <w:webHidden/>
          </w:rPr>
          <w:fldChar w:fldCharType="separate"/>
        </w:r>
        <w:r w:rsidR="000B7DA5">
          <w:rPr>
            <w:noProof/>
            <w:webHidden/>
          </w:rPr>
          <w:t>72</w:t>
        </w:r>
        <w:r w:rsidR="000B7DA5">
          <w:rPr>
            <w:noProof/>
            <w:webHidden/>
          </w:rPr>
          <w:fldChar w:fldCharType="end"/>
        </w:r>
      </w:hyperlink>
    </w:p>
    <w:p w14:paraId="417592E0" w14:textId="5E353AA3" w:rsidR="000B7DA5" w:rsidRDefault="00BB7F14">
      <w:pPr>
        <w:pStyle w:val="TOC2"/>
        <w:rPr>
          <w:rFonts w:asciiTheme="minorHAnsi" w:eastAsiaTheme="minorEastAsia" w:hAnsiTheme="minorHAnsi" w:cstheme="minorBidi"/>
          <w:noProof/>
        </w:rPr>
      </w:pPr>
      <w:hyperlink w:anchor="_Toc137132737" w:history="1">
        <w:r w:rsidR="000B7DA5" w:rsidRPr="009725E2">
          <w:rPr>
            <w:rStyle w:val="Hyperlink"/>
            <w:noProof/>
          </w:rPr>
          <w:t>8.7</w:t>
        </w:r>
        <w:r w:rsidR="000B7DA5">
          <w:rPr>
            <w:rFonts w:asciiTheme="minorHAnsi" w:eastAsiaTheme="minorEastAsia" w:hAnsiTheme="minorHAnsi" w:cstheme="minorBidi"/>
            <w:noProof/>
          </w:rPr>
          <w:tab/>
        </w:r>
        <w:r w:rsidR="000B7DA5" w:rsidRPr="009725E2">
          <w:rPr>
            <w:rStyle w:val="Hyperlink"/>
            <w:noProof/>
          </w:rPr>
          <w:t>Serious financial hardship</w:t>
        </w:r>
        <w:r w:rsidR="000B7DA5">
          <w:rPr>
            <w:noProof/>
            <w:webHidden/>
          </w:rPr>
          <w:tab/>
        </w:r>
        <w:r w:rsidR="000B7DA5">
          <w:rPr>
            <w:noProof/>
            <w:webHidden/>
          </w:rPr>
          <w:fldChar w:fldCharType="begin"/>
        </w:r>
        <w:r w:rsidR="000B7DA5">
          <w:rPr>
            <w:noProof/>
            <w:webHidden/>
          </w:rPr>
          <w:instrText xml:space="preserve"> PAGEREF _Toc137132737 \h </w:instrText>
        </w:r>
        <w:r w:rsidR="000B7DA5">
          <w:rPr>
            <w:noProof/>
            <w:webHidden/>
          </w:rPr>
        </w:r>
        <w:r w:rsidR="000B7DA5">
          <w:rPr>
            <w:noProof/>
            <w:webHidden/>
          </w:rPr>
          <w:fldChar w:fldCharType="separate"/>
        </w:r>
        <w:r w:rsidR="000B7DA5">
          <w:rPr>
            <w:noProof/>
            <w:webHidden/>
          </w:rPr>
          <w:t>75</w:t>
        </w:r>
        <w:r w:rsidR="000B7DA5">
          <w:rPr>
            <w:noProof/>
            <w:webHidden/>
          </w:rPr>
          <w:fldChar w:fldCharType="end"/>
        </w:r>
      </w:hyperlink>
    </w:p>
    <w:p w14:paraId="569062C8" w14:textId="3B026177" w:rsidR="000B7DA5" w:rsidRDefault="00BB7F14">
      <w:pPr>
        <w:pStyle w:val="TOC2"/>
        <w:rPr>
          <w:rFonts w:asciiTheme="minorHAnsi" w:eastAsiaTheme="minorEastAsia" w:hAnsiTheme="minorHAnsi" w:cstheme="minorBidi"/>
          <w:noProof/>
        </w:rPr>
      </w:pPr>
      <w:hyperlink w:anchor="_Toc137132738" w:history="1">
        <w:r w:rsidR="000B7DA5" w:rsidRPr="009725E2">
          <w:rPr>
            <w:rStyle w:val="Hyperlink"/>
            <w:noProof/>
          </w:rPr>
          <w:t>8.8</w:t>
        </w:r>
        <w:r w:rsidR="000B7DA5">
          <w:rPr>
            <w:rFonts w:asciiTheme="minorHAnsi" w:eastAsiaTheme="minorEastAsia" w:hAnsiTheme="minorHAnsi" w:cstheme="minorBidi"/>
            <w:noProof/>
          </w:rPr>
          <w:tab/>
        </w:r>
        <w:r w:rsidR="000B7DA5" w:rsidRPr="009725E2">
          <w:rPr>
            <w:rStyle w:val="Hyperlink"/>
            <w:noProof/>
          </w:rPr>
          <w:t>Adjustment for cooperation/early settlement</w:t>
        </w:r>
        <w:r w:rsidR="000B7DA5">
          <w:rPr>
            <w:noProof/>
            <w:webHidden/>
          </w:rPr>
          <w:tab/>
        </w:r>
        <w:r w:rsidR="000B7DA5">
          <w:rPr>
            <w:noProof/>
            <w:webHidden/>
          </w:rPr>
          <w:fldChar w:fldCharType="begin"/>
        </w:r>
        <w:r w:rsidR="000B7DA5">
          <w:rPr>
            <w:noProof/>
            <w:webHidden/>
          </w:rPr>
          <w:instrText xml:space="preserve"> PAGEREF _Toc137132738 \h </w:instrText>
        </w:r>
        <w:r w:rsidR="000B7DA5">
          <w:rPr>
            <w:noProof/>
            <w:webHidden/>
          </w:rPr>
        </w:r>
        <w:r w:rsidR="000B7DA5">
          <w:rPr>
            <w:noProof/>
            <w:webHidden/>
          </w:rPr>
          <w:fldChar w:fldCharType="separate"/>
        </w:r>
        <w:r w:rsidR="000B7DA5">
          <w:rPr>
            <w:noProof/>
            <w:webHidden/>
          </w:rPr>
          <w:t>77</w:t>
        </w:r>
        <w:r w:rsidR="000B7DA5">
          <w:rPr>
            <w:noProof/>
            <w:webHidden/>
          </w:rPr>
          <w:fldChar w:fldCharType="end"/>
        </w:r>
      </w:hyperlink>
    </w:p>
    <w:p w14:paraId="7C2A7077" w14:textId="1F3E28EC" w:rsidR="000B7DA5" w:rsidRDefault="00BB7F14">
      <w:pPr>
        <w:pStyle w:val="TOC1"/>
        <w:rPr>
          <w:rFonts w:asciiTheme="minorHAnsi" w:eastAsiaTheme="minorEastAsia" w:hAnsiTheme="minorHAnsi" w:cstheme="minorBidi"/>
          <w:b w:val="0"/>
          <w:bCs w:val="0"/>
        </w:rPr>
      </w:pPr>
      <w:hyperlink w:anchor="_Toc137132739" w:history="1">
        <w:r w:rsidR="000B7DA5" w:rsidRPr="009725E2">
          <w:rPr>
            <w:rStyle w:val="Hyperlink"/>
          </w:rPr>
          <w:t>9.</w:t>
        </w:r>
        <w:r w:rsidR="000B7DA5">
          <w:rPr>
            <w:rFonts w:asciiTheme="minorHAnsi" w:eastAsiaTheme="minorEastAsia" w:hAnsiTheme="minorHAnsi" w:cstheme="minorBidi"/>
            <w:b w:val="0"/>
            <w:bCs w:val="0"/>
          </w:rPr>
          <w:tab/>
        </w:r>
        <w:r w:rsidR="000B7DA5" w:rsidRPr="009725E2">
          <w:rPr>
            <w:rStyle w:val="Hyperlink"/>
          </w:rPr>
          <w:t>DECISION-MAKING</w:t>
        </w:r>
        <w:r w:rsidR="000B7DA5">
          <w:rPr>
            <w:webHidden/>
          </w:rPr>
          <w:tab/>
        </w:r>
        <w:r w:rsidR="000B7DA5">
          <w:rPr>
            <w:webHidden/>
          </w:rPr>
          <w:fldChar w:fldCharType="begin"/>
        </w:r>
        <w:r w:rsidR="000B7DA5">
          <w:rPr>
            <w:webHidden/>
          </w:rPr>
          <w:instrText xml:space="preserve"> PAGEREF _Toc137132739 \h </w:instrText>
        </w:r>
        <w:r w:rsidR="000B7DA5">
          <w:rPr>
            <w:webHidden/>
          </w:rPr>
        </w:r>
        <w:r w:rsidR="000B7DA5">
          <w:rPr>
            <w:webHidden/>
          </w:rPr>
          <w:fldChar w:fldCharType="separate"/>
        </w:r>
        <w:r w:rsidR="000B7DA5">
          <w:rPr>
            <w:webHidden/>
          </w:rPr>
          <w:t>78</w:t>
        </w:r>
        <w:r w:rsidR="000B7DA5">
          <w:rPr>
            <w:webHidden/>
          </w:rPr>
          <w:fldChar w:fldCharType="end"/>
        </w:r>
      </w:hyperlink>
    </w:p>
    <w:p w14:paraId="03296EF5" w14:textId="21F0C8D8" w:rsidR="000B7DA5" w:rsidRDefault="00BB7F14">
      <w:pPr>
        <w:pStyle w:val="TOC2"/>
        <w:rPr>
          <w:rFonts w:asciiTheme="minorHAnsi" w:eastAsiaTheme="minorEastAsia" w:hAnsiTheme="minorHAnsi" w:cstheme="minorBidi"/>
          <w:noProof/>
        </w:rPr>
      </w:pPr>
      <w:hyperlink w:anchor="_Toc137132740" w:history="1">
        <w:r w:rsidR="000B7DA5" w:rsidRPr="009725E2">
          <w:rPr>
            <w:rStyle w:val="Hyperlink"/>
            <w:noProof/>
          </w:rPr>
          <w:t>9.1</w:t>
        </w:r>
        <w:r w:rsidR="000B7DA5">
          <w:rPr>
            <w:rFonts w:asciiTheme="minorHAnsi" w:eastAsiaTheme="minorEastAsia" w:hAnsiTheme="minorHAnsi" w:cstheme="minorBidi"/>
            <w:noProof/>
          </w:rPr>
          <w:tab/>
        </w:r>
        <w:r w:rsidR="000B7DA5" w:rsidRPr="009725E2">
          <w:rPr>
            <w:rStyle w:val="Hyperlink"/>
            <w:noProof/>
          </w:rPr>
          <w:t>Introduction</w:t>
        </w:r>
        <w:r w:rsidR="000B7DA5">
          <w:rPr>
            <w:noProof/>
            <w:webHidden/>
          </w:rPr>
          <w:tab/>
        </w:r>
        <w:r w:rsidR="000B7DA5">
          <w:rPr>
            <w:noProof/>
            <w:webHidden/>
          </w:rPr>
          <w:fldChar w:fldCharType="begin"/>
        </w:r>
        <w:r w:rsidR="000B7DA5">
          <w:rPr>
            <w:noProof/>
            <w:webHidden/>
          </w:rPr>
          <w:instrText xml:space="preserve"> PAGEREF _Toc137132740 \h </w:instrText>
        </w:r>
        <w:r w:rsidR="000B7DA5">
          <w:rPr>
            <w:noProof/>
            <w:webHidden/>
          </w:rPr>
        </w:r>
        <w:r w:rsidR="000B7DA5">
          <w:rPr>
            <w:noProof/>
            <w:webHidden/>
          </w:rPr>
          <w:fldChar w:fldCharType="separate"/>
        </w:r>
        <w:r w:rsidR="000B7DA5">
          <w:rPr>
            <w:noProof/>
            <w:webHidden/>
          </w:rPr>
          <w:t>78</w:t>
        </w:r>
        <w:r w:rsidR="000B7DA5">
          <w:rPr>
            <w:noProof/>
            <w:webHidden/>
          </w:rPr>
          <w:fldChar w:fldCharType="end"/>
        </w:r>
      </w:hyperlink>
    </w:p>
    <w:p w14:paraId="67926BDE" w14:textId="0210ADAA" w:rsidR="000B7DA5" w:rsidRDefault="00BB7F14">
      <w:pPr>
        <w:pStyle w:val="TOC2"/>
        <w:rPr>
          <w:rFonts w:asciiTheme="minorHAnsi" w:eastAsiaTheme="minorEastAsia" w:hAnsiTheme="minorHAnsi" w:cstheme="minorBidi"/>
          <w:noProof/>
        </w:rPr>
      </w:pPr>
      <w:hyperlink w:anchor="_Toc137132741" w:history="1">
        <w:r w:rsidR="000B7DA5" w:rsidRPr="009725E2">
          <w:rPr>
            <w:rStyle w:val="Hyperlink"/>
            <w:noProof/>
          </w:rPr>
          <w:t>9.2</w:t>
        </w:r>
        <w:r w:rsidR="000B7DA5">
          <w:rPr>
            <w:rFonts w:asciiTheme="minorHAnsi" w:eastAsiaTheme="minorEastAsia" w:hAnsiTheme="minorHAnsi" w:cstheme="minorBidi"/>
            <w:noProof/>
          </w:rPr>
          <w:tab/>
        </w:r>
        <w:r w:rsidR="000B7DA5" w:rsidRPr="009725E2">
          <w:rPr>
            <w:rStyle w:val="Hyperlink"/>
            <w:noProof/>
          </w:rPr>
          <w:t>Who can exercise our powers?</w:t>
        </w:r>
        <w:r w:rsidR="000B7DA5">
          <w:rPr>
            <w:noProof/>
            <w:webHidden/>
          </w:rPr>
          <w:tab/>
        </w:r>
        <w:r w:rsidR="000B7DA5">
          <w:rPr>
            <w:noProof/>
            <w:webHidden/>
          </w:rPr>
          <w:fldChar w:fldCharType="begin"/>
        </w:r>
        <w:r w:rsidR="000B7DA5">
          <w:rPr>
            <w:noProof/>
            <w:webHidden/>
          </w:rPr>
          <w:instrText xml:space="preserve"> PAGEREF _Toc137132741 \h </w:instrText>
        </w:r>
        <w:r w:rsidR="000B7DA5">
          <w:rPr>
            <w:noProof/>
            <w:webHidden/>
          </w:rPr>
        </w:r>
        <w:r w:rsidR="000B7DA5">
          <w:rPr>
            <w:noProof/>
            <w:webHidden/>
          </w:rPr>
          <w:fldChar w:fldCharType="separate"/>
        </w:r>
        <w:r w:rsidR="000B7DA5">
          <w:rPr>
            <w:noProof/>
            <w:webHidden/>
          </w:rPr>
          <w:t>78</w:t>
        </w:r>
        <w:r w:rsidR="000B7DA5">
          <w:rPr>
            <w:noProof/>
            <w:webHidden/>
          </w:rPr>
          <w:fldChar w:fldCharType="end"/>
        </w:r>
      </w:hyperlink>
    </w:p>
    <w:p w14:paraId="77410CB2" w14:textId="23CAB6C4" w:rsidR="000B7DA5" w:rsidRDefault="00BB7F14">
      <w:pPr>
        <w:pStyle w:val="TOC2"/>
        <w:rPr>
          <w:rFonts w:asciiTheme="minorHAnsi" w:eastAsiaTheme="minorEastAsia" w:hAnsiTheme="minorHAnsi" w:cstheme="minorBidi"/>
          <w:noProof/>
        </w:rPr>
      </w:pPr>
      <w:hyperlink w:anchor="_Toc137132742" w:history="1">
        <w:r w:rsidR="000B7DA5" w:rsidRPr="009725E2">
          <w:rPr>
            <w:rStyle w:val="Hyperlink"/>
            <w:noProof/>
          </w:rPr>
          <w:t>9.3</w:t>
        </w:r>
        <w:r w:rsidR="000B7DA5">
          <w:rPr>
            <w:rFonts w:asciiTheme="minorHAnsi" w:eastAsiaTheme="minorEastAsia" w:hAnsiTheme="minorHAnsi" w:cstheme="minorBidi"/>
            <w:noProof/>
          </w:rPr>
          <w:tab/>
        </w:r>
        <w:r w:rsidR="000B7DA5" w:rsidRPr="009725E2">
          <w:rPr>
            <w:rStyle w:val="Hyperlink"/>
            <w:noProof/>
          </w:rPr>
          <w:t>Our general approach to decision-making</w:t>
        </w:r>
        <w:r w:rsidR="000B7DA5">
          <w:rPr>
            <w:noProof/>
            <w:webHidden/>
          </w:rPr>
          <w:tab/>
        </w:r>
        <w:r w:rsidR="000B7DA5">
          <w:rPr>
            <w:noProof/>
            <w:webHidden/>
          </w:rPr>
          <w:fldChar w:fldCharType="begin"/>
        </w:r>
        <w:r w:rsidR="000B7DA5">
          <w:rPr>
            <w:noProof/>
            <w:webHidden/>
          </w:rPr>
          <w:instrText xml:space="preserve"> PAGEREF _Toc137132742 \h </w:instrText>
        </w:r>
        <w:r w:rsidR="000B7DA5">
          <w:rPr>
            <w:noProof/>
            <w:webHidden/>
          </w:rPr>
        </w:r>
        <w:r w:rsidR="000B7DA5">
          <w:rPr>
            <w:noProof/>
            <w:webHidden/>
          </w:rPr>
          <w:fldChar w:fldCharType="separate"/>
        </w:r>
        <w:r w:rsidR="000B7DA5">
          <w:rPr>
            <w:noProof/>
            <w:webHidden/>
          </w:rPr>
          <w:t>78</w:t>
        </w:r>
        <w:r w:rsidR="000B7DA5">
          <w:rPr>
            <w:noProof/>
            <w:webHidden/>
          </w:rPr>
          <w:fldChar w:fldCharType="end"/>
        </w:r>
      </w:hyperlink>
    </w:p>
    <w:p w14:paraId="159112D6" w14:textId="77140A96" w:rsidR="000B7DA5" w:rsidRDefault="00BB7F14">
      <w:pPr>
        <w:pStyle w:val="TOC2"/>
        <w:rPr>
          <w:rFonts w:asciiTheme="minorHAnsi" w:eastAsiaTheme="minorEastAsia" w:hAnsiTheme="minorHAnsi" w:cstheme="minorBidi"/>
          <w:noProof/>
        </w:rPr>
      </w:pPr>
      <w:hyperlink w:anchor="_Toc137132743" w:history="1">
        <w:r w:rsidR="000B7DA5" w:rsidRPr="009725E2">
          <w:rPr>
            <w:rStyle w:val="Hyperlink"/>
            <w:noProof/>
          </w:rPr>
          <w:t>9.4</w:t>
        </w:r>
        <w:r w:rsidR="000B7DA5">
          <w:rPr>
            <w:rFonts w:asciiTheme="minorHAnsi" w:eastAsiaTheme="minorEastAsia" w:hAnsiTheme="minorHAnsi" w:cstheme="minorBidi"/>
            <w:noProof/>
          </w:rPr>
          <w:tab/>
        </w:r>
        <w:r w:rsidR="000B7DA5" w:rsidRPr="009725E2">
          <w:rPr>
            <w:rStyle w:val="Hyperlink"/>
            <w:noProof/>
          </w:rPr>
          <w:t>Categories of decisions</w:t>
        </w:r>
        <w:r w:rsidR="000B7DA5">
          <w:rPr>
            <w:noProof/>
            <w:webHidden/>
          </w:rPr>
          <w:tab/>
        </w:r>
        <w:r w:rsidR="000B7DA5">
          <w:rPr>
            <w:noProof/>
            <w:webHidden/>
          </w:rPr>
          <w:fldChar w:fldCharType="begin"/>
        </w:r>
        <w:r w:rsidR="000B7DA5">
          <w:rPr>
            <w:noProof/>
            <w:webHidden/>
          </w:rPr>
          <w:instrText xml:space="preserve"> PAGEREF _Toc137132743 \h </w:instrText>
        </w:r>
        <w:r w:rsidR="000B7DA5">
          <w:rPr>
            <w:noProof/>
            <w:webHidden/>
          </w:rPr>
        </w:r>
        <w:r w:rsidR="000B7DA5">
          <w:rPr>
            <w:noProof/>
            <w:webHidden/>
          </w:rPr>
          <w:fldChar w:fldCharType="separate"/>
        </w:r>
        <w:r w:rsidR="000B7DA5">
          <w:rPr>
            <w:noProof/>
            <w:webHidden/>
          </w:rPr>
          <w:t>80</w:t>
        </w:r>
        <w:r w:rsidR="000B7DA5">
          <w:rPr>
            <w:noProof/>
            <w:webHidden/>
          </w:rPr>
          <w:fldChar w:fldCharType="end"/>
        </w:r>
      </w:hyperlink>
    </w:p>
    <w:p w14:paraId="798C4D1E" w14:textId="691F64CA" w:rsidR="000B7DA5" w:rsidRDefault="00BB7F14">
      <w:pPr>
        <w:pStyle w:val="TOC2"/>
        <w:rPr>
          <w:rFonts w:asciiTheme="minorHAnsi" w:eastAsiaTheme="minorEastAsia" w:hAnsiTheme="minorHAnsi" w:cstheme="minorBidi"/>
          <w:noProof/>
        </w:rPr>
      </w:pPr>
      <w:hyperlink w:anchor="_Toc137132744" w:history="1">
        <w:r w:rsidR="000B7DA5" w:rsidRPr="009725E2">
          <w:rPr>
            <w:rStyle w:val="Hyperlink"/>
            <w:noProof/>
          </w:rPr>
          <w:t>9.5</w:t>
        </w:r>
        <w:r w:rsidR="000B7DA5">
          <w:rPr>
            <w:rFonts w:asciiTheme="minorHAnsi" w:eastAsiaTheme="minorEastAsia" w:hAnsiTheme="minorHAnsi" w:cstheme="minorBidi"/>
            <w:noProof/>
          </w:rPr>
          <w:tab/>
        </w:r>
        <w:r w:rsidR="000B7DA5" w:rsidRPr="009725E2">
          <w:rPr>
            <w:rStyle w:val="Hyperlink"/>
            <w:noProof/>
          </w:rPr>
          <w:t>Part 21 Decisions</w:t>
        </w:r>
        <w:r w:rsidR="000B7DA5">
          <w:rPr>
            <w:noProof/>
            <w:webHidden/>
          </w:rPr>
          <w:tab/>
        </w:r>
        <w:r w:rsidR="000B7DA5">
          <w:rPr>
            <w:noProof/>
            <w:webHidden/>
          </w:rPr>
          <w:fldChar w:fldCharType="begin"/>
        </w:r>
        <w:r w:rsidR="000B7DA5">
          <w:rPr>
            <w:noProof/>
            <w:webHidden/>
          </w:rPr>
          <w:instrText xml:space="preserve"> PAGEREF _Toc137132744 \h </w:instrText>
        </w:r>
        <w:r w:rsidR="000B7DA5">
          <w:rPr>
            <w:noProof/>
            <w:webHidden/>
          </w:rPr>
        </w:r>
        <w:r w:rsidR="000B7DA5">
          <w:rPr>
            <w:noProof/>
            <w:webHidden/>
          </w:rPr>
          <w:fldChar w:fldCharType="separate"/>
        </w:r>
        <w:r w:rsidR="000B7DA5">
          <w:rPr>
            <w:noProof/>
            <w:webHidden/>
          </w:rPr>
          <w:t>80</w:t>
        </w:r>
        <w:r w:rsidR="000B7DA5">
          <w:rPr>
            <w:noProof/>
            <w:webHidden/>
          </w:rPr>
          <w:fldChar w:fldCharType="end"/>
        </w:r>
      </w:hyperlink>
    </w:p>
    <w:p w14:paraId="16776CA4" w14:textId="606CA0AA" w:rsidR="000B7DA5" w:rsidRDefault="00BB7F14">
      <w:pPr>
        <w:pStyle w:val="TOC2"/>
        <w:rPr>
          <w:rFonts w:asciiTheme="minorHAnsi" w:eastAsiaTheme="minorEastAsia" w:hAnsiTheme="minorHAnsi" w:cstheme="minorBidi"/>
          <w:noProof/>
        </w:rPr>
      </w:pPr>
      <w:hyperlink w:anchor="_Toc137132745" w:history="1">
        <w:r w:rsidR="000B7DA5" w:rsidRPr="009725E2">
          <w:rPr>
            <w:rStyle w:val="Hyperlink"/>
            <w:noProof/>
          </w:rPr>
          <w:t>9.6</w:t>
        </w:r>
        <w:r w:rsidR="000B7DA5">
          <w:rPr>
            <w:rFonts w:asciiTheme="minorHAnsi" w:eastAsiaTheme="minorEastAsia" w:hAnsiTheme="minorHAnsi" w:cstheme="minorBidi"/>
            <w:noProof/>
          </w:rPr>
          <w:tab/>
        </w:r>
        <w:r w:rsidR="000B7DA5" w:rsidRPr="009725E2">
          <w:rPr>
            <w:rStyle w:val="Hyperlink"/>
            <w:noProof/>
          </w:rPr>
          <w:t>Non-Part 21 Decisions</w:t>
        </w:r>
        <w:r w:rsidR="000B7DA5">
          <w:rPr>
            <w:noProof/>
            <w:webHidden/>
          </w:rPr>
          <w:tab/>
        </w:r>
        <w:r w:rsidR="000B7DA5">
          <w:rPr>
            <w:noProof/>
            <w:webHidden/>
          </w:rPr>
          <w:fldChar w:fldCharType="begin"/>
        </w:r>
        <w:r w:rsidR="000B7DA5">
          <w:rPr>
            <w:noProof/>
            <w:webHidden/>
          </w:rPr>
          <w:instrText xml:space="preserve"> PAGEREF _Toc137132745 \h </w:instrText>
        </w:r>
        <w:r w:rsidR="000B7DA5">
          <w:rPr>
            <w:noProof/>
            <w:webHidden/>
          </w:rPr>
        </w:r>
        <w:r w:rsidR="000B7DA5">
          <w:rPr>
            <w:noProof/>
            <w:webHidden/>
          </w:rPr>
          <w:fldChar w:fldCharType="separate"/>
        </w:r>
        <w:r w:rsidR="000B7DA5">
          <w:rPr>
            <w:noProof/>
            <w:webHidden/>
          </w:rPr>
          <w:t>81</w:t>
        </w:r>
        <w:r w:rsidR="000B7DA5">
          <w:rPr>
            <w:noProof/>
            <w:webHidden/>
          </w:rPr>
          <w:fldChar w:fldCharType="end"/>
        </w:r>
      </w:hyperlink>
    </w:p>
    <w:p w14:paraId="7E8F830D" w14:textId="770F6200" w:rsidR="000B7DA5" w:rsidRDefault="00BB7F14">
      <w:pPr>
        <w:pStyle w:val="TOC2"/>
        <w:rPr>
          <w:rFonts w:asciiTheme="minorHAnsi" w:eastAsiaTheme="minorEastAsia" w:hAnsiTheme="minorHAnsi" w:cstheme="minorBidi"/>
          <w:noProof/>
        </w:rPr>
      </w:pPr>
      <w:hyperlink w:anchor="_Toc137132746" w:history="1">
        <w:r w:rsidR="000B7DA5" w:rsidRPr="009725E2">
          <w:rPr>
            <w:rStyle w:val="Hyperlink"/>
            <w:noProof/>
          </w:rPr>
          <w:t>9.7</w:t>
        </w:r>
        <w:r w:rsidR="000B7DA5">
          <w:rPr>
            <w:rFonts w:asciiTheme="minorHAnsi" w:eastAsiaTheme="minorEastAsia" w:hAnsiTheme="minorHAnsi" w:cstheme="minorBidi"/>
            <w:noProof/>
          </w:rPr>
          <w:tab/>
        </w:r>
        <w:r w:rsidR="000B7DA5" w:rsidRPr="009725E2">
          <w:rPr>
            <w:rStyle w:val="Hyperlink"/>
            <w:noProof/>
          </w:rPr>
          <w:t>Operational decisions</w:t>
        </w:r>
        <w:r w:rsidR="000B7DA5">
          <w:rPr>
            <w:noProof/>
            <w:webHidden/>
          </w:rPr>
          <w:tab/>
        </w:r>
        <w:r w:rsidR="000B7DA5">
          <w:rPr>
            <w:noProof/>
            <w:webHidden/>
          </w:rPr>
          <w:fldChar w:fldCharType="begin"/>
        </w:r>
        <w:r w:rsidR="000B7DA5">
          <w:rPr>
            <w:noProof/>
            <w:webHidden/>
          </w:rPr>
          <w:instrText xml:space="preserve"> PAGEREF _Toc137132746 \h </w:instrText>
        </w:r>
        <w:r w:rsidR="000B7DA5">
          <w:rPr>
            <w:noProof/>
            <w:webHidden/>
          </w:rPr>
        </w:r>
        <w:r w:rsidR="000B7DA5">
          <w:rPr>
            <w:noProof/>
            <w:webHidden/>
          </w:rPr>
          <w:fldChar w:fldCharType="separate"/>
        </w:r>
        <w:r w:rsidR="000B7DA5">
          <w:rPr>
            <w:noProof/>
            <w:webHidden/>
          </w:rPr>
          <w:t>82</w:t>
        </w:r>
        <w:r w:rsidR="000B7DA5">
          <w:rPr>
            <w:noProof/>
            <w:webHidden/>
          </w:rPr>
          <w:fldChar w:fldCharType="end"/>
        </w:r>
      </w:hyperlink>
    </w:p>
    <w:p w14:paraId="62A381C2" w14:textId="2AA43770" w:rsidR="000B7DA5" w:rsidRDefault="00BB7F14">
      <w:pPr>
        <w:pStyle w:val="TOC2"/>
        <w:rPr>
          <w:rFonts w:asciiTheme="minorHAnsi" w:eastAsiaTheme="minorEastAsia" w:hAnsiTheme="minorHAnsi" w:cstheme="minorBidi"/>
          <w:noProof/>
        </w:rPr>
      </w:pPr>
      <w:hyperlink w:anchor="_Toc137132747" w:history="1">
        <w:r w:rsidR="000B7DA5" w:rsidRPr="009725E2">
          <w:rPr>
            <w:rStyle w:val="Hyperlink"/>
            <w:noProof/>
          </w:rPr>
          <w:t>9.8</w:t>
        </w:r>
        <w:r w:rsidR="000B7DA5">
          <w:rPr>
            <w:rFonts w:asciiTheme="minorHAnsi" w:eastAsiaTheme="minorEastAsia" w:hAnsiTheme="minorHAnsi" w:cstheme="minorBidi"/>
            <w:noProof/>
          </w:rPr>
          <w:tab/>
        </w:r>
        <w:r w:rsidR="000B7DA5" w:rsidRPr="009725E2">
          <w:rPr>
            <w:rStyle w:val="Hyperlink"/>
            <w:noProof/>
          </w:rPr>
          <w:t>The Appeals Panel</w:t>
        </w:r>
        <w:r w:rsidR="000B7DA5">
          <w:rPr>
            <w:noProof/>
            <w:webHidden/>
          </w:rPr>
          <w:tab/>
        </w:r>
        <w:r w:rsidR="000B7DA5">
          <w:rPr>
            <w:noProof/>
            <w:webHidden/>
          </w:rPr>
          <w:fldChar w:fldCharType="begin"/>
        </w:r>
        <w:r w:rsidR="000B7DA5">
          <w:rPr>
            <w:noProof/>
            <w:webHidden/>
          </w:rPr>
          <w:instrText xml:space="preserve"> PAGEREF _Toc137132747 \h </w:instrText>
        </w:r>
        <w:r w:rsidR="000B7DA5">
          <w:rPr>
            <w:noProof/>
            <w:webHidden/>
          </w:rPr>
        </w:r>
        <w:r w:rsidR="000B7DA5">
          <w:rPr>
            <w:noProof/>
            <w:webHidden/>
          </w:rPr>
          <w:fldChar w:fldCharType="separate"/>
        </w:r>
        <w:r w:rsidR="000B7DA5">
          <w:rPr>
            <w:noProof/>
            <w:webHidden/>
          </w:rPr>
          <w:t>82</w:t>
        </w:r>
        <w:r w:rsidR="000B7DA5">
          <w:rPr>
            <w:noProof/>
            <w:webHidden/>
          </w:rPr>
          <w:fldChar w:fldCharType="end"/>
        </w:r>
      </w:hyperlink>
    </w:p>
    <w:p w14:paraId="35B5C904" w14:textId="199F0534" w:rsidR="000B7DA5" w:rsidRDefault="00BB7F14">
      <w:pPr>
        <w:pStyle w:val="TOC1"/>
        <w:rPr>
          <w:rFonts w:asciiTheme="minorHAnsi" w:eastAsiaTheme="minorEastAsia" w:hAnsiTheme="minorHAnsi" w:cstheme="minorBidi"/>
          <w:b w:val="0"/>
          <w:bCs w:val="0"/>
        </w:rPr>
      </w:pPr>
      <w:hyperlink w:anchor="_Toc137132748" w:history="1">
        <w:r w:rsidR="000B7DA5" w:rsidRPr="009725E2">
          <w:rPr>
            <w:rStyle w:val="Hyperlink"/>
          </w:rPr>
          <w:t>10.</w:t>
        </w:r>
        <w:r w:rsidR="000B7DA5">
          <w:rPr>
            <w:rFonts w:asciiTheme="minorHAnsi" w:eastAsiaTheme="minorEastAsia" w:hAnsiTheme="minorHAnsi" w:cstheme="minorBidi"/>
            <w:b w:val="0"/>
            <w:bCs w:val="0"/>
          </w:rPr>
          <w:tab/>
        </w:r>
        <w:r w:rsidR="000B7DA5" w:rsidRPr="009725E2">
          <w:rPr>
            <w:rStyle w:val="Hyperlink"/>
          </w:rPr>
          <w:t>PUBLICITY</w:t>
        </w:r>
        <w:r w:rsidR="000B7DA5">
          <w:rPr>
            <w:webHidden/>
          </w:rPr>
          <w:tab/>
        </w:r>
        <w:r w:rsidR="000B7DA5">
          <w:rPr>
            <w:webHidden/>
          </w:rPr>
          <w:fldChar w:fldCharType="begin"/>
        </w:r>
        <w:r w:rsidR="000B7DA5">
          <w:rPr>
            <w:webHidden/>
          </w:rPr>
          <w:instrText xml:space="preserve"> PAGEREF _Toc137132748 \h </w:instrText>
        </w:r>
        <w:r w:rsidR="000B7DA5">
          <w:rPr>
            <w:webHidden/>
          </w:rPr>
        </w:r>
        <w:r w:rsidR="000B7DA5">
          <w:rPr>
            <w:webHidden/>
          </w:rPr>
          <w:fldChar w:fldCharType="separate"/>
        </w:r>
        <w:r w:rsidR="000B7DA5">
          <w:rPr>
            <w:webHidden/>
          </w:rPr>
          <w:t>84</w:t>
        </w:r>
        <w:r w:rsidR="000B7DA5">
          <w:rPr>
            <w:webHidden/>
          </w:rPr>
          <w:fldChar w:fldCharType="end"/>
        </w:r>
      </w:hyperlink>
    </w:p>
    <w:p w14:paraId="19ED7A9E" w14:textId="5633DE5D" w:rsidR="000B7DA5" w:rsidRDefault="00BB7F14">
      <w:pPr>
        <w:pStyle w:val="TOC2"/>
        <w:rPr>
          <w:rFonts w:asciiTheme="minorHAnsi" w:eastAsiaTheme="minorEastAsia" w:hAnsiTheme="minorHAnsi" w:cstheme="minorBidi"/>
          <w:noProof/>
        </w:rPr>
      </w:pPr>
      <w:hyperlink w:anchor="_Toc137132749" w:history="1">
        <w:r w:rsidR="000B7DA5" w:rsidRPr="009725E2">
          <w:rPr>
            <w:rStyle w:val="Hyperlink"/>
            <w:noProof/>
          </w:rPr>
          <w:t>10.2</w:t>
        </w:r>
        <w:r w:rsidR="000B7DA5">
          <w:rPr>
            <w:rFonts w:asciiTheme="minorHAnsi" w:eastAsiaTheme="minorEastAsia" w:hAnsiTheme="minorHAnsi" w:cstheme="minorBidi"/>
            <w:noProof/>
          </w:rPr>
          <w:tab/>
        </w:r>
        <w:r w:rsidR="000B7DA5" w:rsidRPr="009725E2">
          <w:rPr>
            <w:rStyle w:val="Hyperlink"/>
            <w:noProof/>
          </w:rPr>
          <w:t>Content and mode of publication</w:t>
        </w:r>
        <w:r w:rsidR="000B7DA5">
          <w:rPr>
            <w:noProof/>
            <w:webHidden/>
          </w:rPr>
          <w:tab/>
        </w:r>
        <w:r w:rsidR="000B7DA5">
          <w:rPr>
            <w:noProof/>
            <w:webHidden/>
          </w:rPr>
          <w:fldChar w:fldCharType="begin"/>
        </w:r>
        <w:r w:rsidR="000B7DA5">
          <w:rPr>
            <w:noProof/>
            <w:webHidden/>
          </w:rPr>
          <w:instrText xml:space="preserve"> PAGEREF _Toc137132749 \h </w:instrText>
        </w:r>
        <w:r w:rsidR="000B7DA5">
          <w:rPr>
            <w:noProof/>
            <w:webHidden/>
          </w:rPr>
        </w:r>
        <w:r w:rsidR="000B7DA5">
          <w:rPr>
            <w:noProof/>
            <w:webHidden/>
          </w:rPr>
          <w:fldChar w:fldCharType="separate"/>
        </w:r>
        <w:r w:rsidR="000B7DA5">
          <w:rPr>
            <w:noProof/>
            <w:webHidden/>
          </w:rPr>
          <w:t>84</w:t>
        </w:r>
        <w:r w:rsidR="000B7DA5">
          <w:rPr>
            <w:noProof/>
            <w:webHidden/>
          </w:rPr>
          <w:fldChar w:fldCharType="end"/>
        </w:r>
      </w:hyperlink>
    </w:p>
    <w:p w14:paraId="4685C2E9" w14:textId="64A3E1CE" w:rsidR="000B7DA5" w:rsidRDefault="00BB7F14">
      <w:pPr>
        <w:pStyle w:val="TOC2"/>
        <w:rPr>
          <w:rFonts w:asciiTheme="minorHAnsi" w:eastAsiaTheme="minorEastAsia" w:hAnsiTheme="minorHAnsi" w:cstheme="minorBidi"/>
          <w:noProof/>
        </w:rPr>
      </w:pPr>
      <w:hyperlink w:anchor="_Toc137132750" w:history="1">
        <w:r w:rsidR="000B7DA5" w:rsidRPr="009725E2">
          <w:rPr>
            <w:rStyle w:val="Hyperlink"/>
            <w:noProof/>
          </w:rPr>
          <w:t>10.3</w:t>
        </w:r>
        <w:r w:rsidR="000B7DA5">
          <w:rPr>
            <w:rFonts w:asciiTheme="minorHAnsi" w:eastAsiaTheme="minorEastAsia" w:hAnsiTheme="minorHAnsi" w:cstheme="minorBidi"/>
            <w:noProof/>
          </w:rPr>
          <w:tab/>
        </w:r>
        <w:r w:rsidR="000B7DA5" w:rsidRPr="009725E2">
          <w:rPr>
            <w:rStyle w:val="Hyperlink"/>
            <w:noProof/>
          </w:rPr>
          <w:t>Commencement and conclusion of investigations</w:t>
        </w:r>
        <w:r w:rsidR="000B7DA5">
          <w:rPr>
            <w:noProof/>
            <w:webHidden/>
          </w:rPr>
          <w:tab/>
        </w:r>
        <w:r w:rsidR="000B7DA5">
          <w:rPr>
            <w:noProof/>
            <w:webHidden/>
          </w:rPr>
          <w:fldChar w:fldCharType="begin"/>
        </w:r>
        <w:r w:rsidR="000B7DA5">
          <w:rPr>
            <w:noProof/>
            <w:webHidden/>
          </w:rPr>
          <w:instrText xml:space="preserve"> PAGEREF _Toc137132750 \h </w:instrText>
        </w:r>
        <w:r w:rsidR="000B7DA5">
          <w:rPr>
            <w:noProof/>
            <w:webHidden/>
          </w:rPr>
        </w:r>
        <w:r w:rsidR="000B7DA5">
          <w:rPr>
            <w:noProof/>
            <w:webHidden/>
          </w:rPr>
          <w:fldChar w:fldCharType="separate"/>
        </w:r>
        <w:r w:rsidR="000B7DA5">
          <w:rPr>
            <w:noProof/>
            <w:webHidden/>
          </w:rPr>
          <w:t>84</w:t>
        </w:r>
        <w:r w:rsidR="000B7DA5">
          <w:rPr>
            <w:noProof/>
            <w:webHidden/>
          </w:rPr>
          <w:fldChar w:fldCharType="end"/>
        </w:r>
      </w:hyperlink>
    </w:p>
    <w:p w14:paraId="14933160" w14:textId="330EEF51" w:rsidR="000B7DA5" w:rsidRDefault="00BB7F14">
      <w:pPr>
        <w:pStyle w:val="TOC2"/>
        <w:rPr>
          <w:rFonts w:asciiTheme="minorHAnsi" w:eastAsiaTheme="minorEastAsia" w:hAnsiTheme="minorHAnsi" w:cstheme="minorBidi"/>
          <w:noProof/>
        </w:rPr>
      </w:pPr>
      <w:hyperlink w:anchor="_Toc137132751" w:history="1">
        <w:r w:rsidR="000B7DA5" w:rsidRPr="009725E2">
          <w:rPr>
            <w:rStyle w:val="Hyperlink"/>
            <w:noProof/>
          </w:rPr>
          <w:t>10.4</w:t>
        </w:r>
        <w:r w:rsidR="000B7DA5">
          <w:rPr>
            <w:rFonts w:asciiTheme="minorHAnsi" w:eastAsiaTheme="minorEastAsia" w:hAnsiTheme="minorHAnsi" w:cstheme="minorBidi"/>
            <w:noProof/>
          </w:rPr>
          <w:tab/>
        </w:r>
        <w:r w:rsidR="000B7DA5" w:rsidRPr="009725E2">
          <w:rPr>
            <w:rStyle w:val="Hyperlink"/>
            <w:noProof/>
          </w:rPr>
          <w:t>General policy on publicity of enforcement actions</w:t>
        </w:r>
        <w:r w:rsidR="000B7DA5">
          <w:rPr>
            <w:noProof/>
            <w:webHidden/>
          </w:rPr>
          <w:tab/>
        </w:r>
        <w:r w:rsidR="000B7DA5">
          <w:rPr>
            <w:noProof/>
            <w:webHidden/>
          </w:rPr>
          <w:fldChar w:fldCharType="begin"/>
        </w:r>
        <w:r w:rsidR="000B7DA5">
          <w:rPr>
            <w:noProof/>
            <w:webHidden/>
          </w:rPr>
          <w:instrText xml:space="preserve"> PAGEREF _Toc137132751 \h </w:instrText>
        </w:r>
        <w:r w:rsidR="000B7DA5">
          <w:rPr>
            <w:noProof/>
            <w:webHidden/>
          </w:rPr>
        </w:r>
        <w:r w:rsidR="000B7DA5">
          <w:rPr>
            <w:noProof/>
            <w:webHidden/>
          </w:rPr>
          <w:fldChar w:fldCharType="separate"/>
        </w:r>
        <w:r w:rsidR="000B7DA5">
          <w:rPr>
            <w:noProof/>
            <w:webHidden/>
          </w:rPr>
          <w:t>84</w:t>
        </w:r>
        <w:r w:rsidR="000B7DA5">
          <w:rPr>
            <w:noProof/>
            <w:webHidden/>
          </w:rPr>
          <w:fldChar w:fldCharType="end"/>
        </w:r>
      </w:hyperlink>
    </w:p>
    <w:p w14:paraId="6DD9E359" w14:textId="417E0F9E" w:rsidR="000B7DA5" w:rsidRDefault="00BB7F14">
      <w:pPr>
        <w:pStyle w:val="TOC2"/>
        <w:rPr>
          <w:rFonts w:asciiTheme="minorHAnsi" w:eastAsiaTheme="minorEastAsia" w:hAnsiTheme="minorHAnsi" w:cstheme="minorBidi"/>
          <w:noProof/>
        </w:rPr>
      </w:pPr>
      <w:hyperlink w:anchor="_Toc137132752" w:history="1">
        <w:r w:rsidR="000B7DA5" w:rsidRPr="009725E2">
          <w:rPr>
            <w:rStyle w:val="Hyperlink"/>
            <w:noProof/>
          </w:rPr>
          <w:t>10.5</w:t>
        </w:r>
        <w:r w:rsidR="000B7DA5">
          <w:rPr>
            <w:rFonts w:asciiTheme="minorHAnsi" w:eastAsiaTheme="minorEastAsia" w:hAnsiTheme="minorHAnsi" w:cstheme="minorBidi"/>
            <w:noProof/>
          </w:rPr>
          <w:tab/>
        </w:r>
        <w:r w:rsidR="000B7DA5" w:rsidRPr="009725E2">
          <w:rPr>
            <w:rStyle w:val="Hyperlink"/>
            <w:noProof/>
          </w:rPr>
          <w:t>Disclosure of settled enforcement actions</w:t>
        </w:r>
        <w:r w:rsidR="000B7DA5">
          <w:rPr>
            <w:noProof/>
            <w:webHidden/>
          </w:rPr>
          <w:tab/>
        </w:r>
        <w:r w:rsidR="000B7DA5">
          <w:rPr>
            <w:noProof/>
            <w:webHidden/>
          </w:rPr>
          <w:fldChar w:fldCharType="begin"/>
        </w:r>
        <w:r w:rsidR="000B7DA5">
          <w:rPr>
            <w:noProof/>
            <w:webHidden/>
          </w:rPr>
          <w:instrText xml:space="preserve"> PAGEREF _Toc137132752 \h </w:instrText>
        </w:r>
        <w:r w:rsidR="000B7DA5">
          <w:rPr>
            <w:noProof/>
            <w:webHidden/>
          </w:rPr>
        </w:r>
        <w:r w:rsidR="000B7DA5">
          <w:rPr>
            <w:noProof/>
            <w:webHidden/>
          </w:rPr>
          <w:fldChar w:fldCharType="separate"/>
        </w:r>
        <w:r w:rsidR="000B7DA5">
          <w:rPr>
            <w:noProof/>
            <w:webHidden/>
          </w:rPr>
          <w:t>84</w:t>
        </w:r>
        <w:r w:rsidR="000B7DA5">
          <w:rPr>
            <w:noProof/>
            <w:webHidden/>
          </w:rPr>
          <w:fldChar w:fldCharType="end"/>
        </w:r>
      </w:hyperlink>
    </w:p>
    <w:p w14:paraId="5AF3C55E" w14:textId="70A57184" w:rsidR="000B7DA5" w:rsidRDefault="00BB7F14">
      <w:pPr>
        <w:pStyle w:val="TOC2"/>
        <w:rPr>
          <w:rFonts w:asciiTheme="minorHAnsi" w:eastAsiaTheme="minorEastAsia" w:hAnsiTheme="minorHAnsi" w:cstheme="minorBidi"/>
          <w:noProof/>
        </w:rPr>
      </w:pPr>
      <w:hyperlink w:anchor="_Toc137132753" w:history="1">
        <w:r w:rsidR="000B7DA5" w:rsidRPr="009725E2">
          <w:rPr>
            <w:rStyle w:val="Hyperlink"/>
            <w:noProof/>
          </w:rPr>
          <w:t>10.6</w:t>
        </w:r>
        <w:r w:rsidR="000B7DA5">
          <w:rPr>
            <w:rFonts w:asciiTheme="minorHAnsi" w:eastAsiaTheme="minorEastAsia" w:hAnsiTheme="minorHAnsi" w:cstheme="minorBidi"/>
            <w:noProof/>
          </w:rPr>
          <w:tab/>
        </w:r>
        <w:r w:rsidR="000B7DA5" w:rsidRPr="009725E2">
          <w:rPr>
            <w:rStyle w:val="Hyperlink"/>
            <w:noProof/>
          </w:rPr>
          <w:t>Publicity during the decision-making process</w:t>
        </w:r>
        <w:r w:rsidR="000B7DA5">
          <w:rPr>
            <w:noProof/>
            <w:webHidden/>
          </w:rPr>
          <w:tab/>
        </w:r>
        <w:r w:rsidR="000B7DA5">
          <w:rPr>
            <w:noProof/>
            <w:webHidden/>
          </w:rPr>
          <w:fldChar w:fldCharType="begin"/>
        </w:r>
        <w:r w:rsidR="000B7DA5">
          <w:rPr>
            <w:noProof/>
            <w:webHidden/>
          </w:rPr>
          <w:instrText xml:space="preserve"> PAGEREF _Toc137132753 \h </w:instrText>
        </w:r>
        <w:r w:rsidR="000B7DA5">
          <w:rPr>
            <w:noProof/>
            <w:webHidden/>
          </w:rPr>
        </w:r>
        <w:r w:rsidR="000B7DA5">
          <w:rPr>
            <w:noProof/>
            <w:webHidden/>
          </w:rPr>
          <w:fldChar w:fldCharType="separate"/>
        </w:r>
        <w:r w:rsidR="000B7DA5">
          <w:rPr>
            <w:noProof/>
            <w:webHidden/>
          </w:rPr>
          <w:t>85</w:t>
        </w:r>
        <w:r w:rsidR="000B7DA5">
          <w:rPr>
            <w:noProof/>
            <w:webHidden/>
          </w:rPr>
          <w:fldChar w:fldCharType="end"/>
        </w:r>
      </w:hyperlink>
    </w:p>
    <w:p w14:paraId="54E780B0" w14:textId="500F3CF9" w:rsidR="000B7DA5" w:rsidRDefault="00BB7F14">
      <w:pPr>
        <w:pStyle w:val="TOC2"/>
        <w:rPr>
          <w:rFonts w:asciiTheme="minorHAnsi" w:eastAsiaTheme="minorEastAsia" w:hAnsiTheme="minorHAnsi" w:cstheme="minorBidi"/>
          <w:noProof/>
        </w:rPr>
      </w:pPr>
      <w:hyperlink w:anchor="_Toc137132754" w:history="1">
        <w:r w:rsidR="000B7DA5" w:rsidRPr="009725E2">
          <w:rPr>
            <w:rStyle w:val="Hyperlink"/>
            <w:noProof/>
          </w:rPr>
          <w:t>10.7</w:t>
        </w:r>
        <w:r w:rsidR="000B7DA5">
          <w:rPr>
            <w:rFonts w:asciiTheme="minorHAnsi" w:eastAsiaTheme="minorEastAsia" w:hAnsiTheme="minorHAnsi" w:cstheme="minorBidi"/>
            <w:noProof/>
          </w:rPr>
          <w:tab/>
        </w:r>
        <w:r w:rsidR="000B7DA5" w:rsidRPr="009725E2">
          <w:rPr>
            <w:rStyle w:val="Hyperlink"/>
            <w:noProof/>
          </w:rPr>
          <w:t>Publication of Decisions</w:t>
        </w:r>
        <w:r w:rsidR="000B7DA5">
          <w:rPr>
            <w:noProof/>
            <w:webHidden/>
          </w:rPr>
          <w:tab/>
        </w:r>
        <w:r w:rsidR="000B7DA5">
          <w:rPr>
            <w:noProof/>
            <w:webHidden/>
          </w:rPr>
          <w:fldChar w:fldCharType="begin"/>
        </w:r>
        <w:r w:rsidR="000B7DA5">
          <w:rPr>
            <w:noProof/>
            <w:webHidden/>
          </w:rPr>
          <w:instrText xml:space="preserve"> PAGEREF _Toc137132754 \h </w:instrText>
        </w:r>
        <w:r w:rsidR="000B7DA5">
          <w:rPr>
            <w:noProof/>
            <w:webHidden/>
          </w:rPr>
        </w:r>
        <w:r w:rsidR="000B7DA5">
          <w:rPr>
            <w:noProof/>
            <w:webHidden/>
          </w:rPr>
          <w:fldChar w:fldCharType="separate"/>
        </w:r>
        <w:r w:rsidR="000B7DA5">
          <w:rPr>
            <w:noProof/>
            <w:webHidden/>
          </w:rPr>
          <w:t>85</w:t>
        </w:r>
        <w:r w:rsidR="000B7DA5">
          <w:rPr>
            <w:noProof/>
            <w:webHidden/>
          </w:rPr>
          <w:fldChar w:fldCharType="end"/>
        </w:r>
      </w:hyperlink>
    </w:p>
    <w:p w14:paraId="5040BC19" w14:textId="6BFB4005" w:rsidR="000B7DA5" w:rsidRDefault="00BB7F14">
      <w:pPr>
        <w:pStyle w:val="TOC2"/>
        <w:rPr>
          <w:rFonts w:asciiTheme="minorHAnsi" w:eastAsiaTheme="minorEastAsia" w:hAnsiTheme="minorHAnsi" w:cstheme="minorBidi"/>
          <w:noProof/>
        </w:rPr>
      </w:pPr>
      <w:hyperlink w:anchor="_Toc137132755" w:history="1">
        <w:r w:rsidR="000B7DA5" w:rsidRPr="009725E2">
          <w:rPr>
            <w:rStyle w:val="Hyperlink"/>
            <w:noProof/>
          </w:rPr>
          <w:t>10.8</w:t>
        </w:r>
        <w:r w:rsidR="000B7DA5">
          <w:rPr>
            <w:rFonts w:asciiTheme="minorHAnsi" w:eastAsiaTheme="minorEastAsia" w:hAnsiTheme="minorHAnsi" w:cstheme="minorBidi"/>
            <w:noProof/>
          </w:rPr>
          <w:tab/>
        </w:r>
        <w:r w:rsidR="000B7DA5" w:rsidRPr="009725E2">
          <w:rPr>
            <w:rStyle w:val="Hyperlink"/>
            <w:noProof/>
          </w:rPr>
          <w:t>Appeals Panel Decisions</w:t>
        </w:r>
        <w:r w:rsidR="000B7DA5">
          <w:rPr>
            <w:noProof/>
            <w:webHidden/>
          </w:rPr>
          <w:tab/>
        </w:r>
        <w:r w:rsidR="000B7DA5">
          <w:rPr>
            <w:noProof/>
            <w:webHidden/>
          </w:rPr>
          <w:fldChar w:fldCharType="begin"/>
        </w:r>
        <w:r w:rsidR="000B7DA5">
          <w:rPr>
            <w:noProof/>
            <w:webHidden/>
          </w:rPr>
          <w:instrText xml:space="preserve"> PAGEREF _Toc137132755 \h </w:instrText>
        </w:r>
        <w:r w:rsidR="000B7DA5">
          <w:rPr>
            <w:noProof/>
            <w:webHidden/>
          </w:rPr>
        </w:r>
        <w:r w:rsidR="000B7DA5">
          <w:rPr>
            <w:noProof/>
            <w:webHidden/>
          </w:rPr>
          <w:fldChar w:fldCharType="separate"/>
        </w:r>
        <w:r w:rsidR="000B7DA5">
          <w:rPr>
            <w:noProof/>
            <w:webHidden/>
          </w:rPr>
          <w:t>85</w:t>
        </w:r>
        <w:r w:rsidR="000B7DA5">
          <w:rPr>
            <w:noProof/>
            <w:webHidden/>
          </w:rPr>
          <w:fldChar w:fldCharType="end"/>
        </w:r>
      </w:hyperlink>
    </w:p>
    <w:p w14:paraId="5E7CF4F4" w14:textId="0E115FD6" w:rsidR="000B7DA5" w:rsidRDefault="00BB7F14">
      <w:pPr>
        <w:pStyle w:val="TOC1"/>
        <w:rPr>
          <w:rFonts w:asciiTheme="minorHAnsi" w:eastAsiaTheme="minorEastAsia" w:hAnsiTheme="minorHAnsi" w:cstheme="minorBidi"/>
          <w:b w:val="0"/>
          <w:bCs w:val="0"/>
        </w:rPr>
      </w:pPr>
      <w:hyperlink w:anchor="_Toc137132756" w:history="1">
        <w:r w:rsidR="000B7DA5" w:rsidRPr="009725E2">
          <w:rPr>
            <w:rStyle w:val="Hyperlink"/>
          </w:rPr>
          <w:t>11.</w:t>
        </w:r>
        <w:r w:rsidR="000B7DA5">
          <w:rPr>
            <w:rFonts w:asciiTheme="minorHAnsi" w:eastAsiaTheme="minorEastAsia" w:hAnsiTheme="minorHAnsi" w:cstheme="minorBidi"/>
            <w:b w:val="0"/>
            <w:bCs w:val="0"/>
          </w:rPr>
          <w:tab/>
        </w:r>
        <w:r w:rsidR="000B7DA5" w:rsidRPr="009725E2">
          <w:rPr>
            <w:rStyle w:val="Hyperlink"/>
          </w:rPr>
          <w:t>TAX REPORTING REGULATIONS - ENFORCEMENT</w:t>
        </w:r>
        <w:r w:rsidR="000B7DA5">
          <w:rPr>
            <w:webHidden/>
          </w:rPr>
          <w:tab/>
        </w:r>
        <w:r w:rsidR="000B7DA5">
          <w:rPr>
            <w:webHidden/>
          </w:rPr>
          <w:fldChar w:fldCharType="begin"/>
        </w:r>
        <w:r w:rsidR="000B7DA5">
          <w:rPr>
            <w:webHidden/>
          </w:rPr>
          <w:instrText xml:space="preserve"> PAGEREF _Toc137132756 \h </w:instrText>
        </w:r>
        <w:r w:rsidR="000B7DA5">
          <w:rPr>
            <w:webHidden/>
          </w:rPr>
        </w:r>
        <w:r w:rsidR="000B7DA5">
          <w:rPr>
            <w:webHidden/>
          </w:rPr>
          <w:fldChar w:fldCharType="separate"/>
        </w:r>
        <w:r w:rsidR="000B7DA5">
          <w:rPr>
            <w:webHidden/>
          </w:rPr>
          <w:t>87</w:t>
        </w:r>
        <w:r w:rsidR="000B7DA5">
          <w:rPr>
            <w:webHidden/>
          </w:rPr>
          <w:fldChar w:fldCharType="end"/>
        </w:r>
      </w:hyperlink>
    </w:p>
    <w:p w14:paraId="7ACE27BA" w14:textId="00533719" w:rsidR="000B7DA5" w:rsidRDefault="00BB7F14">
      <w:pPr>
        <w:pStyle w:val="TOC2"/>
        <w:rPr>
          <w:rFonts w:asciiTheme="minorHAnsi" w:eastAsiaTheme="minorEastAsia" w:hAnsiTheme="minorHAnsi" w:cstheme="minorBidi"/>
          <w:noProof/>
        </w:rPr>
      </w:pPr>
      <w:hyperlink w:anchor="_Toc137132757" w:history="1">
        <w:r w:rsidR="000B7DA5" w:rsidRPr="009725E2">
          <w:rPr>
            <w:rStyle w:val="Hyperlink"/>
            <w:noProof/>
          </w:rPr>
          <w:t>11.1</w:t>
        </w:r>
        <w:r w:rsidR="000B7DA5">
          <w:rPr>
            <w:rFonts w:asciiTheme="minorHAnsi" w:eastAsiaTheme="minorEastAsia" w:hAnsiTheme="minorHAnsi" w:cstheme="minorBidi"/>
            <w:noProof/>
          </w:rPr>
          <w:tab/>
        </w:r>
        <w:r w:rsidR="000B7DA5" w:rsidRPr="009725E2">
          <w:rPr>
            <w:rStyle w:val="Hyperlink"/>
            <w:noProof/>
          </w:rPr>
          <w:t>Introduction</w:t>
        </w:r>
        <w:r w:rsidR="000B7DA5">
          <w:rPr>
            <w:noProof/>
            <w:webHidden/>
          </w:rPr>
          <w:tab/>
        </w:r>
        <w:r w:rsidR="000B7DA5">
          <w:rPr>
            <w:noProof/>
            <w:webHidden/>
          </w:rPr>
          <w:fldChar w:fldCharType="begin"/>
        </w:r>
        <w:r w:rsidR="000B7DA5">
          <w:rPr>
            <w:noProof/>
            <w:webHidden/>
          </w:rPr>
          <w:instrText xml:space="preserve"> PAGEREF _Toc137132757 \h </w:instrText>
        </w:r>
        <w:r w:rsidR="000B7DA5">
          <w:rPr>
            <w:noProof/>
            <w:webHidden/>
          </w:rPr>
        </w:r>
        <w:r w:rsidR="000B7DA5">
          <w:rPr>
            <w:noProof/>
            <w:webHidden/>
          </w:rPr>
          <w:fldChar w:fldCharType="separate"/>
        </w:r>
        <w:r w:rsidR="000B7DA5">
          <w:rPr>
            <w:noProof/>
            <w:webHidden/>
          </w:rPr>
          <w:t>87</w:t>
        </w:r>
        <w:r w:rsidR="000B7DA5">
          <w:rPr>
            <w:noProof/>
            <w:webHidden/>
          </w:rPr>
          <w:fldChar w:fldCharType="end"/>
        </w:r>
      </w:hyperlink>
    </w:p>
    <w:p w14:paraId="51D70AC6" w14:textId="08FA2DB9" w:rsidR="000B7DA5" w:rsidRDefault="00BB7F14">
      <w:pPr>
        <w:pStyle w:val="TOC2"/>
        <w:rPr>
          <w:rFonts w:asciiTheme="minorHAnsi" w:eastAsiaTheme="minorEastAsia" w:hAnsiTheme="minorHAnsi" w:cstheme="minorBidi"/>
          <w:noProof/>
        </w:rPr>
      </w:pPr>
      <w:hyperlink w:anchor="_Toc137132758" w:history="1">
        <w:r w:rsidR="000B7DA5" w:rsidRPr="009725E2">
          <w:rPr>
            <w:rStyle w:val="Hyperlink"/>
            <w:noProof/>
          </w:rPr>
          <w:t>11.2</w:t>
        </w:r>
        <w:r w:rsidR="000B7DA5">
          <w:rPr>
            <w:rFonts w:asciiTheme="minorHAnsi" w:eastAsiaTheme="minorEastAsia" w:hAnsiTheme="minorHAnsi" w:cstheme="minorBidi"/>
            <w:noProof/>
          </w:rPr>
          <w:tab/>
        </w:r>
        <w:r w:rsidR="000B7DA5" w:rsidRPr="009725E2">
          <w:rPr>
            <w:rStyle w:val="Hyperlink"/>
            <w:noProof/>
          </w:rPr>
          <w:t>Investigations</w:t>
        </w:r>
        <w:r w:rsidR="000B7DA5">
          <w:rPr>
            <w:noProof/>
            <w:webHidden/>
          </w:rPr>
          <w:tab/>
        </w:r>
        <w:r w:rsidR="000B7DA5">
          <w:rPr>
            <w:noProof/>
            <w:webHidden/>
          </w:rPr>
          <w:fldChar w:fldCharType="begin"/>
        </w:r>
        <w:r w:rsidR="000B7DA5">
          <w:rPr>
            <w:noProof/>
            <w:webHidden/>
          </w:rPr>
          <w:instrText xml:space="preserve"> PAGEREF _Toc137132758 \h </w:instrText>
        </w:r>
        <w:r w:rsidR="000B7DA5">
          <w:rPr>
            <w:noProof/>
            <w:webHidden/>
          </w:rPr>
        </w:r>
        <w:r w:rsidR="000B7DA5">
          <w:rPr>
            <w:noProof/>
            <w:webHidden/>
          </w:rPr>
          <w:fldChar w:fldCharType="separate"/>
        </w:r>
        <w:r w:rsidR="000B7DA5">
          <w:rPr>
            <w:noProof/>
            <w:webHidden/>
          </w:rPr>
          <w:t>87</w:t>
        </w:r>
        <w:r w:rsidR="000B7DA5">
          <w:rPr>
            <w:noProof/>
            <w:webHidden/>
          </w:rPr>
          <w:fldChar w:fldCharType="end"/>
        </w:r>
      </w:hyperlink>
    </w:p>
    <w:p w14:paraId="41C51FAD" w14:textId="062CDF4B" w:rsidR="000B7DA5" w:rsidRDefault="00BB7F14">
      <w:pPr>
        <w:pStyle w:val="TOC2"/>
        <w:rPr>
          <w:rFonts w:asciiTheme="minorHAnsi" w:eastAsiaTheme="minorEastAsia" w:hAnsiTheme="minorHAnsi" w:cstheme="minorBidi"/>
          <w:noProof/>
        </w:rPr>
      </w:pPr>
      <w:hyperlink w:anchor="_Toc137132759" w:history="1">
        <w:r w:rsidR="000B7DA5" w:rsidRPr="009725E2">
          <w:rPr>
            <w:rStyle w:val="Hyperlink"/>
            <w:noProof/>
          </w:rPr>
          <w:t>11.3</w:t>
        </w:r>
        <w:r w:rsidR="000B7DA5">
          <w:rPr>
            <w:rFonts w:asciiTheme="minorHAnsi" w:eastAsiaTheme="minorEastAsia" w:hAnsiTheme="minorHAnsi" w:cstheme="minorBidi"/>
            <w:noProof/>
          </w:rPr>
          <w:tab/>
        </w:r>
        <w:r w:rsidR="000B7DA5" w:rsidRPr="009725E2">
          <w:rPr>
            <w:rStyle w:val="Hyperlink"/>
            <w:noProof/>
          </w:rPr>
          <w:t>Remedies</w:t>
        </w:r>
        <w:r w:rsidR="000B7DA5">
          <w:rPr>
            <w:noProof/>
            <w:webHidden/>
          </w:rPr>
          <w:tab/>
        </w:r>
        <w:r w:rsidR="000B7DA5">
          <w:rPr>
            <w:noProof/>
            <w:webHidden/>
          </w:rPr>
          <w:fldChar w:fldCharType="begin"/>
        </w:r>
        <w:r w:rsidR="000B7DA5">
          <w:rPr>
            <w:noProof/>
            <w:webHidden/>
          </w:rPr>
          <w:instrText xml:space="preserve"> PAGEREF _Toc137132759 \h </w:instrText>
        </w:r>
        <w:r w:rsidR="000B7DA5">
          <w:rPr>
            <w:noProof/>
            <w:webHidden/>
          </w:rPr>
        </w:r>
        <w:r w:rsidR="000B7DA5">
          <w:rPr>
            <w:noProof/>
            <w:webHidden/>
          </w:rPr>
          <w:fldChar w:fldCharType="separate"/>
        </w:r>
        <w:r w:rsidR="000B7DA5">
          <w:rPr>
            <w:noProof/>
            <w:webHidden/>
          </w:rPr>
          <w:t>87</w:t>
        </w:r>
        <w:r w:rsidR="000B7DA5">
          <w:rPr>
            <w:noProof/>
            <w:webHidden/>
          </w:rPr>
          <w:fldChar w:fldCharType="end"/>
        </w:r>
      </w:hyperlink>
    </w:p>
    <w:p w14:paraId="425D1035" w14:textId="3846D1E3" w:rsidR="000B7DA5" w:rsidRDefault="00BB7F14">
      <w:pPr>
        <w:pStyle w:val="TOC2"/>
        <w:rPr>
          <w:rFonts w:asciiTheme="minorHAnsi" w:eastAsiaTheme="minorEastAsia" w:hAnsiTheme="minorHAnsi" w:cstheme="minorBidi"/>
          <w:noProof/>
        </w:rPr>
      </w:pPr>
      <w:hyperlink w:anchor="_Toc137132760" w:history="1">
        <w:r w:rsidR="000B7DA5" w:rsidRPr="009725E2">
          <w:rPr>
            <w:rStyle w:val="Hyperlink"/>
            <w:noProof/>
          </w:rPr>
          <w:t>11.4</w:t>
        </w:r>
        <w:r w:rsidR="000B7DA5">
          <w:rPr>
            <w:rFonts w:asciiTheme="minorHAnsi" w:eastAsiaTheme="minorEastAsia" w:hAnsiTheme="minorHAnsi" w:cstheme="minorBidi"/>
            <w:noProof/>
          </w:rPr>
          <w:tab/>
        </w:r>
        <w:r w:rsidR="000B7DA5" w:rsidRPr="009725E2">
          <w:rPr>
            <w:rStyle w:val="Hyperlink"/>
            <w:noProof/>
          </w:rPr>
          <w:t>Penalty Guidance</w:t>
        </w:r>
        <w:r w:rsidR="000B7DA5">
          <w:rPr>
            <w:noProof/>
            <w:webHidden/>
          </w:rPr>
          <w:tab/>
        </w:r>
        <w:r w:rsidR="000B7DA5">
          <w:rPr>
            <w:noProof/>
            <w:webHidden/>
          </w:rPr>
          <w:fldChar w:fldCharType="begin"/>
        </w:r>
        <w:r w:rsidR="000B7DA5">
          <w:rPr>
            <w:noProof/>
            <w:webHidden/>
          </w:rPr>
          <w:instrText xml:space="preserve"> PAGEREF _Toc137132760 \h </w:instrText>
        </w:r>
        <w:r w:rsidR="000B7DA5">
          <w:rPr>
            <w:noProof/>
            <w:webHidden/>
          </w:rPr>
        </w:r>
        <w:r w:rsidR="000B7DA5">
          <w:rPr>
            <w:noProof/>
            <w:webHidden/>
          </w:rPr>
          <w:fldChar w:fldCharType="separate"/>
        </w:r>
        <w:r w:rsidR="000B7DA5">
          <w:rPr>
            <w:noProof/>
            <w:webHidden/>
          </w:rPr>
          <w:t>88</w:t>
        </w:r>
        <w:r w:rsidR="000B7DA5">
          <w:rPr>
            <w:noProof/>
            <w:webHidden/>
          </w:rPr>
          <w:fldChar w:fldCharType="end"/>
        </w:r>
      </w:hyperlink>
    </w:p>
    <w:p w14:paraId="07438B5D" w14:textId="73CBB53A" w:rsidR="000B7DA5" w:rsidRDefault="00BB7F14">
      <w:pPr>
        <w:pStyle w:val="TOC2"/>
        <w:rPr>
          <w:rFonts w:asciiTheme="minorHAnsi" w:eastAsiaTheme="minorEastAsia" w:hAnsiTheme="minorHAnsi" w:cstheme="minorBidi"/>
          <w:noProof/>
        </w:rPr>
      </w:pPr>
      <w:hyperlink w:anchor="_Toc137132761" w:history="1">
        <w:r w:rsidR="000B7DA5" w:rsidRPr="009725E2">
          <w:rPr>
            <w:rStyle w:val="Hyperlink"/>
            <w:noProof/>
          </w:rPr>
          <w:t>11.5</w:t>
        </w:r>
        <w:r w:rsidR="000B7DA5">
          <w:rPr>
            <w:rFonts w:asciiTheme="minorHAnsi" w:eastAsiaTheme="minorEastAsia" w:hAnsiTheme="minorHAnsi" w:cstheme="minorBidi"/>
            <w:noProof/>
          </w:rPr>
          <w:tab/>
        </w:r>
        <w:r w:rsidR="000B7DA5" w:rsidRPr="009725E2">
          <w:rPr>
            <w:rStyle w:val="Hyperlink"/>
            <w:noProof/>
          </w:rPr>
          <w:t>Decision-making</w:t>
        </w:r>
        <w:r w:rsidR="000B7DA5">
          <w:rPr>
            <w:noProof/>
            <w:webHidden/>
          </w:rPr>
          <w:tab/>
        </w:r>
        <w:r w:rsidR="000B7DA5">
          <w:rPr>
            <w:noProof/>
            <w:webHidden/>
          </w:rPr>
          <w:fldChar w:fldCharType="begin"/>
        </w:r>
        <w:r w:rsidR="000B7DA5">
          <w:rPr>
            <w:noProof/>
            <w:webHidden/>
          </w:rPr>
          <w:instrText xml:space="preserve"> PAGEREF _Toc137132761 \h </w:instrText>
        </w:r>
        <w:r w:rsidR="000B7DA5">
          <w:rPr>
            <w:noProof/>
            <w:webHidden/>
          </w:rPr>
        </w:r>
        <w:r w:rsidR="000B7DA5">
          <w:rPr>
            <w:noProof/>
            <w:webHidden/>
          </w:rPr>
          <w:fldChar w:fldCharType="separate"/>
        </w:r>
        <w:r w:rsidR="000B7DA5">
          <w:rPr>
            <w:noProof/>
            <w:webHidden/>
          </w:rPr>
          <w:t>88</w:t>
        </w:r>
        <w:r w:rsidR="000B7DA5">
          <w:rPr>
            <w:noProof/>
            <w:webHidden/>
          </w:rPr>
          <w:fldChar w:fldCharType="end"/>
        </w:r>
      </w:hyperlink>
    </w:p>
    <w:p w14:paraId="4546148D" w14:textId="3B1DE968" w:rsidR="000B7DA5" w:rsidRDefault="00BB7F14">
      <w:pPr>
        <w:pStyle w:val="TOC2"/>
        <w:rPr>
          <w:rFonts w:asciiTheme="minorHAnsi" w:eastAsiaTheme="minorEastAsia" w:hAnsiTheme="minorHAnsi" w:cstheme="minorBidi"/>
          <w:noProof/>
        </w:rPr>
      </w:pPr>
      <w:hyperlink w:anchor="_Toc137132762" w:history="1">
        <w:r w:rsidR="000B7DA5" w:rsidRPr="009725E2">
          <w:rPr>
            <w:rStyle w:val="Hyperlink"/>
            <w:noProof/>
          </w:rPr>
          <w:t>11.6</w:t>
        </w:r>
        <w:r w:rsidR="000B7DA5">
          <w:rPr>
            <w:rFonts w:asciiTheme="minorHAnsi" w:eastAsiaTheme="minorEastAsia" w:hAnsiTheme="minorHAnsi" w:cstheme="minorBidi"/>
            <w:noProof/>
          </w:rPr>
          <w:tab/>
        </w:r>
        <w:r w:rsidR="000B7DA5" w:rsidRPr="009725E2">
          <w:rPr>
            <w:rStyle w:val="Hyperlink"/>
            <w:noProof/>
          </w:rPr>
          <w:t>Costs and Publicity</w:t>
        </w:r>
        <w:r w:rsidR="000B7DA5">
          <w:rPr>
            <w:noProof/>
            <w:webHidden/>
          </w:rPr>
          <w:tab/>
        </w:r>
        <w:r w:rsidR="000B7DA5">
          <w:rPr>
            <w:noProof/>
            <w:webHidden/>
          </w:rPr>
          <w:fldChar w:fldCharType="begin"/>
        </w:r>
        <w:r w:rsidR="000B7DA5">
          <w:rPr>
            <w:noProof/>
            <w:webHidden/>
          </w:rPr>
          <w:instrText xml:space="preserve"> PAGEREF _Toc137132762 \h </w:instrText>
        </w:r>
        <w:r w:rsidR="000B7DA5">
          <w:rPr>
            <w:noProof/>
            <w:webHidden/>
          </w:rPr>
        </w:r>
        <w:r w:rsidR="000B7DA5">
          <w:rPr>
            <w:noProof/>
            <w:webHidden/>
          </w:rPr>
          <w:fldChar w:fldCharType="separate"/>
        </w:r>
        <w:r w:rsidR="000B7DA5">
          <w:rPr>
            <w:noProof/>
            <w:webHidden/>
          </w:rPr>
          <w:t>88</w:t>
        </w:r>
        <w:r w:rsidR="000B7DA5">
          <w:rPr>
            <w:noProof/>
            <w:webHidden/>
          </w:rPr>
          <w:fldChar w:fldCharType="end"/>
        </w:r>
      </w:hyperlink>
    </w:p>
    <w:p w14:paraId="56CB49B2" w14:textId="2C8F2DAE" w:rsidR="009718FA" w:rsidRPr="00B36D32" w:rsidRDefault="009718FA">
      <w:pPr>
        <w:rPr>
          <w:rFonts w:eastAsia="Times New Roman"/>
          <w:b/>
          <w:bCs/>
          <w:caps/>
          <w:sz w:val="24"/>
          <w:szCs w:val="24"/>
          <w:lang w:eastAsia="en-GB"/>
        </w:rPr>
      </w:pPr>
      <w:r w:rsidRPr="00B36D32">
        <w:rPr>
          <w:rFonts w:eastAsia="Times New Roman"/>
          <w:b/>
          <w:bCs/>
          <w:caps/>
          <w:sz w:val="24"/>
          <w:szCs w:val="24"/>
          <w:lang w:eastAsia="en-GB"/>
        </w:rPr>
        <w:fldChar w:fldCharType="end"/>
      </w:r>
      <w:r w:rsidRPr="00B36D32">
        <w:rPr>
          <w:rFonts w:eastAsia="Times New Roman"/>
          <w:b/>
          <w:bCs/>
          <w:caps/>
          <w:sz w:val="24"/>
          <w:szCs w:val="24"/>
          <w:lang w:eastAsia="en-GB"/>
        </w:rPr>
        <w:br w:type="page"/>
      </w:r>
    </w:p>
    <w:p w14:paraId="4FD722E1" w14:textId="13DBDAF5" w:rsidR="00236CFD" w:rsidRPr="00B36D32" w:rsidRDefault="00236CFD" w:rsidP="00371451">
      <w:pPr>
        <w:pStyle w:val="Level1a"/>
        <w:rPr>
          <w:rFonts w:cstheme="minorBidi"/>
        </w:rPr>
      </w:pPr>
      <w:bookmarkStart w:id="2" w:name="_Toc137132656"/>
      <w:r w:rsidRPr="00B36D32">
        <w:rPr>
          <w:rFonts w:cstheme="minorBidi"/>
        </w:rPr>
        <w:lastRenderedPageBreak/>
        <w:t>INTRO</w:t>
      </w:r>
      <w:r w:rsidRPr="00B36D32">
        <w:rPr>
          <w:rFonts w:cstheme="minorBidi"/>
          <w:spacing w:val="2"/>
        </w:rPr>
        <w:t>D</w:t>
      </w:r>
      <w:r w:rsidRPr="00B36D32">
        <w:rPr>
          <w:rFonts w:cstheme="minorBidi"/>
        </w:rPr>
        <w:t>UCTI</w:t>
      </w:r>
      <w:r w:rsidRPr="00B36D32">
        <w:rPr>
          <w:rFonts w:cstheme="minorBidi"/>
          <w:spacing w:val="2"/>
        </w:rPr>
        <w:t>O</w:t>
      </w:r>
      <w:r w:rsidRPr="00B36D32">
        <w:rPr>
          <w:rFonts w:cstheme="minorBidi"/>
        </w:rPr>
        <w:t>N</w:t>
      </w:r>
      <w:bookmarkEnd w:id="0"/>
      <w:bookmarkEnd w:id="1"/>
      <w:bookmarkEnd w:id="2"/>
    </w:p>
    <w:p w14:paraId="0B61FD30" w14:textId="300282C4" w:rsidR="00236CFD" w:rsidRPr="00B36D32" w:rsidRDefault="00236CFD" w:rsidP="00371451">
      <w:pPr>
        <w:pStyle w:val="Level2-SubHeading"/>
        <w:rPr>
          <w:rFonts w:cstheme="minorBidi"/>
        </w:rPr>
      </w:pPr>
      <w:bookmarkStart w:id="3" w:name="_Toc446845992"/>
      <w:bookmarkStart w:id="4" w:name="_Toc137132657"/>
      <w:r w:rsidRPr="00B36D32">
        <w:rPr>
          <w:rFonts w:cstheme="minorBidi"/>
        </w:rPr>
        <w:t>General</w:t>
      </w:r>
      <w:bookmarkEnd w:id="3"/>
      <w:bookmarkEnd w:id="4"/>
      <w:r w:rsidRPr="00B36D32">
        <w:rPr>
          <w:rFonts w:cstheme="minorBidi"/>
        </w:rPr>
        <w:t xml:space="preserve"> </w:t>
      </w:r>
    </w:p>
    <w:p w14:paraId="493AE00C" w14:textId="77777777" w:rsidR="00236CFD" w:rsidRPr="00BA575E" w:rsidRDefault="00236CFD" w:rsidP="000F2C63">
      <w:pPr>
        <w:pStyle w:val="Level3-SubPara"/>
        <w:rPr>
          <w:b/>
        </w:rPr>
      </w:pPr>
      <w:r w:rsidRPr="00BA575E">
        <w:t>This document is called the Guidance and Policies Manual (“GPM”). The GPM is for information purposes only and</w:t>
      </w:r>
      <w:r w:rsidRPr="00BA575E">
        <w:rPr>
          <w:spacing w:val="1"/>
        </w:rPr>
        <w:t xml:space="preserve"> </w:t>
      </w:r>
      <w:r w:rsidRPr="00BA575E">
        <w:t>explains how we may</w:t>
      </w:r>
      <w:r w:rsidR="004E7AD5" w:rsidRPr="00BA575E">
        <w:t xml:space="preserve"> </w:t>
      </w:r>
      <w:r w:rsidR="00DF03CD" w:rsidRPr="00BA575E">
        <w:t xml:space="preserve">regulate and supervise </w:t>
      </w:r>
      <w:r w:rsidRPr="00BA575E">
        <w:t>financial services firms and markets that operate in ADGM. The GPM has purposely been written in plain English. The GPM contains guidance on:</w:t>
      </w:r>
    </w:p>
    <w:p w14:paraId="72B1FC61" w14:textId="77777777" w:rsidR="00236CFD" w:rsidRPr="00BA575E" w:rsidRDefault="00DF03CD" w:rsidP="000A04A1">
      <w:pPr>
        <w:pStyle w:val="Level4-Subsubpara"/>
      </w:pPr>
      <w:r w:rsidRPr="00BA575E">
        <w:t>o</w:t>
      </w:r>
      <w:r w:rsidR="00236CFD" w:rsidRPr="00BA575E">
        <w:t xml:space="preserve">ur regulatory </w:t>
      </w:r>
      <w:proofErr w:type="gramStart"/>
      <w:r w:rsidR="00236CFD" w:rsidRPr="00BA575E">
        <w:t>policies;</w:t>
      </w:r>
      <w:proofErr w:type="gramEnd"/>
    </w:p>
    <w:p w14:paraId="312C1524" w14:textId="77777777" w:rsidR="00236CFD" w:rsidRPr="00BA575E" w:rsidRDefault="00DF03CD" w:rsidP="000A04A1">
      <w:pPr>
        <w:pStyle w:val="Level4-Subsubpara"/>
      </w:pPr>
      <w:r w:rsidRPr="00BA575E">
        <w:t>o</w:t>
      </w:r>
      <w:r w:rsidR="00236CFD" w:rsidRPr="00BA575E">
        <w:t xml:space="preserve">ur risk-based approach to authorisation, </w:t>
      </w:r>
      <w:proofErr w:type="gramStart"/>
      <w:r w:rsidR="00236CFD" w:rsidRPr="00BA575E">
        <w:t>supervision</w:t>
      </w:r>
      <w:proofErr w:type="gramEnd"/>
      <w:r w:rsidR="00236CFD" w:rsidRPr="00BA575E">
        <w:t xml:space="preserve"> and enforcement; and</w:t>
      </w:r>
    </w:p>
    <w:p w14:paraId="0333E252" w14:textId="7374BA72" w:rsidR="00236CFD" w:rsidRPr="00BA575E" w:rsidRDefault="00236CFD" w:rsidP="000A04A1">
      <w:pPr>
        <w:pStyle w:val="Level4-Subsubpara"/>
      </w:pPr>
      <w:r w:rsidRPr="00BA575E">
        <w:t xml:space="preserve">what </w:t>
      </w:r>
      <w:r w:rsidR="00631128" w:rsidRPr="00BA575E">
        <w:t>we consider</w:t>
      </w:r>
      <w:r w:rsidRPr="00BA575E">
        <w:t xml:space="preserve"> and </w:t>
      </w:r>
      <w:proofErr w:type="gramStart"/>
      <w:r w:rsidRPr="00BA575E">
        <w:t xml:space="preserve">take into </w:t>
      </w:r>
      <w:r w:rsidR="009B7CAA" w:rsidRPr="00BA575E">
        <w:t>account</w:t>
      </w:r>
      <w:proofErr w:type="gramEnd"/>
      <w:r w:rsidR="009B7CAA" w:rsidRPr="00BA575E">
        <w:t xml:space="preserve"> when</w:t>
      </w:r>
      <w:r w:rsidRPr="00BA575E">
        <w:t xml:space="preserve"> exercising </w:t>
      </w:r>
      <w:r w:rsidR="009B7CAA" w:rsidRPr="00BA575E">
        <w:t>our powers</w:t>
      </w:r>
      <w:r w:rsidRPr="00BA575E">
        <w:t>.</w:t>
      </w:r>
    </w:p>
    <w:p w14:paraId="787E07E7" w14:textId="28C9D7BB" w:rsidR="00236CFD" w:rsidRPr="00BA575E" w:rsidRDefault="004E7AD5" w:rsidP="000F2C63">
      <w:pPr>
        <w:pStyle w:val="Level3-SubPara"/>
      </w:pPr>
      <w:r w:rsidRPr="00BA575E">
        <w:t>T</w:t>
      </w:r>
      <w:r w:rsidR="00236CFD" w:rsidRPr="00BA575E">
        <w:t>he GPM is meant to assist persons operating or intending to operate financial services or a market in the ADGM</w:t>
      </w:r>
      <w:r w:rsidR="00DF03CD" w:rsidRPr="00BA575E">
        <w:t xml:space="preserve"> and should be read in conjunction with FSMR and </w:t>
      </w:r>
      <w:r w:rsidR="00516B82" w:rsidRPr="00BA575E">
        <w:t xml:space="preserve">the </w:t>
      </w:r>
      <w:r w:rsidR="00232EEA" w:rsidRPr="00BA575E">
        <w:t xml:space="preserve">associated </w:t>
      </w:r>
      <w:r w:rsidR="00DF03CD" w:rsidRPr="00BA575E">
        <w:t>Rulebooks</w:t>
      </w:r>
      <w:r w:rsidR="007A430D" w:rsidRPr="00BA575E">
        <w:t>.</w:t>
      </w:r>
    </w:p>
    <w:p w14:paraId="160217E4" w14:textId="20B1FDEE" w:rsidR="00236CFD" w:rsidRPr="00BA575E" w:rsidRDefault="00236CFD" w:rsidP="000F2C63">
      <w:pPr>
        <w:pStyle w:val="Level3-SubPara"/>
      </w:pPr>
      <w:r w:rsidRPr="00BA575E">
        <w:t xml:space="preserve">The GPM is not meant to be </w:t>
      </w:r>
      <w:proofErr w:type="gramStart"/>
      <w:r w:rsidRPr="00BA575E">
        <w:t>all of</w:t>
      </w:r>
      <w:proofErr w:type="gramEnd"/>
      <w:r w:rsidRPr="00BA575E">
        <w:t xml:space="preserve"> our guidance and policies on how we will operate and exercise our powers</w:t>
      </w:r>
      <w:r w:rsidR="007A430D" w:rsidRPr="00BA575E">
        <w:t xml:space="preserve"> and we</w:t>
      </w:r>
      <w:r w:rsidR="00516B82" w:rsidRPr="00BA575E">
        <w:t xml:space="preserve"> are </w:t>
      </w:r>
      <w:r w:rsidR="007A430D" w:rsidRPr="00BA575E">
        <w:t xml:space="preserve">not </w:t>
      </w:r>
      <w:r w:rsidR="00516B82" w:rsidRPr="00BA575E">
        <w:t>bound to follow it on all occasions</w:t>
      </w:r>
      <w:r w:rsidR="00CB4EED" w:rsidRPr="00BA575E">
        <w:t xml:space="preserve">. </w:t>
      </w:r>
      <w:r w:rsidRPr="00BA575E">
        <w:t>It is merely a</w:t>
      </w:r>
      <w:r w:rsidR="007A430D" w:rsidRPr="00BA575E">
        <w:t>n informative</w:t>
      </w:r>
      <w:r w:rsidRPr="00BA575E">
        <w:t xml:space="preserve"> </w:t>
      </w:r>
      <w:r w:rsidR="007A430D" w:rsidRPr="00BA575E">
        <w:t>document, which</w:t>
      </w:r>
      <w:r w:rsidRPr="00BA575E">
        <w:t xml:space="preserve"> sets how we may act when exercising our powers. </w:t>
      </w:r>
    </w:p>
    <w:p w14:paraId="695B50AE" w14:textId="40DCD304" w:rsidR="00236CFD" w:rsidRPr="00B36D32" w:rsidRDefault="00236CFD" w:rsidP="00371451">
      <w:pPr>
        <w:pStyle w:val="Level2-SubHeading"/>
        <w:rPr>
          <w:rFonts w:cstheme="minorBidi"/>
        </w:rPr>
      </w:pPr>
      <w:bookmarkStart w:id="5" w:name="_Toc446845997"/>
      <w:bookmarkStart w:id="6" w:name="_Toc137132658"/>
      <w:r w:rsidRPr="00B36D32">
        <w:rPr>
          <w:rFonts w:cstheme="minorBidi"/>
        </w:rPr>
        <w:t xml:space="preserve">Defined </w:t>
      </w:r>
      <w:proofErr w:type="gramStart"/>
      <w:r w:rsidRPr="00B36D32">
        <w:rPr>
          <w:rFonts w:cstheme="minorBidi"/>
        </w:rPr>
        <w:t>terms</w:t>
      </w:r>
      <w:bookmarkEnd w:id="5"/>
      <w:bookmarkEnd w:id="6"/>
      <w:proofErr w:type="gramEnd"/>
      <w:r w:rsidRPr="00B36D32">
        <w:rPr>
          <w:rFonts w:cstheme="minorBidi"/>
        </w:rPr>
        <w:t xml:space="preserve"> </w:t>
      </w:r>
    </w:p>
    <w:p w14:paraId="6F330EA8" w14:textId="1CF36E67" w:rsidR="00236CFD" w:rsidRPr="00BA575E" w:rsidRDefault="00236CFD" w:rsidP="000F2C63">
      <w:pPr>
        <w:pStyle w:val="Level3-SubPara"/>
      </w:pPr>
      <w:r w:rsidRPr="00BA575E">
        <w:t>W</w:t>
      </w:r>
      <w:r w:rsidR="004E7AD5" w:rsidRPr="00BA575E">
        <w:t>here w</w:t>
      </w:r>
      <w:r w:rsidRPr="00BA575E">
        <w:t xml:space="preserve">e have used </w:t>
      </w:r>
      <w:r w:rsidR="007A430D" w:rsidRPr="00BA575E">
        <w:t xml:space="preserve">a </w:t>
      </w:r>
      <w:r w:rsidRPr="00BA575E">
        <w:t xml:space="preserve">defined term </w:t>
      </w:r>
      <w:r w:rsidR="004E7AD5" w:rsidRPr="00BA575E">
        <w:t xml:space="preserve">in </w:t>
      </w:r>
      <w:r w:rsidRPr="00BA575E">
        <w:t>the GPM</w:t>
      </w:r>
      <w:r w:rsidR="004E7AD5" w:rsidRPr="00BA575E">
        <w:t xml:space="preserve">, </w:t>
      </w:r>
      <w:r w:rsidR="00DF03CD" w:rsidRPr="00BA575E">
        <w:t>these are identified by the capitalisation of the word or</w:t>
      </w:r>
      <w:r w:rsidRPr="00BA575E">
        <w:t xml:space="preserve"> a phrase capitalised. You can find </w:t>
      </w:r>
      <w:r w:rsidR="00C27144">
        <w:t xml:space="preserve">the </w:t>
      </w:r>
      <w:r w:rsidRPr="00BA575E">
        <w:t>meanings</w:t>
      </w:r>
      <w:r w:rsidR="004E7AD5" w:rsidRPr="00BA575E">
        <w:t xml:space="preserve"> of these defined terms</w:t>
      </w:r>
      <w:r w:rsidRPr="00BA575E">
        <w:t xml:space="preserve"> in the Glossary module </w:t>
      </w:r>
      <w:r w:rsidR="0052789D" w:rsidRPr="00BA575E">
        <w:t>of the Rulebook</w:t>
      </w:r>
      <w:r w:rsidR="00A47973" w:rsidRPr="00BA575E">
        <w:t>s</w:t>
      </w:r>
      <w:r w:rsidR="00540982" w:rsidRPr="00BA575E">
        <w:t xml:space="preserve"> (GLO)</w:t>
      </w:r>
      <w:r w:rsidRPr="00BA575E">
        <w:t xml:space="preserve">. There are also defined terms in </w:t>
      </w:r>
      <w:r w:rsidR="00C9357E" w:rsidRPr="00BA575E">
        <w:t>FSMR</w:t>
      </w:r>
      <w:r w:rsidRPr="00BA575E">
        <w:t>. If there is no capitalisation of the initial letter, the word or phrase has its normal</w:t>
      </w:r>
      <w:r w:rsidR="004E7AD5" w:rsidRPr="00BA575E">
        <w:t xml:space="preserve"> </w:t>
      </w:r>
      <w:r w:rsidR="00A47973" w:rsidRPr="00BA575E">
        <w:t>every</w:t>
      </w:r>
      <w:r w:rsidRPr="00BA575E">
        <w:t xml:space="preserve">day meaning. </w:t>
      </w:r>
    </w:p>
    <w:p w14:paraId="0FF320DE" w14:textId="315268EC" w:rsidR="00AE69FE" w:rsidRPr="00B36D32" w:rsidRDefault="00AE69FE" w:rsidP="00F91CFA">
      <w:pPr>
        <w:numPr>
          <w:ilvl w:val="2"/>
          <w:numId w:val="5"/>
        </w:numPr>
        <w:spacing w:after="240" w:line="246" w:lineRule="atLeast"/>
        <w:jc w:val="both"/>
        <w:outlineLvl w:val="2"/>
        <w:rPr>
          <w:rFonts w:eastAsia="Times New Roman"/>
          <w:bCs/>
          <w:lang w:eastAsia="en-GB"/>
        </w:rPr>
      </w:pPr>
      <w:r w:rsidRPr="00B36D32">
        <w:rPr>
          <w:rFonts w:eastAsia="Times New Roman"/>
          <w:bCs/>
          <w:lang w:eastAsia="en-GB"/>
        </w:rPr>
        <w:t xml:space="preserve">When we refer to ‘legislation’ in GPM, unless the context requires </w:t>
      </w:r>
      <w:r w:rsidR="00631128" w:rsidRPr="00B36D32">
        <w:rPr>
          <w:rFonts w:eastAsia="Times New Roman"/>
          <w:bCs/>
          <w:lang w:eastAsia="en-GB"/>
        </w:rPr>
        <w:t>otherwise,</w:t>
      </w:r>
      <w:r w:rsidRPr="00B36D32">
        <w:rPr>
          <w:rFonts w:eastAsia="Times New Roman"/>
          <w:bCs/>
          <w:lang w:eastAsia="en-GB"/>
        </w:rPr>
        <w:t xml:space="preserve"> we mean laws, regulations and rules</w:t>
      </w:r>
      <w:r w:rsidR="00093C79" w:rsidRPr="00B36D32">
        <w:rPr>
          <w:rFonts w:eastAsia="Times New Roman"/>
          <w:bCs/>
          <w:lang w:eastAsia="en-GB"/>
        </w:rPr>
        <w:t xml:space="preserve"> or equivalent legislative and regulatory instruments.</w:t>
      </w:r>
      <w:r w:rsidR="000C0C76">
        <w:rPr>
          <w:rFonts w:eastAsia="Times New Roman"/>
          <w:bCs/>
          <w:lang w:eastAsia="en-GB"/>
        </w:rPr>
        <w:t xml:space="preserve"> References to a ‘person’ can mean a natural or legal person or both, depending on the context. </w:t>
      </w:r>
    </w:p>
    <w:p w14:paraId="14C62F02" w14:textId="77777777" w:rsidR="00236CFD" w:rsidRPr="00B36D32" w:rsidRDefault="00236CFD" w:rsidP="004D4673">
      <w:pPr>
        <w:pStyle w:val="Level2-SubHeading"/>
        <w:rPr>
          <w:rFonts w:cstheme="minorBidi"/>
          <w:szCs w:val="22"/>
        </w:rPr>
      </w:pPr>
      <w:bookmarkStart w:id="7" w:name="_Toc446845998"/>
      <w:bookmarkStart w:id="8" w:name="_Toc137132659"/>
      <w:r w:rsidRPr="00B36D32">
        <w:rPr>
          <w:rFonts w:cstheme="minorBidi"/>
          <w:szCs w:val="22"/>
        </w:rPr>
        <w:t>Updating the GPM</w:t>
      </w:r>
      <w:bookmarkEnd w:id="7"/>
      <w:bookmarkEnd w:id="8"/>
    </w:p>
    <w:p w14:paraId="12060977" w14:textId="77777777" w:rsidR="00236CFD" w:rsidRPr="00B36D32" w:rsidRDefault="00236CFD" w:rsidP="00F91CFA">
      <w:pPr>
        <w:numPr>
          <w:ilvl w:val="2"/>
          <w:numId w:val="5"/>
        </w:numPr>
        <w:spacing w:after="240" w:line="246" w:lineRule="atLeast"/>
        <w:jc w:val="both"/>
        <w:outlineLvl w:val="2"/>
        <w:rPr>
          <w:rFonts w:eastAsia="Times New Roman"/>
          <w:bCs/>
          <w:lang w:eastAsia="en-GB"/>
        </w:rPr>
      </w:pPr>
      <w:r w:rsidRPr="00B36D32">
        <w:rPr>
          <w:rFonts w:eastAsia="Times New Roman"/>
          <w:bCs/>
          <w:lang w:eastAsia="en-GB"/>
        </w:rPr>
        <w:t>We will make amendments to the GPM when we make changes in our policies or processes</w:t>
      </w:r>
      <w:r w:rsidR="0052789D" w:rsidRPr="00B36D32">
        <w:rPr>
          <w:rFonts w:eastAsia="Times New Roman"/>
          <w:bCs/>
          <w:lang w:eastAsia="en-GB"/>
        </w:rPr>
        <w:t xml:space="preserve"> to ensure it remains current</w:t>
      </w:r>
      <w:r w:rsidRPr="00B36D32">
        <w:rPr>
          <w:rFonts w:eastAsia="Times New Roman"/>
          <w:bCs/>
          <w:lang w:eastAsia="en-GB"/>
        </w:rPr>
        <w:t xml:space="preserve">. </w:t>
      </w:r>
    </w:p>
    <w:p w14:paraId="0CA5D461" w14:textId="77777777" w:rsidR="00236CFD" w:rsidRPr="00B36D32" w:rsidRDefault="004E7AD5" w:rsidP="004D4673">
      <w:pPr>
        <w:pStyle w:val="Level2-SubHeading"/>
        <w:rPr>
          <w:rFonts w:cstheme="minorBidi"/>
          <w:szCs w:val="22"/>
        </w:rPr>
      </w:pPr>
      <w:bookmarkStart w:id="9" w:name="_Toc446845999"/>
      <w:bookmarkStart w:id="10" w:name="_Toc137132660"/>
      <w:r w:rsidRPr="00B36D32">
        <w:rPr>
          <w:rFonts w:cstheme="minorBidi"/>
          <w:szCs w:val="22"/>
        </w:rPr>
        <w:t>Our</w:t>
      </w:r>
      <w:r w:rsidR="00236CFD" w:rsidRPr="00B36D32">
        <w:rPr>
          <w:rFonts w:cstheme="minorBidi"/>
          <w:szCs w:val="22"/>
        </w:rPr>
        <w:t xml:space="preserve"> mandate</w:t>
      </w:r>
      <w:bookmarkEnd w:id="9"/>
      <w:bookmarkEnd w:id="10"/>
    </w:p>
    <w:p w14:paraId="50D13EEA" w14:textId="41DF1D64" w:rsidR="00236CFD" w:rsidRPr="00B36D32" w:rsidRDefault="00236CFD" w:rsidP="00F91CFA">
      <w:pPr>
        <w:numPr>
          <w:ilvl w:val="2"/>
          <w:numId w:val="5"/>
        </w:numPr>
        <w:spacing w:after="240" w:line="246" w:lineRule="atLeast"/>
        <w:jc w:val="both"/>
        <w:outlineLvl w:val="2"/>
        <w:rPr>
          <w:rFonts w:eastAsia="Times New Roman"/>
          <w:bCs/>
          <w:lang w:eastAsia="en-GB"/>
        </w:rPr>
      </w:pPr>
      <w:r w:rsidRPr="00B36D32">
        <w:rPr>
          <w:rFonts w:eastAsia="Times New Roman"/>
          <w:bCs/>
          <w:lang w:eastAsia="en-GB"/>
        </w:rPr>
        <w:t xml:space="preserve">We are committed to </w:t>
      </w:r>
      <w:r w:rsidR="00516B82" w:rsidRPr="00B36D32">
        <w:rPr>
          <w:rFonts w:eastAsia="Times New Roman"/>
          <w:bCs/>
          <w:lang w:eastAsia="en-GB"/>
        </w:rPr>
        <w:t>foster</w:t>
      </w:r>
      <w:r w:rsidR="000A5716">
        <w:rPr>
          <w:rFonts w:eastAsia="Times New Roman"/>
          <w:bCs/>
          <w:lang w:eastAsia="en-GB"/>
        </w:rPr>
        <w:t>ing</w:t>
      </w:r>
      <w:r w:rsidR="00516B82" w:rsidRPr="00B36D32">
        <w:rPr>
          <w:rFonts w:eastAsia="Times New Roman"/>
          <w:bCs/>
          <w:lang w:eastAsia="en-GB"/>
        </w:rPr>
        <w:t xml:space="preserve">, </w:t>
      </w:r>
      <w:proofErr w:type="gramStart"/>
      <w:r w:rsidR="00516B82" w:rsidRPr="00B36D32">
        <w:rPr>
          <w:rFonts w:eastAsia="Times New Roman"/>
          <w:bCs/>
          <w:lang w:eastAsia="en-GB"/>
        </w:rPr>
        <w:t>promot</w:t>
      </w:r>
      <w:r w:rsidR="000A5716">
        <w:rPr>
          <w:rFonts w:eastAsia="Times New Roman"/>
          <w:bCs/>
          <w:lang w:eastAsia="en-GB"/>
        </w:rPr>
        <w:t>ing</w:t>
      </w:r>
      <w:proofErr w:type="gramEnd"/>
      <w:r w:rsidR="00516B82" w:rsidRPr="00B36D32">
        <w:rPr>
          <w:rFonts w:eastAsia="Times New Roman"/>
          <w:bCs/>
          <w:lang w:eastAsia="en-GB"/>
        </w:rPr>
        <w:t xml:space="preserve"> and maintain</w:t>
      </w:r>
      <w:r w:rsidR="000A5716">
        <w:rPr>
          <w:rFonts w:eastAsia="Times New Roman"/>
          <w:bCs/>
          <w:lang w:eastAsia="en-GB"/>
        </w:rPr>
        <w:t>ing</w:t>
      </w:r>
      <w:r w:rsidRPr="00B36D32">
        <w:rPr>
          <w:rFonts w:eastAsia="Times New Roman"/>
          <w:bCs/>
          <w:lang w:eastAsia="en-GB"/>
        </w:rPr>
        <w:t xml:space="preserve"> a fair, efficient and responsive regulatory environment for </w:t>
      </w:r>
      <w:r w:rsidR="007A430D" w:rsidRPr="00B36D32">
        <w:rPr>
          <w:rFonts w:eastAsia="Times New Roman"/>
          <w:bCs/>
          <w:lang w:eastAsia="en-GB"/>
        </w:rPr>
        <w:t>our</w:t>
      </w:r>
      <w:r w:rsidRPr="00B36D32">
        <w:rPr>
          <w:rFonts w:eastAsia="Times New Roman"/>
          <w:bCs/>
          <w:lang w:eastAsia="en-GB"/>
        </w:rPr>
        <w:t xml:space="preserve"> market participants and stakeholders.</w:t>
      </w:r>
    </w:p>
    <w:p w14:paraId="4BD68A2E" w14:textId="763B50AF" w:rsidR="00236CFD" w:rsidRPr="00B36D32" w:rsidRDefault="00236CFD" w:rsidP="00D04CA6">
      <w:pPr>
        <w:tabs>
          <w:tab w:val="center" w:pos="4513"/>
        </w:tabs>
        <w:spacing w:after="240" w:line="246" w:lineRule="atLeast"/>
        <w:jc w:val="both"/>
        <w:outlineLvl w:val="4"/>
        <w:rPr>
          <w:rFonts w:eastAsia="Times New Roman"/>
          <w:bCs/>
          <w:iCs/>
          <w:sz w:val="24"/>
          <w:szCs w:val="24"/>
          <w:lang w:eastAsia="en-GB"/>
        </w:rPr>
      </w:pPr>
      <w:r w:rsidRPr="00B36D32">
        <w:rPr>
          <w:rFonts w:eastAsia="Times New Roman"/>
          <w:bCs/>
          <w:iCs/>
          <w:sz w:val="24"/>
          <w:szCs w:val="24"/>
          <w:lang w:eastAsia="en-GB"/>
        </w:rPr>
        <w:br w:type="page"/>
      </w:r>
    </w:p>
    <w:p w14:paraId="007FF250" w14:textId="77777777" w:rsidR="00236CFD" w:rsidRPr="00B36D32" w:rsidRDefault="00236CFD" w:rsidP="00F91CFA">
      <w:pPr>
        <w:keepNext/>
        <w:numPr>
          <w:ilvl w:val="0"/>
          <w:numId w:val="5"/>
        </w:numPr>
        <w:spacing w:after="240" w:line="246" w:lineRule="atLeast"/>
        <w:jc w:val="both"/>
        <w:outlineLvl w:val="0"/>
        <w:rPr>
          <w:rFonts w:eastAsia="Times New Roman"/>
          <w:b/>
          <w:bCs/>
          <w:caps/>
          <w:sz w:val="24"/>
          <w:szCs w:val="24"/>
          <w:lang w:eastAsia="en-GB"/>
        </w:rPr>
      </w:pPr>
      <w:bookmarkStart w:id="11" w:name="_Toc446846000"/>
      <w:bookmarkStart w:id="12" w:name="_Ref121201363"/>
      <w:bookmarkStart w:id="13" w:name="_Ref121204886"/>
      <w:bookmarkStart w:id="14" w:name="_Toc137132661"/>
      <w:bookmarkStart w:id="15" w:name="_Ref419734578"/>
      <w:r w:rsidRPr="00B36D32">
        <w:rPr>
          <w:rFonts w:eastAsia="Times New Roman"/>
          <w:b/>
          <w:bCs/>
          <w:caps/>
          <w:sz w:val="24"/>
          <w:szCs w:val="24"/>
          <w:lang w:eastAsia="en-GB"/>
        </w:rPr>
        <w:lastRenderedPageBreak/>
        <w:t>Becoming re</w:t>
      </w:r>
      <w:r w:rsidRPr="00B36D32">
        <w:rPr>
          <w:rStyle w:val="Level1aChar"/>
          <w:rFonts w:eastAsiaTheme="minorHAnsi" w:cstheme="minorBidi"/>
        </w:rPr>
        <w:t>g</w:t>
      </w:r>
      <w:r w:rsidRPr="00B36D32">
        <w:rPr>
          <w:rFonts w:eastAsia="Times New Roman"/>
          <w:b/>
          <w:bCs/>
          <w:caps/>
          <w:sz w:val="24"/>
          <w:szCs w:val="24"/>
          <w:lang w:eastAsia="en-GB"/>
        </w:rPr>
        <w:t>ulated</w:t>
      </w:r>
      <w:bookmarkEnd w:id="11"/>
      <w:bookmarkEnd w:id="12"/>
      <w:bookmarkEnd w:id="13"/>
      <w:bookmarkEnd w:id="14"/>
      <w:r w:rsidRPr="00B36D32">
        <w:rPr>
          <w:rFonts w:eastAsia="Times New Roman"/>
          <w:b/>
          <w:bCs/>
          <w:caps/>
          <w:sz w:val="24"/>
          <w:szCs w:val="24"/>
          <w:lang w:eastAsia="en-GB"/>
        </w:rPr>
        <w:t xml:space="preserve"> </w:t>
      </w:r>
      <w:bookmarkEnd w:id="15"/>
    </w:p>
    <w:p w14:paraId="477F943E" w14:textId="18DE8303" w:rsidR="00236CFD" w:rsidRPr="00B36D32" w:rsidRDefault="004E7AD5" w:rsidP="008113D9">
      <w:pPr>
        <w:pStyle w:val="Level2-SubHeading"/>
        <w:rPr>
          <w:rFonts w:cstheme="minorBidi"/>
        </w:rPr>
      </w:pPr>
      <w:bookmarkStart w:id="16" w:name="_Toc446846001"/>
      <w:bookmarkStart w:id="17" w:name="_Toc137132662"/>
      <w:r w:rsidRPr="00B36D32">
        <w:rPr>
          <w:rFonts w:cstheme="minorBidi"/>
        </w:rPr>
        <w:t>Our</w:t>
      </w:r>
      <w:r w:rsidR="00236CFD" w:rsidRPr="00B36D32">
        <w:rPr>
          <w:rFonts w:cstheme="minorBidi"/>
        </w:rPr>
        <w:t xml:space="preserve"> approach to authorisation</w:t>
      </w:r>
      <w:bookmarkEnd w:id="16"/>
      <w:bookmarkEnd w:id="17"/>
    </w:p>
    <w:p w14:paraId="0466FCAC" w14:textId="77777777" w:rsidR="00236CFD" w:rsidRPr="00B36D32" w:rsidRDefault="00236CFD" w:rsidP="008C484E">
      <w:pPr>
        <w:pStyle w:val="NoSpacing"/>
        <w:rPr>
          <w:rFonts w:cstheme="minorBidi"/>
        </w:rPr>
      </w:pPr>
      <w:r w:rsidRPr="00B36D32">
        <w:rPr>
          <w:rFonts w:cstheme="minorBidi"/>
        </w:rPr>
        <w:t>Introduction</w:t>
      </w:r>
    </w:p>
    <w:p w14:paraId="7DF811DF" w14:textId="00CD245E" w:rsidR="00236CFD" w:rsidRPr="00B36D32" w:rsidRDefault="00236CFD" w:rsidP="00F91CFA">
      <w:pPr>
        <w:numPr>
          <w:ilvl w:val="2"/>
          <w:numId w:val="5"/>
        </w:numPr>
        <w:spacing w:after="240" w:line="246" w:lineRule="atLeast"/>
        <w:jc w:val="both"/>
        <w:outlineLvl w:val="2"/>
        <w:rPr>
          <w:rFonts w:eastAsia="Times New Roman"/>
          <w:bCs/>
          <w:lang w:eastAsia="en-GB"/>
        </w:rPr>
      </w:pPr>
      <w:r w:rsidRPr="00B36D32">
        <w:rPr>
          <w:rFonts w:eastAsia="Times New Roman"/>
          <w:bCs/>
          <w:lang w:eastAsia="en-GB"/>
        </w:rPr>
        <w:t xml:space="preserve">This </w:t>
      </w:r>
      <w:r w:rsidR="00293601" w:rsidRPr="00B36D32">
        <w:rPr>
          <w:rFonts w:eastAsia="Times New Roman"/>
          <w:bCs/>
          <w:lang w:eastAsia="en-GB"/>
        </w:rPr>
        <w:t>Chapter</w:t>
      </w:r>
      <w:r w:rsidRPr="00B36D32">
        <w:rPr>
          <w:rFonts w:eastAsia="Times New Roman"/>
          <w:bCs/>
          <w:lang w:eastAsia="en-GB"/>
        </w:rPr>
        <w:t xml:space="preserve"> </w:t>
      </w:r>
      <w:r w:rsidR="0052789D" w:rsidRPr="00B36D32">
        <w:rPr>
          <w:rFonts w:eastAsia="Times New Roman"/>
          <w:bCs/>
          <w:lang w:eastAsia="en-GB"/>
        </w:rPr>
        <w:t>outlines</w:t>
      </w:r>
      <w:r w:rsidRPr="00B36D32">
        <w:rPr>
          <w:rFonts w:eastAsia="Times New Roman"/>
          <w:bCs/>
          <w:lang w:eastAsia="en-GB"/>
        </w:rPr>
        <w:t xml:space="preserve"> our approach when assessing if an applicant or registrant can become:</w:t>
      </w:r>
    </w:p>
    <w:p w14:paraId="30D28B7A" w14:textId="36446B86"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an Authorised </w:t>
      </w:r>
      <w:proofErr w:type="gramStart"/>
      <w:r w:rsidR="00C2090E" w:rsidRPr="00B36D32">
        <w:rPr>
          <w:rFonts w:eastAsia="Times New Roman"/>
          <w:bCs/>
          <w:iCs/>
          <w:lang w:eastAsia="en-GB"/>
        </w:rPr>
        <w:t>Person</w:t>
      </w:r>
      <w:r w:rsidRPr="00B36D32">
        <w:rPr>
          <w:rFonts w:eastAsia="Times New Roman"/>
          <w:bCs/>
          <w:iCs/>
          <w:lang w:eastAsia="en-GB"/>
        </w:rPr>
        <w:t>;</w:t>
      </w:r>
      <w:proofErr w:type="gramEnd"/>
      <w:r w:rsidRPr="00B36D32">
        <w:rPr>
          <w:rFonts w:eastAsia="Times New Roman"/>
          <w:bCs/>
          <w:iCs/>
          <w:lang w:eastAsia="en-GB"/>
        </w:rPr>
        <w:t xml:space="preserve"> </w:t>
      </w:r>
    </w:p>
    <w:p w14:paraId="183D9DB7" w14:textId="77777777"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a Recognised </w:t>
      </w:r>
      <w:proofErr w:type="gramStart"/>
      <w:r w:rsidRPr="00B36D32">
        <w:rPr>
          <w:rFonts w:eastAsia="Times New Roman"/>
          <w:bCs/>
          <w:iCs/>
          <w:lang w:eastAsia="en-GB"/>
        </w:rPr>
        <w:t>Body;</w:t>
      </w:r>
      <w:proofErr w:type="gramEnd"/>
    </w:p>
    <w:p w14:paraId="0ED83985" w14:textId="77777777"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a Representative </w:t>
      </w:r>
      <w:proofErr w:type="gramStart"/>
      <w:r w:rsidRPr="00B36D32">
        <w:rPr>
          <w:rFonts w:eastAsia="Times New Roman"/>
          <w:bCs/>
          <w:iCs/>
          <w:lang w:eastAsia="en-GB"/>
        </w:rPr>
        <w:t>Office;</w:t>
      </w:r>
      <w:proofErr w:type="gramEnd"/>
    </w:p>
    <w:p w14:paraId="18235419" w14:textId="77777777"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an Approved Person; or</w:t>
      </w:r>
    </w:p>
    <w:p w14:paraId="1E5E0013" w14:textId="77777777"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a Principal Representative. </w:t>
      </w:r>
    </w:p>
    <w:p w14:paraId="1735AD33" w14:textId="79DDB77D" w:rsidR="00236CFD" w:rsidRPr="00B36D32" w:rsidRDefault="00236CFD" w:rsidP="00F91CFA">
      <w:pPr>
        <w:numPr>
          <w:ilvl w:val="2"/>
          <w:numId w:val="5"/>
        </w:numPr>
        <w:spacing w:after="240" w:line="246" w:lineRule="atLeast"/>
        <w:jc w:val="both"/>
        <w:outlineLvl w:val="2"/>
        <w:rPr>
          <w:rFonts w:eastAsia="Times New Roman"/>
          <w:bCs/>
          <w:lang w:eastAsia="en-GB"/>
        </w:rPr>
      </w:pPr>
      <w:r w:rsidRPr="00B36D32">
        <w:rPr>
          <w:rFonts w:eastAsia="Times New Roman"/>
          <w:bCs/>
          <w:lang w:eastAsia="en-GB"/>
        </w:rPr>
        <w:t xml:space="preserve">Before </w:t>
      </w:r>
      <w:proofErr w:type="gramStart"/>
      <w:r w:rsidRPr="00B36D32">
        <w:rPr>
          <w:rFonts w:eastAsia="Times New Roman"/>
          <w:bCs/>
          <w:lang w:eastAsia="en-GB"/>
        </w:rPr>
        <w:t>submitting an application</w:t>
      </w:r>
      <w:proofErr w:type="gramEnd"/>
      <w:r w:rsidRPr="00B36D32">
        <w:rPr>
          <w:rFonts w:eastAsia="Times New Roman"/>
          <w:bCs/>
          <w:lang w:eastAsia="en-GB"/>
        </w:rPr>
        <w:t xml:space="preserve">, an applicant or registrant should contact our Authorisation </w:t>
      </w:r>
      <w:r w:rsidR="00333AE7" w:rsidRPr="00B36D32">
        <w:rPr>
          <w:rFonts w:eastAsia="Times New Roman"/>
          <w:bCs/>
          <w:lang w:eastAsia="en-GB"/>
        </w:rPr>
        <w:t>Function</w:t>
      </w:r>
      <w:r w:rsidRPr="00B36D32">
        <w:rPr>
          <w:rFonts w:eastAsia="Times New Roman"/>
          <w:bCs/>
          <w:lang w:eastAsia="en-GB"/>
        </w:rPr>
        <w:t xml:space="preserve"> at </w:t>
      </w:r>
      <w:r w:rsidRPr="00B36D32">
        <w:rPr>
          <w:rFonts w:eastAsia="Times New Roman"/>
          <w:bCs/>
          <w:u w:val="single"/>
          <w:lang w:eastAsia="en-GB"/>
        </w:rPr>
        <w:t>authorisation@adgm.com</w:t>
      </w:r>
      <w:r w:rsidRPr="00B36D32">
        <w:rPr>
          <w:rFonts w:eastAsia="Times New Roman"/>
          <w:bCs/>
          <w:lang w:eastAsia="en-GB"/>
        </w:rPr>
        <w:t xml:space="preserve">. </w:t>
      </w:r>
    </w:p>
    <w:p w14:paraId="01423E45" w14:textId="4048C92A" w:rsidR="00236CFD" w:rsidRPr="00B36D32" w:rsidRDefault="00F16805" w:rsidP="008C484E">
      <w:pPr>
        <w:pStyle w:val="NoSpacing"/>
        <w:rPr>
          <w:rFonts w:cstheme="minorBidi"/>
        </w:rPr>
      </w:pPr>
      <w:bookmarkStart w:id="18" w:name="_Toc446846002"/>
      <w:bookmarkStart w:id="19" w:name="_Ref419727614"/>
      <w:r w:rsidRPr="00B36D32">
        <w:rPr>
          <w:rFonts w:cstheme="minorBidi"/>
        </w:rPr>
        <w:t xml:space="preserve">General </w:t>
      </w:r>
      <w:r w:rsidR="00236CFD" w:rsidRPr="00B36D32">
        <w:rPr>
          <w:rFonts w:cstheme="minorBidi"/>
        </w:rPr>
        <w:t>Prohibition and by way of business</w:t>
      </w:r>
      <w:bookmarkEnd w:id="18"/>
    </w:p>
    <w:p w14:paraId="655B8E24" w14:textId="2777531B" w:rsidR="00236CFD" w:rsidRPr="00B36D32" w:rsidRDefault="00516B82" w:rsidP="00F91CFA">
      <w:pPr>
        <w:numPr>
          <w:ilvl w:val="2"/>
          <w:numId w:val="5"/>
        </w:numPr>
        <w:spacing w:after="240" w:line="246" w:lineRule="atLeast"/>
        <w:jc w:val="both"/>
        <w:outlineLvl w:val="2"/>
        <w:rPr>
          <w:rFonts w:eastAsia="Times New Roman"/>
          <w:bCs/>
          <w:lang w:eastAsia="en-GB"/>
        </w:rPr>
      </w:pPr>
      <w:r w:rsidRPr="00B36D32">
        <w:rPr>
          <w:rFonts w:eastAsia="Times New Roman"/>
          <w:bCs/>
          <w:lang w:eastAsia="en-GB"/>
        </w:rPr>
        <w:t>FSMR</w:t>
      </w:r>
      <w:r w:rsidR="00236CFD" w:rsidRPr="00B36D32">
        <w:rPr>
          <w:rFonts w:eastAsia="Times New Roman"/>
          <w:bCs/>
          <w:lang w:eastAsia="en-GB"/>
        </w:rPr>
        <w:t xml:space="preserve"> impose</w:t>
      </w:r>
      <w:r w:rsidR="007C6F14" w:rsidRPr="00B36D32">
        <w:rPr>
          <w:rFonts w:eastAsia="Times New Roman"/>
          <w:bCs/>
          <w:lang w:eastAsia="en-GB"/>
        </w:rPr>
        <w:t>s</w:t>
      </w:r>
      <w:r w:rsidR="00236CFD" w:rsidRPr="00B36D32">
        <w:rPr>
          <w:rFonts w:eastAsia="Times New Roman"/>
          <w:bCs/>
          <w:lang w:eastAsia="en-GB"/>
        </w:rPr>
        <w:t xml:space="preserve"> a prohibition on all persons who </w:t>
      </w:r>
      <w:r w:rsidR="002531D7" w:rsidRPr="00B36D32">
        <w:rPr>
          <w:rFonts w:eastAsia="Times New Roman"/>
          <w:bCs/>
          <w:lang w:eastAsia="en-GB"/>
        </w:rPr>
        <w:t xml:space="preserve">carry </w:t>
      </w:r>
      <w:r w:rsidR="00236CFD" w:rsidRPr="00B36D32">
        <w:rPr>
          <w:rFonts w:eastAsia="Times New Roman"/>
          <w:bCs/>
          <w:lang w:eastAsia="en-GB"/>
        </w:rPr>
        <w:t>on a</w:t>
      </w:r>
      <w:r w:rsidR="00902691" w:rsidRPr="00B36D32">
        <w:rPr>
          <w:rFonts w:eastAsia="Times New Roman"/>
          <w:bCs/>
          <w:lang w:eastAsia="en-GB"/>
        </w:rPr>
        <w:t>n activity regulated by us</w:t>
      </w:r>
      <w:r w:rsidR="00236CFD" w:rsidRPr="00B36D32">
        <w:rPr>
          <w:rFonts w:eastAsia="Times New Roman"/>
          <w:bCs/>
          <w:lang w:eastAsia="en-GB"/>
        </w:rPr>
        <w:t xml:space="preserve"> in the ADGM "by way of business" unless the </w:t>
      </w:r>
      <w:r w:rsidR="00165FDF">
        <w:rPr>
          <w:rFonts w:eastAsia="Times New Roman"/>
          <w:bCs/>
          <w:lang w:eastAsia="en-GB"/>
        </w:rPr>
        <w:t>person</w:t>
      </w:r>
      <w:r w:rsidR="009860E9" w:rsidRPr="00B36D32">
        <w:rPr>
          <w:rFonts w:eastAsia="Times New Roman"/>
          <w:bCs/>
          <w:lang w:eastAsia="en-GB"/>
        </w:rPr>
        <w:t xml:space="preserve"> </w:t>
      </w:r>
      <w:r w:rsidR="00236CFD" w:rsidRPr="00B36D32">
        <w:rPr>
          <w:rFonts w:eastAsia="Times New Roman"/>
          <w:bCs/>
          <w:lang w:eastAsia="en-GB"/>
        </w:rPr>
        <w:t xml:space="preserve">is an </w:t>
      </w:r>
      <w:r w:rsidR="00F16805" w:rsidRPr="00B36D32">
        <w:rPr>
          <w:rFonts w:eastAsia="Times New Roman"/>
          <w:bCs/>
          <w:lang w:eastAsia="en-GB"/>
        </w:rPr>
        <w:t>Authorised Person</w:t>
      </w:r>
      <w:r w:rsidR="00506FBF" w:rsidRPr="00B36D32">
        <w:rPr>
          <w:rFonts w:eastAsia="Times New Roman"/>
          <w:bCs/>
          <w:lang w:eastAsia="en-GB"/>
        </w:rPr>
        <w:t xml:space="preserve"> </w:t>
      </w:r>
      <w:r w:rsidR="00236CFD" w:rsidRPr="00B36D32">
        <w:rPr>
          <w:rFonts w:eastAsia="Times New Roman"/>
          <w:bCs/>
          <w:lang w:eastAsia="en-GB"/>
        </w:rPr>
        <w:t>or an Exempt Person.</w:t>
      </w:r>
    </w:p>
    <w:p w14:paraId="0468FA50" w14:textId="4DDAD74E" w:rsidR="00236CFD" w:rsidRPr="00B36D32" w:rsidRDefault="00236CFD" w:rsidP="00F91CFA">
      <w:pPr>
        <w:numPr>
          <w:ilvl w:val="2"/>
          <w:numId w:val="5"/>
        </w:numPr>
        <w:spacing w:after="240" w:line="246" w:lineRule="atLeast"/>
        <w:jc w:val="both"/>
        <w:outlineLvl w:val="2"/>
        <w:rPr>
          <w:rFonts w:eastAsia="Times New Roman"/>
          <w:bCs/>
          <w:lang w:eastAsia="en-GB"/>
        </w:rPr>
      </w:pPr>
      <w:bookmarkStart w:id="20" w:name="_Ref121199774"/>
      <w:bookmarkStart w:id="21" w:name="_Ref421607604"/>
      <w:r w:rsidRPr="00B36D32">
        <w:rPr>
          <w:rFonts w:eastAsia="Times New Roman"/>
          <w:bCs/>
          <w:lang w:eastAsia="en-GB"/>
        </w:rPr>
        <w:t>Whether or not an activity is carried on by way of business is a question of fact that takes account several factors</w:t>
      </w:r>
      <w:r w:rsidR="002531D7" w:rsidRPr="00B36D32">
        <w:rPr>
          <w:rFonts w:eastAsia="Times New Roman"/>
          <w:bCs/>
          <w:lang w:eastAsia="en-GB"/>
        </w:rPr>
        <w:t xml:space="preserve">, </w:t>
      </w:r>
      <w:r w:rsidRPr="00B36D32">
        <w:rPr>
          <w:rFonts w:eastAsia="Times New Roman"/>
          <w:bCs/>
          <w:lang w:eastAsia="en-GB"/>
        </w:rPr>
        <w:t>includ</w:t>
      </w:r>
      <w:r w:rsidR="002531D7" w:rsidRPr="00B36D32">
        <w:rPr>
          <w:rFonts w:eastAsia="Times New Roman"/>
          <w:bCs/>
          <w:lang w:eastAsia="en-GB"/>
        </w:rPr>
        <w:t>ing</w:t>
      </w:r>
      <w:r w:rsidRPr="00B36D32">
        <w:rPr>
          <w:rFonts w:eastAsia="Times New Roman"/>
          <w:bCs/>
          <w:lang w:eastAsia="en-GB"/>
        </w:rPr>
        <w:t>:</w:t>
      </w:r>
      <w:bookmarkEnd w:id="20"/>
    </w:p>
    <w:p w14:paraId="4A5777F9" w14:textId="77777777" w:rsidR="00236CFD" w:rsidRPr="00BA575E" w:rsidRDefault="00902691" w:rsidP="000A04A1">
      <w:pPr>
        <w:pStyle w:val="Level4-Subsubpara"/>
      </w:pPr>
      <w:r w:rsidRPr="00BA575E">
        <w:t>h</w:t>
      </w:r>
      <w:r w:rsidR="00236CFD" w:rsidRPr="00BA575E">
        <w:t xml:space="preserve">ow often the activity is </w:t>
      </w:r>
      <w:proofErr w:type="gramStart"/>
      <w:r w:rsidR="00236CFD" w:rsidRPr="00BA575E">
        <w:t>conducted;</w:t>
      </w:r>
      <w:proofErr w:type="gramEnd"/>
    </w:p>
    <w:p w14:paraId="18A26C0B" w14:textId="77777777" w:rsidR="00236CFD" w:rsidRPr="00BA575E" w:rsidRDefault="00236CFD" w:rsidP="000A04A1">
      <w:pPr>
        <w:pStyle w:val="Level4-Subsubpara"/>
      </w:pPr>
      <w:r w:rsidRPr="00BA575E">
        <w:t xml:space="preserve">whether there is a commercial element </w:t>
      </w:r>
      <w:proofErr w:type="gramStart"/>
      <w:r w:rsidRPr="00BA575E">
        <w:t>involved;</w:t>
      </w:r>
      <w:proofErr w:type="gramEnd"/>
    </w:p>
    <w:p w14:paraId="2A179AA5" w14:textId="77777777" w:rsidR="00236CFD" w:rsidRPr="00BA575E" w:rsidRDefault="00236CFD" w:rsidP="000A04A1">
      <w:pPr>
        <w:pStyle w:val="Level4-Subsubpara"/>
      </w:pPr>
      <w:r w:rsidRPr="00BA575E">
        <w:t>the size and proportion of non</w:t>
      </w:r>
      <w:r w:rsidR="00902691" w:rsidRPr="00BA575E">
        <w:t>-r</w:t>
      </w:r>
      <w:r w:rsidRPr="00BA575E">
        <w:t>egulated activities carried on by the same person; and</w:t>
      </w:r>
    </w:p>
    <w:p w14:paraId="66946BB4" w14:textId="487CD2D9" w:rsidR="00236CFD" w:rsidRPr="00BA575E" w:rsidRDefault="00236CFD" w:rsidP="000A04A1">
      <w:pPr>
        <w:pStyle w:val="Level4-Subsubpara"/>
      </w:pPr>
      <w:r w:rsidRPr="00BA575E">
        <w:t>the nature, context and circumstances of the activity that is carried on.</w:t>
      </w:r>
    </w:p>
    <w:p w14:paraId="66F4C855" w14:textId="77B19D94" w:rsidR="00236CFD" w:rsidRPr="00B36D32" w:rsidRDefault="00236CFD" w:rsidP="008C484E">
      <w:pPr>
        <w:pStyle w:val="NoSpacing"/>
        <w:rPr>
          <w:rFonts w:cstheme="minorBidi"/>
        </w:rPr>
      </w:pPr>
      <w:r w:rsidRPr="00B36D32">
        <w:rPr>
          <w:rFonts w:cstheme="minorBidi"/>
        </w:rPr>
        <w:t xml:space="preserve">Whether someone is carrying on </w:t>
      </w:r>
      <w:r w:rsidR="008952BA" w:rsidRPr="00B36D32">
        <w:rPr>
          <w:rFonts w:cstheme="minorBidi"/>
        </w:rPr>
        <w:t>their</w:t>
      </w:r>
      <w:r w:rsidRPr="00B36D32">
        <w:rPr>
          <w:rFonts w:cstheme="minorBidi"/>
        </w:rPr>
        <w:t xml:space="preserve"> own business</w:t>
      </w:r>
    </w:p>
    <w:p w14:paraId="6401E35C" w14:textId="719D6C3C" w:rsidR="009B3C19" w:rsidRPr="006A017D" w:rsidRDefault="00236CFD" w:rsidP="004050C8">
      <w:pPr>
        <w:pStyle w:val="Level3-SubPara"/>
      </w:pPr>
      <w:r w:rsidRPr="00B36D32">
        <w:t>Another aspect of the prohibition is that an employee will not breach the prohibition by carrying on a</w:t>
      </w:r>
      <w:r w:rsidR="00902691" w:rsidRPr="00B36D32">
        <w:t>n</w:t>
      </w:r>
      <w:r w:rsidRPr="00B36D32">
        <w:t xml:space="preserve"> </w:t>
      </w:r>
      <w:r w:rsidR="00902691" w:rsidRPr="00B36D32">
        <w:t>acti</w:t>
      </w:r>
      <w:r w:rsidRPr="00B36D32">
        <w:t xml:space="preserve">vity on behalf of </w:t>
      </w:r>
      <w:r w:rsidR="00BD078B" w:rsidRPr="00B36D32">
        <w:t>their</w:t>
      </w:r>
      <w:r w:rsidRPr="00B36D32">
        <w:t xml:space="preserve"> employer, as in such cases it is the employer who is carrying on that activity. The employee is simply carrying on the employer's business. This principle potentially also applies to agents and others who assist another to carry on that other’s business.</w:t>
      </w:r>
      <w:r w:rsidR="00324651">
        <w:t xml:space="preserve"> However, </w:t>
      </w:r>
      <w:r w:rsidR="00324651" w:rsidRPr="00324651">
        <w:t xml:space="preserve">a </w:t>
      </w:r>
      <w:r w:rsidR="00165FDF">
        <w:t>person</w:t>
      </w:r>
      <w:r w:rsidR="00324651" w:rsidRPr="00324651">
        <w:t xml:space="preserve"> may be ‘Knowingly Concerned’ in a breach by another (see section </w:t>
      </w:r>
      <w:r w:rsidR="00324651" w:rsidRPr="006A017D">
        <w:fldChar w:fldCharType="begin"/>
      </w:r>
      <w:r w:rsidR="00324651">
        <w:instrText xml:space="preserve"> REF _Ref136008341 \r \h </w:instrText>
      </w:r>
      <w:r w:rsidR="006A017D">
        <w:instrText xml:space="preserve"> \* MERGEFORMAT </w:instrText>
      </w:r>
      <w:r w:rsidR="00324651" w:rsidRPr="006A017D">
        <w:fldChar w:fldCharType="separate"/>
      </w:r>
      <w:r w:rsidR="00324651">
        <w:rPr>
          <w:cs/>
        </w:rPr>
        <w:t>‎</w:t>
      </w:r>
      <w:r w:rsidR="00324651">
        <w:t>6.2.5</w:t>
      </w:r>
      <w:r w:rsidR="00324651" w:rsidRPr="006A017D">
        <w:fldChar w:fldCharType="end"/>
      </w:r>
      <w:r w:rsidR="00324651" w:rsidRPr="00324651">
        <w:t>)</w:t>
      </w:r>
      <w:r w:rsidR="00324651">
        <w:t>.</w:t>
      </w:r>
    </w:p>
    <w:p w14:paraId="0E0D86F6" w14:textId="7396FEF7" w:rsidR="003A784B" w:rsidRPr="00B36D32" w:rsidRDefault="0098406F" w:rsidP="00B36D32">
      <w:pPr>
        <w:ind w:left="709"/>
        <w:rPr>
          <w:b/>
          <w:bCs/>
        </w:rPr>
      </w:pPr>
      <w:r w:rsidRPr="00B36D32">
        <w:rPr>
          <w:b/>
          <w:bCs/>
        </w:rPr>
        <w:t>The</w:t>
      </w:r>
      <w:r w:rsidR="003A784B" w:rsidRPr="00B36D32">
        <w:rPr>
          <w:b/>
          <w:bCs/>
        </w:rPr>
        <w:t xml:space="preserve"> need for a Financial Service Permission</w:t>
      </w:r>
      <w:r w:rsidR="00B638F4" w:rsidRPr="00B36D32">
        <w:rPr>
          <w:b/>
          <w:bCs/>
        </w:rPr>
        <w:t xml:space="preserve"> or </w:t>
      </w:r>
      <w:r w:rsidR="00F24E2C" w:rsidRPr="00B36D32">
        <w:rPr>
          <w:b/>
          <w:bCs/>
        </w:rPr>
        <w:t>Recognition</w:t>
      </w:r>
      <w:r w:rsidR="00B638F4" w:rsidRPr="00B36D32">
        <w:rPr>
          <w:b/>
          <w:bCs/>
        </w:rPr>
        <w:t xml:space="preserve"> Order</w:t>
      </w:r>
    </w:p>
    <w:p w14:paraId="33952285" w14:textId="6DC6252C" w:rsidR="00DA2857" w:rsidRPr="00BA575E" w:rsidRDefault="003A784B" w:rsidP="000F2C63">
      <w:pPr>
        <w:pStyle w:val="Level3-SubPara"/>
      </w:pPr>
      <w:r w:rsidRPr="00BA575E">
        <w:t xml:space="preserve">Schedule 1 to </w:t>
      </w:r>
      <w:r w:rsidR="002868FE" w:rsidRPr="00BA575E">
        <w:t>FSMR</w:t>
      </w:r>
      <w:r w:rsidRPr="00BA575E">
        <w:t xml:space="preserve"> contains a complete list o</w:t>
      </w:r>
      <w:r w:rsidR="005145BD" w:rsidRPr="00BA575E">
        <w:t>f Regulated Activities.</w:t>
      </w:r>
      <w:r w:rsidRPr="00BA575E">
        <w:t xml:space="preserve"> </w:t>
      </w:r>
      <w:r w:rsidR="001C57CA" w:rsidRPr="00BA575E">
        <w:t>When d</w:t>
      </w:r>
      <w:r w:rsidRPr="00BA575E">
        <w:t>etermining whether an applicant will require a Financial Services Permission to engage in a specific Regulated Activity</w:t>
      </w:r>
      <w:r w:rsidR="001C57CA" w:rsidRPr="00BA575E">
        <w:t>,</w:t>
      </w:r>
      <w:r w:rsidR="00550B7B" w:rsidRPr="00BA575E">
        <w:t xml:space="preserve"> </w:t>
      </w:r>
      <w:r w:rsidRPr="00BA575E">
        <w:t xml:space="preserve">the applicant </w:t>
      </w:r>
      <w:r w:rsidR="001C57CA" w:rsidRPr="00BA575E">
        <w:t xml:space="preserve">should </w:t>
      </w:r>
      <w:r w:rsidRPr="00BA575E">
        <w:t xml:space="preserve">first, determine that such Regulated Activity will be carried on in or from the ADGM ‘by way of business’ as described in </w:t>
      </w:r>
      <w:r w:rsidR="00545FDF" w:rsidRPr="00BA575E">
        <w:t xml:space="preserve">paragraph </w:t>
      </w:r>
      <w:r w:rsidR="00063C6F" w:rsidRPr="00BA575E">
        <w:fldChar w:fldCharType="begin"/>
      </w:r>
      <w:r w:rsidR="00063C6F" w:rsidRPr="00BA575E">
        <w:instrText xml:space="preserve"> REF _Ref121199774 \r \h </w:instrText>
      </w:r>
      <w:r w:rsidR="009E0BC8" w:rsidRPr="009E0BC8">
        <w:instrText xml:space="preserve"> \* MERGEFORMAT </w:instrText>
      </w:r>
      <w:r w:rsidR="00063C6F" w:rsidRPr="00BA575E">
        <w:fldChar w:fldCharType="separate"/>
      </w:r>
      <w:r w:rsidR="00A73C18" w:rsidRPr="00BA575E">
        <w:t>2.1.4</w:t>
      </w:r>
      <w:r w:rsidR="00063C6F" w:rsidRPr="00BA575E">
        <w:fldChar w:fldCharType="end"/>
      </w:r>
      <w:r w:rsidR="00DA2857" w:rsidRPr="00BA575E">
        <w:t>.</w:t>
      </w:r>
      <w:r w:rsidR="005C70EF" w:rsidRPr="00BA575E">
        <w:t xml:space="preserve">  </w:t>
      </w:r>
      <w:r w:rsidR="001C57CA" w:rsidRPr="00BA575E">
        <w:t>If they are then the applicant will need</w:t>
      </w:r>
      <w:r w:rsidRPr="00BA575E">
        <w:t xml:space="preserve"> to </w:t>
      </w:r>
      <w:r w:rsidR="008E0F7C" w:rsidRPr="00BA575E">
        <w:t xml:space="preserve">consider </w:t>
      </w:r>
      <w:r w:rsidRPr="00BA575E">
        <w:lastRenderedPageBreak/>
        <w:t xml:space="preserve">whether any of the applicable exclusions </w:t>
      </w:r>
      <w:r w:rsidR="001C57CA" w:rsidRPr="00BA575E">
        <w:t>apply</w:t>
      </w:r>
      <w:r w:rsidR="004A704E" w:rsidRPr="00BA575E">
        <w:t>,</w:t>
      </w:r>
      <w:r w:rsidR="001C57CA" w:rsidRPr="00BA575E">
        <w:t xml:space="preserve"> </w:t>
      </w:r>
      <w:r w:rsidRPr="00BA575E">
        <w:t>either</w:t>
      </w:r>
      <w:r w:rsidR="004A704E" w:rsidRPr="00BA575E">
        <w:t>:</w:t>
      </w:r>
      <w:r w:rsidRPr="00BA575E">
        <w:t xml:space="preserve"> (i) specified following the description of the relevant Regulated Activity</w:t>
      </w:r>
      <w:r w:rsidR="004A704E" w:rsidRPr="00BA575E">
        <w:t>;</w:t>
      </w:r>
      <w:r w:rsidRPr="00BA575E">
        <w:t xml:space="preserve"> or (ii) amongst the general exclusions contained in Chapter 18 of Schedule 1</w:t>
      </w:r>
      <w:r w:rsidR="0080161C" w:rsidRPr="00BA575E">
        <w:t xml:space="preserve"> of FSM</w:t>
      </w:r>
      <w:r w:rsidR="004A704E" w:rsidRPr="00BA575E">
        <w:t>R</w:t>
      </w:r>
      <w:r w:rsidR="001C57CA" w:rsidRPr="00BA575E">
        <w:t>.</w:t>
      </w:r>
      <w:r w:rsidR="003974B3" w:rsidRPr="00BA575E">
        <w:t xml:space="preserve"> </w:t>
      </w:r>
    </w:p>
    <w:p w14:paraId="37FF3ACC" w14:textId="699E8E1F" w:rsidR="003A784B" w:rsidRPr="00BA575E" w:rsidRDefault="00631128" w:rsidP="000F2C63">
      <w:pPr>
        <w:pStyle w:val="Level3-SubPara"/>
      </w:pPr>
      <w:r w:rsidRPr="00BA575E">
        <w:t>Alternatively,</w:t>
      </w:r>
      <w:r w:rsidR="00375A17" w:rsidRPr="00BA575E">
        <w:t xml:space="preserve"> an applicant may need to consider if</w:t>
      </w:r>
      <w:r w:rsidR="00BF31A7" w:rsidRPr="00BA575E">
        <w:t xml:space="preserve"> constitutes an Exempt Person (or would do, should it receive the required Recognition Order)</w:t>
      </w:r>
      <w:r w:rsidR="00833970" w:rsidRPr="00BA575E">
        <w:t>.</w:t>
      </w:r>
      <w:r w:rsidR="001C57CA" w:rsidRPr="00BA575E">
        <w:t xml:space="preserve"> </w:t>
      </w:r>
    </w:p>
    <w:p w14:paraId="557F7D20" w14:textId="77777777" w:rsidR="003A784B" w:rsidRPr="00B36D32" w:rsidRDefault="003A784B" w:rsidP="008C484E">
      <w:pPr>
        <w:pStyle w:val="NoSpacing"/>
        <w:rPr>
          <w:rFonts w:cstheme="minorBidi"/>
          <w:bCs/>
        </w:rPr>
      </w:pPr>
      <w:r w:rsidRPr="00B36D32">
        <w:rPr>
          <w:rFonts w:cstheme="minorBidi"/>
        </w:rPr>
        <w:t>Combinations of Regulated Activities</w:t>
      </w:r>
    </w:p>
    <w:p w14:paraId="16F00660" w14:textId="7C76FDCC" w:rsidR="001C57CA" w:rsidRPr="00B36D32" w:rsidRDefault="001C57CA" w:rsidP="00F91CFA">
      <w:pPr>
        <w:numPr>
          <w:ilvl w:val="2"/>
          <w:numId w:val="5"/>
        </w:numPr>
        <w:spacing w:after="240" w:line="246" w:lineRule="atLeast"/>
        <w:jc w:val="both"/>
        <w:outlineLvl w:val="2"/>
        <w:rPr>
          <w:rFonts w:eastAsia="Times New Roman"/>
          <w:bCs/>
          <w:lang w:eastAsia="en-GB"/>
        </w:rPr>
      </w:pPr>
      <w:r w:rsidRPr="00B36D32">
        <w:rPr>
          <w:rFonts w:eastAsia="Times New Roman"/>
          <w:bCs/>
          <w:lang w:eastAsia="en-GB"/>
        </w:rPr>
        <w:t>Generally</w:t>
      </w:r>
      <w:r w:rsidR="003A784B" w:rsidRPr="00B36D32">
        <w:rPr>
          <w:rFonts w:eastAsia="Times New Roman"/>
          <w:bCs/>
          <w:lang w:eastAsia="en-GB"/>
        </w:rPr>
        <w:t xml:space="preserve">, </w:t>
      </w:r>
      <w:r w:rsidR="008E0F7C" w:rsidRPr="00B36D32">
        <w:rPr>
          <w:rFonts w:eastAsia="Times New Roman"/>
          <w:bCs/>
          <w:lang w:eastAsia="en-GB"/>
        </w:rPr>
        <w:t>we</w:t>
      </w:r>
      <w:r w:rsidR="003A784B" w:rsidRPr="00B36D32">
        <w:rPr>
          <w:rFonts w:eastAsia="Times New Roman"/>
          <w:bCs/>
          <w:lang w:eastAsia="en-GB"/>
        </w:rPr>
        <w:t xml:space="preserve"> will rely upon the applicant’s written </w:t>
      </w:r>
      <w:r w:rsidRPr="00B36D32">
        <w:rPr>
          <w:rFonts w:eastAsia="Times New Roman"/>
          <w:bCs/>
          <w:lang w:eastAsia="en-GB"/>
        </w:rPr>
        <w:t xml:space="preserve">application </w:t>
      </w:r>
      <w:r w:rsidR="003A784B" w:rsidRPr="00B36D32">
        <w:rPr>
          <w:rFonts w:eastAsia="Times New Roman"/>
          <w:bCs/>
          <w:lang w:eastAsia="en-GB"/>
        </w:rPr>
        <w:t>and discussions when considering which Regulated Activities should be included in any Financial Service Permission granted to t</w:t>
      </w:r>
      <w:r w:rsidR="005145BD" w:rsidRPr="00B36D32">
        <w:rPr>
          <w:rFonts w:eastAsia="Times New Roman"/>
          <w:bCs/>
          <w:lang w:eastAsia="en-GB"/>
        </w:rPr>
        <w:t>he applicant.</w:t>
      </w:r>
      <w:r w:rsidR="003A784B" w:rsidRPr="00B36D32">
        <w:rPr>
          <w:rFonts w:eastAsia="Times New Roman"/>
          <w:bCs/>
          <w:lang w:eastAsia="en-GB"/>
        </w:rPr>
        <w:t xml:space="preserve"> The Regulator will only include a Regulated Activity within a Financial Service Permission when it reasonably believes such Regulated Activity is required for the app</w:t>
      </w:r>
      <w:r w:rsidR="005145BD" w:rsidRPr="00B36D32">
        <w:rPr>
          <w:rFonts w:eastAsia="Times New Roman"/>
          <w:bCs/>
          <w:lang w:eastAsia="en-GB"/>
        </w:rPr>
        <w:t>licant to conduct its business.</w:t>
      </w:r>
      <w:r w:rsidR="003A784B" w:rsidRPr="00B36D32">
        <w:rPr>
          <w:rFonts w:eastAsia="Times New Roman"/>
          <w:bCs/>
          <w:lang w:eastAsia="en-GB"/>
        </w:rPr>
        <w:t xml:space="preserve"> Applicants should consider each Regulated Activity as a distinct activity with a distinct Financial Service Permission. </w:t>
      </w:r>
    </w:p>
    <w:p w14:paraId="07F4B5F0" w14:textId="77777777" w:rsidR="004A704E" w:rsidRPr="00B36D32" w:rsidRDefault="003A784B" w:rsidP="00F91CFA">
      <w:pPr>
        <w:numPr>
          <w:ilvl w:val="2"/>
          <w:numId w:val="5"/>
        </w:numPr>
        <w:spacing w:after="240" w:line="246" w:lineRule="atLeast"/>
        <w:jc w:val="both"/>
        <w:outlineLvl w:val="2"/>
        <w:rPr>
          <w:rFonts w:eastAsia="Times New Roman"/>
          <w:bCs/>
          <w:lang w:eastAsia="en-GB"/>
        </w:rPr>
      </w:pPr>
      <w:r w:rsidRPr="00B36D32">
        <w:rPr>
          <w:rFonts w:eastAsia="Times New Roman"/>
          <w:bCs/>
          <w:lang w:eastAsia="en-GB"/>
        </w:rPr>
        <w:t>While no Regulated Activity will require the Regulator to include a second Regulated Activity within the Financial Service Permission to enable the applicant to engage in the original Regulated Activity, certain Regulated Activities may be combined with other Regulated Activities</w:t>
      </w:r>
      <w:r w:rsidR="001C57CA" w:rsidRPr="00B36D32">
        <w:rPr>
          <w:rFonts w:eastAsia="Times New Roman"/>
          <w:bCs/>
          <w:lang w:eastAsia="en-GB"/>
        </w:rPr>
        <w:t>. F</w:t>
      </w:r>
      <w:r w:rsidRPr="00B36D32">
        <w:rPr>
          <w:rFonts w:eastAsia="Times New Roman"/>
          <w:bCs/>
          <w:lang w:eastAsia="en-GB"/>
        </w:rPr>
        <w:t xml:space="preserve">or example, </w:t>
      </w:r>
      <w:r w:rsidR="001C57CA" w:rsidRPr="00B36D32">
        <w:rPr>
          <w:rFonts w:eastAsia="Times New Roman"/>
          <w:bCs/>
          <w:lang w:eastAsia="en-GB"/>
        </w:rPr>
        <w:t xml:space="preserve">where an applicant may be </w:t>
      </w:r>
      <w:r w:rsidRPr="00B36D32">
        <w:rPr>
          <w:rFonts w:eastAsia="Times New Roman"/>
          <w:bCs/>
          <w:lang w:eastAsia="en-GB"/>
        </w:rPr>
        <w:t>arranging transactions which arise from advice given</w:t>
      </w:r>
      <w:r w:rsidR="001C57CA" w:rsidRPr="00B36D32">
        <w:rPr>
          <w:rFonts w:eastAsia="Times New Roman"/>
          <w:bCs/>
          <w:lang w:eastAsia="en-GB"/>
        </w:rPr>
        <w:t xml:space="preserve"> to a client. This would be acceptable</w:t>
      </w:r>
      <w:r w:rsidRPr="00B36D32">
        <w:rPr>
          <w:rFonts w:eastAsia="Times New Roman"/>
          <w:bCs/>
          <w:lang w:eastAsia="en-GB"/>
        </w:rPr>
        <w:t>, provided</w:t>
      </w:r>
      <w:r w:rsidR="004A704E" w:rsidRPr="00B36D32">
        <w:rPr>
          <w:rFonts w:eastAsia="Times New Roman"/>
          <w:bCs/>
          <w:lang w:eastAsia="en-GB"/>
        </w:rPr>
        <w:t>:</w:t>
      </w:r>
    </w:p>
    <w:p w14:paraId="27ED34C7" w14:textId="7CFD9CBE" w:rsidR="004A704E" w:rsidRPr="00BA575E" w:rsidRDefault="003A784B" w:rsidP="000A04A1">
      <w:pPr>
        <w:pStyle w:val="Level4-Subsubpara"/>
      </w:pPr>
      <w:r w:rsidRPr="00BA575E">
        <w:t xml:space="preserve">the applicant has requested both Regulated Activities to be included in its Financial Service </w:t>
      </w:r>
      <w:proofErr w:type="gramStart"/>
      <w:r w:rsidRPr="00BA575E">
        <w:t>Permission</w:t>
      </w:r>
      <w:r w:rsidR="004A704E" w:rsidRPr="00BA575E">
        <w:t>;</w:t>
      </w:r>
      <w:proofErr w:type="gramEnd"/>
    </w:p>
    <w:p w14:paraId="115515B4" w14:textId="287311AC" w:rsidR="004A704E" w:rsidRPr="00BA575E" w:rsidRDefault="003A784B" w:rsidP="000A04A1">
      <w:pPr>
        <w:pStyle w:val="Level4-Subsubpara"/>
      </w:pPr>
      <w:r w:rsidRPr="00BA575E">
        <w:t>the applicant satisfies the relevant criteria necessary to engage in both Regulated Activities</w:t>
      </w:r>
      <w:r w:rsidR="004A704E" w:rsidRPr="00BA575E">
        <w:t>;</w:t>
      </w:r>
      <w:r w:rsidRPr="00BA575E">
        <w:t xml:space="preserve"> and</w:t>
      </w:r>
    </w:p>
    <w:p w14:paraId="11314ADF" w14:textId="3F4E3ECC" w:rsidR="003A784B" w:rsidRPr="00BA575E" w:rsidRDefault="003A784B" w:rsidP="000A04A1">
      <w:pPr>
        <w:pStyle w:val="Level4-Subsubpara"/>
      </w:pPr>
      <w:r w:rsidRPr="00BA575E">
        <w:t xml:space="preserve">no conflicts arise </w:t>
      </w:r>
      <w:proofErr w:type="gramStart"/>
      <w:r w:rsidRPr="00BA575E">
        <w:t>as a consequence of</w:t>
      </w:r>
      <w:proofErr w:type="gramEnd"/>
      <w:r w:rsidRPr="00BA575E">
        <w:t xml:space="preserve"> the conduct of both Regulated Activities by a single </w:t>
      </w:r>
      <w:r w:rsidR="00165FDF">
        <w:t>person</w:t>
      </w:r>
      <w:r w:rsidR="009860E9" w:rsidRPr="00BA575E">
        <w:t xml:space="preserve"> </w:t>
      </w:r>
      <w:r w:rsidRPr="00BA575E">
        <w:t xml:space="preserve">(see </w:t>
      </w:r>
      <w:r w:rsidR="004A704E" w:rsidRPr="00BA575E">
        <w:t xml:space="preserve">paragraph </w:t>
      </w:r>
      <w:r w:rsidR="002D5092" w:rsidRPr="00BA575E">
        <w:fldChar w:fldCharType="begin"/>
      </w:r>
      <w:r w:rsidR="002D5092" w:rsidRPr="00BA575E">
        <w:instrText xml:space="preserve"> REF _Ref121199879 \r \h </w:instrText>
      </w:r>
      <w:r w:rsidR="009E0BC8" w:rsidRPr="009E0BC8">
        <w:instrText xml:space="preserve"> \* MERGEFORMAT </w:instrText>
      </w:r>
      <w:r w:rsidR="002D5092" w:rsidRPr="00BA575E">
        <w:fldChar w:fldCharType="separate"/>
      </w:r>
      <w:r w:rsidR="00A73C18" w:rsidRPr="00BA575E">
        <w:t>2.1.10</w:t>
      </w:r>
      <w:r w:rsidR="002D5092" w:rsidRPr="00BA575E">
        <w:fldChar w:fldCharType="end"/>
      </w:r>
      <w:r w:rsidRPr="00BA575E">
        <w:t xml:space="preserve">). </w:t>
      </w:r>
    </w:p>
    <w:p w14:paraId="2B12171E" w14:textId="77777777" w:rsidR="003A784B" w:rsidRPr="00B36D32" w:rsidRDefault="003A784B" w:rsidP="005145BD">
      <w:pPr>
        <w:pStyle w:val="Heading3"/>
        <w:tabs>
          <w:tab w:val="clear" w:pos="1440"/>
          <w:tab w:val="left" w:pos="720"/>
        </w:tabs>
        <w:ind w:left="0" w:firstLine="709"/>
        <w:rPr>
          <w:rFonts w:cstheme="minorBidi"/>
          <w:b/>
        </w:rPr>
      </w:pPr>
      <w:r w:rsidRPr="00B36D32">
        <w:rPr>
          <w:rFonts w:cstheme="minorBidi"/>
          <w:b/>
          <w:bCs w:val="0"/>
          <w:iCs/>
          <w:szCs w:val="24"/>
        </w:rPr>
        <w:t>Conflicts</w:t>
      </w:r>
      <w:r w:rsidRPr="00B36D32">
        <w:rPr>
          <w:rFonts w:cstheme="minorBidi"/>
          <w:b/>
          <w:bCs w:val="0"/>
        </w:rPr>
        <w:t xml:space="preserve"> between Regulated Activities</w:t>
      </w:r>
    </w:p>
    <w:p w14:paraId="700DA606" w14:textId="53E4D33E" w:rsidR="008E0F7C" w:rsidRPr="00B36D32" w:rsidRDefault="003A784B" w:rsidP="00F91CFA">
      <w:pPr>
        <w:numPr>
          <w:ilvl w:val="2"/>
          <w:numId w:val="5"/>
        </w:numPr>
        <w:spacing w:after="240" w:line="246" w:lineRule="atLeast"/>
        <w:jc w:val="both"/>
        <w:outlineLvl w:val="2"/>
        <w:rPr>
          <w:rFonts w:eastAsia="Times New Roman"/>
          <w:bCs/>
          <w:lang w:eastAsia="en-GB"/>
        </w:rPr>
      </w:pPr>
      <w:bookmarkStart w:id="22" w:name="_Ref121199879"/>
      <w:r w:rsidRPr="00B36D32">
        <w:rPr>
          <w:rFonts w:eastAsia="Times New Roman"/>
          <w:bCs/>
          <w:lang w:eastAsia="en-GB"/>
        </w:rPr>
        <w:t>By their nature, certain combinations of Regulated Activities may be difficult for a single applicant to undertake without risk of a</w:t>
      </w:r>
      <w:r w:rsidR="006403AA" w:rsidRPr="00B36D32">
        <w:rPr>
          <w:rFonts w:eastAsia="Times New Roman"/>
          <w:bCs/>
          <w:lang w:eastAsia="en-GB"/>
        </w:rPr>
        <w:t xml:space="preserve"> material conflict of interest.</w:t>
      </w:r>
      <w:r w:rsidRPr="00B36D32">
        <w:rPr>
          <w:rFonts w:eastAsia="Times New Roman"/>
          <w:bCs/>
          <w:lang w:eastAsia="en-GB"/>
        </w:rPr>
        <w:t xml:space="preserve"> In such circumstances</w:t>
      </w:r>
      <w:r w:rsidR="005339D0">
        <w:rPr>
          <w:rFonts w:eastAsia="Times New Roman"/>
          <w:bCs/>
          <w:lang w:eastAsia="en-GB"/>
        </w:rPr>
        <w:t>,</w:t>
      </w:r>
      <w:r w:rsidRPr="00B36D32">
        <w:rPr>
          <w:rFonts w:eastAsia="Times New Roman"/>
          <w:bCs/>
          <w:lang w:eastAsia="en-GB"/>
        </w:rPr>
        <w:t xml:space="preserve"> the Regulator will not grant a Financial Service Permission to engage in both Regulated Activities without being satisfied that both activities may be undertaken independently in a manner which addresses potential conflicting duties between clients or conflicts between the interests of</w:t>
      </w:r>
      <w:r w:rsidR="005145BD" w:rsidRPr="00B36D32">
        <w:rPr>
          <w:rFonts w:eastAsia="Times New Roman"/>
          <w:bCs/>
          <w:lang w:eastAsia="en-GB"/>
        </w:rPr>
        <w:t xml:space="preserve"> the applicant and its clients.</w:t>
      </w:r>
      <w:bookmarkEnd w:id="22"/>
      <w:r w:rsidRPr="00B36D32">
        <w:rPr>
          <w:rFonts w:eastAsia="Times New Roman"/>
          <w:bCs/>
          <w:lang w:eastAsia="en-GB"/>
        </w:rPr>
        <w:t xml:space="preserve"> </w:t>
      </w:r>
    </w:p>
    <w:p w14:paraId="56A722FF" w14:textId="6FEF3C41" w:rsidR="003A784B" w:rsidRPr="00B36D32" w:rsidRDefault="00345673" w:rsidP="00F91CFA">
      <w:pPr>
        <w:numPr>
          <w:ilvl w:val="2"/>
          <w:numId w:val="5"/>
        </w:numPr>
        <w:spacing w:after="240" w:line="246" w:lineRule="atLeast"/>
        <w:jc w:val="both"/>
        <w:outlineLvl w:val="2"/>
        <w:rPr>
          <w:rFonts w:eastAsia="Times New Roman"/>
          <w:bCs/>
          <w:lang w:eastAsia="en-GB"/>
        </w:rPr>
      </w:pPr>
      <w:r w:rsidRPr="00B36D32">
        <w:rPr>
          <w:rFonts w:eastAsia="Times New Roman"/>
          <w:bCs/>
          <w:lang w:eastAsia="en-GB"/>
        </w:rPr>
        <w:t xml:space="preserve">The Regulator </w:t>
      </w:r>
      <w:r w:rsidR="008E0F7C" w:rsidRPr="00B36D32">
        <w:rPr>
          <w:rFonts w:eastAsia="Times New Roman"/>
          <w:bCs/>
          <w:lang w:eastAsia="en-GB"/>
        </w:rPr>
        <w:t xml:space="preserve">does </w:t>
      </w:r>
      <w:r w:rsidR="003A784B" w:rsidRPr="00B36D32">
        <w:rPr>
          <w:rFonts w:eastAsia="Times New Roman"/>
          <w:bCs/>
          <w:lang w:eastAsia="en-GB"/>
        </w:rPr>
        <w:t>not provide an exhaustive list of potential</w:t>
      </w:r>
      <w:r w:rsidR="008B6D11">
        <w:rPr>
          <w:rFonts w:eastAsia="Times New Roman"/>
          <w:bCs/>
          <w:lang w:eastAsia="en-GB"/>
        </w:rPr>
        <w:t>ly</w:t>
      </w:r>
      <w:r w:rsidR="003A784B" w:rsidRPr="00B36D32">
        <w:rPr>
          <w:rFonts w:eastAsia="Times New Roman"/>
          <w:bCs/>
          <w:lang w:eastAsia="en-GB"/>
        </w:rPr>
        <w:t xml:space="preserve"> conflicting duties and interests and expects that each applicant will have reviewed the scope of those Regulated Activities it wishes to engage in</w:t>
      </w:r>
      <w:r w:rsidR="008E0F7C" w:rsidRPr="00B36D32">
        <w:rPr>
          <w:rFonts w:eastAsia="Times New Roman"/>
          <w:bCs/>
          <w:lang w:eastAsia="en-GB"/>
        </w:rPr>
        <w:t>,</w:t>
      </w:r>
      <w:r w:rsidR="003A784B" w:rsidRPr="00B36D32">
        <w:rPr>
          <w:rFonts w:eastAsia="Times New Roman"/>
          <w:bCs/>
          <w:lang w:eastAsia="en-GB"/>
        </w:rPr>
        <w:t xml:space="preserve"> </w:t>
      </w:r>
      <w:proofErr w:type="gramStart"/>
      <w:r w:rsidR="003A784B" w:rsidRPr="00B36D32">
        <w:rPr>
          <w:rFonts w:eastAsia="Times New Roman"/>
          <w:bCs/>
          <w:lang w:eastAsia="en-GB"/>
        </w:rPr>
        <w:t>in order to</w:t>
      </w:r>
      <w:proofErr w:type="gramEnd"/>
      <w:r w:rsidR="003A784B" w:rsidRPr="00B36D32">
        <w:rPr>
          <w:rFonts w:eastAsia="Times New Roman"/>
          <w:bCs/>
          <w:lang w:eastAsia="en-GB"/>
        </w:rPr>
        <w:t xml:space="preserve"> identify and take steps to mitigate potential conflicts</w:t>
      </w:r>
      <w:r w:rsidR="005145BD" w:rsidRPr="00B36D32">
        <w:rPr>
          <w:rFonts w:eastAsia="Times New Roman"/>
          <w:bCs/>
          <w:lang w:eastAsia="en-GB"/>
        </w:rPr>
        <w:t>.</w:t>
      </w:r>
      <w:r w:rsidR="003A784B" w:rsidRPr="00B36D32">
        <w:rPr>
          <w:rFonts w:eastAsia="Times New Roman"/>
          <w:bCs/>
          <w:lang w:eastAsia="en-GB"/>
        </w:rPr>
        <w:t xml:space="preserve"> </w:t>
      </w:r>
    </w:p>
    <w:p w14:paraId="64F6835A" w14:textId="23EA072D" w:rsidR="00236CFD" w:rsidRPr="00B36D32" w:rsidRDefault="00236CFD" w:rsidP="00B36D32">
      <w:pPr>
        <w:pStyle w:val="Level2-SubHeading"/>
        <w:keepNext/>
        <w:rPr>
          <w:rFonts w:cstheme="minorBidi"/>
        </w:rPr>
      </w:pPr>
      <w:bookmarkStart w:id="23" w:name="_Toc446846029"/>
      <w:bookmarkStart w:id="24" w:name="_Toc137132663"/>
      <w:bookmarkEnd w:id="21"/>
      <w:r w:rsidRPr="00B36D32">
        <w:rPr>
          <w:rFonts w:cstheme="minorBidi"/>
        </w:rPr>
        <w:t xml:space="preserve">Assessing the fitness and propriety of </w:t>
      </w:r>
      <w:bookmarkEnd w:id="19"/>
      <w:r w:rsidRPr="00B36D32">
        <w:rPr>
          <w:rFonts w:cstheme="minorBidi"/>
        </w:rPr>
        <w:t>applicants</w:t>
      </w:r>
      <w:bookmarkEnd w:id="23"/>
      <w:bookmarkEnd w:id="24"/>
    </w:p>
    <w:p w14:paraId="6019F10E" w14:textId="77777777" w:rsidR="00236CFD" w:rsidRPr="00B36D32" w:rsidRDefault="00236CFD" w:rsidP="00F91CFA">
      <w:pPr>
        <w:numPr>
          <w:ilvl w:val="2"/>
          <w:numId w:val="5"/>
        </w:numPr>
        <w:spacing w:after="240" w:line="246" w:lineRule="atLeast"/>
        <w:jc w:val="both"/>
        <w:outlineLvl w:val="2"/>
        <w:rPr>
          <w:rFonts w:eastAsia="Times New Roman"/>
          <w:bCs/>
          <w:lang w:eastAsia="en-GB"/>
        </w:rPr>
      </w:pPr>
      <w:r w:rsidRPr="00B36D32">
        <w:rPr>
          <w:rFonts w:eastAsia="Times New Roman"/>
          <w:bCs/>
          <w:lang w:eastAsia="en-GB"/>
        </w:rPr>
        <w:t xml:space="preserve">We expect applicants seeking authorisation/recognition to be fit and proper. This provides us with the assurance that applicants are willing and able to fulfil their obligations under the law. The onus is on each applicant to establish that they are fit and proper. </w:t>
      </w:r>
    </w:p>
    <w:p w14:paraId="5E418C5D" w14:textId="77777777" w:rsidR="00236CFD" w:rsidRPr="00B36D32" w:rsidRDefault="00236CFD" w:rsidP="00B36D32">
      <w:pPr>
        <w:keepNext/>
        <w:spacing w:after="240" w:line="246" w:lineRule="atLeast"/>
        <w:ind w:firstLine="720"/>
        <w:jc w:val="both"/>
        <w:outlineLvl w:val="4"/>
        <w:rPr>
          <w:rFonts w:eastAsia="Times New Roman"/>
          <w:b/>
          <w:iCs/>
          <w:lang w:eastAsia="en-GB"/>
        </w:rPr>
      </w:pPr>
      <w:r w:rsidRPr="00B36D32">
        <w:rPr>
          <w:rFonts w:eastAsia="Times New Roman"/>
          <w:b/>
          <w:iCs/>
          <w:lang w:eastAsia="en-GB"/>
        </w:rPr>
        <w:lastRenderedPageBreak/>
        <w:t>Reputation and standing</w:t>
      </w:r>
    </w:p>
    <w:p w14:paraId="13B2A34E" w14:textId="7246C61A" w:rsidR="00236CFD" w:rsidRPr="00B36D32" w:rsidRDefault="00236CFD" w:rsidP="00F91CFA">
      <w:pPr>
        <w:numPr>
          <w:ilvl w:val="2"/>
          <w:numId w:val="5"/>
        </w:numPr>
        <w:spacing w:after="240" w:line="246" w:lineRule="atLeast"/>
        <w:jc w:val="both"/>
        <w:outlineLvl w:val="2"/>
        <w:rPr>
          <w:rFonts w:eastAsia="Times New Roman"/>
          <w:bCs/>
          <w:lang w:eastAsia="en-GB"/>
        </w:rPr>
      </w:pPr>
      <w:r w:rsidRPr="00B36D32">
        <w:rPr>
          <w:rFonts w:eastAsia="Times New Roman"/>
          <w:bCs/>
          <w:lang w:eastAsia="en-GB"/>
        </w:rPr>
        <w:t xml:space="preserve">In </w:t>
      </w:r>
      <w:r w:rsidR="008E0F7C" w:rsidRPr="00B36D32">
        <w:rPr>
          <w:rFonts w:eastAsia="Times New Roman"/>
          <w:bCs/>
          <w:lang w:eastAsia="en-GB"/>
        </w:rPr>
        <w:t xml:space="preserve">assessing </w:t>
      </w:r>
      <w:r w:rsidRPr="00B36D32">
        <w:rPr>
          <w:rFonts w:eastAsia="Times New Roman"/>
          <w:bCs/>
          <w:lang w:eastAsia="en-GB"/>
        </w:rPr>
        <w:t xml:space="preserve">the reputation and standing of an applicant, we can take into consideration </w:t>
      </w:r>
      <w:r w:rsidR="002531D7" w:rsidRPr="00B36D32">
        <w:rPr>
          <w:rFonts w:eastAsia="Times New Roman"/>
          <w:bCs/>
          <w:lang w:eastAsia="en-GB"/>
        </w:rPr>
        <w:t xml:space="preserve">any </w:t>
      </w:r>
      <w:r w:rsidR="008E0F7C" w:rsidRPr="00B36D32">
        <w:rPr>
          <w:rFonts w:eastAsia="Times New Roman"/>
          <w:bCs/>
          <w:lang w:eastAsia="en-GB"/>
        </w:rPr>
        <w:t>relevant</w:t>
      </w:r>
      <w:r w:rsidRPr="00B36D32">
        <w:rPr>
          <w:rFonts w:eastAsia="Times New Roman"/>
          <w:bCs/>
          <w:lang w:eastAsia="en-GB"/>
        </w:rPr>
        <w:t xml:space="preserve"> matters</w:t>
      </w:r>
      <w:r w:rsidR="002531D7" w:rsidRPr="00B36D32">
        <w:rPr>
          <w:rFonts w:eastAsia="Times New Roman"/>
          <w:bCs/>
          <w:lang w:eastAsia="en-GB"/>
        </w:rPr>
        <w:t xml:space="preserve"> including</w:t>
      </w:r>
      <w:r w:rsidRPr="00B36D32">
        <w:rPr>
          <w:rFonts w:eastAsia="Times New Roman"/>
          <w:bCs/>
          <w:lang w:eastAsia="en-GB"/>
        </w:rPr>
        <w:t>:</w:t>
      </w:r>
    </w:p>
    <w:p w14:paraId="472FA0CE" w14:textId="77777777"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any matter affecting the propriety of the applicant’s conduct, whether or not such conduct may have resulted in the commission of a criminal offence, the contravention of the law, or the institution of legal or disciplinary proceedings of whatever </w:t>
      </w:r>
      <w:proofErr w:type="gramStart"/>
      <w:r w:rsidRPr="00B36D32">
        <w:rPr>
          <w:rFonts w:eastAsia="Times New Roman"/>
          <w:bCs/>
          <w:iCs/>
          <w:lang w:eastAsia="en-GB"/>
        </w:rPr>
        <w:t>nature;</w:t>
      </w:r>
      <w:proofErr w:type="gramEnd"/>
    </w:p>
    <w:p w14:paraId="0938E4E4" w14:textId="77777777"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whether an applicant has ever been the subject of disciplinary procedures by a government body or agency or any self-regulatory organisation or other professional </w:t>
      </w:r>
      <w:proofErr w:type="gramStart"/>
      <w:r w:rsidRPr="00B36D32">
        <w:rPr>
          <w:rFonts w:eastAsia="Times New Roman"/>
          <w:bCs/>
          <w:iCs/>
          <w:lang w:eastAsia="en-GB"/>
        </w:rPr>
        <w:t>body;</w:t>
      </w:r>
      <w:proofErr w:type="gramEnd"/>
    </w:p>
    <w:p w14:paraId="66B1C170" w14:textId="39B8AD87"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a contravention of any provision of financial services legislation or made by a recognised self-regulatory organisation, </w:t>
      </w:r>
      <w:r w:rsidR="00076EDF" w:rsidRPr="00B36D32">
        <w:t>another regulatory authority</w:t>
      </w:r>
      <w:r w:rsidR="00076EDF" w:rsidRPr="00B36D32" w:rsidDel="00076EDF">
        <w:rPr>
          <w:rFonts w:eastAsia="Times New Roman"/>
          <w:bCs/>
          <w:iCs/>
          <w:lang w:eastAsia="en-GB"/>
        </w:rPr>
        <w:t xml:space="preserve"> </w:t>
      </w:r>
      <w:r w:rsidRPr="00B36D32">
        <w:rPr>
          <w:rFonts w:eastAsia="Times New Roman"/>
          <w:bCs/>
          <w:iCs/>
          <w:lang w:eastAsia="en-GB"/>
        </w:rPr>
        <w:t xml:space="preserve">or regulated exchange or clearing </w:t>
      </w:r>
      <w:proofErr w:type="gramStart"/>
      <w:r w:rsidRPr="00B36D32">
        <w:rPr>
          <w:rFonts w:eastAsia="Times New Roman"/>
          <w:bCs/>
          <w:iCs/>
          <w:lang w:eastAsia="en-GB"/>
        </w:rPr>
        <w:t>house;</w:t>
      </w:r>
      <w:proofErr w:type="gramEnd"/>
    </w:p>
    <w:p w14:paraId="4C56D1E2" w14:textId="77777777"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whether an applicant has been refused, or had a restriction placed on, the right to carry on a trade, business or profession requiring a licence, registration or other </w:t>
      </w:r>
      <w:proofErr w:type="gramStart"/>
      <w:r w:rsidRPr="00B36D32">
        <w:rPr>
          <w:rFonts w:eastAsia="Times New Roman"/>
          <w:bCs/>
          <w:iCs/>
          <w:lang w:eastAsia="en-GB"/>
        </w:rPr>
        <w:t>permission;</w:t>
      </w:r>
      <w:proofErr w:type="gramEnd"/>
    </w:p>
    <w:p w14:paraId="39BEB008" w14:textId="77777777"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an adverse finding or an agreed settlement in a civil action by any court or tribunal of competent jurisdiction resulting in an award against or payment by an </w:t>
      </w:r>
      <w:proofErr w:type="gramStart"/>
      <w:r w:rsidRPr="00B36D32">
        <w:rPr>
          <w:rFonts w:eastAsia="Times New Roman"/>
          <w:bCs/>
          <w:iCs/>
          <w:lang w:eastAsia="en-GB"/>
        </w:rPr>
        <w:t>applicant;</w:t>
      </w:r>
      <w:proofErr w:type="gramEnd"/>
    </w:p>
    <w:p w14:paraId="6373F015" w14:textId="77913862"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whether an applicant has been censured, disciplined, publicly criticised or the subject of a court order at the instigation of any regulatory authority, any officially appointed inquiry, or any other </w:t>
      </w:r>
      <w:r w:rsidR="00076EDF" w:rsidRPr="00B36D32">
        <w:t xml:space="preserve">regulatory </w:t>
      </w:r>
      <w:proofErr w:type="gramStart"/>
      <w:r w:rsidR="00076EDF" w:rsidRPr="00B36D32">
        <w:t>authority</w:t>
      </w:r>
      <w:r w:rsidRPr="00B36D32">
        <w:rPr>
          <w:rFonts w:eastAsia="Times New Roman"/>
          <w:bCs/>
          <w:iCs/>
          <w:lang w:eastAsia="en-GB"/>
        </w:rPr>
        <w:t>;</w:t>
      </w:r>
      <w:proofErr w:type="gramEnd"/>
      <w:r w:rsidRPr="00B36D32">
        <w:rPr>
          <w:rFonts w:eastAsia="Times New Roman"/>
          <w:bCs/>
          <w:iCs/>
          <w:lang w:eastAsia="en-GB"/>
        </w:rPr>
        <w:t xml:space="preserve"> </w:t>
      </w:r>
    </w:p>
    <w:p w14:paraId="71CE32E9" w14:textId="403D62E7"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whether an applicant has been </w:t>
      </w:r>
      <w:r w:rsidR="005D576B" w:rsidRPr="00B36D32">
        <w:rPr>
          <w:rFonts w:eastAsia="Times New Roman"/>
          <w:bCs/>
          <w:iCs/>
          <w:lang w:eastAsia="en-GB"/>
        </w:rPr>
        <w:t>candid</w:t>
      </w:r>
      <w:r w:rsidRPr="00B36D32">
        <w:rPr>
          <w:rFonts w:eastAsia="Times New Roman"/>
          <w:bCs/>
          <w:iCs/>
          <w:lang w:eastAsia="en-GB"/>
        </w:rPr>
        <w:t xml:space="preserve"> and truthful in all its dealings with us; and</w:t>
      </w:r>
    </w:p>
    <w:p w14:paraId="0E841A52" w14:textId="77777777"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any other matter that we consider relevant.</w:t>
      </w:r>
    </w:p>
    <w:p w14:paraId="7CF2710F" w14:textId="39F0AEB4" w:rsidR="00236CFD" w:rsidRPr="00B36D32" w:rsidRDefault="00236CFD" w:rsidP="00236CFD">
      <w:pPr>
        <w:spacing w:after="240" w:line="246" w:lineRule="atLeast"/>
        <w:ind w:left="709"/>
        <w:jc w:val="both"/>
        <w:outlineLvl w:val="4"/>
        <w:rPr>
          <w:rFonts w:eastAsia="Times New Roman"/>
          <w:b/>
          <w:iCs/>
          <w:lang w:eastAsia="en-GB"/>
        </w:rPr>
      </w:pPr>
      <w:r w:rsidRPr="00B36D32">
        <w:rPr>
          <w:rFonts w:eastAsia="Times New Roman"/>
          <w:b/>
          <w:iCs/>
          <w:lang w:eastAsia="en-GB"/>
        </w:rPr>
        <w:t>Location of offices</w:t>
      </w:r>
    </w:p>
    <w:p w14:paraId="7BE85245" w14:textId="77777777" w:rsidR="00902691" w:rsidRPr="00B36D32" w:rsidRDefault="00236CFD" w:rsidP="00F91CFA">
      <w:pPr>
        <w:numPr>
          <w:ilvl w:val="2"/>
          <w:numId w:val="5"/>
        </w:numPr>
        <w:spacing w:after="240" w:line="246" w:lineRule="atLeast"/>
        <w:jc w:val="both"/>
        <w:outlineLvl w:val="2"/>
        <w:rPr>
          <w:rFonts w:eastAsia="Times New Roman"/>
          <w:b/>
          <w:lang w:eastAsia="en-GB"/>
        </w:rPr>
      </w:pPr>
      <w:r w:rsidRPr="00B36D32">
        <w:rPr>
          <w:rFonts w:eastAsia="Times New Roman"/>
          <w:bCs/>
          <w:lang w:eastAsia="en-GB"/>
        </w:rPr>
        <w:t>An applicant should be able to satisfy us that it will establish an office and maintain a presence in the ADGM based on the activities</w:t>
      </w:r>
      <w:r w:rsidR="002531D7" w:rsidRPr="00B36D32">
        <w:rPr>
          <w:rFonts w:eastAsia="Times New Roman"/>
          <w:bCs/>
          <w:lang w:eastAsia="en-GB"/>
        </w:rPr>
        <w:t xml:space="preserve"> it</w:t>
      </w:r>
      <w:r w:rsidRPr="00B36D32">
        <w:rPr>
          <w:rFonts w:eastAsia="Times New Roman"/>
          <w:bCs/>
          <w:lang w:eastAsia="en-GB"/>
        </w:rPr>
        <w:t xml:space="preserve"> will carry on.</w:t>
      </w:r>
    </w:p>
    <w:p w14:paraId="1AA90ACB" w14:textId="77777777" w:rsidR="00236CFD" w:rsidRPr="00B36D32" w:rsidRDefault="00236CFD" w:rsidP="005C70EF">
      <w:pPr>
        <w:spacing w:after="240" w:line="246" w:lineRule="atLeast"/>
        <w:ind w:left="720"/>
        <w:jc w:val="both"/>
        <w:outlineLvl w:val="2"/>
        <w:rPr>
          <w:rFonts w:eastAsia="Times New Roman"/>
          <w:b/>
          <w:lang w:eastAsia="en-GB"/>
        </w:rPr>
      </w:pPr>
      <w:r w:rsidRPr="00B36D32">
        <w:rPr>
          <w:rFonts w:eastAsia="Times New Roman"/>
          <w:b/>
          <w:lang w:eastAsia="en-GB"/>
        </w:rPr>
        <w:t>Close Links</w:t>
      </w:r>
    </w:p>
    <w:p w14:paraId="620FCC9C" w14:textId="192CFF0A" w:rsidR="00236CFD" w:rsidRPr="00B36D32" w:rsidRDefault="00236CFD" w:rsidP="00F91CFA">
      <w:pPr>
        <w:numPr>
          <w:ilvl w:val="2"/>
          <w:numId w:val="5"/>
        </w:numPr>
        <w:spacing w:after="240" w:line="246" w:lineRule="atLeast"/>
        <w:jc w:val="both"/>
        <w:outlineLvl w:val="2"/>
        <w:rPr>
          <w:rFonts w:eastAsia="Times New Roman"/>
          <w:bCs/>
          <w:lang w:eastAsia="en-GB"/>
        </w:rPr>
      </w:pPr>
      <w:bookmarkStart w:id="25" w:name="_Ref419721432"/>
      <w:r w:rsidRPr="00B36D32">
        <w:rPr>
          <w:rFonts w:eastAsia="Times New Roman"/>
          <w:bCs/>
          <w:lang w:eastAsia="en-GB"/>
        </w:rPr>
        <w:t xml:space="preserve">We need to be satisfied </w:t>
      </w:r>
      <w:r w:rsidR="00037E28" w:rsidRPr="00B36D32">
        <w:rPr>
          <w:rFonts w:eastAsia="Times New Roman"/>
          <w:bCs/>
          <w:lang w:eastAsia="en-GB"/>
        </w:rPr>
        <w:t xml:space="preserve">as to who </w:t>
      </w:r>
      <w:r w:rsidRPr="00B36D32">
        <w:rPr>
          <w:rFonts w:eastAsia="Times New Roman"/>
          <w:bCs/>
          <w:lang w:eastAsia="en-GB"/>
        </w:rPr>
        <w:t>the applicant</w:t>
      </w:r>
      <w:r w:rsidR="001E2C9F" w:rsidRPr="00B36D32">
        <w:rPr>
          <w:rFonts w:eastAsia="Times New Roman"/>
          <w:bCs/>
          <w:lang w:eastAsia="en-GB"/>
        </w:rPr>
        <w:t>’s</w:t>
      </w:r>
      <w:r w:rsidRPr="00B36D32">
        <w:rPr>
          <w:rFonts w:eastAsia="Times New Roman"/>
          <w:bCs/>
          <w:lang w:eastAsia="en-GB"/>
        </w:rPr>
        <w:t xml:space="preserve"> </w:t>
      </w:r>
      <w:r w:rsidR="003E26E1" w:rsidRPr="00B36D32">
        <w:rPr>
          <w:rFonts w:eastAsia="Times New Roman"/>
          <w:bCs/>
          <w:lang w:eastAsia="en-GB"/>
        </w:rPr>
        <w:t>C</w:t>
      </w:r>
      <w:r w:rsidRPr="00B36D32">
        <w:rPr>
          <w:rFonts w:eastAsia="Times New Roman"/>
          <w:bCs/>
          <w:lang w:eastAsia="en-GB"/>
        </w:rPr>
        <w:t xml:space="preserve">lose </w:t>
      </w:r>
      <w:r w:rsidR="003E26E1" w:rsidRPr="00B36D32">
        <w:rPr>
          <w:rFonts w:eastAsia="Times New Roman"/>
          <w:bCs/>
          <w:lang w:eastAsia="en-GB"/>
        </w:rPr>
        <w:t>L</w:t>
      </w:r>
      <w:r w:rsidRPr="00B36D32">
        <w:rPr>
          <w:rFonts w:eastAsia="Times New Roman"/>
          <w:bCs/>
          <w:lang w:eastAsia="en-GB"/>
        </w:rPr>
        <w:t>ink</w:t>
      </w:r>
      <w:r w:rsidR="003E26E1" w:rsidRPr="00B36D32">
        <w:rPr>
          <w:rFonts w:eastAsia="Times New Roman"/>
          <w:bCs/>
          <w:lang w:eastAsia="en-GB"/>
        </w:rPr>
        <w:t>s</w:t>
      </w:r>
      <w:r w:rsidRPr="00B36D32">
        <w:rPr>
          <w:rFonts w:eastAsia="Times New Roman"/>
          <w:bCs/>
          <w:lang w:eastAsia="en-GB"/>
        </w:rPr>
        <w:t xml:space="preserve"> </w:t>
      </w:r>
      <w:r w:rsidR="00DF4A92" w:rsidRPr="00B36D32">
        <w:rPr>
          <w:rFonts w:eastAsia="Times New Roman"/>
          <w:bCs/>
          <w:lang w:eastAsia="en-GB"/>
        </w:rPr>
        <w:t xml:space="preserve">are </w:t>
      </w:r>
      <w:r w:rsidRPr="00B36D32">
        <w:rPr>
          <w:rFonts w:eastAsia="Times New Roman"/>
          <w:bCs/>
          <w:lang w:eastAsia="en-GB"/>
        </w:rPr>
        <w:t>or</w:t>
      </w:r>
      <w:r w:rsidR="00550B7B" w:rsidRPr="00B36D32">
        <w:rPr>
          <w:rFonts w:eastAsia="Times New Roman"/>
          <w:bCs/>
          <w:lang w:eastAsia="en-GB"/>
        </w:rPr>
        <w:t xml:space="preserve"> where the applicant</w:t>
      </w:r>
      <w:r w:rsidRPr="00B36D32">
        <w:rPr>
          <w:rFonts w:eastAsia="Times New Roman"/>
          <w:bCs/>
          <w:lang w:eastAsia="en-GB"/>
        </w:rPr>
        <w:t xml:space="preserve"> is closely related to another </w:t>
      </w:r>
      <w:r w:rsidR="00165FDF">
        <w:rPr>
          <w:rFonts w:eastAsia="Times New Roman"/>
          <w:bCs/>
          <w:lang w:eastAsia="en-GB"/>
        </w:rPr>
        <w:t>person</w:t>
      </w:r>
      <w:r w:rsidR="009860E9" w:rsidRPr="00B36D32">
        <w:rPr>
          <w:rFonts w:eastAsia="Times New Roman"/>
          <w:bCs/>
          <w:lang w:eastAsia="en-GB"/>
        </w:rPr>
        <w:t xml:space="preserve"> </w:t>
      </w:r>
      <w:r w:rsidR="003E26E1" w:rsidRPr="00B36D32">
        <w:rPr>
          <w:rFonts w:eastAsia="Times New Roman"/>
          <w:bCs/>
          <w:lang w:eastAsia="en-GB"/>
        </w:rPr>
        <w:t>(</w:t>
      </w:r>
      <w:r w:rsidRPr="00B36D32">
        <w:rPr>
          <w:rFonts w:eastAsia="Times New Roman"/>
          <w:bCs/>
          <w:lang w:eastAsia="en-GB"/>
        </w:rPr>
        <w:t>for example a parent or subsidiary company or someone who owns and controls 20% or more of the applicant</w:t>
      </w:r>
      <w:r w:rsidR="003E26E1" w:rsidRPr="00B36D32">
        <w:rPr>
          <w:rFonts w:eastAsia="Times New Roman"/>
          <w:bCs/>
          <w:lang w:eastAsia="en-GB"/>
        </w:rPr>
        <w:t xml:space="preserve">). </w:t>
      </w:r>
      <w:r w:rsidR="00037E28" w:rsidRPr="00B36D32">
        <w:rPr>
          <w:rFonts w:eastAsia="Times New Roman"/>
          <w:bCs/>
          <w:lang w:eastAsia="en-GB"/>
        </w:rPr>
        <w:t xml:space="preserve">This is </w:t>
      </w:r>
      <w:r w:rsidR="001E2C9F" w:rsidRPr="00B36D32">
        <w:rPr>
          <w:rFonts w:eastAsia="Times New Roman"/>
          <w:bCs/>
          <w:lang w:eastAsia="en-GB"/>
        </w:rPr>
        <w:t xml:space="preserve">to make </w:t>
      </w:r>
      <w:r w:rsidR="00550B7B" w:rsidRPr="00B36D32">
        <w:rPr>
          <w:rFonts w:eastAsia="Times New Roman"/>
          <w:bCs/>
          <w:lang w:eastAsia="en-GB"/>
        </w:rPr>
        <w:t>sure we are</w:t>
      </w:r>
      <w:r w:rsidRPr="00B36D32">
        <w:rPr>
          <w:rFonts w:eastAsia="Times New Roman"/>
          <w:bCs/>
          <w:lang w:eastAsia="en-GB"/>
        </w:rPr>
        <w:t xml:space="preserve"> not prevent</w:t>
      </w:r>
      <w:r w:rsidR="00037E28" w:rsidRPr="00B36D32">
        <w:rPr>
          <w:rFonts w:eastAsia="Times New Roman"/>
          <w:bCs/>
          <w:lang w:eastAsia="en-GB"/>
        </w:rPr>
        <w:t xml:space="preserve">ed </w:t>
      </w:r>
      <w:r w:rsidRPr="00B36D32">
        <w:rPr>
          <w:rFonts w:eastAsia="Times New Roman"/>
          <w:bCs/>
          <w:lang w:eastAsia="en-GB"/>
        </w:rPr>
        <w:t>from effectively supervising the applicant.</w:t>
      </w:r>
      <w:bookmarkEnd w:id="25"/>
    </w:p>
    <w:p w14:paraId="132965B9" w14:textId="2799B8B7" w:rsidR="00236CFD" w:rsidRPr="00B36D32" w:rsidRDefault="00236CFD" w:rsidP="00B36D32">
      <w:pPr>
        <w:keepNext/>
        <w:spacing w:after="240" w:line="246" w:lineRule="atLeast"/>
        <w:ind w:left="709"/>
        <w:jc w:val="both"/>
        <w:outlineLvl w:val="4"/>
        <w:rPr>
          <w:rFonts w:eastAsia="Times New Roman"/>
          <w:b/>
          <w:iCs/>
          <w:lang w:eastAsia="en-GB"/>
        </w:rPr>
      </w:pPr>
      <w:r w:rsidRPr="00B36D32">
        <w:rPr>
          <w:rFonts w:eastAsia="Times New Roman"/>
          <w:b/>
          <w:iCs/>
          <w:lang w:eastAsia="en-GB"/>
        </w:rPr>
        <w:t xml:space="preserve">Legal status of </w:t>
      </w:r>
      <w:r w:rsidR="00E273B2" w:rsidRPr="00B36D32">
        <w:rPr>
          <w:rFonts w:eastAsia="Times New Roman"/>
          <w:b/>
          <w:iCs/>
          <w:lang w:eastAsia="en-GB"/>
        </w:rPr>
        <w:t>f</w:t>
      </w:r>
      <w:r w:rsidRPr="00B36D32">
        <w:rPr>
          <w:rFonts w:eastAsia="Times New Roman"/>
          <w:b/>
          <w:iCs/>
          <w:lang w:eastAsia="en-GB"/>
        </w:rPr>
        <w:t>irms and Recognised Bodies</w:t>
      </w:r>
    </w:p>
    <w:p w14:paraId="36303702" w14:textId="77777777" w:rsidR="00236CFD" w:rsidRPr="00B36D32" w:rsidRDefault="00236CFD" w:rsidP="00F91CFA">
      <w:pPr>
        <w:numPr>
          <w:ilvl w:val="2"/>
          <w:numId w:val="5"/>
        </w:numPr>
        <w:spacing w:after="240" w:line="246" w:lineRule="atLeast"/>
        <w:jc w:val="both"/>
        <w:outlineLvl w:val="2"/>
        <w:rPr>
          <w:rFonts w:eastAsia="Times New Roman"/>
          <w:bCs/>
          <w:lang w:eastAsia="en-GB"/>
        </w:rPr>
      </w:pPr>
      <w:r w:rsidRPr="00B36D32">
        <w:rPr>
          <w:rFonts w:eastAsia="Times New Roman"/>
          <w:bCs/>
          <w:lang w:eastAsia="en-GB"/>
        </w:rPr>
        <w:t xml:space="preserve">We will only consider an application for authorisation or recognition where the legal status of the proposed ADGM entity is a </w:t>
      </w:r>
      <w:r w:rsidR="003E26E1" w:rsidRPr="00B36D32">
        <w:rPr>
          <w:rFonts w:eastAsia="Times New Roman"/>
          <w:bCs/>
          <w:lang w:eastAsia="en-GB"/>
        </w:rPr>
        <w:t>B</w:t>
      </w:r>
      <w:r w:rsidRPr="00B36D32">
        <w:rPr>
          <w:rFonts w:eastAsia="Times New Roman"/>
          <w:bCs/>
          <w:lang w:eastAsia="en-GB"/>
        </w:rPr>
        <w:t xml:space="preserve">ody </w:t>
      </w:r>
      <w:r w:rsidR="003E26E1" w:rsidRPr="00B36D32">
        <w:rPr>
          <w:rFonts w:eastAsia="Times New Roman"/>
          <w:bCs/>
          <w:lang w:eastAsia="en-GB"/>
        </w:rPr>
        <w:t>C</w:t>
      </w:r>
      <w:r w:rsidRPr="00B36D32">
        <w:rPr>
          <w:rFonts w:eastAsia="Times New Roman"/>
          <w:bCs/>
          <w:lang w:eastAsia="en-GB"/>
        </w:rPr>
        <w:t xml:space="preserve">orporate or </w:t>
      </w:r>
      <w:r w:rsidR="00902691" w:rsidRPr="00B36D32">
        <w:rPr>
          <w:rFonts w:eastAsia="Times New Roman"/>
          <w:bCs/>
          <w:lang w:eastAsia="en-GB"/>
        </w:rPr>
        <w:t xml:space="preserve">a </w:t>
      </w:r>
      <w:r w:rsidR="003E26E1" w:rsidRPr="00B36D32">
        <w:rPr>
          <w:rFonts w:eastAsia="Times New Roman"/>
          <w:bCs/>
          <w:lang w:eastAsia="en-GB"/>
        </w:rPr>
        <w:t>P</w:t>
      </w:r>
      <w:r w:rsidRPr="00B36D32">
        <w:rPr>
          <w:rFonts w:eastAsia="Times New Roman"/>
          <w:bCs/>
          <w:lang w:eastAsia="en-GB"/>
        </w:rPr>
        <w:t xml:space="preserve">artnership. Individuals cannot make an application. In respect of </w:t>
      </w:r>
      <w:r w:rsidR="00902691" w:rsidRPr="00B36D32">
        <w:rPr>
          <w:rFonts w:eastAsia="Times New Roman"/>
          <w:bCs/>
          <w:lang w:eastAsia="en-GB"/>
        </w:rPr>
        <w:t xml:space="preserve">the regulated activities of </w:t>
      </w:r>
      <w:r w:rsidRPr="00B36D32">
        <w:rPr>
          <w:rFonts w:eastAsia="Times New Roman"/>
          <w:bCs/>
          <w:lang w:eastAsia="en-GB"/>
        </w:rPr>
        <w:t xml:space="preserve">Effecting Contracts of Insurance or Carrying Out Contracts of Insurance as Principal, a firm </w:t>
      </w:r>
      <w:r w:rsidR="00902691" w:rsidRPr="00B36D32">
        <w:rPr>
          <w:rFonts w:eastAsia="Times New Roman"/>
          <w:bCs/>
          <w:lang w:eastAsia="en-GB"/>
        </w:rPr>
        <w:t>can only be</w:t>
      </w:r>
      <w:r w:rsidRPr="00B36D32">
        <w:rPr>
          <w:rFonts w:eastAsia="Times New Roman"/>
          <w:bCs/>
          <w:lang w:eastAsia="en-GB"/>
        </w:rPr>
        <w:t xml:space="preserve"> a </w:t>
      </w:r>
      <w:r w:rsidR="003E26E1" w:rsidRPr="00B36D32">
        <w:rPr>
          <w:rFonts w:eastAsia="Times New Roman"/>
          <w:bCs/>
          <w:lang w:eastAsia="en-GB"/>
        </w:rPr>
        <w:t>B</w:t>
      </w:r>
      <w:r w:rsidRPr="00B36D32">
        <w:rPr>
          <w:rFonts w:eastAsia="Times New Roman"/>
          <w:bCs/>
          <w:lang w:eastAsia="en-GB"/>
        </w:rPr>
        <w:t xml:space="preserve">ody </w:t>
      </w:r>
      <w:r w:rsidR="003E26E1" w:rsidRPr="00B36D32">
        <w:rPr>
          <w:rFonts w:eastAsia="Times New Roman"/>
          <w:bCs/>
          <w:lang w:eastAsia="en-GB"/>
        </w:rPr>
        <w:t>C</w:t>
      </w:r>
      <w:r w:rsidRPr="00B36D32">
        <w:rPr>
          <w:rFonts w:eastAsia="Times New Roman"/>
          <w:bCs/>
          <w:lang w:eastAsia="en-GB"/>
        </w:rPr>
        <w:t>orporate.</w:t>
      </w:r>
    </w:p>
    <w:p w14:paraId="72BB2888" w14:textId="77777777" w:rsidR="00236CFD" w:rsidRPr="00B36D32" w:rsidRDefault="00236CFD" w:rsidP="00F91CFA">
      <w:pPr>
        <w:numPr>
          <w:ilvl w:val="2"/>
          <w:numId w:val="5"/>
        </w:numPr>
        <w:spacing w:after="240" w:line="246" w:lineRule="atLeast"/>
        <w:jc w:val="both"/>
        <w:outlineLvl w:val="2"/>
        <w:rPr>
          <w:rFonts w:eastAsia="Times New Roman"/>
          <w:bCs/>
          <w:lang w:eastAsia="en-GB"/>
        </w:rPr>
      </w:pPr>
      <w:r w:rsidRPr="00B36D32">
        <w:rPr>
          <w:rFonts w:eastAsia="Times New Roman"/>
          <w:bCs/>
          <w:lang w:eastAsia="en-GB"/>
        </w:rPr>
        <w:lastRenderedPageBreak/>
        <w:t>In the case of non-ADGM persons other than companies limited by shares, we will consider whether the legal form is appropriate for the activities proposed.</w:t>
      </w:r>
    </w:p>
    <w:p w14:paraId="110EDD53" w14:textId="2CDD6555" w:rsidR="00236CFD" w:rsidRPr="00B36D32" w:rsidRDefault="00236CFD" w:rsidP="00F91CFA">
      <w:pPr>
        <w:numPr>
          <w:ilvl w:val="2"/>
          <w:numId w:val="5"/>
        </w:numPr>
        <w:spacing w:after="240" w:line="246" w:lineRule="atLeast"/>
        <w:jc w:val="both"/>
        <w:outlineLvl w:val="2"/>
        <w:rPr>
          <w:rFonts w:eastAsia="Times New Roman"/>
          <w:bCs/>
          <w:lang w:eastAsia="en-GB"/>
        </w:rPr>
      </w:pPr>
      <w:r w:rsidRPr="00B36D32">
        <w:rPr>
          <w:rFonts w:eastAsia="Times New Roman"/>
          <w:bCs/>
          <w:lang w:eastAsia="en-GB"/>
        </w:rPr>
        <w:t xml:space="preserve">If the applicant is seeking to branch into the ADGM, we will </w:t>
      </w:r>
      <w:proofErr w:type="gramStart"/>
      <w:r w:rsidRPr="00B36D32">
        <w:rPr>
          <w:rFonts w:eastAsia="Times New Roman"/>
          <w:bCs/>
          <w:lang w:eastAsia="en-GB"/>
        </w:rPr>
        <w:t>take into account</w:t>
      </w:r>
      <w:proofErr w:type="gramEnd"/>
      <w:r w:rsidRPr="00B36D32">
        <w:rPr>
          <w:rFonts w:eastAsia="Times New Roman"/>
          <w:bCs/>
          <w:lang w:eastAsia="en-GB"/>
        </w:rPr>
        <w:t xml:space="preserve"> where the applicant’s head office is located.</w:t>
      </w:r>
    </w:p>
    <w:p w14:paraId="6F4D2E28" w14:textId="77777777" w:rsidR="00236CFD" w:rsidRPr="00B36D32" w:rsidRDefault="00236CFD" w:rsidP="00236CFD">
      <w:pPr>
        <w:spacing w:after="240" w:line="246" w:lineRule="atLeast"/>
        <w:ind w:left="709"/>
        <w:jc w:val="both"/>
        <w:outlineLvl w:val="4"/>
        <w:rPr>
          <w:rFonts w:eastAsia="Times New Roman"/>
          <w:b/>
          <w:iCs/>
          <w:lang w:eastAsia="en-GB"/>
        </w:rPr>
      </w:pPr>
      <w:r w:rsidRPr="00B36D32">
        <w:rPr>
          <w:rFonts w:eastAsia="Times New Roman"/>
          <w:b/>
          <w:iCs/>
          <w:lang w:eastAsia="en-GB"/>
        </w:rPr>
        <w:t>Ownership and Group</w:t>
      </w:r>
    </w:p>
    <w:p w14:paraId="7EF0B448" w14:textId="5E767EC6" w:rsidR="00236CFD" w:rsidRPr="00B36D32" w:rsidRDefault="00236CFD" w:rsidP="00F91CFA">
      <w:pPr>
        <w:numPr>
          <w:ilvl w:val="2"/>
          <w:numId w:val="5"/>
        </w:numPr>
        <w:spacing w:after="240" w:line="246" w:lineRule="atLeast"/>
        <w:jc w:val="both"/>
        <w:outlineLvl w:val="2"/>
        <w:rPr>
          <w:rFonts w:eastAsia="Times New Roman"/>
          <w:bCs/>
          <w:lang w:eastAsia="en-GB"/>
        </w:rPr>
      </w:pPr>
      <w:bookmarkStart w:id="26" w:name="_Ref419721399"/>
      <w:r w:rsidRPr="00B36D32">
        <w:rPr>
          <w:rFonts w:eastAsia="Times New Roman"/>
          <w:bCs/>
          <w:lang w:eastAsia="en-GB"/>
        </w:rPr>
        <w:t>In re</w:t>
      </w:r>
      <w:r w:rsidR="008E0F7C" w:rsidRPr="00B36D32">
        <w:rPr>
          <w:rFonts w:eastAsia="Times New Roman"/>
          <w:bCs/>
          <w:lang w:eastAsia="en-GB"/>
        </w:rPr>
        <w:t xml:space="preserve">lation to </w:t>
      </w:r>
      <w:r w:rsidRPr="00B36D32">
        <w:rPr>
          <w:rFonts w:eastAsia="Times New Roman"/>
          <w:bCs/>
          <w:lang w:eastAsia="en-GB"/>
        </w:rPr>
        <w:t xml:space="preserve">the ownership and </w:t>
      </w:r>
      <w:r w:rsidR="003E26E1" w:rsidRPr="00B36D32">
        <w:rPr>
          <w:rFonts w:eastAsia="Times New Roman"/>
          <w:bCs/>
          <w:lang w:eastAsia="en-GB"/>
        </w:rPr>
        <w:t>G</w:t>
      </w:r>
      <w:r w:rsidRPr="00B36D32">
        <w:rPr>
          <w:rFonts w:eastAsia="Times New Roman"/>
          <w:bCs/>
          <w:lang w:eastAsia="en-GB"/>
        </w:rPr>
        <w:t xml:space="preserve">roup structure of an applicant, </w:t>
      </w:r>
      <w:r w:rsidR="00902691" w:rsidRPr="00B36D32">
        <w:rPr>
          <w:rFonts w:eastAsia="Times New Roman"/>
          <w:bCs/>
          <w:lang w:eastAsia="en-GB"/>
        </w:rPr>
        <w:t>we</w:t>
      </w:r>
      <w:r w:rsidRPr="00B36D32">
        <w:rPr>
          <w:rFonts w:eastAsia="Times New Roman"/>
          <w:bCs/>
          <w:lang w:eastAsia="en-GB"/>
        </w:rPr>
        <w:t xml:space="preserve"> may have regard to:</w:t>
      </w:r>
      <w:bookmarkEnd w:id="26"/>
    </w:p>
    <w:p w14:paraId="734139BF" w14:textId="5296309D"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the applicant’s position within its group, including any other relationships that may exist between the applicant, controllers, associates </w:t>
      </w:r>
      <w:r w:rsidR="00550B7B" w:rsidRPr="00B36D32">
        <w:rPr>
          <w:rFonts w:eastAsia="Times New Roman"/>
          <w:bCs/>
          <w:iCs/>
          <w:lang w:eastAsia="en-GB"/>
        </w:rPr>
        <w:t>and</w:t>
      </w:r>
      <w:r w:rsidRPr="00B36D32">
        <w:rPr>
          <w:rFonts w:eastAsia="Times New Roman"/>
          <w:bCs/>
          <w:iCs/>
          <w:lang w:eastAsia="en-GB"/>
        </w:rPr>
        <w:t xml:space="preserve"> other persons that may be considered a close </w:t>
      </w:r>
      <w:proofErr w:type="gramStart"/>
      <w:r w:rsidRPr="00B36D32">
        <w:rPr>
          <w:rFonts w:eastAsia="Times New Roman"/>
          <w:bCs/>
          <w:iCs/>
          <w:lang w:eastAsia="en-GB"/>
        </w:rPr>
        <w:t>link;</w:t>
      </w:r>
      <w:proofErr w:type="gramEnd"/>
    </w:p>
    <w:p w14:paraId="28513D83" w14:textId="77777777"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the financial strength of the </w:t>
      </w:r>
      <w:r w:rsidR="003E26E1" w:rsidRPr="00B36D32">
        <w:rPr>
          <w:rFonts w:eastAsia="Times New Roman"/>
          <w:bCs/>
          <w:iCs/>
          <w:lang w:eastAsia="en-GB"/>
        </w:rPr>
        <w:t>G</w:t>
      </w:r>
      <w:r w:rsidRPr="00B36D32">
        <w:rPr>
          <w:rFonts w:eastAsia="Times New Roman"/>
          <w:bCs/>
          <w:iCs/>
          <w:lang w:eastAsia="en-GB"/>
        </w:rPr>
        <w:t xml:space="preserve">roup and its implications for the </w:t>
      </w:r>
      <w:proofErr w:type="gramStart"/>
      <w:r w:rsidRPr="00B36D32">
        <w:rPr>
          <w:rFonts w:eastAsia="Times New Roman"/>
          <w:bCs/>
          <w:iCs/>
          <w:lang w:eastAsia="en-GB"/>
        </w:rPr>
        <w:t>applicant;</w:t>
      </w:r>
      <w:proofErr w:type="gramEnd"/>
      <w:r w:rsidRPr="00B36D32">
        <w:rPr>
          <w:rFonts w:eastAsia="Times New Roman"/>
          <w:bCs/>
          <w:iCs/>
          <w:lang w:eastAsia="en-GB"/>
        </w:rPr>
        <w:t xml:space="preserve"> </w:t>
      </w:r>
    </w:p>
    <w:p w14:paraId="4FB19E6F" w14:textId="77777777" w:rsidR="00236CFD" w:rsidRPr="00B36D32" w:rsidRDefault="00236CFD" w:rsidP="00F91CFA">
      <w:pPr>
        <w:numPr>
          <w:ilvl w:val="4"/>
          <w:numId w:val="5"/>
        </w:numPr>
        <w:spacing w:after="240" w:line="246" w:lineRule="atLeast"/>
        <w:jc w:val="both"/>
        <w:outlineLvl w:val="4"/>
        <w:rPr>
          <w:rFonts w:eastAsia="Times New Roman"/>
          <w:bCs/>
          <w:iCs/>
          <w:lang w:eastAsia="en-GB"/>
        </w:rPr>
      </w:pPr>
      <w:bookmarkStart w:id="27" w:name="_Ref419721400"/>
      <w:r w:rsidRPr="00B36D32">
        <w:rPr>
          <w:rFonts w:eastAsia="Times New Roman"/>
          <w:bCs/>
          <w:iCs/>
          <w:lang w:eastAsia="en-GB"/>
        </w:rPr>
        <w:t xml:space="preserve">whether the </w:t>
      </w:r>
      <w:r w:rsidR="003E26E1" w:rsidRPr="00B36D32">
        <w:rPr>
          <w:rFonts w:eastAsia="Times New Roman"/>
          <w:bCs/>
          <w:iCs/>
          <w:lang w:eastAsia="en-GB"/>
        </w:rPr>
        <w:t>G</w:t>
      </w:r>
      <w:r w:rsidRPr="00B36D32">
        <w:rPr>
          <w:rFonts w:eastAsia="Times New Roman"/>
          <w:bCs/>
          <w:iCs/>
          <w:lang w:eastAsia="en-GB"/>
        </w:rPr>
        <w:t>roup has a structure which makes it possible to:</w:t>
      </w:r>
      <w:bookmarkEnd w:id="27"/>
    </w:p>
    <w:p w14:paraId="6C17EBFA" w14:textId="77777777" w:rsidR="00236CFD" w:rsidRPr="00B36D32" w:rsidRDefault="00236CFD" w:rsidP="00F91CFA">
      <w:pPr>
        <w:numPr>
          <w:ilvl w:val="5"/>
          <w:numId w:val="5"/>
        </w:numPr>
        <w:spacing w:after="240" w:line="246" w:lineRule="atLeast"/>
        <w:jc w:val="both"/>
        <w:outlineLvl w:val="5"/>
        <w:rPr>
          <w:rFonts w:eastAsia="Times New Roman"/>
          <w:bCs/>
          <w:lang w:eastAsia="en-GB"/>
        </w:rPr>
      </w:pPr>
      <w:r w:rsidRPr="00B36D32">
        <w:rPr>
          <w:rFonts w:eastAsia="Times New Roman"/>
          <w:bCs/>
          <w:lang w:eastAsia="en-GB"/>
        </w:rPr>
        <w:t xml:space="preserve">exercise effective </w:t>
      </w:r>
      <w:proofErr w:type="gramStart"/>
      <w:r w:rsidRPr="00B36D32">
        <w:rPr>
          <w:rFonts w:eastAsia="Times New Roman"/>
          <w:bCs/>
          <w:lang w:eastAsia="en-GB"/>
        </w:rPr>
        <w:t>supervision;</w:t>
      </w:r>
      <w:proofErr w:type="gramEnd"/>
    </w:p>
    <w:p w14:paraId="6CC4C5FC" w14:textId="77777777" w:rsidR="00236CFD" w:rsidRPr="00B36D32" w:rsidRDefault="00236CFD" w:rsidP="00F91CFA">
      <w:pPr>
        <w:numPr>
          <w:ilvl w:val="5"/>
          <w:numId w:val="5"/>
        </w:numPr>
        <w:spacing w:after="240" w:line="246" w:lineRule="atLeast"/>
        <w:jc w:val="both"/>
        <w:outlineLvl w:val="5"/>
        <w:rPr>
          <w:rFonts w:eastAsia="Times New Roman"/>
          <w:bCs/>
          <w:lang w:eastAsia="en-GB"/>
        </w:rPr>
      </w:pPr>
      <w:r w:rsidRPr="00B36D32">
        <w:rPr>
          <w:rFonts w:eastAsia="Times New Roman"/>
          <w:bCs/>
          <w:lang w:eastAsia="en-GB"/>
        </w:rPr>
        <w:t>exchange information among regulators who supervise group members; and</w:t>
      </w:r>
    </w:p>
    <w:p w14:paraId="53EC519A" w14:textId="77777777" w:rsidR="00236CFD" w:rsidRPr="00B36D32" w:rsidRDefault="00236CFD" w:rsidP="00F91CFA">
      <w:pPr>
        <w:numPr>
          <w:ilvl w:val="5"/>
          <w:numId w:val="5"/>
        </w:numPr>
        <w:spacing w:after="240" w:line="246" w:lineRule="atLeast"/>
        <w:jc w:val="both"/>
        <w:outlineLvl w:val="5"/>
        <w:rPr>
          <w:rFonts w:eastAsia="Times New Roman"/>
          <w:bCs/>
          <w:lang w:eastAsia="en-GB"/>
        </w:rPr>
      </w:pPr>
      <w:r w:rsidRPr="00B36D32">
        <w:rPr>
          <w:rFonts w:eastAsia="Times New Roman"/>
          <w:bCs/>
          <w:lang w:eastAsia="en-GB"/>
        </w:rPr>
        <w:t xml:space="preserve">determine the allocation of responsibility among the relevant </w:t>
      </w:r>
      <w:proofErr w:type="gramStart"/>
      <w:r w:rsidRPr="00B36D32">
        <w:rPr>
          <w:rFonts w:eastAsia="Times New Roman"/>
          <w:bCs/>
          <w:lang w:eastAsia="en-GB"/>
        </w:rPr>
        <w:t>regulators;</w:t>
      </w:r>
      <w:proofErr w:type="gramEnd"/>
    </w:p>
    <w:p w14:paraId="2C0360EE" w14:textId="77777777"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any information provided by other regulators or third parties in relation to the applicant or any entity within its </w:t>
      </w:r>
      <w:r w:rsidR="003E26E1" w:rsidRPr="00B36D32">
        <w:rPr>
          <w:rFonts w:eastAsia="Times New Roman"/>
          <w:bCs/>
          <w:iCs/>
          <w:lang w:eastAsia="en-GB"/>
        </w:rPr>
        <w:t>G</w:t>
      </w:r>
      <w:r w:rsidRPr="00B36D32">
        <w:rPr>
          <w:rFonts w:eastAsia="Times New Roman"/>
          <w:bCs/>
          <w:iCs/>
          <w:lang w:eastAsia="en-GB"/>
        </w:rPr>
        <w:t>roup; and</w:t>
      </w:r>
    </w:p>
    <w:p w14:paraId="18AA5817" w14:textId="28D5DD75"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whether</w:t>
      </w:r>
      <w:r w:rsidR="00902691" w:rsidRPr="00B36D32">
        <w:rPr>
          <w:rFonts w:eastAsia="Times New Roman"/>
          <w:bCs/>
          <w:iCs/>
          <w:lang w:eastAsia="en-GB"/>
        </w:rPr>
        <w:t xml:space="preserve"> </w:t>
      </w:r>
      <w:r w:rsidRPr="00B36D32">
        <w:rPr>
          <w:rFonts w:eastAsia="Times New Roman"/>
          <w:bCs/>
          <w:iCs/>
          <w:lang w:eastAsia="en-GB"/>
        </w:rPr>
        <w:t xml:space="preserve">the applicant or its group is subject to any adverse effect or considerations arising from a country or countries of incorporation, </w:t>
      </w:r>
      <w:proofErr w:type="gramStart"/>
      <w:r w:rsidRPr="00B36D32">
        <w:rPr>
          <w:rFonts w:eastAsia="Times New Roman"/>
          <w:bCs/>
          <w:iCs/>
          <w:lang w:eastAsia="en-GB"/>
        </w:rPr>
        <w:t>establishment</w:t>
      </w:r>
      <w:proofErr w:type="gramEnd"/>
      <w:r w:rsidRPr="00B36D32">
        <w:rPr>
          <w:rFonts w:eastAsia="Times New Roman"/>
          <w:bCs/>
          <w:iCs/>
          <w:lang w:eastAsia="en-GB"/>
        </w:rPr>
        <w:t xml:space="preserve"> and operations of any member of its group. In considering </w:t>
      </w:r>
      <w:r w:rsidR="00550B7B" w:rsidRPr="00B36D32">
        <w:rPr>
          <w:rFonts w:eastAsia="Times New Roman"/>
          <w:bCs/>
          <w:iCs/>
          <w:lang w:eastAsia="en-GB"/>
        </w:rPr>
        <w:t>these</w:t>
      </w:r>
      <w:r w:rsidRPr="00B36D32">
        <w:rPr>
          <w:rFonts w:eastAsia="Times New Roman"/>
          <w:bCs/>
          <w:iCs/>
          <w:lang w:eastAsia="en-GB"/>
        </w:rPr>
        <w:t xml:space="preserve"> matters, we</w:t>
      </w:r>
      <w:r w:rsidR="00902691" w:rsidRPr="00B36D32">
        <w:rPr>
          <w:rFonts w:eastAsia="Times New Roman"/>
          <w:bCs/>
          <w:iCs/>
          <w:lang w:eastAsia="en-GB"/>
        </w:rPr>
        <w:t xml:space="preserve"> </w:t>
      </w:r>
      <w:r w:rsidRPr="00B36D32">
        <w:rPr>
          <w:rFonts w:eastAsia="Times New Roman"/>
          <w:bCs/>
          <w:iCs/>
          <w:lang w:eastAsia="en-GB"/>
        </w:rPr>
        <w:t>may also have regard to the type and level of regulatory oversight in the relevant country or countries of the group members</w:t>
      </w:r>
      <w:r w:rsidR="00D50F02" w:rsidRPr="00B36D32">
        <w:rPr>
          <w:rFonts w:eastAsia="Times New Roman"/>
          <w:bCs/>
          <w:iCs/>
          <w:lang w:eastAsia="en-GB"/>
        </w:rPr>
        <w:t xml:space="preserve"> and</w:t>
      </w:r>
      <w:r w:rsidRPr="00B36D32">
        <w:rPr>
          <w:rFonts w:eastAsia="Times New Roman"/>
          <w:bCs/>
          <w:iCs/>
          <w:lang w:eastAsia="en-GB"/>
        </w:rPr>
        <w:t xml:space="preserve"> the regulatory infrastructure and adherence to internationally held conventions</w:t>
      </w:r>
      <w:r w:rsidR="00D50F02" w:rsidRPr="00B36D32">
        <w:rPr>
          <w:rFonts w:eastAsia="Times New Roman"/>
          <w:bCs/>
          <w:iCs/>
          <w:lang w:eastAsia="en-GB"/>
        </w:rPr>
        <w:t>.</w:t>
      </w:r>
      <w:r w:rsidRPr="00B36D32">
        <w:rPr>
          <w:rFonts w:eastAsia="Times New Roman"/>
          <w:bCs/>
          <w:iCs/>
          <w:lang w:eastAsia="en-GB"/>
        </w:rPr>
        <w:t xml:space="preserve"> </w:t>
      </w:r>
    </w:p>
    <w:p w14:paraId="5A0224B9" w14:textId="77777777" w:rsidR="00236CFD" w:rsidRPr="00B36D32" w:rsidRDefault="00236CFD" w:rsidP="00236CFD">
      <w:pPr>
        <w:spacing w:after="240" w:line="246" w:lineRule="atLeast"/>
        <w:ind w:left="709"/>
        <w:jc w:val="both"/>
        <w:outlineLvl w:val="4"/>
        <w:rPr>
          <w:rFonts w:eastAsia="Times New Roman"/>
          <w:b/>
          <w:iCs/>
          <w:lang w:eastAsia="en-GB"/>
        </w:rPr>
      </w:pPr>
      <w:r w:rsidRPr="00B36D32">
        <w:rPr>
          <w:rFonts w:eastAsia="Times New Roman"/>
          <w:b/>
          <w:iCs/>
          <w:lang w:eastAsia="en-GB"/>
        </w:rPr>
        <w:t>Controllers</w:t>
      </w:r>
    </w:p>
    <w:p w14:paraId="1F47BA28" w14:textId="4F5015B4" w:rsidR="00236CFD" w:rsidRPr="00B36D32" w:rsidRDefault="00236CFD" w:rsidP="00F91CFA">
      <w:pPr>
        <w:numPr>
          <w:ilvl w:val="2"/>
          <w:numId w:val="5"/>
        </w:numPr>
        <w:spacing w:after="240" w:line="246" w:lineRule="atLeast"/>
        <w:jc w:val="both"/>
        <w:outlineLvl w:val="2"/>
        <w:rPr>
          <w:rFonts w:eastAsia="Times New Roman"/>
          <w:bCs/>
          <w:lang w:eastAsia="en-GB"/>
        </w:rPr>
      </w:pPr>
      <w:bookmarkStart w:id="28" w:name="_Ref419721424"/>
      <w:r w:rsidRPr="00B36D32">
        <w:rPr>
          <w:rFonts w:eastAsia="Times New Roman"/>
          <w:bCs/>
          <w:lang w:eastAsia="en-GB"/>
        </w:rPr>
        <w:t xml:space="preserve">In relation to the controllers of an applicant, </w:t>
      </w:r>
      <w:r w:rsidR="00631128" w:rsidRPr="00B36D32">
        <w:rPr>
          <w:rFonts w:eastAsia="Times New Roman"/>
          <w:bCs/>
          <w:lang w:eastAsia="en-GB"/>
        </w:rPr>
        <w:t>we may</w:t>
      </w:r>
      <w:r w:rsidRPr="00B36D32">
        <w:rPr>
          <w:rFonts w:eastAsia="Times New Roman"/>
          <w:bCs/>
          <w:lang w:eastAsia="en-GB"/>
        </w:rPr>
        <w:t xml:space="preserve">, </w:t>
      </w:r>
      <w:proofErr w:type="gramStart"/>
      <w:r w:rsidRPr="00B36D32">
        <w:rPr>
          <w:rFonts w:eastAsia="Times New Roman"/>
          <w:bCs/>
          <w:lang w:eastAsia="en-GB"/>
        </w:rPr>
        <w:t>taking into account</w:t>
      </w:r>
      <w:proofErr w:type="gramEnd"/>
      <w:r w:rsidRPr="00B36D32">
        <w:rPr>
          <w:rFonts w:eastAsia="Times New Roman"/>
          <w:bCs/>
          <w:lang w:eastAsia="en-GB"/>
        </w:rPr>
        <w:t xml:space="preserve"> the nature, scale and complexity of the firm's business and organisation, have regard to:</w:t>
      </w:r>
      <w:bookmarkEnd w:id="28"/>
    </w:p>
    <w:p w14:paraId="1DBD480E" w14:textId="77777777"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the background, history and principal activities of the applicant’s controllers, including that of the controller's directors, partners or other</w:t>
      </w:r>
      <w:r w:rsidRPr="00B36D32">
        <w:rPr>
          <w:rFonts w:eastAsia="Times New Roman"/>
          <w:bCs/>
          <w:iCs/>
          <w:sz w:val="24"/>
          <w:szCs w:val="24"/>
          <w:lang w:eastAsia="en-GB"/>
        </w:rPr>
        <w:t xml:space="preserve"> </w:t>
      </w:r>
      <w:r w:rsidRPr="00B36D32">
        <w:rPr>
          <w:rFonts w:eastAsia="Times New Roman"/>
          <w:bCs/>
          <w:iCs/>
          <w:lang w:eastAsia="en-GB"/>
        </w:rPr>
        <w:t xml:space="preserve">officers associated with the applicant, and the degree of influence that they are, or may be, able to exert over the applicant and/or its </w:t>
      </w:r>
      <w:proofErr w:type="gramStart"/>
      <w:r w:rsidRPr="00B36D32">
        <w:rPr>
          <w:rFonts w:eastAsia="Times New Roman"/>
          <w:bCs/>
          <w:iCs/>
          <w:lang w:eastAsia="en-GB"/>
        </w:rPr>
        <w:t>activities;</w:t>
      </w:r>
      <w:proofErr w:type="gramEnd"/>
      <w:r w:rsidRPr="00B36D32">
        <w:rPr>
          <w:rFonts w:eastAsia="Times New Roman"/>
          <w:bCs/>
          <w:iCs/>
          <w:lang w:eastAsia="en-GB"/>
        </w:rPr>
        <w:t xml:space="preserve"> </w:t>
      </w:r>
    </w:p>
    <w:p w14:paraId="01820B6B" w14:textId="77777777"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where the </w:t>
      </w:r>
      <w:r w:rsidR="003E26E1" w:rsidRPr="00B36D32">
        <w:rPr>
          <w:rFonts w:eastAsia="Times New Roman"/>
          <w:bCs/>
          <w:iCs/>
          <w:lang w:eastAsia="en-GB"/>
        </w:rPr>
        <w:t>C</w:t>
      </w:r>
      <w:r w:rsidRPr="00B36D32">
        <w:rPr>
          <w:rFonts w:eastAsia="Times New Roman"/>
          <w:bCs/>
          <w:iCs/>
          <w:lang w:eastAsia="en-GB"/>
        </w:rPr>
        <w:t xml:space="preserve">ontroller will exert significant management influence over the applicant, the reputation and experience of the controller or any individual within the </w:t>
      </w:r>
      <w:proofErr w:type="gramStart"/>
      <w:r w:rsidRPr="00B36D32">
        <w:rPr>
          <w:rFonts w:eastAsia="Times New Roman"/>
          <w:bCs/>
          <w:iCs/>
          <w:lang w:eastAsia="en-GB"/>
        </w:rPr>
        <w:t>controller;</w:t>
      </w:r>
      <w:proofErr w:type="gramEnd"/>
    </w:p>
    <w:p w14:paraId="74FCC289" w14:textId="77777777"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the financial strength of a controller and its implications for the applicant’s ability to ensure the sound and prudent management of its affairs, </w:t>
      </w:r>
      <w:proofErr w:type="gramStart"/>
      <w:r w:rsidRPr="00B36D32">
        <w:rPr>
          <w:rFonts w:eastAsia="Times New Roman"/>
          <w:bCs/>
          <w:iCs/>
          <w:lang w:eastAsia="en-GB"/>
        </w:rPr>
        <w:t>in particular where</w:t>
      </w:r>
      <w:proofErr w:type="gramEnd"/>
      <w:r w:rsidRPr="00B36D32">
        <w:rPr>
          <w:rFonts w:eastAsia="Times New Roman"/>
          <w:bCs/>
          <w:iCs/>
          <w:lang w:eastAsia="en-GB"/>
        </w:rPr>
        <w:t xml:space="preserve"> a controller agrees to contribute any funds or other financial support such as a guarantee or a debt subordination agreement in favour of the Firm or Recognised Body; and</w:t>
      </w:r>
    </w:p>
    <w:p w14:paraId="1FC00A98" w14:textId="7FD24D3A"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lastRenderedPageBreak/>
        <w:t xml:space="preserve">whether the applicant is subject to any adverse effect or considerations arising from the country or countries of incorporation, </w:t>
      </w:r>
      <w:proofErr w:type="gramStart"/>
      <w:r w:rsidRPr="00B36D32">
        <w:rPr>
          <w:rFonts w:eastAsia="Times New Roman"/>
          <w:bCs/>
          <w:iCs/>
          <w:lang w:eastAsia="en-GB"/>
        </w:rPr>
        <w:t>establishment</w:t>
      </w:r>
      <w:proofErr w:type="gramEnd"/>
      <w:r w:rsidRPr="00B36D32">
        <w:rPr>
          <w:rFonts w:eastAsia="Times New Roman"/>
          <w:bCs/>
          <w:iCs/>
          <w:lang w:eastAsia="en-GB"/>
        </w:rPr>
        <w:t xml:space="preserve"> or operations of a controller. In considering such matters, we may have regard to, among other things, the type and level of regulatory oversight</w:t>
      </w:r>
      <w:r w:rsidR="00D50F02" w:rsidRPr="00B36D32">
        <w:rPr>
          <w:rFonts w:eastAsia="Times New Roman"/>
          <w:bCs/>
          <w:iCs/>
          <w:lang w:eastAsia="en-GB"/>
        </w:rPr>
        <w:t>,</w:t>
      </w:r>
      <w:r w:rsidRPr="00B36D32">
        <w:rPr>
          <w:rFonts w:eastAsia="Times New Roman"/>
          <w:bCs/>
          <w:iCs/>
          <w:lang w:eastAsia="en-GB"/>
        </w:rPr>
        <w:t xml:space="preserve"> which the controller is subject to in the relevant country or countries and the regulatory infrastructure and adherence to internationally held conventions and standards</w:t>
      </w:r>
      <w:r w:rsidR="00D50F02" w:rsidRPr="00B36D32">
        <w:rPr>
          <w:rFonts w:eastAsia="Times New Roman"/>
          <w:bCs/>
          <w:iCs/>
          <w:lang w:eastAsia="en-GB"/>
        </w:rPr>
        <w:t>.</w:t>
      </w:r>
      <w:r w:rsidRPr="00B36D32">
        <w:rPr>
          <w:rFonts w:eastAsia="Times New Roman"/>
          <w:bCs/>
          <w:iCs/>
          <w:lang w:eastAsia="en-GB"/>
        </w:rPr>
        <w:t xml:space="preserve"> </w:t>
      </w:r>
    </w:p>
    <w:p w14:paraId="25631BCC" w14:textId="5DA0AA96" w:rsidR="00236CFD" w:rsidRPr="00B36D32" w:rsidRDefault="00236CFD" w:rsidP="00F91CFA">
      <w:pPr>
        <w:numPr>
          <w:ilvl w:val="2"/>
          <w:numId w:val="5"/>
        </w:numPr>
        <w:spacing w:after="240" w:line="246" w:lineRule="atLeast"/>
        <w:jc w:val="both"/>
        <w:outlineLvl w:val="2"/>
        <w:rPr>
          <w:rFonts w:eastAsia="Times New Roman"/>
          <w:bCs/>
          <w:lang w:eastAsia="en-GB"/>
        </w:rPr>
      </w:pPr>
      <w:r w:rsidRPr="00B36D32">
        <w:rPr>
          <w:rFonts w:eastAsia="Times New Roman"/>
          <w:bCs/>
          <w:lang w:eastAsia="en-GB"/>
        </w:rPr>
        <w:t xml:space="preserve">Where we have any concerns relating to the fitness and propriety of an applicant for a Financial Services Permission stemming from a </w:t>
      </w:r>
      <w:r w:rsidR="003E26E1" w:rsidRPr="00B36D32">
        <w:rPr>
          <w:rFonts w:eastAsia="Times New Roman"/>
          <w:bCs/>
          <w:lang w:eastAsia="en-GB"/>
        </w:rPr>
        <w:t>C</w:t>
      </w:r>
      <w:r w:rsidRPr="00B36D32">
        <w:rPr>
          <w:rFonts w:eastAsia="Times New Roman"/>
          <w:bCs/>
          <w:lang w:eastAsia="en-GB"/>
        </w:rPr>
        <w:t xml:space="preserve">ontroller of such a </w:t>
      </w:r>
      <w:r w:rsidR="00165FDF">
        <w:rPr>
          <w:rFonts w:eastAsia="Times New Roman"/>
          <w:bCs/>
          <w:lang w:eastAsia="en-GB"/>
        </w:rPr>
        <w:t>person</w:t>
      </w:r>
      <w:r w:rsidRPr="00B36D32">
        <w:rPr>
          <w:rFonts w:eastAsia="Times New Roman"/>
          <w:bCs/>
          <w:lang w:eastAsia="en-GB"/>
        </w:rPr>
        <w:t xml:space="preserve">, we may consider imposing conditions on the Financial Services Permission designed to address such concerns. For example, we may impose, in the case of a </w:t>
      </w:r>
      <w:r w:rsidR="00655E8C">
        <w:rPr>
          <w:rFonts w:eastAsia="Times New Roman"/>
          <w:bCs/>
          <w:lang w:eastAsia="en-GB"/>
        </w:rPr>
        <w:t>start-up</w:t>
      </w:r>
      <w:r w:rsidRPr="00B36D32">
        <w:rPr>
          <w:rFonts w:eastAsia="Times New Roman"/>
          <w:bCs/>
          <w:lang w:eastAsia="en-GB"/>
        </w:rPr>
        <w:t xml:space="preserve">, a condition that there should be </w:t>
      </w:r>
      <w:r w:rsidR="00D50F02" w:rsidRPr="00B36D32">
        <w:rPr>
          <w:rFonts w:eastAsia="Times New Roman"/>
          <w:bCs/>
          <w:lang w:eastAsia="en-GB"/>
        </w:rPr>
        <w:t xml:space="preserve">a </w:t>
      </w:r>
      <w:r w:rsidRPr="00B36D32">
        <w:rPr>
          <w:rFonts w:eastAsia="Times New Roman"/>
          <w:bCs/>
          <w:lang w:eastAsia="en-GB"/>
        </w:rPr>
        <w:t xml:space="preserve">shareholder agreement </w:t>
      </w:r>
      <w:r w:rsidR="00D50F02" w:rsidRPr="00B36D32">
        <w:rPr>
          <w:rFonts w:eastAsia="Times New Roman"/>
          <w:bCs/>
          <w:lang w:eastAsia="en-GB"/>
        </w:rPr>
        <w:t xml:space="preserve">that implements </w:t>
      </w:r>
      <w:r w:rsidRPr="00B36D32">
        <w:rPr>
          <w:rFonts w:eastAsia="Times New Roman"/>
          <w:bCs/>
          <w:lang w:eastAsia="en-GB"/>
        </w:rPr>
        <w:t>an effective shareholder dispute resolution mechanism.</w:t>
      </w:r>
    </w:p>
    <w:p w14:paraId="662E2BE3" w14:textId="77777777" w:rsidR="00236CFD" w:rsidRPr="00B36D32" w:rsidRDefault="00236CFD" w:rsidP="00505D4F">
      <w:pPr>
        <w:keepNext/>
        <w:spacing w:after="240" w:line="246" w:lineRule="atLeast"/>
        <w:ind w:left="709"/>
        <w:jc w:val="both"/>
        <w:outlineLvl w:val="4"/>
        <w:rPr>
          <w:rFonts w:eastAsia="Times New Roman"/>
          <w:b/>
          <w:iCs/>
          <w:lang w:eastAsia="en-GB"/>
        </w:rPr>
      </w:pPr>
      <w:r w:rsidRPr="00B36D32">
        <w:rPr>
          <w:rFonts w:eastAsia="Times New Roman"/>
          <w:b/>
          <w:iCs/>
          <w:lang w:eastAsia="en-GB"/>
        </w:rPr>
        <w:t xml:space="preserve">Resources, </w:t>
      </w:r>
      <w:proofErr w:type="gramStart"/>
      <w:r w:rsidRPr="00B36D32">
        <w:rPr>
          <w:rFonts w:eastAsia="Times New Roman"/>
          <w:b/>
          <w:iCs/>
          <w:lang w:eastAsia="en-GB"/>
        </w:rPr>
        <w:t>systems</w:t>
      </w:r>
      <w:proofErr w:type="gramEnd"/>
      <w:r w:rsidRPr="00B36D32">
        <w:rPr>
          <w:rFonts w:eastAsia="Times New Roman"/>
          <w:b/>
          <w:iCs/>
          <w:lang w:eastAsia="en-GB"/>
        </w:rPr>
        <w:t xml:space="preserve"> and controls</w:t>
      </w:r>
    </w:p>
    <w:p w14:paraId="145687F2" w14:textId="77777777" w:rsidR="00236CFD" w:rsidRPr="00B36D32" w:rsidRDefault="00236CFD" w:rsidP="00F91CFA">
      <w:pPr>
        <w:keepNext/>
        <w:numPr>
          <w:ilvl w:val="2"/>
          <w:numId w:val="5"/>
        </w:numPr>
        <w:spacing w:after="240" w:line="246" w:lineRule="atLeast"/>
        <w:jc w:val="both"/>
        <w:outlineLvl w:val="2"/>
        <w:rPr>
          <w:rFonts w:eastAsia="Times New Roman"/>
          <w:bCs/>
          <w:lang w:eastAsia="en-GB"/>
        </w:rPr>
      </w:pPr>
      <w:r w:rsidRPr="00B36D32">
        <w:rPr>
          <w:rFonts w:eastAsia="Times New Roman"/>
          <w:bCs/>
          <w:lang w:eastAsia="en-GB"/>
        </w:rPr>
        <w:t>We will have regard to whether the applicant has sufficient resources, including the appropriate systems and controls, such as:</w:t>
      </w:r>
    </w:p>
    <w:p w14:paraId="56AA18A4" w14:textId="73ED3AF2"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the applicant’s financial resources and whether it complies, or will comply, with a</w:t>
      </w:r>
      <w:r w:rsidR="0084172A" w:rsidRPr="00B36D32">
        <w:rPr>
          <w:rFonts w:eastAsia="Times New Roman"/>
          <w:bCs/>
          <w:iCs/>
          <w:lang w:eastAsia="en-GB"/>
        </w:rPr>
        <w:t xml:space="preserve">ll </w:t>
      </w:r>
      <w:r w:rsidRPr="00B36D32">
        <w:rPr>
          <w:rFonts w:eastAsia="Times New Roman"/>
          <w:bCs/>
          <w:iCs/>
          <w:lang w:eastAsia="en-GB"/>
        </w:rPr>
        <w:t xml:space="preserve">applicable </w:t>
      </w:r>
      <w:r w:rsidR="008338EF" w:rsidRPr="00B36D32">
        <w:rPr>
          <w:rFonts w:eastAsia="Times New Roman"/>
          <w:bCs/>
          <w:iCs/>
          <w:lang w:eastAsia="en-GB"/>
        </w:rPr>
        <w:t>legislation</w:t>
      </w:r>
      <w:r w:rsidRPr="00B36D32">
        <w:rPr>
          <w:rFonts w:eastAsia="Times New Roman"/>
          <w:bCs/>
          <w:iCs/>
          <w:lang w:eastAsia="en-GB"/>
        </w:rPr>
        <w:t xml:space="preserve">, and whether the applicant appears </w:t>
      </w:r>
      <w:r w:rsidR="00550B7B" w:rsidRPr="00B36D32">
        <w:rPr>
          <w:rFonts w:eastAsia="Times New Roman"/>
          <w:bCs/>
          <w:iCs/>
          <w:lang w:eastAsia="en-GB"/>
        </w:rPr>
        <w:t xml:space="preserve">to be </w:t>
      </w:r>
      <w:r w:rsidRPr="00B36D32">
        <w:rPr>
          <w:rFonts w:eastAsia="Times New Roman"/>
          <w:bCs/>
          <w:iCs/>
          <w:lang w:eastAsia="en-GB"/>
        </w:rPr>
        <w:t xml:space="preserve">in a position to be able to comply with such </w:t>
      </w:r>
      <w:proofErr w:type="gramStart"/>
      <w:r w:rsidR="008338EF" w:rsidRPr="00B36D32">
        <w:rPr>
          <w:rFonts w:eastAsia="Times New Roman"/>
          <w:bCs/>
          <w:iCs/>
          <w:lang w:eastAsia="en-GB"/>
        </w:rPr>
        <w:t>legislation</w:t>
      </w:r>
      <w:r w:rsidRPr="00B36D32">
        <w:rPr>
          <w:rFonts w:eastAsia="Times New Roman"/>
          <w:bCs/>
          <w:iCs/>
          <w:lang w:eastAsia="en-GB"/>
        </w:rPr>
        <w:t>;</w:t>
      </w:r>
      <w:proofErr w:type="gramEnd"/>
    </w:p>
    <w:p w14:paraId="56804197" w14:textId="77777777"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the extent to which the applicant is or may be able to secure additional capital in a form acceptable to us where this appears likely to be necessary at any stage in the </w:t>
      </w:r>
      <w:proofErr w:type="gramStart"/>
      <w:r w:rsidRPr="00B36D32">
        <w:rPr>
          <w:rFonts w:eastAsia="Times New Roman"/>
          <w:bCs/>
          <w:iCs/>
          <w:lang w:eastAsia="en-GB"/>
        </w:rPr>
        <w:t>future;</w:t>
      </w:r>
      <w:proofErr w:type="gramEnd"/>
    </w:p>
    <w:p w14:paraId="11611AEB" w14:textId="77777777"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the availability of sufficient competent human resources to conduct and manage the applicant’s affairs, in addition to the availability of sufficient Approved Persons to conduct and manage the applicant’s </w:t>
      </w:r>
      <w:proofErr w:type="gramStart"/>
      <w:r w:rsidRPr="00B36D32">
        <w:rPr>
          <w:rFonts w:eastAsia="Times New Roman"/>
          <w:bCs/>
          <w:iCs/>
          <w:lang w:eastAsia="en-GB"/>
        </w:rPr>
        <w:t>activities;</w:t>
      </w:r>
      <w:proofErr w:type="gramEnd"/>
    </w:p>
    <w:p w14:paraId="555273C6" w14:textId="77777777"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whether the applicant has sufficient and appropriate systems and procedures in order to support, monitor and manage its affairs, resources and regulatory obligations in a sound and prudent </w:t>
      </w:r>
      <w:proofErr w:type="gramStart"/>
      <w:r w:rsidRPr="00B36D32">
        <w:rPr>
          <w:rFonts w:eastAsia="Times New Roman"/>
          <w:bCs/>
          <w:iCs/>
          <w:lang w:eastAsia="en-GB"/>
        </w:rPr>
        <w:t>manner;</w:t>
      </w:r>
      <w:proofErr w:type="gramEnd"/>
    </w:p>
    <w:p w14:paraId="57305AEE" w14:textId="22E785DC"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whether the applicant has appropriate anti-money laundering procedures and systems designed to ensure full compliance with applicable money laundering and counter terrorism legislation, and relevant UN Security Council and applicable sanctions and resolutions, including arrangements to ensure that all relevant staff are aware of their </w:t>
      </w:r>
      <w:proofErr w:type="gramStart"/>
      <w:r w:rsidRPr="00B36D32">
        <w:rPr>
          <w:rFonts w:eastAsia="Times New Roman"/>
          <w:bCs/>
          <w:iCs/>
          <w:lang w:eastAsia="en-GB"/>
        </w:rPr>
        <w:t>obligations;</w:t>
      </w:r>
      <w:proofErr w:type="gramEnd"/>
    </w:p>
    <w:p w14:paraId="751D3ACB" w14:textId="3AF590B7" w:rsidR="00236CFD" w:rsidRPr="00B36D32" w:rsidRDefault="00236CFD" w:rsidP="00F91CFA">
      <w:pPr>
        <w:numPr>
          <w:ilvl w:val="4"/>
          <w:numId w:val="5"/>
        </w:numPr>
        <w:tabs>
          <w:tab w:val="left" w:pos="3686"/>
        </w:tabs>
        <w:spacing w:after="240" w:line="246" w:lineRule="atLeast"/>
        <w:jc w:val="both"/>
        <w:outlineLvl w:val="4"/>
        <w:rPr>
          <w:rFonts w:eastAsia="Times New Roman"/>
          <w:bCs/>
          <w:iCs/>
          <w:lang w:eastAsia="en-GB"/>
        </w:rPr>
      </w:pPr>
      <w:r w:rsidRPr="00B36D32">
        <w:rPr>
          <w:rFonts w:eastAsia="Times New Roman"/>
          <w:bCs/>
          <w:iCs/>
          <w:lang w:eastAsia="en-GB"/>
        </w:rPr>
        <w:t xml:space="preserve">the impact of other members of the applicant’s </w:t>
      </w:r>
      <w:r w:rsidR="00902691" w:rsidRPr="00B36D32">
        <w:rPr>
          <w:rFonts w:eastAsia="Times New Roman"/>
          <w:bCs/>
          <w:iCs/>
          <w:lang w:eastAsia="en-GB"/>
        </w:rPr>
        <w:t>g</w:t>
      </w:r>
      <w:r w:rsidRPr="00B36D32">
        <w:rPr>
          <w:rFonts w:eastAsia="Times New Roman"/>
          <w:bCs/>
          <w:iCs/>
          <w:lang w:eastAsia="en-GB"/>
        </w:rPr>
        <w:t xml:space="preserve">roup on the adequacy of the applicant's resources and, in particular though not exclusively, the extent to which the applicant is or may be subject to consolidated prudential supervision by us or </w:t>
      </w:r>
      <w:r w:rsidR="00076EDF" w:rsidRPr="00B36D32">
        <w:t xml:space="preserve">another regulatory </w:t>
      </w:r>
      <w:proofErr w:type="gramStart"/>
      <w:r w:rsidR="00076EDF" w:rsidRPr="00B36D32">
        <w:t>authority</w:t>
      </w:r>
      <w:r w:rsidRPr="00B36D32">
        <w:rPr>
          <w:rFonts w:eastAsia="Times New Roman"/>
          <w:bCs/>
          <w:iCs/>
          <w:lang w:eastAsia="en-GB"/>
        </w:rPr>
        <w:t>;</w:t>
      </w:r>
      <w:proofErr w:type="gramEnd"/>
    </w:p>
    <w:p w14:paraId="7D6571E2" w14:textId="17253031"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whether the applicant </w:t>
      </w:r>
      <w:proofErr w:type="gramStart"/>
      <w:r w:rsidRPr="00B36D32">
        <w:rPr>
          <w:rFonts w:eastAsia="Times New Roman"/>
          <w:bCs/>
          <w:iCs/>
          <w:lang w:eastAsia="en-GB"/>
        </w:rPr>
        <w:t>is able to</w:t>
      </w:r>
      <w:proofErr w:type="gramEnd"/>
      <w:r w:rsidRPr="00B36D32">
        <w:rPr>
          <w:rFonts w:eastAsia="Times New Roman"/>
          <w:bCs/>
          <w:iCs/>
          <w:lang w:eastAsia="en-GB"/>
        </w:rPr>
        <w:t xml:space="preserve"> provide sufficient evidence about the source of funds available to it, to our satisfaction. This is particularly relevant in the case of a </w:t>
      </w:r>
      <w:r w:rsidR="00655E8C">
        <w:rPr>
          <w:rFonts w:eastAsia="Times New Roman"/>
          <w:bCs/>
          <w:iCs/>
          <w:lang w:eastAsia="en-GB"/>
        </w:rPr>
        <w:t>start-up</w:t>
      </w:r>
      <w:r w:rsidRPr="00B36D32">
        <w:rPr>
          <w:rFonts w:eastAsia="Times New Roman"/>
          <w:bCs/>
          <w:iCs/>
          <w:lang w:eastAsia="en-GB"/>
        </w:rPr>
        <w:t xml:space="preserve"> entity; and</w:t>
      </w:r>
    </w:p>
    <w:p w14:paraId="37CED9EC" w14:textId="6EA6482F"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the matters specified in paragraph </w:t>
      </w:r>
      <w:r w:rsidR="0086561F" w:rsidRPr="00B36D32">
        <w:rPr>
          <w:rFonts w:eastAsia="Times New Roman"/>
          <w:bCs/>
          <w:iCs/>
          <w:lang w:eastAsia="en-GB"/>
        </w:rPr>
        <w:fldChar w:fldCharType="begin"/>
      </w:r>
      <w:r w:rsidR="0086561F" w:rsidRPr="00B36D32">
        <w:rPr>
          <w:rFonts w:eastAsia="Times New Roman"/>
          <w:bCs/>
          <w:iCs/>
          <w:lang w:eastAsia="en-GB"/>
        </w:rPr>
        <w:instrText xml:space="preserve"> REF _Ref419721400 \r \h </w:instrText>
      </w:r>
      <w:r w:rsidR="009E0BC8" w:rsidRPr="00B36D32">
        <w:rPr>
          <w:rFonts w:eastAsia="Times New Roman"/>
          <w:bCs/>
          <w:iCs/>
          <w:lang w:eastAsia="en-GB"/>
        </w:rPr>
        <w:instrText xml:space="preserve"> \* MERGEFORMAT </w:instrText>
      </w:r>
      <w:r w:rsidR="0086561F" w:rsidRPr="00B36D32">
        <w:rPr>
          <w:rFonts w:eastAsia="Times New Roman"/>
          <w:bCs/>
          <w:iCs/>
          <w:lang w:eastAsia="en-GB"/>
        </w:rPr>
      </w:r>
      <w:r w:rsidR="0086561F" w:rsidRPr="00B36D32">
        <w:rPr>
          <w:rFonts w:eastAsia="Times New Roman"/>
          <w:bCs/>
          <w:iCs/>
          <w:lang w:eastAsia="en-GB"/>
        </w:rPr>
        <w:fldChar w:fldCharType="separate"/>
      </w:r>
      <w:r w:rsidR="00A73C18" w:rsidRPr="00B36D32">
        <w:rPr>
          <w:rFonts w:eastAsia="Times New Roman"/>
          <w:bCs/>
          <w:iCs/>
          <w:lang w:eastAsia="en-GB"/>
        </w:rPr>
        <w:t>2.2.8(c)</w:t>
      </w:r>
      <w:r w:rsidR="0086561F" w:rsidRPr="00B36D32">
        <w:rPr>
          <w:rFonts w:eastAsia="Times New Roman"/>
          <w:bCs/>
          <w:iCs/>
          <w:lang w:eastAsia="en-GB"/>
        </w:rPr>
        <w:fldChar w:fldCharType="end"/>
      </w:r>
      <w:r w:rsidRPr="00B36D32">
        <w:rPr>
          <w:rFonts w:eastAsia="Times New Roman"/>
          <w:bCs/>
          <w:iCs/>
          <w:lang w:eastAsia="en-GB"/>
        </w:rPr>
        <w:t>.</w:t>
      </w:r>
    </w:p>
    <w:p w14:paraId="158AFF17" w14:textId="08B675A9" w:rsidR="00236CFD" w:rsidRPr="00B36D32" w:rsidRDefault="00236CFD" w:rsidP="00B36D32">
      <w:pPr>
        <w:keepNext/>
        <w:spacing w:after="240" w:line="246" w:lineRule="atLeast"/>
        <w:ind w:left="709"/>
        <w:jc w:val="both"/>
        <w:outlineLvl w:val="4"/>
        <w:rPr>
          <w:rFonts w:eastAsia="Times New Roman"/>
          <w:b/>
          <w:iCs/>
          <w:lang w:eastAsia="en-GB"/>
        </w:rPr>
      </w:pPr>
      <w:r w:rsidRPr="00B36D32">
        <w:rPr>
          <w:rFonts w:eastAsia="Times New Roman"/>
          <w:b/>
          <w:iCs/>
          <w:lang w:eastAsia="en-GB"/>
        </w:rPr>
        <w:lastRenderedPageBreak/>
        <w:t xml:space="preserve">Firms and Recognised Persons: Collective suitability of individuals or other </w:t>
      </w:r>
      <w:r w:rsidR="00165FDF">
        <w:rPr>
          <w:rFonts w:eastAsia="Times New Roman"/>
          <w:b/>
          <w:iCs/>
          <w:lang w:eastAsia="en-GB"/>
        </w:rPr>
        <w:t>p</w:t>
      </w:r>
      <w:r w:rsidRPr="00B36D32">
        <w:rPr>
          <w:rFonts w:eastAsia="Times New Roman"/>
          <w:b/>
          <w:iCs/>
          <w:lang w:eastAsia="en-GB"/>
        </w:rPr>
        <w:t xml:space="preserve">ersons connected to the </w:t>
      </w:r>
      <w:proofErr w:type="gramStart"/>
      <w:r w:rsidRPr="00B36D32">
        <w:rPr>
          <w:rFonts w:eastAsia="Times New Roman"/>
          <w:b/>
          <w:iCs/>
          <w:lang w:eastAsia="en-GB"/>
        </w:rPr>
        <w:t>firm</w:t>
      </w:r>
      <w:proofErr w:type="gramEnd"/>
    </w:p>
    <w:p w14:paraId="1068CC5B" w14:textId="5ACC8E2A" w:rsidR="00236CFD" w:rsidRPr="00B36D32" w:rsidRDefault="00B4308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Although</w:t>
      </w:r>
      <w:r w:rsidR="00236CFD" w:rsidRPr="00B36D32">
        <w:rPr>
          <w:rFonts w:eastAsia="Times New Roman"/>
          <w:bCs/>
          <w:lang w:eastAsia="en-GB"/>
        </w:rPr>
        <w:t xml:space="preserve"> individuals performing Controlled and Recognised Functions are required to be Approved Persons and</w:t>
      </w:r>
      <w:r w:rsidR="004173C0" w:rsidRPr="00B36D32">
        <w:rPr>
          <w:rFonts w:eastAsia="Times New Roman"/>
          <w:bCs/>
          <w:lang w:eastAsia="en-GB"/>
        </w:rPr>
        <w:t>/</w:t>
      </w:r>
      <w:r w:rsidR="00236CFD" w:rsidRPr="00B36D32">
        <w:rPr>
          <w:rFonts w:eastAsia="Times New Roman"/>
          <w:bCs/>
          <w:lang w:eastAsia="en-GB"/>
        </w:rPr>
        <w:t xml:space="preserve">or Recognised Persons and </w:t>
      </w:r>
      <w:r w:rsidR="00597472" w:rsidRPr="00B36D32">
        <w:rPr>
          <w:rFonts w:eastAsia="Times New Roman"/>
          <w:bCs/>
          <w:lang w:eastAsia="en-GB"/>
        </w:rPr>
        <w:t>a</w:t>
      </w:r>
      <w:r w:rsidR="00CB4EED" w:rsidRPr="00B36D32">
        <w:rPr>
          <w:rFonts w:eastAsia="Times New Roman"/>
          <w:bCs/>
          <w:lang w:eastAsia="en-GB"/>
        </w:rPr>
        <w:t xml:space="preserve"> </w:t>
      </w:r>
      <w:r w:rsidR="00902691" w:rsidRPr="00B36D32">
        <w:rPr>
          <w:rFonts w:eastAsia="Times New Roman"/>
          <w:bCs/>
          <w:lang w:eastAsia="en-GB"/>
        </w:rPr>
        <w:t>f</w:t>
      </w:r>
      <w:r w:rsidR="00236CFD" w:rsidRPr="00B36D32">
        <w:rPr>
          <w:rFonts w:eastAsia="Times New Roman"/>
          <w:bCs/>
          <w:lang w:eastAsia="en-GB"/>
        </w:rPr>
        <w:t>irm is required to appoint certain Approved and Recognised Persons to certain functions, we will also consider:</w:t>
      </w:r>
    </w:p>
    <w:p w14:paraId="1F747EFA" w14:textId="593B6FA9"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the collective suitability of all of the firm's staff taken together, and whether there is a sufficient range of individuals with appropriate knowledge, skills and experience to understand, operate and manage the </w:t>
      </w:r>
      <w:r w:rsidR="00902691" w:rsidRPr="00B36D32">
        <w:rPr>
          <w:rFonts w:eastAsia="Times New Roman"/>
          <w:bCs/>
          <w:iCs/>
          <w:lang w:eastAsia="en-GB"/>
        </w:rPr>
        <w:t>f</w:t>
      </w:r>
      <w:r w:rsidRPr="00B36D32">
        <w:rPr>
          <w:rFonts w:eastAsia="Times New Roman"/>
          <w:bCs/>
          <w:iCs/>
          <w:lang w:eastAsia="en-GB"/>
        </w:rPr>
        <w:t xml:space="preserve">irm's affairs in a sound and prudent </w:t>
      </w:r>
      <w:proofErr w:type="gramStart"/>
      <w:r w:rsidRPr="00B36D32">
        <w:rPr>
          <w:rFonts w:eastAsia="Times New Roman"/>
          <w:bCs/>
          <w:iCs/>
          <w:lang w:eastAsia="en-GB"/>
        </w:rPr>
        <w:t>manner;</w:t>
      </w:r>
      <w:proofErr w:type="gramEnd"/>
    </w:p>
    <w:p w14:paraId="5337EDF9" w14:textId="7777777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the composition of the </w:t>
      </w:r>
      <w:r w:rsidR="004173C0" w:rsidRPr="00B36D32">
        <w:rPr>
          <w:rFonts w:eastAsia="Times New Roman"/>
          <w:bCs/>
          <w:iCs/>
          <w:lang w:eastAsia="en-GB"/>
        </w:rPr>
        <w:t>G</w:t>
      </w:r>
      <w:r w:rsidRPr="00B36D32">
        <w:rPr>
          <w:rFonts w:eastAsia="Times New Roman"/>
          <w:bCs/>
          <w:iCs/>
          <w:lang w:eastAsia="en-GB"/>
        </w:rPr>
        <w:t xml:space="preserve">overning </w:t>
      </w:r>
      <w:r w:rsidR="004173C0" w:rsidRPr="00B36D32">
        <w:rPr>
          <w:rFonts w:eastAsia="Times New Roman"/>
          <w:bCs/>
          <w:iCs/>
          <w:lang w:eastAsia="en-GB"/>
        </w:rPr>
        <w:t>B</w:t>
      </w:r>
      <w:r w:rsidRPr="00B36D32">
        <w:rPr>
          <w:rFonts w:eastAsia="Times New Roman"/>
          <w:bCs/>
          <w:iCs/>
          <w:lang w:eastAsia="en-GB"/>
        </w:rPr>
        <w:t xml:space="preserve">ody of the firm. The factors that would be </w:t>
      </w:r>
      <w:proofErr w:type="gramStart"/>
      <w:r w:rsidRPr="00B36D32">
        <w:rPr>
          <w:rFonts w:eastAsia="Times New Roman"/>
          <w:bCs/>
          <w:iCs/>
          <w:lang w:eastAsia="en-GB"/>
        </w:rPr>
        <w:t>taken into account</w:t>
      </w:r>
      <w:proofErr w:type="gramEnd"/>
      <w:r w:rsidRPr="00B36D32">
        <w:rPr>
          <w:rFonts w:eastAsia="Times New Roman"/>
          <w:bCs/>
          <w:iCs/>
          <w:lang w:eastAsia="en-GB"/>
        </w:rPr>
        <w:t xml:space="preserve"> by us in this context include, depending on the nature, scale and complexity of the firm's business and its organisational structure, whether:</w:t>
      </w:r>
    </w:p>
    <w:p w14:paraId="23B1494B" w14:textId="03FA6694" w:rsidR="00236CFD" w:rsidRPr="00B36D32" w:rsidRDefault="00236CFD" w:rsidP="00F91CFA">
      <w:pPr>
        <w:numPr>
          <w:ilvl w:val="5"/>
          <w:numId w:val="7"/>
        </w:numPr>
        <w:spacing w:after="240" w:line="246" w:lineRule="atLeast"/>
        <w:jc w:val="both"/>
        <w:outlineLvl w:val="5"/>
        <w:rPr>
          <w:rFonts w:eastAsia="Times New Roman"/>
          <w:bCs/>
          <w:lang w:eastAsia="en-GB"/>
        </w:rPr>
      </w:pPr>
      <w:r w:rsidRPr="00B36D32">
        <w:rPr>
          <w:rFonts w:eastAsia="Times New Roman"/>
          <w:bCs/>
          <w:lang w:eastAsia="en-GB"/>
        </w:rPr>
        <w:t xml:space="preserve">the </w:t>
      </w:r>
      <w:r w:rsidR="00930E02">
        <w:rPr>
          <w:rFonts w:eastAsia="Times New Roman"/>
          <w:bCs/>
          <w:lang w:eastAsia="en-GB"/>
        </w:rPr>
        <w:t>Governing Body</w:t>
      </w:r>
      <w:r w:rsidRPr="00B36D32">
        <w:rPr>
          <w:rFonts w:eastAsia="Times New Roman"/>
          <w:bCs/>
          <w:lang w:eastAsia="en-GB"/>
        </w:rPr>
        <w:t xml:space="preserve"> has </w:t>
      </w:r>
      <w:proofErr w:type="gramStart"/>
      <w:r w:rsidRPr="00B36D32">
        <w:rPr>
          <w:rFonts w:eastAsia="Times New Roman"/>
          <w:bCs/>
          <w:lang w:eastAsia="en-GB"/>
        </w:rPr>
        <w:t>a sufficient number of</w:t>
      </w:r>
      <w:proofErr w:type="gramEnd"/>
      <w:r w:rsidRPr="00B36D32">
        <w:rPr>
          <w:rFonts w:eastAsia="Times New Roman"/>
          <w:bCs/>
          <w:lang w:eastAsia="en-GB"/>
        </w:rPr>
        <w:t xml:space="preserve"> members with relevant knowledge, skills and expertise among them to provide effective leadership, direction and oversight of the firm's business. For this purpose, the members of the </w:t>
      </w:r>
      <w:r w:rsidR="00930E02">
        <w:rPr>
          <w:rFonts w:eastAsia="Times New Roman"/>
          <w:bCs/>
          <w:lang w:eastAsia="en-GB"/>
        </w:rPr>
        <w:t>Governing Body</w:t>
      </w:r>
      <w:r w:rsidRPr="00B36D32">
        <w:rPr>
          <w:rFonts w:eastAsia="Times New Roman"/>
          <w:bCs/>
          <w:lang w:eastAsia="en-GB"/>
        </w:rPr>
        <w:t xml:space="preserve"> should be able to demonstrate that they have, and would continue to maintain, including through training, </w:t>
      </w:r>
      <w:r w:rsidR="00B4308D" w:rsidRPr="00B36D32">
        <w:rPr>
          <w:rFonts w:eastAsia="Times New Roman"/>
          <w:bCs/>
          <w:lang w:eastAsia="en-GB"/>
        </w:rPr>
        <w:t xml:space="preserve">the </w:t>
      </w:r>
      <w:r w:rsidRPr="00B36D32">
        <w:rPr>
          <w:rFonts w:eastAsia="Times New Roman"/>
          <w:bCs/>
          <w:lang w:eastAsia="en-GB"/>
        </w:rPr>
        <w:t xml:space="preserve">necessary skills, knowledge and understanding of the firm's business to be able to fulfil their </w:t>
      </w:r>
      <w:proofErr w:type="gramStart"/>
      <w:r w:rsidRPr="00B36D32">
        <w:rPr>
          <w:rFonts w:eastAsia="Times New Roman"/>
          <w:bCs/>
          <w:lang w:eastAsia="en-GB"/>
        </w:rPr>
        <w:t>roles;</w:t>
      </w:r>
      <w:proofErr w:type="gramEnd"/>
    </w:p>
    <w:p w14:paraId="635581EF" w14:textId="0A369CC8" w:rsidR="00236CFD" w:rsidRPr="00B36D32" w:rsidRDefault="00236CFD" w:rsidP="00F91CFA">
      <w:pPr>
        <w:numPr>
          <w:ilvl w:val="5"/>
          <w:numId w:val="7"/>
        </w:numPr>
        <w:spacing w:after="240" w:line="246" w:lineRule="atLeast"/>
        <w:jc w:val="both"/>
        <w:outlineLvl w:val="5"/>
        <w:rPr>
          <w:rFonts w:eastAsia="Times New Roman"/>
          <w:bCs/>
          <w:lang w:eastAsia="en-GB"/>
        </w:rPr>
      </w:pPr>
      <w:r w:rsidRPr="00B36D32">
        <w:rPr>
          <w:rFonts w:eastAsia="Times New Roman"/>
          <w:bCs/>
          <w:lang w:eastAsia="en-GB"/>
        </w:rPr>
        <w:t xml:space="preserve">the individual members of the </w:t>
      </w:r>
      <w:r w:rsidR="00930E02">
        <w:rPr>
          <w:rFonts w:eastAsia="Times New Roman"/>
          <w:bCs/>
          <w:lang w:eastAsia="en-GB"/>
        </w:rPr>
        <w:t>Governing Body</w:t>
      </w:r>
      <w:r w:rsidRPr="00B36D32">
        <w:rPr>
          <w:rFonts w:eastAsia="Times New Roman"/>
          <w:bCs/>
          <w:lang w:eastAsia="en-GB"/>
        </w:rPr>
        <w:t xml:space="preserve"> have the commitment necessary to fulfil their roles, demonstrated, for example, by a sufficient allocation of time to the affairs of the firm and reasonable limits on the number of memberships held by them in other boards of directors or similar positions. In particular, we will consider whether membership </w:t>
      </w:r>
      <w:r w:rsidR="00062CFC">
        <w:rPr>
          <w:rFonts w:eastAsia="Times New Roman"/>
          <w:bCs/>
          <w:lang w:eastAsia="en-GB"/>
        </w:rPr>
        <w:t>of</w:t>
      </w:r>
      <w:r w:rsidR="00062CFC" w:rsidRPr="00B36D32">
        <w:rPr>
          <w:rFonts w:eastAsia="Times New Roman"/>
          <w:bCs/>
          <w:lang w:eastAsia="en-GB"/>
        </w:rPr>
        <w:t xml:space="preserve"> </w:t>
      </w:r>
      <w:r w:rsidRPr="00B36D32">
        <w:rPr>
          <w:rFonts w:eastAsia="Times New Roman"/>
          <w:bCs/>
          <w:lang w:eastAsia="en-GB"/>
        </w:rPr>
        <w:t xml:space="preserve">other boards of directors or similar positions held by individual members of the </w:t>
      </w:r>
      <w:r w:rsidR="00930E02">
        <w:rPr>
          <w:rFonts w:eastAsia="Times New Roman"/>
          <w:bCs/>
          <w:lang w:eastAsia="en-GB"/>
        </w:rPr>
        <w:t>Governing Body</w:t>
      </w:r>
      <w:r w:rsidRPr="00B36D32">
        <w:rPr>
          <w:rFonts w:eastAsia="Times New Roman"/>
          <w:bCs/>
          <w:lang w:eastAsia="en-GB"/>
        </w:rPr>
        <w:t xml:space="preserve"> has the potential to conflict with the interests of the firm and its customers and </w:t>
      </w:r>
      <w:proofErr w:type="gramStart"/>
      <w:r w:rsidRPr="00B36D32">
        <w:rPr>
          <w:rFonts w:eastAsia="Times New Roman"/>
          <w:bCs/>
          <w:lang w:eastAsia="en-GB"/>
        </w:rPr>
        <w:t>stakeholders;</w:t>
      </w:r>
      <w:proofErr w:type="gramEnd"/>
      <w:r w:rsidRPr="00B36D32">
        <w:rPr>
          <w:rFonts w:eastAsia="Times New Roman"/>
          <w:bCs/>
          <w:lang w:eastAsia="en-GB"/>
        </w:rPr>
        <w:t xml:space="preserve"> </w:t>
      </w:r>
    </w:p>
    <w:p w14:paraId="626696CC" w14:textId="62600B43" w:rsidR="00236CFD" w:rsidRPr="00B36D32" w:rsidRDefault="00236CFD" w:rsidP="00F91CFA">
      <w:pPr>
        <w:numPr>
          <w:ilvl w:val="5"/>
          <w:numId w:val="7"/>
        </w:numPr>
        <w:spacing w:after="240" w:line="246" w:lineRule="atLeast"/>
        <w:jc w:val="both"/>
        <w:outlineLvl w:val="5"/>
        <w:rPr>
          <w:rFonts w:eastAsia="Times New Roman"/>
          <w:bCs/>
          <w:lang w:eastAsia="en-GB"/>
        </w:rPr>
      </w:pPr>
      <w:r w:rsidRPr="00B36D32">
        <w:rPr>
          <w:rFonts w:eastAsia="Times New Roman"/>
          <w:bCs/>
          <w:lang w:eastAsia="en-GB"/>
        </w:rPr>
        <w:t xml:space="preserve">there is a sufficient number of independent members on the </w:t>
      </w:r>
      <w:r w:rsidR="00930E02">
        <w:rPr>
          <w:rFonts w:eastAsia="Times New Roman"/>
          <w:bCs/>
          <w:lang w:eastAsia="en-GB"/>
        </w:rPr>
        <w:t xml:space="preserve">Governing </w:t>
      </w:r>
      <w:proofErr w:type="gramStart"/>
      <w:r w:rsidR="00930E02">
        <w:rPr>
          <w:rFonts w:eastAsia="Times New Roman"/>
          <w:bCs/>
          <w:lang w:eastAsia="en-GB"/>
        </w:rPr>
        <w:t>Body</w:t>
      </w:r>
      <w:r w:rsidRPr="00B36D32">
        <w:rPr>
          <w:rFonts w:eastAsia="Times New Roman"/>
          <w:bCs/>
          <w:lang w:eastAsia="en-GB"/>
        </w:rPr>
        <w:t>;</w:t>
      </w:r>
      <w:proofErr w:type="gramEnd"/>
    </w:p>
    <w:p w14:paraId="14B3FC4F" w14:textId="18B1ECA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the position of the </w:t>
      </w:r>
      <w:r w:rsidR="00324651">
        <w:rPr>
          <w:rFonts w:eastAsia="Times New Roman"/>
          <w:bCs/>
          <w:iCs/>
          <w:lang w:eastAsia="en-GB"/>
        </w:rPr>
        <w:t>f</w:t>
      </w:r>
      <w:r w:rsidRPr="00B36D32">
        <w:rPr>
          <w:rFonts w:eastAsia="Times New Roman"/>
          <w:bCs/>
          <w:iCs/>
          <w:lang w:eastAsia="en-GB"/>
        </w:rPr>
        <w:t xml:space="preserve">irm in any </w:t>
      </w:r>
      <w:r w:rsidR="004173C0" w:rsidRPr="00B36D32">
        <w:rPr>
          <w:rFonts w:eastAsia="Times New Roman"/>
          <w:bCs/>
          <w:iCs/>
          <w:lang w:eastAsia="en-GB"/>
        </w:rPr>
        <w:t>G</w:t>
      </w:r>
      <w:r w:rsidRPr="00B36D32">
        <w:rPr>
          <w:rFonts w:eastAsia="Times New Roman"/>
          <w:bCs/>
          <w:iCs/>
          <w:lang w:eastAsia="en-GB"/>
        </w:rPr>
        <w:t xml:space="preserve">roup to which it </w:t>
      </w:r>
      <w:proofErr w:type="gramStart"/>
      <w:r w:rsidRPr="00B36D32">
        <w:rPr>
          <w:rFonts w:eastAsia="Times New Roman"/>
          <w:bCs/>
          <w:iCs/>
          <w:lang w:eastAsia="en-GB"/>
        </w:rPr>
        <w:t>belongs;</w:t>
      </w:r>
      <w:proofErr w:type="gramEnd"/>
    </w:p>
    <w:p w14:paraId="57E32143" w14:textId="41FB03D0"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the individual or collective suitability of any person connected with the </w:t>
      </w:r>
      <w:proofErr w:type="gramStart"/>
      <w:r w:rsidRPr="00B36D32">
        <w:rPr>
          <w:rFonts w:eastAsia="Times New Roman"/>
          <w:bCs/>
          <w:iCs/>
          <w:lang w:eastAsia="en-GB"/>
        </w:rPr>
        <w:t>firm;</w:t>
      </w:r>
      <w:proofErr w:type="gramEnd"/>
    </w:p>
    <w:p w14:paraId="3F7FFAE1" w14:textId="7777777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the extent to which the firm has robust human resources policies designed to ensure high standards of conduct and integrity in the conduct of its </w:t>
      </w:r>
      <w:proofErr w:type="gramStart"/>
      <w:r w:rsidRPr="00B36D32">
        <w:rPr>
          <w:rFonts w:eastAsia="Times New Roman"/>
          <w:bCs/>
          <w:iCs/>
          <w:lang w:eastAsia="en-GB"/>
        </w:rPr>
        <w:t>activities;</w:t>
      </w:r>
      <w:proofErr w:type="gramEnd"/>
    </w:p>
    <w:p w14:paraId="2BC86707" w14:textId="6880BE74"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whether the firm has appointed </w:t>
      </w:r>
      <w:r w:rsidR="00265CDB" w:rsidRPr="00B36D32">
        <w:rPr>
          <w:rFonts w:eastAsia="Times New Roman"/>
          <w:bCs/>
          <w:iCs/>
          <w:lang w:eastAsia="en-GB"/>
        </w:rPr>
        <w:t>a</w:t>
      </w:r>
      <w:r w:rsidRPr="00B36D32">
        <w:rPr>
          <w:rFonts w:eastAsia="Times New Roman"/>
          <w:bCs/>
          <w:iCs/>
          <w:lang w:eastAsia="en-GB"/>
        </w:rPr>
        <w:t>uditors, actuaries and advisers with sufficient experience and understanding in relation to the nature of the firm's activities; and</w:t>
      </w:r>
    </w:p>
    <w:p w14:paraId="4225307D" w14:textId="7777777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whether the remuneration structure and strategy adopted by the firm is consistent with the requirements in GEN 3.3.42(1).</w:t>
      </w:r>
    </w:p>
    <w:p w14:paraId="7719B9B0" w14:textId="0FDAFC89" w:rsidR="00236CFD" w:rsidRPr="00B36D32" w:rsidRDefault="00902691"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 xml:space="preserve">We will consider a </w:t>
      </w:r>
      <w:proofErr w:type="gramStart"/>
      <w:r w:rsidR="004173C0" w:rsidRPr="00B36D32">
        <w:rPr>
          <w:rFonts w:eastAsia="Times New Roman"/>
          <w:bCs/>
          <w:lang w:eastAsia="en-GB"/>
        </w:rPr>
        <w:t>D</w:t>
      </w:r>
      <w:r w:rsidR="00236CFD" w:rsidRPr="00B36D32">
        <w:rPr>
          <w:rFonts w:eastAsia="Times New Roman"/>
          <w:bCs/>
          <w:lang w:eastAsia="en-GB"/>
        </w:rPr>
        <w:t>irector</w:t>
      </w:r>
      <w:proofErr w:type="gramEnd"/>
      <w:r w:rsidR="00236CFD" w:rsidRPr="00B36D32">
        <w:rPr>
          <w:rFonts w:eastAsia="Times New Roman"/>
          <w:bCs/>
          <w:lang w:eastAsia="en-GB"/>
        </w:rPr>
        <w:t xml:space="preserve"> to be "independent" if the </w:t>
      </w:r>
      <w:r w:rsidR="004173C0" w:rsidRPr="00B36D32">
        <w:rPr>
          <w:rFonts w:eastAsia="Times New Roman"/>
          <w:bCs/>
          <w:lang w:eastAsia="en-GB"/>
        </w:rPr>
        <w:t>D</w:t>
      </w:r>
      <w:r w:rsidR="00236CFD" w:rsidRPr="00B36D32">
        <w:rPr>
          <w:rFonts w:eastAsia="Times New Roman"/>
          <w:bCs/>
          <w:lang w:eastAsia="en-GB"/>
        </w:rPr>
        <w:t xml:space="preserve">irector is found, on the reasonable determination </w:t>
      </w:r>
      <w:r w:rsidR="00B4308D" w:rsidRPr="00B36D32">
        <w:rPr>
          <w:rFonts w:eastAsia="Times New Roman"/>
          <w:bCs/>
          <w:lang w:eastAsia="en-GB"/>
        </w:rPr>
        <w:t>of</w:t>
      </w:r>
      <w:r w:rsidR="00236CFD" w:rsidRPr="00B36D32">
        <w:rPr>
          <w:rFonts w:eastAsia="Times New Roman"/>
          <w:bCs/>
          <w:lang w:eastAsia="en-GB"/>
        </w:rPr>
        <w:t xml:space="preserve"> the </w:t>
      </w:r>
      <w:r w:rsidR="004173C0" w:rsidRPr="00B36D32">
        <w:rPr>
          <w:rFonts w:eastAsia="Times New Roman"/>
          <w:bCs/>
          <w:lang w:eastAsia="en-GB"/>
        </w:rPr>
        <w:t>G</w:t>
      </w:r>
      <w:r w:rsidR="00236CFD" w:rsidRPr="00B36D32">
        <w:rPr>
          <w:rFonts w:eastAsia="Times New Roman"/>
          <w:bCs/>
          <w:lang w:eastAsia="en-GB"/>
        </w:rPr>
        <w:t xml:space="preserve">overning </w:t>
      </w:r>
      <w:r w:rsidR="004173C0" w:rsidRPr="00B36D32">
        <w:rPr>
          <w:rFonts w:eastAsia="Times New Roman"/>
          <w:bCs/>
          <w:lang w:eastAsia="en-GB"/>
        </w:rPr>
        <w:t>B</w:t>
      </w:r>
      <w:r w:rsidR="00236CFD" w:rsidRPr="00B36D32">
        <w:rPr>
          <w:rFonts w:eastAsia="Times New Roman"/>
          <w:bCs/>
          <w:lang w:eastAsia="en-GB"/>
        </w:rPr>
        <w:t>ody, to:</w:t>
      </w:r>
    </w:p>
    <w:p w14:paraId="30F58F39" w14:textId="7777777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be independent in character and judgement; and</w:t>
      </w:r>
    </w:p>
    <w:p w14:paraId="578441F7" w14:textId="55CE1249"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lastRenderedPageBreak/>
        <w:t xml:space="preserve">have no relationships or circumstances which are likely to affect or could appear to affect the director's judgement in a manner other than in the best interests of the </w:t>
      </w:r>
      <w:r w:rsidR="00324651">
        <w:rPr>
          <w:rFonts w:eastAsia="Times New Roman"/>
          <w:bCs/>
          <w:iCs/>
          <w:lang w:eastAsia="en-GB"/>
        </w:rPr>
        <w:t>firm</w:t>
      </w:r>
      <w:r w:rsidRPr="00B36D32">
        <w:rPr>
          <w:rFonts w:eastAsia="Times New Roman"/>
          <w:bCs/>
          <w:iCs/>
          <w:lang w:eastAsia="en-GB"/>
        </w:rPr>
        <w:t>.</w:t>
      </w:r>
    </w:p>
    <w:p w14:paraId="07E38CC8" w14:textId="5F16CA17"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 xml:space="preserve">In forming a </w:t>
      </w:r>
      <w:r w:rsidR="00631128" w:rsidRPr="00B36D32">
        <w:rPr>
          <w:rFonts w:eastAsia="Times New Roman"/>
          <w:bCs/>
          <w:lang w:eastAsia="en-GB"/>
        </w:rPr>
        <w:t>determination,</w:t>
      </w:r>
      <w:r w:rsidRPr="00B36D32">
        <w:rPr>
          <w:rFonts w:eastAsia="Times New Roman"/>
          <w:bCs/>
          <w:lang w:eastAsia="en-GB"/>
        </w:rPr>
        <w:t xml:space="preserve"> the </w:t>
      </w:r>
      <w:r w:rsidR="004173C0" w:rsidRPr="00B36D32">
        <w:rPr>
          <w:rFonts w:eastAsia="Times New Roman"/>
          <w:bCs/>
          <w:lang w:eastAsia="en-GB"/>
        </w:rPr>
        <w:t>G</w:t>
      </w:r>
      <w:r w:rsidRPr="00B36D32">
        <w:rPr>
          <w:rFonts w:eastAsia="Times New Roman"/>
          <w:bCs/>
          <w:lang w:eastAsia="en-GB"/>
        </w:rPr>
        <w:t xml:space="preserve">overning </w:t>
      </w:r>
      <w:r w:rsidR="004173C0" w:rsidRPr="00B36D32">
        <w:rPr>
          <w:rFonts w:eastAsia="Times New Roman"/>
          <w:bCs/>
          <w:lang w:eastAsia="en-GB"/>
        </w:rPr>
        <w:t>B</w:t>
      </w:r>
      <w:r w:rsidRPr="00B36D32">
        <w:rPr>
          <w:rFonts w:eastAsia="Times New Roman"/>
          <w:bCs/>
          <w:lang w:eastAsia="en-GB"/>
        </w:rPr>
        <w:t xml:space="preserve">ody should consider the length of time the director has served as a member of the </w:t>
      </w:r>
      <w:r w:rsidR="004173C0" w:rsidRPr="00B36D32">
        <w:rPr>
          <w:rFonts w:eastAsia="Times New Roman"/>
          <w:bCs/>
          <w:lang w:eastAsia="en-GB"/>
        </w:rPr>
        <w:t>G</w:t>
      </w:r>
      <w:r w:rsidRPr="00B36D32">
        <w:rPr>
          <w:rFonts w:eastAsia="Times New Roman"/>
          <w:bCs/>
          <w:lang w:eastAsia="en-GB"/>
        </w:rPr>
        <w:t xml:space="preserve">overning </w:t>
      </w:r>
      <w:r w:rsidR="004173C0" w:rsidRPr="00B36D32">
        <w:rPr>
          <w:rFonts w:eastAsia="Times New Roman"/>
          <w:bCs/>
          <w:lang w:eastAsia="en-GB"/>
        </w:rPr>
        <w:t>B</w:t>
      </w:r>
      <w:r w:rsidRPr="00B36D32">
        <w:rPr>
          <w:rFonts w:eastAsia="Times New Roman"/>
          <w:bCs/>
          <w:lang w:eastAsia="en-GB"/>
        </w:rPr>
        <w:t>ody and whether the relevant director:</w:t>
      </w:r>
    </w:p>
    <w:p w14:paraId="3F9C8549" w14:textId="5DA05E8C"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has been an employee of the </w:t>
      </w:r>
      <w:r w:rsidR="003B2850">
        <w:rPr>
          <w:rFonts w:eastAsia="Times New Roman"/>
          <w:bCs/>
          <w:iCs/>
          <w:lang w:eastAsia="en-GB"/>
        </w:rPr>
        <w:t xml:space="preserve">firm </w:t>
      </w:r>
      <w:r w:rsidRPr="00B36D32">
        <w:rPr>
          <w:rFonts w:eastAsia="Times New Roman"/>
          <w:bCs/>
          <w:iCs/>
          <w:lang w:eastAsia="en-GB"/>
        </w:rPr>
        <w:t xml:space="preserve">or group within the last five </w:t>
      </w:r>
      <w:proofErr w:type="gramStart"/>
      <w:r w:rsidRPr="00B36D32">
        <w:rPr>
          <w:rFonts w:eastAsia="Times New Roman"/>
          <w:bCs/>
          <w:iCs/>
          <w:lang w:eastAsia="en-GB"/>
        </w:rPr>
        <w:t>years;</w:t>
      </w:r>
      <w:proofErr w:type="gramEnd"/>
    </w:p>
    <w:p w14:paraId="72B216EF" w14:textId="090AF63E"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has or has had, within the last three years, a material business relationship with the </w:t>
      </w:r>
      <w:r w:rsidR="003B2850">
        <w:rPr>
          <w:rFonts w:eastAsia="Times New Roman"/>
          <w:bCs/>
          <w:iCs/>
          <w:lang w:eastAsia="en-GB"/>
        </w:rPr>
        <w:t>firm</w:t>
      </w:r>
      <w:r w:rsidRPr="00B36D32">
        <w:rPr>
          <w:rFonts w:eastAsia="Times New Roman"/>
          <w:bCs/>
          <w:iCs/>
          <w:lang w:eastAsia="en-GB"/>
        </w:rPr>
        <w:t xml:space="preserve">, either directly or as a partner, shareholder, director or senior employee of a body that has such a relationship with the </w:t>
      </w:r>
      <w:proofErr w:type="gramStart"/>
      <w:r w:rsidR="003B2850">
        <w:rPr>
          <w:rFonts w:eastAsia="Times New Roman"/>
          <w:bCs/>
          <w:iCs/>
          <w:lang w:eastAsia="en-GB"/>
        </w:rPr>
        <w:t>firm</w:t>
      </w:r>
      <w:r w:rsidRPr="00B36D32">
        <w:rPr>
          <w:rFonts w:eastAsia="Times New Roman"/>
          <w:bCs/>
          <w:iCs/>
          <w:lang w:eastAsia="en-GB"/>
        </w:rPr>
        <w:t>;</w:t>
      </w:r>
      <w:proofErr w:type="gramEnd"/>
    </w:p>
    <w:p w14:paraId="3526D1BA" w14:textId="5FDF935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receives or has received, in the last three years, additional remuneration or payments from the </w:t>
      </w:r>
      <w:r w:rsidR="003B2850">
        <w:rPr>
          <w:rFonts w:eastAsia="Times New Roman"/>
          <w:bCs/>
          <w:iCs/>
          <w:lang w:eastAsia="en-GB"/>
        </w:rPr>
        <w:t>firm</w:t>
      </w:r>
      <w:r w:rsidRPr="00B36D32">
        <w:rPr>
          <w:rFonts w:eastAsia="Times New Roman"/>
          <w:bCs/>
          <w:iCs/>
          <w:lang w:eastAsia="en-GB"/>
        </w:rPr>
        <w:t xml:space="preserve"> apart from a director's fee, participates in the </w:t>
      </w:r>
      <w:r w:rsidR="003B2850">
        <w:rPr>
          <w:rFonts w:eastAsia="Times New Roman"/>
          <w:bCs/>
          <w:iCs/>
          <w:lang w:eastAsia="en-GB"/>
        </w:rPr>
        <w:t>firm</w:t>
      </w:r>
      <w:r w:rsidRPr="00B36D32">
        <w:rPr>
          <w:rFonts w:eastAsia="Times New Roman"/>
          <w:bCs/>
          <w:iCs/>
          <w:lang w:eastAsia="en-GB"/>
        </w:rPr>
        <w:t xml:space="preserve">'s share option, or a performance-related pay scheme, or is a member of the Recognised Body's pension </w:t>
      </w:r>
      <w:proofErr w:type="gramStart"/>
      <w:r w:rsidRPr="00B36D32">
        <w:rPr>
          <w:rFonts w:eastAsia="Times New Roman"/>
          <w:bCs/>
          <w:iCs/>
          <w:lang w:eastAsia="en-GB"/>
        </w:rPr>
        <w:t>scheme;</w:t>
      </w:r>
      <w:proofErr w:type="gramEnd"/>
    </w:p>
    <w:p w14:paraId="2D488CA3" w14:textId="531711BC"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is or has been a director, partner or employee of </w:t>
      </w:r>
      <w:r w:rsidR="00303D74">
        <w:rPr>
          <w:rFonts w:eastAsia="Times New Roman"/>
          <w:bCs/>
          <w:iCs/>
          <w:lang w:eastAsia="en-GB"/>
        </w:rPr>
        <w:t xml:space="preserve">the </w:t>
      </w:r>
      <w:r w:rsidRPr="00B36D32">
        <w:rPr>
          <w:rFonts w:eastAsia="Times New Roman"/>
          <w:bCs/>
          <w:iCs/>
          <w:lang w:eastAsia="en-GB"/>
        </w:rPr>
        <w:t>firm</w:t>
      </w:r>
      <w:r w:rsidR="00303D74">
        <w:rPr>
          <w:rFonts w:eastAsia="Times New Roman"/>
          <w:bCs/>
          <w:iCs/>
          <w:lang w:eastAsia="en-GB"/>
        </w:rPr>
        <w:t xml:space="preserve">’s </w:t>
      </w:r>
      <w:proofErr w:type="gramStart"/>
      <w:r w:rsidRPr="00B36D32">
        <w:rPr>
          <w:rFonts w:eastAsia="Times New Roman"/>
          <w:bCs/>
          <w:iCs/>
          <w:lang w:eastAsia="en-GB"/>
        </w:rPr>
        <w:t>auditor;</w:t>
      </w:r>
      <w:proofErr w:type="gramEnd"/>
    </w:p>
    <w:p w14:paraId="5348084E" w14:textId="37103396"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has close family ties with any of </w:t>
      </w:r>
      <w:proofErr w:type="gramStart"/>
      <w:r w:rsidRPr="00B36D32">
        <w:rPr>
          <w:rFonts w:eastAsia="Times New Roman"/>
          <w:bCs/>
          <w:iCs/>
          <w:lang w:eastAsia="en-GB"/>
        </w:rPr>
        <w:t xml:space="preserve">the </w:t>
      </w:r>
      <w:r w:rsidR="00303D74">
        <w:rPr>
          <w:rFonts w:eastAsia="Times New Roman"/>
          <w:bCs/>
          <w:iCs/>
          <w:lang w:eastAsia="en-GB"/>
        </w:rPr>
        <w:t xml:space="preserve"> firm’s</w:t>
      </w:r>
      <w:proofErr w:type="gramEnd"/>
      <w:r w:rsidR="00303D74">
        <w:rPr>
          <w:rFonts w:eastAsia="Times New Roman"/>
          <w:bCs/>
          <w:iCs/>
          <w:lang w:eastAsia="en-GB"/>
        </w:rPr>
        <w:t xml:space="preserve"> </w:t>
      </w:r>
      <w:r w:rsidRPr="00B36D32">
        <w:rPr>
          <w:rFonts w:eastAsia="Times New Roman"/>
          <w:bCs/>
          <w:iCs/>
          <w:lang w:eastAsia="en-GB"/>
        </w:rPr>
        <w:t>advisors, directors or senior employees;</w:t>
      </w:r>
    </w:p>
    <w:p w14:paraId="0D736FEE" w14:textId="0397D69D"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holds cross</w:t>
      </w:r>
      <w:r w:rsidR="00D640E8">
        <w:rPr>
          <w:rFonts w:eastAsia="Times New Roman"/>
          <w:bCs/>
          <w:iCs/>
          <w:lang w:eastAsia="en-GB"/>
        </w:rPr>
        <w:t>-</w:t>
      </w:r>
      <w:r w:rsidRPr="00B36D32">
        <w:rPr>
          <w:rFonts w:eastAsia="Times New Roman"/>
          <w:bCs/>
          <w:iCs/>
          <w:lang w:eastAsia="en-GB"/>
        </w:rPr>
        <w:t>directorships or has significant links with other directors through involvement in other bodies; or</w:t>
      </w:r>
    </w:p>
    <w:p w14:paraId="2099BDE7" w14:textId="7777777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represents a significant shareholder.</w:t>
      </w:r>
    </w:p>
    <w:p w14:paraId="4517027C" w14:textId="11453830" w:rsidR="00236CFD" w:rsidRPr="00B36D32" w:rsidRDefault="00236CFD" w:rsidP="00B36D32">
      <w:pPr>
        <w:pStyle w:val="Level2-SubHeading"/>
        <w:keepNext/>
        <w:rPr>
          <w:rFonts w:cstheme="minorBidi"/>
        </w:rPr>
      </w:pPr>
      <w:bookmarkStart w:id="29" w:name="_Toc436062682"/>
      <w:bookmarkStart w:id="30" w:name="_Toc446846030"/>
      <w:bookmarkStart w:id="31" w:name="_Ref121204863"/>
      <w:bookmarkStart w:id="32" w:name="_Toc137132664"/>
      <w:bookmarkStart w:id="33" w:name="_Ref419801242"/>
      <w:r w:rsidRPr="00B36D32">
        <w:rPr>
          <w:rFonts w:cstheme="minorBidi"/>
        </w:rPr>
        <w:t>Assessing the fitness and propriety of Approved Persons</w:t>
      </w:r>
      <w:r w:rsidR="009709D4" w:rsidRPr="00B36D32">
        <w:rPr>
          <w:rFonts w:cstheme="minorBidi"/>
        </w:rPr>
        <w:t xml:space="preserve"> and</w:t>
      </w:r>
      <w:r w:rsidRPr="00B36D32">
        <w:rPr>
          <w:rFonts w:cstheme="minorBidi"/>
        </w:rPr>
        <w:t xml:space="preserve"> Recognised Persons and Principal Representatives</w:t>
      </w:r>
      <w:bookmarkEnd w:id="29"/>
      <w:bookmarkEnd w:id="30"/>
      <w:bookmarkEnd w:id="31"/>
      <w:bookmarkEnd w:id="32"/>
      <w:r w:rsidRPr="00B36D32">
        <w:rPr>
          <w:rFonts w:cstheme="minorBidi"/>
        </w:rPr>
        <w:t xml:space="preserve"> </w:t>
      </w:r>
      <w:bookmarkEnd w:id="33"/>
    </w:p>
    <w:p w14:paraId="1EC73866" w14:textId="77777777" w:rsidR="00236CFD" w:rsidRPr="00B36D32" w:rsidRDefault="00236CFD" w:rsidP="00236CFD">
      <w:pPr>
        <w:spacing w:after="240" w:line="246" w:lineRule="atLeast"/>
        <w:ind w:left="709"/>
        <w:jc w:val="both"/>
        <w:outlineLvl w:val="4"/>
        <w:rPr>
          <w:rFonts w:eastAsia="Times New Roman"/>
          <w:b/>
          <w:iCs/>
          <w:lang w:eastAsia="en-GB"/>
        </w:rPr>
      </w:pPr>
      <w:r w:rsidRPr="00B36D32">
        <w:rPr>
          <w:rFonts w:eastAsia="Times New Roman"/>
          <w:b/>
          <w:iCs/>
          <w:lang w:eastAsia="en-GB"/>
        </w:rPr>
        <w:t>Introduction</w:t>
      </w:r>
    </w:p>
    <w:p w14:paraId="24AFDD79" w14:textId="2DEE608A" w:rsidR="00236CFD" w:rsidRPr="00EB1870" w:rsidRDefault="00236CFD" w:rsidP="00EB1870">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This section sets out the matters which we take into consideration, and expect the firm to take into consideration, when assessing the fitness and propriety of</w:t>
      </w:r>
      <w:r w:rsidR="008F1026">
        <w:rPr>
          <w:rFonts w:eastAsia="Times New Roman"/>
          <w:bCs/>
          <w:lang w:eastAsia="en-GB"/>
        </w:rPr>
        <w:t xml:space="preserve"> </w:t>
      </w:r>
      <w:r w:rsidRPr="00EB1870">
        <w:rPr>
          <w:rFonts w:eastAsia="Times New Roman"/>
          <w:bCs/>
          <w:iCs/>
          <w:lang w:eastAsia="en-GB"/>
        </w:rPr>
        <w:t xml:space="preserve">an </w:t>
      </w:r>
      <w:r w:rsidR="004173C0" w:rsidRPr="00EB1870">
        <w:rPr>
          <w:rFonts w:eastAsia="Times New Roman"/>
          <w:bCs/>
          <w:iCs/>
          <w:lang w:eastAsia="en-GB"/>
        </w:rPr>
        <w:t>A</w:t>
      </w:r>
      <w:r w:rsidRPr="00EB1870">
        <w:rPr>
          <w:rFonts w:eastAsia="Times New Roman"/>
          <w:bCs/>
          <w:iCs/>
          <w:lang w:eastAsia="en-GB"/>
        </w:rPr>
        <w:t xml:space="preserve">pproved </w:t>
      </w:r>
      <w:r w:rsidR="004173C0" w:rsidRPr="00EB1870">
        <w:rPr>
          <w:rFonts w:eastAsia="Times New Roman"/>
          <w:bCs/>
          <w:iCs/>
          <w:lang w:eastAsia="en-GB"/>
        </w:rPr>
        <w:t>P</w:t>
      </w:r>
      <w:r w:rsidRPr="00EB1870">
        <w:rPr>
          <w:rFonts w:eastAsia="Times New Roman"/>
          <w:bCs/>
          <w:iCs/>
          <w:lang w:eastAsia="en-GB"/>
        </w:rPr>
        <w:t>erson</w:t>
      </w:r>
      <w:r w:rsidR="00826E16" w:rsidRPr="00EB1870">
        <w:rPr>
          <w:rFonts w:eastAsia="Times New Roman"/>
          <w:bCs/>
          <w:iCs/>
          <w:lang w:eastAsia="en-GB"/>
        </w:rPr>
        <w:t xml:space="preserve"> under GEN 5.3</w:t>
      </w:r>
      <w:r w:rsidRPr="00EB1870">
        <w:rPr>
          <w:rFonts w:eastAsia="Times New Roman"/>
          <w:bCs/>
          <w:iCs/>
          <w:lang w:eastAsia="en-GB"/>
        </w:rPr>
        <w:t xml:space="preserve">, </w:t>
      </w:r>
      <w:r w:rsidR="004173C0" w:rsidRPr="00EB1870">
        <w:rPr>
          <w:rFonts w:eastAsia="Times New Roman"/>
          <w:bCs/>
          <w:iCs/>
          <w:lang w:eastAsia="en-GB"/>
        </w:rPr>
        <w:t>R</w:t>
      </w:r>
      <w:r w:rsidRPr="00EB1870">
        <w:rPr>
          <w:rFonts w:eastAsia="Times New Roman"/>
          <w:bCs/>
          <w:iCs/>
          <w:lang w:eastAsia="en-GB"/>
        </w:rPr>
        <w:t xml:space="preserve">ecognised </w:t>
      </w:r>
      <w:r w:rsidR="004173C0" w:rsidRPr="00EB1870">
        <w:rPr>
          <w:rFonts w:eastAsia="Times New Roman"/>
          <w:bCs/>
          <w:iCs/>
          <w:lang w:eastAsia="en-GB"/>
        </w:rPr>
        <w:t>P</w:t>
      </w:r>
      <w:r w:rsidRPr="00EB1870">
        <w:rPr>
          <w:rFonts w:eastAsia="Times New Roman"/>
          <w:bCs/>
          <w:iCs/>
          <w:lang w:eastAsia="en-GB"/>
        </w:rPr>
        <w:t xml:space="preserve">erson </w:t>
      </w:r>
      <w:r w:rsidR="00826E16" w:rsidRPr="00EB1870">
        <w:rPr>
          <w:rFonts w:eastAsia="Times New Roman"/>
          <w:bCs/>
          <w:iCs/>
          <w:lang w:eastAsia="en-GB"/>
        </w:rPr>
        <w:t xml:space="preserve">under </w:t>
      </w:r>
      <w:r w:rsidRPr="00EB1870">
        <w:rPr>
          <w:rFonts w:eastAsia="Times New Roman"/>
          <w:bCs/>
          <w:iCs/>
          <w:lang w:eastAsia="en-GB"/>
        </w:rPr>
        <w:t xml:space="preserve">GEN </w:t>
      </w:r>
      <w:proofErr w:type="gramStart"/>
      <w:r w:rsidRPr="00EB1870">
        <w:rPr>
          <w:rFonts w:eastAsia="Times New Roman"/>
          <w:bCs/>
          <w:iCs/>
          <w:lang w:eastAsia="en-GB"/>
        </w:rPr>
        <w:t>5.4</w:t>
      </w:r>
      <w:proofErr w:type="gramEnd"/>
      <w:r w:rsidRPr="00EB1870">
        <w:rPr>
          <w:rFonts w:eastAsia="Times New Roman"/>
          <w:bCs/>
          <w:iCs/>
          <w:lang w:eastAsia="en-GB"/>
        </w:rPr>
        <w:t xml:space="preserve"> and </w:t>
      </w:r>
      <w:r w:rsidR="004173C0" w:rsidRPr="00EB1870">
        <w:rPr>
          <w:rFonts w:eastAsia="Times New Roman"/>
          <w:bCs/>
          <w:iCs/>
          <w:lang w:eastAsia="en-GB"/>
        </w:rPr>
        <w:t>P</w:t>
      </w:r>
      <w:r w:rsidRPr="00EB1870">
        <w:rPr>
          <w:rFonts w:eastAsia="Times New Roman"/>
          <w:bCs/>
          <w:iCs/>
          <w:lang w:eastAsia="en-GB"/>
        </w:rPr>
        <w:t xml:space="preserve">rincipal </w:t>
      </w:r>
      <w:r w:rsidR="004173C0" w:rsidRPr="00EB1870">
        <w:rPr>
          <w:rFonts w:eastAsia="Times New Roman"/>
          <w:bCs/>
          <w:iCs/>
          <w:lang w:eastAsia="en-GB"/>
        </w:rPr>
        <w:t>R</w:t>
      </w:r>
      <w:r w:rsidRPr="00EB1870">
        <w:rPr>
          <w:rFonts w:eastAsia="Times New Roman"/>
          <w:bCs/>
          <w:iCs/>
          <w:lang w:eastAsia="en-GB"/>
        </w:rPr>
        <w:t xml:space="preserve">epresentative under </w:t>
      </w:r>
      <w:r w:rsidR="0035720F" w:rsidRPr="00EB1870">
        <w:rPr>
          <w:rFonts w:eastAsia="Times New Roman"/>
          <w:bCs/>
          <w:iCs/>
          <w:lang w:eastAsia="en-GB"/>
        </w:rPr>
        <w:t xml:space="preserve">GEN </w:t>
      </w:r>
      <w:r w:rsidRPr="00EB1870">
        <w:rPr>
          <w:rFonts w:eastAsia="Times New Roman"/>
          <w:bCs/>
          <w:iCs/>
          <w:lang w:eastAsia="en-GB"/>
        </w:rPr>
        <w:t>9.8</w:t>
      </w:r>
      <w:r w:rsidR="00EB1870">
        <w:rPr>
          <w:rFonts w:eastAsia="Times New Roman"/>
          <w:bCs/>
          <w:iCs/>
          <w:lang w:eastAsia="en-GB"/>
        </w:rPr>
        <w:t>.</w:t>
      </w:r>
    </w:p>
    <w:p w14:paraId="144E2A68" w14:textId="731105B2"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 xml:space="preserve">Applications for </w:t>
      </w:r>
      <w:r w:rsidR="00444FF4">
        <w:rPr>
          <w:rFonts w:eastAsia="Times New Roman"/>
          <w:bCs/>
          <w:lang w:eastAsia="en-GB"/>
        </w:rPr>
        <w:t>A</w:t>
      </w:r>
      <w:r w:rsidRPr="00B36D32">
        <w:rPr>
          <w:rFonts w:eastAsia="Times New Roman"/>
          <w:bCs/>
          <w:lang w:eastAsia="en-GB"/>
        </w:rPr>
        <w:t xml:space="preserve">pproved </w:t>
      </w:r>
      <w:r w:rsidR="009860E9" w:rsidRPr="00B36D32">
        <w:rPr>
          <w:rFonts w:eastAsia="Times New Roman"/>
          <w:bCs/>
          <w:lang w:eastAsia="en-GB"/>
        </w:rPr>
        <w:t xml:space="preserve">Person </w:t>
      </w:r>
      <w:r w:rsidRPr="00B36D32">
        <w:rPr>
          <w:rFonts w:eastAsia="Times New Roman"/>
          <w:bCs/>
          <w:lang w:eastAsia="en-GB"/>
        </w:rPr>
        <w:t xml:space="preserve">status in respect of the controlled functions of </w:t>
      </w:r>
      <w:r w:rsidR="00D8765A" w:rsidRPr="00B36D32">
        <w:rPr>
          <w:rFonts w:eastAsia="Times New Roman"/>
          <w:bCs/>
          <w:lang w:eastAsia="en-GB"/>
        </w:rPr>
        <w:t>S</w:t>
      </w:r>
      <w:r w:rsidRPr="00B36D32">
        <w:rPr>
          <w:rFonts w:eastAsia="Times New Roman"/>
          <w:bCs/>
          <w:lang w:eastAsia="en-GB"/>
        </w:rPr>
        <w:t xml:space="preserve">enior </w:t>
      </w:r>
      <w:r w:rsidR="00D8765A" w:rsidRPr="00B36D32">
        <w:rPr>
          <w:rFonts w:eastAsia="Times New Roman"/>
          <w:bCs/>
          <w:lang w:eastAsia="en-GB"/>
        </w:rPr>
        <w:t>E</w:t>
      </w:r>
      <w:r w:rsidRPr="00B36D32">
        <w:rPr>
          <w:rFonts w:eastAsia="Times New Roman"/>
          <w:bCs/>
          <w:lang w:eastAsia="en-GB"/>
        </w:rPr>
        <w:t xml:space="preserve">xecutive </w:t>
      </w:r>
      <w:r w:rsidR="00D8765A" w:rsidRPr="00B36D32">
        <w:rPr>
          <w:rFonts w:eastAsia="Times New Roman"/>
          <w:bCs/>
          <w:lang w:eastAsia="en-GB"/>
        </w:rPr>
        <w:t>O</w:t>
      </w:r>
      <w:r w:rsidRPr="00B36D32">
        <w:rPr>
          <w:rFonts w:eastAsia="Times New Roman"/>
          <w:bCs/>
          <w:lang w:eastAsia="en-GB"/>
        </w:rPr>
        <w:t xml:space="preserve">fficer, </w:t>
      </w:r>
      <w:r w:rsidR="00D8765A" w:rsidRPr="00B36D32">
        <w:rPr>
          <w:rFonts w:eastAsia="Times New Roman"/>
          <w:bCs/>
          <w:lang w:eastAsia="en-GB"/>
        </w:rPr>
        <w:t>L</w:t>
      </w:r>
      <w:r w:rsidRPr="00B36D32">
        <w:rPr>
          <w:rFonts w:eastAsia="Times New Roman"/>
          <w:bCs/>
          <w:lang w:eastAsia="en-GB"/>
        </w:rPr>
        <w:t xml:space="preserve">icensed </w:t>
      </w:r>
      <w:r w:rsidR="00D8765A" w:rsidRPr="00B36D32">
        <w:rPr>
          <w:rFonts w:eastAsia="Times New Roman"/>
          <w:bCs/>
          <w:lang w:eastAsia="en-GB"/>
        </w:rPr>
        <w:t>D</w:t>
      </w:r>
      <w:r w:rsidRPr="00B36D32">
        <w:rPr>
          <w:rFonts w:eastAsia="Times New Roman"/>
          <w:bCs/>
          <w:lang w:eastAsia="en-GB"/>
        </w:rPr>
        <w:t xml:space="preserve">irector and </w:t>
      </w:r>
      <w:r w:rsidR="00D8765A" w:rsidRPr="00B36D32">
        <w:rPr>
          <w:rFonts w:eastAsia="Times New Roman"/>
          <w:bCs/>
          <w:lang w:eastAsia="en-GB"/>
        </w:rPr>
        <w:t>L</w:t>
      </w:r>
      <w:r w:rsidRPr="00B36D32">
        <w:rPr>
          <w:rFonts w:eastAsia="Times New Roman"/>
          <w:bCs/>
          <w:lang w:eastAsia="en-GB"/>
        </w:rPr>
        <w:t xml:space="preserve">icensed </w:t>
      </w:r>
      <w:r w:rsidR="00D8765A" w:rsidRPr="00B36D32">
        <w:rPr>
          <w:rFonts w:eastAsia="Times New Roman"/>
          <w:bCs/>
          <w:lang w:eastAsia="en-GB"/>
        </w:rPr>
        <w:t>P</w:t>
      </w:r>
      <w:r w:rsidRPr="00B36D32">
        <w:rPr>
          <w:rFonts w:eastAsia="Times New Roman"/>
          <w:bCs/>
          <w:lang w:eastAsia="en-GB"/>
        </w:rPr>
        <w:t xml:space="preserve">artner shall be made </w:t>
      </w:r>
      <w:r w:rsidR="00D8765A" w:rsidRPr="00B36D32">
        <w:rPr>
          <w:rFonts w:eastAsia="Times New Roman"/>
          <w:bCs/>
          <w:lang w:eastAsia="en-GB"/>
        </w:rPr>
        <w:t>by the</w:t>
      </w:r>
      <w:r w:rsidRPr="00B36D32">
        <w:rPr>
          <w:rFonts w:eastAsia="Times New Roman"/>
          <w:bCs/>
          <w:lang w:eastAsia="en-GB"/>
        </w:rPr>
        <w:t xml:space="preserve"> firm and approved by us. We may reject an application for an </w:t>
      </w:r>
      <w:r w:rsidR="00D8765A" w:rsidRPr="00B36D32">
        <w:rPr>
          <w:rFonts w:eastAsia="Times New Roman"/>
          <w:bCs/>
          <w:lang w:eastAsia="en-GB"/>
        </w:rPr>
        <w:t>A</w:t>
      </w:r>
      <w:r w:rsidRPr="00B36D32">
        <w:rPr>
          <w:rFonts w:eastAsia="Times New Roman"/>
          <w:bCs/>
          <w:lang w:eastAsia="en-GB"/>
        </w:rPr>
        <w:t xml:space="preserve">pproved </w:t>
      </w:r>
      <w:r w:rsidR="00D8765A" w:rsidRPr="00B36D32">
        <w:rPr>
          <w:rFonts w:eastAsia="Times New Roman"/>
          <w:bCs/>
          <w:lang w:eastAsia="en-GB"/>
        </w:rPr>
        <w:t>P</w:t>
      </w:r>
      <w:r w:rsidRPr="00B36D32">
        <w:rPr>
          <w:rFonts w:eastAsia="Times New Roman"/>
          <w:bCs/>
          <w:lang w:eastAsia="en-GB"/>
        </w:rPr>
        <w:t xml:space="preserve">erson status or grant an </w:t>
      </w:r>
      <w:r w:rsidR="00D8765A" w:rsidRPr="00B36D32">
        <w:rPr>
          <w:rFonts w:eastAsia="Times New Roman"/>
          <w:bCs/>
          <w:lang w:eastAsia="en-GB"/>
        </w:rPr>
        <w:t>A</w:t>
      </w:r>
      <w:r w:rsidRPr="00B36D32">
        <w:rPr>
          <w:rFonts w:eastAsia="Times New Roman"/>
          <w:bCs/>
          <w:lang w:eastAsia="en-GB"/>
        </w:rPr>
        <w:t xml:space="preserve">pproved </w:t>
      </w:r>
      <w:r w:rsidR="00D8765A" w:rsidRPr="00B36D32">
        <w:rPr>
          <w:rFonts w:eastAsia="Times New Roman"/>
          <w:bCs/>
          <w:lang w:eastAsia="en-GB"/>
        </w:rPr>
        <w:t>P</w:t>
      </w:r>
      <w:r w:rsidRPr="00B36D32">
        <w:rPr>
          <w:rFonts w:eastAsia="Times New Roman"/>
          <w:bCs/>
          <w:lang w:eastAsia="en-GB"/>
        </w:rPr>
        <w:t>erson status with or without conditions and restrictions.</w:t>
      </w:r>
    </w:p>
    <w:p w14:paraId="15BD9CCB" w14:textId="7EC62FA2" w:rsidR="00236CFD" w:rsidRPr="00B36D32" w:rsidRDefault="00D8765A"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 xml:space="preserve">In </w:t>
      </w:r>
      <w:r w:rsidR="00783AD9" w:rsidRPr="00B36D32">
        <w:rPr>
          <w:rFonts w:eastAsia="Times New Roman"/>
          <w:bCs/>
          <w:lang w:eastAsia="en-GB"/>
        </w:rPr>
        <w:t xml:space="preserve">relation to </w:t>
      </w:r>
      <w:r w:rsidRPr="00B36D32">
        <w:rPr>
          <w:rFonts w:eastAsia="Times New Roman"/>
          <w:bCs/>
          <w:lang w:eastAsia="en-GB"/>
        </w:rPr>
        <w:t>a</w:t>
      </w:r>
      <w:r w:rsidR="00236CFD" w:rsidRPr="00B36D32">
        <w:rPr>
          <w:rFonts w:eastAsia="Times New Roman"/>
          <w:bCs/>
          <w:lang w:eastAsia="en-GB"/>
        </w:rPr>
        <w:t xml:space="preserve">pplications for Recognised Person status the firm or Recognised Body will approve the </w:t>
      </w:r>
      <w:r w:rsidRPr="00B36D32">
        <w:rPr>
          <w:rFonts w:eastAsia="Times New Roman"/>
          <w:bCs/>
          <w:lang w:eastAsia="en-GB"/>
        </w:rPr>
        <w:t>R</w:t>
      </w:r>
      <w:r w:rsidR="00236CFD" w:rsidRPr="00B36D32">
        <w:rPr>
          <w:rFonts w:eastAsia="Times New Roman"/>
          <w:bCs/>
          <w:lang w:eastAsia="en-GB"/>
        </w:rPr>
        <w:t xml:space="preserve">ecognised Functions of </w:t>
      </w:r>
      <w:r w:rsidRPr="00B36D32">
        <w:rPr>
          <w:rFonts w:eastAsia="Times New Roman"/>
          <w:bCs/>
          <w:lang w:eastAsia="en-GB"/>
        </w:rPr>
        <w:t>F</w:t>
      </w:r>
      <w:r w:rsidR="00236CFD" w:rsidRPr="00B36D32">
        <w:rPr>
          <w:rFonts w:eastAsia="Times New Roman"/>
          <w:bCs/>
          <w:lang w:eastAsia="en-GB"/>
        </w:rPr>
        <w:t xml:space="preserve">inance </w:t>
      </w:r>
      <w:r w:rsidRPr="00B36D32">
        <w:rPr>
          <w:rFonts w:eastAsia="Times New Roman"/>
          <w:bCs/>
          <w:lang w:eastAsia="en-GB"/>
        </w:rPr>
        <w:t>O</w:t>
      </w:r>
      <w:r w:rsidR="00236CFD" w:rsidRPr="00B36D32">
        <w:rPr>
          <w:rFonts w:eastAsia="Times New Roman"/>
          <w:bCs/>
          <w:lang w:eastAsia="en-GB"/>
        </w:rPr>
        <w:t xml:space="preserve">fficer, </w:t>
      </w:r>
      <w:r w:rsidRPr="00B36D32">
        <w:rPr>
          <w:rFonts w:eastAsia="Times New Roman"/>
          <w:bCs/>
          <w:lang w:eastAsia="en-GB"/>
        </w:rPr>
        <w:t>C</w:t>
      </w:r>
      <w:r w:rsidR="00236CFD" w:rsidRPr="00B36D32">
        <w:rPr>
          <w:rFonts w:eastAsia="Times New Roman"/>
          <w:bCs/>
          <w:lang w:eastAsia="en-GB"/>
        </w:rPr>
        <w:t xml:space="preserve">ompliance </w:t>
      </w:r>
      <w:r w:rsidRPr="00B36D32">
        <w:rPr>
          <w:rFonts w:eastAsia="Times New Roman"/>
          <w:bCs/>
          <w:lang w:eastAsia="en-GB"/>
        </w:rPr>
        <w:t>O</w:t>
      </w:r>
      <w:r w:rsidR="00236CFD" w:rsidRPr="00B36D32">
        <w:rPr>
          <w:rFonts w:eastAsia="Times New Roman"/>
          <w:bCs/>
          <w:lang w:eastAsia="en-GB"/>
        </w:rPr>
        <w:t xml:space="preserve">fficer, </w:t>
      </w:r>
      <w:r w:rsidRPr="00B36D32">
        <w:rPr>
          <w:rFonts w:eastAsia="Times New Roman"/>
          <w:bCs/>
          <w:lang w:eastAsia="en-GB"/>
        </w:rPr>
        <w:t>S</w:t>
      </w:r>
      <w:r w:rsidR="00236CFD" w:rsidRPr="00B36D32">
        <w:rPr>
          <w:rFonts w:eastAsia="Times New Roman"/>
          <w:bCs/>
          <w:lang w:eastAsia="en-GB"/>
        </w:rPr>
        <w:t xml:space="preserve">enior </w:t>
      </w:r>
      <w:r w:rsidRPr="00B36D32">
        <w:rPr>
          <w:rFonts w:eastAsia="Times New Roman"/>
          <w:bCs/>
          <w:lang w:eastAsia="en-GB"/>
        </w:rPr>
        <w:t>M</w:t>
      </w:r>
      <w:r w:rsidR="00236CFD" w:rsidRPr="00B36D32">
        <w:rPr>
          <w:rFonts w:eastAsia="Times New Roman"/>
          <w:bCs/>
          <w:lang w:eastAsia="en-GB"/>
        </w:rPr>
        <w:t xml:space="preserve">anager, </w:t>
      </w:r>
      <w:r w:rsidRPr="00B36D32">
        <w:rPr>
          <w:rFonts w:eastAsia="Times New Roman"/>
          <w:bCs/>
          <w:lang w:eastAsia="en-GB"/>
        </w:rPr>
        <w:t>M</w:t>
      </w:r>
      <w:r w:rsidR="00236CFD" w:rsidRPr="00B36D32">
        <w:rPr>
          <w:rFonts w:eastAsia="Times New Roman"/>
          <w:bCs/>
          <w:lang w:eastAsia="en-GB"/>
        </w:rPr>
        <w:t xml:space="preserve">oney </w:t>
      </w:r>
      <w:r w:rsidRPr="00B36D32">
        <w:rPr>
          <w:rFonts w:eastAsia="Times New Roman"/>
          <w:bCs/>
          <w:lang w:eastAsia="en-GB"/>
        </w:rPr>
        <w:t>L</w:t>
      </w:r>
      <w:r w:rsidR="00236CFD" w:rsidRPr="00B36D32">
        <w:rPr>
          <w:rFonts w:eastAsia="Times New Roman"/>
          <w:bCs/>
          <w:lang w:eastAsia="en-GB"/>
        </w:rPr>
        <w:t xml:space="preserve">aundering </w:t>
      </w:r>
      <w:r w:rsidRPr="00B36D32">
        <w:rPr>
          <w:rFonts w:eastAsia="Times New Roman"/>
          <w:bCs/>
          <w:lang w:eastAsia="en-GB"/>
        </w:rPr>
        <w:t>R</w:t>
      </w:r>
      <w:r w:rsidR="00236CFD" w:rsidRPr="00B36D32">
        <w:rPr>
          <w:rFonts w:eastAsia="Times New Roman"/>
          <w:bCs/>
          <w:lang w:eastAsia="en-GB"/>
        </w:rPr>
        <w:t xml:space="preserve">eporting </w:t>
      </w:r>
      <w:proofErr w:type="gramStart"/>
      <w:r w:rsidRPr="00B36D32">
        <w:rPr>
          <w:rFonts w:eastAsia="Times New Roman"/>
          <w:bCs/>
          <w:lang w:eastAsia="en-GB"/>
        </w:rPr>
        <w:t>O</w:t>
      </w:r>
      <w:r w:rsidR="00236CFD" w:rsidRPr="00B36D32">
        <w:rPr>
          <w:rFonts w:eastAsia="Times New Roman"/>
          <w:bCs/>
          <w:lang w:eastAsia="en-GB"/>
        </w:rPr>
        <w:t>fficer</w:t>
      </w:r>
      <w:proofErr w:type="gramEnd"/>
      <w:r w:rsidR="00236CFD" w:rsidRPr="00B36D32">
        <w:rPr>
          <w:rFonts w:eastAsia="Times New Roman"/>
          <w:bCs/>
          <w:lang w:eastAsia="en-GB"/>
        </w:rPr>
        <w:t xml:space="preserve"> and </w:t>
      </w:r>
      <w:r w:rsidRPr="00B36D32">
        <w:rPr>
          <w:rFonts w:eastAsia="Times New Roman"/>
          <w:bCs/>
          <w:lang w:eastAsia="en-GB"/>
        </w:rPr>
        <w:t>R</w:t>
      </w:r>
      <w:r w:rsidR="00236CFD" w:rsidRPr="00B36D32">
        <w:rPr>
          <w:rFonts w:eastAsia="Times New Roman"/>
          <w:bCs/>
          <w:lang w:eastAsia="en-GB"/>
        </w:rPr>
        <w:t xml:space="preserve">esponsible </w:t>
      </w:r>
      <w:r w:rsidRPr="00B36D32">
        <w:rPr>
          <w:rFonts w:eastAsia="Times New Roman"/>
          <w:bCs/>
          <w:lang w:eastAsia="en-GB"/>
        </w:rPr>
        <w:t>O</w:t>
      </w:r>
      <w:r w:rsidR="00236CFD" w:rsidRPr="00B36D32">
        <w:rPr>
          <w:rFonts w:eastAsia="Times New Roman"/>
          <w:bCs/>
          <w:lang w:eastAsia="en-GB"/>
        </w:rPr>
        <w:t xml:space="preserve">fficer, and notify </w:t>
      </w:r>
      <w:r w:rsidRPr="00B36D32">
        <w:rPr>
          <w:rFonts w:eastAsia="Times New Roman"/>
          <w:bCs/>
          <w:lang w:eastAsia="en-GB"/>
        </w:rPr>
        <w:t>us</w:t>
      </w:r>
      <w:r w:rsidR="00236CFD" w:rsidRPr="00B36D32">
        <w:rPr>
          <w:rFonts w:eastAsia="Times New Roman"/>
          <w:bCs/>
          <w:lang w:eastAsia="en-GB"/>
        </w:rPr>
        <w:t xml:space="preserve"> of such appointments. The onus is on the firm or Recognised Body to carry out proper due diligence to ensure that the </w:t>
      </w:r>
      <w:r w:rsidR="00574A53">
        <w:rPr>
          <w:rFonts w:eastAsia="Times New Roman"/>
          <w:bCs/>
          <w:lang w:eastAsia="en-GB"/>
        </w:rPr>
        <w:t>p</w:t>
      </w:r>
      <w:r w:rsidR="009860E9" w:rsidRPr="00B36D32">
        <w:rPr>
          <w:rFonts w:eastAsia="Times New Roman"/>
          <w:bCs/>
          <w:lang w:eastAsia="en-GB"/>
        </w:rPr>
        <w:t xml:space="preserve">erson </w:t>
      </w:r>
      <w:r w:rsidR="00236CFD" w:rsidRPr="00B36D32">
        <w:rPr>
          <w:rFonts w:eastAsia="Times New Roman"/>
          <w:bCs/>
          <w:lang w:eastAsia="en-GB"/>
        </w:rPr>
        <w:t>is fit and proper to carry out the function, and to maintain the necessary supporting documentation for its due diligence.</w:t>
      </w:r>
    </w:p>
    <w:p w14:paraId="2634D663" w14:textId="5BC484C2"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 xml:space="preserve">We expect a firm to continually ensure that all </w:t>
      </w:r>
      <w:r w:rsidR="00D8765A" w:rsidRPr="00B36D32">
        <w:rPr>
          <w:rFonts w:eastAsia="Times New Roman"/>
          <w:bCs/>
          <w:lang w:eastAsia="en-GB"/>
        </w:rPr>
        <w:t>A</w:t>
      </w:r>
      <w:r w:rsidRPr="00B36D32">
        <w:rPr>
          <w:rFonts w:eastAsia="Times New Roman"/>
          <w:bCs/>
          <w:lang w:eastAsia="en-GB"/>
        </w:rPr>
        <w:t xml:space="preserve">pproved and </w:t>
      </w:r>
      <w:r w:rsidR="00D8765A" w:rsidRPr="00B36D32">
        <w:rPr>
          <w:rFonts w:eastAsia="Times New Roman"/>
          <w:bCs/>
          <w:lang w:eastAsia="en-GB"/>
        </w:rPr>
        <w:t>R</w:t>
      </w:r>
      <w:r w:rsidRPr="00B36D32">
        <w:rPr>
          <w:rFonts w:eastAsia="Times New Roman"/>
          <w:bCs/>
          <w:lang w:eastAsia="en-GB"/>
        </w:rPr>
        <w:t xml:space="preserve">ecognised Persons are fit and proper for the controlled and or recognised Functions that they have been appointed to. </w:t>
      </w:r>
    </w:p>
    <w:p w14:paraId="5411681C" w14:textId="41F25394"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lastRenderedPageBreak/>
        <w:t xml:space="preserve">When assessing whether an individual meets the fitness and propriety criteria to be able to perform the role of an </w:t>
      </w:r>
      <w:r w:rsidR="00D8765A" w:rsidRPr="00B36D32">
        <w:rPr>
          <w:rFonts w:eastAsia="Times New Roman"/>
          <w:bCs/>
          <w:lang w:eastAsia="en-GB"/>
        </w:rPr>
        <w:t>A</w:t>
      </w:r>
      <w:r w:rsidRPr="00B36D32">
        <w:rPr>
          <w:rFonts w:eastAsia="Times New Roman"/>
          <w:bCs/>
          <w:lang w:eastAsia="en-GB"/>
        </w:rPr>
        <w:t xml:space="preserve">pproved </w:t>
      </w:r>
      <w:r w:rsidR="00D8765A" w:rsidRPr="00B36D32">
        <w:rPr>
          <w:rFonts w:eastAsia="Times New Roman"/>
          <w:bCs/>
          <w:lang w:eastAsia="en-GB"/>
        </w:rPr>
        <w:t>P</w:t>
      </w:r>
      <w:r w:rsidRPr="00B36D32">
        <w:rPr>
          <w:rFonts w:eastAsia="Times New Roman"/>
          <w:bCs/>
          <w:lang w:eastAsia="en-GB"/>
        </w:rPr>
        <w:t xml:space="preserve">erson or </w:t>
      </w:r>
      <w:r w:rsidR="00D8765A" w:rsidRPr="00B36D32">
        <w:rPr>
          <w:rFonts w:eastAsia="Times New Roman"/>
          <w:bCs/>
          <w:lang w:eastAsia="en-GB"/>
        </w:rPr>
        <w:t>R</w:t>
      </w:r>
      <w:r w:rsidRPr="00B36D32">
        <w:rPr>
          <w:rFonts w:eastAsia="Times New Roman"/>
          <w:bCs/>
          <w:lang w:eastAsia="en-GB"/>
        </w:rPr>
        <w:t xml:space="preserve">ecognised </w:t>
      </w:r>
      <w:r w:rsidR="00D8765A" w:rsidRPr="00B36D32">
        <w:rPr>
          <w:rFonts w:eastAsia="Times New Roman"/>
          <w:bCs/>
          <w:lang w:eastAsia="en-GB"/>
        </w:rPr>
        <w:t>P</w:t>
      </w:r>
      <w:r w:rsidRPr="00B36D32">
        <w:rPr>
          <w:rFonts w:eastAsia="Times New Roman"/>
          <w:bCs/>
          <w:lang w:eastAsia="en-GB"/>
        </w:rPr>
        <w:t xml:space="preserve">erson, </w:t>
      </w:r>
      <w:r w:rsidR="00D8765A" w:rsidRPr="00B36D32">
        <w:rPr>
          <w:rFonts w:eastAsia="Times New Roman"/>
          <w:bCs/>
          <w:lang w:eastAsia="en-GB"/>
        </w:rPr>
        <w:t xml:space="preserve">we take the </w:t>
      </w:r>
      <w:r w:rsidRPr="00B36D32">
        <w:rPr>
          <w:rFonts w:eastAsia="Times New Roman"/>
          <w:bCs/>
          <w:lang w:eastAsia="en-GB"/>
        </w:rPr>
        <w:t>following considerations</w:t>
      </w:r>
      <w:r w:rsidR="00D8765A" w:rsidRPr="00B36D32">
        <w:rPr>
          <w:rFonts w:eastAsia="Times New Roman"/>
          <w:bCs/>
          <w:lang w:eastAsia="en-GB"/>
        </w:rPr>
        <w:t xml:space="preserve"> into account</w:t>
      </w:r>
      <w:r w:rsidR="00E3244C" w:rsidRPr="00B36D32">
        <w:rPr>
          <w:rFonts w:eastAsia="Times New Roman"/>
          <w:bCs/>
          <w:lang w:eastAsia="en-GB"/>
        </w:rPr>
        <w:t>, as</w:t>
      </w:r>
      <w:r w:rsidRPr="00B36D32">
        <w:rPr>
          <w:rFonts w:eastAsia="Times New Roman"/>
          <w:bCs/>
          <w:lang w:eastAsia="en-GB"/>
        </w:rPr>
        <w:t xml:space="preserve"> set out in paragraphs </w:t>
      </w:r>
      <w:r w:rsidR="009B2493" w:rsidRPr="00B36D32">
        <w:rPr>
          <w:rFonts w:eastAsia="Times New Roman"/>
          <w:bCs/>
          <w:lang w:eastAsia="en-GB"/>
        </w:rPr>
        <w:fldChar w:fldCharType="begin"/>
      </w:r>
      <w:r w:rsidR="009B2493" w:rsidRPr="00B36D32">
        <w:rPr>
          <w:rFonts w:eastAsia="Times New Roman"/>
          <w:bCs/>
          <w:lang w:eastAsia="en-GB"/>
        </w:rPr>
        <w:instrText xml:space="preserve"> REF _Ref420428554 \r \h </w:instrText>
      </w:r>
      <w:r w:rsidR="009E0BC8" w:rsidRPr="00B36D32">
        <w:rPr>
          <w:rFonts w:eastAsia="Times New Roman"/>
          <w:bCs/>
          <w:lang w:eastAsia="en-GB"/>
        </w:rPr>
        <w:instrText xml:space="preserve"> \* MERGEFORMAT </w:instrText>
      </w:r>
      <w:r w:rsidR="009B2493" w:rsidRPr="00B36D32">
        <w:rPr>
          <w:rFonts w:eastAsia="Times New Roman"/>
          <w:bCs/>
          <w:lang w:eastAsia="en-GB"/>
        </w:rPr>
      </w:r>
      <w:r w:rsidR="009B2493" w:rsidRPr="00B36D32">
        <w:rPr>
          <w:rFonts w:eastAsia="Times New Roman"/>
          <w:bCs/>
          <w:lang w:eastAsia="en-GB"/>
        </w:rPr>
        <w:fldChar w:fldCharType="separate"/>
      </w:r>
      <w:r w:rsidR="00A73C18" w:rsidRPr="00B36D32">
        <w:rPr>
          <w:rFonts w:eastAsia="Times New Roman"/>
          <w:bCs/>
          <w:lang w:eastAsia="en-GB"/>
        </w:rPr>
        <w:t>2.3.6</w:t>
      </w:r>
      <w:r w:rsidR="009B2493" w:rsidRPr="00B36D32">
        <w:rPr>
          <w:rFonts w:eastAsia="Times New Roman"/>
          <w:bCs/>
          <w:lang w:eastAsia="en-GB"/>
        </w:rPr>
        <w:fldChar w:fldCharType="end"/>
      </w:r>
      <w:r w:rsidRPr="00B36D32">
        <w:rPr>
          <w:rFonts w:eastAsia="Times New Roman"/>
          <w:bCs/>
          <w:lang w:eastAsia="en-GB"/>
        </w:rPr>
        <w:t xml:space="preserve"> to </w:t>
      </w:r>
      <w:r w:rsidR="009B2493" w:rsidRPr="00B36D32">
        <w:rPr>
          <w:rFonts w:eastAsia="Times New Roman"/>
          <w:bCs/>
          <w:lang w:eastAsia="en-GB"/>
        </w:rPr>
        <w:fldChar w:fldCharType="begin"/>
      </w:r>
      <w:r w:rsidR="009B2493" w:rsidRPr="00B36D32">
        <w:rPr>
          <w:rFonts w:eastAsia="Times New Roman"/>
          <w:bCs/>
          <w:lang w:eastAsia="en-GB"/>
        </w:rPr>
        <w:instrText xml:space="preserve"> REF _Ref420428562 \r \h </w:instrText>
      </w:r>
      <w:r w:rsidR="009E0BC8" w:rsidRPr="00B36D32">
        <w:rPr>
          <w:rFonts w:eastAsia="Times New Roman"/>
          <w:bCs/>
          <w:lang w:eastAsia="en-GB"/>
        </w:rPr>
        <w:instrText xml:space="preserve"> \* MERGEFORMAT </w:instrText>
      </w:r>
      <w:r w:rsidR="009B2493" w:rsidRPr="00B36D32">
        <w:rPr>
          <w:rFonts w:eastAsia="Times New Roman"/>
          <w:bCs/>
          <w:lang w:eastAsia="en-GB"/>
        </w:rPr>
      </w:r>
      <w:r w:rsidR="009B2493" w:rsidRPr="00B36D32">
        <w:rPr>
          <w:rFonts w:eastAsia="Times New Roman"/>
          <w:bCs/>
          <w:lang w:eastAsia="en-GB"/>
        </w:rPr>
        <w:fldChar w:fldCharType="separate"/>
      </w:r>
      <w:r w:rsidR="00A73C18" w:rsidRPr="00B36D32">
        <w:rPr>
          <w:rFonts w:eastAsia="Times New Roman"/>
          <w:bCs/>
          <w:lang w:eastAsia="en-GB"/>
        </w:rPr>
        <w:t>2.3.8</w:t>
      </w:r>
      <w:r w:rsidR="009B2493" w:rsidRPr="00B36D32">
        <w:rPr>
          <w:rFonts w:eastAsia="Times New Roman"/>
          <w:bCs/>
          <w:lang w:eastAsia="en-GB"/>
        </w:rPr>
        <w:fldChar w:fldCharType="end"/>
      </w:r>
      <w:r w:rsidRPr="00B36D32">
        <w:rPr>
          <w:rFonts w:eastAsia="Times New Roman"/>
          <w:bCs/>
          <w:lang w:eastAsia="en-GB"/>
        </w:rPr>
        <w:t xml:space="preserve"> below.</w:t>
      </w:r>
    </w:p>
    <w:p w14:paraId="3AD3D356" w14:textId="62A8709C" w:rsidR="00236CFD" w:rsidRPr="00B36D32" w:rsidRDefault="00236CFD" w:rsidP="00236CFD">
      <w:pPr>
        <w:spacing w:after="240" w:line="246" w:lineRule="atLeast"/>
        <w:ind w:left="709"/>
        <w:jc w:val="both"/>
        <w:outlineLvl w:val="4"/>
        <w:rPr>
          <w:rFonts w:eastAsia="Times New Roman"/>
          <w:b/>
          <w:iCs/>
          <w:lang w:eastAsia="en-GB"/>
        </w:rPr>
      </w:pPr>
      <w:r w:rsidRPr="00B36D32">
        <w:rPr>
          <w:rFonts w:eastAsia="Times New Roman"/>
          <w:b/>
          <w:iCs/>
          <w:lang w:eastAsia="en-GB"/>
        </w:rPr>
        <w:t>Integrity</w:t>
      </w:r>
    </w:p>
    <w:p w14:paraId="6B5F69EC" w14:textId="2378689C"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bookmarkStart w:id="34" w:name="_Ref420428554"/>
      <w:r w:rsidRPr="00B36D32">
        <w:rPr>
          <w:rFonts w:eastAsia="Times New Roman"/>
          <w:bCs/>
          <w:lang w:eastAsia="en-GB"/>
        </w:rPr>
        <w:t xml:space="preserve">In determining whether an individual has met the fitness and propriety criteria with respect to </w:t>
      </w:r>
      <w:r w:rsidR="00BD078B" w:rsidRPr="00B36D32">
        <w:rPr>
          <w:rFonts w:eastAsia="Times New Roman"/>
          <w:bCs/>
          <w:lang w:eastAsia="en-GB"/>
        </w:rPr>
        <w:t>their</w:t>
      </w:r>
      <w:r w:rsidRPr="00B36D32">
        <w:rPr>
          <w:rFonts w:eastAsia="Times New Roman"/>
          <w:bCs/>
          <w:lang w:eastAsia="en-GB"/>
        </w:rPr>
        <w:t xml:space="preserve"> integrity, the following matters </w:t>
      </w:r>
      <w:r w:rsidR="00783AD9" w:rsidRPr="00B36D32">
        <w:rPr>
          <w:rFonts w:eastAsia="Times New Roman"/>
          <w:bCs/>
          <w:lang w:eastAsia="en-GB"/>
        </w:rPr>
        <w:t>may</w:t>
      </w:r>
      <w:r w:rsidRPr="00B36D32">
        <w:rPr>
          <w:rFonts w:eastAsia="Times New Roman"/>
          <w:bCs/>
          <w:lang w:eastAsia="en-GB"/>
        </w:rPr>
        <w:t xml:space="preserve"> be </w:t>
      </w:r>
      <w:proofErr w:type="gramStart"/>
      <w:r w:rsidRPr="00B36D32">
        <w:rPr>
          <w:rFonts w:eastAsia="Times New Roman"/>
          <w:bCs/>
          <w:lang w:eastAsia="en-GB"/>
        </w:rPr>
        <w:t>taken into account</w:t>
      </w:r>
      <w:proofErr w:type="gramEnd"/>
      <w:r w:rsidRPr="00B36D32">
        <w:rPr>
          <w:rFonts w:eastAsia="Times New Roman"/>
          <w:bCs/>
          <w:lang w:eastAsia="en-GB"/>
        </w:rPr>
        <w:t>:</w:t>
      </w:r>
      <w:bookmarkEnd w:id="34"/>
    </w:p>
    <w:p w14:paraId="466F8137" w14:textId="49CD3C75"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the propriety </w:t>
      </w:r>
      <w:r w:rsidR="00631128" w:rsidRPr="00B36D32">
        <w:rPr>
          <w:rFonts w:eastAsia="Times New Roman"/>
          <w:bCs/>
          <w:iCs/>
          <w:lang w:eastAsia="en-GB"/>
        </w:rPr>
        <w:t>of an</w:t>
      </w:r>
      <w:r w:rsidRPr="00B36D32">
        <w:rPr>
          <w:rFonts w:eastAsia="Times New Roman"/>
          <w:bCs/>
          <w:iCs/>
          <w:lang w:eastAsia="en-GB"/>
        </w:rPr>
        <w:t xml:space="preserve"> individual's conduct whether or not such conduct may have resulted in the commission of a criminal offence, the contravention of a law or the institution of legal or disciplinary proceedings of whatever </w:t>
      </w:r>
      <w:proofErr w:type="gramStart"/>
      <w:r w:rsidRPr="00B36D32">
        <w:rPr>
          <w:rFonts w:eastAsia="Times New Roman"/>
          <w:bCs/>
          <w:iCs/>
          <w:lang w:eastAsia="en-GB"/>
        </w:rPr>
        <w:t>nature;</w:t>
      </w:r>
      <w:proofErr w:type="gramEnd"/>
    </w:p>
    <w:p w14:paraId="3EBCE5D6" w14:textId="7777777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a conviction or finding of guilt in respect of any offence, other than a minor road traffic offence, by any court of competent </w:t>
      </w:r>
      <w:proofErr w:type="gramStart"/>
      <w:r w:rsidRPr="00B36D32">
        <w:rPr>
          <w:rFonts w:eastAsia="Times New Roman"/>
          <w:bCs/>
          <w:iCs/>
          <w:lang w:eastAsia="en-GB"/>
        </w:rPr>
        <w:t>jurisdiction;</w:t>
      </w:r>
      <w:proofErr w:type="gramEnd"/>
    </w:p>
    <w:p w14:paraId="6FCA07D3" w14:textId="7777777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whether the individual has ever been the subject of disciplinary proceedings by a government body or agency or any recognised self-regulatory organisation or other professional </w:t>
      </w:r>
      <w:proofErr w:type="gramStart"/>
      <w:r w:rsidRPr="00B36D32">
        <w:rPr>
          <w:rFonts w:eastAsia="Times New Roman"/>
          <w:bCs/>
          <w:iCs/>
          <w:lang w:eastAsia="en-GB"/>
        </w:rPr>
        <w:t>body;</w:t>
      </w:r>
      <w:proofErr w:type="gramEnd"/>
    </w:p>
    <w:p w14:paraId="349B15A0" w14:textId="4B40B72A"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a contravention of any provision of financial services legislation or of rules, regulations, statements of principle or codes of practice made by a recognised self-regulatory organisation, Recognised Body, regulated exchange or regulated clearing house or </w:t>
      </w:r>
      <w:r w:rsidR="00076EDF" w:rsidRPr="00B36D32">
        <w:t xml:space="preserve">another regulatory </w:t>
      </w:r>
      <w:proofErr w:type="gramStart"/>
      <w:r w:rsidR="00076EDF" w:rsidRPr="00B36D32">
        <w:t>authority</w:t>
      </w:r>
      <w:r w:rsidRPr="00B36D32">
        <w:rPr>
          <w:rFonts w:eastAsia="Times New Roman"/>
          <w:bCs/>
          <w:iCs/>
          <w:lang w:eastAsia="en-GB"/>
        </w:rPr>
        <w:t>;</w:t>
      </w:r>
      <w:proofErr w:type="gramEnd"/>
    </w:p>
    <w:p w14:paraId="3C996B39" w14:textId="7777777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a refusal or restriction of the right to carry on a trade, business or profession requiring a licence, registration or other </w:t>
      </w:r>
      <w:proofErr w:type="gramStart"/>
      <w:r w:rsidRPr="00B36D32">
        <w:rPr>
          <w:rFonts w:eastAsia="Times New Roman"/>
          <w:bCs/>
          <w:iCs/>
          <w:lang w:eastAsia="en-GB"/>
        </w:rPr>
        <w:t>authority;</w:t>
      </w:r>
      <w:proofErr w:type="gramEnd"/>
    </w:p>
    <w:p w14:paraId="64B34A36" w14:textId="7777777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a dismissal or a request to resign from any office or </w:t>
      </w:r>
      <w:proofErr w:type="gramStart"/>
      <w:r w:rsidRPr="00B36D32">
        <w:rPr>
          <w:rFonts w:eastAsia="Times New Roman"/>
          <w:bCs/>
          <w:iCs/>
          <w:lang w:eastAsia="en-GB"/>
        </w:rPr>
        <w:t>employment;</w:t>
      </w:r>
      <w:proofErr w:type="gramEnd"/>
    </w:p>
    <w:p w14:paraId="4D32F805" w14:textId="7777777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whether an individual has been or is currently the subject of or has been concerned with the management of a </w:t>
      </w:r>
      <w:r w:rsidR="00D8765A" w:rsidRPr="00B36D32">
        <w:rPr>
          <w:rFonts w:eastAsia="Times New Roman"/>
          <w:bCs/>
          <w:iCs/>
          <w:lang w:eastAsia="en-GB"/>
        </w:rPr>
        <w:t>B</w:t>
      </w:r>
      <w:r w:rsidRPr="00B36D32">
        <w:rPr>
          <w:rFonts w:eastAsia="Times New Roman"/>
          <w:bCs/>
          <w:iCs/>
          <w:lang w:eastAsia="en-GB"/>
        </w:rPr>
        <w:t xml:space="preserve">ody </w:t>
      </w:r>
      <w:r w:rsidR="00D8765A" w:rsidRPr="00B36D32">
        <w:rPr>
          <w:rFonts w:eastAsia="Times New Roman"/>
          <w:bCs/>
          <w:iCs/>
          <w:lang w:eastAsia="en-GB"/>
        </w:rPr>
        <w:t>C</w:t>
      </w:r>
      <w:r w:rsidRPr="00B36D32">
        <w:rPr>
          <w:rFonts w:eastAsia="Times New Roman"/>
          <w:bCs/>
          <w:iCs/>
          <w:lang w:eastAsia="en-GB"/>
        </w:rPr>
        <w:t xml:space="preserve">orporate which has been or is currently the subject of an investigation into an allegation of misconduct or </w:t>
      </w:r>
      <w:proofErr w:type="gramStart"/>
      <w:r w:rsidRPr="00B36D32">
        <w:rPr>
          <w:rFonts w:eastAsia="Times New Roman"/>
          <w:bCs/>
          <w:iCs/>
          <w:lang w:eastAsia="en-GB"/>
        </w:rPr>
        <w:t>malpractice;</w:t>
      </w:r>
      <w:proofErr w:type="gramEnd"/>
    </w:p>
    <w:p w14:paraId="3761C211" w14:textId="7777777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an adverse finding in a civil proceeding by any court of competent jurisdiction of fraud, misfeasance or other misconduct, whether in connection with the formation or management of a corporation or </w:t>
      </w:r>
      <w:proofErr w:type="gramStart"/>
      <w:r w:rsidRPr="00B36D32">
        <w:rPr>
          <w:rFonts w:eastAsia="Times New Roman"/>
          <w:bCs/>
          <w:iCs/>
          <w:lang w:eastAsia="en-GB"/>
        </w:rPr>
        <w:t>otherwise;</w:t>
      </w:r>
      <w:proofErr w:type="gramEnd"/>
    </w:p>
    <w:p w14:paraId="3C5ECF62" w14:textId="7777777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an adverse finding or an agreed settlement in a civil action by any court or tribunal of competent jurisdiction resulting in an award against the </w:t>
      </w:r>
      <w:proofErr w:type="gramStart"/>
      <w:r w:rsidRPr="00B36D32">
        <w:rPr>
          <w:rFonts w:eastAsia="Times New Roman"/>
          <w:bCs/>
          <w:iCs/>
          <w:lang w:eastAsia="en-GB"/>
        </w:rPr>
        <w:t>individual;</w:t>
      </w:r>
      <w:proofErr w:type="gramEnd"/>
    </w:p>
    <w:p w14:paraId="1C46A7D6" w14:textId="7777777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an order of disqualification as a director or to act in the management or conduct of the affairs of a corporation by a court of competent jurisdiction or </w:t>
      </w:r>
      <w:proofErr w:type="gramStart"/>
      <w:r w:rsidRPr="00B36D32">
        <w:rPr>
          <w:rFonts w:eastAsia="Times New Roman"/>
          <w:bCs/>
          <w:iCs/>
          <w:lang w:eastAsia="en-GB"/>
        </w:rPr>
        <w:t>regulator;</w:t>
      </w:r>
      <w:proofErr w:type="gramEnd"/>
    </w:p>
    <w:p w14:paraId="5DA19049" w14:textId="7777777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whether the individual has been a director, or concerned in the management of, a body corporate which has gone into liquidation or administration whilst that individual was connected with that body corporate or within one year of such a </w:t>
      </w:r>
      <w:proofErr w:type="gramStart"/>
      <w:r w:rsidRPr="00B36D32">
        <w:rPr>
          <w:rFonts w:eastAsia="Times New Roman"/>
          <w:bCs/>
          <w:iCs/>
          <w:lang w:eastAsia="en-GB"/>
        </w:rPr>
        <w:t>connection;</w:t>
      </w:r>
      <w:proofErr w:type="gramEnd"/>
    </w:p>
    <w:p w14:paraId="1A292EAB" w14:textId="7777777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whether the individual has been a partner or concerned in the management of a partnership where one or more partners have been made bankrupt whilst that individual was connected with that partnership or within a year of such a </w:t>
      </w:r>
      <w:proofErr w:type="gramStart"/>
      <w:r w:rsidRPr="00B36D32">
        <w:rPr>
          <w:rFonts w:eastAsia="Times New Roman"/>
          <w:bCs/>
          <w:iCs/>
          <w:lang w:eastAsia="en-GB"/>
        </w:rPr>
        <w:t>connection;</w:t>
      </w:r>
      <w:proofErr w:type="gramEnd"/>
    </w:p>
    <w:p w14:paraId="38F00A0C" w14:textId="0CBFAE30"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lastRenderedPageBreak/>
        <w:t xml:space="preserve">whether the individual has been the subject of a complaint in connection with a financial service, which relates to </w:t>
      </w:r>
      <w:r w:rsidR="00BD078B" w:rsidRPr="00B36D32">
        <w:rPr>
          <w:rFonts w:eastAsia="Times New Roman"/>
          <w:bCs/>
          <w:iCs/>
          <w:lang w:eastAsia="en-GB"/>
        </w:rPr>
        <w:t>their</w:t>
      </w:r>
      <w:r w:rsidRPr="00B36D32">
        <w:rPr>
          <w:rFonts w:eastAsia="Times New Roman"/>
          <w:bCs/>
          <w:iCs/>
          <w:lang w:eastAsia="en-GB"/>
        </w:rPr>
        <w:t xml:space="preserve"> integrity, competence or financial </w:t>
      </w:r>
      <w:proofErr w:type="gramStart"/>
      <w:r w:rsidRPr="00B36D32">
        <w:rPr>
          <w:rFonts w:eastAsia="Times New Roman"/>
          <w:bCs/>
          <w:iCs/>
          <w:lang w:eastAsia="en-GB"/>
        </w:rPr>
        <w:t>soundness;</w:t>
      </w:r>
      <w:proofErr w:type="gramEnd"/>
    </w:p>
    <w:p w14:paraId="6BBE437A" w14:textId="41CC23FC"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whether the individual has been censured, disciplined, </w:t>
      </w:r>
      <w:r w:rsidR="00D0370F">
        <w:rPr>
          <w:rFonts w:eastAsia="Times New Roman"/>
          <w:bCs/>
          <w:iCs/>
          <w:lang w:eastAsia="en-GB"/>
        </w:rPr>
        <w:t xml:space="preserve">or </w:t>
      </w:r>
      <w:r w:rsidRPr="00B36D32">
        <w:rPr>
          <w:rFonts w:eastAsia="Times New Roman"/>
          <w:bCs/>
          <w:iCs/>
          <w:lang w:eastAsia="en-GB"/>
        </w:rPr>
        <w:t>publicly criticised by, or has been the subject of a cour</w:t>
      </w:r>
      <w:r w:rsidR="00902691" w:rsidRPr="00B36D32">
        <w:rPr>
          <w:rFonts w:eastAsia="Times New Roman"/>
          <w:bCs/>
          <w:iCs/>
          <w:lang w:eastAsia="en-GB"/>
        </w:rPr>
        <w:t xml:space="preserve">t order at the instigation of, </w:t>
      </w:r>
      <w:r w:rsidR="00B60551">
        <w:rPr>
          <w:rFonts w:eastAsia="Times New Roman"/>
          <w:bCs/>
          <w:iCs/>
          <w:lang w:eastAsia="en-GB"/>
        </w:rPr>
        <w:t xml:space="preserve">the FSRA </w:t>
      </w:r>
      <w:r w:rsidRPr="00B36D32">
        <w:rPr>
          <w:rFonts w:eastAsia="Times New Roman"/>
          <w:bCs/>
          <w:iCs/>
          <w:lang w:eastAsia="en-GB"/>
        </w:rPr>
        <w:t xml:space="preserve">or </w:t>
      </w:r>
      <w:r w:rsidR="00076EDF" w:rsidRPr="00B36D32">
        <w:t>another regulatory authority</w:t>
      </w:r>
      <w:r w:rsidR="009B5479">
        <w:t xml:space="preserve"> or </w:t>
      </w:r>
      <w:r w:rsidR="009B5479" w:rsidRPr="00B36D32">
        <w:rPr>
          <w:rFonts w:eastAsia="Times New Roman"/>
          <w:bCs/>
          <w:iCs/>
          <w:lang w:eastAsia="en-GB"/>
        </w:rPr>
        <w:t>any officially appointed inquiry</w:t>
      </w:r>
      <w:r w:rsidRPr="00B36D32">
        <w:rPr>
          <w:rFonts w:eastAsia="Times New Roman"/>
          <w:bCs/>
          <w:iCs/>
          <w:lang w:eastAsia="en-GB"/>
        </w:rPr>
        <w:t>; and</w:t>
      </w:r>
    </w:p>
    <w:p w14:paraId="7D2F8658" w14:textId="08FB8244"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whether the individual has been candid and truthful in all </w:t>
      </w:r>
      <w:r w:rsidR="00BD078B" w:rsidRPr="00B36D32">
        <w:rPr>
          <w:rFonts w:eastAsia="Times New Roman"/>
          <w:bCs/>
          <w:iCs/>
          <w:lang w:eastAsia="en-GB"/>
        </w:rPr>
        <w:t>their</w:t>
      </w:r>
      <w:r w:rsidRPr="00B36D32">
        <w:rPr>
          <w:rFonts w:eastAsia="Times New Roman"/>
          <w:bCs/>
          <w:iCs/>
          <w:lang w:eastAsia="en-GB"/>
        </w:rPr>
        <w:t xml:space="preserve"> dealings with </w:t>
      </w:r>
      <w:r w:rsidR="000D7EB8" w:rsidRPr="00B36D32">
        <w:rPr>
          <w:rFonts w:eastAsia="Times New Roman"/>
          <w:bCs/>
          <w:iCs/>
          <w:lang w:eastAsia="en-GB"/>
        </w:rPr>
        <w:t>us</w:t>
      </w:r>
      <w:r w:rsidRPr="00B36D32">
        <w:rPr>
          <w:rFonts w:eastAsia="Times New Roman"/>
          <w:bCs/>
          <w:iCs/>
          <w:lang w:eastAsia="en-GB"/>
        </w:rPr>
        <w:t>.</w:t>
      </w:r>
    </w:p>
    <w:p w14:paraId="2341D4E2" w14:textId="77777777" w:rsidR="00236CFD" w:rsidRPr="00B36D32" w:rsidRDefault="00236CFD" w:rsidP="00236CFD">
      <w:pPr>
        <w:spacing w:after="240" w:line="246" w:lineRule="atLeast"/>
        <w:ind w:left="709"/>
        <w:jc w:val="both"/>
        <w:outlineLvl w:val="4"/>
        <w:rPr>
          <w:rFonts w:eastAsia="Times New Roman"/>
          <w:b/>
          <w:iCs/>
          <w:lang w:eastAsia="en-GB"/>
        </w:rPr>
      </w:pPr>
      <w:r w:rsidRPr="00B36D32">
        <w:rPr>
          <w:rFonts w:eastAsia="Times New Roman"/>
          <w:b/>
          <w:iCs/>
          <w:lang w:eastAsia="en-GB"/>
        </w:rPr>
        <w:t>Competence and capability</w:t>
      </w:r>
    </w:p>
    <w:p w14:paraId="2F909FC5" w14:textId="6D6B79E5" w:rsidR="00236CFD" w:rsidRPr="00B36D32" w:rsidRDefault="00347343"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 xml:space="preserve">We will </w:t>
      </w:r>
      <w:proofErr w:type="gramStart"/>
      <w:r w:rsidRPr="00B36D32">
        <w:rPr>
          <w:rFonts w:eastAsia="Times New Roman"/>
          <w:bCs/>
          <w:lang w:eastAsia="en-GB"/>
        </w:rPr>
        <w:t>take into account</w:t>
      </w:r>
      <w:proofErr w:type="gramEnd"/>
      <w:r w:rsidRPr="00B36D32">
        <w:rPr>
          <w:rFonts w:eastAsia="Times New Roman"/>
          <w:bCs/>
          <w:lang w:eastAsia="en-GB"/>
        </w:rPr>
        <w:t xml:space="preserve"> the individual’s qualifications and experience, i</w:t>
      </w:r>
      <w:r w:rsidR="00236CFD" w:rsidRPr="00B36D32">
        <w:rPr>
          <w:rFonts w:eastAsia="Times New Roman"/>
          <w:bCs/>
          <w:lang w:eastAsia="en-GB"/>
        </w:rPr>
        <w:t>n determining the fitness and propriety criteria of competence and capability of an individual to perform a</w:t>
      </w:r>
      <w:r w:rsidR="000D7EB8" w:rsidRPr="00B36D32">
        <w:rPr>
          <w:rFonts w:eastAsia="Times New Roman"/>
          <w:bCs/>
          <w:lang w:eastAsia="en-GB"/>
        </w:rPr>
        <w:t xml:space="preserve"> </w:t>
      </w:r>
      <w:r w:rsidR="00236CFD" w:rsidRPr="00B36D32">
        <w:rPr>
          <w:rFonts w:eastAsia="Times New Roman"/>
          <w:bCs/>
          <w:lang w:eastAsia="en-GB"/>
        </w:rPr>
        <w:t xml:space="preserve">role </w:t>
      </w:r>
      <w:r w:rsidR="00081FB2" w:rsidRPr="00B36D32">
        <w:rPr>
          <w:rFonts w:eastAsia="Times New Roman"/>
          <w:bCs/>
          <w:lang w:eastAsia="en-GB"/>
        </w:rPr>
        <w:t>as</w:t>
      </w:r>
      <w:r w:rsidR="00D8765A" w:rsidRPr="00B36D32">
        <w:rPr>
          <w:rFonts w:eastAsia="Times New Roman"/>
          <w:bCs/>
          <w:lang w:eastAsia="en-GB"/>
        </w:rPr>
        <w:t xml:space="preserve"> an Approved Person</w:t>
      </w:r>
      <w:r w:rsidR="00343EB9" w:rsidRPr="00B36D32">
        <w:rPr>
          <w:rFonts w:eastAsia="Times New Roman"/>
          <w:bCs/>
          <w:lang w:eastAsia="en-GB"/>
        </w:rPr>
        <w:t>, Recognised Person</w:t>
      </w:r>
      <w:r w:rsidR="00D8765A" w:rsidRPr="00B36D32">
        <w:rPr>
          <w:rFonts w:eastAsia="Times New Roman"/>
          <w:bCs/>
          <w:lang w:eastAsia="en-GB"/>
        </w:rPr>
        <w:t xml:space="preserve"> or Princip</w:t>
      </w:r>
      <w:r w:rsidR="00E3244C" w:rsidRPr="00B36D32">
        <w:rPr>
          <w:rFonts w:eastAsia="Times New Roman"/>
          <w:bCs/>
          <w:lang w:eastAsia="en-GB"/>
        </w:rPr>
        <w:t>a</w:t>
      </w:r>
      <w:r w:rsidR="00D8765A" w:rsidRPr="00B36D32">
        <w:rPr>
          <w:rFonts w:eastAsia="Times New Roman"/>
          <w:bCs/>
          <w:lang w:eastAsia="en-GB"/>
        </w:rPr>
        <w:t>l Representative</w:t>
      </w:r>
      <w:r w:rsidRPr="00B36D32">
        <w:rPr>
          <w:rFonts w:eastAsia="Times New Roman"/>
          <w:bCs/>
          <w:lang w:eastAsia="en-GB"/>
        </w:rPr>
        <w:t>.</w:t>
      </w:r>
      <w:r w:rsidR="00D8765A" w:rsidRPr="00B36D32">
        <w:rPr>
          <w:rFonts w:eastAsia="Times New Roman"/>
          <w:bCs/>
          <w:lang w:eastAsia="en-GB"/>
        </w:rPr>
        <w:t xml:space="preserve"> </w:t>
      </w:r>
    </w:p>
    <w:p w14:paraId="5A4E0ED9" w14:textId="77777777" w:rsidR="00236CFD" w:rsidRPr="00B36D32" w:rsidRDefault="00236CFD" w:rsidP="00236CFD">
      <w:pPr>
        <w:spacing w:after="240" w:line="246" w:lineRule="atLeast"/>
        <w:ind w:left="709"/>
        <w:jc w:val="both"/>
        <w:outlineLvl w:val="4"/>
        <w:rPr>
          <w:rFonts w:eastAsia="Times New Roman"/>
          <w:b/>
          <w:iCs/>
          <w:lang w:eastAsia="en-GB"/>
        </w:rPr>
      </w:pPr>
      <w:r w:rsidRPr="00B36D32">
        <w:rPr>
          <w:rFonts w:eastAsia="Times New Roman"/>
          <w:b/>
          <w:iCs/>
          <w:lang w:eastAsia="en-GB"/>
        </w:rPr>
        <w:t>Financial soundness</w:t>
      </w:r>
    </w:p>
    <w:p w14:paraId="7F9C8334" w14:textId="1025F99D"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bookmarkStart w:id="35" w:name="_Ref420428562"/>
      <w:r w:rsidRPr="00B36D32">
        <w:rPr>
          <w:rFonts w:eastAsia="Times New Roman"/>
          <w:bCs/>
          <w:lang w:eastAsia="en-GB"/>
        </w:rPr>
        <w:t xml:space="preserve">With respect to the financial soundness of an individual, </w:t>
      </w:r>
      <w:r w:rsidR="00332CCF" w:rsidRPr="00B36D32">
        <w:rPr>
          <w:rFonts w:eastAsia="Times New Roman"/>
          <w:bCs/>
          <w:lang w:eastAsia="en-GB"/>
        </w:rPr>
        <w:t xml:space="preserve">we will </w:t>
      </w:r>
      <w:proofErr w:type="gramStart"/>
      <w:r w:rsidR="00CA315D" w:rsidRPr="00B36D32">
        <w:rPr>
          <w:rFonts w:eastAsia="Times New Roman"/>
          <w:bCs/>
          <w:lang w:eastAsia="en-GB"/>
        </w:rPr>
        <w:t>take into account</w:t>
      </w:r>
      <w:proofErr w:type="gramEnd"/>
      <w:r w:rsidRPr="00B36D32">
        <w:rPr>
          <w:rFonts w:eastAsia="Times New Roman"/>
          <w:bCs/>
          <w:lang w:eastAsia="en-GB"/>
        </w:rPr>
        <w:t>:</w:t>
      </w:r>
      <w:bookmarkEnd w:id="35"/>
    </w:p>
    <w:p w14:paraId="32626311" w14:textId="7777777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whether an individual </w:t>
      </w:r>
      <w:proofErr w:type="gramStart"/>
      <w:r w:rsidRPr="00B36D32">
        <w:rPr>
          <w:rFonts w:eastAsia="Times New Roman"/>
          <w:bCs/>
          <w:iCs/>
          <w:lang w:eastAsia="en-GB"/>
        </w:rPr>
        <w:t>is able to</w:t>
      </w:r>
      <w:proofErr w:type="gramEnd"/>
      <w:r w:rsidRPr="00B36D32">
        <w:rPr>
          <w:rFonts w:eastAsia="Times New Roman"/>
          <w:bCs/>
          <w:iCs/>
          <w:lang w:eastAsia="en-GB"/>
        </w:rPr>
        <w:t xml:space="preserve"> meet his debts as </w:t>
      </w:r>
      <w:r w:rsidR="00CA315D" w:rsidRPr="00B36D32">
        <w:rPr>
          <w:rFonts w:eastAsia="Times New Roman"/>
          <w:bCs/>
          <w:iCs/>
          <w:lang w:eastAsia="en-GB"/>
        </w:rPr>
        <w:t xml:space="preserve">and when </w:t>
      </w:r>
      <w:r w:rsidRPr="00B36D32">
        <w:rPr>
          <w:rFonts w:eastAsia="Times New Roman"/>
          <w:bCs/>
          <w:iCs/>
          <w:lang w:eastAsia="en-GB"/>
        </w:rPr>
        <w:t>they fall due; and</w:t>
      </w:r>
    </w:p>
    <w:p w14:paraId="037F62B7" w14:textId="21C4DDB2"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whether an individual has been declared bankrupt, had a receiver or an administrator appointed, had a bankruptcy petition served on </w:t>
      </w:r>
      <w:r w:rsidR="00BD078B" w:rsidRPr="00B36D32">
        <w:rPr>
          <w:rFonts w:eastAsia="Times New Roman"/>
          <w:bCs/>
          <w:iCs/>
          <w:lang w:eastAsia="en-GB"/>
        </w:rPr>
        <w:t>them</w:t>
      </w:r>
      <w:r w:rsidRPr="00B36D32">
        <w:rPr>
          <w:rFonts w:eastAsia="Times New Roman"/>
          <w:bCs/>
          <w:iCs/>
          <w:lang w:eastAsia="en-GB"/>
        </w:rPr>
        <w:t xml:space="preserve">, had </w:t>
      </w:r>
      <w:r w:rsidR="00BD078B" w:rsidRPr="00B36D32">
        <w:rPr>
          <w:rFonts w:eastAsia="Times New Roman"/>
          <w:bCs/>
          <w:iCs/>
          <w:lang w:eastAsia="en-GB"/>
        </w:rPr>
        <w:t>their</w:t>
      </w:r>
      <w:r w:rsidRPr="00B36D32">
        <w:rPr>
          <w:rFonts w:eastAsia="Times New Roman"/>
          <w:bCs/>
          <w:iCs/>
          <w:lang w:eastAsia="en-GB"/>
        </w:rPr>
        <w:t xml:space="preserve"> estate sequestrated, </w:t>
      </w:r>
      <w:proofErr w:type="gramStart"/>
      <w:r w:rsidRPr="00B36D32">
        <w:rPr>
          <w:rFonts w:eastAsia="Times New Roman"/>
          <w:bCs/>
          <w:iCs/>
          <w:lang w:eastAsia="en-GB"/>
        </w:rPr>
        <w:t>entered into</w:t>
      </w:r>
      <w:proofErr w:type="gramEnd"/>
      <w:r w:rsidRPr="00B36D32">
        <w:rPr>
          <w:rFonts w:eastAsia="Times New Roman"/>
          <w:bCs/>
          <w:iCs/>
          <w:lang w:eastAsia="en-GB"/>
        </w:rPr>
        <w:t xml:space="preserve"> a deed of arrangement (or any contract in relation to a failure to pay due debts) in favour of </w:t>
      </w:r>
      <w:r w:rsidR="00BD078B" w:rsidRPr="00B36D32">
        <w:rPr>
          <w:rFonts w:eastAsia="Times New Roman"/>
          <w:bCs/>
          <w:iCs/>
          <w:lang w:eastAsia="en-GB"/>
        </w:rPr>
        <w:t>their</w:t>
      </w:r>
      <w:r w:rsidRPr="00B36D32">
        <w:rPr>
          <w:rFonts w:eastAsia="Times New Roman"/>
          <w:bCs/>
          <w:iCs/>
          <w:lang w:eastAsia="en-GB"/>
        </w:rPr>
        <w:t xml:space="preserve"> creditors</w:t>
      </w:r>
      <w:r w:rsidR="00347343" w:rsidRPr="00B36D32">
        <w:rPr>
          <w:rFonts w:eastAsia="Times New Roman"/>
          <w:bCs/>
          <w:iCs/>
          <w:lang w:eastAsia="en-GB"/>
        </w:rPr>
        <w:t>,</w:t>
      </w:r>
      <w:r w:rsidRPr="00B36D32">
        <w:rPr>
          <w:rFonts w:eastAsia="Times New Roman"/>
          <w:bCs/>
          <w:iCs/>
          <w:lang w:eastAsia="en-GB"/>
        </w:rPr>
        <w:t xml:space="preserve"> or within the last 10 years, has failed to satisfy a judgement debt under a court order.</w:t>
      </w:r>
    </w:p>
    <w:p w14:paraId="48FAAA4C" w14:textId="77777777" w:rsidR="00236CFD" w:rsidRPr="00B36D32" w:rsidRDefault="00236CFD" w:rsidP="007A45F8">
      <w:pPr>
        <w:pStyle w:val="Level2-SubHeading"/>
        <w:rPr>
          <w:rFonts w:cstheme="minorBidi"/>
          <w:szCs w:val="22"/>
        </w:rPr>
      </w:pPr>
      <w:bookmarkStart w:id="36" w:name="_Toc436062683"/>
      <w:bookmarkStart w:id="37" w:name="_Toc446846031"/>
      <w:bookmarkStart w:id="38" w:name="_Toc137132665"/>
      <w:r w:rsidRPr="00B36D32">
        <w:rPr>
          <w:rFonts w:cstheme="minorBidi"/>
          <w:szCs w:val="22"/>
        </w:rPr>
        <w:t>Waivers during authorisation</w:t>
      </w:r>
      <w:bookmarkEnd w:id="36"/>
      <w:bookmarkEnd w:id="37"/>
      <w:bookmarkEnd w:id="38"/>
    </w:p>
    <w:p w14:paraId="5363F8B4" w14:textId="4F8D410E"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 xml:space="preserve">An applicant for authorisation may request a waiver or modification </w:t>
      </w:r>
      <w:r w:rsidR="00CA315D" w:rsidRPr="00B36D32">
        <w:rPr>
          <w:rFonts w:eastAsia="Times New Roman"/>
          <w:bCs/>
          <w:lang w:eastAsia="en-GB"/>
        </w:rPr>
        <w:t xml:space="preserve">when the </w:t>
      </w:r>
      <w:r w:rsidRPr="00B36D32">
        <w:rPr>
          <w:rFonts w:eastAsia="Times New Roman"/>
          <w:bCs/>
          <w:lang w:eastAsia="en-GB"/>
        </w:rPr>
        <w:t xml:space="preserve">application </w:t>
      </w:r>
      <w:r w:rsidR="00347343" w:rsidRPr="00B36D32">
        <w:rPr>
          <w:rFonts w:eastAsia="Times New Roman"/>
          <w:bCs/>
          <w:lang w:eastAsia="en-GB"/>
        </w:rPr>
        <w:t xml:space="preserve">is made and </w:t>
      </w:r>
      <w:r w:rsidRPr="00B36D32">
        <w:rPr>
          <w:rFonts w:eastAsia="Times New Roman"/>
          <w:bCs/>
          <w:lang w:eastAsia="en-GB"/>
        </w:rPr>
        <w:t xml:space="preserve">being processed. In some circumstances, the applicant may need to work with </w:t>
      </w:r>
      <w:r w:rsidR="000D7EB8" w:rsidRPr="00B36D32">
        <w:rPr>
          <w:rFonts w:eastAsia="Times New Roman"/>
          <w:bCs/>
          <w:lang w:eastAsia="en-GB"/>
        </w:rPr>
        <w:t>us</w:t>
      </w:r>
      <w:r w:rsidRPr="00B36D32">
        <w:rPr>
          <w:rFonts w:eastAsia="Times New Roman"/>
          <w:bCs/>
          <w:lang w:eastAsia="en-GB"/>
        </w:rPr>
        <w:t xml:space="preserve"> in developing the waiver</w:t>
      </w:r>
      <w:r w:rsidR="00347343" w:rsidRPr="00B36D32">
        <w:rPr>
          <w:rFonts w:eastAsia="Times New Roman"/>
          <w:bCs/>
          <w:lang w:eastAsia="en-GB"/>
        </w:rPr>
        <w:t xml:space="preserve"> or modification</w:t>
      </w:r>
      <w:r w:rsidRPr="00B36D32">
        <w:rPr>
          <w:rFonts w:eastAsia="Times New Roman"/>
          <w:bCs/>
          <w:lang w:eastAsia="en-GB"/>
        </w:rPr>
        <w:t xml:space="preserve"> and may not be required to use the formal application process. However, written consent to the waiver</w:t>
      </w:r>
      <w:r w:rsidR="00347343" w:rsidRPr="00B36D32">
        <w:rPr>
          <w:rFonts w:eastAsia="Times New Roman"/>
          <w:bCs/>
          <w:lang w:eastAsia="en-GB"/>
        </w:rPr>
        <w:t xml:space="preserve"> or modification</w:t>
      </w:r>
      <w:r w:rsidRPr="00B36D32">
        <w:rPr>
          <w:rFonts w:eastAsia="Times New Roman"/>
          <w:bCs/>
          <w:lang w:eastAsia="en-GB"/>
        </w:rPr>
        <w:t xml:space="preserve"> will be required </w:t>
      </w:r>
      <w:r w:rsidR="00CA315D" w:rsidRPr="00B36D32">
        <w:rPr>
          <w:rFonts w:eastAsia="Times New Roman"/>
          <w:bCs/>
          <w:lang w:eastAsia="en-GB"/>
        </w:rPr>
        <w:t>if</w:t>
      </w:r>
      <w:r w:rsidRPr="00B36D32">
        <w:rPr>
          <w:rFonts w:eastAsia="Times New Roman"/>
          <w:bCs/>
          <w:lang w:eastAsia="en-GB"/>
        </w:rPr>
        <w:t xml:space="preserve"> the applicant is authorised.</w:t>
      </w:r>
    </w:p>
    <w:p w14:paraId="3D48FC17" w14:textId="77777777" w:rsidR="00236CFD" w:rsidRPr="00B36D32" w:rsidRDefault="00236CFD" w:rsidP="007A45F8">
      <w:pPr>
        <w:pStyle w:val="Level2-SubHeading"/>
        <w:rPr>
          <w:rFonts w:cstheme="minorBidi"/>
          <w:szCs w:val="22"/>
        </w:rPr>
      </w:pPr>
      <w:bookmarkStart w:id="39" w:name="_Toc436062684"/>
      <w:bookmarkStart w:id="40" w:name="_Toc446846033"/>
      <w:bookmarkStart w:id="41" w:name="_Toc137132666"/>
      <w:r w:rsidRPr="00B36D32">
        <w:rPr>
          <w:rFonts w:cstheme="minorBidi"/>
          <w:szCs w:val="22"/>
        </w:rPr>
        <w:t>Start-up entities in the ADGM</w:t>
      </w:r>
      <w:bookmarkEnd w:id="39"/>
      <w:bookmarkEnd w:id="40"/>
      <w:bookmarkEnd w:id="41"/>
    </w:p>
    <w:p w14:paraId="33FBCB02" w14:textId="79058D00" w:rsidR="00236CFD" w:rsidRPr="00B36D32" w:rsidRDefault="00236CFD" w:rsidP="00236CFD">
      <w:pPr>
        <w:spacing w:after="240" w:line="246" w:lineRule="atLeast"/>
        <w:ind w:left="709"/>
        <w:jc w:val="both"/>
        <w:outlineLvl w:val="4"/>
        <w:rPr>
          <w:rFonts w:eastAsia="Times New Roman"/>
          <w:b/>
          <w:iCs/>
          <w:lang w:eastAsia="en-GB"/>
        </w:rPr>
      </w:pPr>
      <w:r w:rsidRPr="00B36D32">
        <w:rPr>
          <w:rFonts w:eastAsia="Times New Roman"/>
          <w:b/>
          <w:iCs/>
          <w:lang w:eastAsia="en-GB"/>
        </w:rPr>
        <w:t>What are "</w:t>
      </w:r>
      <w:r w:rsidR="00655E8C">
        <w:rPr>
          <w:rFonts w:eastAsia="Times New Roman"/>
          <w:b/>
          <w:iCs/>
          <w:lang w:eastAsia="en-GB"/>
        </w:rPr>
        <w:t>s</w:t>
      </w:r>
      <w:r w:rsidRPr="00B36D32">
        <w:rPr>
          <w:rFonts w:eastAsia="Times New Roman"/>
          <w:b/>
          <w:iCs/>
          <w:lang w:eastAsia="en-GB"/>
        </w:rPr>
        <w:t>tart-up” entities?</w:t>
      </w:r>
    </w:p>
    <w:p w14:paraId="5DA7DE99" w14:textId="2C8D654C" w:rsidR="00332CCF" w:rsidRPr="00B36D32" w:rsidRDefault="00332CCF"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This paragraph serve</w:t>
      </w:r>
      <w:r w:rsidR="00CA315D" w:rsidRPr="00B36D32">
        <w:rPr>
          <w:rFonts w:eastAsia="Times New Roman"/>
          <w:bCs/>
          <w:lang w:eastAsia="en-GB"/>
        </w:rPr>
        <w:t>s</w:t>
      </w:r>
      <w:r w:rsidRPr="00B36D32">
        <w:rPr>
          <w:rFonts w:eastAsia="Times New Roman"/>
          <w:bCs/>
          <w:lang w:eastAsia="en-GB"/>
        </w:rPr>
        <w:t xml:space="preserve"> as a guide to assist </w:t>
      </w:r>
      <w:r w:rsidR="00655E8C">
        <w:rPr>
          <w:rFonts w:eastAsia="Times New Roman"/>
          <w:bCs/>
          <w:lang w:eastAsia="en-GB"/>
        </w:rPr>
        <w:t>start-up</w:t>
      </w:r>
      <w:r w:rsidRPr="00B36D32">
        <w:rPr>
          <w:rFonts w:eastAsia="Times New Roman"/>
          <w:bCs/>
          <w:lang w:eastAsia="en-GB"/>
        </w:rPr>
        <w:t xml:space="preserve"> entities that are interested in applying for a Financial Services Permission to conduct Regulated Activities in the ADGM. It sets out the information required to support an application and what criteria we may consider in the authorisation process. Start-ups, as with any applicants, will be required to satisfy </w:t>
      </w:r>
      <w:proofErr w:type="gramStart"/>
      <w:r w:rsidRPr="00B36D32">
        <w:rPr>
          <w:rFonts w:eastAsia="Times New Roman"/>
          <w:bCs/>
          <w:lang w:eastAsia="en-GB"/>
        </w:rPr>
        <w:t>all of</w:t>
      </w:r>
      <w:proofErr w:type="gramEnd"/>
      <w:r w:rsidRPr="00B36D32">
        <w:rPr>
          <w:rFonts w:eastAsia="Times New Roman"/>
          <w:bCs/>
          <w:lang w:eastAsia="en-GB"/>
        </w:rPr>
        <w:t xml:space="preserve"> our requirements prior to being granted a Financial Services Permission.</w:t>
      </w:r>
    </w:p>
    <w:p w14:paraId="0C136961" w14:textId="4773DB31"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 xml:space="preserve">A </w:t>
      </w:r>
      <w:r w:rsidR="00655E8C">
        <w:rPr>
          <w:rFonts w:eastAsia="Times New Roman"/>
          <w:bCs/>
          <w:lang w:eastAsia="en-GB"/>
        </w:rPr>
        <w:t>start-up</w:t>
      </w:r>
      <w:r w:rsidRPr="00B36D32">
        <w:rPr>
          <w:rFonts w:eastAsia="Times New Roman"/>
          <w:bCs/>
          <w:lang w:eastAsia="en-GB"/>
        </w:rPr>
        <w:t xml:space="preserve"> entity is:</w:t>
      </w:r>
    </w:p>
    <w:p w14:paraId="5FBE60E3" w14:textId="42ACC4B0"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any newly set up business entity </w:t>
      </w:r>
      <w:r w:rsidR="0038664E">
        <w:rPr>
          <w:rFonts w:eastAsia="Times New Roman"/>
          <w:bCs/>
          <w:iCs/>
          <w:lang w:eastAsia="en-GB"/>
        </w:rPr>
        <w:t>that</w:t>
      </w:r>
      <w:r w:rsidR="0038664E" w:rsidRPr="00B36D32">
        <w:rPr>
          <w:rFonts w:eastAsia="Times New Roman"/>
          <w:bCs/>
          <w:iCs/>
          <w:lang w:eastAsia="en-GB"/>
        </w:rPr>
        <w:t xml:space="preserve"> </w:t>
      </w:r>
      <w:r w:rsidRPr="00B36D32">
        <w:rPr>
          <w:rFonts w:eastAsia="Times New Roman"/>
          <w:bCs/>
          <w:iCs/>
          <w:lang w:eastAsia="en-GB"/>
        </w:rPr>
        <w:t>is not part of a group that is subject to financial services regulation; or</w:t>
      </w:r>
    </w:p>
    <w:p w14:paraId="2597DC94" w14:textId="79025E43"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part of an existing business entity </w:t>
      </w:r>
      <w:r w:rsidR="0038664E">
        <w:rPr>
          <w:rFonts w:eastAsia="Times New Roman"/>
          <w:bCs/>
          <w:iCs/>
          <w:lang w:eastAsia="en-GB"/>
        </w:rPr>
        <w:t>that</w:t>
      </w:r>
      <w:r w:rsidR="0038664E" w:rsidRPr="00B36D32">
        <w:rPr>
          <w:rFonts w:eastAsia="Times New Roman"/>
          <w:bCs/>
          <w:iCs/>
          <w:lang w:eastAsia="en-GB"/>
        </w:rPr>
        <w:t xml:space="preserve"> </w:t>
      </w:r>
      <w:r w:rsidRPr="00B36D32">
        <w:rPr>
          <w:rFonts w:eastAsia="Times New Roman"/>
          <w:bCs/>
          <w:iCs/>
          <w:lang w:eastAsia="en-GB"/>
        </w:rPr>
        <w:t>it, or whose group</w:t>
      </w:r>
      <w:r w:rsidR="0038664E">
        <w:rPr>
          <w:rFonts w:eastAsia="Times New Roman"/>
          <w:bCs/>
          <w:iCs/>
          <w:lang w:eastAsia="en-GB"/>
        </w:rPr>
        <w:t>,</w:t>
      </w:r>
      <w:r w:rsidRPr="00B36D32">
        <w:rPr>
          <w:rFonts w:eastAsia="Times New Roman"/>
          <w:bCs/>
          <w:iCs/>
          <w:lang w:eastAsia="en-GB"/>
        </w:rPr>
        <w:t xml:space="preserve"> is not subject to financial services regulation.</w:t>
      </w:r>
    </w:p>
    <w:p w14:paraId="4DF5D3C2" w14:textId="3C16238B"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lastRenderedPageBreak/>
        <w:t xml:space="preserve">As a general position, we will not usually accept applications for </w:t>
      </w:r>
      <w:r w:rsidR="00655E8C">
        <w:rPr>
          <w:rFonts w:eastAsia="Times New Roman"/>
          <w:bCs/>
          <w:lang w:eastAsia="en-GB"/>
        </w:rPr>
        <w:t>start-up</w:t>
      </w:r>
      <w:r w:rsidRPr="00B36D32">
        <w:rPr>
          <w:rFonts w:eastAsia="Times New Roman"/>
          <w:bCs/>
          <w:lang w:eastAsia="en-GB"/>
        </w:rPr>
        <w:t xml:space="preserve"> banks or insurers however each application will be considered on its merits. We will </w:t>
      </w:r>
      <w:proofErr w:type="gramStart"/>
      <w:r w:rsidRPr="00B36D32">
        <w:rPr>
          <w:rFonts w:eastAsia="Times New Roman"/>
          <w:bCs/>
          <w:lang w:eastAsia="en-GB"/>
        </w:rPr>
        <w:t>take into account</w:t>
      </w:r>
      <w:proofErr w:type="gramEnd"/>
      <w:r w:rsidRPr="00B36D32">
        <w:rPr>
          <w:rFonts w:eastAsia="Times New Roman"/>
          <w:bCs/>
          <w:lang w:eastAsia="en-GB"/>
        </w:rPr>
        <w:t xml:space="preserve"> such factors as the applicant’s financial position</w:t>
      </w:r>
      <w:r w:rsidR="00332CCF" w:rsidRPr="00B36D32">
        <w:rPr>
          <w:rFonts w:eastAsia="Times New Roman"/>
          <w:bCs/>
          <w:lang w:eastAsia="en-GB"/>
        </w:rPr>
        <w:t xml:space="preserve">, </w:t>
      </w:r>
      <w:r w:rsidRPr="00B36D32">
        <w:rPr>
          <w:rFonts w:eastAsia="Times New Roman"/>
          <w:bCs/>
          <w:lang w:eastAsia="en-GB"/>
        </w:rPr>
        <w:t>systems and controls and</w:t>
      </w:r>
      <w:r w:rsidR="00332CCF" w:rsidRPr="00B36D32">
        <w:rPr>
          <w:rFonts w:eastAsia="Times New Roman"/>
          <w:bCs/>
          <w:lang w:eastAsia="en-GB"/>
        </w:rPr>
        <w:t xml:space="preserve"> whether the </w:t>
      </w:r>
      <w:r w:rsidR="00655E8C">
        <w:rPr>
          <w:rFonts w:eastAsia="Times New Roman"/>
          <w:bCs/>
          <w:lang w:eastAsia="en-GB"/>
        </w:rPr>
        <w:t>start-up</w:t>
      </w:r>
      <w:r w:rsidR="00E3244C" w:rsidRPr="00B36D32">
        <w:rPr>
          <w:rFonts w:eastAsia="Times New Roman"/>
          <w:bCs/>
          <w:lang w:eastAsia="en-GB"/>
        </w:rPr>
        <w:t xml:space="preserve"> entity </w:t>
      </w:r>
      <w:r w:rsidRPr="00B36D32">
        <w:rPr>
          <w:rFonts w:eastAsia="Times New Roman"/>
          <w:bCs/>
          <w:lang w:eastAsia="en-GB"/>
        </w:rPr>
        <w:t>is managed by persons who have the necessary expertise and knowledge to conduct such activities.</w:t>
      </w:r>
    </w:p>
    <w:p w14:paraId="6AC9A9F1" w14:textId="385E5AB2" w:rsidR="00236CFD" w:rsidRPr="00B36D32" w:rsidRDefault="000D7EB8" w:rsidP="000D7EB8">
      <w:pPr>
        <w:spacing w:after="240" w:line="246" w:lineRule="atLeast"/>
        <w:ind w:left="709"/>
        <w:jc w:val="both"/>
        <w:outlineLvl w:val="4"/>
        <w:rPr>
          <w:rFonts w:eastAsia="Times New Roman"/>
          <w:b/>
          <w:iCs/>
          <w:lang w:eastAsia="en-GB"/>
        </w:rPr>
      </w:pPr>
      <w:r w:rsidRPr="00B36D32">
        <w:rPr>
          <w:rFonts w:eastAsia="Times New Roman"/>
          <w:b/>
          <w:iCs/>
          <w:lang w:eastAsia="en-GB"/>
        </w:rPr>
        <w:t>Our</w:t>
      </w:r>
      <w:r w:rsidR="00236CFD" w:rsidRPr="00B36D32">
        <w:rPr>
          <w:rFonts w:eastAsia="Times New Roman"/>
          <w:b/>
          <w:iCs/>
          <w:lang w:eastAsia="en-GB"/>
        </w:rPr>
        <w:t xml:space="preserve"> risk-based approach to </w:t>
      </w:r>
      <w:r w:rsidR="00655E8C">
        <w:rPr>
          <w:rFonts w:eastAsia="Times New Roman"/>
          <w:b/>
          <w:iCs/>
          <w:lang w:eastAsia="en-GB"/>
        </w:rPr>
        <w:t>start-up</w:t>
      </w:r>
      <w:r w:rsidR="00236CFD" w:rsidRPr="00B36D32">
        <w:rPr>
          <w:rFonts w:eastAsia="Times New Roman"/>
          <w:b/>
          <w:iCs/>
          <w:lang w:eastAsia="en-GB"/>
        </w:rPr>
        <w:t>s</w:t>
      </w:r>
    </w:p>
    <w:p w14:paraId="5589750A" w14:textId="7DD5B718"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 xml:space="preserve">Any consideration of an application for the granting of a </w:t>
      </w:r>
      <w:r w:rsidR="000D7EB8" w:rsidRPr="00B36D32">
        <w:rPr>
          <w:rFonts w:eastAsia="Times New Roman"/>
          <w:bCs/>
          <w:lang w:eastAsia="en-GB"/>
        </w:rPr>
        <w:t>F</w:t>
      </w:r>
      <w:r w:rsidRPr="00B36D32">
        <w:rPr>
          <w:rFonts w:eastAsia="Times New Roman"/>
          <w:bCs/>
          <w:lang w:eastAsia="en-GB"/>
        </w:rPr>
        <w:t xml:space="preserve">inancial </w:t>
      </w:r>
      <w:r w:rsidR="000D7EB8" w:rsidRPr="00B36D32">
        <w:rPr>
          <w:rFonts w:eastAsia="Times New Roman"/>
          <w:bCs/>
          <w:lang w:eastAsia="en-GB"/>
        </w:rPr>
        <w:t>S</w:t>
      </w:r>
      <w:r w:rsidRPr="00B36D32">
        <w:rPr>
          <w:rFonts w:eastAsia="Times New Roman"/>
          <w:bCs/>
          <w:lang w:eastAsia="en-GB"/>
        </w:rPr>
        <w:t xml:space="preserve">ervices </w:t>
      </w:r>
      <w:r w:rsidR="000D7EB8" w:rsidRPr="00B36D32">
        <w:rPr>
          <w:rFonts w:eastAsia="Times New Roman"/>
          <w:bCs/>
          <w:lang w:eastAsia="en-GB"/>
        </w:rPr>
        <w:t>P</w:t>
      </w:r>
      <w:r w:rsidRPr="00B36D32">
        <w:rPr>
          <w:rFonts w:eastAsia="Times New Roman"/>
          <w:bCs/>
          <w:lang w:eastAsia="en-GB"/>
        </w:rPr>
        <w:t xml:space="preserve">ermission to carry on a </w:t>
      </w:r>
      <w:r w:rsidR="00444FF4">
        <w:rPr>
          <w:rFonts w:eastAsia="Times New Roman"/>
          <w:bCs/>
          <w:lang w:eastAsia="en-GB"/>
        </w:rPr>
        <w:t>R</w:t>
      </w:r>
      <w:r w:rsidRPr="00B36D32">
        <w:rPr>
          <w:rFonts w:eastAsia="Times New Roman"/>
          <w:bCs/>
          <w:lang w:eastAsia="en-GB"/>
        </w:rPr>
        <w:t xml:space="preserve">egulated </w:t>
      </w:r>
      <w:r w:rsidR="00444FF4">
        <w:rPr>
          <w:rFonts w:eastAsia="Times New Roman"/>
          <w:bCs/>
          <w:lang w:eastAsia="en-GB"/>
        </w:rPr>
        <w:t>A</w:t>
      </w:r>
      <w:r w:rsidRPr="00B36D32">
        <w:rPr>
          <w:rFonts w:eastAsia="Times New Roman"/>
          <w:bCs/>
          <w:lang w:eastAsia="en-GB"/>
        </w:rPr>
        <w:t>ctivity is likely to involve an a</w:t>
      </w:r>
      <w:r w:rsidR="00550B7B" w:rsidRPr="00B36D32">
        <w:rPr>
          <w:rFonts w:eastAsia="Times New Roman"/>
          <w:bCs/>
          <w:lang w:eastAsia="en-GB"/>
        </w:rPr>
        <w:t>ssessment of the risks posed to</w:t>
      </w:r>
      <w:r w:rsidRPr="00B36D32">
        <w:rPr>
          <w:rFonts w:eastAsia="Times New Roman"/>
          <w:bCs/>
          <w:lang w:eastAsia="en-GB"/>
        </w:rPr>
        <w:t xml:space="preserve"> </w:t>
      </w:r>
      <w:r w:rsidR="00550B7B" w:rsidRPr="00B36D32">
        <w:rPr>
          <w:rFonts w:eastAsia="Times New Roman"/>
          <w:bCs/>
          <w:lang w:eastAsia="en-GB"/>
        </w:rPr>
        <w:t>our objectives</w:t>
      </w:r>
      <w:r w:rsidRPr="00B36D32">
        <w:rPr>
          <w:rFonts w:eastAsia="Times New Roman"/>
          <w:bCs/>
          <w:lang w:eastAsia="en-GB"/>
        </w:rPr>
        <w:t xml:space="preserve"> by the proposed </w:t>
      </w:r>
      <w:r w:rsidR="00444FF4">
        <w:rPr>
          <w:rFonts w:eastAsia="Times New Roman"/>
          <w:bCs/>
          <w:lang w:eastAsia="en-GB"/>
        </w:rPr>
        <w:t>R</w:t>
      </w:r>
      <w:r w:rsidRPr="00B36D32">
        <w:rPr>
          <w:rFonts w:eastAsia="Times New Roman"/>
          <w:bCs/>
          <w:lang w:eastAsia="en-GB"/>
        </w:rPr>
        <w:t xml:space="preserve">egulated </w:t>
      </w:r>
      <w:r w:rsidR="00444FF4">
        <w:rPr>
          <w:rFonts w:eastAsia="Times New Roman"/>
          <w:bCs/>
          <w:lang w:eastAsia="en-GB"/>
        </w:rPr>
        <w:t>A</w:t>
      </w:r>
      <w:r w:rsidRPr="00B36D32">
        <w:rPr>
          <w:rFonts w:eastAsia="Times New Roman"/>
          <w:bCs/>
          <w:lang w:eastAsia="en-GB"/>
        </w:rPr>
        <w:t xml:space="preserve">ctivity. Whilst the broad categories of risks for all applicants will be the same, the nature of those risks within </w:t>
      </w:r>
      <w:r w:rsidR="00655E8C">
        <w:rPr>
          <w:rFonts w:eastAsia="Times New Roman"/>
          <w:bCs/>
          <w:lang w:eastAsia="en-GB"/>
        </w:rPr>
        <w:t>start-up</w:t>
      </w:r>
      <w:r w:rsidRPr="00B36D32">
        <w:rPr>
          <w:rFonts w:eastAsia="Times New Roman"/>
          <w:bCs/>
          <w:lang w:eastAsia="en-GB"/>
        </w:rPr>
        <w:t xml:space="preserve">s can be amplified, as a </w:t>
      </w:r>
      <w:r w:rsidR="00655E8C">
        <w:rPr>
          <w:rFonts w:eastAsia="Times New Roman"/>
          <w:bCs/>
          <w:lang w:eastAsia="en-GB"/>
        </w:rPr>
        <w:t>start-up</w:t>
      </w:r>
      <w:r w:rsidRPr="00B36D32">
        <w:rPr>
          <w:rFonts w:eastAsia="Times New Roman"/>
          <w:bCs/>
          <w:lang w:eastAsia="en-GB"/>
        </w:rPr>
        <w:t xml:space="preserve"> does not have a regulatory track record to deal with risks upon which we may place reliance. In the case of a new business, even where senior management has substantial experience and relevant competence in the business sector, this does not necessarily imply an ability to create and sustain an adequate management control environment and compliance culture, particularly when faced with all the other issues of establishing a new business.</w:t>
      </w:r>
    </w:p>
    <w:p w14:paraId="155BEF74" w14:textId="65B0CABA"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 xml:space="preserve">The broad categories of risk and some of the unique elements of those risk categories that apply to </w:t>
      </w:r>
      <w:r w:rsidR="00655E8C">
        <w:rPr>
          <w:rFonts w:eastAsia="Times New Roman"/>
          <w:bCs/>
          <w:lang w:eastAsia="en-GB"/>
        </w:rPr>
        <w:t>start-up</w:t>
      </w:r>
      <w:r w:rsidRPr="00B36D32">
        <w:rPr>
          <w:rFonts w:eastAsia="Times New Roman"/>
          <w:bCs/>
          <w:lang w:eastAsia="en-GB"/>
        </w:rPr>
        <w:t xml:space="preserve">s include financial risk, governance risk, business/operational </w:t>
      </w:r>
      <w:proofErr w:type="gramStart"/>
      <w:r w:rsidRPr="00B36D32">
        <w:rPr>
          <w:rFonts w:eastAsia="Times New Roman"/>
          <w:bCs/>
          <w:lang w:eastAsia="en-GB"/>
        </w:rPr>
        <w:t>risk</w:t>
      </w:r>
      <w:proofErr w:type="gramEnd"/>
      <w:r w:rsidRPr="00B36D32">
        <w:rPr>
          <w:rFonts w:eastAsia="Times New Roman"/>
          <w:bCs/>
          <w:lang w:eastAsia="en-GB"/>
        </w:rPr>
        <w:t xml:space="preserve"> and compliance risk.</w:t>
      </w:r>
    </w:p>
    <w:p w14:paraId="02FE016C" w14:textId="77777777" w:rsidR="00236CFD" w:rsidRPr="00B36D32" w:rsidRDefault="00236CFD" w:rsidP="00236CFD">
      <w:pPr>
        <w:spacing w:after="240" w:line="246" w:lineRule="atLeast"/>
        <w:ind w:left="709"/>
        <w:jc w:val="both"/>
        <w:outlineLvl w:val="4"/>
        <w:rPr>
          <w:rFonts w:eastAsia="Times New Roman"/>
          <w:b/>
          <w:iCs/>
          <w:lang w:eastAsia="en-GB"/>
        </w:rPr>
      </w:pPr>
      <w:r w:rsidRPr="00B36D32">
        <w:rPr>
          <w:rFonts w:eastAsia="Times New Roman"/>
          <w:b/>
          <w:iCs/>
          <w:lang w:eastAsia="en-GB"/>
        </w:rPr>
        <w:t xml:space="preserve">Financial risk </w:t>
      </w:r>
    </w:p>
    <w:p w14:paraId="65893C43" w14:textId="4BD8F6B9" w:rsidR="00CA315D" w:rsidRPr="00B36D32" w:rsidRDefault="00236CFD" w:rsidP="00F91CFA">
      <w:pPr>
        <w:numPr>
          <w:ilvl w:val="2"/>
          <w:numId w:val="7"/>
        </w:numPr>
        <w:tabs>
          <w:tab w:val="num" w:pos="709"/>
        </w:tabs>
        <w:spacing w:after="240" w:line="246" w:lineRule="atLeast"/>
        <w:ind w:left="709" w:hanging="709"/>
        <w:jc w:val="both"/>
        <w:outlineLvl w:val="4"/>
        <w:rPr>
          <w:rFonts w:eastAsia="Times New Roman"/>
          <w:bCs/>
          <w:lang w:eastAsia="en-GB"/>
        </w:rPr>
      </w:pPr>
      <w:r w:rsidRPr="00B36D32">
        <w:rPr>
          <w:rFonts w:eastAsia="Times New Roman"/>
          <w:bCs/>
          <w:lang w:eastAsia="en-GB"/>
        </w:rPr>
        <w:t xml:space="preserve">All applicants are required to demonstrate they have a sound initial capital base and funding and must be able to meet the relevant prudential requirements of ADGM </w:t>
      </w:r>
      <w:r w:rsidR="00DB075C" w:rsidRPr="00B36D32">
        <w:rPr>
          <w:rFonts w:eastAsia="Times New Roman"/>
          <w:bCs/>
          <w:lang w:eastAsia="en-GB"/>
        </w:rPr>
        <w:t>legislation</w:t>
      </w:r>
      <w:r w:rsidRPr="00B36D32">
        <w:rPr>
          <w:rFonts w:eastAsia="Times New Roman"/>
          <w:bCs/>
          <w:lang w:eastAsia="en-GB"/>
        </w:rPr>
        <w:t xml:space="preserve">, on an </w:t>
      </w:r>
      <w:r w:rsidR="0092237D">
        <w:rPr>
          <w:rFonts w:eastAsia="Times New Roman"/>
          <w:bCs/>
          <w:lang w:eastAsia="en-GB"/>
        </w:rPr>
        <w:t>ongoing</w:t>
      </w:r>
      <w:r w:rsidRPr="00B36D32">
        <w:rPr>
          <w:rFonts w:eastAsia="Times New Roman"/>
          <w:bCs/>
          <w:lang w:eastAsia="en-GB"/>
        </w:rPr>
        <w:t xml:space="preserve"> basis. This includes holding enough capital resources to cover expenses even if expected revenue takes time to materialise</w:t>
      </w:r>
      <w:r w:rsidR="00D9081E" w:rsidRPr="00B36D32">
        <w:rPr>
          <w:rFonts w:eastAsia="Times New Roman"/>
          <w:bCs/>
          <w:lang w:eastAsia="en-GB"/>
        </w:rPr>
        <w:t xml:space="preserve">. </w:t>
      </w:r>
      <w:r w:rsidR="000D7EB8" w:rsidRPr="00B36D32">
        <w:rPr>
          <w:rFonts w:eastAsia="Times New Roman"/>
          <w:bCs/>
          <w:lang w:eastAsia="en-GB"/>
        </w:rPr>
        <w:t>S</w:t>
      </w:r>
      <w:r w:rsidRPr="00B36D32">
        <w:rPr>
          <w:rFonts w:eastAsia="Times New Roman"/>
          <w:bCs/>
          <w:lang w:eastAsia="en-GB"/>
        </w:rPr>
        <w:t>tart-ups can encounter greater financial risks as they seek to establish and grow a new business.</w:t>
      </w:r>
      <w:r w:rsidR="00CA315D" w:rsidRPr="00B36D32">
        <w:rPr>
          <w:rFonts w:eastAsia="Times New Roman"/>
          <w:bCs/>
          <w:lang w:eastAsia="en-GB"/>
        </w:rPr>
        <w:t xml:space="preserve"> </w:t>
      </w:r>
    </w:p>
    <w:p w14:paraId="5CD9C0BD" w14:textId="7DC16B47" w:rsidR="000D7EB8" w:rsidRPr="00B36D32" w:rsidRDefault="00236CFD" w:rsidP="00F91CFA">
      <w:pPr>
        <w:numPr>
          <w:ilvl w:val="2"/>
          <w:numId w:val="7"/>
        </w:numPr>
        <w:tabs>
          <w:tab w:val="num" w:pos="709"/>
        </w:tabs>
        <w:spacing w:after="240" w:line="246" w:lineRule="atLeast"/>
        <w:ind w:left="709" w:hanging="709"/>
        <w:jc w:val="both"/>
        <w:outlineLvl w:val="4"/>
        <w:rPr>
          <w:rFonts w:eastAsia="Times New Roman"/>
          <w:bCs/>
          <w:lang w:eastAsia="en-GB"/>
        </w:rPr>
      </w:pPr>
      <w:r w:rsidRPr="00B36D32">
        <w:rPr>
          <w:rFonts w:eastAsia="Times New Roman"/>
          <w:bCs/>
          <w:lang w:eastAsia="en-GB"/>
        </w:rPr>
        <w:t xml:space="preserve">In addition to the risks associated with the financial viability of the </w:t>
      </w:r>
      <w:r w:rsidR="00655E8C">
        <w:rPr>
          <w:rFonts w:eastAsia="Times New Roman"/>
          <w:bCs/>
          <w:lang w:eastAsia="en-GB"/>
        </w:rPr>
        <w:t>start-up</w:t>
      </w:r>
      <w:r w:rsidRPr="00B36D32">
        <w:rPr>
          <w:rFonts w:eastAsia="Times New Roman"/>
          <w:bCs/>
          <w:lang w:eastAsia="en-GB"/>
        </w:rPr>
        <w:t xml:space="preserve">, particular attention may be given to the clarity and the verifiable source of the initial capital funding. </w:t>
      </w:r>
    </w:p>
    <w:p w14:paraId="025FB921" w14:textId="77777777" w:rsidR="00236CFD" w:rsidRPr="00B36D32" w:rsidRDefault="00236CFD" w:rsidP="000D7EB8">
      <w:pPr>
        <w:spacing w:after="240" w:line="246" w:lineRule="atLeast"/>
        <w:ind w:left="709"/>
        <w:jc w:val="both"/>
        <w:outlineLvl w:val="4"/>
        <w:rPr>
          <w:rFonts w:eastAsia="Times New Roman"/>
          <w:b/>
          <w:iCs/>
          <w:lang w:eastAsia="en-GB"/>
        </w:rPr>
      </w:pPr>
      <w:r w:rsidRPr="00B36D32">
        <w:rPr>
          <w:rFonts w:eastAsia="Times New Roman"/>
          <w:b/>
          <w:iCs/>
          <w:lang w:eastAsia="en-GB"/>
        </w:rPr>
        <w:t>Governance risk</w:t>
      </w:r>
    </w:p>
    <w:p w14:paraId="2D4DD5BF" w14:textId="4BF11330"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 xml:space="preserve">All applicants are required to demonstrate robust governance arrangements together with the fitness and integrity of all controllers, </w:t>
      </w:r>
      <w:proofErr w:type="gramStart"/>
      <w:r w:rsidRPr="00B36D32">
        <w:rPr>
          <w:rFonts w:eastAsia="Times New Roman"/>
          <w:bCs/>
          <w:lang w:eastAsia="en-GB"/>
        </w:rPr>
        <w:t>directors</w:t>
      </w:r>
      <w:proofErr w:type="gramEnd"/>
      <w:r w:rsidRPr="00B36D32">
        <w:rPr>
          <w:rFonts w:eastAsia="Times New Roman"/>
          <w:bCs/>
          <w:lang w:eastAsia="en-GB"/>
        </w:rPr>
        <w:t xml:space="preserve"> and senior management. We are aware that management control, in smaller </w:t>
      </w:r>
      <w:r w:rsidR="0068429C">
        <w:rPr>
          <w:rFonts w:eastAsia="Times New Roman"/>
          <w:bCs/>
          <w:lang w:eastAsia="en-GB"/>
        </w:rPr>
        <w:t>s</w:t>
      </w:r>
      <w:r w:rsidRPr="00B36D32">
        <w:rPr>
          <w:rFonts w:eastAsia="Times New Roman"/>
          <w:bCs/>
          <w:lang w:eastAsia="en-GB"/>
        </w:rPr>
        <w:t>tart-ups especially, may lie with one or two dominant individuals who may also be amongst the owners of the firm. In such circumstances, we would expect the key business and control functions (</w:t>
      </w:r>
      <w:r w:rsidR="00631128" w:rsidRPr="00B36D32">
        <w:rPr>
          <w:rFonts w:eastAsia="Times New Roman"/>
          <w:bCs/>
          <w:lang w:eastAsia="en-GB"/>
        </w:rPr>
        <w:t>i.e.,</w:t>
      </w:r>
      <w:r w:rsidRPr="00B36D32">
        <w:rPr>
          <w:rFonts w:eastAsia="Times New Roman"/>
          <w:bCs/>
          <w:lang w:eastAsia="en-GB"/>
        </w:rPr>
        <w:t xml:space="preserve"> risk management, </w:t>
      </w:r>
      <w:proofErr w:type="gramStart"/>
      <w:r w:rsidRPr="00B36D32">
        <w:rPr>
          <w:rFonts w:eastAsia="Times New Roman"/>
          <w:bCs/>
          <w:lang w:eastAsia="en-GB"/>
        </w:rPr>
        <w:t>compliance</w:t>
      </w:r>
      <w:proofErr w:type="gramEnd"/>
      <w:r w:rsidRPr="00B36D32">
        <w:rPr>
          <w:rFonts w:eastAsia="Times New Roman"/>
          <w:bCs/>
          <w:lang w:eastAsia="en-GB"/>
        </w:rPr>
        <w:t xml:space="preserve"> and internal audit) to be subject to appropriate oversight arrangements which reflect the size and complexity of the business. Applicants can assist us by describing in detail the ownership structure, high</w:t>
      </w:r>
      <w:r w:rsidR="000B5D4A">
        <w:rPr>
          <w:rFonts w:eastAsia="Times New Roman"/>
          <w:bCs/>
          <w:lang w:eastAsia="en-GB"/>
        </w:rPr>
        <w:t>-</w:t>
      </w:r>
      <w:r w:rsidRPr="00B36D32">
        <w:rPr>
          <w:rFonts w:eastAsia="Times New Roman"/>
          <w:bCs/>
          <w:lang w:eastAsia="en-GB"/>
        </w:rPr>
        <w:t>level controls and clear reporting lines which demonstrate adequate segregation of duties.</w:t>
      </w:r>
    </w:p>
    <w:p w14:paraId="1E0DC10E" w14:textId="1B88BC73"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 xml:space="preserve">We may request details of the background, </w:t>
      </w:r>
      <w:proofErr w:type="gramStart"/>
      <w:r w:rsidRPr="00B36D32">
        <w:rPr>
          <w:rFonts w:eastAsia="Times New Roman"/>
          <w:bCs/>
          <w:lang w:eastAsia="en-GB"/>
        </w:rPr>
        <w:t>history</w:t>
      </w:r>
      <w:proofErr w:type="gramEnd"/>
      <w:r w:rsidRPr="00B36D32">
        <w:rPr>
          <w:rFonts w:eastAsia="Times New Roman"/>
          <w:bCs/>
          <w:lang w:eastAsia="en-GB"/>
        </w:rPr>
        <w:t xml:space="preserve"> and ownership of the </w:t>
      </w:r>
      <w:r w:rsidR="0068429C">
        <w:rPr>
          <w:rFonts w:eastAsia="Times New Roman"/>
          <w:bCs/>
          <w:lang w:eastAsia="en-GB"/>
        </w:rPr>
        <w:t>s</w:t>
      </w:r>
      <w:r w:rsidRPr="00B36D32">
        <w:rPr>
          <w:rFonts w:eastAsia="Times New Roman"/>
          <w:bCs/>
          <w:lang w:eastAsia="en-GB"/>
        </w:rPr>
        <w:t xml:space="preserve">tart-up and, where applicable, its </w:t>
      </w:r>
      <w:r w:rsidR="00332CCF" w:rsidRPr="00B36D32">
        <w:rPr>
          <w:rFonts w:eastAsia="Times New Roman"/>
          <w:bCs/>
          <w:lang w:eastAsia="en-GB"/>
        </w:rPr>
        <w:t>G</w:t>
      </w:r>
      <w:r w:rsidRPr="00B36D32">
        <w:rPr>
          <w:rFonts w:eastAsia="Times New Roman"/>
          <w:bCs/>
          <w:lang w:eastAsia="en-GB"/>
        </w:rPr>
        <w:t xml:space="preserve">roup. Similar details relating to the background, </w:t>
      </w:r>
      <w:proofErr w:type="gramStart"/>
      <w:r w:rsidRPr="00B36D32">
        <w:rPr>
          <w:rFonts w:eastAsia="Times New Roman"/>
          <w:bCs/>
          <w:lang w:eastAsia="en-GB"/>
        </w:rPr>
        <w:t>history</w:t>
      </w:r>
      <w:proofErr w:type="gramEnd"/>
      <w:r w:rsidRPr="00B36D32">
        <w:rPr>
          <w:rFonts w:eastAsia="Times New Roman"/>
          <w:bCs/>
          <w:lang w:eastAsia="en-GB"/>
        </w:rPr>
        <w:t xml:space="preserve"> and other interests of the directors of the </w:t>
      </w:r>
      <w:r w:rsidR="00655E8C">
        <w:rPr>
          <w:rFonts w:eastAsia="Times New Roman"/>
          <w:bCs/>
          <w:lang w:eastAsia="en-GB"/>
        </w:rPr>
        <w:t>start-up</w:t>
      </w:r>
      <w:r w:rsidRPr="00B36D32">
        <w:rPr>
          <w:rFonts w:eastAsia="Times New Roman"/>
          <w:bCs/>
          <w:lang w:eastAsia="en-GB"/>
        </w:rPr>
        <w:t xml:space="preserve"> may also be required. Where it considers it necessary to do so, we may undertake independent background checks on such material. </w:t>
      </w:r>
      <w:proofErr w:type="gramStart"/>
      <w:r w:rsidRPr="00B36D32">
        <w:rPr>
          <w:rFonts w:eastAsia="Times New Roman"/>
          <w:bCs/>
          <w:lang w:eastAsia="en-GB"/>
        </w:rPr>
        <w:t>A higher degree of</w:t>
      </w:r>
      <w:proofErr w:type="gramEnd"/>
      <w:r w:rsidRPr="00B36D32">
        <w:rPr>
          <w:rFonts w:eastAsia="Times New Roman"/>
          <w:bCs/>
          <w:lang w:eastAsia="en-GB"/>
        </w:rPr>
        <w:t xml:space="preserve"> due diligence will apply to individuals involved in a </w:t>
      </w:r>
      <w:r w:rsidR="0068429C">
        <w:rPr>
          <w:rFonts w:eastAsia="Times New Roman"/>
          <w:bCs/>
          <w:lang w:eastAsia="en-GB"/>
        </w:rPr>
        <w:t>s</w:t>
      </w:r>
      <w:r w:rsidRPr="00B36D32">
        <w:rPr>
          <w:rFonts w:eastAsia="Times New Roman"/>
          <w:bCs/>
          <w:lang w:eastAsia="en-GB"/>
        </w:rPr>
        <w:t xml:space="preserve">tart-up and there would be an expectation that the </w:t>
      </w:r>
      <w:r w:rsidR="00655E8C">
        <w:rPr>
          <w:rFonts w:eastAsia="Times New Roman"/>
          <w:bCs/>
          <w:lang w:eastAsia="en-GB"/>
        </w:rPr>
        <w:t>start-up</w:t>
      </w:r>
      <w:r w:rsidRPr="00B36D32">
        <w:rPr>
          <w:rFonts w:eastAsia="Times New Roman"/>
          <w:bCs/>
          <w:lang w:eastAsia="en-GB"/>
        </w:rPr>
        <w:t xml:space="preserve"> itself will have conducted detailed background checks, which may then be verified by us.</w:t>
      </w:r>
    </w:p>
    <w:p w14:paraId="10B3F734" w14:textId="77777777" w:rsidR="00236CFD" w:rsidRPr="00B36D32" w:rsidRDefault="00236CFD" w:rsidP="00236CFD">
      <w:pPr>
        <w:spacing w:after="240" w:line="246" w:lineRule="atLeast"/>
        <w:ind w:left="709"/>
        <w:jc w:val="both"/>
        <w:outlineLvl w:val="4"/>
        <w:rPr>
          <w:rFonts w:eastAsia="Times New Roman"/>
          <w:b/>
          <w:iCs/>
          <w:lang w:eastAsia="en-GB"/>
        </w:rPr>
      </w:pPr>
      <w:r w:rsidRPr="00B36D32">
        <w:rPr>
          <w:rFonts w:eastAsia="Times New Roman"/>
          <w:b/>
          <w:iCs/>
          <w:lang w:eastAsia="en-GB"/>
        </w:rPr>
        <w:lastRenderedPageBreak/>
        <w:t>Business/operational risk</w:t>
      </w:r>
    </w:p>
    <w:p w14:paraId="631F3372" w14:textId="0FAF4CA9"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All applicants are required to establish ap</w:t>
      </w:r>
      <w:r w:rsidR="00550B7B" w:rsidRPr="00B36D32">
        <w:rPr>
          <w:rFonts w:eastAsia="Times New Roman"/>
          <w:bCs/>
          <w:lang w:eastAsia="en-GB"/>
        </w:rPr>
        <w:t xml:space="preserve">propriate systems and controls </w:t>
      </w:r>
      <w:r w:rsidRPr="00B36D32">
        <w:rPr>
          <w:rFonts w:eastAsia="Times New Roman"/>
          <w:bCs/>
          <w:lang w:eastAsia="en-GB"/>
        </w:rPr>
        <w:t xml:space="preserve">to demonstrate that the affairs of the firm are managed and controlled effectively. The nature of the systems and controls may depend on the nature, </w:t>
      </w:r>
      <w:proofErr w:type="gramStart"/>
      <w:r w:rsidRPr="00B36D32">
        <w:rPr>
          <w:rFonts w:eastAsia="Times New Roman"/>
          <w:bCs/>
          <w:lang w:eastAsia="en-GB"/>
        </w:rPr>
        <w:t>size</w:t>
      </w:r>
      <w:proofErr w:type="gramEnd"/>
      <w:r w:rsidRPr="00B36D32">
        <w:rPr>
          <w:rFonts w:eastAsia="Times New Roman"/>
          <w:bCs/>
          <w:lang w:eastAsia="en-GB"/>
        </w:rPr>
        <w:t xml:space="preserve"> and complexity of the business. A </w:t>
      </w:r>
      <w:r w:rsidR="00A351AE">
        <w:rPr>
          <w:rFonts w:eastAsia="Times New Roman"/>
          <w:bCs/>
          <w:lang w:eastAsia="en-GB"/>
        </w:rPr>
        <w:t>s</w:t>
      </w:r>
      <w:r w:rsidRPr="00B36D32">
        <w:rPr>
          <w:rFonts w:eastAsia="Times New Roman"/>
          <w:bCs/>
          <w:lang w:eastAsia="en-GB"/>
        </w:rPr>
        <w:t xml:space="preserve">tart-up may wish to consider which additional systems and controls may be appropriate in the initial period of operation following launch, such as increased risk or compliance monitoring. Due to the unproven track record of a </w:t>
      </w:r>
      <w:r w:rsidR="00655E8C">
        <w:rPr>
          <w:rFonts w:eastAsia="Times New Roman"/>
          <w:bCs/>
          <w:lang w:eastAsia="en-GB"/>
        </w:rPr>
        <w:t>start-up</w:t>
      </w:r>
      <w:r w:rsidRPr="00B36D32">
        <w:rPr>
          <w:rFonts w:eastAsia="Times New Roman"/>
          <w:bCs/>
          <w:lang w:eastAsia="en-GB"/>
        </w:rPr>
        <w:t>, we may, for example, impose restrictions on the business activities of the entity or a greater degree and intensity of supervision until such a track record is established.</w:t>
      </w:r>
    </w:p>
    <w:p w14:paraId="3F05870A" w14:textId="66448690" w:rsidR="00236CFD" w:rsidRPr="00B36D32" w:rsidRDefault="00236CFD" w:rsidP="00236CFD">
      <w:pPr>
        <w:spacing w:after="240" w:line="246" w:lineRule="atLeast"/>
        <w:ind w:left="709"/>
        <w:jc w:val="both"/>
        <w:outlineLvl w:val="4"/>
        <w:rPr>
          <w:rFonts w:eastAsia="Times New Roman"/>
          <w:b/>
          <w:iCs/>
          <w:lang w:eastAsia="en-GB"/>
        </w:rPr>
      </w:pPr>
      <w:r w:rsidRPr="00B36D32">
        <w:rPr>
          <w:rFonts w:eastAsia="Times New Roman"/>
          <w:b/>
          <w:iCs/>
          <w:lang w:eastAsia="en-GB"/>
        </w:rPr>
        <w:t xml:space="preserve">Compliance risk </w:t>
      </w:r>
    </w:p>
    <w:p w14:paraId="521A5051" w14:textId="0446C254"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 xml:space="preserve">The </w:t>
      </w:r>
      <w:r w:rsidR="00332CCF" w:rsidRPr="00B36D32">
        <w:rPr>
          <w:rFonts w:eastAsia="Times New Roman"/>
          <w:bCs/>
          <w:lang w:eastAsia="en-GB"/>
        </w:rPr>
        <w:t>S</w:t>
      </w:r>
      <w:r w:rsidRPr="00B36D32">
        <w:rPr>
          <w:rFonts w:eastAsia="Times New Roman"/>
          <w:bCs/>
          <w:lang w:eastAsia="en-GB"/>
        </w:rPr>
        <w:t xml:space="preserve">enior </w:t>
      </w:r>
      <w:r w:rsidR="00332CCF" w:rsidRPr="00B36D32">
        <w:rPr>
          <w:rFonts w:eastAsia="Times New Roman"/>
          <w:bCs/>
          <w:lang w:eastAsia="en-GB"/>
        </w:rPr>
        <w:t>E</w:t>
      </w:r>
      <w:r w:rsidRPr="00B36D32">
        <w:rPr>
          <w:rFonts w:eastAsia="Times New Roman"/>
          <w:bCs/>
          <w:lang w:eastAsia="en-GB"/>
        </w:rPr>
        <w:t xml:space="preserve">xecutive </w:t>
      </w:r>
      <w:r w:rsidR="00332CCF" w:rsidRPr="00B36D32">
        <w:rPr>
          <w:rFonts w:eastAsia="Times New Roman"/>
          <w:bCs/>
          <w:lang w:eastAsia="en-GB"/>
        </w:rPr>
        <w:t>O</w:t>
      </w:r>
      <w:r w:rsidRPr="00B36D32">
        <w:rPr>
          <w:rFonts w:eastAsia="Times New Roman"/>
          <w:bCs/>
          <w:lang w:eastAsia="en-GB"/>
        </w:rPr>
        <w:t xml:space="preserve">fficer of a firm is expected to take full responsibility for ensuring compliance with ADGM </w:t>
      </w:r>
      <w:r w:rsidR="003022F5" w:rsidRPr="00B36D32">
        <w:rPr>
          <w:rFonts w:eastAsia="Times New Roman"/>
          <w:bCs/>
          <w:lang w:eastAsia="en-GB"/>
        </w:rPr>
        <w:t xml:space="preserve">legislation </w:t>
      </w:r>
      <w:r w:rsidRPr="00B36D32">
        <w:rPr>
          <w:rFonts w:eastAsia="Times New Roman"/>
          <w:bCs/>
          <w:lang w:eastAsia="en-GB"/>
        </w:rPr>
        <w:t>by establishing a strong compliance culture which is fully embedded w</w:t>
      </w:r>
      <w:r w:rsidR="000D7EB8" w:rsidRPr="00B36D32">
        <w:rPr>
          <w:rFonts w:eastAsia="Times New Roman"/>
          <w:bCs/>
          <w:lang w:eastAsia="en-GB"/>
        </w:rPr>
        <w:t xml:space="preserve">ithin the organisation. A </w:t>
      </w:r>
      <w:r w:rsidR="00655E8C">
        <w:rPr>
          <w:rFonts w:eastAsia="Times New Roman"/>
          <w:bCs/>
          <w:lang w:eastAsia="en-GB"/>
        </w:rPr>
        <w:t>start-up</w:t>
      </w:r>
      <w:r w:rsidRPr="00B36D32">
        <w:rPr>
          <w:rFonts w:eastAsia="Times New Roman"/>
          <w:bCs/>
          <w:lang w:eastAsia="en-GB"/>
        </w:rPr>
        <w:t xml:space="preserve"> will be required to appoint a U.A.E. resident as the senior executive officer as well as the compliance officer and m</w:t>
      </w:r>
      <w:r w:rsidR="000D7EB8" w:rsidRPr="00B36D32">
        <w:rPr>
          <w:rFonts w:eastAsia="Times New Roman"/>
          <w:bCs/>
          <w:lang w:eastAsia="en-GB"/>
        </w:rPr>
        <w:t>o</w:t>
      </w:r>
      <w:r w:rsidRPr="00B36D32">
        <w:rPr>
          <w:rFonts w:eastAsia="Times New Roman"/>
          <w:bCs/>
          <w:lang w:eastAsia="en-GB"/>
        </w:rPr>
        <w:t xml:space="preserve">ney laundering reporting officer (MLRO) with the requisite skills and relevant experience in compliance and anti-money laundering duties. The individuals fulfilling the compliance and MLRO roles will be expected to demonstrate to us their competence to perform the proposed roles and adequate knowledge of the relevant sections of ADGM </w:t>
      </w:r>
      <w:r w:rsidR="003022F5" w:rsidRPr="00B36D32">
        <w:rPr>
          <w:rFonts w:eastAsia="Times New Roman"/>
          <w:bCs/>
          <w:lang w:eastAsia="en-GB"/>
        </w:rPr>
        <w:t xml:space="preserve">legislation </w:t>
      </w:r>
      <w:r w:rsidRPr="00B36D32">
        <w:rPr>
          <w:rFonts w:eastAsia="Times New Roman"/>
          <w:bCs/>
          <w:lang w:eastAsia="en-GB"/>
        </w:rPr>
        <w:t xml:space="preserve">and, in the case of the MLRO, the wider anti-money laundering </w:t>
      </w:r>
      <w:r w:rsidR="003022F5" w:rsidRPr="00B36D32">
        <w:rPr>
          <w:rFonts w:eastAsia="Times New Roman"/>
          <w:bCs/>
          <w:lang w:eastAsia="en-GB"/>
        </w:rPr>
        <w:t>legislation</w:t>
      </w:r>
      <w:r w:rsidRPr="00B36D32">
        <w:rPr>
          <w:rFonts w:eastAsia="Times New Roman"/>
          <w:bCs/>
          <w:lang w:eastAsia="en-GB"/>
        </w:rPr>
        <w:t>.</w:t>
      </w:r>
    </w:p>
    <w:p w14:paraId="56880A6B" w14:textId="77777777" w:rsidR="00236CFD" w:rsidRPr="00B36D32" w:rsidRDefault="00236CFD" w:rsidP="00236CFD">
      <w:pPr>
        <w:spacing w:after="240" w:line="246" w:lineRule="atLeast"/>
        <w:ind w:left="709"/>
        <w:jc w:val="both"/>
        <w:outlineLvl w:val="4"/>
        <w:rPr>
          <w:rFonts w:eastAsia="Times New Roman"/>
          <w:b/>
          <w:iCs/>
          <w:lang w:eastAsia="en-GB"/>
        </w:rPr>
      </w:pPr>
      <w:r w:rsidRPr="00B36D32">
        <w:rPr>
          <w:rFonts w:eastAsia="Times New Roman"/>
          <w:b/>
          <w:iCs/>
          <w:lang w:eastAsia="en-GB"/>
        </w:rPr>
        <w:t>Main information requirements</w:t>
      </w:r>
    </w:p>
    <w:p w14:paraId="3C04804A" w14:textId="0ABBBC0D"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 xml:space="preserve">The main information requirements are the same for all applicants, including </w:t>
      </w:r>
      <w:r w:rsidR="0068429C">
        <w:rPr>
          <w:rFonts w:eastAsia="Times New Roman"/>
          <w:bCs/>
          <w:lang w:eastAsia="en-GB"/>
        </w:rPr>
        <w:t>s</w:t>
      </w:r>
      <w:r w:rsidRPr="00B36D32">
        <w:rPr>
          <w:rFonts w:eastAsia="Times New Roman"/>
          <w:bCs/>
          <w:lang w:eastAsia="en-GB"/>
        </w:rPr>
        <w:t xml:space="preserve">tart-ups, and each application will be assessed on its own merits. </w:t>
      </w:r>
    </w:p>
    <w:p w14:paraId="13BA736C" w14:textId="77777777"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A key document will be the regulatory business plan submitted in support of the application. It will facilitate the application process if applicants cover the following areas within this submission:</w:t>
      </w:r>
    </w:p>
    <w:p w14:paraId="72EAB638" w14:textId="7777777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an introduction and </w:t>
      </w:r>
      <w:proofErr w:type="gramStart"/>
      <w:r w:rsidRPr="00B36D32">
        <w:rPr>
          <w:rFonts w:eastAsia="Times New Roman"/>
          <w:bCs/>
          <w:iCs/>
          <w:lang w:eastAsia="en-GB"/>
        </w:rPr>
        <w:t>background;</w:t>
      </w:r>
      <w:proofErr w:type="gramEnd"/>
    </w:p>
    <w:p w14:paraId="315D8731" w14:textId="7777777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strategy and rationale for establishing in the </w:t>
      </w:r>
      <w:proofErr w:type="gramStart"/>
      <w:r w:rsidRPr="00B36D32">
        <w:rPr>
          <w:rFonts w:eastAsia="Times New Roman"/>
          <w:bCs/>
          <w:iCs/>
          <w:lang w:eastAsia="en-GB"/>
        </w:rPr>
        <w:t>ADGM;</w:t>
      </w:r>
      <w:proofErr w:type="gramEnd"/>
      <w:r w:rsidRPr="00B36D32">
        <w:rPr>
          <w:rFonts w:eastAsia="Times New Roman"/>
          <w:bCs/>
          <w:iCs/>
          <w:lang w:eastAsia="en-GB"/>
        </w:rPr>
        <w:t xml:space="preserve"> </w:t>
      </w:r>
    </w:p>
    <w:p w14:paraId="6C183E96" w14:textId="7777777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organisational </w:t>
      </w:r>
      <w:proofErr w:type="gramStart"/>
      <w:r w:rsidRPr="00B36D32">
        <w:rPr>
          <w:rFonts w:eastAsia="Times New Roman"/>
          <w:bCs/>
          <w:iCs/>
          <w:lang w:eastAsia="en-GB"/>
        </w:rPr>
        <w:t>structure;</w:t>
      </w:r>
      <w:proofErr w:type="gramEnd"/>
    </w:p>
    <w:p w14:paraId="7925EDE2" w14:textId="7777777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management </w:t>
      </w:r>
      <w:proofErr w:type="gramStart"/>
      <w:r w:rsidRPr="00B36D32">
        <w:rPr>
          <w:rFonts w:eastAsia="Times New Roman"/>
          <w:bCs/>
          <w:iCs/>
          <w:lang w:eastAsia="en-GB"/>
        </w:rPr>
        <w:t>structure;</w:t>
      </w:r>
      <w:proofErr w:type="gramEnd"/>
      <w:r w:rsidRPr="00B36D32">
        <w:rPr>
          <w:rFonts w:eastAsia="Times New Roman"/>
          <w:bCs/>
          <w:iCs/>
          <w:lang w:eastAsia="en-GB"/>
        </w:rPr>
        <w:t xml:space="preserve"> </w:t>
      </w:r>
    </w:p>
    <w:p w14:paraId="3F23FECC" w14:textId="7777777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proposed </w:t>
      </w:r>
      <w:proofErr w:type="gramStart"/>
      <w:r w:rsidRPr="00B36D32">
        <w:rPr>
          <w:rFonts w:eastAsia="Times New Roman"/>
          <w:bCs/>
          <w:iCs/>
          <w:lang w:eastAsia="en-GB"/>
        </w:rPr>
        <w:t>resources;</w:t>
      </w:r>
      <w:proofErr w:type="gramEnd"/>
    </w:p>
    <w:p w14:paraId="62F2B026" w14:textId="5F2A07ED"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high</w:t>
      </w:r>
      <w:r w:rsidR="000B5D4A">
        <w:rPr>
          <w:rFonts w:eastAsia="Times New Roman"/>
          <w:bCs/>
          <w:iCs/>
          <w:lang w:eastAsia="en-GB"/>
        </w:rPr>
        <w:t>-</w:t>
      </w:r>
      <w:r w:rsidRPr="00B36D32">
        <w:rPr>
          <w:rFonts w:eastAsia="Times New Roman"/>
          <w:bCs/>
          <w:iCs/>
          <w:lang w:eastAsia="en-GB"/>
        </w:rPr>
        <w:t xml:space="preserve">level </w:t>
      </w:r>
      <w:proofErr w:type="gramStart"/>
      <w:r w:rsidRPr="00B36D32">
        <w:rPr>
          <w:rFonts w:eastAsia="Times New Roman"/>
          <w:bCs/>
          <w:iCs/>
          <w:lang w:eastAsia="en-GB"/>
        </w:rPr>
        <w:t>controls;</w:t>
      </w:r>
      <w:proofErr w:type="gramEnd"/>
      <w:r w:rsidRPr="00B36D32">
        <w:rPr>
          <w:rFonts w:eastAsia="Times New Roman"/>
          <w:bCs/>
          <w:iCs/>
          <w:lang w:eastAsia="en-GB"/>
        </w:rPr>
        <w:t xml:space="preserve"> </w:t>
      </w:r>
    </w:p>
    <w:p w14:paraId="135C8C0E" w14:textId="7777777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risk </w:t>
      </w:r>
      <w:proofErr w:type="gramStart"/>
      <w:r w:rsidRPr="00B36D32">
        <w:rPr>
          <w:rFonts w:eastAsia="Times New Roman"/>
          <w:bCs/>
          <w:iCs/>
          <w:lang w:eastAsia="en-GB"/>
        </w:rPr>
        <w:t>management;</w:t>
      </w:r>
      <w:proofErr w:type="gramEnd"/>
    </w:p>
    <w:p w14:paraId="6075BE4A" w14:textId="7777777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operational </w:t>
      </w:r>
      <w:proofErr w:type="gramStart"/>
      <w:r w:rsidRPr="00B36D32">
        <w:rPr>
          <w:rFonts w:eastAsia="Times New Roman"/>
          <w:bCs/>
          <w:iCs/>
          <w:lang w:eastAsia="en-GB"/>
        </w:rPr>
        <w:t>controls;</w:t>
      </w:r>
      <w:proofErr w:type="gramEnd"/>
    </w:p>
    <w:p w14:paraId="2012087B" w14:textId="7777777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systems </w:t>
      </w:r>
      <w:proofErr w:type="gramStart"/>
      <w:r w:rsidRPr="00B36D32">
        <w:rPr>
          <w:rFonts w:eastAsia="Times New Roman"/>
          <w:bCs/>
          <w:iCs/>
          <w:lang w:eastAsia="en-GB"/>
        </w:rPr>
        <w:t>overview;</w:t>
      </w:r>
      <w:proofErr w:type="gramEnd"/>
      <w:r w:rsidRPr="00B36D32">
        <w:rPr>
          <w:rFonts w:eastAsia="Times New Roman"/>
          <w:bCs/>
          <w:iCs/>
          <w:lang w:eastAsia="en-GB"/>
        </w:rPr>
        <w:t xml:space="preserve"> </w:t>
      </w:r>
    </w:p>
    <w:p w14:paraId="6EDC2A3A" w14:textId="77777777" w:rsidR="00236CFD" w:rsidRPr="00B36D32" w:rsidRDefault="00CA315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h</w:t>
      </w:r>
      <w:r w:rsidR="00236CFD" w:rsidRPr="00B36D32">
        <w:rPr>
          <w:rFonts w:eastAsia="Times New Roman"/>
          <w:bCs/>
          <w:iCs/>
          <w:lang w:eastAsia="en-GB"/>
        </w:rPr>
        <w:t>ow the proposed activities are mapped against the Regulated Activities and why particular Regulated Activities are applied for; and</w:t>
      </w:r>
    </w:p>
    <w:p w14:paraId="0F4CE138" w14:textId="7777777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financial projections.</w:t>
      </w:r>
    </w:p>
    <w:p w14:paraId="1368D56C" w14:textId="77777777"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lastRenderedPageBreak/>
        <w:t xml:space="preserve">Start-up applicants may find it useful to include diagrams illustrating corporate structures, and, where applicable, group relationships, governance arrangements, organisational design, clear reporting lines, business process flows and systems environments. </w:t>
      </w:r>
    </w:p>
    <w:p w14:paraId="37D04CED" w14:textId="37B2A966"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 xml:space="preserve">Comprehensively addressing these areas and detailing how the key risks will be identified, </w:t>
      </w:r>
      <w:proofErr w:type="gramStart"/>
      <w:r w:rsidRPr="00B36D32">
        <w:rPr>
          <w:rFonts w:eastAsia="Times New Roman"/>
          <w:bCs/>
          <w:lang w:eastAsia="en-GB"/>
        </w:rPr>
        <w:t>monitored</w:t>
      </w:r>
      <w:proofErr w:type="gramEnd"/>
      <w:r w:rsidRPr="00B36D32">
        <w:rPr>
          <w:rFonts w:eastAsia="Times New Roman"/>
          <w:bCs/>
          <w:lang w:eastAsia="en-GB"/>
        </w:rPr>
        <w:t xml:space="preserve"> and controlled </w:t>
      </w:r>
      <w:r w:rsidR="00444FF4">
        <w:rPr>
          <w:rFonts w:eastAsia="Times New Roman"/>
          <w:bCs/>
          <w:lang w:eastAsia="en-GB"/>
        </w:rPr>
        <w:t xml:space="preserve">will </w:t>
      </w:r>
      <w:r w:rsidRPr="00B36D32">
        <w:rPr>
          <w:rFonts w:eastAsia="Times New Roman"/>
          <w:bCs/>
          <w:lang w:eastAsia="en-GB"/>
        </w:rPr>
        <w:t xml:space="preserve">significantly assist </w:t>
      </w:r>
      <w:r w:rsidR="00332CCF" w:rsidRPr="00B36D32">
        <w:rPr>
          <w:rFonts w:eastAsia="Times New Roman"/>
          <w:bCs/>
          <w:lang w:eastAsia="en-GB"/>
        </w:rPr>
        <w:t>us</w:t>
      </w:r>
      <w:r w:rsidRPr="00B36D32">
        <w:rPr>
          <w:rFonts w:eastAsia="Times New Roman"/>
          <w:bCs/>
          <w:lang w:eastAsia="en-GB"/>
        </w:rPr>
        <w:t xml:space="preserve"> in determining applications from a </w:t>
      </w:r>
      <w:r w:rsidR="00A351AE">
        <w:rPr>
          <w:rFonts w:eastAsia="Times New Roman"/>
          <w:bCs/>
          <w:lang w:eastAsia="en-GB"/>
        </w:rPr>
        <w:t>s</w:t>
      </w:r>
      <w:r w:rsidRPr="00B36D32">
        <w:rPr>
          <w:rFonts w:eastAsia="Times New Roman"/>
          <w:bCs/>
          <w:lang w:eastAsia="en-GB"/>
        </w:rPr>
        <w:t>tart-up.</w:t>
      </w:r>
    </w:p>
    <w:p w14:paraId="4D23FEE2" w14:textId="77777777" w:rsidR="00236CFD" w:rsidRPr="00B36D32" w:rsidRDefault="00236CFD" w:rsidP="00785C86">
      <w:pPr>
        <w:pStyle w:val="Level2-SubHeading"/>
        <w:rPr>
          <w:rFonts w:cstheme="minorBidi"/>
          <w:szCs w:val="22"/>
        </w:rPr>
      </w:pPr>
      <w:bookmarkStart w:id="42" w:name="_Toc436062685"/>
      <w:bookmarkStart w:id="43" w:name="_Toc446846034"/>
      <w:bookmarkStart w:id="44" w:name="_Toc137132667"/>
      <w:r w:rsidRPr="00B36D32">
        <w:rPr>
          <w:rFonts w:cstheme="minorBidi"/>
          <w:szCs w:val="22"/>
        </w:rPr>
        <w:t>Application for carrying out a Regulated Activity with or for a Retail Client</w:t>
      </w:r>
      <w:bookmarkEnd w:id="42"/>
      <w:bookmarkEnd w:id="43"/>
      <w:bookmarkEnd w:id="44"/>
    </w:p>
    <w:p w14:paraId="78F5F552" w14:textId="77777777"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 xml:space="preserve">GEN 5.2.3 outlines the requirements to be met by an applicant intending to carry on a Regulated Activity where the client is a </w:t>
      </w:r>
      <w:r w:rsidR="00332CCF" w:rsidRPr="00B36D32">
        <w:rPr>
          <w:rFonts w:eastAsia="Times New Roman"/>
          <w:bCs/>
          <w:lang w:eastAsia="en-GB"/>
        </w:rPr>
        <w:t>R</w:t>
      </w:r>
      <w:r w:rsidRPr="00B36D32">
        <w:rPr>
          <w:rFonts w:eastAsia="Times New Roman"/>
          <w:bCs/>
          <w:lang w:eastAsia="en-GB"/>
        </w:rPr>
        <w:t xml:space="preserve">etail </w:t>
      </w:r>
      <w:r w:rsidR="00332CCF" w:rsidRPr="00B36D32">
        <w:rPr>
          <w:rFonts w:eastAsia="Times New Roman"/>
          <w:bCs/>
          <w:lang w:eastAsia="en-GB"/>
        </w:rPr>
        <w:t>C</w:t>
      </w:r>
      <w:r w:rsidRPr="00B36D32">
        <w:rPr>
          <w:rFonts w:eastAsia="Times New Roman"/>
          <w:bCs/>
          <w:lang w:eastAsia="en-GB"/>
        </w:rPr>
        <w:t>lient.</w:t>
      </w:r>
    </w:p>
    <w:p w14:paraId="0ED14719" w14:textId="5C198858"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 xml:space="preserve">When assessing an application of this type </w:t>
      </w:r>
      <w:r w:rsidR="000D7EB8" w:rsidRPr="00B36D32">
        <w:rPr>
          <w:rFonts w:eastAsia="Times New Roman"/>
          <w:bCs/>
          <w:lang w:eastAsia="en-GB"/>
        </w:rPr>
        <w:t>we</w:t>
      </w:r>
      <w:r w:rsidRPr="00B36D32">
        <w:rPr>
          <w:rFonts w:eastAsia="Times New Roman"/>
          <w:bCs/>
          <w:lang w:eastAsia="en-GB"/>
        </w:rPr>
        <w:t xml:space="preserve"> </w:t>
      </w:r>
      <w:r w:rsidR="00444FF4">
        <w:rPr>
          <w:rFonts w:eastAsia="Times New Roman"/>
          <w:bCs/>
          <w:lang w:eastAsia="en-GB"/>
        </w:rPr>
        <w:t xml:space="preserve">will </w:t>
      </w:r>
      <w:r w:rsidRPr="00B36D32">
        <w:rPr>
          <w:rFonts w:eastAsia="Times New Roman"/>
          <w:bCs/>
          <w:lang w:eastAsia="en-GB"/>
        </w:rPr>
        <w:t>consider the following:</w:t>
      </w:r>
    </w:p>
    <w:p w14:paraId="0DA14AC0" w14:textId="7777777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the adequacy of an applicant's systems and controls for carrying on Regulated Activities with a </w:t>
      </w:r>
      <w:r w:rsidR="00332CCF" w:rsidRPr="00B36D32">
        <w:rPr>
          <w:rFonts w:eastAsia="Times New Roman"/>
          <w:bCs/>
          <w:iCs/>
          <w:lang w:eastAsia="en-GB"/>
        </w:rPr>
        <w:t>R</w:t>
      </w:r>
      <w:r w:rsidRPr="00B36D32">
        <w:rPr>
          <w:rFonts w:eastAsia="Times New Roman"/>
          <w:bCs/>
          <w:iCs/>
          <w:lang w:eastAsia="en-GB"/>
        </w:rPr>
        <w:t xml:space="preserve">etail </w:t>
      </w:r>
      <w:proofErr w:type="gramStart"/>
      <w:r w:rsidR="00332CCF" w:rsidRPr="00B36D32">
        <w:rPr>
          <w:rFonts w:eastAsia="Times New Roman"/>
          <w:bCs/>
          <w:iCs/>
          <w:lang w:eastAsia="en-GB"/>
        </w:rPr>
        <w:t>C</w:t>
      </w:r>
      <w:r w:rsidRPr="00B36D32">
        <w:rPr>
          <w:rFonts w:eastAsia="Times New Roman"/>
          <w:bCs/>
          <w:iCs/>
          <w:lang w:eastAsia="en-GB"/>
        </w:rPr>
        <w:t>lient;</w:t>
      </w:r>
      <w:proofErr w:type="gramEnd"/>
    </w:p>
    <w:p w14:paraId="7FBD51DB" w14:textId="7777777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whether the applicant </w:t>
      </w:r>
      <w:proofErr w:type="gramStart"/>
      <w:r w:rsidRPr="00B36D32">
        <w:rPr>
          <w:rFonts w:eastAsia="Times New Roman"/>
          <w:bCs/>
          <w:iCs/>
          <w:lang w:eastAsia="en-GB"/>
        </w:rPr>
        <w:t>is able to</w:t>
      </w:r>
      <w:proofErr w:type="gramEnd"/>
      <w:r w:rsidRPr="00B36D32">
        <w:rPr>
          <w:rFonts w:eastAsia="Times New Roman"/>
          <w:bCs/>
          <w:iCs/>
          <w:lang w:eastAsia="en-GB"/>
        </w:rPr>
        <w:t xml:space="preserve"> demonstrate that its systems and controls (including policies and procedures) adequately provide for, among other things, compliance with the requirements specifically dealing with </w:t>
      </w:r>
      <w:r w:rsidR="00332CCF" w:rsidRPr="00B36D32">
        <w:rPr>
          <w:rFonts w:eastAsia="Times New Roman"/>
          <w:bCs/>
          <w:iCs/>
          <w:lang w:eastAsia="en-GB"/>
        </w:rPr>
        <w:t>R</w:t>
      </w:r>
      <w:r w:rsidRPr="00B36D32">
        <w:rPr>
          <w:rFonts w:eastAsia="Times New Roman"/>
          <w:bCs/>
          <w:iCs/>
          <w:lang w:eastAsia="en-GB"/>
        </w:rPr>
        <w:t xml:space="preserve">etail </w:t>
      </w:r>
      <w:r w:rsidR="00332CCF" w:rsidRPr="00B36D32">
        <w:rPr>
          <w:rFonts w:eastAsia="Times New Roman"/>
          <w:bCs/>
          <w:iCs/>
          <w:lang w:eastAsia="en-GB"/>
        </w:rPr>
        <w:t>C</w:t>
      </w:r>
      <w:r w:rsidRPr="00B36D32">
        <w:rPr>
          <w:rFonts w:eastAsia="Times New Roman"/>
          <w:bCs/>
          <w:iCs/>
          <w:lang w:eastAsia="en-GB"/>
        </w:rPr>
        <w:t xml:space="preserve">lients under the Conduct of Business </w:t>
      </w:r>
      <w:r w:rsidR="00332CCF" w:rsidRPr="00B36D32">
        <w:rPr>
          <w:rFonts w:eastAsia="Times New Roman"/>
          <w:bCs/>
          <w:iCs/>
          <w:lang w:eastAsia="en-GB"/>
        </w:rPr>
        <w:t>R</w:t>
      </w:r>
      <w:r w:rsidRPr="00B36D32">
        <w:rPr>
          <w:rFonts w:eastAsia="Times New Roman"/>
          <w:bCs/>
          <w:iCs/>
          <w:lang w:eastAsia="en-GB"/>
        </w:rPr>
        <w:t>ulebook</w:t>
      </w:r>
      <w:r w:rsidR="000D7EB8" w:rsidRPr="00B36D32">
        <w:rPr>
          <w:rFonts w:eastAsia="Times New Roman"/>
          <w:bCs/>
          <w:iCs/>
          <w:lang w:eastAsia="en-GB"/>
        </w:rPr>
        <w:t xml:space="preserve"> </w:t>
      </w:r>
      <w:r w:rsidRPr="00B36D32">
        <w:rPr>
          <w:rFonts w:eastAsia="Times New Roman"/>
          <w:bCs/>
          <w:iCs/>
          <w:lang w:eastAsia="en-GB"/>
        </w:rPr>
        <w:t>(COBS), in particular:</w:t>
      </w:r>
    </w:p>
    <w:p w14:paraId="1CFA41E9" w14:textId="77777777" w:rsidR="00236CFD" w:rsidRPr="00B36D32" w:rsidRDefault="00236CFD" w:rsidP="00F91CFA">
      <w:pPr>
        <w:numPr>
          <w:ilvl w:val="5"/>
          <w:numId w:val="7"/>
        </w:numPr>
        <w:spacing w:after="240" w:line="246" w:lineRule="atLeast"/>
        <w:jc w:val="both"/>
        <w:outlineLvl w:val="5"/>
        <w:rPr>
          <w:rFonts w:eastAsia="Times New Roman"/>
          <w:bCs/>
          <w:lang w:eastAsia="en-GB"/>
        </w:rPr>
      </w:pPr>
      <w:r w:rsidRPr="00B36D32">
        <w:rPr>
          <w:rFonts w:eastAsia="Times New Roman"/>
          <w:bCs/>
          <w:lang w:eastAsia="en-GB"/>
        </w:rPr>
        <w:t xml:space="preserve">marketing </w:t>
      </w:r>
      <w:proofErr w:type="gramStart"/>
      <w:r w:rsidRPr="00B36D32">
        <w:rPr>
          <w:rFonts w:eastAsia="Times New Roman"/>
          <w:bCs/>
          <w:lang w:eastAsia="en-GB"/>
        </w:rPr>
        <w:t>materials;</w:t>
      </w:r>
      <w:proofErr w:type="gramEnd"/>
    </w:p>
    <w:p w14:paraId="47BF4B28" w14:textId="77777777" w:rsidR="00236CFD" w:rsidRPr="00B36D32" w:rsidRDefault="00236CFD" w:rsidP="00F91CFA">
      <w:pPr>
        <w:numPr>
          <w:ilvl w:val="5"/>
          <w:numId w:val="7"/>
        </w:numPr>
        <w:spacing w:after="240" w:line="246" w:lineRule="atLeast"/>
        <w:jc w:val="both"/>
        <w:outlineLvl w:val="5"/>
        <w:rPr>
          <w:rFonts w:eastAsia="Times New Roman"/>
          <w:bCs/>
          <w:lang w:eastAsia="en-GB"/>
        </w:rPr>
      </w:pPr>
      <w:r w:rsidRPr="00B36D32">
        <w:rPr>
          <w:rFonts w:eastAsia="Times New Roman"/>
          <w:bCs/>
          <w:lang w:eastAsia="en-GB"/>
        </w:rPr>
        <w:t xml:space="preserve">the content requirements for </w:t>
      </w:r>
      <w:r w:rsidR="00332CCF" w:rsidRPr="00B36D32">
        <w:rPr>
          <w:rFonts w:eastAsia="Times New Roman"/>
          <w:bCs/>
          <w:lang w:eastAsia="en-GB"/>
        </w:rPr>
        <w:t>C</w:t>
      </w:r>
      <w:r w:rsidRPr="00B36D32">
        <w:rPr>
          <w:rFonts w:eastAsia="Times New Roman"/>
          <w:bCs/>
          <w:lang w:eastAsia="en-GB"/>
        </w:rPr>
        <w:t xml:space="preserve">lient </w:t>
      </w:r>
      <w:proofErr w:type="gramStart"/>
      <w:r w:rsidR="00332CCF" w:rsidRPr="00B36D32">
        <w:rPr>
          <w:rFonts w:eastAsia="Times New Roman"/>
          <w:bCs/>
          <w:lang w:eastAsia="en-GB"/>
        </w:rPr>
        <w:t>A</w:t>
      </w:r>
      <w:r w:rsidRPr="00B36D32">
        <w:rPr>
          <w:rFonts w:eastAsia="Times New Roman"/>
          <w:bCs/>
          <w:lang w:eastAsia="en-GB"/>
        </w:rPr>
        <w:t>greements;</w:t>
      </w:r>
      <w:proofErr w:type="gramEnd"/>
    </w:p>
    <w:p w14:paraId="10B30A43" w14:textId="77777777" w:rsidR="00236CFD" w:rsidRPr="00B36D32" w:rsidRDefault="00236CFD" w:rsidP="00F91CFA">
      <w:pPr>
        <w:numPr>
          <w:ilvl w:val="5"/>
          <w:numId w:val="7"/>
        </w:numPr>
        <w:spacing w:after="240" w:line="246" w:lineRule="atLeast"/>
        <w:jc w:val="both"/>
        <w:outlineLvl w:val="5"/>
        <w:rPr>
          <w:rFonts w:eastAsia="Times New Roman"/>
          <w:bCs/>
          <w:lang w:eastAsia="en-GB"/>
        </w:rPr>
      </w:pPr>
      <w:r w:rsidRPr="00B36D32">
        <w:rPr>
          <w:rFonts w:eastAsia="Times New Roman"/>
          <w:bCs/>
          <w:lang w:eastAsia="en-GB"/>
        </w:rPr>
        <w:t xml:space="preserve">the suitability assessment for recommending a financial </w:t>
      </w:r>
      <w:proofErr w:type="gramStart"/>
      <w:r w:rsidRPr="00B36D32">
        <w:rPr>
          <w:rFonts w:eastAsia="Times New Roman"/>
          <w:bCs/>
          <w:lang w:eastAsia="en-GB"/>
        </w:rPr>
        <w:t>product;</w:t>
      </w:r>
      <w:proofErr w:type="gramEnd"/>
    </w:p>
    <w:p w14:paraId="3F9D5FD1" w14:textId="77777777" w:rsidR="00236CFD" w:rsidRPr="00B36D32" w:rsidRDefault="00236CFD" w:rsidP="00F91CFA">
      <w:pPr>
        <w:numPr>
          <w:ilvl w:val="5"/>
          <w:numId w:val="7"/>
        </w:numPr>
        <w:spacing w:after="240" w:line="246" w:lineRule="atLeast"/>
        <w:jc w:val="both"/>
        <w:outlineLvl w:val="5"/>
        <w:rPr>
          <w:rFonts w:eastAsia="Times New Roman"/>
          <w:bCs/>
          <w:lang w:eastAsia="en-GB"/>
        </w:rPr>
      </w:pPr>
      <w:r w:rsidRPr="00B36D32">
        <w:rPr>
          <w:rFonts w:eastAsia="Times New Roman"/>
          <w:bCs/>
          <w:lang w:eastAsia="en-GB"/>
        </w:rPr>
        <w:t>the disclosure of fees and commissions, and any inducements; and</w:t>
      </w:r>
    </w:p>
    <w:p w14:paraId="1371A69A" w14:textId="77777777" w:rsidR="00236CFD" w:rsidRPr="00B36D32" w:rsidRDefault="00236CFD" w:rsidP="00F91CFA">
      <w:pPr>
        <w:numPr>
          <w:ilvl w:val="5"/>
          <w:numId w:val="7"/>
        </w:numPr>
        <w:spacing w:after="240" w:line="246" w:lineRule="atLeast"/>
        <w:jc w:val="both"/>
        <w:outlineLvl w:val="5"/>
        <w:rPr>
          <w:rFonts w:eastAsia="Times New Roman"/>
          <w:bCs/>
          <w:lang w:eastAsia="en-GB"/>
        </w:rPr>
      </w:pPr>
      <w:r w:rsidRPr="00B36D32">
        <w:rPr>
          <w:rFonts w:eastAsia="Times New Roman"/>
          <w:bCs/>
          <w:lang w:eastAsia="en-GB"/>
        </w:rPr>
        <w:t xml:space="preserve">the segregation of </w:t>
      </w:r>
      <w:r w:rsidR="00332CCF" w:rsidRPr="00B36D32">
        <w:rPr>
          <w:rFonts w:eastAsia="Times New Roman"/>
          <w:bCs/>
          <w:lang w:eastAsia="en-GB"/>
        </w:rPr>
        <w:t>C</w:t>
      </w:r>
      <w:r w:rsidRPr="00B36D32">
        <w:rPr>
          <w:rFonts w:eastAsia="Times New Roman"/>
          <w:bCs/>
          <w:lang w:eastAsia="en-GB"/>
        </w:rPr>
        <w:t xml:space="preserve">lient </w:t>
      </w:r>
      <w:r w:rsidR="00332CCF" w:rsidRPr="00B36D32">
        <w:rPr>
          <w:rFonts w:eastAsia="Times New Roman"/>
          <w:bCs/>
          <w:lang w:eastAsia="en-GB"/>
        </w:rPr>
        <w:t>M</w:t>
      </w:r>
      <w:r w:rsidRPr="00B36D32">
        <w:rPr>
          <w:rFonts w:eastAsia="Times New Roman"/>
          <w:bCs/>
          <w:lang w:eastAsia="en-GB"/>
        </w:rPr>
        <w:t xml:space="preserve">oney and/or </w:t>
      </w:r>
      <w:r w:rsidR="00332CCF" w:rsidRPr="00B36D32">
        <w:rPr>
          <w:rFonts w:eastAsia="Times New Roman"/>
          <w:bCs/>
          <w:lang w:eastAsia="en-GB"/>
        </w:rPr>
        <w:t>C</w:t>
      </w:r>
      <w:r w:rsidRPr="00B36D32">
        <w:rPr>
          <w:rFonts w:eastAsia="Times New Roman"/>
          <w:bCs/>
          <w:lang w:eastAsia="en-GB"/>
        </w:rPr>
        <w:t xml:space="preserve">lient </w:t>
      </w:r>
      <w:r w:rsidR="00332CCF" w:rsidRPr="00B36D32">
        <w:rPr>
          <w:rFonts w:eastAsia="Times New Roman"/>
          <w:bCs/>
          <w:lang w:eastAsia="en-GB"/>
        </w:rPr>
        <w:t>I</w:t>
      </w:r>
      <w:r w:rsidRPr="00B36D32">
        <w:rPr>
          <w:rFonts w:eastAsia="Times New Roman"/>
          <w:bCs/>
          <w:lang w:eastAsia="en-GB"/>
        </w:rPr>
        <w:t xml:space="preserve">nvestments, where </w:t>
      </w:r>
      <w:proofErr w:type="gramStart"/>
      <w:r w:rsidRPr="00B36D32">
        <w:rPr>
          <w:rFonts w:eastAsia="Times New Roman"/>
          <w:bCs/>
          <w:lang w:eastAsia="en-GB"/>
        </w:rPr>
        <w:t>relevant;</w:t>
      </w:r>
      <w:proofErr w:type="gramEnd"/>
    </w:p>
    <w:p w14:paraId="0A1114FA" w14:textId="5A906D16"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whether the applicant has adequate systems and controls to ensure, on an </w:t>
      </w:r>
      <w:r w:rsidR="0092237D">
        <w:rPr>
          <w:rFonts w:eastAsia="Times New Roman"/>
          <w:bCs/>
          <w:iCs/>
          <w:lang w:eastAsia="en-GB"/>
        </w:rPr>
        <w:t>ongoing</w:t>
      </w:r>
      <w:r w:rsidRPr="00B36D32">
        <w:rPr>
          <w:rFonts w:eastAsia="Times New Roman"/>
          <w:bCs/>
          <w:iCs/>
          <w:lang w:eastAsia="en-GB"/>
        </w:rPr>
        <w:t xml:space="preserve"> basis, that its </w:t>
      </w:r>
      <w:r w:rsidR="00332CCF" w:rsidRPr="00B36D32">
        <w:rPr>
          <w:rFonts w:eastAsia="Times New Roman"/>
          <w:bCs/>
          <w:iCs/>
          <w:lang w:eastAsia="en-GB"/>
        </w:rPr>
        <w:t>E</w:t>
      </w:r>
      <w:r w:rsidRPr="00B36D32">
        <w:rPr>
          <w:rFonts w:eastAsia="Times New Roman"/>
          <w:bCs/>
          <w:iCs/>
          <w:lang w:eastAsia="en-GB"/>
        </w:rPr>
        <w:t xml:space="preserve">mployees remain competent and capable to perform the functions which are assigned to them, including any additional factors that may be relevant if their functions involve interfacing with </w:t>
      </w:r>
      <w:r w:rsidR="00332CCF" w:rsidRPr="00B36D32">
        <w:rPr>
          <w:rFonts w:eastAsia="Times New Roman"/>
          <w:bCs/>
          <w:iCs/>
          <w:lang w:eastAsia="en-GB"/>
        </w:rPr>
        <w:t>R</w:t>
      </w:r>
      <w:r w:rsidRPr="00B36D32">
        <w:rPr>
          <w:rFonts w:eastAsia="Times New Roman"/>
          <w:bCs/>
          <w:iCs/>
          <w:lang w:eastAsia="en-GB"/>
        </w:rPr>
        <w:t xml:space="preserve">etail </w:t>
      </w:r>
      <w:r w:rsidR="00332CCF" w:rsidRPr="00B36D32">
        <w:rPr>
          <w:rFonts w:eastAsia="Times New Roman"/>
          <w:bCs/>
          <w:iCs/>
          <w:lang w:eastAsia="en-GB"/>
        </w:rPr>
        <w:t>C</w:t>
      </w:r>
      <w:r w:rsidRPr="00B36D32">
        <w:rPr>
          <w:rFonts w:eastAsia="Times New Roman"/>
          <w:bCs/>
          <w:iCs/>
          <w:lang w:eastAsia="en-GB"/>
        </w:rPr>
        <w:t>lients; and</w:t>
      </w:r>
    </w:p>
    <w:p w14:paraId="4C5E62AF" w14:textId="7777777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the adequacy of the applicant's </w:t>
      </w:r>
      <w:r w:rsidR="00332CCF" w:rsidRPr="00B36D32">
        <w:rPr>
          <w:rFonts w:eastAsia="Times New Roman"/>
          <w:bCs/>
          <w:iCs/>
          <w:lang w:eastAsia="en-GB"/>
        </w:rPr>
        <w:t>C</w:t>
      </w:r>
      <w:r w:rsidRPr="00B36D32">
        <w:rPr>
          <w:rFonts w:eastAsia="Times New Roman"/>
          <w:bCs/>
          <w:iCs/>
          <w:lang w:eastAsia="en-GB"/>
        </w:rPr>
        <w:t xml:space="preserve">omplaints handling policies and procedures. An applicant's policies and procedures must provide for fair, </w:t>
      </w:r>
      <w:proofErr w:type="gramStart"/>
      <w:r w:rsidRPr="00B36D32">
        <w:rPr>
          <w:rFonts w:eastAsia="Times New Roman"/>
          <w:bCs/>
          <w:iCs/>
          <w:lang w:eastAsia="en-GB"/>
        </w:rPr>
        <w:t>consistent</w:t>
      </w:r>
      <w:proofErr w:type="gramEnd"/>
      <w:r w:rsidRPr="00B36D32">
        <w:rPr>
          <w:rFonts w:eastAsia="Times New Roman"/>
          <w:bCs/>
          <w:iCs/>
          <w:lang w:eastAsia="en-GB"/>
        </w:rPr>
        <w:t xml:space="preserve"> and prompt handling of </w:t>
      </w:r>
      <w:r w:rsidR="00332CCF" w:rsidRPr="00B36D32">
        <w:rPr>
          <w:rFonts w:eastAsia="Times New Roman"/>
          <w:bCs/>
          <w:iCs/>
          <w:lang w:eastAsia="en-GB"/>
        </w:rPr>
        <w:t>C</w:t>
      </w:r>
      <w:r w:rsidRPr="00B36D32">
        <w:rPr>
          <w:rFonts w:eastAsia="Times New Roman"/>
          <w:bCs/>
          <w:iCs/>
          <w:lang w:eastAsia="en-GB"/>
        </w:rPr>
        <w:t>omplaints. In addition to the matters set out in GEN Chapter 7, the policies and procedures should explicitly deal with how the applicant ensures that:</w:t>
      </w:r>
    </w:p>
    <w:p w14:paraId="5BFC9F53" w14:textId="77777777" w:rsidR="00236CFD" w:rsidRPr="00B36D32" w:rsidRDefault="00332CCF" w:rsidP="00F91CFA">
      <w:pPr>
        <w:numPr>
          <w:ilvl w:val="5"/>
          <w:numId w:val="7"/>
        </w:numPr>
        <w:spacing w:after="240" w:line="246" w:lineRule="atLeast"/>
        <w:jc w:val="both"/>
        <w:outlineLvl w:val="5"/>
        <w:rPr>
          <w:rFonts w:eastAsia="Times New Roman"/>
          <w:bCs/>
          <w:lang w:eastAsia="en-GB"/>
        </w:rPr>
      </w:pPr>
      <w:r w:rsidRPr="00B36D32">
        <w:rPr>
          <w:rFonts w:eastAsia="Times New Roman"/>
          <w:bCs/>
          <w:lang w:eastAsia="en-GB"/>
        </w:rPr>
        <w:t>E</w:t>
      </w:r>
      <w:r w:rsidR="000D7EB8" w:rsidRPr="00B36D32">
        <w:rPr>
          <w:rFonts w:eastAsia="Times New Roman"/>
          <w:bCs/>
          <w:lang w:eastAsia="en-GB"/>
        </w:rPr>
        <w:t>m</w:t>
      </w:r>
      <w:r w:rsidR="00236CFD" w:rsidRPr="00B36D32">
        <w:rPr>
          <w:rFonts w:eastAsia="Times New Roman"/>
          <w:bCs/>
          <w:lang w:eastAsia="en-GB"/>
        </w:rPr>
        <w:t xml:space="preserve">ployees dealing with </w:t>
      </w:r>
      <w:r w:rsidRPr="00B36D32">
        <w:rPr>
          <w:rFonts w:eastAsia="Times New Roman"/>
          <w:bCs/>
          <w:lang w:eastAsia="en-GB"/>
        </w:rPr>
        <w:t>C</w:t>
      </w:r>
      <w:r w:rsidR="00236CFD" w:rsidRPr="00B36D32">
        <w:rPr>
          <w:rFonts w:eastAsia="Times New Roman"/>
          <w:bCs/>
          <w:lang w:eastAsia="en-GB"/>
        </w:rPr>
        <w:t>omplaints have adequate training and competencies to handle complaints, as well as impartiality and sufficient authority (see GEN 3.3.19, 7.2.7 and 7.2.8</w:t>
      </w:r>
      <w:proofErr w:type="gramStart"/>
      <w:r w:rsidR="00236CFD" w:rsidRPr="00B36D32">
        <w:rPr>
          <w:rFonts w:eastAsia="Times New Roman"/>
          <w:bCs/>
          <w:lang w:eastAsia="en-GB"/>
        </w:rPr>
        <w:t>);</w:t>
      </w:r>
      <w:proofErr w:type="gramEnd"/>
    </w:p>
    <w:p w14:paraId="0579257F" w14:textId="5D5D7B5E" w:rsidR="00236CFD" w:rsidRPr="00B36D32" w:rsidRDefault="00236CFD" w:rsidP="00F91CFA">
      <w:pPr>
        <w:numPr>
          <w:ilvl w:val="5"/>
          <w:numId w:val="7"/>
        </w:numPr>
        <w:spacing w:after="240" w:line="246" w:lineRule="atLeast"/>
        <w:jc w:val="both"/>
        <w:outlineLvl w:val="5"/>
        <w:rPr>
          <w:rFonts w:eastAsia="Times New Roman"/>
          <w:bCs/>
          <w:lang w:eastAsia="en-GB"/>
        </w:rPr>
      </w:pPr>
      <w:r w:rsidRPr="00B36D32">
        <w:rPr>
          <w:rFonts w:eastAsia="Times New Roman"/>
          <w:bCs/>
          <w:lang w:eastAsia="en-GB"/>
        </w:rPr>
        <w:t xml:space="preserve">a </w:t>
      </w:r>
      <w:r w:rsidR="00332CCF" w:rsidRPr="00B36D32">
        <w:rPr>
          <w:rFonts w:eastAsia="Times New Roman"/>
          <w:bCs/>
          <w:lang w:eastAsia="en-GB"/>
        </w:rPr>
        <w:t>R</w:t>
      </w:r>
      <w:r w:rsidRPr="00B36D32">
        <w:rPr>
          <w:rFonts w:eastAsia="Times New Roman"/>
          <w:bCs/>
          <w:lang w:eastAsia="en-GB"/>
        </w:rPr>
        <w:t xml:space="preserve">etail </w:t>
      </w:r>
      <w:r w:rsidR="00332CCF" w:rsidRPr="00B36D32">
        <w:rPr>
          <w:rFonts w:eastAsia="Times New Roman"/>
          <w:bCs/>
          <w:lang w:eastAsia="en-GB"/>
        </w:rPr>
        <w:t>C</w:t>
      </w:r>
      <w:r w:rsidRPr="00B36D32">
        <w:rPr>
          <w:rFonts w:eastAsia="Times New Roman"/>
          <w:bCs/>
          <w:lang w:eastAsia="en-GB"/>
        </w:rPr>
        <w:t xml:space="preserve">lient is made aware of the firm's </w:t>
      </w:r>
      <w:r w:rsidR="00332CCF" w:rsidRPr="00B36D32">
        <w:rPr>
          <w:rFonts w:eastAsia="Times New Roman"/>
          <w:bCs/>
          <w:lang w:eastAsia="en-GB"/>
        </w:rPr>
        <w:t>C</w:t>
      </w:r>
      <w:r w:rsidRPr="00B36D32">
        <w:rPr>
          <w:rFonts w:eastAsia="Times New Roman"/>
          <w:bCs/>
          <w:lang w:eastAsia="en-GB"/>
        </w:rPr>
        <w:t>omplaints handling policies and procedures before obtaining its services (see COB</w:t>
      </w:r>
      <w:r w:rsidR="003136A0" w:rsidRPr="00B36D32">
        <w:rPr>
          <w:rFonts w:eastAsia="Times New Roman"/>
          <w:bCs/>
          <w:lang w:eastAsia="en-GB"/>
        </w:rPr>
        <w:t>S</w:t>
      </w:r>
      <w:r w:rsidRPr="00B36D32">
        <w:rPr>
          <w:rFonts w:eastAsia="Times New Roman"/>
          <w:bCs/>
          <w:lang w:eastAsia="en-GB"/>
        </w:rPr>
        <w:t xml:space="preserve"> 12.1.2(a)(viii)); and</w:t>
      </w:r>
    </w:p>
    <w:p w14:paraId="13A033A9" w14:textId="77777777" w:rsidR="00236CFD" w:rsidRPr="00B36D32" w:rsidRDefault="00236CFD" w:rsidP="00F91CFA">
      <w:pPr>
        <w:numPr>
          <w:ilvl w:val="5"/>
          <w:numId w:val="7"/>
        </w:numPr>
        <w:spacing w:after="240" w:line="246" w:lineRule="atLeast"/>
        <w:jc w:val="both"/>
        <w:outlineLvl w:val="5"/>
        <w:rPr>
          <w:rFonts w:eastAsia="Times New Roman"/>
          <w:bCs/>
          <w:lang w:eastAsia="en-GB"/>
        </w:rPr>
      </w:pPr>
      <w:r w:rsidRPr="00B36D32">
        <w:rPr>
          <w:rFonts w:eastAsia="Times New Roman"/>
          <w:bCs/>
          <w:lang w:eastAsia="en-GB"/>
        </w:rPr>
        <w:lastRenderedPageBreak/>
        <w:t xml:space="preserve">the applicant's </w:t>
      </w:r>
      <w:r w:rsidR="00332CCF" w:rsidRPr="00B36D32">
        <w:rPr>
          <w:rFonts w:eastAsia="Times New Roman"/>
          <w:bCs/>
          <w:lang w:eastAsia="en-GB"/>
        </w:rPr>
        <w:t>C</w:t>
      </w:r>
      <w:r w:rsidRPr="00B36D32">
        <w:rPr>
          <w:rFonts w:eastAsia="Times New Roman"/>
          <w:bCs/>
          <w:lang w:eastAsia="en-GB"/>
        </w:rPr>
        <w:t xml:space="preserve">omplaints handling policies and procedures are freely available to any </w:t>
      </w:r>
      <w:r w:rsidR="00332CCF" w:rsidRPr="00B36D32">
        <w:rPr>
          <w:rFonts w:eastAsia="Times New Roman"/>
          <w:bCs/>
          <w:lang w:eastAsia="en-GB"/>
        </w:rPr>
        <w:t>R</w:t>
      </w:r>
      <w:r w:rsidRPr="00B36D32">
        <w:rPr>
          <w:rFonts w:eastAsia="Times New Roman"/>
          <w:bCs/>
          <w:lang w:eastAsia="en-GB"/>
        </w:rPr>
        <w:t xml:space="preserve">etail </w:t>
      </w:r>
      <w:r w:rsidR="00332CCF" w:rsidRPr="00B36D32">
        <w:rPr>
          <w:rFonts w:eastAsia="Times New Roman"/>
          <w:bCs/>
          <w:lang w:eastAsia="en-GB"/>
        </w:rPr>
        <w:t>C</w:t>
      </w:r>
      <w:r w:rsidRPr="00B36D32">
        <w:rPr>
          <w:rFonts w:eastAsia="Times New Roman"/>
          <w:bCs/>
          <w:lang w:eastAsia="en-GB"/>
        </w:rPr>
        <w:t>lient upon request (see GEN 7.2.11).</w:t>
      </w:r>
    </w:p>
    <w:p w14:paraId="03EA888E" w14:textId="77777777" w:rsidR="00236CFD" w:rsidRPr="00B36D32" w:rsidRDefault="00236CFD" w:rsidP="00785C86">
      <w:pPr>
        <w:pStyle w:val="Level2-SubHeading"/>
        <w:rPr>
          <w:rFonts w:cstheme="minorBidi"/>
          <w:szCs w:val="22"/>
        </w:rPr>
      </w:pPr>
      <w:bookmarkStart w:id="45" w:name="_Toc436062686"/>
      <w:bookmarkStart w:id="46" w:name="_Toc446846035"/>
      <w:bookmarkStart w:id="47" w:name="_Toc137132668"/>
      <w:r w:rsidRPr="00B36D32">
        <w:rPr>
          <w:rFonts w:cstheme="minorBidi"/>
          <w:szCs w:val="22"/>
        </w:rPr>
        <w:t>Application to conduct Islamic Financial Business</w:t>
      </w:r>
      <w:bookmarkEnd w:id="45"/>
      <w:bookmarkEnd w:id="46"/>
      <w:bookmarkEnd w:id="47"/>
    </w:p>
    <w:p w14:paraId="57855EDD" w14:textId="77777777" w:rsidR="00236CFD" w:rsidRPr="00B36D32" w:rsidRDefault="000D7EB8"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A</w:t>
      </w:r>
      <w:r w:rsidR="00236CFD" w:rsidRPr="00B36D32">
        <w:rPr>
          <w:rFonts w:eastAsia="Times New Roman"/>
          <w:bCs/>
          <w:lang w:eastAsia="en-GB"/>
        </w:rPr>
        <w:t xml:space="preserve"> </w:t>
      </w:r>
      <w:r w:rsidRPr="00B36D32">
        <w:rPr>
          <w:rFonts w:eastAsia="Times New Roman"/>
          <w:bCs/>
          <w:lang w:eastAsia="en-GB"/>
        </w:rPr>
        <w:t>f</w:t>
      </w:r>
      <w:r w:rsidR="00236CFD" w:rsidRPr="00B36D32">
        <w:rPr>
          <w:rFonts w:eastAsia="Times New Roman"/>
          <w:bCs/>
          <w:lang w:eastAsia="en-GB"/>
        </w:rPr>
        <w:t>irm wishing to carry on Islamic Financial Business must have a Financial Services Permission authorising it to Conduct Islamic Financial Business either as an Islamic Financial Institution or by operating an Islamic Window.</w:t>
      </w:r>
    </w:p>
    <w:p w14:paraId="329535BA" w14:textId="77777777"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A</w:t>
      </w:r>
      <w:r w:rsidR="00332CCF" w:rsidRPr="00B36D32">
        <w:rPr>
          <w:rFonts w:eastAsia="Times New Roman"/>
          <w:bCs/>
          <w:lang w:eastAsia="en-GB"/>
        </w:rPr>
        <w:t xml:space="preserve"> F</w:t>
      </w:r>
      <w:r w:rsidRPr="00B36D32">
        <w:rPr>
          <w:rFonts w:eastAsia="Times New Roman"/>
          <w:bCs/>
          <w:lang w:eastAsia="en-GB"/>
        </w:rPr>
        <w:t xml:space="preserve">irm </w:t>
      </w:r>
      <w:r w:rsidR="00332CCF" w:rsidRPr="00B36D32">
        <w:rPr>
          <w:rFonts w:eastAsia="Times New Roman"/>
          <w:bCs/>
          <w:lang w:eastAsia="en-GB"/>
        </w:rPr>
        <w:t xml:space="preserve">that </w:t>
      </w:r>
      <w:r w:rsidRPr="00B36D32">
        <w:rPr>
          <w:rFonts w:eastAsia="Times New Roman"/>
          <w:bCs/>
          <w:lang w:eastAsia="en-GB"/>
        </w:rPr>
        <w:t>is granted a Financial Services Permission to operate an Islamic Window may conduct some of its Regulated Activities in a conventional manner while conducting its Islamic Financial Business through the Islamic Window.</w:t>
      </w:r>
    </w:p>
    <w:p w14:paraId="213AFA90" w14:textId="77777777"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 xml:space="preserve">We may grant a Financial Services Permission only if </w:t>
      </w:r>
      <w:r w:rsidR="00332CCF" w:rsidRPr="00B36D32">
        <w:rPr>
          <w:rFonts w:eastAsia="Times New Roman"/>
          <w:bCs/>
          <w:lang w:eastAsia="en-GB"/>
        </w:rPr>
        <w:t>we are</w:t>
      </w:r>
      <w:r w:rsidRPr="00B36D32">
        <w:rPr>
          <w:rFonts w:eastAsia="Times New Roman"/>
          <w:bCs/>
          <w:lang w:eastAsia="en-GB"/>
        </w:rPr>
        <w:t xml:space="preserve"> satisfied that the applicant has demonstrated that it has the systems and controls in place to undertake Islamic Financial Business. In </w:t>
      </w:r>
      <w:r w:rsidR="00332CCF" w:rsidRPr="00B36D32">
        <w:rPr>
          <w:rFonts w:eastAsia="Times New Roman"/>
          <w:bCs/>
          <w:lang w:eastAsia="en-GB"/>
        </w:rPr>
        <w:t>determining whether to</w:t>
      </w:r>
      <w:r w:rsidRPr="00B36D32">
        <w:rPr>
          <w:rFonts w:eastAsia="Times New Roman"/>
          <w:bCs/>
          <w:lang w:eastAsia="en-GB"/>
        </w:rPr>
        <w:t xml:space="preserve"> grant</w:t>
      </w:r>
      <w:r w:rsidR="00332CCF" w:rsidRPr="00B36D32">
        <w:rPr>
          <w:rFonts w:eastAsia="Times New Roman"/>
          <w:bCs/>
          <w:lang w:eastAsia="en-GB"/>
        </w:rPr>
        <w:t xml:space="preserve"> </w:t>
      </w:r>
      <w:r w:rsidRPr="00B36D32">
        <w:rPr>
          <w:rFonts w:eastAsia="Times New Roman"/>
          <w:bCs/>
          <w:lang w:eastAsia="en-GB"/>
        </w:rPr>
        <w:t>such a Financial Services Permission, we may consider, among other things, those matters set out in the IFR module of the ADGM Rulebook.</w:t>
      </w:r>
    </w:p>
    <w:p w14:paraId="6EAB1F8E" w14:textId="77777777" w:rsidR="00236CFD" w:rsidRPr="00B36D32" w:rsidRDefault="00236CFD" w:rsidP="00785C86">
      <w:pPr>
        <w:pStyle w:val="Level2-SubHeading"/>
        <w:rPr>
          <w:rFonts w:cstheme="minorBidi"/>
          <w:szCs w:val="22"/>
        </w:rPr>
      </w:pPr>
      <w:bookmarkStart w:id="48" w:name="_Toc436062687"/>
      <w:bookmarkStart w:id="49" w:name="_Toc446846036"/>
      <w:bookmarkStart w:id="50" w:name="_Toc137132669"/>
      <w:r w:rsidRPr="00B36D32">
        <w:rPr>
          <w:rFonts w:cstheme="minorBidi"/>
          <w:szCs w:val="22"/>
        </w:rPr>
        <w:t>Application to be a Representative Office</w:t>
      </w:r>
      <w:bookmarkEnd w:id="48"/>
      <w:bookmarkEnd w:id="49"/>
      <w:bookmarkEnd w:id="50"/>
    </w:p>
    <w:p w14:paraId="35E68219" w14:textId="77777777"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An applicant seeking to become a Representative Office will need to comply with requirements including those set out in GEN Chapter 9.</w:t>
      </w:r>
    </w:p>
    <w:p w14:paraId="6719C821" w14:textId="77777777"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In assessing an application for a Representative Office, we will need to be satisfied that:</w:t>
      </w:r>
    </w:p>
    <w:p w14:paraId="631F8C07" w14:textId="64A9363A"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the proposed activities are that of marketing</w:t>
      </w:r>
      <w:r w:rsidR="00E3244C" w:rsidRPr="00B36D32">
        <w:rPr>
          <w:rFonts w:eastAsia="Times New Roman"/>
          <w:bCs/>
          <w:iCs/>
          <w:lang w:eastAsia="en-GB"/>
        </w:rPr>
        <w:t>,</w:t>
      </w:r>
      <w:r w:rsidRPr="00B36D32">
        <w:rPr>
          <w:rFonts w:eastAsia="Times New Roman"/>
          <w:bCs/>
          <w:iCs/>
          <w:lang w:eastAsia="en-GB"/>
        </w:rPr>
        <w:t xml:space="preserve"> </w:t>
      </w:r>
      <w:r w:rsidR="001074B2" w:rsidRPr="00B36D32">
        <w:rPr>
          <w:rFonts w:eastAsia="Times New Roman"/>
          <w:bCs/>
          <w:iCs/>
          <w:lang w:eastAsia="en-GB"/>
        </w:rPr>
        <w:t xml:space="preserve">which </w:t>
      </w:r>
      <w:r w:rsidRPr="00B36D32">
        <w:rPr>
          <w:rFonts w:eastAsia="Times New Roman"/>
          <w:bCs/>
          <w:iCs/>
          <w:lang w:eastAsia="en-GB"/>
        </w:rPr>
        <w:t>means providing information on investments or financial services; engaging in promotions of investments or financial services; or making introductions or referrals of investments or financial services. It does not include advising on investments or the receiving or transmitting of orders</w:t>
      </w:r>
      <w:r w:rsidR="00AA37B5" w:rsidRPr="00B36D32">
        <w:rPr>
          <w:rFonts w:eastAsia="Times New Roman"/>
          <w:bCs/>
          <w:iCs/>
          <w:lang w:eastAsia="en-GB"/>
        </w:rPr>
        <w:t xml:space="preserve"> </w:t>
      </w:r>
      <w:r w:rsidR="001074B2" w:rsidRPr="00B36D32">
        <w:rPr>
          <w:rFonts w:eastAsia="Times New Roman"/>
          <w:bCs/>
          <w:iCs/>
          <w:lang w:eastAsia="en-GB"/>
        </w:rPr>
        <w:t xml:space="preserve">(see paragraph 67 of Schedule 1 of </w:t>
      </w:r>
      <w:r w:rsidR="00C9357E" w:rsidRPr="00B36D32">
        <w:rPr>
          <w:rFonts w:eastAsia="Times New Roman"/>
          <w:bCs/>
          <w:iCs/>
          <w:lang w:eastAsia="en-GB"/>
        </w:rPr>
        <w:t>FSMR</w:t>
      </w:r>
      <w:r w:rsidR="001074B2" w:rsidRPr="00B36D32">
        <w:rPr>
          <w:rFonts w:eastAsia="Times New Roman"/>
          <w:bCs/>
          <w:iCs/>
          <w:lang w:eastAsia="en-GB"/>
        </w:rPr>
        <w:t>)</w:t>
      </w:r>
      <w:r w:rsidRPr="00B36D32">
        <w:rPr>
          <w:rFonts w:eastAsia="Times New Roman"/>
          <w:bCs/>
          <w:iCs/>
          <w:lang w:eastAsia="en-GB"/>
        </w:rPr>
        <w:t>; and</w:t>
      </w:r>
    </w:p>
    <w:p w14:paraId="4C4BD3EA" w14:textId="59E9EF58"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the applicant is incorporated and regulated by </w:t>
      </w:r>
      <w:r w:rsidR="00631128" w:rsidRPr="00B36D32">
        <w:rPr>
          <w:rFonts w:eastAsia="Times New Roman"/>
          <w:bCs/>
          <w:iCs/>
          <w:lang w:eastAsia="en-GB"/>
        </w:rPr>
        <w:t>another</w:t>
      </w:r>
      <w:r w:rsidR="00076EDF" w:rsidRPr="004F247B">
        <w:t xml:space="preserve"> </w:t>
      </w:r>
      <w:r w:rsidR="00076EDF" w:rsidRPr="00B36D32">
        <w:t>regulatory authority</w:t>
      </w:r>
      <w:r w:rsidRPr="00B36D32">
        <w:rPr>
          <w:rFonts w:eastAsia="Times New Roman"/>
          <w:bCs/>
          <w:iCs/>
          <w:lang w:eastAsia="en-GB"/>
        </w:rPr>
        <w:t xml:space="preserve"> and </w:t>
      </w:r>
      <w:r w:rsidR="006D372E">
        <w:rPr>
          <w:rFonts w:eastAsia="Times New Roman"/>
          <w:bCs/>
          <w:iCs/>
          <w:lang w:eastAsia="en-GB"/>
        </w:rPr>
        <w:t xml:space="preserve">is </w:t>
      </w:r>
      <w:r w:rsidRPr="00B36D32">
        <w:rPr>
          <w:rFonts w:eastAsia="Times New Roman"/>
          <w:bCs/>
          <w:iCs/>
          <w:lang w:eastAsia="en-GB"/>
        </w:rPr>
        <w:t>setting up in the ADGM as a branch.</w:t>
      </w:r>
    </w:p>
    <w:p w14:paraId="140D9D04" w14:textId="71B5CC04" w:rsidR="00236CFD" w:rsidRPr="00B36D32" w:rsidRDefault="00236CFD" w:rsidP="00401872">
      <w:pPr>
        <w:pStyle w:val="Level2-SubHeading"/>
        <w:rPr>
          <w:rFonts w:cstheme="minorBidi"/>
          <w:szCs w:val="22"/>
        </w:rPr>
      </w:pPr>
      <w:bookmarkStart w:id="51" w:name="_Toc436062688"/>
      <w:bookmarkStart w:id="52" w:name="_Toc446846037"/>
      <w:bookmarkStart w:id="53" w:name="_Toc137132670"/>
      <w:r w:rsidRPr="00B36D32">
        <w:rPr>
          <w:rFonts w:cstheme="minorBidi"/>
          <w:szCs w:val="22"/>
        </w:rPr>
        <w:t xml:space="preserve">Application for withdrawal of </w:t>
      </w:r>
      <w:r w:rsidR="00F354EE">
        <w:rPr>
          <w:rFonts w:cstheme="minorBidi"/>
          <w:szCs w:val="22"/>
        </w:rPr>
        <w:t xml:space="preserve">a </w:t>
      </w:r>
      <w:r w:rsidRPr="00B36D32">
        <w:rPr>
          <w:rFonts w:cstheme="minorBidi"/>
          <w:szCs w:val="22"/>
        </w:rPr>
        <w:t>Financial Services Permission</w:t>
      </w:r>
      <w:bookmarkEnd w:id="51"/>
      <w:bookmarkEnd w:id="52"/>
      <w:bookmarkEnd w:id="53"/>
    </w:p>
    <w:p w14:paraId="694D503B" w14:textId="77777777"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In considering requests for the withdrawal of a Financial Services Permission, a</w:t>
      </w:r>
      <w:r w:rsidR="000D7EB8" w:rsidRPr="00B36D32">
        <w:rPr>
          <w:rFonts w:eastAsia="Times New Roman"/>
          <w:bCs/>
          <w:lang w:eastAsia="en-GB"/>
        </w:rPr>
        <w:t xml:space="preserve"> f</w:t>
      </w:r>
      <w:r w:rsidRPr="00B36D32">
        <w:rPr>
          <w:rFonts w:eastAsia="Times New Roman"/>
          <w:bCs/>
          <w:lang w:eastAsia="en-GB"/>
        </w:rPr>
        <w:t>irm will need to satisfy us that it has made appropriate arrangements with respect to its existing customers, including the receipt of any customers' consent where required and, in particular:</w:t>
      </w:r>
    </w:p>
    <w:p w14:paraId="560BE6F6" w14:textId="316EAC23"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whether there may be a long period in which the business will be run</w:t>
      </w:r>
      <w:r w:rsidR="002F51C2">
        <w:rPr>
          <w:rFonts w:eastAsia="Times New Roman"/>
          <w:bCs/>
          <w:iCs/>
          <w:lang w:eastAsia="en-GB"/>
        </w:rPr>
        <w:t xml:space="preserve"> </w:t>
      </w:r>
      <w:r w:rsidRPr="00B36D32">
        <w:rPr>
          <w:rFonts w:eastAsia="Times New Roman"/>
          <w:bCs/>
          <w:iCs/>
          <w:lang w:eastAsia="en-GB"/>
        </w:rPr>
        <w:t xml:space="preserve">off or </w:t>
      </w:r>
      <w:proofErr w:type="gramStart"/>
      <w:r w:rsidRPr="00B36D32">
        <w:rPr>
          <w:rFonts w:eastAsia="Times New Roman"/>
          <w:bCs/>
          <w:iCs/>
          <w:lang w:eastAsia="en-GB"/>
        </w:rPr>
        <w:t>transferred;</w:t>
      </w:r>
      <w:proofErr w:type="gramEnd"/>
    </w:p>
    <w:p w14:paraId="21A84B0E" w14:textId="7777777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whether deposits must be returned to </w:t>
      </w:r>
      <w:proofErr w:type="gramStart"/>
      <w:r w:rsidRPr="00B36D32">
        <w:rPr>
          <w:rFonts w:eastAsia="Times New Roman"/>
          <w:bCs/>
          <w:iCs/>
          <w:lang w:eastAsia="en-GB"/>
        </w:rPr>
        <w:t>customers;</w:t>
      </w:r>
      <w:proofErr w:type="gramEnd"/>
    </w:p>
    <w:p w14:paraId="505409D6" w14:textId="7777777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whether money and other assets belonging to customers must be returned to them; and</w:t>
      </w:r>
    </w:p>
    <w:p w14:paraId="430A47F5" w14:textId="7777777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whether there is any other matter which we would reasonably expect to be resolved before granting a request for the withdrawal of a Financial Services Permission.</w:t>
      </w:r>
    </w:p>
    <w:p w14:paraId="7C776D73" w14:textId="77777777"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lastRenderedPageBreak/>
        <w:t>In determining a request for the withdrawal of a Financial Services Permission, we may require additional procedures or information as appropriate</w:t>
      </w:r>
      <w:r w:rsidR="003139D0" w:rsidRPr="00B36D32">
        <w:rPr>
          <w:rFonts w:eastAsia="Times New Roman"/>
          <w:bCs/>
          <w:lang w:eastAsia="en-GB"/>
        </w:rPr>
        <w:t>,</w:t>
      </w:r>
      <w:r w:rsidRPr="00B36D32">
        <w:rPr>
          <w:rFonts w:eastAsia="Times New Roman"/>
          <w:bCs/>
          <w:lang w:eastAsia="en-GB"/>
        </w:rPr>
        <w:t xml:space="preserve"> including evidence that the firm has ceased to carry on Regulated Activities.</w:t>
      </w:r>
    </w:p>
    <w:p w14:paraId="0CAEC0C1" w14:textId="77777777"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A f</w:t>
      </w:r>
      <w:r w:rsidR="000D7EB8" w:rsidRPr="00B36D32">
        <w:rPr>
          <w:rFonts w:eastAsia="Times New Roman"/>
          <w:bCs/>
          <w:lang w:eastAsia="en-GB"/>
        </w:rPr>
        <w:t>i</w:t>
      </w:r>
      <w:r w:rsidRPr="00B36D32">
        <w:rPr>
          <w:rFonts w:eastAsia="Times New Roman"/>
          <w:bCs/>
          <w:lang w:eastAsia="en-GB"/>
        </w:rPr>
        <w:t>rm should submit detailed plans where there may be an extensive period of wind-down. It may not be appropriate for a firm to immediately request a withdrawal of its Financial Services Permission in all circumstances, although it may wish to consider reducing the scope of its Financial Services Permission during this period. Firms should discuss these arrangements with</w:t>
      </w:r>
      <w:r w:rsidR="000D7EB8" w:rsidRPr="00B36D32">
        <w:rPr>
          <w:rFonts w:eastAsia="Times New Roman"/>
          <w:bCs/>
          <w:lang w:eastAsia="en-GB"/>
        </w:rPr>
        <w:t xml:space="preserve"> us</w:t>
      </w:r>
      <w:r w:rsidRPr="00B36D32">
        <w:rPr>
          <w:rFonts w:eastAsia="Times New Roman"/>
          <w:bCs/>
          <w:lang w:eastAsia="en-GB"/>
        </w:rPr>
        <w:t>.</w:t>
      </w:r>
    </w:p>
    <w:p w14:paraId="272555DA" w14:textId="77777777"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We may also refuse a request for the withdrawal of a Financial Services Permission where:</w:t>
      </w:r>
    </w:p>
    <w:p w14:paraId="5E5B4657" w14:textId="7777777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the firm has failed to settle its debts owed to us; or</w:t>
      </w:r>
    </w:p>
    <w:p w14:paraId="6EA64FA5" w14:textId="6E4F032C"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it is in the interests of a current or pending investigation by us, or by another regulatory body</w:t>
      </w:r>
      <w:r w:rsidR="00875011" w:rsidRPr="00B36D32">
        <w:rPr>
          <w:rFonts w:eastAsia="Times New Roman"/>
          <w:bCs/>
          <w:iCs/>
          <w:lang w:eastAsia="en-GB"/>
        </w:rPr>
        <w:t xml:space="preserve"> or authority</w:t>
      </w:r>
      <w:r w:rsidRPr="00B36D32">
        <w:rPr>
          <w:rFonts w:eastAsia="Times New Roman"/>
          <w:bCs/>
          <w:iCs/>
          <w:lang w:eastAsia="en-GB"/>
        </w:rPr>
        <w:t>.</w:t>
      </w:r>
    </w:p>
    <w:p w14:paraId="7D4A5730" w14:textId="7DCE84F7"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 xml:space="preserve">Some other matters </w:t>
      </w:r>
      <w:r w:rsidR="00110341">
        <w:rPr>
          <w:rFonts w:eastAsia="Times New Roman"/>
          <w:bCs/>
          <w:lang w:eastAsia="en-GB"/>
        </w:rPr>
        <w:t>that</w:t>
      </w:r>
      <w:r w:rsidR="00110341" w:rsidRPr="00B36D32">
        <w:rPr>
          <w:rFonts w:eastAsia="Times New Roman"/>
          <w:bCs/>
          <w:lang w:eastAsia="en-GB"/>
        </w:rPr>
        <w:t xml:space="preserve"> </w:t>
      </w:r>
      <w:r w:rsidRPr="00B36D32">
        <w:rPr>
          <w:rFonts w:eastAsia="Times New Roman"/>
          <w:bCs/>
          <w:lang w:eastAsia="en-GB"/>
        </w:rPr>
        <w:t>a</w:t>
      </w:r>
      <w:r w:rsidR="000D7EB8" w:rsidRPr="00B36D32">
        <w:rPr>
          <w:rFonts w:eastAsia="Times New Roman"/>
          <w:bCs/>
          <w:lang w:eastAsia="en-GB"/>
        </w:rPr>
        <w:t xml:space="preserve"> f</w:t>
      </w:r>
      <w:r w:rsidRPr="00B36D32">
        <w:rPr>
          <w:rFonts w:eastAsia="Times New Roman"/>
          <w:bCs/>
          <w:lang w:eastAsia="en-GB"/>
        </w:rPr>
        <w:t>irm should be mindful of in relation to the withdrawal of its Financial Services Permission include:</w:t>
      </w:r>
    </w:p>
    <w:p w14:paraId="27FFBC28" w14:textId="76CFF828" w:rsidR="00236CFD" w:rsidRPr="00B36D32" w:rsidRDefault="009909A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w</w:t>
      </w:r>
      <w:r w:rsidR="003139D0" w:rsidRPr="00B36D32">
        <w:rPr>
          <w:rFonts w:eastAsia="Times New Roman"/>
          <w:bCs/>
          <w:iCs/>
          <w:lang w:eastAsia="en-GB"/>
        </w:rPr>
        <w:t>here a firm’s FSP is withdraw</w:t>
      </w:r>
      <w:r w:rsidR="00B46482" w:rsidRPr="00B36D32">
        <w:rPr>
          <w:rFonts w:eastAsia="Times New Roman"/>
          <w:bCs/>
          <w:iCs/>
          <w:lang w:eastAsia="en-GB"/>
        </w:rPr>
        <w:t>n</w:t>
      </w:r>
      <w:r w:rsidR="003139D0" w:rsidRPr="00B36D32">
        <w:rPr>
          <w:rFonts w:eastAsia="Times New Roman"/>
          <w:bCs/>
          <w:iCs/>
          <w:lang w:eastAsia="en-GB"/>
        </w:rPr>
        <w:t>, the</w:t>
      </w:r>
      <w:r w:rsidR="00236CFD" w:rsidRPr="00B36D32">
        <w:rPr>
          <w:rFonts w:eastAsia="Times New Roman"/>
          <w:bCs/>
          <w:iCs/>
          <w:lang w:eastAsia="en-GB"/>
        </w:rPr>
        <w:t xml:space="preserve"> approved status of its </w:t>
      </w:r>
      <w:r w:rsidR="000D7EB8" w:rsidRPr="00B36D32">
        <w:rPr>
          <w:rFonts w:eastAsia="Times New Roman"/>
          <w:bCs/>
          <w:iCs/>
          <w:lang w:eastAsia="en-GB"/>
        </w:rPr>
        <w:t>A</w:t>
      </w:r>
      <w:r w:rsidR="00236CFD" w:rsidRPr="00B36D32">
        <w:rPr>
          <w:rFonts w:eastAsia="Times New Roman"/>
          <w:bCs/>
          <w:iCs/>
          <w:lang w:eastAsia="en-GB"/>
        </w:rPr>
        <w:t xml:space="preserve">pproved </w:t>
      </w:r>
      <w:r w:rsidR="000D7EB8" w:rsidRPr="00B36D32">
        <w:rPr>
          <w:rFonts w:eastAsia="Times New Roman"/>
          <w:bCs/>
          <w:iCs/>
          <w:lang w:eastAsia="en-GB"/>
        </w:rPr>
        <w:t>P</w:t>
      </w:r>
      <w:r w:rsidR="00236CFD" w:rsidRPr="00B36D32">
        <w:rPr>
          <w:rFonts w:eastAsia="Times New Roman"/>
          <w:bCs/>
          <w:iCs/>
          <w:lang w:eastAsia="en-GB"/>
        </w:rPr>
        <w:t xml:space="preserve">ersons will also be withdrawn </w:t>
      </w:r>
      <w:r w:rsidR="00B46482" w:rsidRPr="00B36D32">
        <w:rPr>
          <w:rFonts w:eastAsia="Times New Roman"/>
          <w:bCs/>
          <w:iCs/>
          <w:lang w:eastAsia="en-GB"/>
        </w:rPr>
        <w:t xml:space="preserve">on </w:t>
      </w:r>
      <w:r w:rsidR="00236CFD" w:rsidRPr="00B36D32">
        <w:rPr>
          <w:rFonts w:eastAsia="Times New Roman"/>
          <w:bCs/>
          <w:iCs/>
          <w:lang w:eastAsia="en-GB"/>
        </w:rPr>
        <w:t>the same date. However, this does not remove the obligation on a</w:t>
      </w:r>
      <w:r w:rsidR="000D7EB8" w:rsidRPr="00B36D32">
        <w:rPr>
          <w:rFonts w:eastAsia="Times New Roman"/>
          <w:bCs/>
          <w:iCs/>
          <w:lang w:eastAsia="en-GB"/>
        </w:rPr>
        <w:t xml:space="preserve"> f</w:t>
      </w:r>
      <w:r w:rsidR="00236CFD" w:rsidRPr="00B36D32">
        <w:rPr>
          <w:rFonts w:eastAsia="Times New Roman"/>
          <w:bCs/>
          <w:iCs/>
          <w:lang w:eastAsia="en-GB"/>
        </w:rPr>
        <w:t xml:space="preserve">irm to provide a statement where an </w:t>
      </w:r>
      <w:r w:rsidR="00444FF4">
        <w:rPr>
          <w:rFonts w:eastAsia="Times New Roman"/>
          <w:bCs/>
          <w:iCs/>
          <w:lang w:eastAsia="en-GB"/>
        </w:rPr>
        <w:t>A</w:t>
      </w:r>
      <w:r w:rsidR="00236CFD" w:rsidRPr="00B36D32">
        <w:rPr>
          <w:rFonts w:eastAsia="Times New Roman"/>
          <w:bCs/>
          <w:iCs/>
          <w:lang w:eastAsia="en-GB"/>
        </w:rPr>
        <w:t xml:space="preserve">pproved </w:t>
      </w:r>
      <w:r w:rsidR="009860E9" w:rsidRPr="00B36D32">
        <w:rPr>
          <w:rFonts w:eastAsia="Times New Roman"/>
          <w:bCs/>
          <w:iCs/>
          <w:lang w:eastAsia="en-GB"/>
        </w:rPr>
        <w:t xml:space="preserve">Person </w:t>
      </w:r>
      <w:r w:rsidR="00236CFD" w:rsidRPr="00B36D32">
        <w:rPr>
          <w:rFonts w:eastAsia="Times New Roman"/>
          <w:bCs/>
          <w:iCs/>
          <w:lang w:eastAsia="en-GB"/>
        </w:rPr>
        <w:t>has been dismissed or requested to resign</w:t>
      </w:r>
      <w:r w:rsidR="00445110" w:rsidRPr="00B36D32">
        <w:rPr>
          <w:rFonts w:eastAsia="Times New Roman"/>
          <w:bCs/>
          <w:iCs/>
          <w:lang w:eastAsia="en-GB"/>
        </w:rPr>
        <w:t xml:space="preserve"> (under GEN 8.7.3)</w:t>
      </w:r>
      <w:r w:rsidR="00236CFD" w:rsidRPr="00B36D32">
        <w:rPr>
          <w:rFonts w:eastAsia="Times New Roman"/>
          <w:bCs/>
          <w:iCs/>
          <w:lang w:eastAsia="en-GB"/>
        </w:rPr>
        <w:t>; and</w:t>
      </w:r>
    </w:p>
    <w:p w14:paraId="18E21DC7" w14:textId="5640D711" w:rsidR="00236CFD" w:rsidRPr="00B36D32" w:rsidRDefault="009909A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w</w:t>
      </w:r>
      <w:r w:rsidR="00236CFD" w:rsidRPr="00B36D32">
        <w:rPr>
          <w:rFonts w:eastAsia="Times New Roman"/>
          <w:bCs/>
          <w:iCs/>
          <w:lang w:eastAsia="en-GB"/>
        </w:rPr>
        <w:t xml:space="preserve">here a </w:t>
      </w:r>
      <w:r w:rsidR="003139D0" w:rsidRPr="00B36D32">
        <w:rPr>
          <w:rFonts w:eastAsia="Times New Roman"/>
          <w:bCs/>
          <w:iCs/>
          <w:lang w:eastAsia="en-GB"/>
        </w:rPr>
        <w:t>F</w:t>
      </w:r>
      <w:r w:rsidR="00236CFD" w:rsidRPr="00B36D32">
        <w:rPr>
          <w:rFonts w:eastAsia="Times New Roman"/>
          <w:bCs/>
          <w:iCs/>
          <w:lang w:eastAsia="en-GB"/>
        </w:rPr>
        <w:t xml:space="preserve">und </w:t>
      </w:r>
      <w:r w:rsidR="003139D0" w:rsidRPr="00B36D32">
        <w:rPr>
          <w:rFonts w:eastAsia="Times New Roman"/>
          <w:bCs/>
          <w:iCs/>
          <w:lang w:eastAsia="en-GB"/>
        </w:rPr>
        <w:t>M</w:t>
      </w:r>
      <w:r w:rsidR="00236CFD" w:rsidRPr="00B36D32">
        <w:rPr>
          <w:rFonts w:eastAsia="Times New Roman"/>
          <w:bCs/>
          <w:iCs/>
          <w:lang w:eastAsia="en-GB"/>
        </w:rPr>
        <w:t xml:space="preserve">anager or the </w:t>
      </w:r>
      <w:r w:rsidR="003139D0" w:rsidRPr="00B36D32">
        <w:rPr>
          <w:rFonts w:eastAsia="Times New Roman"/>
          <w:bCs/>
          <w:iCs/>
          <w:lang w:eastAsia="en-GB"/>
        </w:rPr>
        <w:t>T</w:t>
      </w:r>
      <w:r w:rsidR="00236CFD" w:rsidRPr="00B36D32">
        <w:rPr>
          <w:rFonts w:eastAsia="Times New Roman"/>
          <w:bCs/>
          <w:iCs/>
          <w:lang w:eastAsia="en-GB"/>
        </w:rPr>
        <w:t>rustee makes a request for withdrawal</w:t>
      </w:r>
      <w:r w:rsidR="00445110" w:rsidRPr="00B36D32">
        <w:rPr>
          <w:rFonts w:eastAsia="Times New Roman"/>
          <w:bCs/>
          <w:iCs/>
          <w:lang w:eastAsia="en-GB"/>
        </w:rPr>
        <w:t xml:space="preserve"> (under GEN 8.4.1)</w:t>
      </w:r>
      <w:r w:rsidR="00236CFD" w:rsidRPr="00B36D32">
        <w:rPr>
          <w:rFonts w:eastAsia="Times New Roman"/>
          <w:bCs/>
          <w:iCs/>
          <w:lang w:eastAsia="en-GB"/>
        </w:rPr>
        <w:t xml:space="preserve">, the </w:t>
      </w:r>
      <w:r w:rsidR="003139D0" w:rsidRPr="00B36D32">
        <w:rPr>
          <w:rFonts w:eastAsia="Times New Roman"/>
          <w:bCs/>
          <w:iCs/>
          <w:lang w:eastAsia="en-GB"/>
        </w:rPr>
        <w:t>F</w:t>
      </w:r>
      <w:r w:rsidR="00236CFD" w:rsidRPr="00B36D32">
        <w:rPr>
          <w:rFonts w:eastAsia="Times New Roman"/>
          <w:bCs/>
          <w:iCs/>
          <w:lang w:eastAsia="en-GB"/>
        </w:rPr>
        <w:t xml:space="preserve">und </w:t>
      </w:r>
      <w:r w:rsidR="003139D0" w:rsidRPr="00B36D32">
        <w:rPr>
          <w:rFonts w:eastAsia="Times New Roman"/>
          <w:bCs/>
          <w:iCs/>
          <w:lang w:eastAsia="en-GB"/>
        </w:rPr>
        <w:t>M</w:t>
      </w:r>
      <w:r w:rsidR="00236CFD" w:rsidRPr="00B36D32">
        <w:rPr>
          <w:rFonts w:eastAsia="Times New Roman"/>
          <w:bCs/>
          <w:iCs/>
          <w:lang w:eastAsia="en-GB"/>
        </w:rPr>
        <w:t xml:space="preserve">anager or the </w:t>
      </w:r>
      <w:r w:rsidR="003139D0" w:rsidRPr="00B36D32">
        <w:rPr>
          <w:rFonts w:eastAsia="Times New Roman"/>
          <w:bCs/>
          <w:iCs/>
          <w:lang w:eastAsia="en-GB"/>
        </w:rPr>
        <w:t>T</w:t>
      </w:r>
      <w:r w:rsidR="00236CFD" w:rsidRPr="00B36D32">
        <w:rPr>
          <w:rFonts w:eastAsia="Times New Roman"/>
          <w:bCs/>
          <w:iCs/>
          <w:lang w:eastAsia="en-GB"/>
        </w:rPr>
        <w:t xml:space="preserve">rustee will need to satisfy us that it has made appropriate arrangements in accordance with the requirements under the FUNDS </w:t>
      </w:r>
      <w:r w:rsidR="003139D0" w:rsidRPr="00B36D32">
        <w:rPr>
          <w:rFonts w:eastAsia="Times New Roman"/>
          <w:bCs/>
          <w:iCs/>
          <w:lang w:eastAsia="en-GB"/>
        </w:rPr>
        <w:t>R</w:t>
      </w:r>
      <w:r w:rsidR="00236CFD" w:rsidRPr="00B36D32">
        <w:rPr>
          <w:rFonts w:eastAsia="Times New Roman"/>
          <w:bCs/>
          <w:iCs/>
          <w:lang w:eastAsia="en-GB"/>
        </w:rPr>
        <w:t xml:space="preserve">ules with respect to the continuing management of the </w:t>
      </w:r>
      <w:r w:rsidR="003139D0" w:rsidRPr="00B36D32">
        <w:rPr>
          <w:rFonts w:eastAsia="Times New Roman"/>
          <w:bCs/>
          <w:iCs/>
          <w:lang w:eastAsia="en-GB"/>
        </w:rPr>
        <w:t>F</w:t>
      </w:r>
      <w:r w:rsidR="00236CFD" w:rsidRPr="00B36D32">
        <w:rPr>
          <w:rFonts w:eastAsia="Times New Roman"/>
          <w:bCs/>
          <w:iCs/>
          <w:lang w:eastAsia="en-GB"/>
        </w:rPr>
        <w:t xml:space="preserve">und for which it is the </w:t>
      </w:r>
      <w:r w:rsidR="003139D0" w:rsidRPr="00B36D32">
        <w:rPr>
          <w:rFonts w:eastAsia="Times New Roman"/>
          <w:bCs/>
          <w:iCs/>
          <w:lang w:eastAsia="en-GB"/>
        </w:rPr>
        <w:t>F</w:t>
      </w:r>
      <w:r w:rsidR="00236CFD" w:rsidRPr="00B36D32">
        <w:rPr>
          <w:rFonts w:eastAsia="Times New Roman"/>
          <w:bCs/>
          <w:iCs/>
          <w:lang w:eastAsia="en-GB"/>
        </w:rPr>
        <w:t xml:space="preserve">und </w:t>
      </w:r>
      <w:r w:rsidR="003139D0" w:rsidRPr="00B36D32">
        <w:rPr>
          <w:rFonts w:eastAsia="Times New Roman"/>
          <w:bCs/>
          <w:iCs/>
          <w:lang w:eastAsia="en-GB"/>
        </w:rPr>
        <w:t>M</w:t>
      </w:r>
      <w:r w:rsidR="00236CFD" w:rsidRPr="00B36D32">
        <w:rPr>
          <w:rFonts w:eastAsia="Times New Roman"/>
          <w:bCs/>
          <w:iCs/>
          <w:lang w:eastAsia="en-GB"/>
        </w:rPr>
        <w:t xml:space="preserve">anager or the </w:t>
      </w:r>
      <w:r w:rsidR="003139D0" w:rsidRPr="00B36D32">
        <w:rPr>
          <w:rFonts w:eastAsia="Times New Roman"/>
          <w:bCs/>
          <w:iCs/>
          <w:lang w:eastAsia="en-GB"/>
        </w:rPr>
        <w:t>T</w:t>
      </w:r>
      <w:r w:rsidR="00236CFD" w:rsidRPr="00B36D32">
        <w:rPr>
          <w:rFonts w:eastAsia="Times New Roman"/>
          <w:bCs/>
          <w:iCs/>
          <w:lang w:eastAsia="en-GB"/>
        </w:rPr>
        <w:t>rustee, as the case may be.</w:t>
      </w:r>
    </w:p>
    <w:p w14:paraId="359D2D91" w14:textId="77777777" w:rsidR="00236CFD" w:rsidRPr="00B36D32" w:rsidRDefault="00236CFD" w:rsidP="00B36D32">
      <w:pPr>
        <w:pStyle w:val="Level2-SubHeading"/>
        <w:keepNext/>
        <w:rPr>
          <w:rFonts w:cstheme="minorBidi"/>
          <w:color w:val="CC0000"/>
          <w:spacing w:val="-6"/>
          <w:szCs w:val="22"/>
        </w:rPr>
      </w:pPr>
      <w:bookmarkStart w:id="54" w:name="_Toc137132671"/>
      <w:r w:rsidRPr="00B36D32">
        <w:rPr>
          <w:rFonts w:cstheme="minorBidi"/>
          <w:szCs w:val="22"/>
        </w:rPr>
        <w:t>Application for variation of a Financial Services Permission</w:t>
      </w:r>
      <w:bookmarkEnd w:id="54"/>
    </w:p>
    <w:p w14:paraId="69E9D815" w14:textId="77777777"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Where a firm applies to change the scope of its Financial Services Permission, it should provide the following information:</w:t>
      </w:r>
    </w:p>
    <w:p w14:paraId="4B13979D" w14:textId="7777777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a revised business plan as appropriate, describing the basis of, and rationale for, the proposed </w:t>
      </w:r>
      <w:proofErr w:type="gramStart"/>
      <w:r w:rsidRPr="00B36D32">
        <w:rPr>
          <w:rFonts w:eastAsia="Times New Roman"/>
          <w:bCs/>
          <w:iCs/>
          <w:lang w:eastAsia="en-GB"/>
        </w:rPr>
        <w:t>change;</w:t>
      </w:r>
      <w:proofErr w:type="gramEnd"/>
    </w:p>
    <w:p w14:paraId="49AC30C9" w14:textId="6928A061" w:rsidR="00236CFD" w:rsidRPr="00B36D32" w:rsidRDefault="00631128"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details </w:t>
      </w:r>
      <w:r w:rsidR="009B7CAA" w:rsidRPr="00B36D32">
        <w:rPr>
          <w:rFonts w:eastAsia="Times New Roman"/>
          <w:bCs/>
          <w:iCs/>
          <w:lang w:eastAsia="en-GB"/>
        </w:rPr>
        <w:t>of the extent to which existing documentation, procedures</w:t>
      </w:r>
      <w:r w:rsidR="00236CFD" w:rsidRPr="00B36D32">
        <w:rPr>
          <w:rFonts w:eastAsia="Times New Roman"/>
          <w:bCs/>
          <w:iCs/>
          <w:lang w:eastAsia="en-GB"/>
        </w:rPr>
        <w:t>, systems</w:t>
      </w:r>
      <w:r w:rsidR="00236CFD" w:rsidRPr="00B36D32" w:rsidDel="00AC3705">
        <w:rPr>
          <w:rFonts w:eastAsia="Times New Roman"/>
          <w:bCs/>
          <w:iCs/>
          <w:lang w:eastAsia="en-GB"/>
        </w:rPr>
        <w:t xml:space="preserve"> </w:t>
      </w:r>
      <w:r w:rsidR="00236CFD" w:rsidRPr="00B36D32">
        <w:rPr>
          <w:rFonts w:eastAsia="Times New Roman"/>
          <w:bCs/>
          <w:iCs/>
          <w:lang w:eastAsia="en-GB"/>
        </w:rPr>
        <w:t xml:space="preserve">and controls will be amended to take into account any additional activities, and how the firm will be able to comply with any additional regulatory </w:t>
      </w:r>
      <w:proofErr w:type="gramStart"/>
      <w:r w:rsidR="00236CFD" w:rsidRPr="00B36D32">
        <w:rPr>
          <w:rFonts w:eastAsia="Times New Roman"/>
          <w:bCs/>
          <w:iCs/>
          <w:lang w:eastAsia="en-GB"/>
        </w:rPr>
        <w:t>requirements;</w:t>
      </w:r>
      <w:proofErr w:type="gramEnd"/>
      <w:r w:rsidR="00236CFD" w:rsidRPr="00B36D32">
        <w:rPr>
          <w:rFonts w:eastAsia="Times New Roman"/>
          <w:bCs/>
          <w:iCs/>
          <w:lang w:eastAsia="en-GB"/>
        </w:rPr>
        <w:t xml:space="preserve"> </w:t>
      </w:r>
    </w:p>
    <w:p w14:paraId="6DD8652F" w14:textId="60E725C2"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descriptions of the firm's senior management responsibilities (see GEN Chapter 5) where these have changed from those previously disclosed, including any updated staff organisation charts and internal and external reporting </w:t>
      </w:r>
      <w:proofErr w:type="gramStart"/>
      <w:r w:rsidRPr="00B36D32">
        <w:rPr>
          <w:rFonts w:eastAsia="Times New Roman"/>
          <w:bCs/>
          <w:iCs/>
          <w:lang w:eastAsia="en-GB"/>
        </w:rPr>
        <w:t>lines;</w:t>
      </w:r>
      <w:proofErr w:type="gramEnd"/>
    </w:p>
    <w:p w14:paraId="21AEB7EF" w14:textId="7777777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details of any transitional arrangements where the firm is reducing its activities and where it has existing customers who may be affected by the cessation of a Regulated </w:t>
      </w:r>
      <w:proofErr w:type="gramStart"/>
      <w:r w:rsidRPr="00B36D32">
        <w:rPr>
          <w:rFonts w:eastAsia="Times New Roman"/>
          <w:bCs/>
          <w:iCs/>
          <w:lang w:eastAsia="en-GB"/>
        </w:rPr>
        <w:t>Activity;</w:t>
      </w:r>
      <w:proofErr w:type="gramEnd"/>
    </w:p>
    <w:p w14:paraId="46D3090A" w14:textId="7777777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the appropriate financial reporting statement where the variation may result in a change to the firm's prudential category or the application of additional or </w:t>
      </w:r>
      <w:r w:rsidRPr="00B36D32">
        <w:rPr>
          <w:rFonts w:eastAsia="Times New Roman"/>
          <w:bCs/>
          <w:iCs/>
          <w:lang w:eastAsia="en-GB"/>
        </w:rPr>
        <w:lastRenderedPageBreak/>
        <w:t xml:space="preserve">different financial rules. If a capital increase is required in order to demonstrate compliance with additional financial rules but such capital is not paid up or available at the time of application, proposed or forecast figures may be </w:t>
      </w:r>
      <w:proofErr w:type="gramStart"/>
      <w:r w:rsidRPr="00B36D32">
        <w:rPr>
          <w:rFonts w:eastAsia="Times New Roman"/>
          <w:bCs/>
          <w:iCs/>
          <w:lang w:eastAsia="en-GB"/>
        </w:rPr>
        <w:t>used;</w:t>
      </w:r>
      <w:proofErr w:type="gramEnd"/>
    </w:p>
    <w:p w14:paraId="290EADD5" w14:textId="1A53A804"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details of the effect of the proposed variation on the </w:t>
      </w:r>
      <w:r w:rsidR="00444FF4">
        <w:rPr>
          <w:rFonts w:eastAsia="Times New Roman"/>
          <w:bCs/>
          <w:iCs/>
          <w:lang w:eastAsia="en-GB"/>
        </w:rPr>
        <w:t>A</w:t>
      </w:r>
      <w:r w:rsidRPr="00B36D32">
        <w:rPr>
          <w:rFonts w:eastAsia="Times New Roman"/>
          <w:bCs/>
          <w:iCs/>
          <w:lang w:eastAsia="en-GB"/>
        </w:rPr>
        <w:t>p</w:t>
      </w:r>
      <w:r w:rsidR="00550B7B" w:rsidRPr="00B36D32">
        <w:rPr>
          <w:rFonts w:eastAsia="Times New Roman"/>
          <w:bCs/>
          <w:iCs/>
          <w:lang w:eastAsia="en-GB"/>
        </w:rPr>
        <w:t xml:space="preserve">proved </w:t>
      </w:r>
      <w:r w:rsidR="00444FF4">
        <w:rPr>
          <w:rFonts w:eastAsia="Times New Roman"/>
          <w:bCs/>
          <w:iCs/>
          <w:lang w:eastAsia="en-GB"/>
        </w:rPr>
        <w:t>P</w:t>
      </w:r>
      <w:r w:rsidR="00550B7B" w:rsidRPr="00B36D32">
        <w:rPr>
          <w:rFonts w:eastAsia="Times New Roman"/>
          <w:bCs/>
          <w:iCs/>
          <w:lang w:eastAsia="en-GB"/>
        </w:rPr>
        <w:t>ersons including, where</w:t>
      </w:r>
      <w:r w:rsidRPr="00B36D32">
        <w:rPr>
          <w:rFonts w:eastAsia="Times New Roman"/>
          <w:bCs/>
          <w:iCs/>
          <w:lang w:eastAsia="en-GB"/>
        </w:rPr>
        <w:t xml:space="preserve"> applicable,</w:t>
      </w:r>
      <w:r w:rsidR="00550B7B" w:rsidRPr="00B36D32">
        <w:rPr>
          <w:rFonts w:eastAsia="Times New Roman"/>
          <w:bCs/>
          <w:iCs/>
          <w:lang w:eastAsia="en-GB"/>
        </w:rPr>
        <w:t xml:space="preserve"> submitting any </w:t>
      </w:r>
      <w:r w:rsidRPr="00B36D32">
        <w:rPr>
          <w:rFonts w:eastAsia="Times New Roman"/>
          <w:bCs/>
          <w:iCs/>
          <w:lang w:eastAsia="en-GB"/>
        </w:rPr>
        <w:t>written app</w:t>
      </w:r>
      <w:r w:rsidR="00550B7B" w:rsidRPr="00B36D32">
        <w:rPr>
          <w:rFonts w:eastAsia="Times New Roman"/>
          <w:bCs/>
          <w:iCs/>
          <w:lang w:eastAsia="en-GB"/>
        </w:rPr>
        <w:t xml:space="preserve">lications for individuals to </w:t>
      </w:r>
      <w:r w:rsidRPr="00B36D32">
        <w:rPr>
          <w:rFonts w:eastAsia="Times New Roman"/>
          <w:bCs/>
          <w:iCs/>
          <w:lang w:eastAsia="en-GB"/>
        </w:rPr>
        <w:t>perform additional or new controlled functions, or to remove existing controlled functions; and</w:t>
      </w:r>
    </w:p>
    <w:p w14:paraId="332F9F1E" w14:textId="7777777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revised pro forma financial statements.</w:t>
      </w:r>
    </w:p>
    <w:p w14:paraId="44F81A77" w14:textId="1A03F4B5"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 xml:space="preserve">In considering whether a </w:t>
      </w:r>
      <w:r w:rsidR="009909AD" w:rsidRPr="00B36D32">
        <w:rPr>
          <w:rFonts w:eastAsia="Times New Roman"/>
          <w:bCs/>
          <w:lang w:eastAsia="en-GB"/>
        </w:rPr>
        <w:t>f</w:t>
      </w:r>
      <w:r w:rsidRPr="00B36D32">
        <w:rPr>
          <w:rFonts w:eastAsia="Times New Roman"/>
          <w:bCs/>
          <w:lang w:eastAsia="en-GB"/>
        </w:rPr>
        <w:t xml:space="preserve">irm is fit and proper with respect to a change in the scope of its Financial Services Permission, we may </w:t>
      </w:r>
      <w:proofErr w:type="gramStart"/>
      <w:r w:rsidRPr="00B36D32">
        <w:rPr>
          <w:rFonts w:eastAsia="Times New Roman"/>
          <w:bCs/>
          <w:lang w:eastAsia="en-GB"/>
        </w:rPr>
        <w:t>take into account</w:t>
      </w:r>
      <w:proofErr w:type="gramEnd"/>
      <w:r w:rsidRPr="00B36D32">
        <w:rPr>
          <w:rFonts w:eastAsia="Times New Roman"/>
          <w:bCs/>
          <w:lang w:eastAsia="en-GB"/>
        </w:rPr>
        <w:t xml:space="preserve"> the </w:t>
      </w:r>
      <w:r w:rsidR="00401872" w:rsidRPr="00B36D32">
        <w:rPr>
          <w:rFonts w:eastAsia="Times New Roman"/>
          <w:bCs/>
          <w:lang w:eastAsia="en-GB"/>
        </w:rPr>
        <w:t xml:space="preserve">various </w:t>
      </w:r>
      <w:r w:rsidRPr="00B36D32">
        <w:rPr>
          <w:rFonts w:eastAsia="Times New Roman"/>
          <w:bCs/>
          <w:lang w:eastAsia="en-GB"/>
        </w:rPr>
        <w:t xml:space="preserve">matters set out in </w:t>
      </w:r>
      <w:r w:rsidR="00401872" w:rsidRPr="00B36D32">
        <w:rPr>
          <w:rFonts w:eastAsia="Times New Roman"/>
          <w:bCs/>
          <w:lang w:eastAsia="en-GB"/>
        </w:rPr>
        <w:t xml:space="preserve">this </w:t>
      </w:r>
      <w:r w:rsidRPr="00B36D32">
        <w:rPr>
          <w:rFonts w:eastAsia="Times New Roman"/>
          <w:bCs/>
          <w:lang w:eastAsia="en-GB"/>
        </w:rPr>
        <w:t>Chapter</w:t>
      </w:r>
      <w:r w:rsidR="00597B8A" w:rsidRPr="00B36D32">
        <w:rPr>
          <w:rFonts w:eastAsia="Times New Roman"/>
          <w:bCs/>
          <w:lang w:eastAsia="en-GB"/>
        </w:rPr>
        <w:t xml:space="preserve"> that provide </w:t>
      </w:r>
      <w:r w:rsidRPr="00B36D32">
        <w:rPr>
          <w:rFonts w:eastAsia="Times New Roman"/>
          <w:bCs/>
          <w:lang w:eastAsia="en-GB"/>
        </w:rPr>
        <w:t xml:space="preserve">guidance on </w:t>
      </w:r>
      <w:r w:rsidR="006F4B2A" w:rsidRPr="00B36D32">
        <w:rPr>
          <w:rFonts w:eastAsia="Times New Roman"/>
          <w:bCs/>
          <w:lang w:eastAsia="en-GB"/>
        </w:rPr>
        <w:t xml:space="preserve">assessing </w:t>
      </w:r>
      <w:r w:rsidRPr="00B36D32">
        <w:rPr>
          <w:rFonts w:eastAsia="Times New Roman"/>
          <w:bCs/>
          <w:lang w:eastAsia="en-GB"/>
        </w:rPr>
        <w:t>fitness and propriety for firms.</w:t>
      </w:r>
    </w:p>
    <w:p w14:paraId="7D1C1587" w14:textId="77777777" w:rsidR="00236CFD" w:rsidRPr="00B36D32" w:rsidRDefault="00236CFD" w:rsidP="00236CFD">
      <w:pPr>
        <w:spacing w:after="240" w:line="246" w:lineRule="atLeast"/>
        <w:ind w:left="720"/>
        <w:jc w:val="both"/>
        <w:outlineLvl w:val="2"/>
        <w:rPr>
          <w:rFonts w:eastAsia="Times New Roman"/>
          <w:bCs/>
          <w:sz w:val="24"/>
          <w:szCs w:val="24"/>
          <w:lang w:eastAsia="en-GB"/>
        </w:rPr>
      </w:pPr>
      <w:r w:rsidRPr="00B36D32">
        <w:rPr>
          <w:rFonts w:eastAsia="Times New Roman"/>
          <w:bCs/>
          <w:sz w:val="24"/>
          <w:szCs w:val="24"/>
          <w:lang w:eastAsia="en-GB"/>
        </w:rPr>
        <w:br w:type="page"/>
      </w:r>
    </w:p>
    <w:p w14:paraId="3972D521" w14:textId="77777777" w:rsidR="00236CFD" w:rsidRPr="00B36D32" w:rsidRDefault="00236CFD" w:rsidP="00597B8A">
      <w:pPr>
        <w:pStyle w:val="Level1a"/>
        <w:rPr>
          <w:rFonts w:cstheme="minorBidi"/>
        </w:rPr>
      </w:pPr>
      <w:bookmarkStart w:id="55" w:name="_Ref419729205"/>
      <w:bookmarkStart w:id="56" w:name="_Toc446846038"/>
      <w:bookmarkStart w:id="57" w:name="_Toc137132672"/>
      <w:r w:rsidRPr="00B36D32">
        <w:rPr>
          <w:rFonts w:cstheme="minorBidi"/>
        </w:rPr>
        <w:lastRenderedPageBreak/>
        <w:t>SUPERVISION: BEING REGULATED</w:t>
      </w:r>
      <w:bookmarkEnd w:id="55"/>
      <w:bookmarkEnd w:id="56"/>
      <w:bookmarkEnd w:id="57"/>
    </w:p>
    <w:p w14:paraId="05671AD9" w14:textId="77777777" w:rsidR="00236CFD" w:rsidRPr="00B36D32" w:rsidRDefault="000D7EB8" w:rsidP="00597B8A">
      <w:pPr>
        <w:pStyle w:val="Level2-SubHeading"/>
        <w:rPr>
          <w:rFonts w:cstheme="minorBidi"/>
        </w:rPr>
      </w:pPr>
      <w:bookmarkStart w:id="58" w:name="_Ref419729232"/>
      <w:bookmarkStart w:id="59" w:name="_Toc446846039"/>
      <w:bookmarkStart w:id="60" w:name="_Toc137132673"/>
      <w:r w:rsidRPr="00B36D32">
        <w:rPr>
          <w:rFonts w:cstheme="minorBidi"/>
        </w:rPr>
        <w:t>Our</w:t>
      </w:r>
      <w:r w:rsidR="00236CFD" w:rsidRPr="00B36D32">
        <w:rPr>
          <w:rFonts w:cstheme="minorBidi"/>
        </w:rPr>
        <w:t xml:space="preserve"> approach to supervision</w:t>
      </w:r>
      <w:bookmarkEnd w:id="58"/>
      <w:bookmarkEnd w:id="59"/>
      <w:bookmarkEnd w:id="60"/>
    </w:p>
    <w:p w14:paraId="5F7DB1B9" w14:textId="77777777" w:rsidR="00236CFD" w:rsidRPr="00B36D32" w:rsidRDefault="00236CFD" w:rsidP="00236CFD">
      <w:pPr>
        <w:spacing w:after="240" w:line="246" w:lineRule="atLeast"/>
        <w:ind w:left="709"/>
        <w:jc w:val="both"/>
        <w:outlineLvl w:val="4"/>
        <w:rPr>
          <w:rFonts w:eastAsia="Times New Roman"/>
          <w:b/>
          <w:iCs/>
          <w:lang w:eastAsia="en-GB"/>
        </w:rPr>
      </w:pPr>
      <w:r w:rsidRPr="00B36D32">
        <w:rPr>
          <w:rFonts w:eastAsia="Times New Roman"/>
          <w:b/>
          <w:iCs/>
          <w:lang w:eastAsia="en-GB"/>
        </w:rPr>
        <w:t>Supervision philosophy</w:t>
      </w:r>
    </w:p>
    <w:p w14:paraId="7417FD91" w14:textId="057F090B"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 xml:space="preserve">We adopt a risk-based approach to the regulation and supervision of all regulated firms </w:t>
      </w:r>
      <w:proofErr w:type="gramStart"/>
      <w:r w:rsidRPr="00B36D32">
        <w:rPr>
          <w:rFonts w:eastAsia="Times New Roman"/>
          <w:bCs/>
          <w:lang w:eastAsia="en-GB"/>
        </w:rPr>
        <w:t>in order to</w:t>
      </w:r>
      <w:proofErr w:type="gramEnd"/>
      <w:r w:rsidRPr="00B36D32">
        <w:rPr>
          <w:rFonts w:eastAsia="Times New Roman"/>
          <w:bCs/>
          <w:lang w:eastAsia="en-GB"/>
        </w:rPr>
        <w:t xml:space="preserve"> concentrate </w:t>
      </w:r>
      <w:r w:rsidR="00113D8E" w:rsidRPr="00B36D32">
        <w:rPr>
          <w:rFonts w:eastAsia="Times New Roman"/>
          <w:bCs/>
          <w:lang w:eastAsia="en-GB"/>
        </w:rPr>
        <w:t xml:space="preserve">our </w:t>
      </w:r>
      <w:r w:rsidRPr="00B36D32">
        <w:rPr>
          <w:rFonts w:eastAsia="Times New Roman"/>
          <w:bCs/>
          <w:lang w:eastAsia="en-GB"/>
        </w:rPr>
        <w:t xml:space="preserve">resources on the mitigation of risks to </w:t>
      </w:r>
      <w:r w:rsidR="000F50D4" w:rsidRPr="00B36D32">
        <w:rPr>
          <w:rFonts w:eastAsia="Times New Roman"/>
          <w:bCs/>
          <w:lang w:eastAsia="en-GB"/>
        </w:rPr>
        <w:t>our</w:t>
      </w:r>
      <w:r w:rsidRPr="00B36D32">
        <w:rPr>
          <w:rFonts w:eastAsia="Times New Roman"/>
          <w:bCs/>
          <w:lang w:eastAsia="en-GB"/>
        </w:rPr>
        <w:t xml:space="preserve"> objectives. We will work with a regulated entity to identify, assess, </w:t>
      </w:r>
      <w:proofErr w:type="gramStart"/>
      <w:r w:rsidRPr="00B36D32">
        <w:rPr>
          <w:rFonts w:eastAsia="Times New Roman"/>
          <w:bCs/>
          <w:lang w:eastAsia="en-GB"/>
        </w:rPr>
        <w:t>mitigate</w:t>
      </w:r>
      <w:proofErr w:type="gramEnd"/>
      <w:r w:rsidRPr="00B36D32">
        <w:rPr>
          <w:rFonts w:eastAsia="Times New Roman"/>
          <w:bCs/>
          <w:lang w:eastAsia="en-GB"/>
        </w:rPr>
        <w:t xml:space="preserve"> and control these risks where appropriate.</w:t>
      </w:r>
    </w:p>
    <w:p w14:paraId="57678B13" w14:textId="16616F88"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 xml:space="preserve">Our risk-based approach </w:t>
      </w:r>
      <w:r w:rsidR="00F354EE">
        <w:rPr>
          <w:rFonts w:eastAsia="Times New Roman"/>
          <w:bCs/>
          <w:lang w:eastAsia="en-GB"/>
        </w:rPr>
        <w:t xml:space="preserve">to supervision </w:t>
      </w:r>
      <w:r w:rsidRPr="00B36D32">
        <w:rPr>
          <w:rFonts w:eastAsia="Times New Roman"/>
          <w:bCs/>
          <w:lang w:eastAsia="en-GB"/>
        </w:rPr>
        <w:t>involves:</w:t>
      </w:r>
    </w:p>
    <w:p w14:paraId="3A4F4B38" w14:textId="457D4177" w:rsidR="00236CFD" w:rsidRPr="00B36D32" w:rsidRDefault="00113D8E"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e</w:t>
      </w:r>
      <w:r w:rsidR="00236CFD" w:rsidRPr="00B36D32">
        <w:rPr>
          <w:rFonts w:eastAsia="Times New Roman"/>
          <w:bCs/>
          <w:iCs/>
          <w:lang w:eastAsia="en-GB"/>
        </w:rPr>
        <w:t>stablishing the supervisory intensity of a given firm based on the combination of its size and complexity (impact rating</w:t>
      </w:r>
      <w:r w:rsidR="00E3244C" w:rsidRPr="00B36D32">
        <w:rPr>
          <w:rFonts w:eastAsia="Times New Roman"/>
          <w:bCs/>
          <w:iCs/>
          <w:lang w:eastAsia="en-GB"/>
        </w:rPr>
        <w:t>)</w:t>
      </w:r>
      <w:r w:rsidR="00236CFD" w:rsidRPr="00B36D32">
        <w:rPr>
          <w:rFonts w:eastAsia="Times New Roman"/>
          <w:bCs/>
          <w:iCs/>
          <w:lang w:eastAsia="en-GB"/>
        </w:rPr>
        <w:t xml:space="preserve"> and its risk profile (risk rating</w:t>
      </w:r>
      <w:r w:rsidR="00E3244C" w:rsidRPr="00B36D32">
        <w:rPr>
          <w:rFonts w:eastAsia="Times New Roman"/>
          <w:bCs/>
          <w:iCs/>
          <w:lang w:eastAsia="en-GB"/>
        </w:rPr>
        <w:t>)</w:t>
      </w:r>
      <w:r w:rsidRPr="00B36D32">
        <w:rPr>
          <w:rFonts w:eastAsia="Times New Roman"/>
          <w:bCs/>
          <w:iCs/>
          <w:lang w:eastAsia="en-GB"/>
        </w:rPr>
        <w:t xml:space="preserve">, see </w:t>
      </w:r>
      <w:r w:rsidR="00E3244C" w:rsidRPr="00B36D32">
        <w:rPr>
          <w:rFonts w:eastAsia="Times New Roman"/>
          <w:bCs/>
          <w:iCs/>
          <w:lang w:eastAsia="en-GB"/>
        </w:rPr>
        <w:t xml:space="preserve">paragraphs </w:t>
      </w:r>
      <w:r w:rsidR="008F01AC" w:rsidRPr="00B36D32">
        <w:rPr>
          <w:rFonts w:eastAsia="Times New Roman"/>
          <w:bCs/>
          <w:iCs/>
          <w:lang w:eastAsia="en-GB"/>
        </w:rPr>
        <w:fldChar w:fldCharType="begin"/>
      </w:r>
      <w:r w:rsidR="008F01AC" w:rsidRPr="00B36D32">
        <w:rPr>
          <w:rFonts w:eastAsia="Times New Roman"/>
          <w:bCs/>
          <w:iCs/>
          <w:lang w:eastAsia="en-GB"/>
        </w:rPr>
        <w:instrText xml:space="preserve"> REF _Ref121201272 \r \h </w:instrText>
      </w:r>
      <w:r w:rsidR="009E0BC8" w:rsidRPr="00B36D32">
        <w:rPr>
          <w:rFonts w:eastAsia="Times New Roman"/>
          <w:bCs/>
          <w:iCs/>
          <w:lang w:eastAsia="en-GB"/>
        </w:rPr>
        <w:instrText xml:space="preserve"> \* MERGEFORMAT </w:instrText>
      </w:r>
      <w:r w:rsidR="008F01AC" w:rsidRPr="00B36D32">
        <w:rPr>
          <w:rFonts w:eastAsia="Times New Roman"/>
          <w:bCs/>
          <w:iCs/>
          <w:lang w:eastAsia="en-GB"/>
        </w:rPr>
      </w:r>
      <w:r w:rsidR="008F01AC" w:rsidRPr="00B36D32">
        <w:rPr>
          <w:rFonts w:eastAsia="Times New Roman"/>
          <w:bCs/>
          <w:iCs/>
          <w:lang w:eastAsia="en-GB"/>
        </w:rPr>
        <w:fldChar w:fldCharType="separate"/>
      </w:r>
      <w:r w:rsidR="00A73C18" w:rsidRPr="00B36D32">
        <w:rPr>
          <w:rFonts w:eastAsia="Times New Roman"/>
          <w:bCs/>
          <w:iCs/>
          <w:lang w:eastAsia="en-GB"/>
        </w:rPr>
        <w:t>3.1.8</w:t>
      </w:r>
      <w:r w:rsidR="008F01AC" w:rsidRPr="00B36D32">
        <w:rPr>
          <w:rFonts w:eastAsia="Times New Roman"/>
          <w:bCs/>
          <w:iCs/>
          <w:lang w:eastAsia="en-GB"/>
        </w:rPr>
        <w:fldChar w:fldCharType="end"/>
      </w:r>
      <w:r w:rsidRPr="00B36D32">
        <w:rPr>
          <w:rFonts w:eastAsia="Times New Roman"/>
          <w:bCs/>
          <w:iCs/>
          <w:lang w:eastAsia="en-GB"/>
        </w:rPr>
        <w:t xml:space="preserve"> – </w:t>
      </w:r>
      <w:r w:rsidR="008F01AC" w:rsidRPr="00B36D32">
        <w:rPr>
          <w:rFonts w:eastAsia="Times New Roman"/>
          <w:bCs/>
          <w:iCs/>
          <w:lang w:eastAsia="en-GB"/>
        </w:rPr>
        <w:fldChar w:fldCharType="begin"/>
      </w:r>
      <w:r w:rsidR="008F01AC" w:rsidRPr="00B36D32">
        <w:rPr>
          <w:rFonts w:eastAsia="Times New Roman"/>
          <w:bCs/>
          <w:iCs/>
          <w:lang w:eastAsia="en-GB"/>
        </w:rPr>
        <w:instrText xml:space="preserve"> REF _Ref121201289 \r \h </w:instrText>
      </w:r>
      <w:r w:rsidR="009E0BC8" w:rsidRPr="00B36D32">
        <w:rPr>
          <w:rFonts w:eastAsia="Times New Roman"/>
          <w:bCs/>
          <w:iCs/>
          <w:lang w:eastAsia="en-GB"/>
        </w:rPr>
        <w:instrText xml:space="preserve"> \* MERGEFORMAT </w:instrText>
      </w:r>
      <w:r w:rsidR="008F01AC" w:rsidRPr="00B36D32">
        <w:rPr>
          <w:rFonts w:eastAsia="Times New Roman"/>
          <w:bCs/>
          <w:iCs/>
          <w:lang w:eastAsia="en-GB"/>
        </w:rPr>
      </w:r>
      <w:r w:rsidR="008F01AC" w:rsidRPr="00B36D32">
        <w:rPr>
          <w:rFonts w:eastAsia="Times New Roman"/>
          <w:bCs/>
          <w:iCs/>
          <w:lang w:eastAsia="en-GB"/>
        </w:rPr>
        <w:fldChar w:fldCharType="separate"/>
      </w:r>
      <w:r w:rsidR="00A73C18" w:rsidRPr="00B36D32">
        <w:rPr>
          <w:rFonts w:eastAsia="Times New Roman"/>
          <w:bCs/>
          <w:iCs/>
          <w:lang w:eastAsia="en-GB"/>
        </w:rPr>
        <w:t>3.1.11</w:t>
      </w:r>
      <w:r w:rsidR="008F01AC" w:rsidRPr="00B36D32">
        <w:rPr>
          <w:rFonts w:eastAsia="Times New Roman"/>
          <w:bCs/>
          <w:iCs/>
          <w:lang w:eastAsia="en-GB"/>
        </w:rPr>
        <w:fldChar w:fldCharType="end"/>
      </w:r>
      <w:r w:rsidR="00236CFD" w:rsidRPr="00B36D32">
        <w:rPr>
          <w:rFonts w:eastAsia="Times New Roman"/>
          <w:bCs/>
          <w:iCs/>
          <w:lang w:eastAsia="en-GB"/>
        </w:rPr>
        <w:t xml:space="preserve">). The higher the impact and/or risk profile of the firm, the higher the supervisory intensity and the resources deployed by </w:t>
      </w:r>
      <w:proofErr w:type="gramStart"/>
      <w:r w:rsidR="00236CFD" w:rsidRPr="00B36D32">
        <w:rPr>
          <w:rFonts w:eastAsia="Times New Roman"/>
          <w:bCs/>
          <w:iCs/>
          <w:lang w:eastAsia="en-GB"/>
        </w:rPr>
        <w:t>us</w:t>
      </w:r>
      <w:r w:rsidRPr="00B36D32">
        <w:rPr>
          <w:rFonts w:eastAsia="Times New Roman"/>
          <w:bCs/>
          <w:iCs/>
          <w:lang w:eastAsia="en-GB"/>
        </w:rPr>
        <w:t>;</w:t>
      </w:r>
      <w:proofErr w:type="gramEnd"/>
      <w:r w:rsidR="00236CFD" w:rsidRPr="00B36D32">
        <w:rPr>
          <w:rFonts w:eastAsia="Times New Roman"/>
          <w:bCs/>
          <w:iCs/>
          <w:lang w:eastAsia="en-GB"/>
        </w:rPr>
        <w:t xml:space="preserve"> </w:t>
      </w:r>
    </w:p>
    <w:p w14:paraId="0F056BBA" w14:textId="332AC8ED" w:rsidR="00236CFD" w:rsidRPr="00B36D32" w:rsidRDefault="004727FE" w:rsidP="00F91CFA">
      <w:pPr>
        <w:numPr>
          <w:ilvl w:val="4"/>
          <w:numId w:val="7"/>
        </w:numPr>
        <w:spacing w:after="240" w:line="246" w:lineRule="atLeast"/>
        <w:jc w:val="both"/>
        <w:outlineLvl w:val="4"/>
        <w:rPr>
          <w:rFonts w:eastAsia="Times New Roman"/>
          <w:bCs/>
          <w:iCs/>
          <w:lang w:eastAsia="en-GB"/>
        </w:rPr>
      </w:pPr>
      <w:r>
        <w:rPr>
          <w:rFonts w:eastAsia="Times New Roman"/>
          <w:bCs/>
          <w:iCs/>
          <w:lang w:eastAsia="en-GB"/>
        </w:rPr>
        <w:t xml:space="preserve">a </w:t>
      </w:r>
      <w:r w:rsidR="00236CFD" w:rsidRPr="00B36D32">
        <w:rPr>
          <w:rFonts w:eastAsia="Times New Roman"/>
          <w:bCs/>
          <w:iCs/>
          <w:lang w:eastAsia="en-GB"/>
        </w:rPr>
        <w:t>continuous risk management cycle, using sectoral and firm-specific data, notifications by the firm</w:t>
      </w:r>
      <w:r w:rsidR="000F50D4" w:rsidRPr="00B36D32">
        <w:rPr>
          <w:rFonts w:eastAsia="Times New Roman"/>
          <w:bCs/>
          <w:iCs/>
          <w:lang w:eastAsia="en-GB"/>
        </w:rPr>
        <w:t>,</w:t>
      </w:r>
      <w:r w:rsidR="00236CFD" w:rsidRPr="00B36D32">
        <w:rPr>
          <w:rFonts w:eastAsia="Times New Roman"/>
          <w:bCs/>
          <w:iCs/>
          <w:lang w:eastAsia="en-GB"/>
        </w:rPr>
        <w:t xml:space="preserve"> risk assessments and risk and impact </w:t>
      </w:r>
      <w:proofErr w:type="gramStart"/>
      <w:r w:rsidR="00236CFD" w:rsidRPr="00B36D32">
        <w:rPr>
          <w:rFonts w:eastAsia="Times New Roman"/>
          <w:bCs/>
          <w:iCs/>
          <w:lang w:eastAsia="en-GB"/>
        </w:rPr>
        <w:t>ratings;</w:t>
      </w:r>
      <w:proofErr w:type="gramEnd"/>
    </w:p>
    <w:p w14:paraId="5E0283E1" w14:textId="7777777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using appropriate supervisory tools; and</w:t>
      </w:r>
    </w:p>
    <w:p w14:paraId="218A2941" w14:textId="77777777" w:rsidR="00236CFD" w:rsidRPr="00B36D32" w:rsidRDefault="00236CFD" w:rsidP="00F91CFA">
      <w:pPr>
        <w:numPr>
          <w:ilvl w:val="4"/>
          <w:numId w:val="7"/>
        </w:numPr>
        <w:tabs>
          <w:tab w:val="num" w:pos="709"/>
        </w:tabs>
        <w:spacing w:after="240" w:line="246" w:lineRule="atLeast"/>
        <w:jc w:val="both"/>
        <w:outlineLvl w:val="4"/>
        <w:rPr>
          <w:rFonts w:eastAsia="Times New Roman"/>
          <w:bCs/>
          <w:iCs/>
          <w:lang w:eastAsia="en-GB"/>
        </w:rPr>
      </w:pPr>
      <w:r w:rsidRPr="00B36D32">
        <w:rPr>
          <w:rFonts w:eastAsia="Times New Roman"/>
          <w:bCs/>
          <w:iCs/>
          <w:lang w:eastAsia="en-GB"/>
        </w:rPr>
        <w:t xml:space="preserve">where applicable, considering any lead or consolidated supervision which a firm or its </w:t>
      </w:r>
      <w:r w:rsidR="00113D8E" w:rsidRPr="00B36D32">
        <w:rPr>
          <w:rFonts w:eastAsia="Times New Roman"/>
          <w:bCs/>
          <w:iCs/>
          <w:lang w:eastAsia="en-GB"/>
        </w:rPr>
        <w:t>G</w:t>
      </w:r>
      <w:r w:rsidRPr="00B36D32">
        <w:rPr>
          <w:rFonts w:eastAsia="Times New Roman"/>
          <w:bCs/>
          <w:iCs/>
          <w:lang w:eastAsia="en-GB"/>
        </w:rPr>
        <w:t xml:space="preserve">roup may be subject to in other jurisdictions, </w:t>
      </w:r>
      <w:proofErr w:type="gramStart"/>
      <w:r w:rsidRPr="00B36D32">
        <w:rPr>
          <w:rFonts w:eastAsia="Times New Roman"/>
          <w:bCs/>
          <w:iCs/>
          <w:lang w:eastAsia="en-GB"/>
        </w:rPr>
        <w:t>taking into account</w:t>
      </w:r>
      <w:proofErr w:type="gramEnd"/>
      <w:r w:rsidRPr="00B36D32">
        <w:rPr>
          <w:rFonts w:eastAsia="Times New Roman"/>
          <w:bCs/>
          <w:iCs/>
          <w:lang w:eastAsia="en-GB"/>
        </w:rPr>
        <w:t xml:space="preserve"> our relationship with other regulators and the extent to which it</w:t>
      </w:r>
      <w:r w:rsidR="00B52619" w:rsidRPr="00B36D32">
        <w:rPr>
          <w:rFonts w:eastAsia="Times New Roman"/>
          <w:bCs/>
          <w:iCs/>
          <w:lang w:eastAsia="en-GB"/>
        </w:rPr>
        <w:t xml:space="preserve"> or they</w:t>
      </w:r>
      <w:r w:rsidRPr="00B36D32">
        <w:rPr>
          <w:rFonts w:eastAsia="Times New Roman"/>
          <w:bCs/>
          <w:iCs/>
          <w:lang w:eastAsia="en-GB"/>
        </w:rPr>
        <w:t xml:space="preserve"> meet appropriate regulatory criteria and standards.</w:t>
      </w:r>
    </w:p>
    <w:p w14:paraId="4C5D6646" w14:textId="0B6B0C3C"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 xml:space="preserve">We believe a firm's culture and behaviour affect both its overall financial condition and its interaction with individual customers and market counterparties. Our aim is to reduce the risk and impact of a failure or inappropriate conduct by requiring </w:t>
      </w:r>
      <w:r w:rsidR="00B52619" w:rsidRPr="00B36D32">
        <w:rPr>
          <w:rFonts w:eastAsia="Times New Roman"/>
          <w:bCs/>
          <w:lang w:eastAsia="en-GB"/>
        </w:rPr>
        <w:t xml:space="preserve">our </w:t>
      </w:r>
      <w:r w:rsidR="00113D8E" w:rsidRPr="00B36D32">
        <w:rPr>
          <w:rFonts w:eastAsia="Times New Roman"/>
          <w:bCs/>
          <w:lang w:eastAsia="en-GB"/>
        </w:rPr>
        <w:t xml:space="preserve">regulated firms </w:t>
      </w:r>
      <w:r w:rsidRPr="00B36D32">
        <w:rPr>
          <w:rFonts w:eastAsia="Times New Roman"/>
          <w:bCs/>
          <w:lang w:eastAsia="en-GB"/>
        </w:rPr>
        <w:t>to have sound risk management systems and adequate internal controls.</w:t>
      </w:r>
    </w:p>
    <w:p w14:paraId="36296618" w14:textId="77777777" w:rsidR="00236CFD" w:rsidRPr="00B36D32" w:rsidRDefault="00236CFD" w:rsidP="00236CFD">
      <w:pPr>
        <w:spacing w:after="240" w:line="246" w:lineRule="atLeast"/>
        <w:ind w:left="709"/>
        <w:jc w:val="both"/>
        <w:outlineLvl w:val="4"/>
        <w:rPr>
          <w:rFonts w:eastAsia="Times New Roman"/>
          <w:b/>
          <w:iCs/>
          <w:lang w:eastAsia="en-GB"/>
        </w:rPr>
      </w:pPr>
      <w:r w:rsidRPr="00B36D32">
        <w:rPr>
          <w:rFonts w:eastAsia="Times New Roman"/>
          <w:b/>
          <w:iCs/>
          <w:lang w:eastAsia="en-GB"/>
        </w:rPr>
        <w:t>Risk management cycle</w:t>
      </w:r>
    </w:p>
    <w:p w14:paraId="6D3E7850" w14:textId="77777777"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bookmarkStart w:id="61" w:name="_Ref420660669"/>
      <w:r w:rsidRPr="00B36D32">
        <w:rPr>
          <w:rFonts w:eastAsia="Times New Roman"/>
          <w:bCs/>
          <w:lang w:eastAsia="en-GB"/>
        </w:rPr>
        <w:t xml:space="preserve">We adopt a structured risk management cycle. This comprises the identification, assessment, prioritisation, </w:t>
      </w:r>
      <w:proofErr w:type="gramStart"/>
      <w:r w:rsidRPr="00B36D32">
        <w:rPr>
          <w:rFonts w:eastAsia="Times New Roman"/>
          <w:bCs/>
          <w:lang w:eastAsia="en-GB"/>
        </w:rPr>
        <w:t>mitigation</w:t>
      </w:r>
      <w:proofErr w:type="gramEnd"/>
      <w:r w:rsidRPr="00B36D32">
        <w:rPr>
          <w:rFonts w:eastAsia="Times New Roman"/>
          <w:bCs/>
          <w:lang w:eastAsia="en-GB"/>
        </w:rPr>
        <w:t xml:space="preserve"> and monitoring of risks.</w:t>
      </w:r>
      <w:bookmarkEnd w:id="61"/>
      <w:r w:rsidRPr="00B36D32">
        <w:rPr>
          <w:rFonts w:eastAsia="Times New Roman"/>
          <w:bCs/>
          <w:lang w:eastAsia="en-GB"/>
        </w:rPr>
        <w:t xml:space="preserve"> It ensures appropriate action is taken upon the identification and/or materialisation of risks. </w:t>
      </w:r>
    </w:p>
    <w:p w14:paraId="109A8DDA" w14:textId="2F450D4E"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We will identify and collate a comprehensive set of indicators on a regular basis which provides insights into the financial position and business activities of all our regulated entities</w:t>
      </w:r>
      <w:r w:rsidR="00D9081E" w:rsidRPr="00B36D32">
        <w:rPr>
          <w:rFonts w:eastAsia="Times New Roman"/>
          <w:bCs/>
          <w:lang w:eastAsia="en-GB"/>
        </w:rPr>
        <w:t xml:space="preserve">. </w:t>
      </w:r>
      <w:r w:rsidRPr="00B36D32">
        <w:rPr>
          <w:rFonts w:eastAsia="Times New Roman"/>
          <w:bCs/>
          <w:lang w:eastAsia="en-GB"/>
        </w:rPr>
        <w:t>This data set allows us to assess the specific risk profile of regulated entities, sectoral risks by types of entities, and systemic risks posed by the firms to other market counterparties and the wider financial system.</w:t>
      </w:r>
    </w:p>
    <w:p w14:paraId="1440902E" w14:textId="77777777"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 xml:space="preserve">Based on the analysis of this data set, we will prioritise and step up our supervision with respect to certain firms as appropriate, or use thematic reviews to target certain products, </w:t>
      </w:r>
      <w:proofErr w:type="gramStart"/>
      <w:r w:rsidRPr="00B36D32">
        <w:rPr>
          <w:rFonts w:eastAsia="Times New Roman"/>
          <w:bCs/>
          <w:lang w:eastAsia="en-GB"/>
        </w:rPr>
        <w:t>services</w:t>
      </w:r>
      <w:proofErr w:type="gramEnd"/>
      <w:r w:rsidRPr="00B36D32">
        <w:rPr>
          <w:rFonts w:eastAsia="Times New Roman"/>
          <w:bCs/>
          <w:lang w:eastAsia="en-GB"/>
        </w:rPr>
        <w:t xml:space="preserve"> or practices across a set of firms, to mitigate any emerging, specific or systemic risks.</w:t>
      </w:r>
    </w:p>
    <w:p w14:paraId="0BE80018" w14:textId="77777777"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 xml:space="preserve">We will monitor and use this data, amongst other factors, to review the effectiveness of our mitigation plans, and set organisational risk tolerances to allocate </w:t>
      </w:r>
      <w:r w:rsidR="00113D8E" w:rsidRPr="00B36D32">
        <w:rPr>
          <w:rFonts w:eastAsia="Times New Roman"/>
          <w:bCs/>
          <w:lang w:eastAsia="en-GB"/>
        </w:rPr>
        <w:t xml:space="preserve">our </w:t>
      </w:r>
      <w:r w:rsidRPr="00B36D32">
        <w:rPr>
          <w:rFonts w:eastAsia="Times New Roman"/>
          <w:bCs/>
          <w:lang w:eastAsia="en-GB"/>
        </w:rPr>
        <w:t>supervisory resources.</w:t>
      </w:r>
    </w:p>
    <w:p w14:paraId="5E5841DA" w14:textId="77777777" w:rsidR="00236CFD" w:rsidRPr="00B36D32" w:rsidRDefault="00236CFD" w:rsidP="00236CFD">
      <w:pPr>
        <w:spacing w:after="240" w:line="246" w:lineRule="atLeast"/>
        <w:ind w:left="709"/>
        <w:jc w:val="both"/>
        <w:outlineLvl w:val="4"/>
        <w:rPr>
          <w:rFonts w:eastAsia="Times New Roman"/>
          <w:b/>
          <w:iCs/>
          <w:lang w:eastAsia="en-GB"/>
        </w:rPr>
      </w:pPr>
      <w:r w:rsidRPr="00B36D32">
        <w:rPr>
          <w:rFonts w:eastAsia="Times New Roman"/>
          <w:b/>
          <w:iCs/>
          <w:lang w:eastAsia="en-GB"/>
        </w:rPr>
        <w:lastRenderedPageBreak/>
        <w:t>Impact and risk ratings</w:t>
      </w:r>
    </w:p>
    <w:p w14:paraId="7AE33DAE" w14:textId="24C10EFF"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bookmarkStart w:id="62" w:name="_Ref121201272"/>
      <w:r w:rsidRPr="00B36D32">
        <w:rPr>
          <w:rFonts w:eastAsia="Times New Roman"/>
          <w:bCs/>
          <w:lang w:eastAsia="en-GB"/>
        </w:rPr>
        <w:t xml:space="preserve">The impact and risk rating </w:t>
      </w:r>
      <w:proofErr w:type="gramStart"/>
      <w:r w:rsidRPr="00B36D32">
        <w:rPr>
          <w:rFonts w:eastAsia="Times New Roman"/>
          <w:bCs/>
          <w:lang w:eastAsia="en-GB"/>
        </w:rPr>
        <w:t>is</w:t>
      </w:r>
      <w:proofErr w:type="gramEnd"/>
      <w:r w:rsidRPr="00B36D32">
        <w:rPr>
          <w:rFonts w:eastAsia="Times New Roman"/>
          <w:bCs/>
          <w:lang w:eastAsia="en-GB"/>
        </w:rPr>
        <w:t xml:space="preserve"> an assessment of the potential adverse consequences that could follow from the failure of, or significant misconduct by, a firm. The potential adverse consequences include not only the direct financial impact on </w:t>
      </w:r>
      <w:r w:rsidR="00EF4124">
        <w:rPr>
          <w:rFonts w:eastAsia="Times New Roman"/>
          <w:bCs/>
          <w:lang w:eastAsia="en-GB"/>
        </w:rPr>
        <w:t>the</w:t>
      </w:r>
      <w:r w:rsidR="00EF4124" w:rsidRPr="00B36D32">
        <w:rPr>
          <w:rFonts w:eastAsia="Times New Roman"/>
          <w:bCs/>
          <w:lang w:eastAsia="en-GB"/>
        </w:rPr>
        <w:t xml:space="preserve"> </w:t>
      </w:r>
      <w:r w:rsidRPr="00B36D32">
        <w:rPr>
          <w:rFonts w:eastAsia="Times New Roman"/>
          <w:bCs/>
          <w:lang w:eastAsia="en-GB"/>
        </w:rPr>
        <w:t xml:space="preserve">firm's customers, </w:t>
      </w:r>
      <w:proofErr w:type="gramStart"/>
      <w:r w:rsidRPr="00B36D32">
        <w:rPr>
          <w:rFonts w:eastAsia="Times New Roman"/>
          <w:bCs/>
          <w:lang w:eastAsia="en-GB"/>
        </w:rPr>
        <w:t>counterparties</w:t>
      </w:r>
      <w:proofErr w:type="gramEnd"/>
      <w:r w:rsidRPr="00B36D32">
        <w:rPr>
          <w:rFonts w:eastAsia="Times New Roman"/>
          <w:bCs/>
          <w:lang w:eastAsia="en-GB"/>
        </w:rPr>
        <w:t xml:space="preserve"> and stakeholders, but al</w:t>
      </w:r>
      <w:r w:rsidR="00550B7B" w:rsidRPr="00B36D32">
        <w:rPr>
          <w:rFonts w:eastAsia="Times New Roman"/>
          <w:bCs/>
          <w:lang w:eastAsia="en-GB"/>
        </w:rPr>
        <w:t xml:space="preserve">so the potential for damage to </w:t>
      </w:r>
      <w:r w:rsidRPr="00B36D32">
        <w:rPr>
          <w:rFonts w:eastAsia="Times New Roman"/>
          <w:bCs/>
          <w:lang w:eastAsia="en-GB"/>
        </w:rPr>
        <w:t>our reputation and objectives.</w:t>
      </w:r>
      <w:bookmarkEnd w:id="62"/>
    </w:p>
    <w:p w14:paraId="7AC23538" w14:textId="547FFC2E"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In assessing the impact rating, we will consider a variety of factors such as:</w:t>
      </w:r>
    </w:p>
    <w:p w14:paraId="07808CAC" w14:textId="59B177A2"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the complexity of the firm’s activities and structure, which is dependent on the nature and type of Regulated Activities it conducts. For instance, a firm that holds customers’ deposits and assets will be operationally more complex and more difficult to resolve</w:t>
      </w:r>
      <w:r w:rsidR="000F50D4" w:rsidRPr="00B36D32">
        <w:rPr>
          <w:rFonts w:eastAsia="Times New Roman"/>
          <w:bCs/>
          <w:iCs/>
          <w:lang w:eastAsia="en-GB"/>
        </w:rPr>
        <w:t xml:space="preserve"> any issues or to supervise into compliance</w:t>
      </w:r>
      <w:r w:rsidRPr="00B36D32">
        <w:rPr>
          <w:rFonts w:eastAsia="Times New Roman"/>
          <w:bCs/>
          <w:iCs/>
          <w:lang w:eastAsia="en-GB"/>
        </w:rPr>
        <w:t xml:space="preserve">, as opposed to a Regulated Activity that does not involve accepting/holding customers’ </w:t>
      </w:r>
      <w:proofErr w:type="gramStart"/>
      <w:r w:rsidRPr="00B36D32">
        <w:rPr>
          <w:rFonts w:eastAsia="Times New Roman"/>
          <w:bCs/>
          <w:iCs/>
          <w:lang w:eastAsia="en-GB"/>
        </w:rPr>
        <w:t>assets;</w:t>
      </w:r>
      <w:proofErr w:type="gramEnd"/>
    </w:p>
    <w:p w14:paraId="69A1688A" w14:textId="4CFA49BA" w:rsidR="00236CFD" w:rsidRPr="00B36D32" w:rsidRDefault="00113D8E"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t</w:t>
      </w:r>
      <w:r w:rsidR="00236CFD" w:rsidRPr="00B36D32">
        <w:rPr>
          <w:rFonts w:eastAsia="Times New Roman"/>
          <w:bCs/>
          <w:iCs/>
          <w:lang w:eastAsia="en-GB"/>
        </w:rPr>
        <w:t xml:space="preserve">he scale of the </w:t>
      </w:r>
      <w:r w:rsidR="00631128" w:rsidRPr="00B36D32">
        <w:rPr>
          <w:rFonts w:eastAsia="Times New Roman"/>
          <w:bCs/>
          <w:iCs/>
          <w:lang w:eastAsia="en-GB"/>
        </w:rPr>
        <w:t>firm’s activities</w:t>
      </w:r>
      <w:r w:rsidR="00236CFD" w:rsidRPr="00B36D32">
        <w:rPr>
          <w:rFonts w:eastAsia="Times New Roman"/>
          <w:bCs/>
          <w:iCs/>
          <w:lang w:eastAsia="en-GB"/>
        </w:rPr>
        <w:t xml:space="preserve"> and its linkages with other financial institutions and the wider financial system.</w:t>
      </w:r>
    </w:p>
    <w:p w14:paraId="70346FF7" w14:textId="0449BC49"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The risk rating is an assessment of the firm’s level of risk exposure or probability of failure across a wide range of risk factors. It takes into consideration</w:t>
      </w:r>
      <w:r w:rsidR="00EF546D" w:rsidRPr="00B36D32">
        <w:rPr>
          <w:rFonts w:eastAsia="Times New Roman"/>
          <w:bCs/>
          <w:lang w:eastAsia="en-GB"/>
        </w:rPr>
        <w:t xml:space="preserve"> </w:t>
      </w:r>
      <w:proofErr w:type="gramStart"/>
      <w:r w:rsidR="00EF546D" w:rsidRPr="00B36D32">
        <w:rPr>
          <w:rFonts w:eastAsia="Times New Roman"/>
          <w:bCs/>
          <w:lang w:eastAsia="en-GB"/>
        </w:rPr>
        <w:t>a number of</w:t>
      </w:r>
      <w:proofErr w:type="gramEnd"/>
      <w:r w:rsidR="00EF546D" w:rsidRPr="00B36D32">
        <w:rPr>
          <w:rFonts w:eastAsia="Times New Roman"/>
          <w:bCs/>
          <w:lang w:eastAsia="en-GB"/>
        </w:rPr>
        <w:t xml:space="preserve"> </w:t>
      </w:r>
      <w:r w:rsidRPr="00B36D32">
        <w:rPr>
          <w:rFonts w:eastAsia="Times New Roman"/>
          <w:bCs/>
          <w:lang w:eastAsia="en-GB"/>
        </w:rPr>
        <w:t>broad risk groups</w:t>
      </w:r>
      <w:r w:rsidR="00EF546D" w:rsidRPr="00B36D32">
        <w:rPr>
          <w:rFonts w:eastAsia="Times New Roman"/>
          <w:bCs/>
          <w:lang w:eastAsia="en-GB"/>
        </w:rPr>
        <w:t>, including</w:t>
      </w:r>
      <w:r w:rsidRPr="00B36D32">
        <w:rPr>
          <w:rFonts w:eastAsia="Times New Roman"/>
          <w:bCs/>
          <w:lang w:eastAsia="en-GB"/>
        </w:rPr>
        <w:t xml:space="preserve">: </w:t>
      </w:r>
    </w:p>
    <w:p w14:paraId="26B83DE9" w14:textId="328FA1C9" w:rsidR="00236CFD" w:rsidRPr="00B36D32" w:rsidRDefault="00283C19"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f</w:t>
      </w:r>
      <w:r w:rsidR="00236CFD" w:rsidRPr="00B36D32">
        <w:rPr>
          <w:rFonts w:eastAsia="Times New Roman"/>
          <w:bCs/>
          <w:iCs/>
          <w:lang w:eastAsia="en-GB"/>
        </w:rPr>
        <w:t xml:space="preserve">inancial </w:t>
      </w:r>
      <w:proofErr w:type="gramStart"/>
      <w:r w:rsidRPr="00B36D32">
        <w:rPr>
          <w:rFonts w:eastAsia="Times New Roman"/>
          <w:bCs/>
          <w:iCs/>
          <w:lang w:eastAsia="en-GB"/>
        </w:rPr>
        <w:t>s</w:t>
      </w:r>
      <w:r w:rsidR="00236CFD" w:rsidRPr="00B36D32">
        <w:rPr>
          <w:rFonts w:eastAsia="Times New Roman"/>
          <w:bCs/>
          <w:iCs/>
          <w:lang w:eastAsia="en-GB"/>
        </w:rPr>
        <w:t>trength</w:t>
      </w:r>
      <w:r w:rsidRPr="00B36D32">
        <w:rPr>
          <w:rFonts w:eastAsia="Times New Roman"/>
          <w:bCs/>
          <w:iCs/>
          <w:lang w:eastAsia="en-GB"/>
        </w:rPr>
        <w:t>;</w:t>
      </w:r>
      <w:proofErr w:type="gramEnd"/>
    </w:p>
    <w:p w14:paraId="052BCBC5" w14:textId="4B3E6620" w:rsidR="00236CFD" w:rsidRPr="00B36D32" w:rsidRDefault="00283C19" w:rsidP="00F91CFA">
      <w:pPr>
        <w:numPr>
          <w:ilvl w:val="4"/>
          <w:numId w:val="7"/>
        </w:numPr>
        <w:spacing w:after="240" w:line="246" w:lineRule="atLeast"/>
        <w:jc w:val="both"/>
        <w:outlineLvl w:val="4"/>
        <w:rPr>
          <w:rFonts w:eastAsia="Times New Roman"/>
          <w:bCs/>
          <w:iCs/>
          <w:lang w:eastAsia="en-GB"/>
        </w:rPr>
      </w:pPr>
      <w:proofErr w:type="gramStart"/>
      <w:r w:rsidRPr="00B36D32">
        <w:rPr>
          <w:rFonts w:eastAsia="Times New Roman"/>
          <w:bCs/>
          <w:iCs/>
          <w:lang w:eastAsia="en-GB"/>
        </w:rPr>
        <w:t>l</w:t>
      </w:r>
      <w:r w:rsidR="00236CFD" w:rsidRPr="00B36D32">
        <w:rPr>
          <w:rFonts w:eastAsia="Times New Roman"/>
          <w:bCs/>
          <w:iCs/>
          <w:lang w:eastAsia="en-GB"/>
        </w:rPr>
        <w:t>iquidity</w:t>
      </w:r>
      <w:r w:rsidRPr="00B36D32">
        <w:rPr>
          <w:rFonts w:eastAsia="Times New Roman"/>
          <w:bCs/>
          <w:iCs/>
          <w:lang w:eastAsia="en-GB"/>
        </w:rPr>
        <w:t>;</w:t>
      </w:r>
      <w:proofErr w:type="gramEnd"/>
    </w:p>
    <w:p w14:paraId="7C34F9E9" w14:textId="4C43A592" w:rsidR="00236CFD" w:rsidRPr="00B36D32" w:rsidRDefault="00283C19"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c</w:t>
      </w:r>
      <w:r w:rsidR="00236CFD" w:rsidRPr="00B36D32">
        <w:rPr>
          <w:rFonts w:eastAsia="Times New Roman"/>
          <w:bCs/>
          <w:iCs/>
          <w:lang w:eastAsia="en-GB"/>
        </w:rPr>
        <w:t xml:space="preserve">redit </w:t>
      </w:r>
      <w:proofErr w:type="gramStart"/>
      <w:r w:rsidRPr="00B36D32">
        <w:rPr>
          <w:rFonts w:eastAsia="Times New Roman"/>
          <w:bCs/>
          <w:iCs/>
          <w:lang w:eastAsia="en-GB"/>
        </w:rPr>
        <w:t>r</w:t>
      </w:r>
      <w:r w:rsidR="00236CFD" w:rsidRPr="00B36D32">
        <w:rPr>
          <w:rFonts w:eastAsia="Times New Roman"/>
          <w:bCs/>
          <w:iCs/>
          <w:lang w:eastAsia="en-GB"/>
        </w:rPr>
        <w:t>isk</w:t>
      </w:r>
      <w:r w:rsidRPr="00B36D32">
        <w:rPr>
          <w:rFonts w:eastAsia="Times New Roman"/>
          <w:bCs/>
          <w:iCs/>
          <w:lang w:eastAsia="en-GB"/>
        </w:rPr>
        <w:t>;</w:t>
      </w:r>
      <w:proofErr w:type="gramEnd"/>
    </w:p>
    <w:p w14:paraId="17646C70" w14:textId="094D5FD2" w:rsidR="00236CFD" w:rsidRPr="00B36D32" w:rsidRDefault="00283C19"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m</w:t>
      </w:r>
      <w:r w:rsidR="00236CFD" w:rsidRPr="00B36D32">
        <w:rPr>
          <w:rFonts w:eastAsia="Times New Roman"/>
          <w:bCs/>
          <w:iCs/>
          <w:lang w:eastAsia="en-GB"/>
        </w:rPr>
        <w:t xml:space="preserve">arket </w:t>
      </w:r>
      <w:proofErr w:type="gramStart"/>
      <w:r w:rsidRPr="00B36D32">
        <w:rPr>
          <w:rFonts w:eastAsia="Times New Roman"/>
          <w:bCs/>
          <w:iCs/>
          <w:lang w:eastAsia="en-GB"/>
        </w:rPr>
        <w:t>r</w:t>
      </w:r>
      <w:r w:rsidR="00236CFD" w:rsidRPr="00B36D32">
        <w:rPr>
          <w:rFonts w:eastAsia="Times New Roman"/>
          <w:bCs/>
          <w:iCs/>
          <w:lang w:eastAsia="en-GB"/>
        </w:rPr>
        <w:t>isk</w:t>
      </w:r>
      <w:r w:rsidRPr="00B36D32">
        <w:rPr>
          <w:rFonts w:eastAsia="Times New Roman"/>
          <w:bCs/>
          <w:iCs/>
          <w:lang w:eastAsia="en-GB"/>
        </w:rPr>
        <w:t>;</w:t>
      </w:r>
      <w:proofErr w:type="gramEnd"/>
    </w:p>
    <w:p w14:paraId="02A0C3DB" w14:textId="58F5AA4B"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AML/CFT and </w:t>
      </w:r>
      <w:r w:rsidR="00283C19" w:rsidRPr="00B36D32">
        <w:rPr>
          <w:rFonts w:eastAsia="Times New Roman"/>
          <w:bCs/>
          <w:iCs/>
          <w:lang w:eastAsia="en-GB"/>
        </w:rPr>
        <w:t>f</w:t>
      </w:r>
      <w:r w:rsidRPr="00B36D32">
        <w:rPr>
          <w:rFonts w:eastAsia="Times New Roman"/>
          <w:bCs/>
          <w:iCs/>
          <w:lang w:eastAsia="en-GB"/>
        </w:rPr>
        <w:t xml:space="preserve">inancial </w:t>
      </w:r>
      <w:proofErr w:type="gramStart"/>
      <w:r w:rsidR="00283C19" w:rsidRPr="00B36D32">
        <w:rPr>
          <w:rFonts w:eastAsia="Times New Roman"/>
          <w:bCs/>
          <w:iCs/>
          <w:lang w:eastAsia="en-GB"/>
        </w:rPr>
        <w:t>c</w:t>
      </w:r>
      <w:r w:rsidRPr="00B36D32">
        <w:rPr>
          <w:rFonts w:eastAsia="Times New Roman"/>
          <w:bCs/>
          <w:iCs/>
          <w:lang w:eastAsia="en-GB"/>
        </w:rPr>
        <w:t>rime</w:t>
      </w:r>
      <w:r w:rsidR="003250EA" w:rsidRPr="00B36D32">
        <w:rPr>
          <w:rFonts w:eastAsia="Times New Roman"/>
          <w:bCs/>
          <w:iCs/>
          <w:lang w:eastAsia="en-GB"/>
        </w:rPr>
        <w:t>;</w:t>
      </w:r>
      <w:proofErr w:type="gramEnd"/>
    </w:p>
    <w:p w14:paraId="6C8660C1" w14:textId="150EE21D" w:rsidR="00236CFD" w:rsidRPr="00B36D32" w:rsidRDefault="003250EA"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conduct </w:t>
      </w:r>
      <w:proofErr w:type="gramStart"/>
      <w:r w:rsidRPr="00B36D32">
        <w:rPr>
          <w:rFonts w:eastAsia="Times New Roman"/>
          <w:bCs/>
          <w:iCs/>
          <w:lang w:eastAsia="en-GB"/>
        </w:rPr>
        <w:t>risk;</w:t>
      </w:r>
      <w:proofErr w:type="gramEnd"/>
    </w:p>
    <w:p w14:paraId="7A3AAECB" w14:textId="1CEEC2FD" w:rsidR="00236CFD" w:rsidRPr="00B36D32" w:rsidRDefault="003250EA"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o</w:t>
      </w:r>
      <w:r w:rsidR="00236CFD" w:rsidRPr="00B36D32">
        <w:rPr>
          <w:rFonts w:eastAsia="Times New Roman"/>
          <w:bCs/>
          <w:iCs/>
          <w:lang w:eastAsia="en-GB"/>
        </w:rPr>
        <w:t xml:space="preserve">perational </w:t>
      </w:r>
      <w:proofErr w:type="gramStart"/>
      <w:r w:rsidRPr="00B36D32">
        <w:rPr>
          <w:rFonts w:eastAsia="Times New Roman"/>
          <w:bCs/>
          <w:iCs/>
          <w:lang w:eastAsia="en-GB"/>
        </w:rPr>
        <w:t>r</w:t>
      </w:r>
      <w:r w:rsidR="00236CFD" w:rsidRPr="00B36D32">
        <w:rPr>
          <w:rFonts w:eastAsia="Times New Roman"/>
          <w:bCs/>
          <w:iCs/>
          <w:lang w:eastAsia="en-GB"/>
        </w:rPr>
        <w:t>isk</w:t>
      </w:r>
      <w:r w:rsidRPr="00B36D32">
        <w:rPr>
          <w:rFonts w:eastAsia="Times New Roman"/>
          <w:bCs/>
          <w:iCs/>
          <w:lang w:eastAsia="en-GB"/>
        </w:rPr>
        <w:t>;</w:t>
      </w:r>
      <w:proofErr w:type="gramEnd"/>
    </w:p>
    <w:p w14:paraId="38509B0E" w14:textId="39D08A66" w:rsidR="00236CFD" w:rsidRPr="00B36D32" w:rsidRDefault="003250EA"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c</w:t>
      </w:r>
      <w:r w:rsidR="00236CFD" w:rsidRPr="00B36D32">
        <w:rPr>
          <w:rFonts w:eastAsia="Times New Roman"/>
          <w:bCs/>
          <w:iCs/>
          <w:lang w:eastAsia="en-GB"/>
        </w:rPr>
        <w:t xml:space="preserve">orporate </w:t>
      </w:r>
      <w:proofErr w:type="gramStart"/>
      <w:r w:rsidRPr="00B36D32">
        <w:rPr>
          <w:rFonts w:eastAsia="Times New Roman"/>
          <w:bCs/>
          <w:iCs/>
          <w:lang w:eastAsia="en-GB"/>
        </w:rPr>
        <w:t>g</w:t>
      </w:r>
      <w:r w:rsidR="00236CFD" w:rsidRPr="00B36D32">
        <w:rPr>
          <w:rFonts w:eastAsia="Times New Roman"/>
          <w:bCs/>
          <w:iCs/>
          <w:lang w:eastAsia="en-GB"/>
        </w:rPr>
        <w:t>overnance</w:t>
      </w:r>
      <w:r w:rsidRPr="00B36D32">
        <w:rPr>
          <w:rFonts w:eastAsia="Times New Roman"/>
          <w:bCs/>
          <w:iCs/>
          <w:lang w:eastAsia="en-GB"/>
        </w:rPr>
        <w:t>;</w:t>
      </w:r>
      <w:proofErr w:type="gramEnd"/>
    </w:p>
    <w:p w14:paraId="075944ED" w14:textId="45A8C162" w:rsidR="00236CFD" w:rsidRPr="00B36D32" w:rsidRDefault="003250EA"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i</w:t>
      </w:r>
      <w:r w:rsidR="00236CFD" w:rsidRPr="00B36D32">
        <w:rPr>
          <w:rFonts w:eastAsia="Times New Roman"/>
          <w:bCs/>
          <w:iCs/>
          <w:lang w:eastAsia="en-GB"/>
        </w:rPr>
        <w:t xml:space="preserve">nternal </w:t>
      </w:r>
      <w:r w:rsidRPr="00B36D32">
        <w:rPr>
          <w:rFonts w:eastAsia="Times New Roman"/>
          <w:bCs/>
          <w:iCs/>
          <w:lang w:eastAsia="en-GB"/>
        </w:rPr>
        <w:t>c</w:t>
      </w:r>
      <w:r w:rsidR="00236CFD" w:rsidRPr="00B36D32">
        <w:rPr>
          <w:rFonts w:eastAsia="Times New Roman"/>
          <w:bCs/>
          <w:iCs/>
          <w:lang w:eastAsia="en-GB"/>
        </w:rPr>
        <w:t xml:space="preserve">ontrol </w:t>
      </w:r>
      <w:r w:rsidRPr="00B36D32">
        <w:rPr>
          <w:rFonts w:eastAsia="Times New Roman"/>
          <w:bCs/>
          <w:iCs/>
          <w:lang w:eastAsia="en-GB"/>
        </w:rPr>
        <w:t>s</w:t>
      </w:r>
      <w:r w:rsidR="00236CFD" w:rsidRPr="00B36D32">
        <w:rPr>
          <w:rFonts w:eastAsia="Times New Roman"/>
          <w:bCs/>
          <w:iCs/>
          <w:lang w:eastAsia="en-GB"/>
        </w:rPr>
        <w:t>ystem</w:t>
      </w:r>
      <w:r w:rsidRPr="00B36D32">
        <w:rPr>
          <w:rFonts w:eastAsia="Times New Roman"/>
          <w:bCs/>
          <w:iCs/>
          <w:lang w:eastAsia="en-GB"/>
        </w:rPr>
        <w:t>; and</w:t>
      </w:r>
    </w:p>
    <w:p w14:paraId="06B5ED9A" w14:textId="2E9A882F" w:rsidR="00236CFD" w:rsidRPr="00B36D32" w:rsidRDefault="003250EA"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b</w:t>
      </w:r>
      <w:r w:rsidR="00236CFD" w:rsidRPr="00B36D32">
        <w:rPr>
          <w:rFonts w:eastAsia="Times New Roman"/>
          <w:bCs/>
          <w:iCs/>
          <w:lang w:eastAsia="en-GB"/>
        </w:rPr>
        <w:t xml:space="preserve">usiness </w:t>
      </w:r>
      <w:r w:rsidRPr="00B36D32">
        <w:rPr>
          <w:rFonts w:eastAsia="Times New Roman"/>
          <w:bCs/>
          <w:iCs/>
          <w:lang w:eastAsia="en-GB"/>
        </w:rPr>
        <w:t>m</w:t>
      </w:r>
      <w:r w:rsidR="00236CFD" w:rsidRPr="00B36D32">
        <w:rPr>
          <w:rFonts w:eastAsia="Times New Roman"/>
          <w:bCs/>
          <w:iCs/>
          <w:lang w:eastAsia="en-GB"/>
        </w:rPr>
        <w:t xml:space="preserve">odel </w:t>
      </w:r>
      <w:r w:rsidRPr="00B36D32">
        <w:rPr>
          <w:rFonts w:eastAsia="Times New Roman"/>
          <w:bCs/>
          <w:iCs/>
          <w:lang w:eastAsia="en-GB"/>
        </w:rPr>
        <w:t>r</w:t>
      </w:r>
      <w:r w:rsidR="00194BA2" w:rsidRPr="00B36D32">
        <w:rPr>
          <w:rFonts w:eastAsia="Times New Roman"/>
          <w:bCs/>
          <w:iCs/>
          <w:lang w:eastAsia="en-GB"/>
        </w:rPr>
        <w:t>isk</w:t>
      </w:r>
      <w:r w:rsidRPr="00B36D32">
        <w:rPr>
          <w:rFonts w:eastAsia="Times New Roman"/>
          <w:bCs/>
          <w:iCs/>
          <w:lang w:eastAsia="en-GB"/>
        </w:rPr>
        <w:t>.</w:t>
      </w:r>
    </w:p>
    <w:p w14:paraId="0C68D496" w14:textId="78DD6613"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bookmarkStart w:id="63" w:name="_Ref121201289"/>
      <w:r w:rsidRPr="00B36D32">
        <w:rPr>
          <w:rFonts w:eastAsia="Times New Roman"/>
          <w:bCs/>
          <w:lang w:eastAsia="en-GB"/>
        </w:rPr>
        <w:t>The combination of the risk and the impact will determine the level</w:t>
      </w:r>
      <w:r w:rsidR="00550B7B" w:rsidRPr="00B36D32">
        <w:rPr>
          <w:rFonts w:eastAsia="Times New Roman"/>
          <w:bCs/>
          <w:lang w:eastAsia="en-GB"/>
        </w:rPr>
        <w:t xml:space="preserve"> and intensity of supervision. </w:t>
      </w:r>
      <w:r w:rsidRPr="00B36D32">
        <w:rPr>
          <w:rFonts w:eastAsia="Times New Roman"/>
          <w:bCs/>
          <w:lang w:eastAsia="en-GB"/>
        </w:rPr>
        <w:t xml:space="preserve">Firms with higher ratings will be subject to higher supervisory intensity. Our supervisory oversight of these firms will entail more frequent and routine engagements and on-site visits </w:t>
      </w:r>
      <w:r w:rsidR="00113D8E" w:rsidRPr="00B36D32">
        <w:rPr>
          <w:rFonts w:eastAsia="Times New Roman"/>
          <w:bCs/>
          <w:lang w:eastAsia="en-GB"/>
        </w:rPr>
        <w:t xml:space="preserve">to oversee </w:t>
      </w:r>
      <w:r w:rsidRPr="00B36D32">
        <w:rPr>
          <w:rFonts w:eastAsia="Times New Roman"/>
          <w:bCs/>
          <w:lang w:eastAsia="en-GB"/>
        </w:rPr>
        <w:t xml:space="preserve">the activities and developments in the firm. These engagements would typically involve discussions with the board and senior management, business and compliance heads, </w:t>
      </w:r>
      <w:proofErr w:type="gramStart"/>
      <w:r w:rsidRPr="00B36D32">
        <w:rPr>
          <w:rFonts w:eastAsia="Times New Roman"/>
          <w:bCs/>
          <w:lang w:eastAsia="en-GB"/>
        </w:rPr>
        <w:t>auditors</w:t>
      </w:r>
      <w:proofErr w:type="gramEnd"/>
      <w:r w:rsidRPr="00B36D32">
        <w:rPr>
          <w:rFonts w:eastAsia="Times New Roman"/>
          <w:bCs/>
          <w:lang w:eastAsia="en-GB"/>
        </w:rPr>
        <w:t xml:space="preserve"> and risk managers of the firm and, in the case of overseas financial </w:t>
      </w:r>
      <w:r w:rsidR="00113D8E" w:rsidRPr="00B36D32">
        <w:rPr>
          <w:rFonts w:eastAsia="Times New Roman"/>
          <w:bCs/>
          <w:lang w:eastAsia="en-GB"/>
        </w:rPr>
        <w:t>G</w:t>
      </w:r>
      <w:r w:rsidRPr="00B36D32">
        <w:rPr>
          <w:rFonts w:eastAsia="Times New Roman"/>
          <w:bCs/>
          <w:lang w:eastAsia="en-GB"/>
        </w:rPr>
        <w:t>roups, its head office staff and home country regulators</w:t>
      </w:r>
      <w:bookmarkEnd w:id="63"/>
      <w:r w:rsidR="00D9081E" w:rsidRPr="00B36D32">
        <w:rPr>
          <w:rFonts w:eastAsia="Times New Roman"/>
          <w:bCs/>
          <w:lang w:eastAsia="en-GB"/>
        </w:rPr>
        <w:t xml:space="preserve">. </w:t>
      </w:r>
    </w:p>
    <w:p w14:paraId="2CB03557" w14:textId="77777777" w:rsidR="00236CFD" w:rsidRPr="00B36D32" w:rsidRDefault="00236CFD" w:rsidP="00B36D32">
      <w:pPr>
        <w:keepNext/>
        <w:spacing w:after="240" w:line="246" w:lineRule="atLeast"/>
        <w:ind w:left="1440" w:hanging="720"/>
        <w:jc w:val="both"/>
        <w:outlineLvl w:val="2"/>
        <w:rPr>
          <w:rFonts w:eastAsia="Times New Roman"/>
          <w:b/>
          <w:lang w:eastAsia="en-GB"/>
        </w:rPr>
      </w:pPr>
      <w:r w:rsidRPr="00B36D32">
        <w:rPr>
          <w:rFonts w:eastAsia="Times New Roman"/>
          <w:b/>
          <w:lang w:eastAsia="en-GB"/>
        </w:rPr>
        <w:lastRenderedPageBreak/>
        <w:t>Risk mitigation</w:t>
      </w:r>
    </w:p>
    <w:p w14:paraId="7EFB22F1" w14:textId="1BC8EA87"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Whenever appropriate, we may inform the firm of the steps it needs to take in relation to specific risks. We then expect the firm to demonstrate that it has taken appropriate steps to mitigate the</w:t>
      </w:r>
      <w:r w:rsidR="00113D8E" w:rsidRPr="00B36D32">
        <w:rPr>
          <w:rFonts w:eastAsia="Times New Roman"/>
          <w:bCs/>
          <w:lang w:eastAsia="en-GB"/>
        </w:rPr>
        <w:t>se</w:t>
      </w:r>
      <w:r w:rsidRPr="00B36D32">
        <w:rPr>
          <w:rFonts w:eastAsia="Times New Roman"/>
          <w:bCs/>
          <w:lang w:eastAsia="en-GB"/>
        </w:rPr>
        <w:t xml:space="preserve"> risks.</w:t>
      </w:r>
    </w:p>
    <w:p w14:paraId="03787DAD" w14:textId="77777777"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bookmarkStart w:id="64" w:name="_Ref420660676"/>
      <w:r w:rsidRPr="00B36D32">
        <w:rPr>
          <w:rFonts w:eastAsia="Times New Roman"/>
          <w:bCs/>
          <w:lang w:eastAsia="en-GB"/>
        </w:rPr>
        <w:t xml:space="preserve">Where necessary, risk mitigation programmes may be developed for a firm </w:t>
      </w:r>
      <w:proofErr w:type="gramStart"/>
      <w:r w:rsidRPr="00B36D32">
        <w:rPr>
          <w:rFonts w:eastAsia="Times New Roman"/>
          <w:bCs/>
          <w:lang w:eastAsia="en-GB"/>
        </w:rPr>
        <w:t>in order to</w:t>
      </w:r>
      <w:proofErr w:type="gramEnd"/>
      <w:r w:rsidRPr="00B36D32">
        <w:rPr>
          <w:rFonts w:eastAsia="Times New Roman"/>
          <w:bCs/>
          <w:lang w:eastAsia="en-GB"/>
        </w:rPr>
        <w:t xml:space="preserve"> mitigate or remove identified areas of risk</w:t>
      </w:r>
      <w:bookmarkEnd w:id="64"/>
      <w:r w:rsidR="00113D8E" w:rsidRPr="00B36D32">
        <w:rPr>
          <w:rFonts w:eastAsia="Times New Roman"/>
          <w:bCs/>
          <w:lang w:eastAsia="en-GB"/>
        </w:rPr>
        <w:t>.</w:t>
      </w:r>
    </w:p>
    <w:p w14:paraId="407A0EB8" w14:textId="77777777" w:rsidR="00236CFD" w:rsidRPr="00B36D32" w:rsidRDefault="00194BA2" w:rsidP="00194BA2">
      <w:pPr>
        <w:spacing w:after="240" w:line="246" w:lineRule="atLeast"/>
        <w:ind w:left="709"/>
        <w:jc w:val="both"/>
        <w:outlineLvl w:val="4"/>
        <w:rPr>
          <w:rFonts w:eastAsia="Times New Roman"/>
          <w:b/>
          <w:iCs/>
          <w:lang w:eastAsia="en-GB"/>
        </w:rPr>
      </w:pPr>
      <w:r w:rsidRPr="00B36D32">
        <w:rPr>
          <w:rFonts w:eastAsia="Times New Roman"/>
          <w:b/>
          <w:iCs/>
          <w:lang w:eastAsia="en-GB"/>
        </w:rPr>
        <w:t>Our</w:t>
      </w:r>
      <w:r w:rsidR="00236CFD" w:rsidRPr="00B36D32">
        <w:rPr>
          <w:rFonts w:eastAsia="Times New Roman"/>
          <w:b/>
          <w:iCs/>
          <w:lang w:eastAsia="en-GB"/>
        </w:rPr>
        <w:t xml:space="preserve"> relationship with firms</w:t>
      </w:r>
    </w:p>
    <w:p w14:paraId="25937D84" w14:textId="1584BECB"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bookmarkStart w:id="65" w:name="_Ref420660683"/>
      <w:proofErr w:type="gramStart"/>
      <w:r w:rsidRPr="00B36D32">
        <w:rPr>
          <w:rFonts w:eastAsia="Times New Roman"/>
          <w:bCs/>
          <w:lang w:eastAsia="en-GB"/>
        </w:rPr>
        <w:t>In order to</w:t>
      </w:r>
      <w:proofErr w:type="gramEnd"/>
      <w:r w:rsidRPr="00B36D32">
        <w:rPr>
          <w:rFonts w:eastAsia="Times New Roman"/>
          <w:bCs/>
          <w:lang w:eastAsia="en-GB"/>
        </w:rPr>
        <w:t xml:space="preserve"> meet our objectives, we require an open, transparent and co-operative relationship </w:t>
      </w:r>
      <w:r w:rsidR="008811A2" w:rsidRPr="00B36D32">
        <w:rPr>
          <w:rFonts w:eastAsia="Times New Roman"/>
          <w:bCs/>
          <w:lang w:eastAsia="en-GB"/>
        </w:rPr>
        <w:t>with</w:t>
      </w:r>
      <w:r w:rsidR="00113D8E" w:rsidRPr="00B36D32">
        <w:rPr>
          <w:rFonts w:eastAsia="Times New Roman"/>
          <w:bCs/>
          <w:lang w:eastAsia="en-GB"/>
        </w:rPr>
        <w:t xml:space="preserve"> </w:t>
      </w:r>
      <w:r w:rsidR="00B52619" w:rsidRPr="00B36D32">
        <w:rPr>
          <w:rFonts w:eastAsia="Times New Roman"/>
          <w:bCs/>
          <w:lang w:eastAsia="en-GB"/>
        </w:rPr>
        <w:t>our</w:t>
      </w:r>
      <w:r w:rsidR="00CB4EED" w:rsidRPr="00B36D32">
        <w:rPr>
          <w:rFonts w:eastAsia="Times New Roman"/>
          <w:bCs/>
          <w:lang w:eastAsia="en-GB"/>
        </w:rPr>
        <w:t xml:space="preserve"> </w:t>
      </w:r>
      <w:r w:rsidR="00113D8E" w:rsidRPr="00B36D32">
        <w:rPr>
          <w:rFonts w:eastAsia="Times New Roman"/>
          <w:bCs/>
          <w:lang w:eastAsia="en-GB"/>
        </w:rPr>
        <w:t>regulated firms</w:t>
      </w:r>
      <w:r w:rsidRPr="00B36D32">
        <w:rPr>
          <w:rFonts w:eastAsia="Times New Roman"/>
          <w:bCs/>
          <w:lang w:eastAsia="en-GB"/>
        </w:rPr>
        <w:t xml:space="preserve">. We expect to establish and maintain an </w:t>
      </w:r>
      <w:r w:rsidR="0092237D">
        <w:rPr>
          <w:rFonts w:eastAsia="Times New Roman"/>
          <w:bCs/>
          <w:lang w:eastAsia="en-GB"/>
        </w:rPr>
        <w:t>ongoing</w:t>
      </w:r>
      <w:r w:rsidRPr="00B36D32">
        <w:rPr>
          <w:rFonts w:eastAsia="Times New Roman"/>
          <w:bCs/>
          <w:lang w:eastAsia="en-GB"/>
        </w:rPr>
        <w:t xml:space="preserve"> dialogue with the firm's senior management </w:t>
      </w:r>
      <w:proofErr w:type="gramStart"/>
      <w:r w:rsidRPr="00B36D32">
        <w:rPr>
          <w:rFonts w:eastAsia="Times New Roman"/>
          <w:bCs/>
          <w:lang w:eastAsia="en-GB"/>
        </w:rPr>
        <w:t>in order to</w:t>
      </w:r>
      <w:proofErr w:type="gramEnd"/>
      <w:r w:rsidRPr="00B36D32">
        <w:rPr>
          <w:rFonts w:eastAsia="Times New Roman"/>
          <w:bCs/>
          <w:lang w:eastAsia="en-GB"/>
        </w:rPr>
        <w:t xml:space="preserve"> develop and sustain a thorough understanding of the firm's business, systems and controls and</w:t>
      </w:r>
      <w:r w:rsidR="00113D8E" w:rsidRPr="00B36D32">
        <w:rPr>
          <w:rFonts w:eastAsia="Times New Roman"/>
          <w:bCs/>
          <w:lang w:eastAsia="en-GB"/>
        </w:rPr>
        <w:t>,</w:t>
      </w:r>
      <w:r w:rsidRPr="00B36D32">
        <w:rPr>
          <w:rFonts w:eastAsia="Times New Roman"/>
          <w:bCs/>
          <w:lang w:eastAsia="en-GB"/>
        </w:rPr>
        <w:t xml:space="preserve"> through this relationship, to be aware of all areas of risk to our objectives.</w:t>
      </w:r>
      <w:bookmarkEnd w:id="65"/>
    </w:p>
    <w:p w14:paraId="2642EE2C" w14:textId="3E00AA6C"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 xml:space="preserve">We seek to reinforce the responsibilities of senior management for the risk oversight and governance of the firm’s activities, to ensure financial soundness, fair </w:t>
      </w:r>
      <w:proofErr w:type="gramStart"/>
      <w:r w:rsidRPr="00B36D32">
        <w:rPr>
          <w:rFonts w:eastAsia="Times New Roman"/>
          <w:bCs/>
          <w:lang w:eastAsia="en-GB"/>
        </w:rPr>
        <w:t>dealing</w:t>
      </w:r>
      <w:proofErr w:type="gramEnd"/>
      <w:r w:rsidRPr="00B36D32">
        <w:rPr>
          <w:rFonts w:eastAsia="Times New Roman"/>
          <w:bCs/>
          <w:lang w:eastAsia="en-GB"/>
        </w:rPr>
        <w:t xml:space="preserve"> and compliance with regulatory standards</w:t>
      </w:r>
      <w:r w:rsidR="00D9081E" w:rsidRPr="00B36D32">
        <w:rPr>
          <w:rFonts w:eastAsia="Times New Roman"/>
          <w:bCs/>
          <w:lang w:eastAsia="en-GB"/>
        </w:rPr>
        <w:t xml:space="preserve">. </w:t>
      </w:r>
    </w:p>
    <w:p w14:paraId="70B7D0D1" w14:textId="77777777"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We seek to maintain an up-to-date knowledge of a firm's business. However, a firm is also required to keep us informed of significant events, or anything related to the firm of which we would reasonably expect to be notified</w:t>
      </w:r>
      <w:r w:rsidR="00113D8E" w:rsidRPr="00B36D32">
        <w:rPr>
          <w:rFonts w:eastAsia="Times New Roman"/>
          <w:bCs/>
          <w:lang w:eastAsia="en-GB"/>
        </w:rPr>
        <w:t xml:space="preserve"> (as set out below)</w:t>
      </w:r>
      <w:r w:rsidR="00194BA2" w:rsidRPr="00B36D32">
        <w:rPr>
          <w:rFonts w:eastAsia="Times New Roman"/>
          <w:bCs/>
          <w:lang w:eastAsia="en-GB"/>
        </w:rPr>
        <w:t>.</w:t>
      </w:r>
    </w:p>
    <w:p w14:paraId="56D2E307" w14:textId="77777777" w:rsidR="00236CFD" w:rsidRPr="00B36D32" w:rsidRDefault="00236CFD" w:rsidP="00194BA2">
      <w:pPr>
        <w:spacing w:after="240" w:line="246" w:lineRule="atLeast"/>
        <w:ind w:left="709"/>
        <w:jc w:val="both"/>
        <w:outlineLvl w:val="4"/>
        <w:rPr>
          <w:rFonts w:eastAsia="Times New Roman"/>
          <w:b/>
          <w:iCs/>
          <w:lang w:eastAsia="en-GB"/>
        </w:rPr>
      </w:pPr>
      <w:r w:rsidRPr="00B36D32">
        <w:rPr>
          <w:rFonts w:eastAsia="Times New Roman"/>
          <w:b/>
          <w:iCs/>
          <w:lang w:eastAsia="en-GB"/>
        </w:rPr>
        <w:t xml:space="preserve">Notifications to </w:t>
      </w:r>
      <w:r w:rsidR="00194BA2" w:rsidRPr="00B36D32">
        <w:rPr>
          <w:rFonts w:eastAsia="Times New Roman"/>
          <w:b/>
          <w:iCs/>
          <w:lang w:eastAsia="en-GB"/>
        </w:rPr>
        <w:t>us</w:t>
      </w:r>
    </w:p>
    <w:p w14:paraId="735C5C2E" w14:textId="4550E276" w:rsidR="00CB4EED" w:rsidRPr="00B36D32" w:rsidRDefault="00236CFD" w:rsidP="00F91CFA">
      <w:pPr>
        <w:numPr>
          <w:ilvl w:val="2"/>
          <w:numId w:val="7"/>
        </w:numPr>
        <w:tabs>
          <w:tab w:val="num" w:pos="709"/>
        </w:tabs>
        <w:spacing w:after="240" w:line="246" w:lineRule="atLeast"/>
        <w:ind w:left="709" w:hanging="709"/>
        <w:jc w:val="both"/>
        <w:outlineLvl w:val="4"/>
        <w:rPr>
          <w:rFonts w:eastAsia="Times New Roman"/>
          <w:b/>
          <w:iCs/>
          <w:lang w:eastAsia="en-GB"/>
        </w:rPr>
      </w:pPr>
      <w:bookmarkStart w:id="66" w:name="_Ref420660890"/>
      <w:r w:rsidRPr="00B36D32">
        <w:rPr>
          <w:rFonts w:eastAsia="Times New Roman"/>
          <w:bCs/>
          <w:lang w:eastAsia="en-GB"/>
        </w:rPr>
        <w:t>GEN 8.10 sets out</w:t>
      </w:r>
      <w:r w:rsidR="00EF546D" w:rsidRPr="00B36D32">
        <w:rPr>
          <w:rFonts w:eastAsia="Times New Roman"/>
          <w:bCs/>
          <w:lang w:eastAsia="en-GB"/>
        </w:rPr>
        <w:t xml:space="preserve"> the</w:t>
      </w:r>
      <w:r w:rsidRPr="00B36D32">
        <w:rPr>
          <w:rFonts w:eastAsia="Times New Roman"/>
          <w:bCs/>
          <w:lang w:eastAsia="en-GB"/>
        </w:rPr>
        <w:t xml:space="preserve"> requirements on a firm to notify us </w:t>
      </w:r>
      <w:r w:rsidR="00F00E23" w:rsidRPr="00B36D32">
        <w:rPr>
          <w:rFonts w:eastAsia="Times New Roman"/>
          <w:bCs/>
          <w:lang w:eastAsia="en-GB"/>
        </w:rPr>
        <w:t xml:space="preserve">of </w:t>
      </w:r>
      <w:r w:rsidRPr="00B36D32">
        <w:rPr>
          <w:rFonts w:eastAsia="Times New Roman"/>
          <w:bCs/>
          <w:lang w:eastAsia="en-GB"/>
        </w:rPr>
        <w:t>specified events, changes or circumstances</w:t>
      </w:r>
      <w:r w:rsidR="00194BA2" w:rsidRPr="00B36D32">
        <w:rPr>
          <w:rFonts w:eastAsia="Times New Roman"/>
          <w:bCs/>
          <w:lang w:eastAsia="en-GB"/>
        </w:rPr>
        <w:t xml:space="preserve"> a f</w:t>
      </w:r>
      <w:r w:rsidRPr="00B36D32">
        <w:rPr>
          <w:rFonts w:eastAsia="Times New Roman"/>
          <w:bCs/>
          <w:lang w:eastAsia="en-GB"/>
        </w:rPr>
        <w:t>irm (other than a Representative Office)</w:t>
      </w:r>
      <w:r w:rsidR="00EF546D" w:rsidRPr="00B36D32">
        <w:rPr>
          <w:rFonts w:eastAsia="Times New Roman"/>
          <w:bCs/>
          <w:lang w:eastAsia="en-GB"/>
        </w:rPr>
        <w:t xml:space="preserve"> may encounter</w:t>
      </w:r>
      <w:r w:rsidRPr="00B36D32">
        <w:rPr>
          <w:rFonts w:eastAsia="Times New Roman"/>
          <w:bCs/>
          <w:lang w:eastAsia="en-GB"/>
        </w:rPr>
        <w:t xml:space="preserve">. The list of notifications outlined in GEN 8.10 is not exhaustive and </w:t>
      </w:r>
      <w:r w:rsidR="00EF546D" w:rsidRPr="00B36D32">
        <w:rPr>
          <w:rFonts w:eastAsia="Times New Roman"/>
          <w:bCs/>
          <w:lang w:eastAsia="en-GB"/>
        </w:rPr>
        <w:t xml:space="preserve">there are </w:t>
      </w:r>
      <w:r w:rsidRPr="00B36D32">
        <w:rPr>
          <w:rFonts w:eastAsia="Times New Roman"/>
          <w:bCs/>
          <w:lang w:eastAsia="en-GB"/>
        </w:rPr>
        <w:t>other areas of the Rulebook</w:t>
      </w:r>
      <w:r w:rsidR="00B52619" w:rsidRPr="00B36D32">
        <w:rPr>
          <w:rFonts w:eastAsia="Times New Roman"/>
          <w:bCs/>
          <w:lang w:eastAsia="en-GB"/>
        </w:rPr>
        <w:t>s</w:t>
      </w:r>
      <w:r w:rsidRPr="00B36D32">
        <w:rPr>
          <w:rFonts w:eastAsia="Times New Roman"/>
          <w:bCs/>
          <w:lang w:eastAsia="en-GB"/>
        </w:rPr>
        <w:t xml:space="preserve"> </w:t>
      </w:r>
      <w:r w:rsidR="00B52619" w:rsidRPr="00B36D32">
        <w:rPr>
          <w:rFonts w:eastAsia="Times New Roman"/>
          <w:bCs/>
          <w:lang w:eastAsia="en-GB"/>
        </w:rPr>
        <w:t xml:space="preserve">that </w:t>
      </w:r>
      <w:r w:rsidRPr="00B36D32">
        <w:rPr>
          <w:rFonts w:eastAsia="Times New Roman"/>
          <w:bCs/>
          <w:lang w:eastAsia="en-GB"/>
        </w:rPr>
        <w:t>also specify additional notification requirements.</w:t>
      </w:r>
      <w:bookmarkEnd w:id="66"/>
      <w:r w:rsidR="00B52619" w:rsidRPr="00B36D32">
        <w:rPr>
          <w:rFonts w:eastAsia="Times New Roman"/>
          <w:bCs/>
          <w:lang w:eastAsia="en-GB"/>
        </w:rPr>
        <w:t xml:space="preserve"> </w:t>
      </w:r>
    </w:p>
    <w:p w14:paraId="39494C58" w14:textId="2E332707" w:rsidR="00236CFD" w:rsidRPr="00B36D32" w:rsidRDefault="00236CFD" w:rsidP="00CB4EED">
      <w:pPr>
        <w:tabs>
          <w:tab w:val="num" w:pos="1713"/>
        </w:tabs>
        <w:spacing w:after="240" w:line="246" w:lineRule="atLeast"/>
        <w:ind w:left="709"/>
        <w:jc w:val="both"/>
        <w:outlineLvl w:val="4"/>
        <w:rPr>
          <w:rFonts w:eastAsia="Times New Roman"/>
          <w:b/>
          <w:iCs/>
          <w:lang w:eastAsia="en-GB"/>
        </w:rPr>
      </w:pPr>
      <w:r w:rsidRPr="00B36D32">
        <w:rPr>
          <w:rFonts w:eastAsia="Times New Roman"/>
          <w:b/>
          <w:iCs/>
          <w:lang w:eastAsia="en-GB"/>
        </w:rPr>
        <w:t>Co-operation with other regulators</w:t>
      </w:r>
    </w:p>
    <w:p w14:paraId="4C029AB8" w14:textId="7C23B1ED"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bookmarkStart w:id="67" w:name="_Ref420660902"/>
      <w:r w:rsidRPr="00B36D32">
        <w:rPr>
          <w:rFonts w:eastAsia="Times New Roman"/>
          <w:bCs/>
          <w:lang w:eastAsia="en-GB"/>
        </w:rPr>
        <w:t xml:space="preserve">We view co-operation with other regulators as an important component of </w:t>
      </w:r>
      <w:r w:rsidR="00F00E23" w:rsidRPr="00B36D32">
        <w:rPr>
          <w:rFonts w:eastAsia="Times New Roman"/>
          <w:bCs/>
          <w:lang w:eastAsia="en-GB"/>
        </w:rPr>
        <w:t xml:space="preserve">our </w:t>
      </w:r>
      <w:r w:rsidRPr="00B36D32">
        <w:rPr>
          <w:rFonts w:eastAsia="Times New Roman"/>
          <w:bCs/>
          <w:lang w:eastAsia="en-GB"/>
        </w:rPr>
        <w:t xml:space="preserve">supervisory activities. Effective co-operation arrangements with other regulators will provide for prompt exchange of information in relation to supervision, </w:t>
      </w:r>
      <w:proofErr w:type="gramStart"/>
      <w:r w:rsidRPr="00B36D32">
        <w:rPr>
          <w:rFonts w:eastAsia="Times New Roman"/>
          <w:bCs/>
          <w:lang w:eastAsia="en-GB"/>
        </w:rPr>
        <w:t>investigation</w:t>
      </w:r>
      <w:proofErr w:type="gramEnd"/>
      <w:r w:rsidRPr="00B36D32">
        <w:rPr>
          <w:rFonts w:eastAsia="Times New Roman"/>
          <w:bCs/>
          <w:lang w:eastAsia="en-GB"/>
        </w:rPr>
        <w:t xml:space="preserve"> and enforcement matters. The information exchange may enhance, for example, our understanding of the operations of a firm</w:t>
      </w:r>
      <w:r w:rsidR="00194BA2" w:rsidRPr="00B36D32">
        <w:rPr>
          <w:rFonts w:eastAsia="Times New Roman"/>
          <w:bCs/>
          <w:lang w:eastAsia="en-GB"/>
        </w:rPr>
        <w:t>’</w:t>
      </w:r>
      <w:r w:rsidRPr="00B36D32">
        <w:rPr>
          <w:rFonts w:eastAsia="Times New Roman"/>
          <w:bCs/>
          <w:lang w:eastAsia="en-GB"/>
        </w:rPr>
        <w:t xml:space="preserve">s </w:t>
      </w:r>
      <w:r w:rsidR="00F00E23" w:rsidRPr="00B36D32">
        <w:rPr>
          <w:rFonts w:eastAsia="Times New Roman"/>
          <w:bCs/>
          <w:lang w:eastAsia="en-GB"/>
        </w:rPr>
        <w:t>G</w:t>
      </w:r>
      <w:r w:rsidRPr="00B36D32">
        <w:rPr>
          <w:rFonts w:eastAsia="Times New Roman"/>
          <w:bCs/>
          <w:lang w:eastAsia="en-GB"/>
        </w:rPr>
        <w:t xml:space="preserve">roup and the effect on </w:t>
      </w:r>
      <w:r w:rsidR="001D6C40">
        <w:rPr>
          <w:rFonts w:eastAsia="Times New Roman"/>
          <w:bCs/>
          <w:lang w:eastAsia="en-GB"/>
        </w:rPr>
        <w:t>the</w:t>
      </w:r>
      <w:r w:rsidRPr="00B36D32">
        <w:rPr>
          <w:rFonts w:eastAsia="Times New Roman"/>
          <w:bCs/>
          <w:lang w:eastAsia="en-GB"/>
        </w:rPr>
        <w:t xml:space="preserve"> firm.</w:t>
      </w:r>
      <w:bookmarkEnd w:id="67"/>
    </w:p>
    <w:p w14:paraId="1AF65B04" w14:textId="502D8A31"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bookmarkStart w:id="68" w:name="_Ref420660907"/>
      <w:r w:rsidRPr="00B36D32">
        <w:rPr>
          <w:rFonts w:eastAsia="Times New Roman"/>
          <w:bCs/>
          <w:lang w:eastAsia="en-GB"/>
        </w:rPr>
        <w:t xml:space="preserve">We </w:t>
      </w:r>
      <w:r w:rsidR="00F00E23" w:rsidRPr="00B36D32">
        <w:rPr>
          <w:rFonts w:eastAsia="Times New Roman"/>
          <w:bCs/>
          <w:lang w:eastAsia="en-GB"/>
        </w:rPr>
        <w:t xml:space="preserve">may </w:t>
      </w:r>
      <w:r w:rsidR="00EF546D" w:rsidRPr="00B36D32">
        <w:rPr>
          <w:rFonts w:eastAsia="Times New Roman"/>
          <w:bCs/>
          <w:lang w:eastAsia="en-GB"/>
        </w:rPr>
        <w:t xml:space="preserve">also </w:t>
      </w:r>
      <w:r w:rsidR="00F00E23" w:rsidRPr="00B36D32">
        <w:rPr>
          <w:rFonts w:eastAsia="Times New Roman"/>
          <w:bCs/>
          <w:lang w:eastAsia="en-GB"/>
        </w:rPr>
        <w:t xml:space="preserve">exercise our </w:t>
      </w:r>
      <w:r w:rsidRPr="00B36D32">
        <w:rPr>
          <w:rFonts w:eastAsia="Times New Roman"/>
          <w:bCs/>
          <w:lang w:eastAsia="en-GB"/>
        </w:rPr>
        <w:t>powers for the purposes of assisting other regulators or agencies</w:t>
      </w:r>
      <w:r w:rsidR="00F00E23" w:rsidRPr="00B36D32">
        <w:rPr>
          <w:rFonts w:eastAsia="Times New Roman"/>
          <w:bCs/>
          <w:lang w:eastAsia="en-GB"/>
        </w:rPr>
        <w:t xml:space="preserve">, see sections 215 </w:t>
      </w:r>
      <w:r w:rsidR="00C2090E" w:rsidRPr="00B36D32">
        <w:rPr>
          <w:rFonts w:eastAsia="Times New Roman"/>
          <w:bCs/>
          <w:lang w:eastAsia="en-GB"/>
        </w:rPr>
        <w:t xml:space="preserve">to </w:t>
      </w:r>
      <w:r w:rsidR="00F00E23" w:rsidRPr="00B36D32">
        <w:rPr>
          <w:rFonts w:eastAsia="Times New Roman"/>
          <w:bCs/>
          <w:lang w:eastAsia="en-GB"/>
        </w:rPr>
        <w:t xml:space="preserve">217 of </w:t>
      </w:r>
      <w:r w:rsidR="00C9357E" w:rsidRPr="00B36D32">
        <w:rPr>
          <w:rFonts w:eastAsia="Times New Roman"/>
          <w:bCs/>
          <w:lang w:eastAsia="en-GB"/>
        </w:rPr>
        <w:t>FSMR</w:t>
      </w:r>
      <w:r w:rsidRPr="00B36D32">
        <w:rPr>
          <w:rFonts w:eastAsia="Times New Roman"/>
          <w:bCs/>
          <w:lang w:eastAsia="en-GB"/>
        </w:rPr>
        <w:t xml:space="preserve">. </w:t>
      </w:r>
      <w:bookmarkEnd w:id="68"/>
    </w:p>
    <w:p w14:paraId="780E5794" w14:textId="77777777" w:rsidR="00236CFD" w:rsidRPr="00B36D32" w:rsidRDefault="00236CFD" w:rsidP="00487C9D">
      <w:pPr>
        <w:pStyle w:val="Level2-SubHeading"/>
        <w:rPr>
          <w:rFonts w:cstheme="minorBidi"/>
          <w:szCs w:val="22"/>
        </w:rPr>
      </w:pPr>
      <w:bookmarkStart w:id="69" w:name="_Ref419731556"/>
      <w:bookmarkStart w:id="70" w:name="_Toc436062691"/>
      <w:bookmarkStart w:id="71" w:name="_Toc446846040"/>
      <w:bookmarkStart w:id="72" w:name="_Toc137132674"/>
      <w:r w:rsidRPr="00B36D32">
        <w:rPr>
          <w:rFonts w:cstheme="minorBidi"/>
          <w:szCs w:val="22"/>
        </w:rPr>
        <w:t>Supervision of Firms</w:t>
      </w:r>
      <w:bookmarkEnd w:id="69"/>
      <w:bookmarkEnd w:id="70"/>
      <w:bookmarkEnd w:id="71"/>
      <w:bookmarkEnd w:id="72"/>
    </w:p>
    <w:p w14:paraId="5942D2A2" w14:textId="77777777" w:rsidR="00236CFD" w:rsidRPr="00B36D32" w:rsidRDefault="00194BA2" w:rsidP="00236CFD">
      <w:pPr>
        <w:spacing w:after="240" w:line="246" w:lineRule="atLeast"/>
        <w:ind w:left="709"/>
        <w:jc w:val="both"/>
        <w:outlineLvl w:val="4"/>
        <w:rPr>
          <w:rFonts w:eastAsia="Times New Roman"/>
          <w:b/>
          <w:iCs/>
          <w:lang w:eastAsia="en-GB"/>
        </w:rPr>
      </w:pPr>
      <w:r w:rsidRPr="00B36D32">
        <w:rPr>
          <w:rFonts w:eastAsia="Times New Roman"/>
          <w:b/>
          <w:iCs/>
          <w:lang w:eastAsia="en-GB"/>
        </w:rPr>
        <w:t>G</w:t>
      </w:r>
      <w:r w:rsidR="00236CFD" w:rsidRPr="00B36D32">
        <w:rPr>
          <w:rFonts w:eastAsia="Times New Roman"/>
          <w:b/>
          <w:iCs/>
          <w:lang w:eastAsia="en-GB"/>
        </w:rPr>
        <w:t>roup supervision</w:t>
      </w:r>
    </w:p>
    <w:p w14:paraId="73977314" w14:textId="7CC0279D"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When we authorise a firm, we take into consideration the relationship</w:t>
      </w:r>
      <w:r w:rsidR="001D6C40">
        <w:rPr>
          <w:rFonts w:eastAsia="Times New Roman"/>
          <w:bCs/>
          <w:lang w:eastAsia="en-GB"/>
        </w:rPr>
        <w:t>s</w:t>
      </w:r>
      <w:r w:rsidRPr="00B36D32">
        <w:rPr>
          <w:rFonts w:eastAsia="Times New Roman"/>
          <w:bCs/>
          <w:lang w:eastAsia="en-GB"/>
        </w:rPr>
        <w:t xml:space="preserve"> the firm has within its </w:t>
      </w:r>
      <w:r w:rsidR="00F00E23" w:rsidRPr="00B36D32">
        <w:rPr>
          <w:rFonts w:eastAsia="Times New Roman"/>
          <w:bCs/>
          <w:lang w:eastAsia="en-GB"/>
        </w:rPr>
        <w:t>G</w:t>
      </w:r>
      <w:r w:rsidRPr="00B36D32">
        <w:rPr>
          <w:rFonts w:eastAsia="Times New Roman"/>
          <w:bCs/>
          <w:lang w:eastAsia="en-GB"/>
        </w:rPr>
        <w:t>roup</w:t>
      </w:r>
      <w:r w:rsidR="00F00E23" w:rsidRPr="00B36D32">
        <w:rPr>
          <w:rFonts w:eastAsia="Times New Roman"/>
          <w:bCs/>
          <w:lang w:eastAsia="en-GB"/>
        </w:rPr>
        <w:t>,</w:t>
      </w:r>
      <w:r w:rsidRPr="00B36D32">
        <w:rPr>
          <w:rFonts w:eastAsia="Times New Roman"/>
          <w:bCs/>
          <w:lang w:eastAsia="en-GB"/>
        </w:rPr>
        <w:t xml:space="preserve"> with related parties or other parties closely linked to it. We may also </w:t>
      </w:r>
      <w:proofErr w:type="gramStart"/>
      <w:r w:rsidRPr="00B36D32">
        <w:rPr>
          <w:rFonts w:eastAsia="Times New Roman"/>
          <w:bCs/>
          <w:lang w:eastAsia="en-GB"/>
        </w:rPr>
        <w:t>take into account</w:t>
      </w:r>
      <w:proofErr w:type="gramEnd"/>
      <w:r w:rsidRPr="00B36D32">
        <w:rPr>
          <w:rFonts w:eastAsia="Times New Roman"/>
          <w:bCs/>
          <w:lang w:eastAsia="en-GB"/>
        </w:rPr>
        <w:t xml:space="preserve"> lead or consolidated supervision to which a firm or its </w:t>
      </w:r>
      <w:r w:rsidR="00F00E23" w:rsidRPr="00B36D32">
        <w:rPr>
          <w:rFonts w:eastAsia="Times New Roman"/>
          <w:bCs/>
          <w:lang w:eastAsia="en-GB"/>
        </w:rPr>
        <w:t>G</w:t>
      </w:r>
      <w:r w:rsidRPr="00B36D32">
        <w:rPr>
          <w:rFonts w:eastAsia="Times New Roman"/>
          <w:bCs/>
          <w:lang w:eastAsia="en-GB"/>
        </w:rPr>
        <w:t>roup may be subject in another jurisdiction.</w:t>
      </w:r>
    </w:p>
    <w:p w14:paraId="1426CB7E" w14:textId="77777777"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 xml:space="preserve">A firm is expected to provide information as required or reasonably requested relating to </w:t>
      </w:r>
      <w:r w:rsidR="00F00E23" w:rsidRPr="00B36D32">
        <w:rPr>
          <w:rFonts w:eastAsia="Times New Roman"/>
          <w:bCs/>
          <w:lang w:eastAsia="en-GB"/>
        </w:rPr>
        <w:t xml:space="preserve">the Authorised Person </w:t>
      </w:r>
      <w:r w:rsidRPr="00B36D32">
        <w:rPr>
          <w:rFonts w:eastAsia="Times New Roman"/>
          <w:bCs/>
          <w:lang w:eastAsia="en-GB"/>
        </w:rPr>
        <w:t>and, where applicable, its consolidated or lead regulatory arrangements. This information may include:</w:t>
      </w:r>
    </w:p>
    <w:p w14:paraId="2F5952C1" w14:textId="77777777" w:rsidR="00FF1618" w:rsidRPr="00B36D32" w:rsidRDefault="00FF1618" w:rsidP="00FF1618">
      <w:pPr>
        <w:tabs>
          <w:tab w:val="num" w:pos="1713"/>
        </w:tabs>
        <w:spacing w:after="240" w:line="246" w:lineRule="atLeast"/>
        <w:ind w:left="709"/>
        <w:outlineLvl w:val="2"/>
        <w:rPr>
          <w:rFonts w:eastAsia="Times New Roman"/>
          <w:bCs/>
          <w:lang w:eastAsia="en-GB"/>
        </w:rPr>
      </w:pPr>
      <w:r w:rsidRPr="00B36D32">
        <w:rPr>
          <w:rFonts w:eastAsia="Times New Roman"/>
          <w:bCs/>
          <w:lang w:eastAsia="en-GB"/>
        </w:rPr>
        <w:lastRenderedPageBreak/>
        <w:t>(a)</w:t>
      </w:r>
      <w:r w:rsidRPr="00B36D32">
        <w:rPr>
          <w:rFonts w:eastAsia="Times New Roman"/>
          <w:bCs/>
          <w:lang w:eastAsia="en-GB"/>
        </w:rPr>
        <w:tab/>
        <w:t xml:space="preserve">prudential </w:t>
      </w:r>
      <w:proofErr w:type="gramStart"/>
      <w:r w:rsidRPr="00B36D32">
        <w:rPr>
          <w:rFonts w:eastAsia="Times New Roman"/>
          <w:bCs/>
          <w:lang w:eastAsia="en-GB"/>
        </w:rPr>
        <w:t>information;</w:t>
      </w:r>
      <w:proofErr w:type="gramEnd"/>
    </w:p>
    <w:p w14:paraId="10C86F83" w14:textId="77777777" w:rsidR="00FF1618" w:rsidRPr="00B36D32" w:rsidRDefault="00FF1618" w:rsidP="00FF1618">
      <w:pPr>
        <w:tabs>
          <w:tab w:val="num" w:pos="1713"/>
        </w:tabs>
        <w:spacing w:after="240" w:line="246" w:lineRule="atLeast"/>
        <w:ind w:left="709"/>
        <w:outlineLvl w:val="2"/>
        <w:rPr>
          <w:rFonts w:eastAsia="Times New Roman"/>
          <w:bCs/>
          <w:lang w:eastAsia="en-GB"/>
        </w:rPr>
      </w:pPr>
      <w:r w:rsidRPr="00B36D32">
        <w:rPr>
          <w:rFonts w:eastAsia="Times New Roman"/>
          <w:bCs/>
          <w:lang w:eastAsia="en-GB"/>
        </w:rPr>
        <w:t>(b)</w:t>
      </w:r>
      <w:r w:rsidRPr="00B36D32">
        <w:rPr>
          <w:rFonts w:eastAsia="Times New Roman"/>
          <w:bCs/>
          <w:lang w:eastAsia="en-GB"/>
        </w:rPr>
        <w:tab/>
        <w:t>reports on systems and</w:t>
      </w:r>
      <w:r w:rsidR="00CB4EED" w:rsidRPr="00B36D32">
        <w:rPr>
          <w:rFonts w:eastAsia="Times New Roman"/>
          <w:bCs/>
          <w:lang w:eastAsia="en-GB"/>
        </w:rPr>
        <w:t xml:space="preserve"> controls relating to a firm's </w:t>
      </w:r>
      <w:proofErr w:type="gramStart"/>
      <w:r w:rsidRPr="00B36D32">
        <w:rPr>
          <w:rFonts w:eastAsia="Times New Roman"/>
          <w:bCs/>
          <w:lang w:eastAsia="en-GB"/>
        </w:rPr>
        <w:t>Group;</w:t>
      </w:r>
      <w:proofErr w:type="gramEnd"/>
    </w:p>
    <w:p w14:paraId="746AAD4F" w14:textId="77777777" w:rsidR="00FF1618" w:rsidRPr="00B36D32" w:rsidRDefault="00FF1618" w:rsidP="00FF1618">
      <w:pPr>
        <w:tabs>
          <w:tab w:val="num" w:pos="1713"/>
        </w:tabs>
        <w:spacing w:after="240" w:line="246" w:lineRule="atLeast"/>
        <w:ind w:left="709"/>
        <w:outlineLvl w:val="2"/>
        <w:rPr>
          <w:rFonts w:eastAsia="Times New Roman"/>
          <w:bCs/>
          <w:lang w:eastAsia="en-GB"/>
        </w:rPr>
      </w:pPr>
      <w:r w:rsidRPr="00B36D32">
        <w:rPr>
          <w:rFonts w:eastAsia="Times New Roman"/>
          <w:bCs/>
          <w:lang w:eastAsia="en-GB"/>
        </w:rPr>
        <w:t>(c)</w:t>
      </w:r>
      <w:r w:rsidRPr="00B36D32">
        <w:rPr>
          <w:rFonts w:eastAsia="Times New Roman"/>
          <w:bCs/>
          <w:lang w:eastAsia="en-GB"/>
        </w:rPr>
        <w:tab/>
        <w:t xml:space="preserve">internal and external audit </w:t>
      </w:r>
      <w:proofErr w:type="gramStart"/>
      <w:r w:rsidRPr="00B36D32">
        <w:rPr>
          <w:rFonts w:eastAsia="Times New Roman"/>
          <w:bCs/>
          <w:lang w:eastAsia="en-GB"/>
        </w:rPr>
        <w:t>reports;</w:t>
      </w:r>
      <w:proofErr w:type="gramEnd"/>
    </w:p>
    <w:p w14:paraId="3B879CCC" w14:textId="77777777" w:rsidR="00FF1618" w:rsidRPr="00B36D32" w:rsidRDefault="00FF1618" w:rsidP="00EF546D">
      <w:pPr>
        <w:tabs>
          <w:tab w:val="num" w:pos="1713"/>
        </w:tabs>
        <w:spacing w:after="240" w:line="246" w:lineRule="atLeast"/>
        <w:ind w:left="1701" w:hanging="992"/>
        <w:outlineLvl w:val="2"/>
        <w:rPr>
          <w:rFonts w:eastAsia="Times New Roman"/>
          <w:bCs/>
          <w:lang w:eastAsia="en-GB"/>
        </w:rPr>
      </w:pPr>
      <w:r w:rsidRPr="00B36D32">
        <w:rPr>
          <w:rFonts w:eastAsia="Times New Roman"/>
          <w:bCs/>
          <w:lang w:eastAsia="en-GB"/>
        </w:rPr>
        <w:t>(d)</w:t>
      </w:r>
      <w:r w:rsidRPr="00B36D32">
        <w:rPr>
          <w:rFonts w:eastAsia="Times New Roman"/>
          <w:bCs/>
          <w:lang w:eastAsia="en-GB"/>
        </w:rPr>
        <w:tab/>
        <w:t xml:space="preserve">details of disciplinary proceedings or any matters which may have financial consequences, reputational impact or pose any significant risk to the ADGM or to the firm; and </w:t>
      </w:r>
    </w:p>
    <w:p w14:paraId="5C970391" w14:textId="77777777" w:rsidR="00FF1618" w:rsidRPr="00B36D32" w:rsidRDefault="00FF1618" w:rsidP="00EF546D">
      <w:pPr>
        <w:tabs>
          <w:tab w:val="num" w:pos="1713"/>
        </w:tabs>
        <w:spacing w:after="240" w:line="246" w:lineRule="atLeast"/>
        <w:ind w:left="1701" w:hanging="992"/>
        <w:jc w:val="both"/>
        <w:outlineLvl w:val="2"/>
        <w:rPr>
          <w:rFonts w:eastAsia="Times New Roman"/>
          <w:bCs/>
          <w:lang w:eastAsia="en-GB"/>
        </w:rPr>
      </w:pPr>
      <w:r w:rsidRPr="00B36D32">
        <w:rPr>
          <w:rFonts w:eastAsia="Times New Roman"/>
          <w:bCs/>
          <w:lang w:eastAsia="en-GB"/>
        </w:rPr>
        <w:t>(e)</w:t>
      </w:r>
      <w:r w:rsidRPr="00B36D32">
        <w:rPr>
          <w:rFonts w:eastAsia="Times New Roman"/>
          <w:bCs/>
          <w:lang w:eastAsia="en-GB"/>
        </w:rPr>
        <w:tab/>
        <w:t>the group-wide corporate governance practices and policies, and the remuneration structure and strategies adopted.</w:t>
      </w:r>
    </w:p>
    <w:p w14:paraId="2870BA21" w14:textId="72BCB96E" w:rsidR="00236CFD" w:rsidRPr="00B36D32" w:rsidRDefault="00FF1618" w:rsidP="00F91CFA">
      <w:pPr>
        <w:numPr>
          <w:ilvl w:val="2"/>
          <w:numId w:val="7"/>
        </w:numPr>
        <w:tabs>
          <w:tab w:val="num" w:pos="709"/>
        </w:tabs>
        <w:spacing w:after="240" w:line="246" w:lineRule="atLeast"/>
        <w:ind w:left="709" w:hanging="709"/>
        <w:jc w:val="both"/>
        <w:outlineLvl w:val="4"/>
        <w:rPr>
          <w:rFonts w:eastAsia="Times New Roman"/>
          <w:bCs/>
          <w:iCs/>
          <w:lang w:eastAsia="en-GB"/>
        </w:rPr>
      </w:pPr>
      <w:r w:rsidRPr="00B36D32">
        <w:rPr>
          <w:rFonts w:eastAsia="Times New Roman"/>
          <w:bCs/>
          <w:lang w:eastAsia="en-GB"/>
        </w:rPr>
        <w:t xml:space="preserve">This </w:t>
      </w:r>
      <w:r w:rsidR="00236CFD" w:rsidRPr="00B36D32">
        <w:rPr>
          <w:rFonts w:eastAsia="Times New Roman"/>
          <w:bCs/>
          <w:iCs/>
          <w:lang w:eastAsia="en-GB"/>
        </w:rPr>
        <w:t xml:space="preserve">information may be </w:t>
      </w:r>
      <w:proofErr w:type="gramStart"/>
      <w:r w:rsidR="00236CFD" w:rsidRPr="00B36D32">
        <w:rPr>
          <w:rFonts w:eastAsia="Times New Roman"/>
          <w:bCs/>
          <w:iCs/>
          <w:lang w:eastAsia="en-GB"/>
        </w:rPr>
        <w:t>taken into account</w:t>
      </w:r>
      <w:proofErr w:type="gramEnd"/>
      <w:r w:rsidR="00236CFD" w:rsidRPr="00B36D32">
        <w:rPr>
          <w:rFonts w:eastAsia="Times New Roman"/>
          <w:bCs/>
          <w:iCs/>
          <w:lang w:eastAsia="en-GB"/>
        </w:rPr>
        <w:t xml:space="preserve"> as part of our fit and proper test as set out in </w:t>
      </w:r>
      <w:r w:rsidRPr="00B36D32">
        <w:rPr>
          <w:rFonts w:eastAsia="Times New Roman"/>
          <w:bCs/>
          <w:iCs/>
          <w:lang w:eastAsia="en-GB"/>
        </w:rPr>
        <w:t xml:space="preserve">Chapter </w:t>
      </w:r>
      <w:r w:rsidR="00487C9D" w:rsidRPr="00B36D32">
        <w:rPr>
          <w:rFonts w:eastAsia="Times New Roman"/>
          <w:bCs/>
          <w:iCs/>
          <w:lang w:eastAsia="en-GB"/>
        </w:rPr>
        <w:fldChar w:fldCharType="begin"/>
      </w:r>
      <w:r w:rsidR="00487C9D" w:rsidRPr="00B36D32">
        <w:rPr>
          <w:rFonts w:eastAsia="Times New Roman"/>
          <w:bCs/>
          <w:iCs/>
          <w:lang w:eastAsia="en-GB"/>
        </w:rPr>
        <w:instrText xml:space="preserve"> REF _Ref121201363 \r \h </w:instrText>
      </w:r>
      <w:r w:rsidR="009E0BC8" w:rsidRPr="00B36D32">
        <w:rPr>
          <w:rFonts w:eastAsia="Times New Roman"/>
          <w:bCs/>
          <w:iCs/>
          <w:lang w:eastAsia="en-GB"/>
        </w:rPr>
        <w:instrText xml:space="preserve"> \* MERGEFORMAT </w:instrText>
      </w:r>
      <w:r w:rsidR="00487C9D" w:rsidRPr="00B36D32">
        <w:rPr>
          <w:rFonts w:eastAsia="Times New Roman"/>
          <w:bCs/>
          <w:iCs/>
          <w:lang w:eastAsia="en-GB"/>
        </w:rPr>
      </w:r>
      <w:r w:rsidR="00487C9D" w:rsidRPr="00B36D32">
        <w:rPr>
          <w:rFonts w:eastAsia="Times New Roman"/>
          <w:bCs/>
          <w:iCs/>
          <w:lang w:eastAsia="en-GB"/>
        </w:rPr>
        <w:fldChar w:fldCharType="separate"/>
      </w:r>
      <w:r w:rsidR="00A73C18" w:rsidRPr="00B36D32">
        <w:rPr>
          <w:rFonts w:eastAsia="Times New Roman"/>
          <w:bCs/>
          <w:iCs/>
          <w:lang w:eastAsia="en-GB"/>
        </w:rPr>
        <w:t>2</w:t>
      </w:r>
      <w:r w:rsidR="00487C9D" w:rsidRPr="00B36D32">
        <w:rPr>
          <w:rFonts w:eastAsia="Times New Roman"/>
          <w:bCs/>
          <w:iCs/>
          <w:lang w:eastAsia="en-GB"/>
        </w:rPr>
        <w:fldChar w:fldCharType="end"/>
      </w:r>
      <w:r w:rsidR="00236CFD" w:rsidRPr="00B36D32">
        <w:rPr>
          <w:rFonts w:eastAsia="Times New Roman"/>
          <w:bCs/>
          <w:iCs/>
          <w:lang w:eastAsia="en-GB"/>
        </w:rPr>
        <w:t xml:space="preserve"> and the supervision of the firm.  Further Rules and Guidance </w:t>
      </w:r>
      <w:proofErr w:type="gramStart"/>
      <w:r w:rsidR="00236CFD" w:rsidRPr="00B36D32">
        <w:rPr>
          <w:rFonts w:eastAsia="Times New Roman"/>
          <w:bCs/>
          <w:iCs/>
          <w:lang w:eastAsia="en-GB"/>
        </w:rPr>
        <w:t>with regard to</w:t>
      </w:r>
      <w:proofErr w:type="gramEnd"/>
      <w:r w:rsidR="00236CFD" w:rsidRPr="00B36D32">
        <w:rPr>
          <w:rFonts w:eastAsia="Times New Roman"/>
          <w:bCs/>
          <w:iCs/>
          <w:lang w:eastAsia="en-GB"/>
        </w:rPr>
        <w:t xml:space="preserve"> obtaining information from a Representative </w:t>
      </w:r>
      <w:r w:rsidR="00236E56">
        <w:rPr>
          <w:rFonts w:eastAsia="Times New Roman"/>
          <w:bCs/>
          <w:iCs/>
          <w:lang w:eastAsia="en-GB"/>
        </w:rPr>
        <w:t>O</w:t>
      </w:r>
      <w:r w:rsidR="00236CFD" w:rsidRPr="00B36D32">
        <w:rPr>
          <w:rFonts w:eastAsia="Times New Roman"/>
          <w:bCs/>
          <w:iCs/>
          <w:lang w:eastAsia="en-GB"/>
        </w:rPr>
        <w:t>ffice’s lead regulator are set out in GEN 9.15.3.</w:t>
      </w:r>
    </w:p>
    <w:p w14:paraId="07A13F69" w14:textId="42811D38"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 xml:space="preserve">We have an interest in </w:t>
      </w:r>
      <w:r w:rsidR="001D6C40">
        <w:rPr>
          <w:rFonts w:eastAsia="Times New Roman"/>
          <w:bCs/>
          <w:lang w:eastAsia="en-GB"/>
        </w:rPr>
        <w:t xml:space="preserve">a firm’s </w:t>
      </w:r>
      <w:r w:rsidRPr="00B36D32">
        <w:rPr>
          <w:rFonts w:eastAsia="Times New Roman"/>
          <w:bCs/>
          <w:lang w:eastAsia="en-GB"/>
        </w:rPr>
        <w:t xml:space="preserve">relationship with other regulators, particularly </w:t>
      </w:r>
      <w:proofErr w:type="gramStart"/>
      <w:r w:rsidRPr="00B36D32">
        <w:rPr>
          <w:rFonts w:eastAsia="Times New Roman"/>
          <w:bCs/>
          <w:lang w:eastAsia="en-GB"/>
        </w:rPr>
        <w:t>in order to</w:t>
      </w:r>
      <w:proofErr w:type="gramEnd"/>
      <w:r w:rsidRPr="00B36D32">
        <w:rPr>
          <w:rFonts w:eastAsia="Times New Roman"/>
          <w:bCs/>
          <w:lang w:eastAsia="en-GB"/>
        </w:rPr>
        <w:t xml:space="preserve"> determine the level of reliance we may place on a regulator in another jurisdiction concerning any lead supervision arrangements. Depending on the legal structure of a firm and our relationship with the regulator in question, we may place appropriate reliance on the supervision undertaken by this regulator.</w:t>
      </w:r>
    </w:p>
    <w:p w14:paraId="500A5431" w14:textId="77777777" w:rsidR="00236CFD" w:rsidRPr="00B36D32" w:rsidRDefault="00236CFD" w:rsidP="00236CFD">
      <w:pPr>
        <w:spacing w:after="240" w:line="246" w:lineRule="atLeast"/>
        <w:ind w:left="709"/>
        <w:jc w:val="both"/>
        <w:outlineLvl w:val="4"/>
        <w:rPr>
          <w:rFonts w:eastAsia="Times New Roman"/>
          <w:b/>
          <w:iCs/>
          <w:lang w:eastAsia="en-GB"/>
        </w:rPr>
      </w:pPr>
      <w:r w:rsidRPr="00B36D32">
        <w:rPr>
          <w:rFonts w:eastAsia="Times New Roman"/>
          <w:b/>
          <w:iCs/>
          <w:lang w:eastAsia="en-GB"/>
        </w:rPr>
        <w:t>Domestic Firm</w:t>
      </w:r>
      <w:r w:rsidRPr="00B36D32">
        <w:rPr>
          <w:rFonts w:eastAsia="Times New Roman"/>
          <w:bCs/>
          <w:iCs/>
          <w:lang w:eastAsia="en-GB"/>
        </w:rPr>
        <w:t>'</w:t>
      </w:r>
      <w:r w:rsidRPr="00B36D32">
        <w:rPr>
          <w:rFonts w:eastAsia="Times New Roman"/>
          <w:b/>
          <w:iCs/>
          <w:lang w:eastAsia="en-GB"/>
        </w:rPr>
        <w:t>s Group with ADGM head office</w:t>
      </w:r>
    </w:p>
    <w:p w14:paraId="374CCCB8" w14:textId="77777777"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 xml:space="preserve">We will usually be the lead and consolidated regulator of any </w:t>
      </w:r>
      <w:r w:rsidR="00F00E23" w:rsidRPr="00B36D32">
        <w:rPr>
          <w:rFonts w:eastAsia="Times New Roman"/>
          <w:bCs/>
          <w:lang w:eastAsia="en-GB"/>
        </w:rPr>
        <w:t>G</w:t>
      </w:r>
      <w:r w:rsidRPr="00B36D32">
        <w:rPr>
          <w:rFonts w:eastAsia="Times New Roman"/>
          <w:bCs/>
          <w:lang w:eastAsia="en-GB"/>
        </w:rPr>
        <w:t xml:space="preserve">roup headquartered as a </w:t>
      </w:r>
      <w:r w:rsidR="00F00E23" w:rsidRPr="00B36D32">
        <w:rPr>
          <w:rFonts w:eastAsia="Times New Roman"/>
          <w:bCs/>
          <w:lang w:eastAsia="en-GB"/>
        </w:rPr>
        <w:t>D</w:t>
      </w:r>
      <w:r w:rsidRPr="00B36D32">
        <w:rPr>
          <w:rFonts w:eastAsia="Times New Roman"/>
          <w:bCs/>
          <w:lang w:eastAsia="en-GB"/>
        </w:rPr>
        <w:t xml:space="preserve">omestic </w:t>
      </w:r>
      <w:r w:rsidR="00F00E23" w:rsidRPr="00B36D32">
        <w:rPr>
          <w:rFonts w:eastAsia="Times New Roman"/>
          <w:bCs/>
          <w:lang w:eastAsia="en-GB"/>
        </w:rPr>
        <w:t>F</w:t>
      </w:r>
      <w:r w:rsidRPr="00B36D32">
        <w:rPr>
          <w:rFonts w:eastAsia="Times New Roman"/>
          <w:bCs/>
          <w:lang w:eastAsia="en-GB"/>
        </w:rPr>
        <w:t xml:space="preserve">irm in the ADGM. Members of the </w:t>
      </w:r>
      <w:r w:rsidR="00F00E23" w:rsidRPr="00B36D32">
        <w:rPr>
          <w:rFonts w:eastAsia="Times New Roman"/>
          <w:bCs/>
          <w:lang w:eastAsia="en-GB"/>
        </w:rPr>
        <w:t>G</w:t>
      </w:r>
      <w:r w:rsidRPr="00B36D32">
        <w:rPr>
          <w:rFonts w:eastAsia="Times New Roman"/>
          <w:bCs/>
          <w:lang w:eastAsia="en-GB"/>
        </w:rPr>
        <w:t xml:space="preserve">roup, that is, any of the firm's </w:t>
      </w:r>
      <w:r w:rsidR="00F00E23" w:rsidRPr="00B36D32">
        <w:rPr>
          <w:rFonts w:eastAsia="Times New Roman"/>
          <w:bCs/>
          <w:lang w:eastAsia="en-GB"/>
        </w:rPr>
        <w:t>S</w:t>
      </w:r>
      <w:r w:rsidRPr="00B36D32">
        <w:rPr>
          <w:rFonts w:eastAsia="Times New Roman"/>
          <w:bCs/>
          <w:lang w:eastAsia="en-GB"/>
        </w:rPr>
        <w:t xml:space="preserve">ubsidiaries or </w:t>
      </w:r>
      <w:r w:rsidR="00F00E23" w:rsidRPr="00B36D32">
        <w:rPr>
          <w:rFonts w:eastAsia="Times New Roman"/>
          <w:bCs/>
          <w:lang w:eastAsia="en-GB"/>
        </w:rPr>
        <w:t>B</w:t>
      </w:r>
      <w:r w:rsidRPr="00B36D32">
        <w:rPr>
          <w:rFonts w:eastAsia="Times New Roman"/>
          <w:bCs/>
          <w:lang w:eastAsia="en-GB"/>
        </w:rPr>
        <w:t>ranches, will be either subject to our exclusive supervision or</w:t>
      </w:r>
      <w:r w:rsidR="00F00E23" w:rsidRPr="00B36D32">
        <w:rPr>
          <w:rFonts w:eastAsia="Times New Roman"/>
          <w:bCs/>
          <w:lang w:eastAsia="en-GB"/>
        </w:rPr>
        <w:t>,</w:t>
      </w:r>
      <w:r w:rsidRPr="00B36D32">
        <w:rPr>
          <w:rFonts w:eastAsia="Times New Roman"/>
          <w:bCs/>
          <w:lang w:eastAsia="en-GB"/>
        </w:rPr>
        <w:t xml:space="preserve"> where members of the </w:t>
      </w:r>
      <w:r w:rsidR="00F00E23" w:rsidRPr="00B36D32">
        <w:rPr>
          <w:rFonts w:eastAsia="Times New Roman"/>
          <w:bCs/>
          <w:lang w:eastAsia="en-GB"/>
        </w:rPr>
        <w:t>G</w:t>
      </w:r>
      <w:r w:rsidRPr="00B36D32">
        <w:rPr>
          <w:rFonts w:eastAsia="Times New Roman"/>
          <w:bCs/>
          <w:lang w:eastAsia="en-GB"/>
        </w:rPr>
        <w:t xml:space="preserve">roup </w:t>
      </w:r>
      <w:proofErr w:type="gramStart"/>
      <w:r w:rsidRPr="00B36D32">
        <w:rPr>
          <w:rFonts w:eastAsia="Times New Roman"/>
          <w:bCs/>
          <w:lang w:eastAsia="en-GB"/>
        </w:rPr>
        <w:t>are located in</w:t>
      </w:r>
      <w:proofErr w:type="gramEnd"/>
      <w:r w:rsidRPr="00B36D32">
        <w:rPr>
          <w:rFonts w:eastAsia="Times New Roman"/>
          <w:bCs/>
          <w:lang w:eastAsia="en-GB"/>
        </w:rPr>
        <w:t xml:space="preserve"> a jurisdiction outside the ADGM, generally subject to lead or consolidated supervision by us in co-operation with another regulator, provided </w:t>
      </w:r>
      <w:r w:rsidR="00F00E23" w:rsidRPr="00B36D32">
        <w:rPr>
          <w:rFonts w:eastAsia="Times New Roman"/>
          <w:bCs/>
          <w:lang w:eastAsia="en-GB"/>
        </w:rPr>
        <w:t>we are</w:t>
      </w:r>
      <w:r w:rsidRPr="00B36D32">
        <w:rPr>
          <w:rFonts w:eastAsia="Times New Roman"/>
          <w:bCs/>
          <w:lang w:eastAsia="en-GB"/>
        </w:rPr>
        <w:t xml:space="preserve"> satisfied that it meets appropriate regulatory criteria and standards.</w:t>
      </w:r>
    </w:p>
    <w:p w14:paraId="18567E6C" w14:textId="77777777" w:rsidR="00236CFD" w:rsidRPr="00B36D32" w:rsidRDefault="00236CFD" w:rsidP="00236CFD">
      <w:pPr>
        <w:spacing w:after="240" w:line="246" w:lineRule="atLeast"/>
        <w:ind w:left="709"/>
        <w:jc w:val="both"/>
        <w:outlineLvl w:val="4"/>
        <w:rPr>
          <w:rFonts w:eastAsia="Times New Roman"/>
          <w:b/>
          <w:iCs/>
          <w:lang w:eastAsia="en-GB"/>
        </w:rPr>
      </w:pPr>
      <w:r w:rsidRPr="00B36D32">
        <w:rPr>
          <w:rFonts w:eastAsia="Times New Roman"/>
          <w:b/>
          <w:iCs/>
          <w:lang w:eastAsia="en-GB"/>
        </w:rPr>
        <w:t>Subsidiary of a non-ADGM firm</w:t>
      </w:r>
    </w:p>
    <w:p w14:paraId="493CA4F7" w14:textId="77777777"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 xml:space="preserve">We will be the host regulator for the purpose of prudential supervision of a firm which is an ADGM incorporated </w:t>
      </w:r>
      <w:r w:rsidR="00F00E23" w:rsidRPr="00B36D32">
        <w:rPr>
          <w:rFonts w:eastAsia="Times New Roman"/>
          <w:bCs/>
          <w:lang w:eastAsia="en-GB"/>
        </w:rPr>
        <w:t>S</w:t>
      </w:r>
      <w:r w:rsidRPr="00B36D32">
        <w:rPr>
          <w:rFonts w:eastAsia="Times New Roman"/>
          <w:bCs/>
          <w:lang w:eastAsia="en-GB"/>
        </w:rPr>
        <w:t>ubsidiary of a non-ADGM firm.</w:t>
      </w:r>
    </w:p>
    <w:p w14:paraId="36916642" w14:textId="0B0FEBFC"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 xml:space="preserve">Where a firm is a </w:t>
      </w:r>
      <w:r w:rsidR="00F00E23" w:rsidRPr="00B36D32">
        <w:rPr>
          <w:rFonts w:eastAsia="Times New Roman"/>
          <w:bCs/>
          <w:lang w:eastAsia="en-GB"/>
        </w:rPr>
        <w:t>S</w:t>
      </w:r>
      <w:r w:rsidRPr="00B36D32">
        <w:rPr>
          <w:rFonts w:eastAsia="Times New Roman"/>
          <w:bCs/>
          <w:lang w:eastAsia="en-GB"/>
        </w:rPr>
        <w:t xml:space="preserve">ubsidiary of a regulated non-ADGM parent company, we </w:t>
      </w:r>
      <w:proofErr w:type="gramStart"/>
      <w:r w:rsidRPr="00B36D32">
        <w:rPr>
          <w:rFonts w:eastAsia="Times New Roman"/>
          <w:bCs/>
          <w:lang w:eastAsia="en-GB"/>
        </w:rPr>
        <w:t xml:space="preserve">take into </w:t>
      </w:r>
      <w:r w:rsidR="00631128" w:rsidRPr="00B36D32">
        <w:rPr>
          <w:rFonts w:eastAsia="Times New Roman"/>
          <w:bCs/>
          <w:lang w:eastAsia="en-GB"/>
        </w:rPr>
        <w:t>account</w:t>
      </w:r>
      <w:proofErr w:type="gramEnd"/>
      <w:r w:rsidR="00631128" w:rsidRPr="00B36D32">
        <w:rPr>
          <w:rFonts w:eastAsia="Times New Roman"/>
          <w:bCs/>
          <w:lang w:eastAsia="en-GB"/>
        </w:rPr>
        <w:t xml:space="preserve"> any</w:t>
      </w:r>
      <w:r w:rsidRPr="00B36D32">
        <w:rPr>
          <w:rFonts w:eastAsia="Times New Roman"/>
          <w:bCs/>
          <w:lang w:eastAsia="en-GB"/>
        </w:rPr>
        <w:t xml:space="preserve"> consolidated prudential supervision arrangements to which the firm is subject and will liaise with other regulators as necessary to ensure that these are adequately carried out, taking into account the firm's activities. </w:t>
      </w:r>
      <w:r w:rsidR="00F00E23" w:rsidRPr="00B36D32">
        <w:rPr>
          <w:rFonts w:eastAsia="Times New Roman"/>
          <w:bCs/>
          <w:lang w:eastAsia="en-GB"/>
        </w:rPr>
        <w:t>We</w:t>
      </w:r>
      <w:r w:rsidRPr="00B36D32">
        <w:rPr>
          <w:rFonts w:eastAsia="Times New Roman"/>
          <w:bCs/>
          <w:lang w:eastAsia="en-GB"/>
        </w:rPr>
        <w:t xml:space="preserve"> may place appropriate reliance on the firm's consolidated regulator in another jurisdiction if </w:t>
      </w:r>
      <w:r w:rsidR="00F00E23" w:rsidRPr="00B36D32">
        <w:rPr>
          <w:rFonts w:eastAsia="Times New Roman"/>
          <w:bCs/>
          <w:lang w:eastAsia="en-GB"/>
        </w:rPr>
        <w:t>we are</w:t>
      </w:r>
      <w:r w:rsidRPr="00B36D32">
        <w:rPr>
          <w:rFonts w:eastAsia="Times New Roman"/>
          <w:bCs/>
          <w:lang w:eastAsia="en-GB"/>
        </w:rPr>
        <w:t xml:space="preserve"> satisfied that it meets appropriate regulatory criteria and standards.</w:t>
      </w:r>
    </w:p>
    <w:p w14:paraId="030CB33E" w14:textId="77777777"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 xml:space="preserve">A firm carrying on Regulated Activities as a </w:t>
      </w:r>
      <w:r w:rsidR="00F00E23" w:rsidRPr="00B36D32">
        <w:rPr>
          <w:rFonts w:eastAsia="Times New Roman"/>
          <w:bCs/>
          <w:lang w:eastAsia="en-GB"/>
        </w:rPr>
        <w:t>S</w:t>
      </w:r>
      <w:r w:rsidRPr="00B36D32">
        <w:rPr>
          <w:rFonts w:eastAsia="Times New Roman"/>
          <w:bCs/>
          <w:lang w:eastAsia="en-GB"/>
        </w:rPr>
        <w:t xml:space="preserve">ubsidiary of an unregulated non-ADGM parent company may be subject to our consolidated prudential supervision, </w:t>
      </w:r>
      <w:proofErr w:type="gramStart"/>
      <w:r w:rsidRPr="00B36D32">
        <w:rPr>
          <w:rFonts w:eastAsia="Times New Roman"/>
          <w:bCs/>
          <w:lang w:eastAsia="en-GB"/>
        </w:rPr>
        <w:t>taking into account</w:t>
      </w:r>
      <w:proofErr w:type="gramEnd"/>
      <w:r w:rsidRPr="00B36D32">
        <w:rPr>
          <w:rFonts w:eastAsia="Times New Roman"/>
          <w:bCs/>
          <w:lang w:eastAsia="en-GB"/>
        </w:rPr>
        <w:t xml:space="preserve"> the parent's activities.</w:t>
      </w:r>
    </w:p>
    <w:p w14:paraId="19450D05" w14:textId="77777777" w:rsidR="00236CFD" w:rsidRPr="00B36D32" w:rsidRDefault="00236CFD" w:rsidP="00236CFD">
      <w:pPr>
        <w:spacing w:after="240" w:line="246" w:lineRule="atLeast"/>
        <w:ind w:left="709"/>
        <w:jc w:val="both"/>
        <w:outlineLvl w:val="4"/>
        <w:rPr>
          <w:rFonts w:eastAsia="Times New Roman"/>
          <w:b/>
          <w:iCs/>
          <w:lang w:eastAsia="en-GB"/>
        </w:rPr>
      </w:pPr>
      <w:r w:rsidRPr="00B36D32">
        <w:rPr>
          <w:rFonts w:eastAsia="Times New Roman"/>
          <w:b/>
          <w:iCs/>
          <w:lang w:eastAsia="en-GB"/>
        </w:rPr>
        <w:t xml:space="preserve">Branch of a non-ADGM firm </w:t>
      </w:r>
    </w:p>
    <w:p w14:paraId="091134D7" w14:textId="77777777"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 xml:space="preserve">A firm carrying on Regulated Activities </w:t>
      </w:r>
      <w:r w:rsidR="00F00E23" w:rsidRPr="00B36D32">
        <w:rPr>
          <w:rFonts w:eastAsia="Times New Roman"/>
          <w:bCs/>
          <w:lang w:eastAsia="en-GB"/>
        </w:rPr>
        <w:t xml:space="preserve">through </w:t>
      </w:r>
      <w:r w:rsidRPr="00B36D32">
        <w:rPr>
          <w:rFonts w:eastAsia="Times New Roman"/>
          <w:bCs/>
          <w:lang w:eastAsia="en-GB"/>
        </w:rPr>
        <w:t xml:space="preserve">a </w:t>
      </w:r>
      <w:r w:rsidR="00F00E23" w:rsidRPr="00B36D32">
        <w:rPr>
          <w:rFonts w:eastAsia="Times New Roman"/>
          <w:bCs/>
          <w:lang w:eastAsia="en-GB"/>
        </w:rPr>
        <w:t>B</w:t>
      </w:r>
      <w:r w:rsidRPr="00B36D32">
        <w:rPr>
          <w:rFonts w:eastAsia="Times New Roman"/>
          <w:bCs/>
          <w:lang w:eastAsia="en-GB"/>
        </w:rPr>
        <w:t xml:space="preserve">ranch will be subject to supervision by both us and the regulator in its head office jurisdiction. </w:t>
      </w:r>
    </w:p>
    <w:p w14:paraId="7424D32D" w14:textId="6E4ABC04"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lastRenderedPageBreak/>
        <w:t xml:space="preserve">We will have regard to any lead or consolidated prudential supervision arrangements to which a firm is subject. We may place appropriate reliance on a firm's lead regulator in another jurisdiction and, where appropriate, its consolidated prudential regulator if </w:t>
      </w:r>
      <w:r w:rsidR="00F00E23" w:rsidRPr="00B36D32">
        <w:rPr>
          <w:rFonts w:eastAsia="Times New Roman"/>
          <w:bCs/>
          <w:lang w:eastAsia="en-GB"/>
        </w:rPr>
        <w:t>we are</w:t>
      </w:r>
      <w:r w:rsidRPr="00B36D32">
        <w:rPr>
          <w:rFonts w:eastAsia="Times New Roman"/>
          <w:bCs/>
          <w:lang w:eastAsia="en-GB"/>
        </w:rPr>
        <w:t xml:space="preserve"> satisfied that it meets appropriate regulatory criteria and standards. Where a firm is subject to lead regulation arrangements with a foreign regulator, we will usually not seek to impose consolidated prudential supervision on the firm's </w:t>
      </w:r>
      <w:r w:rsidR="00F00E23" w:rsidRPr="00B36D32">
        <w:rPr>
          <w:rFonts w:eastAsia="Times New Roman"/>
          <w:bCs/>
          <w:lang w:eastAsia="en-GB"/>
        </w:rPr>
        <w:t>G</w:t>
      </w:r>
      <w:r w:rsidRPr="00B36D32">
        <w:rPr>
          <w:rFonts w:eastAsia="Times New Roman"/>
          <w:bCs/>
          <w:lang w:eastAsia="en-GB"/>
        </w:rPr>
        <w:t>roup.</w:t>
      </w:r>
    </w:p>
    <w:p w14:paraId="43C65298" w14:textId="77777777"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 xml:space="preserve">In determining the level of regulatory and supervisory oversight required for a specific firm, we will consider: </w:t>
      </w:r>
    </w:p>
    <w:p w14:paraId="2A5B64C4" w14:textId="7777777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the degree of home country regulation and supervision by the home </w:t>
      </w:r>
      <w:proofErr w:type="gramStart"/>
      <w:r w:rsidRPr="00B36D32">
        <w:rPr>
          <w:rFonts w:eastAsia="Times New Roman"/>
          <w:bCs/>
          <w:iCs/>
          <w:lang w:eastAsia="en-GB"/>
        </w:rPr>
        <w:t>regulator;</w:t>
      </w:r>
      <w:proofErr w:type="gramEnd"/>
    </w:p>
    <w:p w14:paraId="0F357AFD" w14:textId="7777777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the fitness and propriety of the head office and its </w:t>
      </w:r>
      <w:proofErr w:type="gramStart"/>
      <w:r w:rsidR="00F00E23" w:rsidRPr="00B36D32">
        <w:rPr>
          <w:rFonts w:eastAsia="Times New Roman"/>
          <w:bCs/>
          <w:iCs/>
          <w:lang w:eastAsia="en-GB"/>
        </w:rPr>
        <w:t>C</w:t>
      </w:r>
      <w:r w:rsidRPr="00B36D32">
        <w:rPr>
          <w:rFonts w:eastAsia="Times New Roman"/>
          <w:bCs/>
          <w:iCs/>
          <w:lang w:eastAsia="en-GB"/>
        </w:rPr>
        <w:t>ontrollers;</w:t>
      </w:r>
      <w:proofErr w:type="gramEnd"/>
    </w:p>
    <w:p w14:paraId="11BBEFD7" w14:textId="7777777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the strength of support, both financial and managerial, which the head office </w:t>
      </w:r>
      <w:proofErr w:type="gramStart"/>
      <w:r w:rsidRPr="00B36D32">
        <w:rPr>
          <w:rFonts w:eastAsia="Times New Roman"/>
          <w:bCs/>
          <w:iCs/>
          <w:lang w:eastAsia="en-GB"/>
        </w:rPr>
        <w:t>is capable of providing</w:t>
      </w:r>
      <w:proofErr w:type="gramEnd"/>
      <w:r w:rsidRPr="00B36D32">
        <w:rPr>
          <w:rFonts w:eastAsia="Times New Roman"/>
          <w:bCs/>
          <w:iCs/>
          <w:lang w:eastAsia="en-GB"/>
        </w:rPr>
        <w:t xml:space="preserve"> to the branch, taking into account the branch's activities and the adequacy of, among other things, the corporate governance framework and practices at the head office; and</w:t>
      </w:r>
    </w:p>
    <w:p w14:paraId="71ECB9DC" w14:textId="7777777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the risk and control mechanisms within the </w:t>
      </w:r>
      <w:r w:rsidR="00F00E23" w:rsidRPr="00B36D32">
        <w:rPr>
          <w:rFonts w:eastAsia="Times New Roman"/>
          <w:bCs/>
          <w:iCs/>
          <w:lang w:eastAsia="en-GB"/>
        </w:rPr>
        <w:t>B</w:t>
      </w:r>
      <w:r w:rsidRPr="00B36D32">
        <w:rPr>
          <w:rFonts w:eastAsia="Times New Roman"/>
          <w:bCs/>
          <w:iCs/>
          <w:lang w:eastAsia="en-GB"/>
        </w:rPr>
        <w:t>ranch itself.</w:t>
      </w:r>
    </w:p>
    <w:p w14:paraId="21A313F3" w14:textId="77777777"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Based on th</w:t>
      </w:r>
      <w:r w:rsidR="00BC1606" w:rsidRPr="00B36D32">
        <w:rPr>
          <w:rFonts w:eastAsia="Times New Roman"/>
          <w:bCs/>
          <w:lang w:eastAsia="en-GB"/>
        </w:rPr>
        <w:t>is</w:t>
      </w:r>
      <w:r w:rsidRPr="00B36D32">
        <w:rPr>
          <w:rFonts w:eastAsia="Times New Roman"/>
          <w:bCs/>
          <w:lang w:eastAsia="en-GB"/>
        </w:rPr>
        <w:t xml:space="preserve"> assessment, we may consider granting a waiver or modification notice in respect of specific prudential or other regulatory requirements relating to a </w:t>
      </w:r>
      <w:r w:rsidR="00F00E23" w:rsidRPr="00B36D32">
        <w:rPr>
          <w:rFonts w:eastAsia="Times New Roman"/>
          <w:bCs/>
          <w:lang w:eastAsia="en-GB"/>
        </w:rPr>
        <w:t>B</w:t>
      </w:r>
      <w:r w:rsidRPr="00B36D32">
        <w:rPr>
          <w:rFonts w:eastAsia="Times New Roman"/>
          <w:bCs/>
          <w:lang w:eastAsia="en-GB"/>
        </w:rPr>
        <w:t>ranch.</w:t>
      </w:r>
    </w:p>
    <w:p w14:paraId="451B42FC" w14:textId="77777777" w:rsidR="00236CFD" w:rsidRPr="00B36D32" w:rsidRDefault="00236CFD" w:rsidP="00236CFD">
      <w:pPr>
        <w:spacing w:after="240" w:line="246" w:lineRule="atLeast"/>
        <w:ind w:left="709"/>
        <w:jc w:val="both"/>
        <w:outlineLvl w:val="4"/>
        <w:rPr>
          <w:rFonts w:eastAsia="Times New Roman"/>
          <w:b/>
          <w:iCs/>
          <w:lang w:eastAsia="en-GB"/>
        </w:rPr>
      </w:pPr>
      <w:r w:rsidRPr="00B36D32">
        <w:rPr>
          <w:rFonts w:eastAsia="Times New Roman"/>
          <w:b/>
          <w:iCs/>
          <w:lang w:eastAsia="en-GB"/>
        </w:rPr>
        <w:t>Periodic returns for Firms</w:t>
      </w:r>
    </w:p>
    <w:p w14:paraId="41E5AA0B" w14:textId="77777777"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 xml:space="preserve">A firm is required to submit periodic returns. In addition, a firm may be required to submit copies of its </w:t>
      </w:r>
      <w:r w:rsidR="00BC1606" w:rsidRPr="00B36D32">
        <w:rPr>
          <w:rFonts w:eastAsia="Times New Roman"/>
          <w:bCs/>
          <w:lang w:eastAsia="en-GB"/>
        </w:rPr>
        <w:t>G</w:t>
      </w:r>
      <w:r w:rsidRPr="00B36D32">
        <w:rPr>
          <w:rFonts w:eastAsia="Times New Roman"/>
          <w:bCs/>
          <w:lang w:eastAsia="en-GB"/>
        </w:rPr>
        <w:t xml:space="preserve">roup's annual interim and audited accounts. We may also require a firm to provide copies of </w:t>
      </w:r>
      <w:r w:rsidR="00BC1606" w:rsidRPr="00B36D32">
        <w:rPr>
          <w:rFonts w:eastAsia="Times New Roman"/>
          <w:bCs/>
          <w:lang w:eastAsia="en-GB"/>
        </w:rPr>
        <w:t>G</w:t>
      </w:r>
      <w:r w:rsidRPr="00B36D32">
        <w:rPr>
          <w:rFonts w:eastAsia="Times New Roman"/>
          <w:bCs/>
          <w:lang w:eastAsia="en-GB"/>
        </w:rPr>
        <w:t>roup returns which are sent to any other regulator.</w:t>
      </w:r>
    </w:p>
    <w:p w14:paraId="22B94270" w14:textId="77777777"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Collecting this data in a timely and accurate manner is imperative to our risk management cycle.</w:t>
      </w:r>
    </w:p>
    <w:p w14:paraId="38367F61" w14:textId="77777777" w:rsidR="00236CFD" w:rsidRPr="00B36D32" w:rsidRDefault="00236CFD" w:rsidP="00236CFD">
      <w:pPr>
        <w:spacing w:after="240" w:line="246" w:lineRule="atLeast"/>
        <w:ind w:firstLine="709"/>
        <w:jc w:val="both"/>
        <w:outlineLvl w:val="2"/>
        <w:rPr>
          <w:rFonts w:eastAsia="Times New Roman"/>
          <w:b/>
          <w:lang w:eastAsia="en-GB"/>
        </w:rPr>
      </w:pPr>
      <w:r w:rsidRPr="00B36D32">
        <w:rPr>
          <w:rFonts w:eastAsia="Times New Roman"/>
          <w:b/>
          <w:lang w:eastAsia="en-GB"/>
        </w:rPr>
        <w:t>Review of risk management systems</w:t>
      </w:r>
    </w:p>
    <w:p w14:paraId="1DC18B06" w14:textId="7BAE0224"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 xml:space="preserve">Under GEN 3.3.4, a firm must ensure that its risk management systems provide the firm with the means to identify, assess, mitigate, </w:t>
      </w:r>
      <w:proofErr w:type="gramStart"/>
      <w:r w:rsidRPr="00B36D32">
        <w:rPr>
          <w:rFonts w:eastAsia="Times New Roman"/>
          <w:bCs/>
          <w:lang w:eastAsia="en-GB"/>
        </w:rPr>
        <w:t>monitor</w:t>
      </w:r>
      <w:proofErr w:type="gramEnd"/>
      <w:r w:rsidRPr="00B36D32">
        <w:rPr>
          <w:rFonts w:eastAsia="Times New Roman"/>
          <w:bCs/>
          <w:lang w:eastAsia="en-GB"/>
        </w:rPr>
        <w:t xml:space="preserve"> and control its risks. In addition to undertaking </w:t>
      </w:r>
      <w:r w:rsidR="00BC1606" w:rsidRPr="00B36D32">
        <w:rPr>
          <w:rFonts w:eastAsia="Times New Roman"/>
          <w:bCs/>
          <w:lang w:eastAsia="en-GB"/>
        </w:rPr>
        <w:t xml:space="preserve">our </w:t>
      </w:r>
      <w:r w:rsidRPr="00B36D32">
        <w:rPr>
          <w:rFonts w:eastAsia="Times New Roman"/>
          <w:bCs/>
          <w:lang w:eastAsia="en-GB"/>
        </w:rPr>
        <w:t>own assessment of the firm, we may review the firm's internal risk self-assessment and determine the extent to which each of the firm's risks impact our objectives, the likelihood of the risk occurring, and the controls and mitigation programmes the firm has in place.</w:t>
      </w:r>
    </w:p>
    <w:p w14:paraId="24FF3667" w14:textId="77777777" w:rsidR="00236CFD" w:rsidRPr="00B36D32" w:rsidRDefault="00236CFD" w:rsidP="00236CFD">
      <w:pPr>
        <w:spacing w:after="240" w:line="246" w:lineRule="atLeast"/>
        <w:ind w:left="709"/>
        <w:jc w:val="both"/>
        <w:outlineLvl w:val="4"/>
        <w:rPr>
          <w:rFonts w:eastAsia="Times New Roman"/>
          <w:b/>
          <w:iCs/>
          <w:lang w:eastAsia="en-GB"/>
        </w:rPr>
      </w:pPr>
      <w:r w:rsidRPr="00B36D32">
        <w:rPr>
          <w:rFonts w:eastAsia="Times New Roman"/>
          <w:b/>
          <w:iCs/>
          <w:lang w:eastAsia="en-GB"/>
        </w:rPr>
        <w:t>Desktop reviews</w:t>
      </w:r>
    </w:p>
    <w:p w14:paraId="6DD6E35C" w14:textId="7CDCCC47"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 xml:space="preserve">We may undertake desktop analyses to review a </w:t>
      </w:r>
      <w:r w:rsidR="00194BA2" w:rsidRPr="00B36D32">
        <w:rPr>
          <w:rFonts w:eastAsia="Times New Roman"/>
          <w:bCs/>
          <w:lang w:eastAsia="en-GB"/>
        </w:rPr>
        <w:t>f</w:t>
      </w:r>
      <w:r w:rsidRPr="00B36D32">
        <w:rPr>
          <w:rFonts w:eastAsia="Times New Roman"/>
          <w:bCs/>
          <w:lang w:eastAsia="en-GB"/>
        </w:rPr>
        <w:t xml:space="preserve">irm’s business activities and compliance with </w:t>
      </w:r>
      <w:r w:rsidR="00BC1606" w:rsidRPr="00B36D32">
        <w:rPr>
          <w:rFonts w:eastAsia="Times New Roman"/>
          <w:bCs/>
          <w:lang w:eastAsia="en-GB"/>
        </w:rPr>
        <w:t xml:space="preserve">our </w:t>
      </w:r>
      <w:r w:rsidR="003022F5" w:rsidRPr="00B36D32">
        <w:rPr>
          <w:rFonts w:eastAsia="Times New Roman"/>
          <w:bCs/>
          <w:lang w:eastAsia="en-GB"/>
        </w:rPr>
        <w:t>legislation</w:t>
      </w:r>
      <w:r w:rsidRPr="00B36D32">
        <w:rPr>
          <w:rFonts w:eastAsia="Times New Roman"/>
          <w:bCs/>
          <w:lang w:eastAsia="en-GB"/>
        </w:rPr>
        <w:t xml:space="preserve">. A desktop review may involve analysing information provided by the firm through periodic returns, internal management information, ad-hoc questionnaires, published financial information or specially requested information. Through monitoring key indicators and the development of the firm’s business, we seek to detect emerging issues for further in-depth reviews through meetings with the firm’s management, onsite examinations, or otherwise. Apart from reports such as regular prudential returns, we may from time to time also request from a firm additional supplementary information and documents, including non-financial information such as a firm's internal policies on </w:t>
      </w:r>
      <w:proofErr w:type="gramStart"/>
      <w:r w:rsidRPr="00B36D32">
        <w:rPr>
          <w:rFonts w:eastAsia="Times New Roman"/>
          <w:bCs/>
          <w:lang w:eastAsia="en-GB"/>
        </w:rPr>
        <w:t>particular areas</w:t>
      </w:r>
      <w:proofErr w:type="gramEnd"/>
      <w:r w:rsidRPr="00B36D32">
        <w:rPr>
          <w:rFonts w:eastAsia="Times New Roman"/>
          <w:bCs/>
          <w:lang w:eastAsia="en-GB"/>
        </w:rPr>
        <w:t xml:space="preserve"> of risk and compliance.</w:t>
      </w:r>
    </w:p>
    <w:p w14:paraId="67DD275F" w14:textId="1EA0742C" w:rsidR="00236CFD" w:rsidRPr="00B36D32" w:rsidRDefault="00236CFD" w:rsidP="00B36D32">
      <w:pPr>
        <w:ind w:left="709"/>
        <w:rPr>
          <w:rFonts w:eastAsia="Times New Roman"/>
          <w:b/>
          <w:iCs/>
          <w:lang w:eastAsia="en-GB"/>
        </w:rPr>
      </w:pPr>
      <w:r w:rsidRPr="00B36D32">
        <w:rPr>
          <w:rFonts w:eastAsia="Times New Roman"/>
          <w:b/>
          <w:iCs/>
          <w:lang w:eastAsia="en-GB"/>
        </w:rPr>
        <w:lastRenderedPageBreak/>
        <w:t xml:space="preserve">On-site visits </w:t>
      </w:r>
    </w:p>
    <w:p w14:paraId="2A3C5788" w14:textId="77777777"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 xml:space="preserve">On-site visits provide us with an overview of the firm's operations and enable </w:t>
      </w:r>
      <w:r w:rsidR="00BC1606" w:rsidRPr="00B36D32">
        <w:rPr>
          <w:rFonts w:eastAsia="Times New Roman"/>
          <w:bCs/>
          <w:lang w:eastAsia="en-GB"/>
        </w:rPr>
        <w:t xml:space="preserve">us </w:t>
      </w:r>
      <w:r w:rsidRPr="00B36D32">
        <w:rPr>
          <w:rFonts w:eastAsia="Times New Roman"/>
          <w:bCs/>
          <w:lang w:eastAsia="en-GB"/>
        </w:rPr>
        <w:t xml:space="preserve">to form a first-hand view of the personnel, systems and controls and compliance culture within the firm as well as identifying and evaluating the risks to our objectives, </w:t>
      </w:r>
      <w:proofErr w:type="gramStart"/>
      <w:r w:rsidRPr="00B36D32">
        <w:rPr>
          <w:rFonts w:eastAsia="Times New Roman"/>
          <w:bCs/>
          <w:lang w:eastAsia="en-GB"/>
        </w:rPr>
        <w:t>taking into account</w:t>
      </w:r>
      <w:proofErr w:type="gramEnd"/>
      <w:r w:rsidRPr="00B36D32">
        <w:rPr>
          <w:rFonts w:eastAsia="Times New Roman"/>
          <w:bCs/>
          <w:lang w:eastAsia="en-GB"/>
        </w:rPr>
        <w:t xml:space="preserve"> any mitigation by the firm. They enable us to test the soundness of the firm's systems and controls and the extent to which we can continue to rely on them and the firm's senior management to prevent or mitigate risks to </w:t>
      </w:r>
      <w:r w:rsidR="00194BA2" w:rsidRPr="00B36D32">
        <w:rPr>
          <w:rFonts w:eastAsia="Times New Roman"/>
          <w:bCs/>
          <w:lang w:eastAsia="en-GB"/>
        </w:rPr>
        <w:t>our</w:t>
      </w:r>
      <w:r w:rsidRPr="00B36D32">
        <w:rPr>
          <w:rFonts w:eastAsia="Times New Roman"/>
          <w:bCs/>
          <w:lang w:eastAsia="en-GB"/>
        </w:rPr>
        <w:t xml:space="preserve"> objectives. On-site visits will also assist us to assess the extent of supervision and the use of other supervisory tools required to address certain key risk areas.</w:t>
      </w:r>
    </w:p>
    <w:p w14:paraId="67F6C516" w14:textId="77777777" w:rsidR="00236CFD" w:rsidRPr="00B36D32" w:rsidRDefault="00236CFD" w:rsidP="00236CFD">
      <w:pPr>
        <w:spacing w:after="240" w:line="246" w:lineRule="atLeast"/>
        <w:ind w:left="709"/>
        <w:jc w:val="both"/>
        <w:outlineLvl w:val="4"/>
        <w:rPr>
          <w:rFonts w:eastAsia="Times New Roman"/>
          <w:b/>
          <w:iCs/>
          <w:lang w:eastAsia="en-GB"/>
        </w:rPr>
      </w:pPr>
      <w:r w:rsidRPr="00B36D32">
        <w:rPr>
          <w:rFonts w:eastAsia="Times New Roman"/>
          <w:b/>
          <w:iCs/>
          <w:lang w:eastAsia="en-GB"/>
        </w:rPr>
        <w:t>Periodic communications</w:t>
      </w:r>
    </w:p>
    <w:p w14:paraId="00F3BE2E" w14:textId="77777777"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We</w:t>
      </w:r>
      <w:r w:rsidR="00194BA2" w:rsidRPr="00B36D32">
        <w:rPr>
          <w:rFonts w:eastAsia="Times New Roman"/>
          <w:bCs/>
          <w:lang w:eastAsia="en-GB"/>
        </w:rPr>
        <w:t xml:space="preserve"> </w:t>
      </w:r>
      <w:r w:rsidRPr="00B36D32">
        <w:rPr>
          <w:rFonts w:eastAsia="Times New Roman"/>
          <w:bCs/>
          <w:lang w:eastAsia="en-GB"/>
        </w:rPr>
        <w:t xml:space="preserve">are committed to open and transparent communication with firms. From time to time, we may issue letters to Senior Executive Officers or equivalent persons across the ADGM. Frequently, these letters will be issued as a means of communicating findings arising from thematic visits, emerging </w:t>
      </w:r>
      <w:proofErr w:type="gramStart"/>
      <w:r w:rsidRPr="00B36D32">
        <w:rPr>
          <w:rFonts w:eastAsia="Times New Roman"/>
          <w:bCs/>
          <w:lang w:eastAsia="en-GB"/>
        </w:rPr>
        <w:t>trends</w:t>
      </w:r>
      <w:proofErr w:type="gramEnd"/>
      <w:r w:rsidRPr="00B36D32">
        <w:rPr>
          <w:rFonts w:eastAsia="Times New Roman"/>
          <w:bCs/>
          <w:lang w:eastAsia="en-GB"/>
        </w:rPr>
        <w:t xml:space="preserve"> and risks in the financial sector, or in response to any major events or developments. </w:t>
      </w:r>
    </w:p>
    <w:p w14:paraId="21D38E61" w14:textId="77777777"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From time to time, we may consider a particular item of communication to a firm to be of key regulatory importance. For this reason</w:t>
      </w:r>
      <w:r w:rsidR="00194BA2" w:rsidRPr="00B36D32">
        <w:rPr>
          <w:rFonts w:eastAsia="Times New Roman"/>
          <w:bCs/>
          <w:lang w:eastAsia="en-GB"/>
        </w:rPr>
        <w:t>,</w:t>
      </w:r>
      <w:r w:rsidRPr="00B36D32">
        <w:rPr>
          <w:rFonts w:eastAsia="Times New Roman"/>
          <w:bCs/>
          <w:lang w:eastAsia="en-GB"/>
        </w:rPr>
        <w:t xml:space="preserve"> it may be necessary to issue such communications directly to a senior member of staff at the board level of the ADGM entity copied (where appropriate) to the group's home regulator. For entities established as a </w:t>
      </w:r>
      <w:r w:rsidR="00BC1606" w:rsidRPr="00B36D32">
        <w:rPr>
          <w:rFonts w:eastAsia="Times New Roman"/>
          <w:bCs/>
          <w:lang w:eastAsia="en-GB"/>
        </w:rPr>
        <w:t>B</w:t>
      </w:r>
      <w:r w:rsidRPr="00B36D32">
        <w:rPr>
          <w:rFonts w:eastAsia="Times New Roman"/>
          <w:bCs/>
          <w:lang w:eastAsia="en-GB"/>
        </w:rPr>
        <w:t xml:space="preserve">ranch in the ADGM, these communications will likely be delivered to the </w:t>
      </w:r>
      <w:r w:rsidR="00BC1606" w:rsidRPr="00B36D32">
        <w:rPr>
          <w:rFonts w:eastAsia="Times New Roman"/>
          <w:bCs/>
          <w:lang w:eastAsia="en-GB"/>
        </w:rPr>
        <w:t>C</w:t>
      </w:r>
      <w:r w:rsidRPr="00B36D32">
        <w:rPr>
          <w:rFonts w:eastAsia="Times New Roman"/>
          <w:bCs/>
          <w:lang w:eastAsia="en-GB"/>
        </w:rPr>
        <w:t xml:space="preserve">hairman of the </w:t>
      </w:r>
      <w:r w:rsidR="00BC1606" w:rsidRPr="00B36D32">
        <w:rPr>
          <w:rFonts w:eastAsia="Times New Roman"/>
          <w:bCs/>
          <w:lang w:eastAsia="en-GB"/>
        </w:rPr>
        <w:t>B</w:t>
      </w:r>
      <w:r w:rsidRPr="00B36D32">
        <w:rPr>
          <w:rFonts w:eastAsia="Times New Roman"/>
          <w:bCs/>
          <w:lang w:eastAsia="en-GB"/>
        </w:rPr>
        <w:t xml:space="preserve">oard at the ADGM Branch entity's head or Parent office. For ADGM incorporated entities, </w:t>
      </w:r>
      <w:r w:rsidR="00BC1606" w:rsidRPr="00B36D32">
        <w:rPr>
          <w:rFonts w:eastAsia="Times New Roman"/>
          <w:bCs/>
          <w:lang w:eastAsia="en-GB"/>
        </w:rPr>
        <w:t xml:space="preserve">these </w:t>
      </w:r>
      <w:r w:rsidRPr="00B36D32">
        <w:rPr>
          <w:rFonts w:eastAsia="Times New Roman"/>
          <w:bCs/>
          <w:lang w:eastAsia="en-GB"/>
        </w:rPr>
        <w:t xml:space="preserve">communications will likely be delivered directly to the </w:t>
      </w:r>
      <w:r w:rsidR="00BC1606" w:rsidRPr="00B36D32">
        <w:rPr>
          <w:rFonts w:eastAsia="Times New Roman"/>
          <w:bCs/>
          <w:lang w:eastAsia="en-GB"/>
        </w:rPr>
        <w:t>C</w:t>
      </w:r>
      <w:r w:rsidRPr="00B36D32">
        <w:rPr>
          <w:rFonts w:eastAsia="Times New Roman"/>
          <w:bCs/>
          <w:lang w:eastAsia="en-GB"/>
        </w:rPr>
        <w:t>hairman of the firm's board or head office. These communications may include, for example, the findings of our risk assessment visits where a risk mitigation plan has been sent that contains significant matters of concern to our objectives.</w:t>
      </w:r>
    </w:p>
    <w:p w14:paraId="4C09E466" w14:textId="77777777" w:rsidR="00236CFD" w:rsidRPr="00B36D32" w:rsidRDefault="00236CFD" w:rsidP="00236CFD">
      <w:pPr>
        <w:spacing w:after="240" w:line="246" w:lineRule="atLeast"/>
        <w:ind w:left="709"/>
        <w:jc w:val="both"/>
        <w:outlineLvl w:val="4"/>
        <w:rPr>
          <w:rFonts w:eastAsia="Times New Roman"/>
          <w:b/>
          <w:iCs/>
          <w:lang w:eastAsia="en-GB"/>
        </w:rPr>
      </w:pPr>
      <w:r w:rsidRPr="00B36D32">
        <w:rPr>
          <w:rFonts w:eastAsia="Times New Roman"/>
          <w:b/>
          <w:iCs/>
          <w:lang w:eastAsia="en-GB"/>
        </w:rPr>
        <w:t xml:space="preserve">External Auditor reports, </w:t>
      </w:r>
      <w:proofErr w:type="gramStart"/>
      <w:r w:rsidRPr="00B36D32">
        <w:rPr>
          <w:rFonts w:eastAsia="Times New Roman"/>
          <w:b/>
          <w:iCs/>
          <w:lang w:eastAsia="en-GB"/>
        </w:rPr>
        <w:t>statements</w:t>
      </w:r>
      <w:proofErr w:type="gramEnd"/>
      <w:r w:rsidRPr="00B36D32">
        <w:rPr>
          <w:rFonts w:eastAsia="Times New Roman"/>
          <w:b/>
          <w:iCs/>
          <w:lang w:eastAsia="en-GB"/>
        </w:rPr>
        <w:t xml:space="preserve"> and meetings</w:t>
      </w:r>
    </w:p>
    <w:p w14:paraId="328BF522" w14:textId="43AC2416"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 xml:space="preserve">An </w:t>
      </w:r>
      <w:r w:rsidR="00B67435" w:rsidRPr="00B36D32">
        <w:rPr>
          <w:rFonts w:eastAsia="Times New Roman"/>
          <w:bCs/>
          <w:lang w:eastAsia="en-GB"/>
        </w:rPr>
        <w:t xml:space="preserve">auditor </w:t>
      </w:r>
      <w:r w:rsidRPr="00B36D32">
        <w:rPr>
          <w:rFonts w:eastAsia="Times New Roman"/>
          <w:bCs/>
          <w:lang w:eastAsia="en-GB"/>
        </w:rPr>
        <w:t xml:space="preserve">of a firm is required to provide reports to </w:t>
      </w:r>
      <w:r w:rsidR="00BC1606" w:rsidRPr="00B36D32">
        <w:rPr>
          <w:rFonts w:eastAsia="Times New Roman"/>
          <w:bCs/>
          <w:lang w:eastAsia="en-GB"/>
        </w:rPr>
        <w:t xml:space="preserve">us addressing the matters outlined in section 191 of </w:t>
      </w:r>
      <w:r w:rsidR="00C9357E" w:rsidRPr="00B36D32">
        <w:rPr>
          <w:rFonts w:eastAsia="Times New Roman"/>
          <w:bCs/>
          <w:lang w:eastAsia="en-GB"/>
        </w:rPr>
        <w:t>FSMR</w:t>
      </w:r>
      <w:r w:rsidR="00D9081E" w:rsidRPr="00B36D32">
        <w:rPr>
          <w:rFonts w:eastAsia="Times New Roman"/>
          <w:bCs/>
          <w:lang w:eastAsia="en-GB"/>
        </w:rPr>
        <w:t xml:space="preserve">. </w:t>
      </w:r>
      <w:r w:rsidRPr="00B36D32">
        <w:rPr>
          <w:rFonts w:eastAsia="Times New Roman"/>
          <w:bCs/>
          <w:lang w:eastAsia="en-GB"/>
        </w:rPr>
        <w:t xml:space="preserve">As part of </w:t>
      </w:r>
      <w:r w:rsidR="00BC1606" w:rsidRPr="00B36D32">
        <w:rPr>
          <w:rFonts w:eastAsia="Times New Roman"/>
          <w:bCs/>
          <w:lang w:eastAsia="en-GB"/>
        </w:rPr>
        <w:t xml:space="preserve">an </w:t>
      </w:r>
      <w:r w:rsidRPr="00B36D32">
        <w:rPr>
          <w:rFonts w:eastAsia="Times New Roman"/>
          <w:bCs/>
          <w:lang w:eastAsia="en-GB"/>
        </w:rPr>
        <w:t xml:space="preserve">audit, we would expect an </w:t>
      </w:r>
      <w:r w:rsidR="00B67435" w:rsidRPr="00B36D32">
        <w:rPr>
          <w:rFonts w:eastAsia="Times New Roman"/>
          <w:bCs/>
          <w:lang w:eastAsia="en-GB"/>
        </w:rPr>
        <w:t xml:space="preserve">auditor </w:t>
      </w:r>
      <w:r w:rsidRPr="00B36D32">
        <w:rPr>
          <w:rFonts w:eastAsia="Times New Roman"/>
          <w:bCs/>
          <w:lang w:eastAsia="en-GB"/>
        </w:rPr>
        <w:t>to review any relevant correspondence between us and the firm (</w:t>
      </w:r>
      <w:r w:rsidR="00631128" w:rsidRPr="00B36D32">
        <w:rPr>
          <w:rFonts w:eastAsia="Times New Roman"/>
          <w:bCs/>
          <w:lang w:eastAsia="en-GB"/>
        </w:rPr>
        <w:t>e.g.,</w:t>
      </w:r>
      <w:r w:rsidRPr="00B36D32">
        <w:rPr>
          <w:rFonts w:eastAsia="Times New Roman"/>
          <w:bCs/>
          <w:lang w:eastAsia="en-GB"/>
        </w:rPr>
        <w:t xml:space="preserve"> on matters of regulatory concern) and ensure that appropriate follow-up actions have been taken by the firm. We may also require the firm to commission the auditor to conduct a special purpose audit to certify and ensure that any risk mitigation plan has b</w:t>
      </w:r>
      <w:r w:rsidR="009B3C19" w:rsidRPr="00B36D32">
        <w:rPr>
          <w:rFonts w:eastAsia="Times New Roman"/>
          <w:bCs/>
          <w:lang w:eastAsia="en-GB"/>
        </w:rPr>
        <w:t xml:space="preserve">een appropriately implemented. </w:t>
      </w:r>
      <w:r w:rsidRPr="00B36D32">
        <w:rPr>
          <w:rFonts w:eastAsia="Times New Roman"/>
          <w:bCs/>
          <w:lang w:eastAsia="en-GB"/>
        </w:rPr>
        <w:t xml:space="preserve">Further, </w:t>
      </w:r>
      <w:r w:rsidR="00BC1606" w:rsidRPr="00B36D32">
        <w:rPr>
          <w:rFonts w:eastAsia="Times New Roman"/>
          <w:bCs/>
          <w:lang w:eastAsia="en-GB"/>
        </w:rPr>
        <w:t xml:space="preserve">we may from time to time, request </w:t>
      </w:r>
      <w:r w:rsidRPr="00B36D32">
        <w:rPr>
          <w:rFonts w:eastAsia="Times New Roman"/>
          <w:bCs/>
          <w:lang w:eastAsia="en-GB"/>
        </w:rPr>
        <w:t xml:space="preserve">tripartite meetings between the firm's senior management, the </w:t>
      </w:r>
      <w:r w:rsidR="00B67435" w:rsidRPr="00B36D32">
        <w:rPr>
          <w:rFonts w:eastAsia="Times New Roman"/>
          <w:bCs/>
          <w:lang w:eastAsia="en-GB"/>
        </w:rPr>
        <w:t>auditor</w:t>
      </w:r>
      <w:r w:rsidRPr="00B36D32">
        <w:rPr>
          <w:rFonts w:eastAsia="Times New Roman"/>
          <w:bCs/>
          <w:lang w:eastAsia="en-GB"/>
        </w:rPr>
        <w:t xml:space="preserve">, and ourselves. </w:t>
      </w:r>
    </w:p>
    <w:p w14:paraId="3E47F3DE" w14:textId="77777777" w:rsidR="00236CFD" w:rsidRPr="00B36D32" w:rsidRDefault="00EF546D" w:rsidP="002840D2">
      <w:pPr>
        <w:spacing w:after="240" w:line="246" w:lineRule="atLeast"/>
        <w:ind w:left="709"/>
        <w:jc w:val="both"/>
        <w:outlineLvl w:val="4"/>
        <w:rPr>
          <w:rFonts w:eastAsia="Times New Roman"/>
          <w:b/>
          <w:iCs/>
          <w:lang w:eastAsia="en-GB"/>
        </w:rPr>
      </w:pPr>
      <w:r w:rsidRPr="00B36D32">
        <w:rPr>
          <w:rFonts w:eastAsia="Times New Roman"/>
          <w:b/>
          <w:iCs/>
          <w:lang w:eastAsia="en-GB"/>
        </w:rPr>
        <w:t xml:space="preserve">Controllers - </w:t>
      </w:r>
      <w:r w:rsidR="002840D2" w:rsidRPr="00B36D32">
        <w:rPr>
          <w:rFonts w:eastAsia="Times New Roman"/>
          <w:b/>
          <w:iCs/>
          <w:lang w:eastAsia="en-GB"/>
        </w:rPr>
        <w:t>Our</w:t>
      </w:r>
      <w:r w:rsidR="00236CFD" w:rsidRPr="00B36D32">
        <w:rPr>
          <w:rFonts w:eastAsia="Times New Roman"/>
          <w:b/>
          <w:iCs/>
          <w:lang w:eastAsia="en-GB"/>
        </w:rPr>
        <w:t xml:space="preserve"> approval</w:t>
      </w:r>
    </w:p>
    <w:p w14:paraId="69634F4E" w14:textId="398DE4FB"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bookmarkStart w:id="73" w:name="_Ref121201503"/>
      <w:bookmarkStart w:id="74" w:name="_Ref419734348"/>
      <w:r w:rsidRPr="00B36D32">
        <w:rPr>
          <w:rFonts w:eastAsia="Times New Roman"/>
          <w:bCs/>
          <w:lang w:eastAsia="en-GB"/>
        </w:rPr>
        <w:t xml:space="preserve">A </w:t>
      </w:r>
      <w:r w:rsidR="00B5370E">
        <w:rPr>
          <w:rFonts w:eastAsia="Times New Roman"/>
          <w:bCs/>
          <w:lang w:eastAsia="en-GB"/>
        </w:rPr>
        <w:t>person</w:t>
      </w:r>
      <w:r w:rsidR="009860E9" w:rsidRPr="00B36D32">
        <w:rPr>
          <w:rFonts w:eastAsia="Times New Roman"/>
          <w:bCs/>
          <w:lang w:eastAsia="en-GB"/>
        </w:rPr>
        <w:t xml:space="preserve"> </w:t>
      </w:r>
      <w:r w:rsidRPr="00B36D32">
        <w:rPr>
          <w:rFonts w:eastAsia="Times New Roman"/>
          <w:bCs/>
          <w:lang w:eastAsia="en-GB"/>
        </w:rPr>
        <w:t xml:space="preserve">who proposes to become a </w:t>
      </w:r>
      <w:r w:rsidR="00BC1606" w:rsidRPr="00B36D32">
        <w:rPr>
          <w:rFonts w:eastAsia="Times New Roman"/>
          <w:bCs/>
          <w:lang w:eastAsia="en-GB"/>
        </w:rPr>
        <w:t>C</w:t>
      </w:r>
      <w:r w:rsidRPr="00B36D32">
        <w:rPr>
          <w:rFonts w:eastAsia="Times New Roman"/>
          <w:bCs/>
          <w:lang w:eastAsia="en-GB"/>
        </w:rPr>
        <w:t xml:space="preserve">ontroller of a </w:t>
      </w:r>
      <w:r w:rsidR="00BC1606" w:rsidRPr="00B36D32">
        <w:rPr>
          <w:rFonts w:eastAsia="Times New Roman"/>
          <w:bCs/>
          <w:lang w:eastAsia="en-GB"/>
        </w:rPr>
        <w:t>D</w:t>
      </w:r>
      <w:r w:rsidRPr="00B36D32">
        <w:rPr>
          <w:rFonts w:eastAsia="Times New Roman"/>
          <w:bCs/>
          <w:lang w:eastAsia="en-GB"/>
        </w:rPr>
        <w:t xml:space="preserve">omestic </w:t>
      </w:r>
      <w:r w:rsidR="00BC1606" w:rsidRPr="00B36D32">
        <w:rPr>
          <w:rFonts w:eastAsia="Times New Roman"/>
          <w:bCs/>
          <w:lang w:eastAsia="en-GB"/>
        </w:rPr>
        <w:t>F</w:t>
      </w:r>
      <w:r w:rsidRPr="00B36D32">
        <w:rPr>
          <w:rFonts w:eastAsia="Times New Roman"/>
          <w:bCs/>
          <w:lang w:eastAsia="en-GB"/>
        </w:rPr>
        <w:t xml:space="preserve">irm or an existing </w:t>
      </w:r>
      <w:r w:rsidR="00BC1606" w:rsidRPr="00B36D32">
        <w:rPr>
          <w:rFonts w:eastAsia="Times New Roman"/>
          <w:bCs/>
          <w:lang w:eastAsia="en-GB"/>
        </w:rPr>
        <w:t>C</w:t>
      </w:r>
      <w:r w:rsidRPr="00B36D32">
        <w:rPr>
          <w:rFonts w:eastAsia="Times New Roman"/>
          <w:bCs/>
          <w:lang w:eastAsia="en-GB"/>
        </w:rPr>
        <w:t xml:space="preserve">ontroller who proposes to increase the level of control which that </w:t>
      </w:r>
      <w:r w:rsidR="00B5370E">
        <w:rPr>
          <w:rFonts w:eastAsia="Times New Roman"/>
          <w:bCs/>
          <w:lang w:eastAsia="en-GB"/>
        </w:rPr>
        <w:t>person</w:t>
      </w:r>
      <w:r w:rsidR="009860E9" w:rsidRPr="00B36D32">
        <w:rPr>
          <w:rFonts w:eastAsia="Times New Roman"/>
          <w:bCs/>
          <w:lang w:eastAsia="en-GB"/>
        </w:rPr>
        <w:t xml:space="preserve"> </w:t>
      </w:r>
      <w:r w:rsidRPr="00B36D32">
        <w:rPr>
          <w:rFonts w:eastAsia="Times New Roman"/>
          <w:bCs/>
          <w:lang w:eastAsia="en-GB"/>
        </w:rPr>
        <w:t xml:space="preserve">has in a domestic </w:t>
      </w:r>
      <w:r w:rsidR="00194BA2" w:rsidRPr="00B36D32">
        <w:rPr>
          <w:rFonts w:eastAsia="Times New Roman"/>
          <w:bCs/>
          <w:lang w:eastAsia="en-GB"/>
        </w:rPr>
        <w:t>firm</w:t>
      </w:r>
      <w:r w:rsidRPr="00B36D32">
        <w:rPr>
          <w:rFonts w:eastAsia="Times New Roman"/>
          <w:bCs/>
          <w:lang w:eastAsia="en-GB"/>
        </w:rPr>
        <w:t xml:space="preserve"> beyond the threshold of 20%, 30% or 50% is required to obtain </w:t>
      </w:r>
      <w:r w:rsidR="00BC1606" w:rsidRPr="00B36D32">
        <w:rPr>
          <w:rFonts w:eastAsia="Times New Roman"/>
          <w:bCs/>
          <w:lang w:eastAsia="en-GB"/>
        </w:rPr>
        <w:t>our</w:t>
      </w:r>
      <w:r w:rsidRPr="00B36D32">
        <w:rPr>
          <w:rFonts w:eastAsia="Times New Roman"/>
          <w:bCs/>
          <w:lang w:eastAsia="en-GB"/>
        </w:rPr>
        <w:t xml:space="preserve"> prior approval before doing so. Our assessment of a proposed acquisition or increase in control of a domestic firm is a review of such a firm's continued fitness and propriety and ability to conduct business soundly and </w:t>
      </w:r>
      <w:r w:rsidR="00631128" w:rsidRPr="00B36D32">
        <w:rPr>
          <w:rFonts w:eastAsia="Times New Roman"/>
          <w:bCs/>
          <w:lang w:eastAsia="en-GB"/>
        </w:rPr>
        <w:t>prudently and</w:t>
      </w:r>
      <w:r w:rsidR="00BC1606" w:rsidRPr="00B36D32">
        <w:rPr>
          <w:rFonts w:eastAsia="Times New Roman"/>
          <w:bCs/>
          <w:lang w:eastAsia="en-GB"/>
        </w:rPr>
        <w:t xml:space="preserve"> takes into account considerations set out in para</w:t>
      </w:r>
      <w:r w:rsidR="00152B54" w:rsidRPr="00B36D32">
        <w:rPr>
          <w:rFonts w:eastAsia="Times New Roman"/>
          <w:bCs/>
          <w:lang w:eastAsia="en-GB"/>
        </w:rPr>
        <w:t>graph</w:t>
      </w:r>
      <w:r w:rsidR="00BC1606" w:rsidRPr="00B36D32">
        <w:rPr>
          <w:rFonts w:eastAsia="Times New Roman"/>
          <w:bCs/>
          <w:lang w:eastAsia="en-GB"/>
        </w:rPr>
        <w:t xml:space="preserve"> </w:t>
      </w:r>
      <w:r w:rsidR="00F93970" w:rsidRPr="00B36D32">
        <w:rPr>
          <w:rFonts w:eastAsia="Times New Roman"/>
          <w:bCs/>
          <w:lang w:eastAsia="en-GB"/>
        </w:rPr>
        <w:fldChar w:fldCharType="begin"/>
      </w:r>
      <w:r w:rsidR="00F93970" w:rsidRPr="00B36D32">
        <w:rPr>
          <w:rFonts w:eastAsia="Times New Roman"/>
          <w:bCs/>
          <w:lang w:eastAsia="en-GB"/>
        </w:rPr>
        <w:instrText xml:space="preserve"> REF _Ref419721399 \r \h </w:instrText>
      </w:r>
      <w:r w:rsidR="009E0BC8" w:rsidRPr="00B36D32">
        <w:rPr>
          <w:rFonts w:eastAsia="Times New Roman"/>
          <w:bCs/>
          <w:lang w:eastAsia="en-GB"/>
        </w:rPr>
        <w:instrText xml:space="preserve"> \* MERGEFORMAT </w:instrText>
      </w:r>
      <w:r w:rsidR="00F93970" w:rsidRPr="00B36D32">
        <w:rPr>
          <w:rFonts w:eastAsia="Times New Roman"/>
          <w:bCs/>
          <w:lang w:eastAsia="en-GB"/>
        </w:rPr>
      </w:r>
      <w:r w:rsidR="00F93970" w:rsidRPr="00B36D32">
        <w:rPr>
          <w:rFonts w:eastAsia="Times New Roman"/>
          <w:bCs/>
          <w:lang w:eastAsia="en-GB"/>
        </w:rPr>
        <w:fldChar w:fldCharType="separate"/>
      </w:r>
      <w:r w:rsidR="00A73C18" w:rsidRPr="00B36D32">
        <w:rPr>
          <w:rFonts w:eastAsia="Times New Roman"/>
          <w:bCs/>
          <w:lang w:eastAsia="en-GB"/>
        </w:rPr>
        <w:t>2.2.8</w:t>
      </w:r>
      <w:r w:rsidR="00F93970" w:rsidRPr="00B36D32">
        <w:rPr>
          <w:rFonts w:eastAsia="Times New Roman"/>
          <w:bCs/>
          <w:lang w:eastAsia="en-GB"/>
        </w:rPr>
        <w:fldChar w:fldCharType="end"/>
      </w:r>
      <w:r w:rsidRPr="00B36D32">
        <w:rPr>
          <w:rFonts w:eastAsia="Times New Roman"/>
          <w:bCs/>
          <w:lang w:eastAsia="en-GB"/>
        </w:rPr>
        <w:t>.</w:t>
      </w:r>
      <w:bookmarkEnd w:id="73"/>
      <w:r w:rsidRPr="00B36D32">
        <w:rPr>
          <w:rFonts w:eastAsia="Times New Roman"/>
          <w:bCs/>
          <w:lang w:eastAsia="en-GB"/>
        </w:rPr>
        <w:t xml:space="preserve"> </w:t>
      </w:r>
      <w:bookmarkEnd w:id="74"/>
    </w:p>
    <w:p w14:paraId="21E6645D" w14:textId="444C28B6"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 xml:space="preserve">Under GEN 8.8.5(1), a </w:t>
      </w:r>
      <w:r w:rsidR="00B5370E">
        <w:rPr>
          <w:rFonts w:eastAsia="Times New Roman"/>
          <w:bCs/>
          <w:lang w:eastAsia="en-GB"/>
        </w:rPr>
        <w:t>person</w:t>
      </w:r>
      <w:r w:rsidR="009860E9" w:rsidRPr="00B36D32">
        <w:rPr>
          <w:rFonts w:eastAsia="Times New Roman"/>
          <w:bCs/>
          <w:lang w:eastAsia="en-GB"/>
        </w:rPr>
        <w:t xml:space="preserve"> </w:t>
      </w:r>
      <w:r w:rsidRPr="00B36D32">
        <w:rPr>
          <w:rFonts w:eastAsia="Times New Roman"/>
          <w:bCs/>
          <w:lang w:eastAsia="en-GB"/>
        </w:rPr>
        <w:t xml:space="preserve">who proposes either to acquire or increase the level of control in a </w:t>
      </w:r>
      <w:r w:rsidR="00BC1606" w:rsidRPr="00B36D32">
        <w:rPr>
          <w:rFonts w:eastAsia="Times New Roman"/>
          <w:bCs/>
          <w:lang w:eastAsia="en-GB"/>
        </w:rPr>
        <w:t>D</w:t>
      </w:r>
      <w:r w:rsidRPr="00B36D32">
        <w:rPr>
          <w:rFonts w:eastAsia="Times New Roman"/>
          <w:bCs/>
          <w:lang w:eastAsia="en-GB"/>
        </w:rPr>
        <w:t xml:space="preserve">omestic </w:t>
      </w:r>
      <w:r w:rsidR="00BC1606" w:rsidRPr="00B36D32">
        <w:rPr>
          <w:rFonts w:eastAsia="Times New Roman"/>
          <w:bCs/>
          <w:lang w:eastAsia="en-GB"/>
        </w:rPr>
        <w:t>F</w:t>
      </w:r>
      <w:r w:rsidRPr="00B36D32">
        <w:rPr>
          <w:rFonts w:eastAsia="Times New Roman"/>
          <w:bCs/>
          <w:lang w:eastAsia="en-GB"/>
        </w:rPr>
        <w:t xml:space="preserve">irm must provide written notice to us in such form as we shall set. We may approve of, object </w:t>
      </w:r>
      <w:proofErr w:type="gramStart"/>
      <w:r w:rsidRPr="00B36D32">
        <w:rPr>
          <w:rFonts w:eastAsia="Times New Roman"/>
          <w:bCs/>
          <w:lang w:eastAsia="en-GB"/>
        </w:rPr>
        <w:t>to</w:t>
      </w:r>
      <w:proofErr w:type="gramEnd"/>
      <w:r w:rsidRPr="00B36D32">
        <w:rPr>
          <w:rFonts w:eastAsia="Times New Roman"/>
          <w:bCs/>
          <w:lang w:eastAsia="en-GB"/>
        </w:rPr>
        <w:t xml:space="preserve"> or impose conditions relating to the proposed acquisition or the proposed increase in the level of control of the firm. If the information </w:t>
      </w:r>
      <w:r w:rsidRPr="00B36D32">
        <w:rPr>
          <w:rFonts w:eastAsia="Times New Roman"/>
          <w:bCs/>
          <w:lang w:eastAsia="en-GB"/>
        </w:rPr>
        <w:lastRenderedPageBreak/>
        <w:t xml:space="preserve">in the written application lodged with us is incomplete or unclear, we may in writing request further clarification or information. We may do so at any time during the processing of such an application. The period of 90 days within which we will </w:t>
      </w:r>
      <w:proofErr w:type="gramStart"/>
      <w:r w:rsidRPr="00B36D32">
        <w:rPr>
          <w:rFonts w:eastAsia="Times New Roman"/>
          <w:bCs/>
          <w:lang w:eastAsia="en-GB"/>
        </w:rPr>
        <w:t>make a decision</w:t>
      </w:r>
      <w:proofErr w:type="gramEnd"/>
      <w:r w:rsidRPr="00B36D32">
        <w:rPr>
          <w:rFonts w:eastAsia="Times New Roman"/>
          <w:bCs/>
          <w:lang w:eastAsia="en-GB"/>
        </w:rPr>
        <w:t xml:space="preserve"> will not commence until such clarification or additional information is provided to our satisfaction. We may, in </w:t>
      </w:r>
      <w:r w:rsidR="00BC1606" w:rsidRPr="00B36D32">
        <w:rPr>
          <w:rFonts w:eastAsia="Times New Roman"/>
          <w:bCs/>
          <w:lang w:eastAsia="en-GB"/>
        </w:rPr>
        <w:t xml:space="preserve">our </w:t>
      </w:r>
      <w:r w:rsidRPr="00B36D32">
        <w:rPr>
          <w:rFonts w:eastAsia="Times New Roman"/>
          <w:bCs/>
          <w:lang w:eastAsia="en-GB"/>
        </w:rPr>
        <w:t>absolute discretion, agree to a shorter period for processing an application where an applicant requests for such a period, provided all the information required is available to us.</w:t>
      </w:r>
    </w:p>
    <w:p w14:paraId="1EA51562" w14:textId="77777777"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 xml:space="preserve">Where we propose to object to or impose conditions relating to a proposed acquisition of or increase in the level of control in a domestic firm, we will first notify the applicant in writing of its proposal to do so and its reasons. We will </w:t>
      </w:r>
      <w:proofErr w:type="gramStart"/>
      <w:r w:rsidRPr="00B36D32">
        <w:rPr>
          <w:rFonts w:eastAsia="Times New Roman"/>
          <w:bCs/>
          <w:lang w:eastAsia="en-GB"/>
        </w:rPr>
        <w:t>take into account</w:t>
      </w:r>
      <w:proofErr w:type="gramEnd"/>
      <w:r w:rsidRPr="00B36D32">
        <w:rPr>
          <w:rFonts w:eastAsia="Times New Roman"/>
          <w:bCs/>
          <w:lang w:eastAsia="en-GB"/>
        </w:rPr>
        <w:t xml:space="preserve"> any representations made by an applicant before making our final decision.</w:t>
      </w:r>
    </w:p>
    <w:p w14:paraId="3E322306" w14:textId="6E50BA95"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bookmarkStart w:id="75" w:name="_Ref420665746"/>
      <w:r w:rsidRPr="00B36D32">
        <w:rPr>
          <w:rFonts w:eastAsia="Times New Roman"/>
          <w:bCs/>
          <w:lang w:eastAsia="en-GB"/>
        </w:rPr>
        <w:t xml:space="preserve">We may consider whether a </w:t>
      </w:r>
      <w:r w:rsidR="00B5370E">
        <w:rPr>
          <w:rFonts w:eastAsia="Times New Roman"/>
          <w:bCs/>
          <w:lang w:eastAsia="en-GB"/>
        </w:rPr>
        <w:t>person</w:t>
      </w:r>
      <w:r w:rsidR="009860E9" w:rsidRPr="00B36D32">
        <w:rPr>
          <w:rFonts w:eastAsia="Times New Roman"/>
          <w:bCs/>
          <w:lang w:eastAsia="en-GB"/>
        </w:rPr>
        <w:t xml:space="preserve"> </w:t>
      </w:r>
      <w:r w:rsidRPr="00B36D32">
        <w:rPr>
          <w:rFonts w:eastAsia="Times New Roman"/>
          <w:bCs/>
          <w:lang w:eastAsia="en-GB"/>
        </w:rPr>
        <w:t xml:space="preserve">has become an unacceptable </w:t>
      </w:r>
      <w:r w:rsidR="00BC1606" w:rsidRPr="00B36D32">
        <w:rPr>
          <w:rFonts w:eastAsia="Times New Roman"/>
          <w:bCs/>
          <w:lang w:eastAsia="en-GB"/>
        </w:rPr>
        <w:t>C</w:t>
      </w:r>
      <w:r w:rsidRPr="00B36D32">
        <w:rPr>
          <w:rFonts w:eastAsia="Times New Roman"/>
          <w:bCs/>
          <w:lang w:eastAsia="en-GB"/>
        </w:rPr>
        <w:t xml:space="preserve">ontroller </w:t>
      </w:r>
      <w:proofErr w:type="gramStart"/>
      <w:r w:rsidRPr="00B36D32">
        <w:rPr>
          <w:rFonts w:eastAsia="Times New Roman"/>
          <w:bCs/>
          <w:lang w:eastAsia="en-GB"/>
        </w:rPr>
        <w:t>as a result of</w:t>
      </w:r>
      <w:proofErr w:type="gramEnd"/>
      <w:r w:rsidRPr="00B36D32">
        <w:rPr>
          <w:rFonts w:eastAsia="Times New Roman"/>
          <w:bCs/>
          <w:lang w:eastAsia="en-GB"/>
        </w:rPr>
        <w:t xml:space="preserve"> any notification given by a firm</w:t>
      </w:r>
      <w:r w:rsidR="00BC1606" w:rsidRPr="00B36D32">
        <w:rPr>
          <w:rFonts w:eastAsia="Times New Roman"/>
          <w:bCs/>
          <w:lang w:eastAsia="en-GB"/>
        </w:rPr>
        <w:t>,</w:t>
      </w:r>
      <w:r w:rsidRPr="00B36D32">
        <w:rPr>
          <w:rFonts w:eastAsia="Times New Roman"/>
          <w:bCs/>
          <w:lang w:eastAsia="en-GB"/>
        </w:rPr>
        <w:t xml:space="preserve"> including under GEN 8.8.11(2) or as a result of our supervisory work. The considerations which we will </w:t>
      </w:r>
      <w:proofErr w:type="gramStart"/>
      <w:r w:rsidRPr="00B36D32">
        <w:rPr>
          <w:rFonts w:eastAsia="Times New Roman"/>
          <w:bCs/>
          <w:lang w:eastAsia="en-GB"/>
        </w:rPr>
        <w:t>take into account</w:t>
      </w:r>
      <w:proofErr w:type="gramEnd"/>
      <w:r w:rsidRPr="00B36D32">
        <w:rPr>
          <w:rFonts w:eastAsia="Times New Roman"/>
          <w:bCs/>
          <w:lang w:eastAsia="en-GB"/>
        </w:rPr>
        <w:t xml:space="preserve"> in assessing whether a </w:t>
      </w:r>
      <w:r w:rsidR="00B5370E">
        <w:rPr>
          <w:rFonts w:eastAsia="Times New Roman"/>
          <w:bCs/>
          <w:lang w:eastAsia="en-GB"/>
        </w:rPr>
        <w:t>person</w:t>
      </w:r>
      <w:r w:rsidR="009860E9" w:rsidRPr="00B36D32">
        <w:rPr>
          <w:rFonts w:eastAsia="Times New Roman"/>
          <w:bCs/>
          <w:lang w:eastAsia="en-GB"/>
        </w:rPr>
        <w:t xml:space="preserve"> </w:t>
      </w:r>
      <w:r w:rsidRPr="00B36D32">
        <w:rPr>
          <w:rFonts w:eastAsia="Times New Roman"/>
          <w:bCs/>
          <w:lang w:eastAsia="en-GB"/>
        </w:rPr>
        <w:t xml:space="preserve">is an acceptable </w:t>
      </w:r>
      <w:r w:rsidR="00BC1606" w:rsidRPr="00B36D32">
        <w:rPr>
          <w:rFonts w:eastAsia="Times New Roman"/>
          <w:bCs/>
          <w:lang w:eastAsia="en-GB"/>
        </w:rPr>
        <w:t>C</w:t>
      </w:r>
      <w:r w:rsidRPr="00B36D32">
        <w:rPr>
          <w:rFonts w:eastAsia="Times New Roman"/>
          <w:bCs/>
          <w:lang w:eastAsia="en-GB"/>
        </w:rPr>
        <w:t xml:space="preserve">ontroller are those set out in paragraph </w:t>
      </w:r>
      <w:r w:rsidRPr="00B36D32">
        <w:rPr>
          <w:rFonts w:eastAsia="Times New Roman"/>
          <w:bCs/>
          <w:lang w:eastAsia="en-GB"/>
        </w:rPr>
        <w:fldChar w:fldCharType="begin"/>
      </w:r>
      <w:r w:rsidRPr="00B36D32">
        <w:rPr>
          <w:rFonts w:eastAsia="Times New Roman"/>
          <w:bCs/>
          <w:lang w:eastAsia="en-GB"/>
        </w:rPr>
        <w:instrText xml:space="preserve"> REF _Ref419734348 \n \h  \* MERGEFORMAT </w:instrText>
      </w:r>
      <w:r w:rsidRPr="00B36D32">
        <w:rPr>
          <w:rFonts w:eastAsia="Times New Roman"/>
          <w:bCs/>
          <w:lang w:eastAsia="en-GB"/>
        </w:rPr>
      </w:r>
      <w:r w:rsidRPr="00B36D32">
        <w:rPr>
          <w:rFonts w:eastAsia="Times New Roman"/>
          <w:bCs/>
          <w:lang w:eastAsia="en-GB"/>
        </w:rPr>
        <w:fldChar w:fldCharType="separate"/>
      </w:r>
      <w:r w:rsidR="00A73C18" w:rsidRPr="00B36D32">
        <w:rPr>
          <w:rFonts w:eastAsia="Times New Roman"/>
          <w:bCs/>
          <w:lang w:eastAsia="en-GB"/>
        </w:rPr>
        <w:t>3.2.21</w:t>
      </w:r>
      <w:r w:rsidRPr="00B36D32">
        <w:rPr>
          <w:rFonts w:eastAsia="Times New Roman"/>
          <w:bCs/>
          <w:lang w:eastAsia="en-GB"/>
        </w:rPr>
        <w:fldChar w:fldCharType="end"/>
      </w:r>
      <w:r w:rsidRPr="00B36D32">
        <w:rPr>
          <w:rFonts w:eastAsia="Times New Roman"/>
          <w:bCs/>
          <w:lang w:eastAsia="en-GB"/>
        </w:rPr>
        <w:t>.</w:t>
      </w:r>
      <w:bookmarkEnd w:id="75"/>
    </w:p>
    <w:p w14:paraId="24766F87" w14:textId="77777777"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bookmarkStart w:id="76" w:name="_Ref121201513"/>
      <w:r w:rsidRPr="00B36D32">
        <w:rPr>
          <w:rFonts w:eastAsia="Times New Roman"/>
          <w:bCs/>
          <w:lang w:eastAsia="en-GB"/>
        </w:rPr>
        <w:t xml:space="preserve">We may request, in writing, any further information required </w:t>
      </w:r>
      <w:r w:rsidR="00BC1606" w:rsidRPr="00B36D32">
        <w:rPr>
          <w:rFonts w:eastAsia="Times New Roman"/>
          <w:bCs/>
          <w:lang w:eastAsia="en-GB"/>
        </w:rPr>
        <w:t>to enable us to complete our</w:t>
      </w:r>
      <w:r w:rsidRPr="00B36D32">
        <w:rPr>
          <w:rFonts w:eastAsia="Times New Roman"/>
          <w:bCs/>
          <w:lang w:eastAsia="en-GB"/>
        </w:rPr>
        <w:t xml:space="preserve"> assessment of the application no later than the 50th Business Day of the assessment period.</w:t>
      </w:r>
      <w:bookmarkEnd w:id="76"/>
    </w:p>
    <w:p w14:paraId="6EA1596B" w14:textId="77777777" w:rsidR="00236CFD" w:rsidRPr="00B36D32" w:rsidRDefault="00236CFD" w:rsidP="004D4673">
      <w:pPr>
        <w:pStyle w:val="Level2-SubHeading"/>
        <w:rPr>
          <w:rFonts w:cstheme="minorBidi"/>
          <w:szCs w:val="22"/>
        </w:rPr>
      </w:pPr>
      <w:bookmarkStart w:id="77" w:name="_Toc436062692"/>
      <w:bookmarkStart w:id="78" w:name="_Toc446846041"/>
      <w:bookmarkStart w:id="79" w:name="_Toc137132675"/>
      <w:r w:rsidRPr="00B36D32">
        <w:rPr>
          <w:rFonts w:cstheme="minorBidi"/>
          <w:szCs w:val="22"/>
        </w:rPr>
        <w:t>Supervision of Representative Offices</w:t>
      </w:r>
      <w:bookmarkEnd w:id="77"/>
      <w:bookmarkEnd w:id="78"/>
      <w:bookmarkEnd w:id="79"/>
    </w:p>
    <w:p w14:paraId="3EF053BC" w14:textId="74D40E0D" w:rsidR="00236CFD" w:rsidRPr="00B36D32" w:rsidRDefault="00BC1606"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A</w:t>
      </w:r>
      <w:r w:rsidR="00236CFD" w:rsidRPr="00B36D32">
        <w:rPr>
          <w:rFonts w:eastAsia="Times New Roman"/>
          <w:bCs/>
          <w:lang w:eastAsia="en-GB"/>
        </w:rPr>
        <w:t>s part of our risk-based approach to supervising firms</w:t>
      </w:r>
      <w:r w:rsidR="00C4638D">
        <w:rPr>
          <w:rFonts w:eastAsia="Times New Roman"/>
          <w:bCs/>
          <w:lang w:eastAsia="en-GB"/>
        </w:rPr>
        <w:t>,</w:t>
      </w:r>
      <w:r w:rsidRPr="00B36D32">
        <w:rPr>
          <w:rFonts w:eastAsia="Times New Roman"/>
          <w:bCs/>
          <w:lang w:eastAsia="en-GB"/>
        </w:rPr>
        <w:t xml:space="preserve"> we may undertake periodic visits to Representative Offices</w:t>
      </w:r>
      <w:r w:rsidR="00236CFD" w:rsidRPr="00B36D32">
        <w:rPr>
          <w:rFonts w:eastAsia="Times New Roman"/>
          <w:bCs/>
          <w:lang w:eastAsia="en-GB"/>
        </w:rPr>
        <w:t xml:space="preserve"> and may also include Representative Offices in </w:t>
      </w:r>
      <w:r w:rsidR="008811A2" w:rsidRPr="00B36D32">
        <w:rPr>
          <w:rFonts w:eastAsia="Times New Roman"/>
          <w:bCs/>
          <w:lang w:eastAsia="en-GB"/>
        </w:rPr>
        <w:t xml:space="preserve">our </w:t>
      </w:r>
      <w:r w:rsidR="00236CFD" w:rsidRPr="00B36D32">
        <w:rPr>
          <w:rFonts w:eastAsia="Times New Roman"/>
          <w:bCs/>
          <w:lang w:eastAsia="en-GB"/>
        </w:rPr>
        <w:t>thematic visits.</w:t>
      </w:r>
    </w:p>
    <w:p w14:paraId="24C92280" w14:textId="77777777"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Onsite visits to Representative Offices are likely to focus on issues including:</w:t>
      </w:r>
    </w:p>
    <w:p w14:paraId="533D3BC0" w14:textId="7777777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confirming that activities undertaken by the Representative Office are allowed under its Financial Services </w:t>
      </w:r>
      <w:proofErr w:type="gramStart"/>
      <w:r w:rsidRPr="00B36D32">
        <w:rPr>
          <w:rFonts w:eastAsia="Times New Roman"/>
          <w:bCs/>
          <w:iCs/>
          <w:lang w:eastAsia="en-GB"/>
        </w:rPr>
        <w:t>Permission;</w:t>
      </w:r>
      <w:proofErr w:type="gramEnd"/>
    </w:p>
    <w:p w14:paraId="6F2A17E1" w14:textId="60EEF0EE"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reviewing the adequacy of its systems and controls to comply with </w:t>
      </w:r>
      <w:r w:rsidR="00631128" w:rsidRPr="00B36D32">
        <w:rPr>
          <w:rFonts w:eastAsia="Times New Roman"/>
          <w:bCs/>
          <w:iCs/>
          <w:lang w:eastAsia="en-GB"/>
        </w:rPr>
        <w:t xml:space="preserve">its </w:t>
      </w:r>
      <w:proofErr w:type="gramStart"/>
      <w:r w:rsidR="00631128" w:rsidRPr="00B36D32">
        <w:rPr>
          <w:rFonts w:eastAsia="Times New Roman"/>
          <w:bCs/>
          <w:iCs/>
          <w:lang w:eastAsia="en-GB"/>
        </w:rPr>
        <w:t>responsibilities</w:t>
      </w:r>
      <w:r w:rsidRPr="00B36D32">
        <w:rPr>
          <w:rFonts w:eastAsia="Times New Roman"/>
          <w:bCs/>
          <w:iCs/>
          <w:lang w:eastAsia="en-GB"/>
        </w:rPr>
        <w:t>;</w:t>
      </w:r>
      <w:proofErr w:type="gramEnd"/>
    </w:p>
    <w:p w14:paraId="3CE2F87E" w14:textId="7777777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reviewing the material distributed by the Representative Office to ensure it is clear, fair and not </w:t>
      </w:r>
      <w:proofErr w:type="gramStart"/>
      <w:r w:rsidRPr="00B36D32">
        <w:rPr>
          <w:rFonts w:eastAsia="Times New Roman"/>
          <w:bCs/>
          <w:iCs/>
          <w:lang w:eastAsia="en-GB"/>
        </w:rPr>
        <w:t>misleading;</w:t>
      </w:r>
      <w:proofErr w:type="gramEnd"/>
    </w:p>
    <w:p w14:paraId="6A63C706" w14:textId="7777777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 xml:space="preserve">any solvency concerns with the head office or </w:t>
      </w:r>
      <w:r w:rsidR="00BC1606" w:rsidRPr="00B36D32">
        <w:rPr>
          <w:rFonts w:eastAsia="Times New Roman"/>
          <w:bCs/>
          <w:iCs/>
          <w:lang w:eastAsia="en-GB"/>
        </w:rPr>
        <w:t>G</w:t>
      </w:r>
      <w:r w:rsidRPr="00B36D32">
        <w:rPr>
          <w:rFonts w:eastAsia="Times New Roman"/>
          <w:bCs/>
          <w:iCs/>
          <w:lang w:eastAsia="en-GB"/>
        </w:rPr>
        <w:t>roup; and</w:t>
      </w:r>
    </w:p>
    <w:p w14:paraId="10D71570" w14:textId="77777777" w:rsidR="00236CFD" w:rsidRPr="00B36D32" w:rsidRDefault="00236CFD" w:rsidP="00F91CFA">
      <w:pPr>
        <w:numPr>
          <w:ilvl w:val="4"/>
          <w:numId w:val="7"/>
        </w:numPr>
        <w:spacing w:after="240" w:line="246" w:lineRule="atLeast"/>
        <w:jc w:val="both"/>
        <w:outlineLvl w:val="4"/>
        <w:rPr>
          <w:rFonts w:eastAsia="Times New Roman"/>
          <w:bCs/>
          <w:iCs/>
          <w:lang w:eastAsia="en-GB"/>
        </w:rPr>
      </w:pPr>
      <w:r w:rsidRPr="00B36D32">
        <w:rPr>
          <w:rFonts w:eastAsia="Times New Roman"/>
          <w:bCs/>
          <w:iCs/>
          <w:lang w:eastAsia="en-GB"/>
        </w:rPr>
        <w:t>the firm's disclosure of its regulated status.</w:t>
      </w:r>
    </w:p>
    <w:p w14:paraId="265E1E84" w14:textId="77777777"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The onsite visit is likely to include interviews with the Principal Representative and a review of relevant records.</w:t>
      </w:r>
    </w:p>
    <w:p w14:paraId="03C5639B" w14:textId="77777777" w:rsidR="00BC1606" w:rsidRPr="00B36D32" w:rsidRDefault="00236CFD" w:rsidP="004D4673">
      <w:pPr>
        <w:pStyle w:val="Level2-SubHeading"/>
        <w:rPr>
          <w:rFonts w:cstheme="minorBidi"/>
          <w:szCs w:val="22"/>
        </w:rPr>
      </w:pPr>
      <w:bookmarkStart w:id="80" w:name="_Ref420660652"/>
      <w:bookmarkStart w:id="81" w:name="_Toc137132676"/>
      <w:bookmarkStart w:id="82" w:name="_Toc436062693"/>
      <w:bookmarkStart w:id="83" w:name="_Toc446846042"/>
      <w:r w:rsidRPr="00B36D32">
        <w:rPr>
          <w:rFonts w:cstheme="minorBidi"/>
          <w:szCs w:val="22"/>
        </w:rPr>
        <w:t>Supervision of Recognised Bodies</w:t>
      </w:r>
      <w:bookmarkEnd w:id="80"/>
      <w:bookmarkEnd w:id="81"/>
      <w:r w:rsidRPr="00B36D32">
        <w:rPr>
          <w:rFonts w:cstheme="minorBidi"/>
          <w:szCs w:val="22"/>
        </w:rPr>
        <w:t xml:space="preserve"> </w:t>
      </w:r>
    </w:p>
    <w:p w14:paraId="468AE6E2" w14:textId="77777777" w:rsidR="00236CFD" w:rsidRPr="00B36D32" w:rsidRDefault="00236CFD" w:rsidP="004D4673">
      <w:pPr>
        <w:pStyle w:val="NoSpacing"/>
        <w:rPr>
          <w:rFonts w:cstheme="minorBidi"/>
          <w:szCs w:val="22"/>
        </w:rPr>
      </w:pPr>
      <w:bookmarkStart w:id="84" w:name="_Toc453243314"/>
      <w:r w:rsidRPr="00B36D32">
        <w:rPr>
          <w:rFonts w:cstheme="minorBidi"/>
          <w:szCs w:val="22"/>
        </w:rPr>
        <w:t>Introduction</w:t>
      </w:r>
      <w:bookmarkEnd w:id="82"/>
      <w:bookmarkEnd w:id="83"/>
      <w:bookmarkEnd w:id="84"/>
    </w:p>
    <w:p w14:paraId="59C84112" w14:textId="1C09B39B" w:rsidR="00236CFD" w:rsidRPr="00B36D32" w:rsidRDefault="00C9357E"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FSMR</w:t>
      </w:r>
      <w:r w:rsidR="00FF1618" w:rsidRPr="00B36D32">
        <w:rPr>
          <w:rFonts w:eastAsia="Times New Roman"/>
          <w:bCs/>
          <w:lang w:eastAsia="en-GB"/>
        </w:rPr>
        <w:t xml:space="preserve"> and the Rules</w:t>
      </w:r>
      <w:r w:rsidR="00236CFD" w:rsidRPr="00B36D32">
        <w:rPr>
          <w:rFonts w:eastAsia="Times New Roman"/>
          <w:bCs/>
          <w:lang w:eastAsia="en-GB"/>
        </w:rPr>
        <w:t xml:space="preserve"> establish a principles-based framework for the recognition and supervision of Recognised Bodies and for taking regulatory action against those recognised institutions. This framework is supplemented by </w:t>
      </w:r>
      <w:r w:rsidR="00F92E28">
        <w:rPr>
          <w:rFonts w:eastAsia="Times New Roman"/>
          <w:bCs/>
          <w:lang w:eastAsia="en-GB"/>
        </w:rPr>
        <w:t xml:space="preserve">the </w:t>
      </w:r>
      <w:r w:rsidR="00236CFD" w:rsidRPr="00B36D32">
        <w:rPr>
          <w:rFonts w:eastAsia="Times New Roman"/>
          <w:bCs/>
          <w:lang w:eastAsia="en-GB"/>
        </w:rPr>
        <w:t>supervisory powers and other requirements in MIR.</w:t>
      </w:r>
    </w:p>
    <w:p w14:paraId="727528A0" w14:textId="77777777" w:rsidR="00236CFD" w:rsidRPr="00B36D32" w:rsidRDefault="00236CFD" w:rsidP="004D4673">
      <w:pPr>
        <w:pStyle w:val="NoSpacing"/>
        <w:rPr>
          <w:rFonts w:cstheme="minorBidi"/>
          <w:szCs w:val="22"/>
        </w:rPr>
      </w:pPr>
      <w:r w:rsidRPr="00B36D32">
        <w:rPr>
          <w:rFonts w:cstheme="minorBidi"/>
          <w:szCs w:val="22"/>
        </w:rPr>
        <w:lastRenderedPageBreak/>
        <w:t>Group supervision</w:t>
      </w:r>
    </w:p>
    <w:p w14:paraId="13A48135" w14:textId="0B045CD3"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 xml:space="preserve">When we recognise a Recognised Body, we take into consideration the relationship with any wider group to which the Recognised Body may belong or with other </w:t>
      </w:r>
      <w:r w:rsidR="00B5370E">
        <w:rPr>
          <w:rFonts w:eastAsia="Times New Roman"/>
          <w:bCs/>
          <w:lang w:eastAsia="en-GB"/>
        </w:rPr>
        <w:t>person</w:t>
      </w:r>
      <w:r w:rsidRPr="00B36D32">
        <w:rPr>
          <w:rFonts w:eastAsia="Times New Roman"/>
          <w:bCs/>
          <w:lang w:eastAsia="en-GB"/>
        </w:rPr>
        <w:t xml:space="preserve">s closely linked to it. We will also </w:t>
      </w:r>
      <w:proofErr w:type="gramStart"/>
      <w:r w:rsidRPr="00B36D32">
        <w:rPr>
          <w:rFonts w:eastAsia="Times New Roman"/>
          <w:bCs/>
          <w:lang w:eastAsia="en-GB"/>
        </w:rPr>
        <w:t>take into account</w:t>
      </w:r>
      <w:proofErr w:type="gramEnd"/>
      <w:r w:rsidRPr="00B36D32">
        <w:rPr>
          <w:rFonts w:eastAsia="Times New Roman"/>
          <w:bCs/>
          <w:lang w:eastAsia="en-GB"/>
        </w:rPr>
        <w:t xml:space="preserve"> lead or consolidated supervision to which a Recognised Body or its </w:t>
      </w:r>
      <w:r w:rsidR="00BC1606" w:rsidRPr="00B36D32">
        <w:rPr>
          <w:rFonts w:eastAsia="Times New Roman"/>
          <w:bCs/>
          <w:lang w:eastAsia="en-GB"/>
        </w:rPr>
        <w:t>G</w:t>
      </w:r>
      <w:r w:rsidRPr="00B36D32">
        <w:rPr>
          <w:rFonts w:eastAsia="Times New Roman"/>
          <w:bCs/>
          <w:lang w:eastAsia="en-GB"/>
        </w:rPr>
        <w:t xml:space="preserve">roup may be subject in another jurisdiction to the extent it is satisfied that it meets appropriate regulatory criteria and standards. This may lead to us placing some reliance on the supervisory arrangements in another jurisdiction or creating and participating in special arrangements for the supervision of the Recognised Body and its </w:t>
      </w:r>
      <w:r w:rsidR="00BC1606" w:rsidRPr="00B36D32">
        <w:rPr>
          <w:rFonts w:eastAsia="Times New Roman"/>
          <w:bCs/>
          <w:lang w:eastAsia="en-GB"/>
        </w:rPr>
        <w:t>G</w:t>
      </w:r>
      <w:r w:rsidRPr="00B36D32">
        <w:rPr>
          <w:rFonts w:eastAsia="Times New Roman"/>
          <w:bCs/>
          <w:lang w:eastAsia="en-GB"/>
        </w:rPr>
        <w:t xml:space="preserve">roup. The Recognised Body is expected to provide </w:t>
      </w:r>
      <w:r w:rsidR="00C177E5">
        <w:rPr>
          <w:rFonts w:eastAsia="Times New Roman"/>
          <w:bCs/>
          <w:lang w:eastAsia="en-GB"/>
        </w:rPr>
        <w:t xml:space="preserve">the </w:t>
      </w:r>
      <w:r w:rsidRPr="00B36D32">
        <w:rPr>
          <w:rFonts w:eastAsia="Times New Roman"/>
          <w:bCs/>
          <w:lang w:eastAsia="en-GB"/>
        </w:rPr>
        <w:t>information required or reasonably requested in relation to these consolidated or lead supervisory arrangements before final supervisory arrangements are established.</w:t>
      </w:r>
    </w:p>
    <w:p w14:paraId="28FD8421" w14:textId="24DADF51"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 xml:space="preserve">Each relationship will be considered on a </w:t>
      </w:r>
      <w:r w:rsidR="00631128" w:rsidRPr="00B36D32">
        <w:rPr>
          <w:rFonts w:eastAsia="Times New Roman"/>
          <w:bCs/>
          <w:lang w:eastAsia="en-GB"/>
        </w:rPr>
        <w:t>case-by-case</w:t>
      </w:r>
      <w:r w:rsidRPr="00B36D32">
        <w:rPr>
          <w:rFonts w:eastAsia="Times New Roman"/>
          <w:bCs/>
          <w:lang w:eastAsia="en-GB"/>
        </w:rPr>
        <w:t xml:space="preserve"> basis and according to the risks posed by the Recognised Body's activities identified during supervisory arrangements. Such supervisory arrangements may include a process to be agreed </w:t>
      </w:r>
      <w:r w:rsidR="007F4EE4">
        <w:rPr>
          <w:rFonts w:eastAsia="Times New Roman"/>
          <w:bCs/>
          <w:lang w:eastAsia="en-GB"/>
        </w:rPr>
        <w:t xml:space="preserve">upon </w:t>
      </w:r>
      <w:r w:rsidRPr="00B36D32">
        <w:rPr>
          <w:rFonts w:eastAsia="Times New Roman"/>
          <w:bCs/>
          <w:lang w:eastAsia="en-GB"/>
        </w:rPr>
        <w:t>by us, the Recognised Body itself and other relevant regulators.</w:t>
      </w:r>
    </w:p>
    <w:p w14:paraId="20C2B078" w14:textId="5CD4C3D5"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Effective co-operation with regulators will provide for prompt exchange of information and co-operation in relation to supervision and enforcement between jurisdictions. This may include exchanges of information and co-operation in respect of activit</w:t>
      </w:r>
      <w:r w:rsidR="00703A49" w:rsidRPr="00B36D32">
        <w:rPr>
          <w:rFonts w:eastAsia="Times New Roman"/>
          <w:bCs/>
          <w:lang w:eastAsia="en-GB"/>
        </w:rPr>
        <w:t>ies</w:t>
      </w:r>
      <w:r w:rsidRPr="00B36D32">
        <w:rPr>
          <w:rFonts w:eastAsia="Times New Roman"/>
          <w:bCs/>
          <w:lang w:eastAsia="en-GB"/>
        </w:rPr>
        <w:t xml:space="preserve"> conducted by a Recognised Body. </w:t>
      </w:r>
      <w:r w:rsidR="00631128" w:rsidRPr="00B36D32">
        <w:rPr>
          <w:rFonts w:eastAsia="Times New Roman"/>
          <w:bCs/>
          <w:lang w:eastAsia="en-GB"/>
        </w:rPr>
        <w:t>Usually,</w:t>
      </w:r>
      <w:r w:rsidRPr="00B36D32">
        <w:rPr>
          <w:rFonts w:eastAsia="Times New Roman"/>
          <w:bCs/>
          <w:lang w:eastAsia="en-GB"/>
        </w:rPr>
        <w:t xml:space="preserve"> co-operation arrangements will be in the form of memoranda of understanding. The information exchange will enhance our understanding of the operations of the </w:t>
      </w:r>
      <w:r w:rsidR="00703A49" w:rsidRPr="00B36D32">
        <w:rPr>
          <w:rFonts w:eastAsia="Times New Roman"/>
          <w:bCs/>
          <w:lang w:eastAsia="en-GB"/>
        </w:rPr>
        <w:t>G</w:t>
      </w:r>
      <w:r w:rsidRPr="00B36D32">
        <w:rPr>
          <w:rFonts w:eastAsia="Times New Roman"/>
          <w:bCs/>
          <w:lang w:eastAsia="en-GB"/>
        </w:rPr>
        <w:t xml:space="preserve">roup and the </w:t>
      </w:r>
      <w:r w:rsidR="00FF1618" w:rsidRPr="00B36D32">
        <w:rPr>
          <w:rFonts w:eastAsia="Times New Roman"/>
          <w:bCs/>
          <w:lang w:eastAsia="en-GB"/>
        </w:rPr>
        <w:t xml:space="preserve">impact (if any) </w:t>
      </w:r>
      <w:r w:rsidRPr="00B36D32">
        <w:rPr>
          <w:rFonts w:eastAsia="Times New Roman"/>
          <w:bCs/>
          <w:lang w:eastAsia="en-GB"/>
        </w:rPr>
        <w:t>on the Recognised Body.</w:t>
      </w:r>
    </w:p>
    <w:p w14:paraId="4B25E2BE" w14:textId="770CAC5E" w:rsidR="00236CFD" w:rsidRPr="00B36D32" w:rsidRDefault="00236CFD" w:rsidP="004D4673">
      <w:pPr>
        <w:pStyle w:val="NoSpacing"/>
        <w:rPr>
          <w:rFonts w:cstheme="minorBidi"/>
          <w:szCs w:val="22"/>
        </w:rPr>
      </w:pPr>
      <w:bookmarkStart w:id="85" w:name="_Toc436062694"/>
      <w:bookmarkStart w:id="86" w:name="_Toc437775095"/>
      <w:bookmarkStart w:id="87" w:name="_Toc446846043"/>
      <w:bookmarkStart w:id="88" w:name="_Toc453243315"/>
      <w:r w:rsidRPr="00B36D32">
        <w:rPr>
          <w:rFonts w:cstheme="minorBidi"/>
          <w:szCs w:val="22"/>
        </w:rPr>
        <w:t>Application for a change in control</w:t>
      </w:r>
      <w:bookmarkEnd w:id="85"/>
      <w:bookmarkEnd w:id="86"/>
      <w:bookmarkEnd w:id="87"/>
      <w:bookmarkEnd w:id="88"/>
    </w:p>
    <w:p w14:paraId="0778612D" w14:textId="516CFA20" w:rsidR="00236CFD" w:rsidRPr="00B36D32" w:rsidRDefault="00236CFD"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GEN 8.8 sets out the requirements relating to a change in control.</w:t>
      </w:r>
      <w:r w:rsidR="00550B7B" w:rsidRPr="00B36D32">
        <w:rPr>
          <w:rFonts w:eastAsia="Times New Roman"/>
          <w:bCs/>
          <w:lang w:eastAsia="en-GB"/>
        </w:rPr>
        <w:t xml:space="preserve"> </w:t>
      </w:r>
      <w:r w:rsidR="00EF546D" w:rsidRPr="00B36D32">
        <w:rPr>
          <w:rFonts w:eastAsia="Times New Roman"/>
          <w:bCs/>
          <w:lang w:eastAsia="en-GB"/>
        </w:rPr>
        <w:t xml:space="preserve">See also paragraphs </w:t>
      </w:r>
      <w:r w:rsidR="00B05E75" w:rsidRPr="00B36D32">
        <w:rPr>
          <w:rFonts w:eastAsia="Times New Roman"/>
          <w:bCs/>
          <w:lang w:eastAsia="en-GB"/>
        </w:rPr>
        <w:fldChar w:fldCharType="begin"/>
      </w:r>
      <w:r w:rsidR="00B05E75" w:rsidRPr="00B36D32">
        <w:rPr>
          <w:rFonts w:eastAsia="Times New Roman"/>
          <w:bCs/>
          <w:lang w:eastAsia="en-GB"/>
        </w:rPr>
        <w:instrText xml:space="preserve"> REF _Ref121201503 \r \h </w:instrText>
      </w:r>
      <w:r w:rsidR="009E0BC8" w:rsidRPr="00B36D32">
        <w:rPr>
          <w:rFonts w:eastAsia="Times New Roman"/>
          <w:bCs/>
          <w:lang w:eastAsia="en-GB"/>
        </w:rPr>
        <w:instrText xml:space="preserve"> \* MERGEFORMAT </w:instrText>
      </w:r>
      <w:r w:rsidR="00B05E75" w:rsidRPr="00B36D32">
        <w:rPr>
          <w:rFonts w:eastAsia="Times New Roman"/>
          <w:bCs/>
          <w:lang w:eastAsia="en-GB"/>
        </w:rPr>
      </w:r>
      <w:r w:rsidR="00B05E75" w:rsidRPr="00B36D32">
        <w:rPr>
          <w:rFonts w:eastAsia="Times New Roman"/>
          <w:bCs/>
          <w:lang w:eastAsia="en-GB"/>
        </w:rPr>
        <w:fldChar w:fldCharType="separate"/>
      </w:r>
      <w:r w:rsidR="00A73C18" w:rsidRPr="00B36D32">
        <w:rPr>
          <w:rFonts w:eastAsia="Times New Roman"/>
          <w:bCs/>
          <w:lang w:eastAsia="en-GB"/>
        </w:rPr>
        <w:t>3.2.21</w:t>
      </w:r>
      <w:r w:rsidR="00B05E75" w:rsidRPr="00B36D32">
        <w:rPr>
          <w:rFonts w:eastAsia="Times New Roman"/>
          <w:bCs/>
          <w:lang w:eastAsia="en-GB"/>
        </w:rPr>
        <w:fldChar w:fldCharType="end"/>
      </w:r>
      <w:r w:rsidR="00B05E75" w:rsidRPr="00B36D32">
        <w:rPr>
          <w:rFonts w:eastAsia="Times New Roman"/>
          <w:bCs/>
          <w:lang w:eastAsia="en-GB"/>
        </w:rPr>
        <w:t xml:space="preserve"> </w:t>
      </w:r>
      <w:r w:rsidR="00EF546D" w:rsidRPr="00B36D32">
        <w:rPr>
          <w:rFonts w:eastAsia="Times New Roman"/>
          <w:bCs/>
          <w:lang w:eastAsia="en-GB"/>
        </w:rPr>
        <w:t xml:space="preserve">to </w:t>
      </w:r>
      <w:r w:rsidR="00B05E75" w:rsidRPr="00B36D32">
        <w:rPr>
          <w:rFonts w:eastAsia="Times New Roman"/>
          <w:bCs/>
          <w:lang w:eastAsia="en-GB"/>
        </w:rPr>
        <w:fldChar w:fldCharType="begin"/>
      </w:r>
      <w:r w:rsidR="00B05E75" w:rsidRPr="00B36D32">
        <w:rPr>
          <w:rFonts w:eastAsia="Times New Roman"/>
          <w:bCs/>
          <w:lang w:eastAsia="en-GB"/>
        </w:rPr>
        <w:instrText xml:space="preserve"> REF _Ref121201513 \r \h </w:instrText>
      </w:r>
      <w:r w:rsidR="009E0BC8" w:rsidRPr="00B36D32">
        <w:rPr>
          <w:rFonts w:eastAsia="Times New Roman"/>
          <w:bCs/>
          <w:lang w:eastAsia="en-GB"/>
        </w:rPr>
        <w:instrText xml:space="preserve"> \* MERGEFORMAT </w:instrText>
      </w:r>
      <w:r w:rsidR="00B05E75" w:rsidRPr="00B36D32">
        <w:rPr>
          <w:rFonts w:eastAsia="Times New Roman"/>
          <w:bCs/>
          <w:lang w:eastAsia="en-GB"/>
        </w:rPr>
      </w:r>
      <w:r w:rsidR="00B05E75" w:rsidRPr="00B36D32">
        <w:rPr>
          <w:rFonts w:eastAsia="Times New Roman"/>
          <w:bCs/>
          <w:lang w:eastAsia="en-GB"/>
        </w:rPr>
        <w:fldChar w:fldCharType="separate"/>
      </w:r>
      <w:r w:rsidR="00A73C18" w:rsidRPr="00B36D32">
        <w:rPr>
          <w:rFonts w:eastAsia="Times New Roman"/>
          <w:bCs/>
          <w:lang w:eastAsia="en-GB"/>
        </w:rPr>
        <w:t>3.2.25</w:t>
      </w:r>
      <w:r w:rsidR="00B05E75" w:rsidRPr="00B36D32">
        <w:rPr>
          <w:rFonts w:eastAsia="Times New Roman"/>
          <w:bCs/>
          <w:lang w:eastAsia="en-GB"/>
        </w:rPr>
        <w:fldChar w:fldCharType="end"/>
      </w:r>
      <w:r w:rsidR="00EF546D" w:rsidRPr="00B36D32">
        <w:rPr>
          <w:rFonts w:eastAsia="Times New Roman"/>
          <w:bCs/>
          <w:lang w:eastAsia="en-GB"/>
        </w:rPr>
        <w:t>.</w:t>
      </w:r>
      <w:r w:rsidRPr="00B36D32">
        <w:rPr>
          <w:rFonts w:eastAsia="Times New Roman"/>
          <w:bCs/>
          <w:lang w:eastAsia="en-GB"/>
        </w:rPr>
        <w:t xml:space="preserve"> </w:t>
      </w:r>
    </w:p>
    <w:p w14:paraId="534F4461" w14:textId="433BE944" w:rsidR="00E91F27" w:rsidRPr="00B36D32" w:rsidRDefault="00E91F27" w:rsidP="004D4673">
      <w:pPr>
        <w:pStyle w:val="Level2-SubHeading"/>
        <w:rPr>
          <w:rFonts w:cstheme="minorBidi"/>
          <w:szCs w:val="22"/>
        </w:rPr>
      </w:pPr>
      <w:bookmarkStart w:id="89" w:name="_Ref121203374"/>
      <w:bookmarkStart w:id="90" w:name="_Toc137132677"/>
      <w:r w:rsidRPr="00B36D32">
        <w:rPr>
          <w:rFonts w:cstheme="minorBidi"/>
          <w:szCs w:val="22"/>
        </w:rPr>
        <w:t>Confidentiality</w:t>
      </w:r>
      <w:bookmarkEnd w:id="89"/>
      <w:bookmarkEnd w:id="90"/>
    </w:p>
    <w:p w14:paraId="504692CD" w14:textId="700D4357" w:rsidR="00E91F27" w:rsidRPr="00B36D32" w:rsidRDefault="00E91F27"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When carrying out our regulatory functions, we must maintain confidentiality of information, unless disclosure is permitted by section 199 of FSMR.  We have issued a separate policy statement on Confidentiality and it is available on our website under the guidance and policy statements section</w:t>
      </w:r>
      <w:r w:rsidR="0033077D" w:rsidRPr="00B36D32">
        <w:rPr>
          <w:rFonts w:eastAsia="Times New Roman"/>
          <w:bCs/>
          <w:lang w:eastAsia="en-GB"/>
        </w:rPr>
        <w:t>:</w:t>
      </w:r>
      <w:r w:rsidR="008F5D14" w:rsidRPr="00B36D32">
        <w:rPr>
          <w:rFonts w:eastAsia="Times New Roman"/>
          <w:bCs/>
          <w:lang w:eastAsia="en-GB"/>
        </w:rPr>
        <w:t xml:space="preserve"> </w:t>
      </w:r>
      <w:r w:rsidRPr="00B36D32">
        <w:rPr>
          <w:rStyle w:val="cf01"/>
          <w:rFonts w:asciiTheme="minorBidi" w:hAnsiTheme="minorBidi" w:cstheme="minorBidi"/>
          <w:sz w:val="22"/>
          <w:szCs w:val="22"/>
        </w:rPr>
        <w:t> </w:t>
      </w:r>
      <w:hyperlink r:id="rId15" w:history="1">
        <w:r w:rsidRPr="00B36D32">
          <w:rPr>
            <w:rStyle w:val="Hyperlink"/>
          </w:rPr>
          <w:t>https://www.adgm.com/legal-framework/guidance-and-policy-statements?tab=2</w:t>
        </w:r>
      </w:hyperlink>
      <w:r w:rsidRPr="00B36D32">
        <w:t>.</w:t>
      </w:r>
    </w:p>
    <w:p w14:paraId="135FD416" w14:textId="5CC48600" w:rsidR="006870B3" w:rsidRPr="00B36D32" w:rsidRDefault="006870B3" w:rsidP="00F91CFA">
      <w:pPr>
        <w:numPr>
          <w:ilvl w:val="2"/>
          <w:numId w:val="7"/>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 xml:space="preserve">For our general approach to publicity in </w:t>
      </w:r>
      <w:r w:rsidR="008F559A" w:rsidRPr="00B36D32">
        <w:rPr>
          <w:rFonts w:eastAsia="Times New Roman"/>
          <w:bCs/>
          <w:lang w:eastAsia="en-GB"/>
        </w:rPr>
        <w:t xml:space="preserve">certain circumstances, see Chapter </w:t>
      </w:r>
      <w:r w:rsidR="008F559A" w:rsidRPr="00B36D32">
        <w:rPr>
          <w:rFonts w:eastAsia="Times New Roman"/>
          <w:bCs/>
          <w:lang w:eastAsia="en-GB"/>
        </w:rPr>
        <w:fldChar w:fldCharType="begin"/>
      </w:r>
      <w:r w:rsidR="008F559A" w:rsidRPr="00B36D32">
        <w:rPr>
          <w:rFonts w:eastAsia="Times New Roman"/>
          <w:bCs/>
          <w:lang w:eastAsia="en-GB"/>
        </w:rPr>
        <w:instrText xml:space="preserve"> REF _Ref121208836 \n \h </w:instrText>
      </w:r>
      <w:r w:rsidR="009E0BC8" w:rsidRPr="00B36D32">
        <w:rPr>
          <w:rFonts w:eastAsia="Times New Roman"/>
          <w:bCs/>
          <w:lang w:eastAsia="en-GB"/>
        </w:rPr>
        <w:instrText xml:space="preserve"> \* MERGEFORMAT </w:instrText>
      </w:r>
      <w:r w:rsidR="008F559A" w:rsidRPr="00B36D32">
        <w:rPr>
          <w:rFonts w:eastAsia="Times New Roman"/>
          <w:bCs/>
          <w:lang w:eastAsia="en-GB"/>
        </w:rPr>
      </w:r>
      <w:r w:rsidR="008F559A" w:rsidRPr="00B36D32">
        <w:rPr>
          <w:rFonts w:eastAsia="Times New Roman"/>
          <w:bCs/>
          <w:lang w:eastAsia="en-GB"/>
        </w:rPr>
        <w:fldChar w:fldCharType="separate"/>
      </w:r>
      <w:r w:rsidR="00A73C18" w:rsidRPr="00B36D32">
        <w:rPr>
          <w:rFonts w:eastAsia="Times New Roman"/>
          <w:bCs/>
          <w:lang w:eastAsia="en-GB"/>
        </w:rPr>
        <w:t>10</w:t>
      </w:r>
      <w:r w:rsidR="008F559A" w:rsidRPr="00B36D32">
        <w:rPr>
          <w:rFonts w:eastAsia="Times New Roman"/>
          <w:bCs/>
          <w:lang w:eastAsia="en-GB"/>
        </w:rPr>
        <w:fldChar w:fldCharType="end"/>
      </w:r>
      <w:r w:rsidR="008F559A" w:rsidRPr="00B36D32">
        <w:rPr>
          <w:rFonts w:eastAsia="Times New Roman"/>
          <w:bCs/>
          <w:lang w:eastAsia="en-GB"/>
        </w:rPr>
        <w:t>.</w:t>
      </w:r>
    </w:p>
    <w:p w14:paraId="6FFCCD1E" w14:textId="61CD920D" w:rsidR="00E91F27" w:rsidRPr="00B36D32" w:rsidRDefault="00E91F27" w:rsidP="005C5C09">
      <w:pPr>
        <w:tabs>
          <w:tab w:val="num" w:pos="1713"/>
        </w:tabs>
        <w:spacing w:after="240" w:line="246" w:lineRule="atLeast"/>
        <w:ind w:left="709"/>
        <w:jc w:val="both"/>
        <w:outlineLvl w:val="2"/>
        <w:rPr>
          <w:rFonts w:eastAsia="Times New Roman"/>
          <w:bCs/>
          <w:sz w:val="24"/>
          <w:szCs w:val="24"/>
          <w:lang w:eastAsia="en-GB"/>
        </w:rPr>
      </w:pPr>
      <w:r w:rsidRPr="00B36D32">
        <w:rPr>
          <w:rFonts w:eastAsia="Times New Roman"/>
          <w:bCs/>
          <w:sz w:val="24"/>
          <w:szCs w:val="24"/>
          <w:lang w:eastAsia="en-GB"/>
        </w:rPr>
        <w:t xml:space="preserve"> </w:t>
      </w:r>
    </w:p>
    <w:p w14:paraId="40DAD6DD" w14:textId="77777777" w:rsidR="00E91F27" w:rsidRPr="00B36D32" w:rsidRDefault="00E91F27" w:rsidP="005C5C09">
      <w:pPr>
        <w:tabs>
          <w:tab w:val="num" w:pos="1713"/>
        </w:tabs>
        <w:spacing w:after="240" w:line="246" w:lineRule="atLeast"/>
        <w:ind w:left="709"/>
        <w:jc w:val="both"/>
        <w:outlineLvl w:val="2"/>
        <w:rPr>
          <w:rFonts w:eastAsia="Times New Roman"/>
          <w:bCs/>
          <w:sz w:val="24"/>
          <w:szCs w:val="24"/>
          <w:lang w:eastAsia="en-GB"/>
        </w:rPr>
      </w:pPr>
    </w:p>
    <w:p w14:paraId="164FED19" w14:textId="77777777" w:rsidR="000A1103" w:rsidRPr="00B36D32" w:rsidRDefault="00236CFD" w:rsidP="000A1103">
      <w:pPr>
        <w:pStyle w:val="Level1a"/>
        <w:rPr>
          <w:rFonts w:cstheme="minorBidi"/>
        </w:rPr>
      </w:pPr>
      <w:r w:rsidRPr="00B36D32">
        <w:rPr>
          <w:rFonts w:cstheme="minorBidi"/>
        </w:rPr>
        <w:br w:type="page"/>
      </w:r>
      <w:bookmarkStart w:id="91" w:name="_Toc137132678"/>
      <w:bookmarkStart w:id="92" w:name="_Ref419823032"/>
      <w:bookmarkStart w:id="93" w:name="_Toc446846044"/>
      <w:r w:rsidR="000A1103" w:rsidRPr="00B36D32">
        <w:rPr>
          <w:rFonts w:cstheme="minorBidi"/>
        </w:rPr>
        <w:lastRenderedPageBreak/>
        <w:t>WAIVERS AND MODIFICATIONS</w:t>
      </w:r>
      <w:bookmarkEnd w:id="91"/>
    </w:p>
    <w:p w14:paraId="13479A3F" w14:textId="77777777" w:rsidR="000A1103" w:rsidRPr="00B36D32" w:rsidRDefault="000A1103" w:rsidP="000A1103">
      <w:pPr>
        <w:pStyle w:val="Level2-SubHeading"/>
        <w:rPr>
          <w:rFonts w:cstheme="minorBidi"/>
        </w:rPr>
      </w:pPr>
      <w:bookmarkStart w:id="94" w:name="_Toc137132679"/>
      <w:r w:rsidRPr="00B36D32">
        <w:rPr>
          <w:rFonts w:cstheme="minorBidi"/>
        </w:rPr>
        <w:t>Introduction</w:t>
      </w:r>
      <w:bookmarkEnd w:id="94"/>
    </w:p>
    <w:p w14:paraId="3CF52546" w14:textId="77777777" w:rsidR="000A1103" w:rsidRPr="00BA575E" w:rsidRDefault="000A1103" w:rsidP="000F2C63">
      <w:pPr>
        <w:pStyle w:val="Level3-SubPara"/>
      </w:pPr>
      <w:r w:rsidRPr="00BA575E">
        <w:t xml:space="preserve">Chapter 2 of FSMR provides for the modification or waiver of Rules by us. </w:t>
      </w:r>
    </w:p>
    <w:p w14:paraId="23A3C5B9" w14:textId="1C32B888" w:rsidR="000A1103" w:rsidRPr="00BA575E" w:rsidRDefault="000A1103" w:rsidP="000F2C63">
      <w:pPr>
        <w:pStyle w:val="Level3-SubPara"/>
      </w:pPr>
      <w:r w:rsidRPr="00BA575E">
        <w:t xml:space="preserve">This </w:t>
      </w:r>
      <w:r w:rsidR="00293601" w:rsidRPr="00BA575E">
        <w:t>Chapter</w:t>
      </w:r>
      <w:r w:rsidRPr="00BA575E">
        <w:t xml:space="preserve"> outlines our approach to evaluating applications to grant relief from the requirements imposed by the Rules, by either waiving or modifying the application of one or more Rules. Our powers to waive or modify the requirements imposed by legislation do not extend to regulations such as FSMR.</w:t>
      </w:r>
    </w:p>
    <w:p w14:paraId="5CE51522" w14:textId="14086320" w:rsidR="000A1103" w:rsidRPr="00BA575E" w:rsidRDefault="00AD04DD" w:rsidP="000F2C63">
      <w:pPr>
        <w:pStyle w:val="Level3-SubPara"/>
      </w:pPr>
      <w:r w:rsidRPr="00BA575E">
        <w:t>To</w:t>
      </w:r>
      <w:r w:rsidR="000A1103" w:rsidRPr="00BA575E">
        <w:t xml:space="preserve"> waive the application of a Rule is to give relief to a </w:t>
      </w:r>
      <w:r w:rsidR="00B5370E">
        <w:t>person</w:t>
      </w:r>
      <w:r w:rsidR="000A1103" w:rsidRPr="00BA575E">
        <w:t xml:space="preserve"> from the entire obligation contained in that Rule. A modification can either modify the way in which a </w:t>
      </w:r>
      <w:r w:rsidR="00B5370E">
        <w:t>person</w:t>
      </w:r>
      <w:r w:rsidR="000A1103" w:rsidRPr="00BA575E">
        <w:t xml:space="preserve"> can comply with an obligation in a Rule or can give relief from part of the obligation in a Rule. A detailed description of the process to seek a waiver or modification of the Rules may be found in GEN 8.2.</w:t>
      </w:r>
    </w:p>
    <w:p w14:paraId="5B68ABC4" w14:textId="77777777" w:rsidR="000A1103" w:rsidRPr="00B36D32" w:rsidRDefault="000A1103" w:rsidP="000A1103">
      <w:pPr>
        <w:pStyle w:val="Level2-SubHeading"/>
        <w:rPr>
          <w:rFonts w:cstheme="minorBidi"/>
        </w:rPr>
      </w:pPr>
      <w:bookmarkStart w:id="95" w:name="_Toc137132680"/>
      <w:r w:rsidRPr="00B36D32">
        <w:rPr>
          <w:rFonts w:cstheme="minorBidi"/>
        </w:rPr>
        <w:t>Power to issue relief</w:t>
      </w:r>
      <w:bookmarkEnd w:id="95"/>
    </w:p>
    <w:p w14:paraId="5992660D" w14:textId="77777777" w:rsidR="000A1103" w:rsidRPr="00BA575E" w:rsidRDefault="000A1103" w:rsidP="000F2C63">
      <w:pPr>
        <w:pStyle w:val="Level3-SubPara"/>
      </w:pPr>
      <w:r w:rsidRPr="00BA575E">
        <w:t>We may, on the application or with the consent of an Authorised Person or Recognised Body, direct that a Rule:</w:t>
      </w:r>
    </w:p>
    <w:p w14:paraId="6061F77B" w14:textId="77777777" w:rsidR="000A1103" w:rsidRPr="00BA575E" w:rsidRDefault="000A1103" w:rsidP="000A04A1">
      <w:pPr>
        <w:pStyle w:val="Level4-Subsubpara"/>
      </w:pPr>
      <w:r w:rsidRPr="00BA575E">
        <w:t>does not apply to a person; or</w:t>
      </w:r>
    </w:p>
    <w:p w14:paraId="29602611" w14:textId="20CF7534" w:rsidR="000A1103" w:rsidRPr="00BA575E" w:rsidRDefault="000A1103" w:rsidP="000A04A1">
      <w:pPr>
        <w:pStyle w:val="Level4-Subsubpara"/>
      </w:pPr>
      <w:r w:rsidRPr="00BA575E">
        <w:t xml:space="preserve">does apply to a </w:t>
      </w:r>
      <w:r w:rsidR="00B5370E">
        <w:t>person</w:t>
      </w:r>
      <w:r w:rsidRPr="00BA575E">
        <w:t xml:space="preserve"> but with such modifications as are set out in a notice issued by us for this purpose. </w:t>
      </w:r>
    </w:p>
    <w:p w14:paraId="68A121BB" w14:textId="77777777" w:rsidR="000A1103" w:rsidRPr="00BA575E" w:rsidRDefault="000A1103" w:rsidP="000F2C63">
      <w:pPr>
        <w:pStyle w:val="Level3-SubPara"/>
      </w:pPr>
      <w:r w:rsidRPr="00BA575E">
        <w:t xml:space="preserve">Waivers and modifications may only be sought by an Authorised Person or Recognised Body, or an applicant seeking such status. </w:t>
      </w:r>
    </w:p>
    <w:p w14:paraId="0897EEAF" w14:textId="77777777" w:rsidR="000A1103" w:rsidRPr="00BA575E" w:rsidRDefault="000A1103" w:rsidP="000F2C63">
      <w:pPr>
        <w:pStyle w:val="Level3-SubPara"/>
      </w:pPr>
      <w:r w:rsidRPr="00BA575E">
        <w:t xml:space="preserve">If an application is successful, we will issue its decision by means of written Direction provided to the applicant. </w:t>
      </w:r>
    </w:p>
    <w:p w14:paraId="47AC6AB1" w14:textId="77777777" w:rsidR="000A1103" w:rsidRPr="00B36D32" w:rsidRDefault="000A1103" w:rsidP="000A1103">
      <w:pPr>
        <w:pStyle w:val="Level2-SubHeading"/>
        <w:rPr>
          <w:rFonts w:cstheme="minorBidi"/>
        </w:rPr>
      </w:pPr>
      <w:bookmarkStart w:id="96" w:name="_Toc137132681"/>
      <w:r w:rsidRPr="00B36D32">
        <w:rPr>
          <w:rFonts w:cstheme="minorBidi"/>
        </w:rPr>
        <w:t>Making an application</w:t>
      </w:r>
      <w:bookmarkEnd w:id="96"/>
    </w:p>
    <w:p w14:paraId="3C85EE34" w14:textId="77777777" w:rsidR="000A1103" w:rsidRPr="00BA575E" w:rsidRDefault="000A1103" w:rsidP="000F2C63">
      <w:pPr>
        <w:pStyle w:val="Level3-SubPara"/>
      </w:pPr>
      <w:r w:rsidRPr="00BA575E">
        <w:t xml:space="preserve">Prior to </w:t>
      </w:r>
      <w:proofErr w:type="gramStart"/>
      <w:r w:rsidRPr="00BA575E">
        <w:t>submitting an application</w:t>
      </w:r>
      <w:proofErr w:type="gramEnd"/>
      <w:r w:rsidRPr="00BA575E">
        <w:t xml:space="preserve"> to us, the applicant should contact their assigned supervisory contact to discuss the application. </w:t>
      </w:r>
    </w:p>
    <w:p w14:paraId="79101BED" w14:textId="77777777" w:rsidR="000A1103" w:rsidRPr="00BA575E" w:rsidRDefault="000A1103" w:rsidP="000F2C63">
      <w:pPr>
        <w:pStyle w:val="Level3-SubPara"/>
      </w:pPr>
      <w:r w:rsidRPr="00BA575E">
        <w:t>If the applicant is not regulated by us at the time of application, contact should be made through our supervision function.</w:t>
      </w:r>
    </w:p>
    <w:p w14:paraId="7A0C4788" w14:textId="77777777" w:rsidR="000A1103" w:rsidRPr="00BA575E" w:rsidRDefault="000A1103" w:rsidP="000F2C63">
      <w:pPr>
        <w:pStyle w:val="Level3-SubPara"/>
      </w:pPr>
      <w:r w:rsidRPr="00BA575E">
        <w:t>Before making an application, we expect that the applicant will carry out appropriate research on:</w:t>
      </w:r>
    </w:p>
    <w:p w14:paraId="44213719" w14:textId="77777777" w:rsidR="000A1103" w:rsidRPr="00BA575E" w:rsidRDefault="000A1103" w:rsidP="000A04A1">
      <w:pPr>
        <w:pStyle w:val="Level4-Subsubpara"/>
      </w:pPr>
      <w:r w:rsidRPr="00BA575E">
        <w:t xml:space="preserve">the intention behind the Rule in question and the regulatory outcomes that the Rule aims to </w:t>
      </w:r>
      <w:proofErr w:type="gramStart"/>
      <w:r w:rsidRPr="00BA575E">
        <w:t>achieve;</w:t>
      </w:r>
      <w:proofErr w:type="gramEnd"/>
    </w:p>
    <w:p w14:paraId="494B9C50" w14:textId="77777777" w:rsidR="000A1103" w:rsidRPr="00BA575E" w:rsidRDefault="000A1103" w:rsidP="000A04A1">
      <w:pPr>
        <w:pStyle w:val="Level4-Subsubpara"/>
      </w:pPr>
      <w:r w:rsidRPr="00BA575E">
        <w:t>whether there are any precedents where we have previously granted relief, or not granted relief, from the Rule in question, including any conditions which may have been imposed; and</w:t>
      </w:r>
    </w:p>
    <w:p w14:paraId="74B887EB" w14:textId="77777777" w:rsidR="000A1103" w:rsidRPr="00BA575E" w:rsidRDefault="000A1103" w:rsidP="000A04A1">
      <w:pPr>
        <w:pStyle w:val="Level4-Subsubpara"/>
      </w:pPr>
      <w:r w:rsidRPr="00BA575E">
        <w:t xml:space="preserve">if relief has been granted in the past, the </w:t>
      </w:r>
      <w:proofErr w:type="gramStart"/>
      <w:r w:rsidRPr="00BA575E">
        <w:t>similarities</w:t>
      </w:r>
      <w:proofErr w:type="gramEnd"/>
      <w:r w:rsidRPr="00BA575E">
        <w:t xml:space="preserve"> and differences between the cases where relief has previously been granted and the applicant's case.</w:t>
      </w:r>
    </w:p>
    <w:p w14:paraId="664340EC" w14:textId="77777777" w:rsidR="000A1103" w:rsidRPr="00BA575E" w:rsidRDefault="000A1103" w:rsidP="000F2C63">
      <w:pPr>
        <w:pStyle w:val="Level3-SubPara"/>
      </w:pPr>
      <w:r w:rsidRPr="00BA575E">
        <w:t>All applications for waivers or modifications should be made in such form as we shall prescribe.</w:t>
      </w:r>
    </w:p>
    <w:p w14:paraId="3D1E95FF" w14:textId="765917AC" w:rsidR="000A1103" w:rsidRPr="00BA575E" w:rsidRDefault="001473A3" w:rsidP="000F2C63">
      <w:pPr>
        <w:pStyle w:val="Level3-SubPara"/>
      </w:pPr>
      <w:r>
        <w:lastRenderedPageBreak/>
        <w:t>In an application for a waiver or modification, t</w:t>
      </w:r>
      <w:r w:rsidR="000A1103" w:rsidRPr="00BA575E">
        <w:t>he applicant will need to:</w:t>
      </w:r>
    </w:p>
    <w:p w14:paraId="596D1F91" w14:textId="77777777" w:rsidR="000A1103" w:rsidRPr="00BA575E" w:rsidRDefault="000A1103" w:rsidP="000A04A1">
      <w:pPr>
        <w:pStyle w:val="Level4-Subsubpara"/>
      </w:pPr>
      <w:r w:rsidRPr="00BA575E">
        <w:t xml:space="preserve">set out the reasons for requesting the granting of a waiver or a </w:t>
      </w:r>
      <w:proofErr w:type="gramStart"/>
      <w:r w:rsidRPr="00BA575E">
        <w:t>modification;</w:t>
      </w:r>
      <w:proofErr w:type="gramEnd"/>
    </w:p>
    <w:p w14:paraId="4A60E5E7" w14:textId="77777777" w:rsidR="000A1103" w:rsidRPr="00BA575E" w:rsidRDefault="000A1103" w:rsidP="000A04A1">
      <w:pPr>
        <w:pStyle w:val="Level4-Subsubpara"/>
      </w:pPr>
      <w:r w:rsidRPr="00BA575E">
        <w:t xml:space="preserve">explain the impact of the application of the provisions as it stands on the </w:t>
      </w:r>
      <w:proofErr w:type="gramStart"/>
      <w:r w:rsidRPr="00BA575E">
        <w:t>applicant;</w:t>
      </w:r>
      <w:proofErr w:type="gramEnd"/>
      <w:r w:rsidRPr="00BA575E">
        <w:t xml:space="preserve"> </w:t>
      </w:r>
    </w:p>
    <w:p w14:paraId="02609BCC" w14:textId="77777777" w:rsidR="000A1103" w:rsidRPr="00BA575E" w:rsidRDefault="000A1103" w:rsidP="000A04A1">
      <w:pPr>
        <w:pStyle w:val="Level4-Subsubpara"/>
      </w:pPr>
      <w:r w:rsidRPr="00BA575E">
        <w:t xml:space="preserve">attach any precedent relief supporting the application which may have been </w:t>
      </w:r>
      <w:proofErr w:type="gramStart"/>
      <w:r w:rsidRPr="00BA575E">
        <w:t>issued;</w:t>
      </w:r>
      <w:proofErr w:type="gramEnd"/>
    </w:p>
    <w:p w14:paraId="4F45A285" w14:textId="77777777" w:rsidR="000A1103" w:rsidRPr="00BA575E" w:rsidRDefault="000A1103" w:rsidP="000A04A1">
      <w:pPr>
        <w:pStyle w:val="Level4-Subsubpara"/>
      </w:pPr>
      <w:r w:rsidRPr="00BA575E">
        <w:t>identify any risks associated with the relief being sought and how the applicant plans to mitigate such risks; and</w:t>
      </w:r>
    </w:p>
    <w:p w14:paraId="3D78B81D" w14:textId="77777777" w:rsidR="000A1103" w:rsidRPr="00BA575E" w:rsidRDefault="000A1103" w:rsidP="000A04A1">
      <w:pPr>
        <w:pStyle w:val="Level4-Subsubpara"/>
      </w:pPr>
      <w:r w:rsidRPr="00BA575E">
        <w:t>in the case of an application to modify a Rule, propose wording for the modified Rule.</w:t>
      </w:r>
    </w:p>
    <w:p w14:paraId="5B3BFB50" w14:textId="52EE177F" w:rsidR="000A1103" w:rsidRPr="00BA575E" w:rsidRDefault="000A1103" w:rsidP="000F2C63">
      <w:pPr>
        <w:pStyle w:val="Level3-SubPara"/>
      </w:pPr>
      <w:r w:rsidRPr="00BA575E">
        <w:t>It is for the applicant to demonstrate a compelling case for granting relief</w:t>
      </w:r>
      <w:r w:rsidR="001473A3">
        <w:t>;</w:t>
      </w:r>
      <w:r w:rsidRPr="00BA575E">
        <w:t xml:space="preserve"> we do not make decisions lightly. The granting of a waiver or modification, including the specific wording of any modification and any conditions attached to the relief granted, is at our discretion and it will generally only grant relief where there is shown to be an appropriate and necessary reason for doing so.</w:t>
      </w:r>
    </w:p>
    <w:p w14:paraId="2725108B" w14:textId="13084047" w:rsidR="000A1103" w:rsidRPr="00BA575E" w:rsidRDefault="000A1103" w:rsidP="000F2C63">
      <w:pPr>
        <w:pStyle w:val="Level3-SubPara"/>
      </w:pPr>
      <w:r w:rsidRPr="00BA575E">
        <w:t xml:space="preserve">On occasion, we may believe that the relief being sought by an applicant may be relevant to, and should be applied to, </w:t>
      </w:r>
      <w:proofErr w:type="gramStart"/>
      <w:r w:rsidRPr="00BA575E">
        <w:t>a number of</w:t>
      </w:r>
      <w:proofErr w:type="gramEnd"/>
      <w:r w:rsidRPr="00BA575E">
        <w:t xml:space="preserve"> persons (or a class of persons) similarly affected by the Rule in question. In these circumstances, instead of requiring the affected persons to individually apply for the same relief, we will publish a notice on our website and invite the relevant </w:t>
      </w:r>
      <w:r w:rsidR="00B5370E">
        <w:t>person</w:t>
      </w:r>
      <w:r w:rsidRPr="00BA575E">
        <w:t>s to "consent" to the “class Waiver” or “class Modification</w:t>
      </w:r>
      <w:r w:rsidR="00D9081E" w:rsidRPr="00BA575E">
        <w:t>.”</w:t>
      </w:r>
      <w:r w:rsidRPr="00BA575E">
        <w:t xml:space="preserve"> This is simply done by notifying us that they wish the class Waiver or class Modification </w:t>
      </w:r>
      <w:r w:rsidR="00F3535A">
        <w:t xml:space="preserve">to </w:t>
      </w:r>
      <w:r w:rsidRPr="00BA575E">
        <w:t>apply in relation to their activities.</w:t>
      </w:r>
    </w:p>
    <w:p w14:paraId="53F86E3A" w14:textId="77777777" w:rsidR="000A1103" w:rsidRPr="00B36D32" w:rsidRDefault="000A1103" w:rsidP="000A1103">
      <w:pPr>
        <w:pStyle w:val="Level2-SubHeading"/>
        <w:rPr>
          <w:rFonts w:cstheme="minorBidi"/>
        </w:rPr>
      </w:pPr>
      <w:bookmarkStart w:id="97" w:name="_Toc137132682"/>
      <w:r w:rsidRPr="00B36D32">
        <w:rPr>
          <w:rFonts w:cstheme="minorBidi"/>
        </w:rPr>
        <w:t>Considering an application</w:t>
      </w:r>
      <w:bookmarkEnd w:id="97"/>
    </w:p>
    <w:p w14:paraId="7CA976B7" w14:textId="77777777" w:rsidR="000A1103" w:rsidRPr="00BA575E" w:rsidRDefault="000A1103" w:rsidP="000F2C63">
      <w:pPr>
        <w:pStyle w:val="Level3-SubPara"/>
      </w:pPr>
      <w:r w:rsidRPr="00BA575E">
        <w:t>We will acknowledge receipt of an application for relief and may request further information, potentially including meeting with the applicant to discuss the need for the relief sought. The time taken by us to determine the application will depend upon the complexity of the issues it raises.</w:t>
      </w:r>
    </w:p>
    <w:p w14:paraId="0C3C4DE8" w14:textId="3E968ECD" w:rsidR="000A1103" w:rsidRPr="00BA575E" w:rsidRDefault="000A1103" w:rsidP="000F2C63">
      <w:pPr>
        <w:pStyle w:val="Level3-SubPara"/>
      </w:pPr>
      <w:r w:rsidRPr="00BA575E">
        <w:t xml:space="preserve">When considering each application, we assess the net regulatory benefit or detriment which would result from granting the relief sought on the conditions </w:t>
      </w:r>
      <w:proofErr w:type="gramStart"/>
      <w:r w:rsidRPr="00BA575E">
        <w:t>proposed</w:t>
      </w:r>
      <w:proofErr w:type="gramEnd"/>
      <w:r w:rsidRPr="00BA575E">
        <w:t xml:space="preserve"> and any risks posed by such relief. We will generally grant relief where:</w:t>
      </w:r>
    </w:p>
    <w:p w14:paraId="008587D7" w14:textId="77777777" w:rsidR="000A1103" w:rsidRPr="00BA575E" w:rsidRDefault="000A1103" w:rsidP="000A04A1">
      <w:pPr>
        <w:pStyle w:val="Level4-Subsubpara"/>
      </w:pPr>
      <w:r w:rsidRPr="00BA575E">
        <w:t>it has formed the opinion that there is a net regulatory benefit; or</w:t>
      </w:r>
    </w:p>
    <w:p w14:paraId="1DB8EC52" w14:textId="77777777" w:rsidR="000A1103" w:rsidRPr="00BA575E" w:rsidRDefault="000A1103" w:rsidP="000A04A1">
      <w:pPr>
        <w:pStyle w:val="Level4-Subsubpara"/>
      </w:pPr>
      <w:r w:rsidRPr="00BA575E">
        <w:t>the regulatory detriment is minimal as the relief sought does not conflict with the policy intent of the Rule and the applicant has demonstrated that the associated risks would be adequately mitigated if relief was granted.</w:t>
      </w:r>
    </w:p>
    <w:p w14:paraId="18968958" w14:textId="7ECD6D6F" w:rsidR="000A1103" w:rsidRPr="00BA575E" w:rsidRDefault="000A1103" w:rsidP="000F2C63">
      <w:pPr>
        <w:pStyle w:val="Level3-SubPara"/>
      </w:pPr>
      <w:r w:rsidRPr="00BA575E">
        <w:t>Relief will be given to overcome the disproportionate effects of Rules in exceptional cases, the anomalous effects of Rules in unique cases for which they were not created, and the unforeseen side effects of Rules</w:t>
      </w:r>
      <w:r w:rsidR="00D9081E" w:rsidRPr="00BA575E">
        <w:t xml:space="preserve">. </w:t>
      </w:r>
      <w:r w:rsidRPr="00BA575E">
        <w:t xml:space="preserve">For example, changes in international standards may result in unforeseen differences between the Rules and the new standards. While the Rules would ordinarily adapt over time to reflect such changes, an Authorised Person or Recognised Body may seek a waiver or modification of a specific Rule to accommodate the evolution of the international standard. This may also represent a scenario where we may publish a notice to be made available to other </w:t>
      </w:r>
      <w:r w:rsidRPr="00BA575E">
        <w:lastRenderedPageBreak/>
        <w:t xml:space="preserve">affected persons within the ADGM upon their consent. Similarly, where material changes to a Rule may make it impractical for Authorised Persons or a Recognised Body to comply immediately, a request for a temporary waiver or modification may be granted. </w:t>
      </w:r>
    </w:p>
    <w:p w14:paraId="621FC4D7" w14:textId="30F1325A" w:rsidR="000A1103" w:rsidRPr="00BA575E" w:rsidRDefault="000A1103" w:rsidP="000F2C63">
      <w:pPr>
        <w:pStyle w:val="Level3-SubPara"/>
      </w:pPr>
      <w:bookmarkStart w:id="98" w:name="_Ref121201903"/>
      <w:r w:rsidRPr="00BA575E">
        <w:t xml:space="preserve">We may impose such conditions on relief as </w:t>
      </w:r>
      <w:r w:rsidR="001473A3">
        <w:t>we</w:t>
      </w:r>
      <w:r w:rsidRPr="00BA575E">
        <w:t xml:space="preserve"> may see fit, and a notice may specify that the relevant waiver or modification may be available for only a specified </w:t>
      </w:r>
      <w:proofErr w:type="gramStart"/>
      <w:r w:rsidRPr="00BA575E">
        <w:t>period of time</w:t>
      </w:r>
      <w:proofErr w:type="gramEnd"/>
      <w:r w:rsidRPr="00BA575E">
        <w:t>, after which time it will cease to apply.</w:t>
      </w:r>
      <w:bookmarkEnd w:id="98"/>
    </w:p>
    <w:p w14:paraId="77CF5E11" w14:textId="30258568" w:rsidR="000A1103" w:rsidRPr="00BA575E" w:rsidRDefault="000A1103" w:rsidP="000F2C63">
      <w:pPr>
        <w:pStyle w:val="Level3-SubPara"/>
      </w:pPr>
      <w:r w:rsidRPr="00BA575E">
        <w:t xml:space="preserve">If we decide not to grant relief, </w:t>
      </w:r>
      <w:r w:rsidR="001473A3">
        <w:t>we</w:t>
      </w:r>
      <w:r w:rsidRPr="00BA575E">
        <w:t xml:space="preserve"> will give reasons for the decision. An applicant may withdraw its application for relief at any time up until notification of our decision has been given to the applicant</w:t>
      </w:r>
      <w:r w:rsidR="00D9081E" w:rsidRPr="00BA575E">
        <w:t xml:space="preserve">. </w:t>
      </w:r>
      <w:r w:rsidRPr="00BA575E">
        <w:t>In doing so, the applicant should give reasons for the withdrawal of the application.</w:t>
      </w:r>
    </w:p>
    <w:p w14:paraId="6958BCF1" w14:textId="77777777" w:rsidR="000A1103" w:rsidRPr="00B36D32" w:rsidRDefault="000A1103" w:rsidP="000A1103">
      <w:pPr>
        <w:pStyle w:val="Level2-SubHeading"/>
        <w:rPr>
          <w:rFonts w:cstheme="minorBidi"/>
        </w:rPr>
      </w:pPr>
      <w:bookmarkStart w:id="99" w:name="_Toc137132683"/>
      <w:r w:rsidRPr="00B36D32">
        <w:rPr>
          <w:rFonts w:cstheme="minorBidi"/>
        </w:rPr>
        <w:t>Publication of waivers and modifications</w:t>
      </w:r>
      <w:bookmarkEnd w:id="99"/>
    </w:p>
    <w:p w14:paraId="0C5552AE" w14:textId="77777777" w:rsidR="000A1103" w:rsidRPr="00BA575E" w:rsidRDefault="000A1103" w:rsidP="000F2C63">
      <w:pPr>
        <w:pStyle w:val="Level3-SubPara"/>
      </w:pPr>
      <w:r w:rsidRPr="00BA575E">
        <w:t>We will publish all Directions concerning waivers and modifications unless we are satisfied that it is inappropriate or unnecessary to do so.</w:t>
      </w:r>
    </w:p>
    <w:p w14:paraId="40518A9E" w14:textId="77777777" w:rsidR="000A1103" w:rsidRPr="00BA575E" w:rsidRDefault="000A1103" w:rsidP="000F2C63">
      <w:pPr>
        <w:pStyle w:val="Level3-SubPara"/>
      </w:pPr>
      <w:r w:rsidRPr="00BA575E">
        <w:t>We will publish all Directions concerning waivers and modifications in such a way that we consider appropriate for bringing the notice to the attention of:</w:t>
      </w:r>
    </w:p>
    <w:p w14:paraId="133FAC16" w14:textId="77777777" w:rsidR="000A1103" w:rsidRPr="00BA575E" w:rsidRDefault="000A1103" w:rsidP="000A04A1">
      <w:pPr>
        <w:pStyle w:val="Level4-Subsubpara"/>
      </w:pPr>
      <w:r w:rsidRPr="00BA575E">
        <w:t>those likely to be affected by it, such as clients of the applicant; and</w:t>
      </w:r>
    </w:p>
    <w:p w14:paraId="0CB995EC" w14:textId="77777777" w:rsidR="000A1103" w:rsidRPr="00BA575E" w:rsidRDefault="000A1103" w:rsidP="000A04A1">
      <w:pPr>
        <w:pStyle w:val="Level4-Subsubpara"/>
      </w:pPr>
      <w:r w:rsidRPr="00BA575E">
        <w:t>others who may be likely to be affected by the same Rule and may seek a similar waiver or modification.</w:t>
      </w:r>
    </w:p>
    <w:p w14:paraId="46B92E9D" w14:textId="2A7BB109" w:rsidR="000A1103" w:rsidRPr="00BA575E" w:rsidRDefault="000A1103" w:rsidP="000F2C63">
      <w:pPr>
        <w:pStyle w:val="Level3-SubPara"/>
      </w:pPr>
      <w:r w:rsidRPr="00BA575E">
        <w:t xml:space="preserve">The principal method of publication of waivers and modifications Directions is by publication on our webpage. The fundamental principle behind publication is transparency. This allows any </w:t>
      </w:r>
      <w:r w:rsidR="00B5370E">
        <w:t>person</w:t>
      </w:r>
      <w:r w:rsidRPr="00BA575E">
        <w:t xml:space="preserve"> dealing with the applicant, for example, its clients and competitors, to know to what extent the relevant provisions apply to the applicant.</w:t>
      </w:r>
    </w:p>
    <w:p w14:paraId="493E197F" w14:textId="77777777" w:rsidR="000A1103" w:rsidRPr="00BA575E" w:rsidRDefault="000A1103" w:rsidP="000F2C63">
      <w:pPr>
        <w:pStyle w:val="Level3-SubPara"/>
      </w:pPr>
      <w:r w:rsidRPr="00BA575E">
        <w:t>If an applicant believes that it is inappropriate or unnecessary for us to publish the relief, or to publish it after a delay, or without disclosing the identity of the applicant, it should make this clear in its application. Decisions not to grant relief will not be published by us.</w:t>
      </w:r>
    </w:p>
    <w:p w14:paraId="6E64FC85" w14:textId="77777777" w:rsidR="000A1103" w:rsidRPr="00B36D32" w:rsidRDefault="000A1103" w:rsidP="000A1103">
      <w:pPr>
        <w:pStyle w:val="Level2-SubHeading"/>
        <w:rPr>
          <w:rFonts w:cstheme="minorBidi"/>
        </w:rPr>
      </w:pPr>
      <w:bookmarkStart w:id="100" w:name="_Toc137132684"/>
      <w:r w:rsidRPr="00B36D32">
        <w:rPr>
          <w:rFonts w:cstheme="minorBidi"/>
        </w:rPr>
        <w:t>Withdrawal or variation of waivers and modifications</w:t>
      </w:r>
      <w:bookmarkEnd w:id="100"/>
    </w:p>
    <w:p w14:paraId="33385CEC" w14:textId="77777777" w:rsidR="000A1103" w:rsidRPr="00BA575E" w:rsidRDefault="000A1103" w:rsidP="000F2C63">
      <w:pPr>
        <w:pStyle w:val="Level3-SubPara"/>
      </w:pPr>
      <w:r w:rsidRPr="00BA575E">
        <w:t>Under section 9(5) of FSMR, we may:</w:t>
      </w:r>
    </w:p>
    <w:p w14:paraId="1451A513" w14:textId="77777777" w:rsidR="000A1103" w:rsidRPr="00BA575E" w:rsidRDefault="000A1103" w:rsidP="000A04A1">
      <w:pPr>
        <w:pStyle w:val="Level4-Subsubpara"/>
      </w:pPr>
      <w:r w:rsidRPr="00BA575E">
        <w:t>revoke a Direction; or</w:t>
      </w:r>
    </w:p>
    <w:p w14:paraId="1B368D7E" w14:textId="66438055" w:rsidR="000A1103" w:rsidRPr="00BA575E" w:rsidRDefault="000A1103" w:rsidP="000A04A1">
      <w:pPr>
        <w:pStyle w:val="Level4-Subsubpara"/>
      </w:pPr>
      <w:r w:rsidRPr="00BA575E">
        <w:t xml:space="preserve">on the application of, or with the consent of, the </w:t>
      </w:r>
      <w:r w:rsidR="00B5370E">
        <w:t>person</w:t>
      </w:r>
      <w:r w:rsidRPr="00BA575E">
        <w:t xml:space="preserve"> to whom it applies, vary a Direction.</w:t>
      </w:r>
    </w:p>
    <w:p w14:paraId="16DEC81C" w14:textId="77777777" w:rsidR="000A1103" w:rsidRPr="00B36D32" w:rsidRDefault="000A1103" w:rsidP="000A1103">
      <w:pPr>
        <w:pStyle w:val="Level2-SubHeading"/>
        <w:rPr>
          <w:rFonts w:cstheme="minorBidi"/>
        </w:rPr>
      </w:pPr>
      <w:bookmarkStart w:id="101" w:name="_Toc137132685"/>
      <w:r w:rsidRPr="00B36D32">
        <w:rPr>
          <w:rFonts w:cstheme="minorBidi"/>
        </w:rPr>
        <w:t>Enforcement of waivers and modifications</w:t>
      </w:r>
      <w:bookmarkEnd w:id="101"/>
    </w:p>
    <w:p w14:paraId="7BAF8986" w14:textId="469F2375" w:rsidR="000A1103" w:rsidRPr="00BA575E" w:rsidRDefault="000A1103" w:rsidP="000F2C63">
      <w:pPr>
        <w:pStyle w:val="Level3-SubPara"/>
      </w:pPr>
      <w:r w:rsidRPr="00BA575E">
        <w:t>If a Direction under section 9 of FSMR states that a Rule is to apply to the applicant with modifications, then a contravention of the modified provision could lead to enforcement action.</w:t>
      </w:r>
    </w:p>
    <w:p w14:paraId="183BD218" w14:textId="77777777" w:rsidR="000A1103" w:rsidRPr="00BA575E" w:rsidRDefault="000A1103" w:rsidP="000F2C63">
      <w:pPr>
        <w:pStyle w:val="Level3-SubPara"/>
      </w:pPr>
      <w:r w:rsidRPr="00BA575E">
        <w:t>If relief is given subject to a condition, the relief will not apply to activities conducted in breach of the condition. Further, those activities, if in breach of the original provision, could lead to enforcement action.</w:t>
      </w:r>
    </w:p>
    <w:p w14:paraId="49F7924C" w14:textId="77777777" w:rsidR="000A1103" w:rsidRPr="00B36D32" w:rsidRDefault="000A1103" w:rsidP="000A1103">
      <w:pPr>
        <w:pStyle w:val="Level2-SubHeading"/>
        <w:rPr>
          <w:rFonts w:cstheme="minorBidi"/>
        </w:rPr>
      </w:pPr>
      <w:bookmarkStart w:id="102" w:name="_Toc137132686"/>
      <w:r w:rsidRPr="00B36D32">
        <w:rPr>
          <w:rFonts w:cstheme="minorBidi"/>
        </w:rPr>
        <w:lastRenderedPageBreak/>
        <w:t>Expiry and extension of current waivers and modifications</w:t>
      </w:r>
      <w:bookmarkEnd w:id="102"/>
    </w:p>
    <w:p w14:paraId="39B45490" w14:textId="62200C87" w:rsidR="000A1103" w:rsidRPr="00BA575E" w:rsidRDefault="000A1103" w:rsidP="000F2C63">
      <w:pPr>
        <w:pStyle w:val="Level3-SubPara"/>
      </w:pPr>
      <w:r w:rsidRPr="00BA575E">
        <w:t xml:space="preserve">Where relief has been granted for a limited </w:t>
      </w:r>
      <w:proofErr w:type="gramStart"/>
      <w:r w:rsidRPr="00BA575E">
        <w:t>period of time</w:t>
      </w:r>
      <w:proofErr w:type="gramEnd"/>
      <w:r w:rsidRPr="00BA575E">
        <w:t xml:space="preserve"> (see paragraph </w:t>
      </w:r>
      <w:r w:rsidRPr="00BA575E">
        <w:rPr>
          <w:cs/>
        </w:rPr>
        <w:t>‎</w:t>
      </w:r>
      <w:r w:rsidR="000B00A2" w:rsidRPr="00BA575E">
        <w:fldChar w:fldCharType="begin"/>
      </w:r>
      <w:r w:rsidR="000B00A2" w:rsidRPr="00BA575E">
        <w:instrText xml:space="preserve"> </w:instrText>
      </w:r>
      <w:r w:rsidR="000B00A2" w:rsidRPr="00BA575E">
        <w:rPr>
          <w:cs/>
        </w:rPr>
        <w:instrText>REF _Ref121201903 \r \h</w:instrText>
      </w:r>
      <w:r w:rsidR="000B00A2" w:rsidRPr="00BA575E">
        <w:instrText xml:space="preserve"> </w:instrText>
      </w:r>
      <w:r w:rsidR="009E0BC8" w:rsidRPr="009E0BC8">
        <w:instrText xml:space="preserve"> \* MERGEFORMAT </w:instrText>
      </w:r>
      <w:r w:rsidR="000B00A2" w:rsidRPr="00BA575E">
        <w:fldChar w:fldCharType="separate"/>
      </w:r>
      <w:r w:rsidR="00A73C18" w:rsidRPr="00BA575E">
        <w:t>4.4.4</w:t>
      </w:r>
      <w:r w:rsidR="000B00A2" w:rsidRPr="00BA575E">
        <w:fldChar w:fldCharType="end"/>
      </w:r>
      <w:r w:rsidRPr="00BA575E">
        <w:t xml:space="preserve">) it is the responsibility of the </w:t>
      </w:r>
      <w:r w:rsidR="00B5370E">
        <w:t>person</w:t>
      </w:r>
      <w:r w:rsidRPr="00BA575E">
        <w:t xml:space="preserve"> to whom the notice applies to monitor any expiry date.</w:t>
      </w:r>
    </w:p>
    <w:p w14:paraId="561CE1D1" w14:textId="77777777" w:rsidR="000A1103" w:rsidRPr="00BA575E" w:rsidRDefault="000A1103" w:rsidP="000F2C63">
      <w:pPr>
        <w:pStyle w:val="Level3-SubPara"/>
      </w:pPr>
      <w:r w:rsidRPr="00BA575E">
        <w:t xml:space="preserve">There is no automatic renewal process for any relief granted by us for a limited </w:t>
      </w:r>
      <w:proofErr w:type="gramStart"/>
      <w:r w:rsidRPr="00BA575E">
        <w:t>period of time</w:t>
      </w:r>
      <w:proofErr w:type="gramEnd"/>
      <w:r w:rsidRPr="00BA575E">
        <w:t>.</w:t>
      </w:r>
    </w:p>
    <w:p w14:paraId="2D0FF009" w14:textId="028D8CC2" w:rsidR="000A1103" w:rsidRPr="00BA575E" w:rsidRDefault="000A1103" w:rsidP="000F2C63">
      <w:pPr>
        <w:pStyle w:val="Level3-SubPara"/>
      </w:pPr>
      <w:r w:rsidRPr="00BA575E">
        <w:t xml:space="preserve">It is the responsibility of the </w:t>
      </w:r>
      <w:r w:rsidR="00B5370E">
        <w:t>person</w:t>
      </w:r>
      <w:r w:rsidRPr="00BA575E">
        <w:t xml:space="preserve"> to whom a time-limited Direction applies to notify us within a reasonable period in advance of the expiry of the Direction of their intention to apply for an extension of the relief or explain how they intend to comply with the original Rule.</w:t>
      </w:r>
    </w:p>
    <w:p w14:paraId="57784C54" w14:textId="77777777" w:rsidR="000A1103" w:rsidRPr="00BA575E" w:rsidRDefault="000A1103" w:rsidP="000F2C63">
      <w:pPr>
        <w:pStyle w:val="Level3-SubPara"/>
      </w:pPr>
      <w:r w:rsidRPr="00BA575E">
        <w:t xml:space="preserve">Notification should be made through the same contact point as described above, namely either the assigned supervisory contact, the dedicated contact </w:t>
      </w:r>
      <w:proofErr w:type="gramStart"/>
      <w:r w:rsidRPr="00BA575E">
        <w:t>portal</w:t>
      </w:r>
      <w:proofErr w:type="gramEnd"/>
      <w:r w:rsidRPr="00BA575E">
        <w:t xml:space="preserve"> or the Supervisory Function.</w:t>
      </w:r>
    </w:p>
    <w:p w14:paraId="4167CB4E" w14:textId="55A4D5BA" w:rsidR="003D1AA6" w:rsidRPr="00B36D32" w:rsidRDefault="000A1103" w:rsidP="000F2C63">
      <w:pPr>
        <w:pStyle w:val="Level3-SubPara"/>
      </w:pPr>
      <w:r w:rsidRPr="00BA575E">
        <w:t>We will consider every application for extension of the term of the Direction in the same manner as an initial application and will not necessarily grant extensions as a matter of course.</w:t>
      </w:r>
      <w:r w:rsidR="003D1AA6" w:rsidRPr="00BA575E">
        <w:br w:type="page"/>
      </w:r>
    </w:p>
    <w:p w14:paraId="02DD1A6D" w14:textId="402A243D" w:rsidR="00236CFD" w:rsidRPr="00B36D32" w:rsidRDefault="00236CFD" w:rsidP="00EF172B">
      <w:pPr>
        <w:pStyle w:val="Level1a"/>
        <w:rPr>
          <w:rFonts w:cstheme="minorBidi"/>
        </w:rPr>
      </w:pPr>
      <w:bookmarkStart w:id="103" w:name="_Toc137132687"/>
      <w:r w:rsidRPr="00B36D32">
        <w:rPr>
          <w:rFonts w:cstheme="minorBidi"/>
        </w:rPr>
        <w:lastRenderedPageBreak/>
        <w:t>SUPERVISORY AND ENFORCEMENT POWERS</w:t>
      </w:r>
      <w:bookmarkEnd w:id="92"/>
      <w:bookmarkEnd w:id="93"/>
      <w:bookmarkEnd w:id="103"/>
    </w:p>
    <w:p w14:paraId="774B7BAB" w14:textId="77777777" w:rsidR="00236CFD" w:rsidRPr="00B36D32" w:rsidRDefault="00236CFD" w:rsidP="00554AC6">
      <w:pPr>
        <w:pStyle w:val="Level2-SubHeading"/>
        <w:rPr>
          <w:rFonts w:cstheme="minorBidi"/>
        </w:rPr>
      </w:pPr>
      <w:bookmarkStart w:id="104" w:name="_Toc446846045"/>
      <w:bookmarkStart w:id="105" w:name="_Toc137132688"/>
      <w:r w:rsidRPr="00B36D32">
        <w:rPr>
          <w:rFonts w:cstheme="minorBidi"/>
        </w:rPr>
        <w:t>Introduction</w:t>
      </w:r>
      <w:bookmarkEnd w:id="104"/>
      <w:bookmarkEnd w:id="105"/>
    </w:p>
    <w:p w14:paraId="5E559BFE" w14:textId="26BC5843" w:rsidR="00236CFD" w:rsidRPr="0027022A" w:rsidRDefault="00236CFD" w:rsidP="000F2C63">
      <w:pPr>
        <w:pStyle w:val="Level3-SubPara"/>
      </w:pPr>
      <w:r w:rsidRPr="0027022A">
        <w:t xml:space="preserve">This </w:t>
      </w:r>
      <w:r w:rsidR="00293601" w:rsidRPr="0027022A">
        <w:t>Chapter</w:t>
      </w:r>
      <w:r w:rsidRPr="0027022A">
        <w:t xml:space="preserve"> </w:t>
      </w:r>
      <w:r w:rsidR="00EF43F9" w:rsidRPr="0027022A">
        <w:t>sets out</w:t>
      </w:r>
      <w:r w:rsidRPr="0027022A">
        <w:t xml:space="preserve"> how we may exercise our supervisory and enforcement powers</w:t>
      </w:r>
      <w:r w:rsidR="00D9081E" w:rsidRPr="0027022A">
        <w:t xml:space="preserve">. </w:t>
      </w:r>
      <w:r w:rsidRPr="0027022A">
        <w:t xml:space="preserve">Chapter </w:t>
      </w:r>
      <w:r w:rsidRPr="0027022A">
        <w:fldChar w:fldCharType="begin"/>
      </w:r>
      <w:r w:rsidRPr="0027022A">
        <w:instrText xml:space="preserve"> REF _Ref121201927 \r \h </w:instrText>
      </w:r>
      <w:r w:rsidR="00541490" w:rsidRPr="0027022A">
        <w:instrText xml:space="preserve"> \* MERGEFORMAT </w:instrText>
      </w:r>
      <w:r w:rsidRPr="0027022A">
        <w:fldChar w:fldCharType="separate"/>
      </w:r>
      <w:r w:rsidR="00A73C18" w:rsidRPr="0027022A">
        <w:t>6</w:t>
      </w:r>
      <w:r w:rsidRPr="0027022A">
        <w:fldChar w:fldCharType="end"/>
      </w:r>
      <w:r w:rsidRPr="0027022A">
        <w:t xml:space="preserve"> of this document describes how we will exercise additional </w:t>
      </w:r>
      <w:r w:rsidR="00AD472E" w:rsidRPr="0027022A">
        <w:t xml:space="preserve">investigative and </w:t>
      </w:r>
      <w:r w:rsidR="0071634A" w:rsidRPr="0027022A">
        <w:t xml:space="preserve">disciplinary </w:t>
      </w:r>
      <w:r w:rsidRPr="0027022A">
        <w:t>powers when conducting enforcement activities.</w:t>
      </w:r>
    </w:p>
    <w:p w14:paraId="154E54C4" w14:textId="77777777" w:rsidR="00236CFD" w:rsidRPr="0027022A" w:rsidRDefault="00236CFD" w:rsidP="000F2C63">
      <w:pPr>
        <w:pStyle w:val="Level3-SubPara"/>
      </w:pPr>
      <w:r w:rsidRPr="0027022A">
        <w:t>The range of powers available to us includes the power to:</w:t>
      </w:r>
      <w:r w:rsidRPr="0027022A">
        <w:tab/>
      </w:r>
    </w:p>
    <w:p w14:paraId="79168F7C" w14:textId="090C7D7D"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require information or documents</w:t>
      </w:r>
      <w:r w:rsidR="008B5E2A" w:rsidRPr="00B36D32">
        <w:rPr>
          <w:rFonts w:eastAsia="Times New Roman"/>
          <w:bCs/>
          <w:iCs/>
          <w:lang w:eastAsia="en-GB"/>
        </w:rPr>
        <w:t xml:space="preserve"> (FSMR section</w:t>
      </w:r>
      <w:r w:rsidR="00FB1783">
        <w:rPr>
          <w:rFonts w:eastAsia="Times New Roman"/>
          <w:bCs/>
          <w:iCs/>
          <w:lang w:eastAsia="en-GB"/>
        </w:rPr>
        <w:t>s</w:t>
      </w:r>
      <w:r w:rsidR="008B5E2A" w:rsidRPr="00B36D32">
        <w:rPr>
          <w:rFonts w:eastAsia="Times New Roman"/>
          <w:bCs/>
          <w:iCs/>
          <w:lang w:eastAsia="en-GB"/>
        </w:rPr>
        <w:t xml:space="preserve"> 201 and 206</w:t>
      </w:r>
      <w:proofErr w:type="gramStart"/>
      <w:r w:rsidR="008B5E2A" w:rsidRPr="00B36D32">
        <w:rPr>
          <w:rFonts w:eastAsia="Times New Roman"/>
          <w:bCs/>
          <w:iCs/>
          <w:lang w:eastAsia="en-GB"/>
        </w:rPr>
        <w:t>)</w:t>
      </w:r>
      <w:r w:rsidRPr="00B36D32">
        <w:rPr>
          <w:rFonts w:eastAsia="Times New Roman"/>
          <w:bCs/>
          <w:iCs/>
          <w:lang w:eastAsia="en-GB"/>
        </w:rPr>
        <w:t>;</w:t>
      </w:r>
      <w:proofErr w:type="gramEnd"/>
    </w:p>
    <w:p w14:paraId="718B6F4C" w14:textId="6E483D30"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require a report from a skilled </w:t>
      </w:r>
      <w:r w:rsidRPr="00B36D32" w:rsidDel="006E0786">
        <w:rPr>
          <w:rFonts w:eastAsia="Times New Roman"/>
          <w:bCs/>
          <w:iCs/>
          <w:lang w:eastAsia="en-GB"/>
        </w:rPr>
        <w:t>p</w:t>
      </w:r>
      <w:r w:rsidRPr="00B36D32">
        <w:rPr>
          <w:rFonts w:eastAsia="Times New Roman"/>
          <w:bCs/>
          <w:iCs/>
          <w:lang w:eastAsia="en-GB"/>
        </w:rPr>
        <w:t>erson</w:t>
      </w:r>
      <w:r w:rsidR="008B5E2A" w:rsidRPr="00B36D32">
        <w:rPr>
          <w:rFonts w:eastAsia="Times New Roman"/>
          <w:bCs/>
          <w:iCs/>
          <w:lang w:eastAsia="en-GB"/>
        </w:rPr>
        <w:t xml:space="preserve"> (FSMR section 203</w:t>
      </w:r>
      <w:proofErr w:type="gramStart"/>
      <w:r w:rsidR="008B5E2A" w:rsidRPr="00B36D32">
        <w:rPr>
          <w:rFonts w:eastAsia="Times New Roman"/>
          <w:bCs/>
          <w:iCs/>
          <w:lang w:eastAsia="en-GB"/>
        </w:rPr>
        <w:t>)</w:t>
      </w:r>
      <w:r w:rsidRPr="00B36D32">
        <w:rPr>
          <w:rFonts w:eastAsia="Times New Roman"/>
          <w:bCs/>
          <w:iCs/>
          <w:lang w:eastAsia="en-GB"/>
        </w:rPr>
        <w:t>;</w:t>
      </w:r>
      <w:proofErr w:type="gramEnd"/>
    </w:p>
    <w:p w14:paraId="0D399C24" w14:textId="3D9E4441"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impose </w:t>
      </w:r>
      <w:r w:rsidR="007368D2" w:rsidRPr="00B36D32">
        <w:rPr>
          <w:rFonts w:eastAsia="Times New Roman"/>
          <w:bCs/>
          <w:iCs/>
          <w:lang w:eastAsia="en-GB"/>
        </w:rPr>
        <w:t>R</w:t>
      </w:r>
      <w:r w:rsidR="008B5E2A" w:rsidRPr="00B36D32">
        <w:rPr>
          <w:rFonts w:eastAsia="Times New Roman"/>
          <w:bCs/>
          <w:iCs/>
          <w:lang w:eastAsia="en-GB"/>
        </w:rPr>
        <w:t>equirements</w:t>
      </w:r>
      <w:r w:rsidRPr="00B36D32">
        <w:rPr>
          <w:rFonts w:eastAsia="Times New Roman"/>
          <w:bCs/>
          <w:iCs/>
          <w:lang w:eastAsia="en-GB"/>
        </w:rPr>
        <w:t xml:space="preserve"> on a firm</w:t>
      </w:r>
      <w:r w:rsidR="008B5E2A" w:rsidRPr="00B36D32">
        <w:rPr>
          <w:rFonts w:eastAsia="Times New Roman"/>
          <w:bCs/>
          <w:iCs/>
          <w:lang w:eastAsia="en-GB"/>
        </w:rPr>
        <w:t xml:space="preserve"> (FSMR section 35</w:t>
      </w:r>
      <w:proofErr w:type="gramStart"/>
      <w:r w:rsidR="008B5E2A" w:rsidRPr="00B36D32">
        <w:rPr>
          <w:rFonts w:eastAsia="Times New Roman"/>
          <w:bCs/>
          <w:iCs/>
          <w:lang w:eastAsia="en-GB"/>
        </w:rPr>
        <w:t>)</w:t>
      </w:r>
      <w:r w:rsidRPr="00B36D32">
        <w:rPr>
          <w:rFonts w:eastAsia="Times New Roman"/>
          <w:bCs/>
          <w:iCs/>
          <w:lang w:eastAsia="en-GB"/>
        </w:rPr>
        <w:t>;</w:t>
      </w:r>
      <w:proofErr w:type="gramEnd"/>
    </w:p>
    <w:p w14:paraId="7BD6EDE3" w14:textId="101562D1" w:rsidR="009629CB" w:rsidRPr="00B36D32" w:rsidRDefault="009629CB"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vary</w:t>
      </w:r>
      <w:r w:rsidR="00FB1783">
        <w:rPr>
          <w:rFonts w:eastAsia="Times New Roman"/>
          <w:bCs/>
          <w:iCs/>
          <w:lang w:eastAsia="en-GB"/>
        </w:rPr>
        <w:t>, suspend</w:t>
      </w:r>
      <w:r w:rsidRPr="00B36D32">
        <w:rPr>
          <w:rFonts w:eastAsia="Times New Roman"/>
          <w:bCs/>
          <w:iCs/>
          <w:lang w:eastAsia="en-GB"/>
        </w:rPr>
        <w:t xml:space="preserve"> or cancel the Financial Services Permission of an Authorised Person (FSMR sections 33 and 233</w:t>
      </w:r>
      <w:proofErr w:type="gramStart"/>
      <w:r w:rsidRPr="00B36D32">
        <w:rPr>
          <w:rFonts w:eastAsia="Times New Roman"/>
          <w:bCs/>
          <w:iCs/>
          <w:lang w:eastAsia="en-GB"/>
        </w:rPr>
        <w:t>);</w:t>
      </w:r>
      <w:proofErr w:type="gramEnd"/>
    </w:p>
    <w:p w14:paraId="65B75EF0" w14:textId="12936AE7" w:rsidR="00F433B3"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impose</w:t>
      </w:r>
      <w:r w:rsidR="009A2D8A" w:rsidRPr="00B36D32">
        <w:rPr>
          <w:rFonts w:eastAsia="Times New Roman"/>
          <w:bCs/>
          <w:iCs/>
          <w:lang w:eastAsia="en-GB"/>
        </w:rPr>
        <w:t xml:space="preserve"> or vary</w:t>
      </w:r>
      <w:r w:rsidRPr="00B36D32">
        <w:rPr>
          <w:rFonts w:eastAsia="Times New Roman"/>
          <w:bCs/>
          <w:iCs/>
          <w:lang w:eastAsia="en-GB"/>
        </w:rPr>
        <w:t xml:space="preserve"> conditions on an </w:t>
      </w:r>
      <w:r w:rsidR="00EF43F9" w:rsidRPr="00B36D32">
        <w:rPr>
          <w:rFonts w:eastAsia="Times New Roman"/>
          <w:bCs/>
          <w:iCs/>
          <w:lang w:eastAsia="en-GB"/>
        </w:rPr>
        <w:t>A</w:t>
      </w:r>
      <w:r w:rsidRPr="00B36D32">
        <w:rPr>
          <w:rFonts w:eastAsia="Times New Roman"/>
          <w:bCs/>
          <w:iCs/>
          <w:lang w:eastAsia="en-GB"/>
        </w:rPr>
        <w:t xml:space="preserve">pproved </w:t>
      </w:r>
      <w:r w:rsidR="00EF43F9" w:rsidRPr="00B36D32">
        <w:rPr>
          <w:rFonts w:eastAsia="Times New Roman"/>
          <w:bCs/>
          <w:iCs/>
          <w:lang w:eastAsia="en-GB"/>
        </w:rPr>
        <w:t>P</w:t>
      </w:r>
      <w:r w:rsidRPr="00B36D32">
        <w:rPr>
          <w:rFonts w:eastAsia="Times New Roman"/>
          <w:bCs/>
          <w:iCs/>
          <w:lang w:eastAsia="en-GB"/>
        </w:rPr>
        <w:t>erson on our own initiative</w:t>
      </w:r>
      <w:r w:rsidR="008B5E2A" w:rsidRPr="00B36D32">
        <w:rPr>
          <w:rFonts w:eastAsia="Times New Roman"/>
          <w:bCs/>
          <w:iCs/>
          <w:lang w:eastAsia="en-GB"/>
        </w:rPr>
        <w:t xml:space="preserve"> (FSMR section 48</w:t>
      </w:r>
      <w:proofErr w:type="gramStart"/>
      <w:r w:rsidR="008B5E2A" w:rsidRPr="00B36D32">
        <w:rPr>
          <w:rFonts w:eastAsia="Times New Roman"/>
          <w:bCs/>
          <w:iCs/>
          <w:lang w:eastAsia="en-GB"/>
        </w:rPr>
        <w:t>)</w:t>
      </w:r>
      <w:r w:rsidRPr="00B36D32">
        <w:rPr>
          <w:rFonts w:eastAsia="Times New Roman"/>
          <w:bCs/>
          <w:iCs/>
          <w:lang w:eastAsia="en-GB"/>
        </w:rPr>
        <w:t>;</w:t>
      </w:r>
      <w:proofErr w:type="gramEnd"/>
      <w:r w:rsidRPr="00B36D32">
        <w:rPr>
          <w:rFonts w:eastAsia="Times New Roman"/>
          <w:bCs/>
          <w:iCs/>
          <w:lang w:eastAsia="en-GB"/>
        </w:rPr>
        <w:t xml:space="preserve"> </w:t>
      </w:r>
    </w:p>
    <w:p w14:paraId="42788A26" w14:textId="520E9637" w:rsidR="009A2D8A" w:rsidRPr="00B36D32" w:rsidRDefault="009A2D8A"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give a Direction to a Recognised Body (FSMR section 132); and</w:t>
      </w:r>
    </w:p>
    <w:p w14:paraId="6F6444FA" w14:textId="0D186AF0" w:rsidR="00236CFD" w:rsidRPr="00B36D32" w:rsidRDefault="00F46A40"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revoke a Recognition Order </w:t>
      </w:r>
      <w:r w:rsidR="00694066" w:rsidRPr="00B36D32">
        <w:rPr>
          <w:rFonts w:eastAsia="Times New Roman"/>
          <w:bCs/>
          <w:iCs/>
          <w:lang w:eastAsia="en-GB"/>
        </w:rPr>
        <w:t>(FSMR section 134)</w:t>
      </w:r>
      <w:r w:rsidR="000B00A2" w:rsidRPr="00B36D32">
        <w:rPr>
          <w:rFonts w:eastAsia="Times New Roman"/>
          <w:bCs/>
          <w:iCs/>
          <w:lang w:eastAsia="en-GB"/>
        </w:rPr>
        <w:t>.</w:t>
      </w:r>
    </w:p>
    <w:p w14:paraId="32A6CF2B" w14:textId="3E6E7319" w:rsidR="00236CFD" w:rsidRPr="00B36D32" w:rsidRDefault="00236CFD" w:rsidP="00F91CFA">
      <w:pPr>
        <w:numPr>
          <w:ilvl w:val="2"/>
          <w:numId w:val="5"/>
        </w:numPr>
        <w:spacing w:after="240" w:line="246" w:lineRule="atLeast"/>
        <w:jc w:val="both"/>
        <w:outlineLvl w:val="2"/>
        <w:rPr>
          <w:rFonts w:eastAsia="Times New Roman"/>
          <w:lang w:eastAsia="en-GB"/>
        </w:rPr>
      </w:pPr>
      <w:r w:rsidRPr="00B36D32">
        <w:rPr>
          <w:rFonts w:eastAsia="Times New Roman"/>
          <w:lang w:eastAsia="en-GB"/>
        </w:rPr>
        <w:t xml:space="preserve">In exercising a power specified in this Chapter (except when requesting information and/or documents or a skilled </w:t>
      </w:r>
      <w:r w:rsidR="001971E9" w:rsidRPr="00B36D32" w:rsidDel="006E0786">
        <w:rPr>
          <w:rFonts w:eastAsia="Times New Roman"/>
          <w:lang w:eastAsia="en-GB"/>
        </w:rPr>
        <w:t>p</w:t>
      </w:r>
      <w:r w:rsidR="009860E9" w:rsidRPr="00B36D32">
        <w:rPr>
          <w:rFonts w:eastAsia="Times New Roman"/>
          <w:lang w:eastAsia="en-GB"/>
        </w:rPr>
        <w:t xml:space="preserve">erson </w:t>
      </w:r>
      <w:r w:rsidRPr="00B36D32">
        <w:rPr>
          <w:rFonts w:eastAsia="Times New Roman"/>
          <w:lang w:eastAsia="en-GB"/>
        </w:rPr>
        <w:t xml:space="preserve">report), </w:t>
      </w:r>
      <w:r w:rsidR="009B1198" w:rsidRPr="00B36D32">
        <w:rPr>
          <w:rFonts w:eastAsia="Times New Roman"/>
          <w:lang w:eastAsia="en-GB"/>
        </w:rPr>
        <w:t>we</w:t>
      </w:r>
      <w:r w:rsidRPr="00B36D32">
        <w:rPr>
          <w:rFonts w:eastAsia="Times New Roman"/>
          <w:lang w:eastAsia="en-GB"/>
        </w:rPr>
        <w:t xml:space="preserve"> will generally follow the </w:t>
      </w:r>
      <w:r w:rsidR="009B7CAA" w:rsidRPr="00B36D32">
        <w:rPr>
          <w:rFonts w:eastAsia="Times New Roman"/>
          <w:lang w:eastAsia="en-GB"/>
        </w:rPr>
        <w:t>decision-making</w:t>
      </w:r>
      <w:r w:rsidRPr="00B36D32">
        <w:rPr>
          <w:rFonts w:eastAsia="Times New Roman"/>
          <w:lang w:eastAsia="en-GB"/>
        </w:rPr>
        <w:t xml:space="preserve"> procedures set out in Chapter </w:t>
      </w:r>
      <w:r w:rsidR="002416D5" w:rsidRPr="00B36D32">
        <w:rPr>
          <w:rFonts w:eastAsia="Times New Roman"/>
          <w:lang w:eastAsia="en-GB"/>
        </w:rPr>
        <w:fldChar w:fldCharType="begin"/>
      </w:r>
      <w:r w:rsidR="002416D5" w:rsidRPr="00B36D32">
        <w:rPr>
          <w:rFonts w:eastAsia="Times New Roman"/>
          <w:lang w:eastAsia="en-GB"/>
        </w:rPr>
        <w:instrText xml:space="preserve"> REF _Ref121202084 \r \h </w:instrText>
      </w:r>
      <w:r w:rsidR="009E0BC8" w:rsidRPr="00B36D32">
        <w:rPr>
          <w:rFonts w:eastAsia="Times New Roman"/>
          <w:lang w:eastAsia="en-GB"/>
        </w:rPr>
        <w:instrText xml:space="preserve"> \* MERGEFORMAT </w:instrText>
      </w:r>
      <w:r w:rsidR="002416D5" w:rsidRPr="00B36D32">
        <w:rPr>
          <w:rFonts w:eastAsia="Times New Roman"/>
          <w:lang w:eastAsia="en-GB"/>
        </w:rPr>
      </w:r>
      <w:r w:rsidR="002416D5" w:rsidRPr="00B36D32">
        <w:rPr>
          <w:rFonts w:eastAsia="Times New Roman"/>
          <w:lang w:eastAsia="en-GB"/>
        </w:rPr>
        <w:fldChar w:fldCharType="separate"/>
      </w:r>
      <w:r w:rsidR="00A73C18" w:rsidRPr="00B36D32">
        <w:rPr>
          <w:rFonts w:eastAsia="Times New Roman"/>
          <w:lang w:eastAsia="en-GB"/>
        </w:rPr>
        <w:t>9</w:t>
      </w:r>
      <w:r w:rsidR="002416D5" w:rsidRPr="00B36D32">
        <w:rPr>
          <w:rFonts w:eastAsia="Times New Roman"/>
          <w:lang w:eastAsia="en-GB"/>
        </w:rPr>
        <w:fldChar w:fldCharType="end"/>
      </w:r>
      <w:r w:rsidR="00FF1618" w:rsidRPr="00B36D32">
        <w:rPr>
          <w:rFonts w:eastAsia="Times New Roman"/>
          <w:lang w:eastAsia="en-GB"/>
        </w:rPr>
        <w:t xml:space="preserve"> </w:t>
      </w:r>
      <w:r w:rsidRPr="00B36D32">
        <w:rPr>
          <w:rFonts w:eastAsia="Times New Roman"/>
          <w:lang w:eastAsia="en-GB"/>
        </w:rPr>
        <w:t>of this document</w:t>
      </w:r>
      <w:r w:rsidR="00B76448" w:rsidRPr="00B36D32">
        <w:rPr>
          <w:rFonts w:eastAsia="Times New Roman"/>
          <w:lang w:eastAsia="en-GB"/>
        </w:rPr>
        <w:t xml:space="preserve"> and as specified in FSMR</w:t>
      </w:r>
      <w:r w:rsidRPr="00B36D32">
        <w:rPr>
          <w:rFonts w:eastAsia="Times New Roman"/>
          <w:lang w:eastAsia="en-GB"/>
        </w:rPr>
        <w:t>.</w:t>
      </w:r>
    </w:p>
    <w:p w14:paraId="4AB4DAFB" w14:textId="2E425056" w:rsidR="008F559A" w:rsidRPr="00B36D32" w:rsidRDefault="008F559A" w:rsidP="000F2C63">
      <w:pPr>
        <w:pStyle w:val="Level3-SubPara"/>
      </w:pPr>
      <w:r w:rsidRPr="00B36D32">
        <w:t xml:space="preserve">For our general approach to publicity in certain circumstances, see Chapter </w:t>
      </w:r>
      <w:r w:rsidRPr="00B36D32">
        <w:fldChar w:fldCharType="begin"/>
      </w:r>
      <w:r w:rsidRPr="00B36D32">
        <w:instrText xml:space="preserve"> REF _Ref121208836 \n \h </w:instrText>
      </w:r>
      <w:r w:rsidR="009E0BC8" w:rsidRPr="0027022A">
        <w:instrText xml:space="preserve"> \* MERGEFORMAT </w:instrText>
      </w:r>
      <w:r w:rsidRPr="00B36D32">
        <w:fldChar w:fldCharType="separate"/>
      </w:r>
      <w:r w:rsidR="00A73C18" w:rsidRPr="00B36D32">
        <w:t>10</w:t>
      </w:r>
      <w:r w:rsidRPr="00B36D32">
        <w:fldChar w:fldCharType="end"/>
      </w:r>
      <w:r w:rsidRPr="00B36D32">
        <w:t>.</w:t>
      </w:r>
    </w:p>
    <w:p w14:paraId="446673F8" w14:textId="53D314E4" w:rsidR="00236CFD" w:rsidRPr="00B36D32" w:rsidRDefault="00236CFD" w:rsidP="00554AC6">
      <w:pPr>
        <w:pStyle w:val="Level2-SubHeading"/>
        <w:rPr>
          <w:rFonts w:cstheme="minorBidi"/>
          <w:szCs w:val="22"/>
        </w:rPr>
      </w:pPr>
      <w:bookmarkStart w:id="106" w:name="_Ref420666217"/>
      <w:bookmarkStart w:id="107" w:name="_Toc446846046"/>
      <w:bookmarkStart w:id="108" w:name="_Toc137132689"/>
      <w:r w:rsidRPr="00B36D32">
        <w:rPr>
          <w:rFonts w:cstheme="minorBidi"/>
          <w:szCs w:val="22"/>
        </w:rPr>
        <w:t xml:space="preserve">Power to </w:t>
      </w:r>
      <w:r w:rsidR="0040377F" w:rsidRPr="00B36D32">
        <w:rPr>
          <w:rFonts w:cstheme="minorBidi"/>
          <w:szCs w:val="22"/>
        </w:rPr>
        <w:t xml:space="preserve">require </w:t>
      </w:r>
      <w:r w:rsidRPr="00B36D32">
        <w:rPr>
          <w:rFonts w:cstheme="minorBidi"/>
          <w:szCs w:val="22"/>
        </w:rPr>
        <w:t xml:space="preserve">information and </w:t>
      </w:r>
      <w:proofErr w:type="gramStart"/>
      <w:r w:rsidRPr="00B36D32">
        <w:rPr>
          <w:rFonts w:cstheme="minorBidi"/>
          <w:szCs w:val="22"/>
        </w:rPr>
        <w:t>documents</w:t>
      </w:r>
      <w:bookmarkEnd w:id="106"/>
      <w:bookmarkEnd w:id="107"/>
      <w:bookmarkEnd w:id="108"/>
      <w:proofErr w:type="gramEnd"/>
    </w:p>
    <w:p w14:paraId="297BD8A5" w14:textId="1A1132A6" w:rsidR="00236CFD" w:rsidRPr="00B36D32" w:rsidRDefault="00236CFD" w:rsidP="00F91CFA">
      <w:pPr>
        <w:numPr>
          <w:ilvl w:val="2"/>
          <w:numId w:val="5"/>
        </w:numPr>
        <w:spacing w:after="240" w:line="246" w:lineRule="atLeast"/>
        <w:jc w:val="both"/>
        <w:outlineLvl w:val="2"/>
        <w:rPr>
          <w:rFonts w:eastAsia="Times New Roman"/>
          <w:bCs/>
          <w:lang w:eastAsia="en-GB"/>
        </w:rPr>
      </w:pPr>
      <w:bookmarkStart w:id="109" w:name="_Ref419795367"/>
      <w:proofErr w:type="gramStart"/>
      <w:r w:rsidRPr="00B36D32">
        <w:rPr>
          <w:rFonts w:eastAsia="Times New Roman"/>
          <w:bCs/>
          <w:lang w:eastAsia="en-GB"/>
        </w:rPr>
        <w:t>In order to</w:t>
      </w:r>
      <w:proofErr w:type="gramEnd"/>
      <w:r w:rsidRPr="00B36D32">
        <w:rPr>
          <w:rFonts w:eastAsia="Times New Roman"/>
          <w:bCs/>
          <w:lang w:eastAsia="en-GB"/>
        </w:rPr>
        <w:t xml:space="preserve"> supervise the conduct and activities of</w:t>
      </w:r>
      <w:r w:rsidR="00B45966" w:rsidRPr="00B36D32">
        <w:rPr>
          <w:rFonts w:eastAsia="Times New Roman"/>
          <w:bCs/>
          <w:lang w:eastAsia="en-GB"/>
        </w:rPr>
        <w:t xml:space="preserve"> an</w:t>
      </w:r>
      <w:r w:rsidR="000B331E" w:rsidRPr="00B36D32">
        <w:rPr>
          <w:rFonts w:eastAsia="Times New Roman"/>
          <w:bCs/>
          <w:lang w:eastAsia="en-GB"/>
        </w:rPr>
        <w:t xml:space="preserve">y </w:t>
      </w:r>
      <w:r w:rsidR="00B5370E">
        <w:rPr>
          <w:rFonts w:eastAsia="Times New Roman"/>
          <w:bCs/>
          <w:lang w:eastAsia="en-GB"/>
        </w:rPr>
        <w:t>person</w:t>
      </w:r>
      <w:r w:rsidR="009860E9" w:rsidRPr="00B36D32">
        <w:rPr>
          <w:rFonts w:eastAsia="Times New Roman"/>
          <w:bCs/>
          <w:lang w:eastAsia="en-GB"/>
        </w:rPr>
        <w:t xml:space="preserve"> </w:t>
      </w:r>
      <w:r w:rsidR="000B331E" w:rsidRPr="00B36D32">
        <w:rPr>
          <w:rFonts w:eastAsia="Times New Roman"/>
          <w:bCs/>
          <w:lang w:eastAsia="en-GB"/>
        </w:rPr>
        <w:t>subject to our Rules</w:t>
      </w:r>
      <w:r w:rsidR="00936CA3" w:rsidRPr="00B36D32">
        <w:rPr>
          <w:rFonts w:eastAsia="Times New Roman"/>
          <w:bCs/>
          <w:lang w:eastAsia="en-GB"/>
        </w:rPr>
        <w:t xml:space="preserve">, </w:t>
      </w:r>
      <w:r w:rsidR="009B1198" w:rsidRPr="00B36D32">
        <w:rPr>
          <w:rFonts w:eastAsia="Times New Roman"/>
          <w:bCs/>
          <w:lang w:eastAsia="en-GB"/>
        </w:rPr>
        <w:t>we</w:t>
      </w:r>
      <w:r w:rsidRPr="00B36D32">
        <w:rPr>
          <w:rFonts w:eastAsia="Times New Roman"/>
          <w:bCs/>
          <w:lang w:eastAsia="en-GB"/>
        </w:rPr>
        <w:t xml:space="preserve"> require access to a broad range of </w:t>
      </w:r>
      <w:r w:rsidR="005C59FD" w:rsidRPr="00B36D32">
        <w:rPr>
          <w:rFonts w:eastAsia="Times New Roman"/>
          <w:bCs/>
          <w:lang w:eastAsia="en-GB"/>
        </w:rPr>
        <w:t xml:space="preserve">relevant </w:t>
      </w:r>
      <w:r w:rsidRPr="00B36D32">
        <w:rPr>
          <w:rFonts w:eastAsia="Times New Roman"/>
          <w:bCs/>
          <w:lang w:eastAsia="en-GB"/>
        </w:rPr>
        <w:t>information.</w:t>
      </w:r>
      <w:bookmarkEnd w:id="109"/>
      <w:r w:rsidR="00041D2D" w:rsidRPr="00B36D32">
        <w:rPr>
          <w:rFonts w:eastAsia="Times New Roman"/>
          <w:bCs/>
          <w:lang w:eastAsia="en-GB"/>
        </w:rPr>
        <w:t xml:space="preserve">  </w:t>
      </w:r>
      <w:r w:rsidR="00883EAD" w:rsidRPr="00B36D32">
        <w:rPr>
          <w:rFonts w:eastAsia="Times New Roman"/>
          <w:bCs/>
          <w:lang w:eastAsia="en-GB"/>
        </w:rPr>
        <w:t>To support this, w</w:t>
      </w:r>
      <w:r w:rsidR="00041D2D" w:rsidRPr="00B36D32">
        <w:rPr>
          <w:rFonts w:eastAsia="Times New Roman"/>
          <w:bCs/>
          <w:lang w:eastAsia="en-GB"/>
        </w:rPr>
        <w:t xml:space="preserve">e </w:t>
      </w:r>
      <w:r w:rsidR="00883EAD" w:rsidRPr="00B36D32">
        <w:rPr>
          <w:rFonts w:eastAsia="Times New Roman"/>
          <w:bCs/>
          <w:lang w:eastAsia="en-GB"/>
        </w:rPr>
        <w:t xml:space="preserve">have a range of </w:t>
      </w:r>
      <w:r w:rsidR="00041D2D" w:rsidRPr="00B36D32">
        <w:rPr>
          <w:rFonts w:eastAsia="Times New Roman"/>
          <w:bCs/>
          <w:lang w:eastAsia="en-GB"/>
        </w:rPr>
        <w:t>information</w:t>
      </w:r>
      <w:r w:rsidR="004925B9" w:rsidRPr="00B36D32">
        <w:rPr>
          <w:rFonts w:eastAsia="Times New Roman"/>
          <w:bCs/>
          <w:lang w:eastAsia="en-GB"/>
        </w:rPr>
        <w:t xml:space="preserve"> </w:t>
      </w:r>
      <w:r w:rsidR="003D7E7A" w:rsidRPr="00B36D32">
        <w:rPr>
          <w:rFonts w:eastAsia="Times New Roman"/>
          <w:bCs/>
          <w:lang w:eastAsia="en-GB"/>
        </w:rPr>
        <w:t>gathering powers</w:t>
      </w:r>
      <w:r w:rsidR="00883EAD" w:rsidRPr="00B36D32">
        <w:rPr>
          <w:rFonts w:eastAsia="Times New Roman"/>
          <w:bCs/>
          <w:lang w:eastAsia="en-GB"/>
        </w:rPr>
        <w:t>.</w:t>
      </w:r>
    </w:p>
    <w:p w14:paraId="0F330CD5" w14:textId="6DDCAE30" w:rsidR="00236CFD" w:rsidRPr="00B36D32" w:rsidRDefault="00DA052A" w:rsidP="00F91CFA">
      <w:pPr>
        <w:numPr>
          <w:ilvl w:val="2"/>
          <w:numId w:val="5"/>
        </w:numPr>
        <w:spacing w:after="240" w:line="246" w:lineRule="atLeast"/>
        <w:jc w:val="both"/>
        <w:outlineLvl w:val="2"/>
        <w:rPr>
          <w:rFonts w:eastAsia="Times New Roman"/>
          <w:bCs/>
          <w:lang w:eastAsia="en-GB"/>
        </w:rPr>
      </w:pPr>
      <w:r w:rsidRPr="00B36D32">
        <w:rPr>
          <w:rFonts w:eastAsia="Times New Roman"/>
          <w:bCs/>
          <w:lang w:eastAsia="en-GB"/>
        </w:rPr>
        <w:t>Amon</w:t>
      </w:r>
      <w:r w:rsidR="000B01A6" w:rsidRPr="00B36D32">
        <w:rPr>
          <w:rFonts w:eastAsia="Times New Roman"/>
          <w:bCs/>
          <w:lang w:eastAsia="en-GB"/>
        </w:rPr>
        <w:t xml:space="preserve">g the various information </w:t>
      </w:r>
      <w:r w:rsidR="00EC79E7" w:rsidRPr="00B36D32">
        <w:rPr>
          <w:rFonts w:eastAsia="Times New Roman"/>
          <w:bCs/>
          <w:lang w:eastAsia="en-GB"/>
        </w:rPr>
        <w:t>gathering powers</w:t>
      </w:r>
      <w:r w:rsidR="00CF21F6" w:rsidRPr="00B36D32">
        <w:rPr>
          <w:rFonts w:eastAsia="Times New Roman"/>
          <w:bCs/>
          <w:lang w:eastAsia="en-GB"/>
        </w:rPr>
        <w:t>, we may</w:t>
      </w:r>
      <w:r w:rsidR="00236CFD" w:rsidRPr="00B36D32">
        <w:rPr>
          <w:rFonts w:eastAsia="Times New Roman"/>
          <w:bCs/>
          <w:lang w:eastAsia="en-GB"/>
        </w:rPr>
        <w:t xml:space="preserve"> require </w:t>
      </w:r>
      <w:r w:rsidR="00656678" w:rsidRPr="00B36D32">
        <w:rPr>
          <w:rFonts w:eastAsia="Times New Roman"/>
          <w:bCs/>
          <w:lang w:eastAsia="en-GB"/>
        </w:rPr>
        <w:t>an</w:t>
      </w:r>
      <w:r w:rsidR="00936CA3" w:rsidRPr="00B36D32">
        <w:rPr>
          <w:rFonts w:eastAsia="Times New Roman"/>
          <w:bCs/>
          <w:lang w:eastAsia="en-GB"/>
        </w:rPr>
        <w:t xml:space="preserve">y </w:t>
      </w:r>
      <w:r w:rsidR="00B5370E">
        <w:rPr>
          <w:rFonts w:eastAsia="Times New Roman"/>
          <w:bCs/>
          <w:lang w:eastAsia="en-GB"/>
        </w:rPr>
        <w:t>person</w:t>
      </w:r>
      <w:r w:rsidR="009860E9" w:rsidRPr="00B36D32">
        <w:rPr>
          <w:rFonts w:eastAsia="Times New Roman"/>
          <w:bCs/>
          <w:lang w:eastAsia="en-GB"/>
        </w:rPr>
        <w:t xml:space="preserve"> </w:t>
      </w:r>
      <w:r w:rsidR="00936CA3" w:rsidRPr="00B36D32">
        <w:rPr>
          <w:rFonts w:eastAsia="Times New Roman"/>
          <w:bCs/>
          <w:lang w:eastAsia="en-GB"/>
        </w:rPr>
        <w:t xml:space="preserve">subject to our Rules </w:t>
      </w:r>
      <w:r w:rsidR="00236CFD" w:rsidRPr="00B36D32">
        <w:rPr>
          <w:rFonts w:eastAsia="Times New Roman"/>
          <w:bCs/>
          <w:lang w:eastAsia="en-GB"/>
        </w:rPr>
        <w:t xml:space="preserve">to give information and produce documents about </w:t>
      </w:r>
      <w:r w:rsidR="009F7E3F" w:rsidRPr="00B36D32">
        <w:rPr>
          <w:rFonts w:eastAsia="Times New Roman"/>
          <w:bCs/>
          <w:lang w:eastAsia="en-GB"/>
        </w:rPr>
        <w:t xml:space="preserve">the relevant </w:t>
      </w:r>
      <w:r w:rsidR="00236CFD" w:rsidRPr="00B36D32">
        <w:rPr>
          <w:rFonts w:eastAsia="Times New Roman"/>
          <w:bCs/>
          <w:lang w:eastAsia="en-GB"/>
        </w:rPr>
        <w:t xml:space="preserve">business (including </w:t>
      </w:r>
      <w:r w:rsidR="00BA2AF4" w:rsidRPr="00B36D32">
        <w:rPr>
          <w:rFonts w:eastAsia="Times New Roman"/>
          <w:bCs/>
          <w:lang w:eastAsia="en-GB"/>
        </w:rPr>
        <w:t xml:space="preserve">all </w:t>
      </w:r>
      <w:r w:rsidR="00236CFD" w:rsidRPr="00B36D32">
        <w:rPr>
          <w:rFonts w:eastAsia="Times New Roman"/>
          <w:bCs/>
          <w:lang w:eastAsia="en-GB"/>
        </w:rPr>
        <w:t xml:space="preserve">reports prepared by external parties such as consultants appointed by the </w:t>
      </w:r>
      <w:r w:rsidR="009F7E3F" w:rsidRPr="00B36D32">
        <w:rPr>
          <w:rFonts w:eastAsia="Times New Roman"/>
          <w:bCs/>
          <w:lang w:eastAsia="en-GB"/>
        </w:rPr>
        <w:t xml:space="preserve">Authorised Person </w:t>
      </w:r>
      <w:r w:rsidR="00236CFD" w:rsidRPr="00B36D32">
        <w:rPr>
          <w:rFonts w:eastAsia="Times New Roman"/>
          <w:bCs/>
          <w:lang w:eastAsia="en-GB"/>
        </w:rPr>
        <w:t>or Recognised Body</w:t>
      </w:r>
      <w:r w:rsidR="00755762" w:rsidRPr="00B36D32">
        <w:rPr>
          <w:rFonts w:eastAsia="Times New Roman"/>
          <w:bCs/>
          <w:lang w:eastAsia="en-GB"/>
        </w:rPr>
        <w:t>)</w:t>
      </w:r>
      <w:r w:rsidR="00236CFD" w:rsidRPr="00B36D32">
        <w:rPr>
          <w:rFonts w:eastAsia="Times New Roman"/>
          <w:bCs/>
          <w:lang w:eastAsia="en-GB"/>
        </w:rPr>
        <w:t xml:space="preserve">. </w:t>
      </w:r>
      <w:r w:rsidR="000B2786" w:rsidRPr="00B36D32">
        <w:rPr>
          <w:rFonts w:eastAsia="Times New Roman"/>
          <w:bCs/>
          <w:lang w:eastAsia="en-GB"/>
        </w:rPr>
        <w:t>W</w:t>
      </w:r>
      <w:r w:rsidR="00517FEA" w:rsidRPr="00B36D32">
        <w:rPr>
          <w:rFonts w:eastAsia="Times New Roman"/>
          <w:bCs/>
          <w:lang w:eastAsia="en-GB"/>
        </w:rPr>
        <w:t>hen we require a person to provide information or give documents</w:t>
      </w:r>
      <w:r w:rsidR="00713DA8" w:rsidRPr="00B36D32">
        <w:rPr>
          <w:rFonts w:eastAsia="Times New Roman"/>
          <w:bCs/>
          <w:lang w:eastAsia="en-GB"/>
        </w:rPr>
        <w:t>, w</w:t>
      </w:r>
      <w:r w:rsidR="000B2786" w:rsidRPr="00B36D32">
        <w:rPr>
          <w:rFonts w:eastAsia="Times New Roman"/>
          <w:bCs/>
          <w:lang w:eastAsia="en-GB"/>
        </w:rPr>
        <w:t xml:space="preserve">e will give </w:t>
      </w:r>
      <w:r w:rsidR="00713DA8" w:rsidRPr="00B36D32">
        <w:rPr>
          <w:rFonts w:eastAsia="Times New Roman"/>
          <w:bCs/>
          <w:lang w:eastAsia="en-GB"/>
        </w:rPr>
        <w:t xml:space="preserve">the person </w:t>
      </w:r>
      <w:r w:rsidR="000B2786" w:rsidRPr="00B36D32">
        <w:rPr>
          <w:rFonts w:eastAsia="Times New Roman"/>
          <w:bCs/>
          <w:lang w:eastAsia="en-GB"/>
        </w:rPr>
        <w:t>a written notice specifying what information or documents we require</w:t>
      </w:r>
      <w:r w:rsidR="006C7CC6" w:rsidRPr="00B36D32">
        <w:rPr>
          <w:rFonts w:eastAsia="Times New Roman"/>
          <w:bCs/>
          <w:lang w:eastAsia="en-GB"/>
        </w:rPr>
        <w:t xml:space="preserve"> and the date </w:t>
      </w:r>
      <w:r w:rsidR="00756E9D" w:rsidRPr="00B36D32">
        <w:rPr>
          <w:rFonts w:eastAsia="Times New Roman"/>
          <w:bCs/>
          <w:lang w:eastAsia="en-GB"/>
        </w:rPr>
        <w:t>by which the</w:t>
      </w:r>
      <w:r w:rsidR="004D16FF" w:rsidRPr="00B36D32">
        <w:rPr>
          <w:rFonts w:eastAsia="Times New Roman"/>
          <w:bCs/>
          <w:lang w:eastAsia="en-GB"/>
        </w:rPr>
        <w:t xml:space="preserve"> infor</w:t>
      </w:r>
      <w:r w:rsidR="00082DB4" w:rsidRPr="00B36D32">
        <w:rPr>
          <w:rFonts w:eastAsia="Times New Roman"/>
          <w:bCs/>
          <w:lang w:eastAsia="en-GB"/>
        </w:rPr>
        <w:t xml:space="preserve">mation or documents </w:t>
      </w:r>
      <w:r w:rsidR="000E0049" w:rsidRPr="00B36D32">
        <w:rPr>
          <w:rFonts w:eastAsia="Times New Roman"/>
          <w:bCs/>
          <w:lang w:eastAsia="en-GB"/>
        </w:rPr>
        <w:t>must be provided</w:t>
      </w:r>
      <w:r w:rsidR="00236CFD" w:rsidRPr="00B36D32">
        <w:rPr>
          <w:rFonts w:eastAsia="Times New Roman"/>
          <w:bCs/>
          <w:lang w:eastAsia="en-GB"/>
        </w:rPr>
        <w:t>.</w:t>
      </w:r>
    </w:p>
    <w:p w14:paraId="2EAD3F60" w14:textId="2608FF3B" w:rsidR="00236CFD" w:rsidRPr="00B36D32" w:rsidRDefault="00236CFD" w:rsidP="003941C8">
      <w:pPr>
        <w:pStyle w:val="Level2-SubHeading"/>
        <w:keepNext/>
        <w:keepLines/>
        <w:rPr>
          <w:rFonts w:cstheme="minorBidi"/>
          <w:szCs w:val="22"/>
        </w:rPr>
      </w:pPr>
      <w:bookmarkStart w:id="110" w:name="_Toc446846047"/>
      <w:bookmarkStart w:id="111" w:name="_Toc137132690"/>
      <w:r w:rsidRPr="00B36D32">
        <w:rPr>
          <w:rFonts w:cstheme="minorBidi"/>
          <w:szCs w:val="22"/>
        </w:rPr>
        <w:t xml:space="preserve">Power to require a </w:t>
      </w:r>
      <w:proofErr w:type="gramStart"/>
      <w:r w:rsidRPr="00B36D32">
        <w:rPr>
          <w:rFonts w:cstheme="minorBidi"/>
          <w:szCs w:val="22"/>
        </w:rPr>
        <w:t>report</w:t>
      </w:r>
      <w:bookmarkEnd w:id="110"/>
      <w:bookmarkEnd w:id="111"/>
      <w:proofErr w:type="gramEnd"/>
    </w:p>
    <w:p w14:paraId="47651958" w14:textId="654CD98A" w:rsidR="00236CFD" w:rsidRPr="00B36D32" w:rsidRDefault="00471E08" w:rsidP="00F91CFA">
      <w:pPr>
        <w:numPr>
          <w:ilvl w:val="2"/>
          <w:numId w:val="5"/>
        </w:numPr>
        <w:spacing w:after="240" w:line="246" w:lineRule="atLeast"/>
        <w:jc w:val="both"/>
        <w:outlineLvl w:val="2"/>
        <w:rPr>
          <w:rFonts w:eastAsia="Times New Roman"/>
          <w:bCs/>
          <w:lang w:eastAsia="en-GB"/>
        </w:rPr>
      </w:pPr>
      <w:r w:rsidRPr="00B36D32">
        <w:rPr>
          <w:rFonts w:eastAsia="Times New Roman"/>
          <w:bCs/>
          <w:lang w:eastAsia="en-GB"/>
        </w:rPr>
        <w:t xml:space="preserve">We </w:t>
      </w:r>
      <w:r w:rsidR="00236CFD" w:rsidRPr="00B36D32">
        <w:rPr>
          <w:rFonts w:eastAsia="Times New Roman"/>
          <w:bCs/>
          <w:lang w:eastAsia="en-GB"/>
        </w:rPr>
        <w:t>may require</w:t>
      </w:r>
      <w:r w:rsidR="00A07373" w:rsidRPr="00B36D32">
        <w:rPr>
          <w:rFonts w:eastAsia="Times New Roman"/>
          <w:bCs/>
          <w:lang w:eastAsia="en-GB"/>
        </w:rPr>
        <w:t xml:space="preserve"> an</w:t>
      </w:r>
      <w:r w:rsidR="00004C06" w:rsidRPr="00B36D32">
        <w:rPr>
          <w:rFonts w:eastAsia="Times New Roman"/>
          <w:bCs/>
          <w:lang w:eastAsia="en-GB"/>
        </w:rPr>
        <w:t xml:space="preserve">y </w:t>
      </w:r>
      <w:r w:rsidR="00B5370E">
        <w:rPr>
          <w:rFonts w:eastAsia="Times New Roman"/>
          <w:bCs/>
          <w:lang w:eastAsia="en-GB"/>
        </w:rPr>
        <w:t>person</w:t>
      </w:r>
      <w:r w:rsidR="009860E9" w:rsidRPr="00B36D32">
        <w:rPr>
          <w:rFonts w:eastAsia="Times New Roman"/>
          <w:bCs/>
          <w:lang w:eastAsia="en-GB"/>
        </w:rPr>
        <w:t xml:space="preserve"> </w:t>
      </w:r>
      <w:r w:rsidR="00004C06" w:rsidRPr="00B36D32">
        <w:rPr>
          <w:rFonts w:eastAsia="Times New Roman"/>
          <w:bCs/>
          <w:lang w:eastAsia="en-GB"/>
        </w:rPr>
        <w:t>subject to our Rules</w:t>
      </w:r>
      <w:r w:rsidR="00236CFD" w:rsidRPr="00B36D32">
        <w:rPr>
          <w:rFonts w:eastAsia="Times New Roman"/>
          <w:bCs/>
          <w:lang w:eastAsia="en-GB"/>
        </w:rPr>
        <w:t xml:space="preserve"> to provide </w:t>
      </w:r>
      <w:r w:rsidR="003E6DB8" w:rsidRPr="00B36D32">
        <w:rPr>
          <w:rFonts w:eastAsia="Times New Roman"/>
          <w:bCs/>
          <w:lang w:eastAsia="en-GB"/>
        </w:rPr>
        <w:t xml:space="preserve">us </w:t>
      </w:r>
      <w:r w:rsidR="00236CFD" w:rsidRPr="00B36D32">
        <w:rPr>
          <w:rFonts w:eastAsia="Times New Roman"/>
          <w:bCs/>
          <w:lang w:eastAsia="en-GB"/>
        </w:rPr>
        <w:t xml:space="preserve">with a report from a </w:t>
      </w:r>
      <w:r w:rsidR="00FB1783">
        <w:rPr>
          <w:rFonts w:eastAsia="Times New Roman"/>
          <w:bCs/>
          <w:lang w:eastAsia="en-GB"/>
        </w:rPr>
        <w:t>S</w:t>
      </w:r>
      <w:r w:rsidR="00236CFD" w:rsidRPr="00B36D32">
        <w:rPr>
          <w:rFonts w:eastAsia="Times New Roman"/>
          <w:bCs/>
          <w:lang w:eastAsia="en-GB"/>
        </w:rPr>
        <w:t xml:space="preserve">killed </w:t>
      </w:r>
      <w:r w:rsidR="00FB1783">
        <w:rPr>
          <w:rFonts w:eastAsia="Times New Roman"/>
          <w:bCs/>
          <w:lang w:eastAsia="en-GB"/>
        </w:rPr>
        <w:t>P</w:t>
      </w:r>
      <w:r w:rsidR="009860E9" w:rsidRPr="00B36D32">
        <w:rPr>
          <w:rFonts w:eastAsia="Times New Roman"/>
          <w:bCs/>
          <w:lang w:eastAsia="en-GB"/>
        </w:rPr>
        <w:t xml:space="preserve">erson </w:t>
      </w:r>
      <w:r w:rsidR="00236CFD" w:rsidRPr="00B36D32">
        <w:rPr>
          <w:rFonts w:eastAsia="Times New Roman"/>
          <w:bCs/>
          <w:lang w:eastAsia="en-GB"/>
        </w:rPr>
        <w:t>on specified matters, in circumstances where</w:t>
      </w:r>
      <w:r w:rsidR="00443280" w:rsidRPr="00B36D32">
        <w:rPr>
          <w:rFonts w:eastAsia="Times New Roman"/>
          <w:bCs/>
          <w:lang w:eastAsia="en-GB"/>
        </w:rPr>
        <w:t xml:space="preserve"> (amongst other things)</w:t>
      </w:r>
      <w:r w:rsidR="00236CFD" w:rsidRPr="00B36D32">
        <w:rPr>
          <w:rFonts w:eastAsia="Times New Roman"/>
          <w:bCs/>
          <w:lang w:eastAsia="en-GB"/>
        </w:rPr>
        <w:t>:</w:t>
      </w:r>
    </w:p>
    <w:p w14:paraId="0C8A2C26" w14:textId="77777777" w:rsidR="00236CFD" w:rsidRPr="00B36D32" w:rsidRDefault="00EF43F9"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w</w:t>
      </w:r>
      <w:r w:rsidR="00236CFD" w:rsidRPr="00B36D32">
        <w:rPr>
          <w:rFonts w:eastAsia="Times New Roman"/>
          <w:bCs/>
          <w:iCs/>
          <w:lang w:eastAsia="en-GB"/>
        </w:rPr>
        <w:t>e have concerns about the adequacy of systems and controls (</w:t>
      </w:r>
      <w:r w:rsidRPr="00B36D32">
        <w:rPr>
          <w:rFonts w:eastAsia="Times New Roman"/>
          <w:bCs/>
          <w:iCs/>
          <w:lang w:eastAsia="en-GB"/>
        </w:rPr>
        <w:t xml:space="preserve">such as </w:t>
      </w:r>
      <w:r w:rsidR="00236CFD" w:rsidRPr="00B36D32">
        <w:rPr>
          <w:rFonts w:eastAsia="Times New Roman"/>
          <w:bCs/>
          <w:iCs/>
          <w:lang w:eastAsia="en-GB"/>
        </w:rPr>
        <w:t>compliance, internal audit, anti-money laundering, risk management and record keeping</w:t>
      </w:r>
      <w:proofErr w:type="gramStart"/>
      <w:r w:rsidR="00236CFD" w:rsidRPr="00B36D32">
        <w:rPr>
          <w:rFonts w:eastAsia="Times New Roman"/>
          <w:bCs/>
          <w:iCs/>
          <w:lang w:eastAsia="en-GB"/>
        </w:rPr>
        <w:t>);</w:t>
      </w:r>
      <w:proofErr w:type="gramEnd"/>
    </w:p>
    <w:p w14:paraId="2BCC65DA" w14:textId="57394D7A"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we seek verification of information submitted </w:t>
      </w:r>
      <w:r w:rsidR="008B5E2A" w:rsidRPr="00B36D32">
        <w:rPr>
          <w:rFonts w:eastAsia="Times New Roman"/>
          <w:bCs/>
          <w:iCs/>
          <w:lang w:eastAsia="en-GB"/>
        </w:rPr>
        <w:t>by</w:t>
      </w:r>
      <w:r w:rsidRPr="00B36D32">
        <w:rPr>
          <w:rFonts w:eastAsia="Times New Roman"/>
          <w:bCs/>
          <w:iCs/>
          <w:lang w:eastAsia="en-GB"/>
        </w:rPr>
        <w:t xml:space="preserve"> it; or</w:t>
      </w:r>
    </w:p>
    <w:p w14:paraId="5B6C30F0" w14:textId="3A75A16C" w:rsidR="00236CFD" w:rsidRPr="00B36D32" w:rsidRDefault="00EF43F9"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lastRenderedPageBreak/>
        <w:t xml:space="preserve">we require </w:t>
      </w:r>
      <w:r w:rsidR="00236CFD" w:rsidRPr="00B36D32">
        <w:rPr>
          <w:rFonts w:eastAsia="Times New Roman"/>
          <w:bCs/>
          <w:iCs/>
          <w:lang w:eastAsia="en-GB"/>
        </w:rPr>
        <w:t xml:space="preserve">remedial action to ensure the firm or Recognised Body complies with </w:t>
      </w:r>
      <w:r w:rsidR="00F449B0" w:rsidRPr="00B36D32">
        <w:rPr>
          <w:rFonts w:eastAsia="Times New Roman"/>
          <w:bCs/>
          <w:iCs/>
          <w:lang w:eastAsia="en-GB"/>
        </w:rPr>
        <w:t>legislation</w:t>
      </w:r>
      <w:r w:rsidR="0005475F" w:rsidRPr="00B36D32">
        <w:rPr>
          <w:rFonts w:eastAsia="Times New Roman"/>
          <w:bCs/>
          <w:iCs/>
          <w:lang w:eastAsia="en-GB"/>
        </w:rPr>
        <w:t xml:space="preserve"> administered by us</w:t>
      </w:r>
      <w:r w:rsidR="00236CFD" w:rsidRPr="00B36D32">
        <w:rPr>
          <w:rFonts w:eastAsia="Times New Roman"/>
          <w:bCs/>
          <w:iCs/>
          <w:lang w:eastAsia="en-GB"/>
        </w:rPr>
        <w:t>.</w:t>
      </w:r>
    </w:p>
    <w:p w14:paraId="609E51BC" w14:textId="5AE18FB3" w:rsidR="00236CFD" w:rsidRPr="00B36D32" w:rsidRDefault="00236CFD" w:rsidP="00F91CFA">
      <w:pPr>
        <w:numPr>
          <w:ilvl w:val="2"/>
          <w:numId w:val="5"/>
        </w:numPr>
        <w:spacing w:after="240" w:line="246" w:lineRule="atLeast"/>
        <w:jc w:val="both"/>
        <w:outlineLvl w:val="2"/>
        <w:rPr>
          <w:rFonts w:eastAsia="Times New Roman"/>
          <w:bCs/>
          <w:lang w:eastAsia="en-GB"/>
        </w:rPr>
      </w:pPr>
      <w:r w:rsidRPr="00B36D32">
        <w:rPr>
          <w:rFonts w:eastAsia="Times New Roman"/>
          <w:bCs/>
          <w:lang w:eastAsia="en-GB"/>
        </w:rPr>
        <w:t xml:space="preserve">GEN 8.12 sets out various requirements </w:t>
      </w:r>
      <w:r w:rsidR="0008285B" w:rsidRPr="00B36D32">
        <w:rPr>
          <w:rFonts w:eastAsia="Times New Roman"/>
          <w:bCs/>
          <w:lang w:eastAsia="en-GB"/>
        </w:rPr>
        <w:t>in relation to Skilled Persons</w:t>
      </w:r>
      <w:r w:rsidRPr="00B36D32">
        <w:rPr>
          <w:rFonts w:eastAsia="Times New Roman"/>
          <w:bCs/>
          <w:lang w:eastAsia="en-GB"/>
        </w:rPr>
        <w:t>, including:</w:t>
      </w:r>
    </w:p>
    <w:p w14:paraId="34B27E60" w14:textId="5042625E" w:rsidR="00236CFD" w:rsidRPr="00B36D32" w:rsidRDefault="00FE04A4" w:rsidP="00F91CFA">
      <w:pPr>
        <w:numPr>
          <w:ilvl w:val="4"/>
          <w:numId w:val="5"/>
        </w:numPr>
        <w:spacing w:after="240" w:line="246" w:lineRule="atLeast"/>
        <w:jc w:val="both"/>
        <w:outlineLvl w:val="4"/>
        <w:rPr>
          <w:rFonts w:eastAsia="Times New Roman"/>
          <w:bCs/>
          <w:iCs/>
          <w:lang w:eastAsia="en-GB"/>
        </w:rPr>
      </w:pPr>
      <w:bookmarkStart w:id="112" w:name="_Ref423953249"/>
      <w:r w:rsidRPr="00B36D32">
        <w:rPr>
          <w:rFonts w:eastAsia="Times New Roman"/>
          <w:bCs/>
          <w:iCs/>
          <w:lang w:eastAsia="en-GB"/>
        </w:rPr>
        <w:t xml:space="preserve">our ability to </w:t>
      </w:r>
      <w:r w:rsidR="00236CFD" w:rsidRPr="00B36D32">
        <w:rPr>
          <w:rFonts w:eastAsia="Times New Roman"/>
          <w:bCs/>
          <w:iCs/>
          <w:lang w:eastAsia="en-GB"/>
        </w:rPr>
        <w:t xml:space="preserve">give written </w:t>
      </w:r>
      <w:r w:rsidRPr="00B36D32">
        <w:rPr>
          <w:rFonts w:eastAsia="Times New Roman"/>
          <w:bCs/>
          <w:iCs/>
          <w:lang w:eastAsia="en-GB"/>
        </w:rPr>
        <w:t xml:space="preserve">notice </w:t>
      </w:r>
      <w:r w:rsidR="00236CFD" w:rsidRPr="00B36D32">
        <w:rPr>
          <w:rFonts w:eastAsia="Times New Roman"/>
          <w:bCs/>
          <w:iCs/>
          <w:lang w:eastAsia="en-GB"/>
        </w:rPr>
        <w:t xml:space="preserve">to </w:t>
      </w:r>
      <w:r w:rsidRPr="00B36D32">
        <w:rPr>
          <w:rFonts w:eastAsia="Times New Roman"/>
          <w:bCs/>
          <w:iCs/>
          <w:lang w:eastAsia="en-GB"/>
        </w:rPr>
        <w:t xml:space="preserve">a </w:t>
      </w:r>
      <w:r w:rsidR="00236CFD" w:rsidRPr="00B36D32">
        <w:rPr>
          <w:rFonts w:eastAsia="Times New Roman"/>
          <w:bCs/>
          <w:iCs/>
          <w:lang w:eastAsia="en-GB"/>
        </w:rPr>
        <w:t>firm or Recognised Body</w:t>
      </w:r>
      <w:r w:rsidR="008B5E2A" w:rsidRPr="00B36D32">
        <w:rPr>
          <w:rFonts w:eastAsia="Times New Roman"/>
          <w:bCs/>
          <w:iCs/>
          <w:lang w:eastAsia="en-GB"/>
        </w:rPr>
        <w:t xml:space="preserve">, </w:t>
      </w:r>
      <w:r w:rsidR="00D41A3C" w:rsidRPr="00B36D32">
        <w:rPr>
          <w:rFonts w:eastAsia="Times New Roman"/>
          <w:bCs/>
          <w:iCs/>
          <w:lang w:eastAsia="en-GB"/>
        </w:rPr>
        <w:t xml:space="preserve">requiring a report to be provided </w:t>
      </w:r>
      <w:r w:rsidR="00335D38" w:rsidRPr="00B36D32">
        <w:rPr>
          <w:rFonts w:eastAsia="Times New Roman"/>
          <w:bCs/>
          <w:iCs/>
          <w:lang w:eastAsia="en-GB"/>
        </w:rPr>
        <w:t xml:space="preserve">by a </w:t>
      </w:r>
      <w:r w:rsidR="00335D38" w:rsidRPr="00B36D32" w:rsidDel="004A3861">
        <w:rPr>
          <w:rFonts w:eastAsia="Times New Roman"/>
          <w:bCs/>
          <w:iCs/>
          <w:lang w:eastAsia="en-GB"/>
        </w:rPr>
        <w:t>S</w:t>
      </w:r>
      <w:r w:rsidR="00335D38" w:rsidRPr="00B36D32">
        <w:rPr>
          <w:rFonts w:eastAsia="Times New Roman"/>
          <w:bCs/>
          <w:iCs/>
          <w:lang w:eastAsia="en-GB"/>
        </w:rPr>
        <w:t xml:space="preserve">killed Person and </w:t>
      </w:r>
      <w:r w:rsidR="00D41A3C" w:rsidRPr="00B36D32">
        <w:rPr>
          <w:rFonts w:eastAsia="Times New Roman"/>
          <w:bCs/>
          <w:iCs/>
          <w:lang w:eastAsia="en-GB"/>
        </w:rPr>
        <w:t xml:space="preserve">setting out </w:t>
      </w:r>
      <w:r w:rsidR="00236CFD" w:rsidRPr="00B36D32">
        <w:rPr>
          <w:rFonts w:eastAsia="Times New Roman"/>
          <w:bCs/>
          <w:iCs/>
          <w:lang w:eastAsia="en-GB"/>
        </w:rPr>
        <w:t xml:space="preserve">the purpose of the proposed report, the scope, the timetable for completion and any other relevant </w:t>
      </w:r>
      <w:proofErr w:type="gramStart"/>
      <w:r w:rsidR="00236CFD" w:rsidRPr="00B36D32">
        <w:rPr>
          <w:rFonts w:eastAsia="Times New Roman"/>
          <w:bCs/>
          <w:iCs/>
          <w:lang w:eastAsia="en-GB"/>
        </w:rPr>
        <w:t>matters;</w:t>
      </w:r>
      <w:bookmarkEnd w:id="112"/>
      <w:proofErr w:type="gramEnd"/>
    </w:p>
    <w:p w14:paraId="2850D5F5" w14:textId="7A1B9BE0" w:rsidR="00236CFD" w:rsidRPr="00B36D32" w:rsidRDefault="00236CFD" w:rsidP="00F91CFA">
      <w:pPr>
        <w:numPr>
          <w:ilvl w:val="4"/>
          <w:numId w:val="5"/>
        </w:numPr>
        <w:spacing w:after="240" w:line="246" w:lineRule="atLeast"/>
        <w:jc w:val="both"/>
        <w:outlineLvl w:val="4"/>
        <w:rPr>
          <w:rFonts w:eastAsia="Times New Roman"/>
          <w:lang w:eastAsia="en-GB"/>
        </w:rPr>
      </w:pPr>
      <w:r w:rsidRPr="00B36D32">
        <w:rPr>
          <w:rFonts w:eastAsia="Times New Roman"/>
          <w:lang w:eastAsia="en-GB"/>
        </w:rPr>
        <w:t>appoint</w:t>
      </w:r>
      <w:r w:rsidR="00980420" w:rsidRPr="00B36D32">
        <w:rPr>
          <w:rFonts w:eastAsia="Times New Roman"/>
          <w:lang w:eastAsia="en-GB"/>
        </w:rPr>
        <w:t xml:space="preserve">ment of a </w:t>
      </w:r>
      <w:r w:rsidR="00980420" w:rsidRPr="00B36D32" w:rsidDel="004A3861">
        <w:rPr>
          <w:rFonts w:eastAsia="Times New Roman"/>
          <w:lang w:eastAsia="en-GB"/>
        </w:rPr>
        <w:t>S</w:t>
      </w:r>
      <w:r w:rsidR="00980420" w:rsidRPr="00B36D32">
        <w:rPr>
          <w:rFonts w:eastAsia="Times New Roman"/>
          <w:lang w:eastAsia="en-GB"/>
        </w:rPr>
        <w:t xml:space="preserve">killed Person by the </w:t>
      </w:r>
      <w:r w:rsidRPr="00B36D32">
        <w:rPr>
          <w:rFonts w:eastAsia="Times New Roman"/>
          <w:lang w:eastAsia="en-GB"/>
        </w:rPr>
        <w:t xml:space="preserve">firm or Recognised Body </w:t>
      </w:r>
      <w:r w:rsidR="00980420" w:rsidRPr="00B36D32">
        <w:rPr>
          <w:rFonts w:eastAsia="Times New Roman"/>
          <w:lang w:eastAsia="en-GB"/>
        </w:rPr>
        <w:t xml:space="preserve">that has been </w:t>
      </w:r>
      <w:r w:rsidRPr="00B36D32">
        <w:rPr>
          <w:rFonts w:eastAsia="Times New Roman"/>
          <w:lang w:eastAsia="en-GB"/>
        </w:rPr>
        <w:t xml:space="preserve">nominated </w:t>
      </w:r>
      <w:r w:rsidR="00980420" w:rsidRPr="00B36D32">
        <w:rPr>
          <w:rFonts w:eastAsia="Times New Roman"/>
          <w:lang w:eastAsia="en-GB"/>
        </w:rPr>
        <w:t>and/</w:t>
      </w:r>
      <w:r w:rsidRPr="00B36D32">
        <w:rPr>
          <w:rFonts w:eastAsia="Times New Roman"/>
          <w:lang w:eastAsia="en-GB"/>
        </w:rPr>
        <w:t>or approved by us</w:t>
      </w:r>
      <w:r w:rsidR="00980420" w:rsidRPr="00B36D32">
        <w:rPr>
          <w:rFonts w:eastAsia="Times New Roman"/>
          <w:lang w:eastAsia="en-GB"/>
        </w:rPr>
        <w:t xml:space="preserve"> (at our election</w:t>
      </w:r>
      <w:proofErr w:type="gramStart"/>
      <w:r w:rsidR="00980420" w:rsidRPr="00B36D32">
        <w:rPr>
          <w:rFonts w:eastAsia="Times New Roman"/>
          <w:lang w:eastAsia="en-GB"/>
        </w:rPr>
        <w:t>)</w:t>
      </w:r>
      <w:r w:rsidRPr="00B36D32">
        <w:rPr>
          <w:rFonts w:eastAsia="Times New Roman"/>
          <w:lang w:eastAsia="en-GB"/>
        </w:rPr>
        <w:t>;</w:t>
      </w:r>
      <w:proofErr w:type="gramEnd"/>
      <w:r w:rsidRPr="00B36D32">
        <w:rPr>
          <w:rFonts w:eastAsia="Times New Roman"/>
          <w:lang w:eastAsia="en-GB"/>
        </w:rPr>
        <w:t xml:space="preserve"> </w:t>
      </w:r>
    </w:p>
    <w:p w14:paraId="402CD1B3" w14:textId="2633FA60" w:rsidR="00236CFD" w:rsidRPr="00B36D32" w:rsidRDefault="007E6641"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the requirement that the </w:t>
      </w:r>
      <w:r w:rsidRPr="00B36D32" w:rsidDel="004A3861">
        <w:rPr>
          <w:rFonts w:eastAsia="Times New Roman"/>
          <w:bCs/>
          <w:iCs/>
          <w:lang w:eastAsia="en-GB"/>
        </w:rPr>
        <w:t>S</w:t>
      </w:r>
      <w:r w:rsidR="00236CFD" w:rsidRPr="00B36D32">
        <w:rPr>
          <w:rFonts w:eastAsia="Times New Roman"/>
          <w:bCs/>
          <w:iCs/>
          <w:lang w:eastAsia="en-GB"/>
        </w:rPr>
        <w:t xml:space="preserve">killed </w:t>
      </w:r>
      <w:r w:rsidR="009860E9" w:rsidRPr="00B36D32">
        <w:rPr>
          <w:rFonts w:eastAsia="Times New Roman"/>
          <w:bCs/>
          <w:iCs/>
          <w:lang w:eastAsia="en-GB"/>
        </w:rPr>
        <w:t xml:space="preserve">Person </w:t>
      </w:r>
      <w:r w:rsidR="00236CFD" w:rsidRPr="00B36D32">
        <w:rPr>
          <w:rFonts w:eastAsia="Times New Roman"/>
          <w:bCs/>
          <w:iCs/>
          <w:lang w:eastAsia="en-GB"/>
        </w:rPr>
        <w:t>co-operates with us</w:t>
      </w:r>
      <w:r w:rsidR="00823917" w:rsidRPr="00B36D32">
        <w:rPr>
          <w:rFonts w:eastAsia="Times New Roman"/>
          <w:bCs/>
          <w:iCs/>
          <w:lang w:eastAsia="en-GB"/>
        </w:rPr>
        <w:t xml:space="preserve">, and is provided with all assistance by the firm or Recognised Body that the </w:t>
      </w:r>
      <w:r w:rsidR="00823917" w:rsidRPr="00B36D32" w:rsidDel="004A3861">
        <w:rPr>
          <w:rFonts w:eastAsia="Times New Roman"/>
          <w:bCs/>
          <w:iCs/>
          <w:lang w:eastAsia="en-GB"/>
        </w:rPr>
        <w:t>S</w:t>
      </w:r>
      <w:r w:rsidR="00823917" w:rsidRPr="00B36D32">
        <w:rPr>
          <w:rFonts w:eastAsia="Times New Roman"/>
          <w:bCs/>
          <w:iCs/>
          <w:lang w:eastAsia="en-GB"/>
        </w:rPr>
        <w:t>killed Person may reasonably require</w:t>
      </w:r>
      <w:r w:rsidR="00236CFD" w:rsidRPr="00B36D32">
        <w:rPr>
          <w:rFonts w:eastAsia="Times New Roman"/>
          <w:bCs/>
          <w:iCs/>
          <w:lang w:eastAsia="en-GB"/>
        </w:rPr>
        <w:t>; and</w:t>
      </w:r>
    </w:p>
    <w:p w14:paraId="127594A0" w14:textId="45447F06" w:rsidR="00236CFD" w:rsidRPr="00B36D32" w:rsidRDefault="000674E7"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that the </w:t>
      </w:r>
      <w:r w:rsidR="00236CFD" w:rsidRPr="00B36D32">
        <w:rPr>
          <w:rFonts w:eastAsia="Times New Roman"/>
          <w:bCs/>
          <w:iCs/>
          <w:lang w:eastAsia="en-GB"/>
        </w:rPr>
        <w:t xml:space="preserve">firm or Recognised Body </w:t>
      </w:r>
      <w:r w:rsidRPr="00B36D32">
        <w:rPr>
          <w:rFonts w:eastAsia="Times New Roman"/>
          <w:bCs/>
          <w:iCs/>
          <w:lang w:eastAsia="en-GB"/>
        </w:rPr>
        <w:t xml:space="preserve">will pay for </w:t>
      </w:r>
      <w:r w:rsidR="00236CFD" w:rsidRPr="00B36D32">
        <w:rPr>
          <w:rFonts w:eastAsia="Times New Roman"/>
          <w:bCs/>
          <w:iCs/>
          <w:lang w:eastAsia="en-GB"/>
        </w:rPr>
        <w:t xml:space="preserve">the services of the </w:t>
      </w:r>
      <w:r w:rsidR="00772B21" w:rsidRPr="00B36D32" w:rsidDel="004A3861">
        <w:rPr>
          <w:rFonts w:eastAsia="Times New Roman"/>
          <w:bCs/>
          <w:iCs/>
          <w:lang w:eastAsia="en-GB"/>
        </w:rPr>
        <w:t>S</w:t>
      </w:r>
      <w:r w:rsidR="00772B21" w:rsidRPr="00B36D32">
        <w:rPr>
          <w:rFonts w:eastAsia="Times New Roman"/>
          <w:bCs/>
          <w:iCs/>
          <w:lang w:eastAsia="en-GB"/>
        </w:rPr>
        <w:t>killed</w:t>
      </w:r>
      <w:r w:rsidR="00236CFD" w:rsidRPr="00B36D32">
        <w:rPr>
          <w:rFonts w:eastAsia="Times New Roman"/>
          <w:bCs/>
          <w:iCs/>
          <w:lang w:eastAsia="en-GB"/>
        </w:rPr>
        <w:t xml:space="preserve"> </w:t>
      </w:r>
      <w:r w:rsidRPr="00B36D32">
        <w:rPr>
          <w:rFonts w:eastAsia="Times New Roman"/>
          <w:bCs/>
          <w:iCs/>
          <w:lang w:eastAsia="en-GB"/>
        </w:rPr>
        <w:t>P</w:t>
      </w:r>
      <w:r w:rsidR="00236CFD" w:rsidRPr="00B36D32">
        <w:rPr>
          <w:rFonts w:eastAsia="Times New Roman"/>
          <w:bCs/>
          <w:iCs/>
          <w:lang w:eastAsia="en-GB"/>
        </w:rPr>
        <w:t>erson.</w:t>
      </w:r>
    </w:p>
    <w:p w14:paraId="43D37460" w14:textId="7CD66121" w:rsidR="00236CFD" w:rsidRPr="00B36D32" w:rsidRDefault="00236CFD" w:rsidP="00554AC6">
      <w:pPr>
        <w:pStyle w:val="Level2-SubHeading"/>
        <w:rPr>
          <w:rFonts w:cstheme="minorBidi"/>
          <w:szCs w:val="22"/>
        </w:rPr>
      </w:pPr>
      <w:bookmarkStart w:id="113" w:name="_Toc137132691"/>
      <w:bookmarkStart w:id="114" w:name="_Toc446846048"/>
      <w:r w:rsidRPr="00B36D32">
        <w:rPr>
          <w:rFonts w:cstheme="minorBidi"/>
          <w:szCs w:val="22"/>
        </w:rPr>
        <w:t xml:space="preserve">Power to impose </w:t>
      </w:r>
      <w:r w:rsidR="00DD14E8" w:rsidRPr="00B36D32">
        <w:rPr>
          <w:rFonts w:cstheme="minorBidi"/>
          <w:szCs w:val="22"/>
        </w:rPr>
        <w:t>R</w:t>
      </w:r>
      <w:r w:rsidRPr="00B36D32">
        <w:rPr>
          <w:rFonts w:cstheme="minorBidi"/>
          <w:szCs w:val="22"/>
        </w:rPr>
        <w:t xml:space="preserve">equirements on a </w:t>
      </w:r>
      <w:proofErr w:type="gramStart"/>
      <w:r w:rsidR="00EF43F9" w:rsidRPr="00B36D32">
        <w:rPr>
          <w:rFonts w:cstheme="minorBidi"/>
          <w:szCs w:val="22"/>
        </w:rPr>
        <w:t>f</w:t>
      </w:r>
      <w:r w:rsidRPr="00B36D32">
        <w:rPr>
          <w:rFonts w:cstheme="minorBidi"/>
          <w:szCs w:val="22"/>
        </w:rPr>
        <w:t>irm</w:t>
      </w:r>
      <w:bookmarkEnd w:id="113"/>
      <w:proofErr w:type="gramEnd"/>
      <w:r w:rsidRPr="00B36D32">
        <w:rPr>
          <w:rFonts w:cstheme="minorBidi"/>
          <w:szCs w:val="22"/>
        </w:rPr>
        <w:t xml:space="preserve"> </w:t>
      </w:r>
      <w:bookmarkEnd w:id="114"/>
    </w:p>
    <w:p w14:paraId="6793D4EF" w14:textId="04CC427C" w:rsidR="003E7300" w:rsidRPr="00B36D32" w:rsidRDefault="008B0534" w:rsidP="00F91CFA">
      <w:pPr>
        <w:numPr>
          <w:ilvl w:val="2"/>
          <w:numId w:val="5"/>
        </w:numPr>
        <w:spacing w:after="240" w:line="246" w:lineRule="atLeast"/>
        <w:jc w:val="both"/>
        <w:outlineLvl w:val="2"/>
        <w:rPr>
          <w:rFonts w:eastAsia="Times New Roman"/>
          <w:bCs/>
          <w:iCs/>
          <w:lang w:eastAsia="en-GB"/>
        </w:rPr>
      </w:pPr>
      <w:r w:rsidRPr="00B36D32">
        <w:rPr>
          <w:rFonts w:eastAsia="Times New Roman"/>
          <w:bCs/>
          <w:lang w:eastAsia="en-GB"/>
        </w:rPr>
        <w:t xml:space="preserve">Section 35 of FSMR gives </w:t>
      </w:r>
      <w:r w:rsidR="00B81E2E" w:rsidRPr="00B36D32">
        <w:rPr>
          <w:rFonts w:eastAsia="Times New Roman"/>
          <w:bCs/>
          <w:lang w:eastAsia="en-GB"/>
        </w:rPr>
        <w:t xml:space="preserve">us a power to impose Requirements on a firm that has applied for or been granted a Financial </w:t>
      </w:r>
      <w:proofErr w:type="gramStart"/>
      <w:r w:rsidR="00B81E2E" w:rsidRPr="00B36D32">
        <w:rPr>
          <w:rFonts w:eastAsia="Times New Roman"/>
          <w:bCs/>
          <w:lang w:eastAsia="en-GB"/>
        </w:rPr>
        <w:t>Services Permission</w:t>
      </w:r>
      <w:r w:rsidR="008438FA" w:rsidRPr="00B36D32">
        <w:rPr>
          <w:rFonts w:eastAsia="Times New Roman"/>
          <w:bCs/>
          <w:lang w:eastAsia="en-GB"/>
        </w:rPr>
        <w:t>, or</w:t>
      </w:r>
      <w:proofErr w:type="gramEnd"/>
      <w:r w:rsidR="008438FA" w:rsidRPr="00B36D32">
        <w:rPr>
          <w:rFonts w:eastAsia="Times New Roman"/>
          <w:bCs/>
          <w:lang w:eastAsia="en-GB"/>
        </w:rPr>
        <w:t xml:space="preserve"> seeks to vary a</w:t>
      </w:r>
      <w:r w:rsidR="00B14D58" w:rsidRPr="00B36D32">
        <w:rPr>
          <w:rFonts w:eastAsia="Times New Roman"/>
          <w:bCs/>
          <w:lang w:eastAsia="en-GB"/>
        </w:rPr>
        <w:t xml:space="preserve"> Financial Services Permission</w:t>
      </w:r>
      <w:r w:rsidR="00D9081E" w:rsidRPr="00B36D32">
        <w:rPr>
          <w:rFonts w:eastAsia="Times New Roman"/>
          <w:bCs/>
          <w:lang w:eastAsia="en-GB"/>
        </w:rPr>
        <w:t xml:space="preserve">. </w:t>
      </w:r>
      <w:r w:rsidR="001A2D68" w:rsidRPr="00B36D32">
        <w:rPr>
          <w:rFonts w:eastAsia="Times New Roman"/>
          <w:bCs/>
          <w:lang w:eastAsia="en-GB"/>
        </w:rPr>
        <w:t xml:space="preserve">We can </w:t>
      </w:r>
      <w:r w:rsidR="00A370D3" w:rsidRPr="00B36D32">
        <w:rPr>
          <w:rFonts w:eastAsia="Times New Roman"/>
          <w:bCs/>
          <w:lang w:eastAsia="en-GB"/>
        </w:rPr>
        <w:t xml:space="preserve">do </w:t>
      </w:r>
      <w:r w:rsidR="001A2D68" w:rsidRPr="00B36D32">
        <w:rPr>
          <w:rFonts w:eastAsia="Times New Roman"/>
          <w:bCs/>
          <w:lang w:eastAsia="en-GB"/>
        </w:rPr>
        <w:t xml:space="preserve">so </w:t>
      </w:r>
      <w:r w:rsidR="003E7300" w:rsidRPr="00B36D32">
        <w:rPr>
          <w:rFonts w:eastAsia="Times New Roman"/>
          <w:bCs/>
          <w:lang w:eastAsia="en-GB"/>
        </w:rPr>
        <w:t>either at the request of a firm or on our own initiative.</w:t>
      </w:r>
    </w:p>
    <w:p w14:paraId="2E045B1D" w14:textId="698CE5D7" w:rsidR="00236CFD" w:rsidRPr="00B36D32" w:rsidRDefault="00236CFD" w:rsidP="00F91CFA">
      <w:pPr>
        <w:numPr>
          <w:ilvl w:val="2"/>
          <w:numId w:val="5"/>
        </w:numPr>
        <w:spacing w:after="240" w:line="246" w:lineRule="atLeast"/>
        <w:jc w:val="both"/>
        <w:outlineLvl w:val="2"/>
        <w:rPr>
          <w:rFonts w:eastAsia="Times New Roman"/>
          <w:bCs/>
          <w:iCs/>
          <w:lang w:eastAsia="en-GB"/>
        </w:rPr>
      </w:pPr>
      <w:r w:rsidRPr="00B36D32">
        <w:rPr>
          <w:rFonts w:eastAsia="Times New Roman"/>
          <w:bCs/>
          <w:lang w:eastAsia="en-GB"/>
        </w:rPr>
        <w:t>We may impose a</w:t>
      </w:r>
      <w:r w:rsidRPr="00B36D32">
        <w:rPr>
          <w:rFonts w:eastAsia="Times New Roman"/>
          <w:bCs/>
          <w:iCs/>
          <w:lang w:eastAsia="en-GB"/>
        </w:rPr>
        <w:t xml:space="preserve"> </w:t>
      </w:r>
      <w:r w:rsidR="00DD14E8" w:rsidRPr="00B36D32">
        <w:rPr>
          <w:rFonts w:eastAsia="Times New Roman"/>
          <w:bCs/>
          <w:iCs/>
          <w:lang w:eastAsia="en-GB"/>
        </w:rPr>
        <w:t>R</w:t>
      </w:r>
      <w:r w:rsidRPr="00B36D32">
        <w:rPr>
          <w:rFonts w:eastAsia="Times New Roman"/>
          <w:bCs/>
          <w:iCs/>
          <w:lang w:eastAsia="en-GB"/>
        </w:rPr>
        <w:t xml:space="preserve">equirement on a firm </w:t>
      </w:r>
      <w:r w:rsidR="008B5E2A" w:rsidRPr="00B36D32">
        <w:rPr>
          <w:rFonts w:eastAsia="Times New Roman"/>
          <w:bCs/>
          <w:iCs/>
          <w:lang w:eastAsia="en-GB"/>
        </w:rPr>
        <w:t>under section 35</w:t>
      </w:r>
      <w:r w:rsidR="002416D5" w:rsidRPr="00B36D32">
        <w:rPr>
          <w:rFonts w:eastAsia="Times New Roman"/>
          <w:bCs/>
          <w:iCs/>
          <w:lang w:eastAsia="en-GB"/>
        </w:rPr>
        <w:t xml:space="preserve"> of FSMR</w:t>
      </w:r>
      <w:r w:rsidRPr="00B36D32">
        <w:rPr>
          <w:rFonts w:eastAsia="Times New Roman"/>
          <w:bCs/>
          <w:iCs/>
          <w:lang w:eastAsia="en-GB"/>
        </w:rPr>
        <w:t xml:space="preserve"> </w:t>
      </w:r>
      <w:proofErr w:type="gramStart"/>
      <w:r w:rsidRPr="00B36D32">
        <w:rPr>
          <w:rFonts w:eastAsia="Times New Roman"/>
          <w:bCs/>
          <w:iCs/>
          <w:lang w:eastAsia="en-GB"/>
        </w:rPr>
        <w:t>so as to</w:t>
      </w:r>
      <w:proofErr w:type="gramEnd"/>
      <w:r w:rsidR="003B48DC" w:rsidRPr="00B36D32">
        <w:rPr>
          <w:rFonts w:eastAsia="Times New Roman"/>
          <w:bCs/>
          <w:iCs/>
          <w:lang w:eastAsia="en-GB"/>
        </w:rPr>
        <w:t xml:space="preserve"> </w:t>
      </w:r>
      <w:r w:rsidRPr="00B36D32">
        <w:rPr>
          <w:rFonts w:eastAsia="Times New Roman"/>
          <w:bCs/>
          <w:iCs/>
          <w:lang w:eastAsia="en-GB"/>
        </w:rPr>
        <w:t xml:space="preserve">require </w:t>
      </w:r>
      <w:r w:rsidR="008007C9" w:rsidRPr="00B36D32">
        <w:rPr>
          <w:rFonts w:eastAsia="Times New Roman"/>
          <w:bCs/>
          <w:iCs/>
          <w:lang w:eastAsia="en-GB"/>
        </w:rPr>
        <w:t>the</w:t>
      </w:r>
      <w:r w:rsidRPr="00B36D32">
        <w:rPr>
          <w:rFonts w:eastAsia="Times New Roman"/>
          <w:bCs/>
          <w:iCs/>
          <w:lang w:eastAsia="en-GB"/>
        </w:rPr>
        <w:t xml:space="preserve"> firm to take action</w:t>
      </w:r>
      <w:r w:rsidR="006B7DF5" w:rsidRPr="00B36D32">
        <w:rPr>
          <w:rFonts w:eastAsia="Times New Roman"/>
          <w:bCs/>
          <w:iCs/>
          <w:lang w:eastAsia="en-GB"/>
        </w:rPr>
        <w:t xml:space="preserve">, </w:t>
      </w:r>
      <w:r w:rsidRPr="00B36D32">
        <w:rPr>
          <w:rFonts w:eastAsia="Times New Roman"/>
          <w:bCs/>
          <w:iCs/>
          <w:lang w:eastAsia="en-GB"/>
        </w:rPr>
        <w:t>or refrain from taking action</w:t>
      </w:r>
      <w:r w:rsidR="006B7DF5" w:rsidRPr="00B36D32">
        <w:rPr>
          <w:rFonts w:eastAsia="Times New Roman"/>
          <w:bCs/>
          <w:iCs/>
          <w:lang w:eastAsia="en-GB"/>
        </w:rPr>
        <w:t>,</w:t>
      </w:r>
      <w:r w:rsidRPr="00B36D32">
        <w:rPr>
          <w:rFonts w:eastAsia="Times New Roman"/>
          <w:bCs/>
          <w:iCs/>
          <w:lang w:eastAsia="en-GB"/>
        </w:rPr>
        <w:t xml:space="preserve"> specified by us.</w:t>
      </w:r>
      <w:r w:rsidR="00CE5526" w:rsidRPr="00B36D32">
        <w:rPr>
          <w:rFonts w:eastAsia="Times New Roman"/>
          <w:bCs/>
          <w:iCs/>
          <w:lang w:eastAsia="en-GB"/>
        </w:rPr>
        <w:t xml:space="preserve"> </w:t>
      </w:r>
      <w:r w:rsidR="00971831" w:rsidRPr="00B36D32">
        <w:rPr>
          <w:rFonts w:eastAsia="Times New Roman"/>
          <w:bCs/>
          <w:iCs/>
          <w:lang w:eastAsia="en-GB"/>
        </w:rPr>
        <w:t xml:space="preserve">Section 36 of FSMR sets out further provisions </w:t>
      </w:r>
      <w:r w:rsidR="00F15E0F" w:rsidRPr="00B36D32">
        <w:rPr>
          <w:rFonts w:eastAsia="Times New Roman"/>
          <w:bCs/>
          <w:iCs/>
          <w:lang w:eastAsia="en-GB"/>
        </w:rPr>
        <w:t xml:space="preserve">regarding our power to </w:t>
      </w:r>
      <w:r w:rsidR="00E34743" w:rsidRPr="00B36D32">
        <w:rPr>
          <w:rFonts w:eastAsia="Times New Roman"/>
          <w:bCs/>
          <w:iCs/>
          <w:lang w:eastAsia="en-GB"/>
        </w:rPr>
        <w:t xml:space="preserve">impose Requirements </w:t>
      </w:r>
      <w:r w:rsidR="00B40BDC" w:rsidRPr="00B36D32">
        <w:rPr>
          <w:rFonts w:eastAsia="Times New Roman"/>
          <w:bCs/>
          <w:iCs/>
          <w:lang w:eastAsia="en-GB"/>
        </w:rPr>
        <w:t xml:space="preserve">and provides that a Requirement can extend to a firm’s </w:t>
      </w:r>
      <w:r w:rsidR="00CD33A0" w:rsidRPr="00B36D32">
        <w:rPr>
          <w:rFonts w:eastAsia="Times New Roman"/>
          <w:bCs/>
          <w:iCs/>
          <w:lang w:eastAsia="en-GB"/>
        </w:rPr>
        <w:t>activities which are not Regulated Activities.</w:t>
      </w:r>
    </w:p>
    <w:p w14:paraId="2CDC616B" w14:textId="4113E1D4" w:rsidR="003361F9" w:rsidRPr="00B36D32" w:rsidRDefault="003361F9" w:rsidP="00F91CFA">
      <w:pPr>
        <w:numPr>
          <w:ilvl w:val="2"/>
          <w:numId w:val="6"/>
        </w:numPr>
        <w:tabs>
          <w:tab w:val="num" w:pos="709"/>
        </w:tabs>
        <w:spacing w:after="240" w:line="246" w:lineRule="atLeast"/>
        <w:ind w:left="709" w:hanging="709"/>
        <w:jc w:val="both"/>
        <w:outlineLvl w:val="2"/>
        <w:rPr>
          <w:rFonts w:eastAsia="Times New Roman"/>
          <w:bCs/>
          <w:lang w:eastAsia="en-GB"/>
        </w:rPr>
      </w:pPr>
      <w:r w:rsidRPr="00B36D32">
        <w:rPr>
          <w:rFonts w:eastAsia="Times New Roman"/>
          <w:bCs/>
          <w:lang w:eastAsia="en-GB"/>
        </w:rPr>
        <w:t xml:space="preserve">We may exercise </w:t>
      </w:r>
      <w:r w:rsidR="003A5BA9" w:rsidRPr="00B36D32">
        <w:rPr>
          <w:rFonts w:eastAsia="Times New Roman"/>
          <w:bCs/>
          <w:lang w:eastAsia="en-GB"/>
        </w:rPr>
        <w:t xml:space="preserve">this power </w:t>
      </w:r>
      <w:r w:rsidRPr="00B36D32">
        <w:rPr>
          <w:rFonts w:eastAsia="Times New Roman"/>
          <w:bCs/>
          <w:lang w:eastAsia="en-GB"/>
        </w:rPr>
        <w:t xml:space="preserve">in </w:t>
      </w:r>
      <w:r w:rsidR="003A5BA9" w:rsidRPr="00B36D32">
        <w:rPr>
          <w:rFonts w:eastAsia="Times New Roman"/>
          <w:bCs/>
          <w:lang w:eastAsia="en-GB"/>
        </w:rPr>
        <w:t xml:space="preserve">the </w:t>
      </w:r>
      <w:r w:rsidRPr="00B36D32">
        <w:rPr>
          <w:rFonts w:eastAsia="Times New Roman"/>
          <w:bCs/>
          <w:lang w:eastAsia="en-GB"/>
        </w:rPr>
        <w:t>circumstances</w:t>
      </w:r>
      <w:r w:rsidR="003A5BA9" w:rsidRPr="00B36D32">
        <w:rPr>
          <w:rFonts w:eastAsia="Times New Roman"/>
          <w:bCs/>
          <w:lang w:eastAsia="en-GB"/>
        </w:rPr>
        <w:t xml:space="preserve"> </w:t>
      </w:r>
      <w:r w:rsidRPr="00B36D32">
        <w:rPr>
          <w:rFonts w:eastAsia="Times New Roman"/>
          <w:bCs/>
          <w:lang w:eastAsia="en-GB"/>
        </w:rPr>
        <w:t xml:space="preserve">set out in section 35(2) </w:t>
      </w:r>
      <w:r w:rsidR="003A5BA9" w:rsidRPr="00B36D32">
        <w:rPr>
          <w:rFonts w:eastAsia="Times New Roman"/>
          <w:bCs/>
          <w:lang w:eastAsia="en-GB"/>
        </w:rPr>
        <w:t>of FSMR</w:t>
      </w:r>
      <w:r w:rsidRPr="00B36D32">
        <w:rPr>
          <w:rFonts w:eastAsia="Times New Roman"/>
          <w:bCs/>
          <w:lang w:eastAsia="en-GB"/>
        </w:rPr>
        <w:t xml:space="preserve">, </w:t>
      </w:r>
      <w:r w:rsidR="00FD6855" w:rsidRPr="00B36D32">
        <w:rPr>
          <w:rFonts w:eastAsia="Times New Roman"/>
          <w:bCs/>
          <w:lang w:eastAsia="en-GB"/>
        </w:rPr>
        <w:t xml:space="preserve">which </w:t>
      </w:r>
      <w:r w:rsidR="006C2994" w:rsidRPr="00B36D32">
        <w:rPr>
          <w:rFonts w:eastAsia="Times New Roman"/>
          <w:bCs/>
          <w:lang w:eastAsia="en-GB"/>
        </w:rPr>
        <w:t xml:space="preserve">could </w:t>
      </w:r>
      <w:r w:rsidR="00FD6855" w:rsidRPr="00B36D32">
        <w:rPr>
          <w:rFonts w:eastAsia="Times New Roman"/>
          <w:bCs/>
          <w:lang w:eastAsia="en-GB"/>
        </w:rPr>
        <w:t xml:space="preserve">include </w:t>
      </w:r>
      <w:r w:rsidR="006C2994" w:rsidRPr="00B36D32">
        <w:rPr>
          <w:rFonts w:eastAsia="Times New Roman"/>
          <w:bCs/>
          <w:lang w:eastAsia="en-GB"/>
        </w:rPr>
        <w:t>situations</w:t>
      </w:r>
      <w:r w:rsidR="00FD6855" w:rsidRPr="00B36D32">
        <w:rPr>
          <w:rFonts w:eastAsia="Times New Roman"/>
          <w:bCs/>
          <w:lang w:eastAsia="en-GB"/>
        </w:rPr>
        <w:t xml:space="preserve"> </w:t>
      </w:r>
      <w:r w:rsidRPr="00B36D32">
        <w:rPr>
          <w:rFonts w:eastAsia="Times New Roman"/>
          <w:bCs/>
          <w:lang w:eastAsia="en-GB"/>
        </w:rPr>
        <w:t>where:</w:t>
      </w:r>
    </w:p>
    <w:p w14:paraId="1D922149" w14:textId="2E13B4DD" w:rsidR="003361F9" w:rsidRPr="00B36D32" w:rsidRDefault="003361F9"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the firm is failing, or is likely to fail, to satisfy the Threshold Condition </w:t>
      </w:r>
      <w:r w:rsidR="008E7FF1" w:rsidRPr="00B36D32">
        <w:rPr>
          <w:rFonts w:eastAsia="Times New Roman"/>
          <w:bCs/>
          <w:iCs/>
          <w:lang w:eastAsia="en-GB"/>
        </w:rPr>
        <w:t>Rules</w:t>
      </w:r>
      <w:r w:rsidR="00B511A9" w:rsidRPr="00B36D32">
        <w:rPr>
          <w:rFonts w:eastAsia="Times New Roman"/>
          <w:bCs/>
          <w:iCs/>
          <w:lang w:eastAsia="en-GB"/>
        </w:rPr>
        <w:t xml:space="preserve"> such as</w:t>
      </w:r>
      <w:r w:rsidR="003A1B94" w:rsidRPr="00B36D32">
        <w:rPr>
          <w:rFonts w:eastAsia="Times New Roman"/>
          <w:bCs/>
          <w:iCs/>
          <w:lang w:eastAsia="en-GB"/>
        </w:rPr>
        <w:t xml:space="preserve"> where the firm</w:t>
      </w:r>
      <w:r w:rsidRPr="00B36D32">
        <w:rPr>
          <w:rFonts w:eastAsia="Times New Roman"/>
          <w:bCs/>
          <w:iCs/>
          <w:lang w:eastAsia="en-GB"/>
        </w:rPr>
        <w:t>:</w:t>
      </w:r>
    </w:p>
    <w:p w14:paraId="0A13B814" w14:textId="2325785B" w:rsidR="003361F9" w:rsidRPr="00B36D32" w:rsidRDefault="003361F9" w:rsidP="00F91CFA">
      <w:pPr>
        <w:numPr>
          <w:ilvl w:val="5"/>
          <w:numId w:val="5"/>
        </w:numPr>
        <w:spacing w:after="240" w:line="246" w:lineRule="atLeast"/>
        <w:jc w:val="both"/>
        <w:outlineLvl w:val="5"/>
        <w:rPr>
          <w:rFonts w:eastAsia="Times New Roman"/>
          <w:bCs/>
          <w:lang w:eastAsia="en-GB"/>
        </w:rPr>
      </w:pPr>
      <w:r w:rsidRPr="00B36D32">
        <w:rPr>
          <w:rFonts w:eastAsia="Times New Roman"/>
          <w:bCs/>
          <w:lang w:eastAsia="en-GB"/>
        </w:rPr>
        <w:t>ha</w:t>
      </w:r>
      <w:r w:rsidR="003A1B94" w:rsidRPr="00B36D32">
        <w:rPr>
          <w:rFonts w:eastAsia="Times New Roman"/>
          <w:bCs/>
          <w:lang w:eastAsia="en-GB"/>
        </w:rPr>
        <w:t>s in</w:t>
      </w:r>
      <w:r w:rsidRPr="00B36D32">
        <w:rPr>
          <w:rFonts w:eastAsia="Times New Roman"/>
          <w:bCs/>
          <w:lang w:eastAsia="en-GB"/>
        </w:rPr>
        <w:t xml:space="preserve">adequate </w:t>
      </w:r>
      <w:r w:rsidR="00C76EE6" w:rsidRPr="00B36D32">
        <w:rPr>
          <w:rFonts w:eastAsia="Times New Roman"/>
          <w:bCs/>
          <w:lang w:eastAsia="en-GB"/>
        </w:rPr>
        <w:t>or in</w:t>
      </w:r>
      <w:r w:rsidRPr="00B36D32">
        <w:rPr>
          <w:rFonts w:eastAsia="Times New Roman"/>
          <w:bCs/>
          <w:lang w:eastAsia="en-GB"/>
        </w:rPr>
        <w:t xml:space="preserve">appropriate </w:t>
      </w:r>
      <w:proofErr w:type="gramStart"/>
      <w:r w:rsidRPr="00B36D32">
        <w:rPr>
          <w:rFonts w:eastAsia="Times New Roman"/>
          <w:bCs/>
          <w:lang w:eastAsia="en-GB"/>
        </w:rPr>
        <w:t>resources;</w:t>
      </w:r>
      <w:proofErr w:type="gramEnd"/>
    </w:p>
    <w:p w14:paraId="3189807A" w14:textId="6F871186" w:rsidR="003361F9" w:rsidRPr="00B36D32" w:rsidRDefault="00C76EE6" w:rsidP="00F91CFA">
      <w:pPr>
        <w:numPr>
          <w:ilvl w:val="5"/>
          <w:numId w:val="5"/>
        </w:numPr>
        <w:spacing w:after="240" w:line="246" w:lineRule="atLeast"/>
        <w:jc w:val="both"/>
        <w:outlineLvl w:val="5"/>
        <w:rPr>
          <w:rFonts w:eastAsia="Times New Roman"/>
          <w:bCs/>
          <w:lang w:eastAsia="en-GB"/>
        </w:rPr>
      </w:pPr>
      <w:r w:rsidRPr="00B36D32">
        <w:rPr>
          <w:rFonts w:eastAsia="Times New Roman"/>
          <w:bCs/>
          <w:lang w:eastAsia="en-GB"/>
        </w:rPr>
        <w:t>is not</w:t>
      </w:r>
      <w:r w:rsidR="003361F9" w:rsidRPr="00B36D32">
        <w:rPr>
          <w:rFonts w:eastAsia="Times New Roman"/>
          <w:bCs/>
          <w:lang w:eastAsia="en-GB"/>
        </w:rPr>
        <w:t xml:space="preserve"> fit and </w:t>
      </w:r>
      <w:proofErr w:type="gramStart"/>
      <w:r w:rsidR="003361F9" w:rsidRPr="00B36D32">
        <w:rPr>
          <w:rFonts w:eastAsia="Times New Roman"/>
          <w:bCs/>
          <w:lang w:eastAsia="en-GB"/>
        </w:rPr>
        <w:t>proper;</w:t>
      </w:r>
      <w:proofErr w:type="gramEnd"/>
    </w:p>
    <w:p w14:paraId="6CCF061C" w14:textId="13F9FB81" w:rsidR="00C76EE6" w:rsidRPr="00B36D32" w:rsidRDefault="00C76EE6" w:rsidP="00F91CFA">
      <w:pPr>
        <w:numPr>
          <w:ilvl w:val="5"/>
          <w:numId w:val="5"/>
        </w:numPr>
        <w:spacing w:after="240" w:line="246" w:lineRule="atLeast"/>
        <w:jc w:val="both"/>
        <w:outlineLvl w:val="5"/>
        <w:rPr>
          <w:rFonts w:eastAsia="Times New Roman"/>
          <w:bCs/>
          <w:lang w:eastAsia="en-GB"/>
        </w:rPr>
      </w:pPr>
      <w:r w:rsidRPr="00B36D32">
        <w:rPr>
          <w:rFonts w:eastAsia="Times New Roman"/>
          <w:bCs/>
          <w:lang w:eastAsia="en-GB"/>
        </w:rPr>
        <w:t xml:space="preserve">is incapable of being </w:t>
      </w:r>
      <w:r w:rsidR="00FA2A19" w:rsidRPr="00B36D32">
        <w:rPr>
          <w:rFonts w:eastAsia="Times New Roman"/>
          <w:bCs/>
          <w:lang w:eastAsia="en-GB"/>
        </w:rPr>
        <w:t>supervised effectively; or</w:t>
      </w:r>
    </w:p>
    <w:p w14:paraId="7C541708" w14:textId="794F1AD6" w:rsidR="003361F9" w:rsidRPr="00B36D32" w:rsidRDefault="003361F9" w:rsidP="00F91CFA">
      <w:pPr>
        <w:numPr>
          <w:ilvl w:val="5"/>
          <w:numId w:val="6"/>
        </w:numPr>
        <w:spacing w:after="240" w:line="246" w:lineRule="atLeast"/>
        <w:jc w:val="both"/>
        <w:outlineLvl w:val="5"/>
        <w:rPr>
          <w:rFonts w:eastAsia="Times New Roman"/>
          <w:bCs/>
          <w:lang w:eastAsia="en-GB"/>
        </w:rPr>
      </w:pPr>
      <w:r w:rsidRPr="00B36D32">
        <w:rPr>
          <w:rFonts w:eastAsia="Times New Roman"/>
          <w:bCs/>
          <w:lang w:eastAsia="en-GB"/>
        </w:rPr>
        <w:t>ha</w:t>
      </w:r>
      <w:r w:rsidR="00793F0B" w:rsidRPr="00B36D32">
        <w:rPr>
          <w:rFonts w:eastAsia="Times New Roman"/>
          <w:bCs/>
          <w:lang w:eastAsia="en-GB"/>
        </w:rPr>
        <w:t>s in</w:t>
      </w:r>
      <w:r w:rsidRPr="00B36D32">
        <w:rPr>
          <w:rFonts w:eastAsia="Times New Roman"/>
          <w:bCs/>
          <w:lang w:eastAsia="en-GB"/>
        </w:rPr>
        <w:t xml:space="preserve">adequate compliance arrangements to enable it to comply with all applicable legal and regulatory </w:t>
      </w:r>
      <w:proofErr w:type="gramStart"/>
      <w:r w:rsidRPr="00B36D32">
        <w:rPr>
          <w:rFonts w:eastAsia="Times New Roman"/>
          <w:bCs/>
          <w:lang w:eastAsia="en-GB"/>
        </w:rPr>
        <w:t>requirements</w:t>
      </w:r>
      <w:r w:rsidR="00BC5CD6" w:rsidRPr="00B36D32">
        <w:rPr>
          <w:rFonts w:eastAsia="Times New Roman"/>
          <w:bCs/>
          <w:lang w:eastAsia="en-GB"/>
        </w:rPr>
        <w:t>;</w:t>
      </w:r>
      <w:proofErr w:type="gramEnd"/>
    </w:p>
    <w:p w14:paraId="5852CFC8" w14:textId="724BB07B" w:rsidR="00A62B3A" w:rsidRPr="00B36D32" w:rsidRDefault="003361F9" w:rsidP="00F91CFA">
      <w:pPr>
        <w:numPr>
          <w:ilvl w:val="4"/>
          <w:numId w:val="6"/>
        </w:numPr>
        <w:spacing w:after="240" w:line="246" w:lineRule="atLeast"/>
        <w:jc w:val="both"/>
        <w:outlineLvl w:val="4"/>
        <w:rPr>
          <w:rFonts w:eastAsia="Times New Roman"/>
          <w:bCs/>
          <w:iCs/>
          <w:lang w:eastAsia="en-GB"/>
        </w:rPr>
      </w:pPr>
      <w:r w:rsidRPr="00B36D32">
        <w:rPr>
          <w:rFonts w:eastAsia="Times New Roman"/>
          <w:bCs/>
          <w:iCs/>
          <w:lang w:eastAsia="en-GB"/>
        </w:rPr>
        <w:t xml:space="preserve">the firm has </w:t>
      </w:r>
      <w:r w:rsidR="00EB7E5F" w:rsidRPr="00B36D32">
        <w:rPr>
          <w:rFonts w:eastAsia="Times New Roman"/>
          <w:bCs/>
          <w:iCs/>
          <w:lang w:eastAsia="en-GB"/>
        </w:rPr>
        <w:t xml:space="preserve">contravened </w:t>
      </w:r>
      <w:r w:rsidRPr="00B36D32">
        <w:rPr>
          <w:rFonts w:eastAsia="Times New Roman"/>
          <w:bCs/>
          <w:iCs/>
          <w:lang w:eastAsia="en-GB"/>
        </w:rPr>
        <w:t>legislation administered by us</w:t>
      </w:r>
      <w:r w:rsidR="002E07E8" w:rsidRPr="00B36D32">
        <w:rPr>
          <w:rFonts w:eastAsia="Times New Roman"/>
          <w:bCs/>
          <w:iCs/>
          <w:lang w:eastAsia="en-GB"/>
        </w:rPr>
        <w:t xml:space="preserve"> or there is a reasonable likelihood it might do so</w:t>
      </w:r>
      <w:r w:rsidRPr="00B36D32">
        <w:rPr>
          <w:rFonts w:eastAsia="Times New Roman"/>
          <w:bCs/>
          <w:iCs/>
          <w:lang w:eastAsia="en-GB"/>
        </w:rPr>
        <w:t>;</w:t>
      </w:r>
      <w:r w:rsidR="00462A92" w:rsidRPr="00B36D32">
        <w:rPr>
          <w:rFonts w:eastAsia="Times New Roman"/>
          <w:bCs/>
          <w:iCs/>
          <w:lang w:eastAsia="en-GB"/>
        </w:rPr>
        <w:t xml:space="preserve"> </w:t>
      </w:r>
      <w:r w:rsidR="006C2994" w:rsidRPr="00B36D32">
        <w:rPr>
          <w:rFonts w:eastAsia="Times New Roman"/>
          <w:bCs/>
          <w:iCs/>
          <w:lang w:eastAsia="en-GB"/>
        </w:rPr>
        <w:t>or</w:t>
      </w:r>
    </w:p>
    <w:p w14:paraId="0B719905" w14:textId="0EBD75E4" w:rsidR="003361F9" w:rsidRPr="00B36D32" w:rsidRDefault="003361F9" w:rsidP="00F91CFA">
      <w:pPr>
        <w:numPr>
          <w:ilvl w:val="4"/>
          <w:numId w:val="6"/>
        </w:numPr>
        <w:spacing w:after="240" w:line="246" w:lineRule="atLeast"/>
        <w:jc w:val="both"/>
        <w:outlineLvl w:val="4"/>
        <w:rPr>
          <w:rFonts w:eastAsia="Times New Roman"/>
          <w:bCs/>
          <w:iCs/>
          <w:lang w:eastAsia="en-GB"/>
        </w:rPr>
      </w:pPr>
      <w:r w:rsidRPr="00B36D32">
        <w:rPr>
          <w:rFonts w:eastAsia="Times New Roman"/>
          <w:bCs/>
          <w:iCs/>
          <w:lang w:eastAsia="en-GB"/>
        </w:rPr>
        <w:t>we consider that the exercise of the power is necessary or desirable in the pursuit of one or more of our objectives</w:t>
      </w:r>
      <w:r w:rsidR="000525AF" w:rsidRPr="00B36D32">
        <w:rPr>
          <w:rFonts w:eastAsia="Times New Roman"/>
          <w:bCs/>
          <w:iCs/>
          <w:lang w:eastAsia="en-GB"/>
        </w:rPr>
        <w:t xml:space="preserve">, for example, in circumstances </w:t>
      </w:r>
      <w:r w:rsidR="001137D7" w:rsidRPr="00B36D32">
        <w:rPr>
          <w:rFonts w:eastAsia="Times New Roman"/>
          <w:bCs/>
          <w:iCs/>
          <w:lang w:eastAsia="en-GB"/>
        </w:rPr>
        <w:t xml:space="preserve">where there is a risk of an adverse effect on its </w:t>
      </w:r>
      <w:proofErr w:type="gramStart"/>
      <w:r w:rsidR="001137D7" w:rsidRPr="00B36D32">
        <w:rPr>
          <w:rFonts w:eastAsia="Times New Roman"/>
          <w:bCs/>
          <w:iCs/>
          <w:lang w:eastAsia="en-GB"/>
        </w:rPr>
        <w:t>Customers</w:t>
      </w:r>
      <w:proofErr w:type="gramEnd"/>
      <w:r w:rsidR="005F100F" w:rsidRPr="00B36D32">
        <w:rPr>
          <w:rFonts w:eastAsia="Times New Roman"/>
          <w:bCs/>
          <w:iCs/>
          <w:lang w:eastAsia="en-GB"/>
        </w:rPr>
        <w:t xml:space="preserve"> or an enforcement action or insolvency proceedings have commenced</w:t>
      </w:r>
      <w:r w:rsidRPr="00B36D32">
        <w:rPr>
          <w:rFonts w:eastAsia="Times New Roman"/>
          <w:bCs/>
          <w:iCs/>
          <w:lang w:eastAsia="en-GB"/>
        </w:rPr>
        <w:t>.</w:t>
      </w:r>
    </w:p>
    <w:p w14:paraId="5702408C" w14:textId="450E578E" w:rsidR="003361F9" w:rsidRPr="00B36D32" w:rsidRDefault="003361F9" w:rsidP="00F91CFA">
      <w:pPr>
        <w:numPr>
          <w:ilvl w:val="2"/>
          <w:numId w:val="5"/>
        </w:numPr>
        <w:spacing w:after="240" w:line="246" w:lineRule="atLeast"/>
        <w:jc w:val="both"/>
        <w:outlineLvl w:val="2"/>
        <w:rPr>
          <w:rFonts w:eastAsia="Times New Roman"/>
          <w:bCs/>
          <w:lang w:eastAsia="en-GB"/>
        </w:rPr>
      </w:pPr>
      <w:r w:rsidRPr="00B36D32">
        <w:rPr>
          <w:rFonts w:eastAsia="Times New Roman"/>
          <w:bCs/>
          <w:lang w:eastAsia="en-GB"/>
        </w:rPr>
        <w:t xml:space="preserve">In determining whether to exercise </w:t>
      </w:r>
      <w:r w:rsidR="00F079F5" w:rsidRPr="00B36D32">
        <w:rPr>
          <w:rFonts w:eastAsia="Times New Roman"/>
          <w:bCs/>
          <w:lang w:eastAsia="en-GB"/>
        </w:rPr>
        <w:t xml:space="preserve">this power, </w:t>
      </w:r>
      <w:r w:rsidRPr="00B36D32">
        <w:rPr>
          <w:rFonts w:eastAsia="Times New Roman"/>
          <w:bCs/>
          <w:lang w:eastAsia="en-GB"/>
        </w:rPr>
        <w:t xml:space="preserve">we </w:t>
      </w:r>
      <w:r w:rsidR="005D413F" w:rsidRPr="00B36D32">
        <w:rPr>
          <w:rFonts w:eastAsia="Times New Roman"/>
          <w:bCs/>
          <w:lang w:eastAsia="en-GB"/>
        </w:rPr>
        <w:t>will</w:t>
      </w:r>
      <w:r w:rsidRPr="00B36D32">
        <w:rPr>
          <w:rFonts w:eastAsia="Times New Roman"/>
          <w:bCs/>
          <w:lang w:eastAsia="en-GB"/>
        </w:rPr>
        <w:t xml:space="preserve"> </w:t>
      </w:r>
      <w:proofErr w:type="gramStart"/>
      <w:r w:rsidRPr="00B36D32">
        <w:rPr>
          <w:rFonts w:eastAsia="Times New Roman"/>
          <w:bCs/>
          <w:lang w:eastAsia="en-GB"/>
        </w:rPr>
        <w:t>take into account</w:t>
      </w:r>
      <w:proofErr w:type="gramEnd"/>
      <w:r w:rsidRPr="00B36D32">
        <w:rPr>
          <w:rFonts w:eastAsia="Times New Roman"/>
          <w:bCs/>
          <w:lang w:eastAsia="en-GB"/>
        </w:rPr>
        <w:t xml:space="preserve"> </w:t>
      </w:r>
      <w:r w:rsidR="00DD3252" w:rsidRPr="00B36D32">
        <w:rPr>
          <w:rFonts w:eastAsia="Times New Roman"/>
          <w:bCs/>
          <w:lang w:eastAsia="en-GB"/>
        </w:rPr>
        <w:t xml:space="preserve">all </w:t>
      </w:r>
      <w:r w:rsidRPr="00B36D32">
        <w:rPr>
          <w:rFonts w:eastAsia="Times New Roman"/>
          <w:bCs/>
          <w:lang w:eastAsia="en-GB"/>
        </w:rPr>
        <w:t>relevant facts and circumstances</w:t>
      </w:r>
      <w:r w:rsidR="00E36853" w:rsidRPr="00B36D32">
        <w:rPr>
          <w:rFonts w:eastAsia="Times New Roman"/>
          <w:bCs/>
          <w:lang w:eastAsia="en-GB"/>
        </w:rPr>
        <w:t>,</w:t>
      </w:r>
      <w:r w:rsidRPr="00B36D32">
        <w:rPr>
          <w:rFonts w:eastAsia="Times New Roman"/>
          <w:bCs/>
          <w:lang w:eastAsia="en-GB"/>
        </w:rPr>
        <w:t xml:space="preserve"> including </w:t>
      </w:r>
      <w:r w:rsidRPr="00B36D32">
        <w:rPr>
          <w:rFonts w:eastAsia="Times New Roman"/>
          <w:bCs/>
          <w:iCs/>
          <w:lang w:eastAsia="en-GB"/>
        </w:rPr>
        <w:t xml:space="preserve">whether the firm's management is able to address </w:t>
      </w:r>
      <w:r w:rsidR="00FB1783">
        <w:rPr>
          <w:rFonts w:eastAsia="Times New Roman"/>
          <w:bCs/>
          <w:iCs/>
          <w:lang w:eastAsia="en-GB"/>
        </w:rPr>
        <w:lastRenderedPageBreak/>
        <w:t xml:space="preserve">our </w:t>
      </w:r>
      <w:r w:rsidRPr="00B36D32">
        <w:rPr>
          <w:rFonts w:eastAsia="Times New Roman"/>
          <w:bCs/>
          <w:iCs/>
          <w:lang w:eastAsia="en-GB"/>
        </w:rPr>
        <w:t>concerns.</w:t>
      </w:r>
      <w:r w:rsidR="00E36853" w:rsidRPr="00B36D32">
        <w:rPr>
          <w:rFonts w:eastAsia="Times New Roman"/>
          <w:bCs/>
          <w:iCs/>
          <w:lang w:eastAsia="en-GB"/>
        </w:rPr>
        <w:t xml:space="preserve"> Furthermore, we will have regard </w:t>
      </w:r>
      <w:r w:rsidRPr="00B36D32">
        <w:rPr>
          <w:rFonts w:eastAsia="Times New Roman"/>
          <w:bCs/>
          <w:lang w:eastAsia="en-GB"/>
        </w:rPr>
        <w:t xml:space="preserve">to the principle that any restriction imposed on a firm should be proportionate to the objectives which we are seeking to achieve. </w:t>
      </w:r>
    </w:p>
    <w:p w14:paraId="78282413" w14:textId="4C4ED2AD" w:rsidR="00236CFD" w:rsidRPr="00B36D32" w:rsidRDefault="00236CFD" w:rsidP="00F91CFA">
      <w:pPr>
        <w:numPr>
          <w:ilvl w:val="2"/>
          <w:numId w:val="5"/>
        </w:numPr>
        <w:spacing w:after="240" w:line="246" w:lineRule="atLeast"/>
        <w:jc w:val="both"/>
        <w:outlineLvl w:val="2"/>
        <w:rPr>
          <w:rFonts w:eastAsia="Times New Roman"/>
          <w:bCs/>
          <w:lang w:eastAsia="en-GB"/>
        </w:rPr>
      </w:pPr>
      <w:r w:rsidRPr="00B36D32">
        <w:rPr>
          <w:rFonts w:eastAsia="Times New Roman"/>
          <w:bCs/>
          <w:lang w:eastAsia="en-GB"/>
        </w:rPr>
        <w:t xml:space="preserve">Examples of </w:t>
      </w:r>
      <w:r w:rsidR="000F6BC1" w:rsidRPr="00B36D32">
        <w:rPr>
          <w:rFonts w:eastAsia="Times New Roman"/>
          <w:bCs/>
          <w:lang w:eastAsia="en-GB"/>
        </w:rPr>
        <w:t>R</w:t>
      </w:r>
      <w:r w:rsidRPr="00B36D32">
        <w:rPr>
          <w:rFonts w:eastAsia="Times New Roman"/>
          <w:bCs/>
          <w:lang w:eastAsia="en-GB"/>
        </w:rPr>
        <w:t xml:space="preserve">equirements that we may consider imposing include, among other things, a requirement: </w:t>
      </w:r>
    </w:p>
    <w:p w14:paraId="36FCE41D" w14:textId="77777777"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not to take on new </w:t>
      </w:r>
      <w:proofErr w:type="gramStart"/>
      <w:r w:rsidRPr="00B36D32">
        <w:rPr>
          <w:rFonts w:eastAsia="Times New Roman"/>
          <w:bCs/>
          <w:iCs/>
          <w:lang w:eastAsia="en-GB"/>
        </w:rPr>
        <w:t>business;</w:t>
      </w:r>
      <w:proofErr w:type="gramEnd"/>
      <w:r w:rsidRPr="00B36D32">
        <w:rPr>
          <w:rFonts w:eastAsia="Times New Roman"/>
          <w:bCs/>
          <w:iCs/>
          <w:lang w:eastAsia="en-GB"/>
        </w:rPr>
        <w:t xml:space="preserve"> </w:t>
      </w:r>
    </w:p>
    <w:p w14:paraId="1EC80614" w14:textId="77777777"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not to hold or control </w:t>
      </w:r>
      <w:r w:rsidR="00EF43F9" w:rsidRPr="00B36D32">
        <w:rPr>
          <w:rFonts w:eastAsia="Times New Roman"/>
          <w:bCs/>
          <w:iCs/>
          <w:lang w:eastAsia="en-GB"/>
        </w:rPr>
        <w:t>C</w:t>
      </w:r>
      <w:r w:rsidRPr="00B36D32">
        <w:rPr>
          <w:rFonts w:eastAsia="Times New Roman"/>
          <w:bCs/>
          <w:iCs/>
          <w:lang w:eastAsia="en-GB"/>
        </w:rPr>
        <w:t xml:space="preserve">lient </w:t>
      </w:r>
      <w:proofErr w:type="gramStart"/>
      <w:r w:rsidR="00EF43F9" w:rsidRPr="00B36D32">
        <w:rPr>
          <w:rFonts w:eastAsia="Times New Roman"/>
          <w:bCs/>
          <w:iCs/>
          <w:lang w:eastAsia="en-GB"/>
        </w:rPr>
        <w:t>M</w:t>
      </w:r>
      <w:r w:rsidRPr="00B36D32">
        <w:rPr>
          <w:rFonts w:eastAsia="Times New Roman"/>
          <w:bCs/>
          <w:iCs/>
          <w:lang w:eastAsia="en-GB"/>
        </w:rPr>
        <w:t>oney;</w:t>
      </w:r>
      <w:proofErr w:type="gramEnd"/>
      <w:r w:rsidRPr="00B36D32">
        <w:rPr>
          <w:rFonts w:eastAsia="Times New Roman"/>
          <w:bCs/>
          <w:iCs/>
          <w:lang w:eastAsia="en-GB"/>
        </w:rPr>
        <w:t xml:space="preserve"> </w:t>
      </w:r>
    </w:p>
    <w:p w14:paraId="7A9DE310" w14:textId="77777777"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not to trade in certain categories of </w:t>
      </w:r>
      <w:r w:rsidR="00EF43F9" w:rsidRPr="00B36D32">
        <w:rPr>
          <w:rFonts w:eastAsia="Times New Roman"/>
          <w:bCs/>
          <w:iCs/>
          <w:lang w:eastAsia="en-GB"/>
        </w:rPr>
        <w:t>S</w:t>
      </w:r>
      <w:r w:rsidRPr="00B36D32">
        <w:rPr>
          <w:rFonts w:eastAsia="Times New Roman"/>
          <w:bCs/>
          <w:iCs/>
          <w:lang w:eastAsia="en-GB"/>
        </w:rPr>
        <w:t xml:space="preserve">pecified </w:t>
      </w:r>
      <w:proofErr w:type="gramStart"/>
      <w:r w:rsidR="00EF43F9" w:rsidRPr="00B36D32">
        <w:rPr>
          <w:rFonts w:eastAsia="Times New Roman"/>
          <w:bCs/>
          <w:iCs/>
          <w:lang w:eastAsia="en-GB"/>
        </w:rPr>
        <w:t>I</w:t>
      </w:r>
      <w:r w:rsidRPr="00B36D32">
        <w:rPr>
          <w:rFonts w:eastAsia="Times New Roman"/>
          <w:bCs/>
          <w:iCs/>
          <w:lang w:eastAsia="en-GB"/>
        </w:rPr>
        <w:t>nvestment;</w:t>
      </w:r>
      <w:proofErr w:type="gramEnd"/>
    </w:p>
    <w:p w14:paraId="161CC6B0" w14:textId="026B8EA1"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prohibiting or restricting the disposal of, or other dealing with, any of the firm's </w:t>
      </w:r>
      <w:r w:rsidR="00772B21" w:rsidRPr="00B36D32">
        <w:rPr>
          <w:rFonts w:eastAsia="Times New Roman"/>
          <w:bCs/>
          <w:iCs/>
          <w:lang w:eastAsia="en-GB"/>
        </w:rPr>
        <w:t>assets</w:t>
      </w:r>
      <w:r w:rsidRPr="00B36D32">
        <w:rPr>
          <w:rFonts w:eastAsia="Times New Roman"/>
          <w:bCs/>
          <w:iCs/>
          <w:lang w:eastAsia="en-GB"/>
        </w:rPr>
        <w:t xml:space="preserve"> (whether in the ADGM or elsewhere); and</w:t>
      </w:r>
    </w:p>
    <w:p w14:paraId="68FF1ABD" w14:textId="2F9195E1"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that all or any of the </w:t>
      </w:r>
      <w:r w:rsidR="00EF43F9" w:rsidRPr="00B36D32">
        <w:rPr>
          <w:rFonts w:eastAsia="Times New Roman"/>
          <w:bCs/>
          <w:iCs/>
          <w:lang w:eastAsia="en-GB"/>
        </w:rPr>
        <w:t>f</w:t>
      </w:r>
      <w:r w:rsidRPr="00B36D32">
        <w:rPr>
          <w:rFonts w:eastAsia="Times New Roman"/>
          <w:bCs/>
          <w:iCs/>
          <w:lang w:eastAsia="en-GB"/>
        </w:rPr>
        <w:t xml:space="preserve">irm's assets </w:t>
      </w:r>
      <w:r w:rsidR="00EF43F9" w:rsidRPr="00B36D32">
        <w:rPr>
          <w:rFonts w:eastAsia="Times New Roman"/>
          <w:bCs/>
          <w:iCs/>
          <w:lang w:eastAsia="en-GB"/>
        </w:rPr>
        <w:t>(</w:t>
      </w:r>
      <w:r w:rsidRPr="00B36D32">
        <w:rPr>
          <w:rFonts w:eastAsia="Times New Roman"/>
          <w:bCs/>
          <w:iCs/>
          <w:lang w:eastAsia="en-GB"/>
        </w:rPr>
        <w:t>or all or any assets belonging to investors but held by the firm</w:t>
      </w:r>
      <w:r w:rsidR="00EF43F9" w:rsidRPr="00B36D32">
        <w:rPr>
          <w:rFonts w:eastAsia="Times New Roman"/>
          <w:bCs/>
          <w:iCs/>
          <w:lang w:eastAsia="en-GB"/>
        </w:rPr>
        <w:t>)</w:t>
      </w:r>
      <w:r w:rsidRPr="00B36D32">
        <w:rPr>
          <w:rFonts w:eastAsia="Times New Roman"/>
          <w:bCs/>
          <w:iCs/>
          <w:lang w:eastAsia="en-GB"/>
        </w:rPr>
        <w:t xml:space="preserve"> must be transferred to a trustee approved by us. </w:t>
      </w:r>
    </w:p>
    <w:p w14:paraId="43A1AA77" w14:textId="1D84C866" w:rsidR="00236CFD" w:rsidRPr="00B36D32" w:rsidRDefault="00236CFD" w:rsidP="00554AC6">
      <w:pPr>
        <w:pStyle w:val="Level2-SubHeading"/>
        <w:rPr>
          <w:rFonts w:cstheme="minorBidi"/>
          <w:szCs w:val="22"/>
        </w:rPr>
      </w:pPr>
      <w:bookmarkStart w:id="115" w:name="_Ref125720521"/>
      <w:bookmarkStart w:id="116" w:name="_Toc137132692"/>
      <w:bookmarkStart w:id="117" w:name="_Toc446846049"/>
      <w:r w:rsidRPr="00B36D32">
        <w:rPr>
          <w:rFonts w:cstheme="minorBidi"/>
          <w:szCs w:val="22"/>
        </w:rPr>
        <w:t xml:space="preserve">Power to </w:t>
      </w:r>
      <w:r w:rsidR="00672281" w:rsidRPr="00B36D32">
        <w:rPr>
          <w:rFonts w:cstheme="minorBidi"/>
          <w:szCs w:val="22"/>
        </w:rPr>
        <w:t xml:space="preserve">vary or </w:t>
      </w:r>
      <w:r w:rsidRPr="00B36D32">
        <w:rPr>
          <w:rFonts w:cstheme="minorBidi"/>
          <w:szCs w:val="22"/>
        </w:rPr>
        <w:t>cancel a Financial Services Permission</w:t>
      </w:r>
      <w:bookmarkEnd w:id="115"/>
      <w:bookmarkEnd w:id="116"/>
      <w:r w:rsidRPr="00B36D32">
        <w:rPr>
          <w:rFonts w:cstheme="minorBidi"/>
          <w:szCs w:val="22"/>
        </w:rPr>
        <w:t xml:space="preserve"> </w:t>
      </w:r>
      <w:bookmarkEnd w:id="117"/>
    </w:p>
    <w:p w14:paraId="2C1562E9" w14:textId="2C8EEE17" w:rsidR="00236CFD" w:rsidRPr="00B36D32" w:rsidRDefault="00236CFD" w:rsidP="00813EEE">
      <w:pPr>
        <w:spacing w:after="240" w:line="246" w:lineRule="atLeast"/>
        <w:ind w:left="720"/>
        <w:jc w:val="both"/>
        <w:outlineLvl w:val="2"/>
        <w:rPr>
          <w:rFonts w:eastAsia="Times New Roman"/>
          <w:b/>
          <w:lang w:eastAsia="en-GB"/>
        </w:rPr>
      </w:pPr>
      <w:r w:rsidRPr="00B36D32">
        <w:rPr>
          <w:rFonts w:eastAsia="Times New Roman"/>
          <w:b/>
          <w:lang w:eastAsia="en-GB"/>
        </w:rPr>
        <w:t xml:space="preserve">At the request of a </w:t>
      </w:r>
      <w:r w:rsidR="00813EEE" w:rsidRPr="00B36D32">
        <w:rPr>
          <w:rFonts w:eastAsia="Times New Roman"/>
          <w:b/>
          <w:lang w:eastAsia="en-GB"/>
        </w:rPr>
        <w:t>f</w:t>
      </w:r>
      <w:r w:rsidRPr="00B36D32">
        <w:rPr>
          <w:rFonts w:eastAsia="Times New Roman"/>
          <w:b/>
          <w:lang w:eastAsia="en-GB"/>
        </w:rPr>
        <w:t>irm</w:t>
      </w:r>
      <w:r w:rsidR="000F0308" w:rsidRPr="00B36D32">
        <w:rPr>
          <w:rFonts w:eastAsia="Times New Roman"/>
          <w:b/>
          <w:lang w:eastAsia="en-GB"/>
        </w:rPr>
        <w:t xml:space="preserve"> </w:t>
      </w:r>
    </w:p>
    <w:p w14:paraId="4B8049A7" w14:textId="58551964" w:rsidR="00236CFD" w:rsidRPr="00B36D32" w:rsidRDefault="00814576" w:rsidP="00F91CFA">
      <w:pPr>
        <w:numPr>
          <w:ilvl w:val="2"/>
          <w:numId w:val="5"/>
        </w:numPr>
        <w:spacing w:after="240" w:line="246" w:lineRule="atLeast"/>
        <w:jc w:val="both"/>
        <w:outlineLvl w:val="2"/>
        <w:rPr>
          <w:rFonts w:eastAsia="Times New Roman"/>
          <w:bCs/>
          <w:lang w:eastAsia="en-GB"/>
        </w:rPr>
      </w:pPr>
      <w:r w:rsidRPr="00B36D32">
        <w:rPr>
          <w:rFonts w:eastAsia="Times New Roman"/>
          <w:bCs/>
          <w:lang w:eastAsia="en-GB"/>
        </w:rPr>
        <w:t xml:space="preserve">We may vary or cancel </w:t>
      </w:r>
      <w:r w:rsidR="00236CFD" w:rsidRPr="00B36D32">
        <w:rPr>
          <w:rFonts w:eastAsia="Times New Roman"/>
          <w:bCs/>
          <w:lang w:eastAsia="en-GB"/>
        </w:rPr>
        <w:t xml:space="preserve">a firm’s Financial Services Permission </w:t>
      </w:r>
      <w:r w:rsidR="00794445" w:rsidRPr="00B36D32">
        <w:rPr>
          <w:rFonts w:eastAsia="Times New Roman"/>
          <w:bCs/>
          <w:lang w:eastAsia="en-GB"/>
        </w:rPr>
        <w:t xml:space="preserve">on the application of the firm (in such form as we may </w:t>
      </w:r>
      <w:r w:rsidR="0093638D" w:rsidRPr="00B36D32">
        <w:rPr>
          <w:rFonts w:eastAsia="Times New Roman"/>
          <w:bCs/>
          <w:lang w:eastAsia="en-GB"/>
        </w:rPr>
        <w:t>prescribe</w:t>
      </w:r>
      <w:r w:rsidR="00794445" w:rsidRPr="00B36D32">
        <w:rPr>
          <w:rFonts w:eastAsia="Times New Roman"/>
          <w:bCs/>
          <w:lang w:eastAsia="en-GB"/>
        </w:rPr>
        <w:t>)</w:t>
      </w:r>
      <w:r w:rsidR="00377620" w:rsidRPr="00B36D32">
        <w:rPr>
          <w:rFonts w:eastAsia="Times New Roman"/>
          <w:bCs/>
          <w:lang w:eastAsia="en-GB"/>
        </w:rPr>
        <w:t xml:space="preserve"> </w:t>
      </w:r>
      <w:r w:rsidR="00BD4256" w:rsidRPr="00B36D32">
        <w:rPr>
          <w:rFonts w:eastAsia="Times New Roman"/>
          <w:bCs/>
          <w:lang w:eastAsia="en-GB"/>
        </w:rPr>
        <w:t>(</w:t>
      </w:r>
      <w:r w:rsidR="00D742E8" w:rsidRPr="00B36D32">
        <w:rPr>
          <w:rFonts w:eastAsia="Times New Roman"/>
          <w:bCs/>
          <w:lang w:eastAsia="en-GB"/>
        </w:rPr>
        <w:t>s</w:t>
      </w:r>
      <w:r w:rsidR="00BD4256" w:rsidRPr="00B36D32">
        <w:rPr>
          <w:rFonts w:eastAsia="Times New Roman"/>
          <w:bCs/>
          <w:lang w:eastAsia="en-GB"/>
        </w:rPr>
        <w:t xml:space="preserve">ee </w:t>
      </w:r>
      <w:r w:rsidR="00554AC6" w:rsidRPr="00B36D32">
        <w:rPr>
          <w:rFonts w:eastAsia="Times New Roman"/>
          <w:bCs/>
          <w:lang w:eastAsia="en-GB"/>
        </w:rPr>
        <w:t xml:space="preserve">section 32 of </w:t>
      </w:r>
      <w:r w:rsidR="00BD4256" w:rsidRPr="00B36D32">
        <w:rPr>
          <w:rFonts w:eastAsia="Times New Roman"/>
          <w:bCs/>
          <w:lang w:eastAsia="en-GB"/>
        </w:rPr>
        <w:t>FSMR)</w:t>
      </w:r>
      <w:r w:rsidR="009B3C19" w:rsidRPr="00B36D32">
        <w:rPr>
          <w:rFonts w:eastAsia="Times New Roman"/>
          <w:bCs/>
          <w:lang w:eastAsia="en-GB"/>
        </w:rPr>
        <w:t>.</w:t>
      </w:r>
    </w:p>
    <w:p w14:paraId="139670AD" w14:textId="0C9EEBDC" w:rsidR="00236CFD" w:rsidRPr="00B36D32" w:rsidRDefault="00E626EF" w:rsidP="00F91CFA">
      <w:pPr>
        <w:numPr>
          <w:ilvl w:val="2"/>
          <w:numId w:val="5"/>
        </w:numPr>
        <w:spacing w:after="240" w:line="246" w:lineRule="atLeast"/>
        <w:jc w:val="both"/>
        <w:outlineLvl w:val="2"/>
        <w:rPr>
          <w:rFonts w:eastAsia="Times New Roman"/>
          <w:bCs/>
          <w:lang w:eastAsia="en-GB"/>
        </w:rPr>
      </w:pPr>
      <w:r w:rsidRPr="00B36D32">
        <w:rPr>
          <w:rFonts w:eastAsia="Times New Roman"/>
          <w:bCs/>
          <w:lang w:eastAsia="en-GB"/>
        </w:rPr>
        <w:t xml:space="preserve">We may require the firm to satisfy certain regulatory requirements </w:t>
      </w:r>
      <w:r w:rsidR="000C5C9D" w:rsidRPr="00B36D32">
        <w:rPr>
          <w:rFonts w:eastAsia="Times New Roman"/>
          <w:bCs/>
          <w:lang w:eastAsia="en-GB"/>
        </w:rPr>
        <w:t>prior to variation or cancellation of the Financial Services Permission</w:t>
      </w:r>
      <w:r w:rsidR="00336CBB" w:rsidRPr="00B36D32">
        <w:rPr>
          <w:rFonts w:eastAsia="Times New Roman"/>
          <w:bCs/>
          <w:lang w:eastAsia="en-GB"/>
        </w:rPr>
        <w:t>, at our sole discretion.</w:t>
      </w:r>
      <w:r w:rsidR="00151DAB" w:rsidRPr="00B36D32">
        <w:rPr>
          <w:rFonts w:eastAsia="Times New Roman"/>
          <w:bCs/>
          <w:lang w:eastAsia="en-GB"/>
        </w:rPr>
        <w:t xml:space="preserve"> We may also refuse an application to vary or cancel </w:t>
      </w:r>
      <w:r w:rsidR="00672281" w:rsidRPr="00B36D32">
        <w:rPr>
          <w:rFonts w:eastAsia="Times New Roman"/>
          <w:bCs/>
          <w:lang w:eastAsia="en-GB"/>
        </w:rPr>
        <w:t>if we consider it desirable to meet our objectives.</w:t>
      </w:r>
      <w:r w:rsidR="00336CBB" w:rsidRPr="00B36D32" w:rsidDel="00336CBB">
        <w:rPr>
          <w:rFonts w:eastAsia="Times New Roman"/>
          <w:bCs/>
          <w:lang w:eastAsia="en-GB"/>
        </w:rPr>
        <w:t xml:space="preserve"> </w:t>
      </w:r>
      <w:r w:rsidR="00C4134E" w:rsidRPr="00B36D32">
        <w:rPr>
          <w:rFonts w:eastAsia="Times New Roman"/>
          <w:bCs/>
          <w:lang w:eastAsia="en-GB"/>
        </w:rPr>
        <w:t>This might include</w:t>
      </w:r>
      <w:r w:rsidR="00523B04" w:rsidRPr="00B36D32">
        <w:rPr>
          <w:rFonts w:eastAsia="Times New Roman"/>
          <w:bCs/>
          <w:lang w:eastAsia="en-GB"/>
        </w:rPr>
        <w:t xml:space="preserve">, for example, circumstances where </w:t>
      </w:r>
      <w:r w:rsidR="00FB1783">
        <w:rPr>
          <w:rFonts w:eastAsia="Times New Roman"/>
          <w:bCs/>
          <w:lang w:eastAsia="en-GB"/>
        </w:rPr>
        <w:t xml:space="preserve">we </w:t>
      </w:r>
      <w:r w:rsidR="00523B04" w:rsidRPr="00B36D32">
        <w:rPr>
          <w:rFonts w:eastAsia="Times New Roman"/>
          <w:bCs/>
          <w:lang w:eastAsia="en-GB"/>
        </w:rPr>
        <w:t>ha</w:t>
      </w:r>
      <w:r w:rsidR="00FB1783">
        <w:rPr>
          <w:rFonts w:eastAsia="Times New Roman"/>
          <w:bCs/>
          <w:lang w:eastAsia="en-GB"/>
        </w:rPr>
        <w:t>ve</w:t>
      </w:r>
      <w:r w:rsidR="00523B04" w:rsidRPr="00B36D32">
        <w:rPr>
          <w:rFonts w:eastAsia="Times New Roman"/>
          <w:bCs/>
          <w:lang w:eastAsia="en-GB"/>
        </w:rPr>
        <w:t xml:space="preserve"> concerns about the firm’s activities </w:t>
      </w:r>
      <w:r w:rsidR="00460872" w:rsidRPr="00B36D32">
        <w:rPr>
          <w:rFonts w:eastAsia="Times New Roman"/>
          <w:bCs/>
          <w:lang w:eastAsia="en-GB"/>
        </w:rPr>
        <w:t>which need to be resolved before the variation or cancellation is appro</w:t>
      </w:r>
      <w:r w:rsidR="001D2B14" w:rsidRPr="00B36D32">
        <w:rPr>
          <w:rFonts w:eastAsia="Times New Roman"/>
          <w:bCs/>
          <w:lang w:eastAsia="en-GB"/>
        </w:rPr>
        <w:t>priate.</w:t>
      </w:r>
    </w:p>
    <w:p w14:paraId="0D6D4AA2" w14:textId="77777777" w:rsidR="00236CFD" w:rsidRPr="00B36D32" w:rsidRDefault="00236CFD" w:rsidP="008F559A">
      <w:pPr>
        <w:keepNext/>
        <w:spacing w:after="240" w:line="246" w:lineRule="atLeast"/>
        <w:ind w:left="720"/>
        <w:jc w:val="both"/>
        <w:outlineLvl w:val="2"/>
        <w:rPr>
          <w:rFonts w:eastAsia="Times New Roman"/>
          <w:b/>
          <w:lang w:eastAsia="en-GB"/>
        </w:rPr>
      </w:pPr>
      <w:r w:rsidRPr="00B36D32">
        <w:rPr>
          <w:rFonts w:eastAsia="Times New Roman"/>
          <w:b/>
          <w:lang w:eastAsia="en-GB"/>
        </w:rPr>
        <w:t xml:space="preserve">On </w:t>
      </w:r>
      <w:r w:rsidR="009B1198" w:rsidRPr="00B36D32">
        <w:rPr>
          <w:rFonts w:eastAsia="Times New Roman"/>
          <w:b/>
          <w:lang w:eastAsia="en-GB"/>
        </w:rPr>
        <w:t>our</w:t>
      </w:r>
      <w:r w:rsidRPr="00B36D32">
        <w:rPr>
          <w:rFonts w:eastAsia="Times New Roman"/>
          <w:b/>
          <w:lang w:eastAsia="en-GB"/>
        </w:rPr>
        <w:t xml:space="preserve"> own initiative</w:t>
      </w:r>
    </w:p>
    <w:p w14:paraId="0E5559EE" w14:textId="47CB1350" w:rsidR="00594C8A" w:rsidRPr="00B36D32" w:rsidRDefault="00236CFD" w:rsidP="00F91CFA">
      <w:pPr>
        <w:keepNext/>
        <w:numPr>
          <w:ilvl w:val="2"/>
          <w:numId w:val="5"/>
        </w:numPr>
        <w:spacing w:after="240" w:line="246" w:lineRule="atLeast"/>
        <w:jc w:val="both"/>
        <w:outlineLvl w:val="2"/>
        <w:rPr>
          <w:rFonts w:eastAsia="Times New Roman"/>
          <w:bCs/>
          <w:lang w:eastAsia="en-GB"/>
        </w:rPr>
      </w:pPr>
      <w:r w:rsidRPr="00B36D32">
        <w:rPr>
          <w:rFonts w:eastAsia="Times New Roman"/>
          <w:bCs/>
          <w:lang w:eastAsia="en-GB"/>
        </w:rPr>
        <w:t xml:space="preserve">We may exercise </w:t>
      </w:r>
      <w:r w:rsidR="00813EEE" w:rsidRPr="00B36D32">
        <w:rPr>
          <w:rFonts w:eastAsia="Times New Roman"/>
          <w:bCs/>
          <w:lang w:eastAsia="en-GB"/>
        </w:rPr>
        <w:t xml:space="preserve">our </w:t>
      </w:r>
      <w:r w:rsidRPr="00B36D32">
        <w:rPr>
          <w:rFonts w:eastAsia="Times New Roman"/>
          <w:bCs/>
          <w:lang w:eastAsia="en-GB"/>
        </w:rPr>
        <w:t>powers to cancel a Financial Services Permission to carry on one or more Regulated Activities</w:t>
      </w:r>
      <w:r w:rsidR="001E6C5F" w:rsidRPr="00B36D32">
        <w:rPr>
          <w:rFonts w:eastAsia="Times New Roman"/>
          <w:bCs/>
          <w:lang w:eastAsia="en-GB"/>
        </w:rPr>
        <w:t xml:space="preserve"> </w:t>
      </w:r>
      <w:r w:rsidR="009945E1" w:rsidRPr="00B36D32">
        <w:rPr>
          <w:rFonts w:eastAsia="Times New Roman"/>
          <w:bCs/>
          <w:lang w:eastAsia="en-GB"/>
        </w:rPr>
        <w:t xml:space="preserve">where it appears to us that one or more of the circumstances set out </w:t>
      </w:r>
      <w:r w:rsidR="00530F8E">
        <w:rPr>
          <w:rFonts w:eastAsia="Times New Roman"/>
          <w:bCs/>
          <w:lang w:eastAsia="en-GB"/>
        </w:rPr>
        <w:t xml:space="preserve">in </w:t>
      </w:r>
      <w:r w:rsidR="009945E1" w:rsidRPr="00B36D32">
        <w:rPr>
          <w:rFonts w:eastAsia="Times New Roman"/>
          <w:bCs/>
          <w:lang w:eastAsia="en-GB"/>
        </w:rPr>
        <w:t>section 33(1) of FSMR apply.</w:t>
      </w:r>
      <w:r w:rsidR="0093638D" w:rsidRPr="00B36D32">
        <w:rPr>
          <w:rFonts w:eastAsia="Times New Roman"/>
          <w:bCs/>
          <w:lang w:eastAsia="en-GB"/>
        </w:rPr>
        <w:t xml:space="preserve"> In such cases, we may vary the Financial Services Permission by</w:t>
      </w:r>
      <w:r w:rsidR="008F280F" w:rsidRPr="00B36D32">
        <w:rPr>
          <w:rFonts w:eastAsia="Times New Roman"/>
          <w:bCs/>
          <w:lang w:eastAsia="en-GB"/>
        </w:rPr>
        <w:t xml:space="preserve"> adding or removing a Regulated Activity from the Financial Services Permission</w:t>
      </w:r>
      <w:r w:rsidR="00554AC6" w:rsidRPr="00B36D32">
        <w:rPr>
          <w:rFonts w:eastAsia="Times New Roman"/>
          <w:bCs/>
          <w:lang w:eastAsia="en-GB"/>
        </w:rPr>
        <w:t xml:space="preserve"> </w:t>
      </w:r>
      <w:r w:rsidR="008F280F" w:rsidRPr="00B36D32">
        <w:rPr>
          <w:rFonts w:eastAsia="Times New Roman"/>
          <w:bCs/>
          <w:lang w:eastAsia="en-GB"/>
        </w:rPr>
        <w:t xml:space="preserve">or varying the </w:t>
      </w:r>
      <w:r w:rsidR="00594C8A" w:rsidRPr="00B36D32">
        <w:rPr>
          <w:rFonts w:eastAsia="Times New Roman"/>
          <w:bCs/>
          <w:lang w:eastAsia="en-GB"/>
        </w:rPr>
        <w:t>description</w:t>
      </w:r>
      <w:r w:rsidR="008F280F" w:rsidRPr="00B36D32">
        <w:rPr>
          <w:rFonts w:eastAsia="Times New Roman"/>
          <w:bCs/>
          <w:lang w:eastAsia="en-GB"/>
        </w:rPr>
        <w:t xml:space="preserve"> of a Regulated Activity</w:t>
      </w:r>
      <w:r w:rsidR="00341295" w:rsidRPr="00B36D32">
        <w:rPr>
          <w:rFonts w:eastAsia="Times New Roman"/>
          <w:bCs/>
          <w:lang w:eastAsia="en-GB"/>
        </w:rPr>
        <w:t xml:space="preserve"> where it does not widen the description. </w:t>
      </w:r>
      <w:r w:rsidR="00DF347A" w:rsidRPr="00B36D32">
        <w:rPr>
          <w:rFonts w:eastAsia="Times New Roman"/>
          <w:bCs/>
          <w:lang w:eastAsia="en-GB"/>
        </w:rPr>
        <w:t xml:space="preserve">We may also vary the Financial Service </w:t>
      </w:r>
      <w:r w:rsidR="00683E6B" w:rsidRPr="00B36D32">
        <w:rPr>
          <w:rFonts w:eastAsia="Times New Roman"/>
          <w:bCs/>
          <w:lang w:eastAsia="en-GB"/>
        </w:rPr>
        <w:t>Permission</w:t>
      </w:r>
      <w:r w:rsidR="00DF347A" w:rsidRPr="00B36D32">
        <w:rPr>
          <w:rFonts w:eastAsia="Times New Roman"/>
          <w:bCs/>
          <w:lang w:eastAsia="en-GB"/>
        </w:rPr>
        <w:t xml:space="preserve"> by </w:t>
      </w:r>
      <w:r w:rsidR="002F5878" w:rsidRPr="00B36D32">
        <w:rPr>
          <w:rFonts w:eastAsia="Times New Roman"/>
          <w:bCs/>
          <w:lang w:eastAsia="en-GB"/>
        </w:rPr>
        <w:t xml:space="preserve">including in it (as varied) any provision that could be included if a new Financial Service </w:t>
      </w:r>
      <w:r w:rsidR="00683E6B" w:rsidRPr="00B36D32">
        <w:rPr>
          <w:rFonts w:eastAsia="Times New Roman"/>
          <w:bCs/>
          <w:lang w:eastAsia="en-GB"/>
        </w:rPr>
        <w:t>Permission</w:t>
      </w:r>
      <w:r w:rsidR="002F5878" w:rsidRPr="00B36D32">
        <w:rPr>
          <w:rFonts w:eastAsia="Times New Roman"/>
          <w:bCs/>
          <w:lang w:eastAsia="en-GB"/>
        </w:rPr>
        <w:t xml:space="preserve"> were being sough</w:t>
      </w:r>
      <w:r w:rsidR="00683E6B" w:rsidRPr="00B36D32">
        <w:rPr>
          <w:rFonts w:eastAsia="Times New Roman"/>
          <w:bCs/>
          <w:lang w:eastAsia="en-GB"/>
        </w:rPr>
        <w:t xml:space="preserve">t. </w:t>
      </w:r>
      <w:r w:rsidR="00341295" w:rsidRPr="00B36D32">
        <w:rPr>
          <w:rFonts w:eastAsia="Times New Roman"/>
          <w:bCs/>
          <w:lang w:eastAsia="en-GB"/>
        </w:rPr>
        <w:t>We may also cancel the Financial Services Permission entirely.</w:t>
      </w:r>
    </w:p>
    <w:p w14:paraId="21B9449D" w14:textId="1ABD50FD" w:rsidR="00236CFD" w:rsidRPr="00B36D32" w:rsidRDefault="001E2632" w:rsidP="00F91CFA">
      <w:pPr>
        <w:numPr>
          <w:ilvl w:val="2"/>
          <w:numId w:val="5"/>
        </w:numPr>
        <w:spacing w:after="240" w:line="246" w:lineRule="atLeast"/>
        <w:jc w:val="both"/>
        <w:outlineLvl w:val="2"/>
        <w:rPr>
          <w:rFonts w:eastAsia="Times New Roman"/>
          <w:bCs/>
          <w:lang w:eastAsia="en-GB"/>
        </w:rPr>
      </w:pPr>
      <w:r w:rsidRPr="00B36D32">
        <w:rPr>
          <w:rFonts w:eastAsia="Times New Roman"/>
          <w:bCs/>
          <w:iCs/>
          <w:lang w:eastAsia="en-GB"/>
        </w:rPr>
        <w:t xml:space="preserve">Examples of circumstances where we might </w:t>
      </w:r>
      <w:r w:rsidR="00236CFD" w:rsidRPr="00B36D32">
        <w:rPr>
          <w:rFonts w:eastAsia="Times New Roman"/>
          <w:bCs/>
          <w:lang w:eastAsia="en-GB"/>
        </w:rPr>
        <w:t xml:space="preserve">exercise our powers to </w:t>
      </w:r>
      <w:r w:rsidR="007078C1" w:rsidRPr="00B36D32">
        <w:rPr>
          <w:rFonts w:eastAsia="Times New Roman"/>
          <w:bCs/>
          <w:lang w:eastAsia="en-GB"/>
        </w:rPr>
        <w:t xml:space="preserve">vary or </w:t>
      </w:r>
      <w:r w:rsidR="00236CFD" w:rsidRPr="00B36D32">
        <w:rPr>
          <w:rFonts w:eastAsia="Times New Roman"/>
          <w:bCs/>
          <w:lang w:eastAsia="en-GB"/>
        </w:rPr>
        <w:t xml:space="preserve">cancel a Financial Services Permission </w:t>
      </w:r>
      <w:r w:rsidRPr="00B36D32">
        <w:rPr>
          <w:rFonts w:eastAsia="Times New Roman"/>
          <w:bCs/>
          <w:lang w:eastAsia="en-GB"/>
        </w:rPr>
        <w:t xml:space="preserve">could </w:t>
      </w:r>
      <w:r w:rsidR="00236CFD" w:rsidRPr="00B36D32">
        <w:rPr>
          <w:rFonts w:eastAsia="Times New Roman"/>
          <w:bCs/>
          <w:lang w:eastAsia="en-GB"/>
        </w:rPr>
        <w:t>include</w:t>
      </w:r>
      <w:r w:rsidRPr="00B36D32">
        <w:rPr>
          <w:rFonts w:eastAsia="Times New Roman"/>
          <w:bCs/>
          <w:lang w:eastAsia="en-GB"/>
        </w:rPr>
        <w:t xml:space="preserve"> </w:t>
      </w:r>
      <w:r w:rsidR="00236CFD" w:rsidRPr="00B36D32">
        <w:rPr>
          <w:rFonts w:eastAsia="Times New Roman"/>
          <w:bCs/>
          <w:lang w:eastAsia="en-GB"/>
        </w:rPr>
        <w:t>where:</w:t>
      </w:r>
    </w:p>
    <w:p w14:paraId="5B8A0B0F" w14:textId="09CD0705"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we have serious concerns about the manner </w:t>
      </w:r>
      <w:r w:rsidR="00FB1783">
        <w:rPr>
          <w:rFonts w:eastAsia="Times New Roman"/>
          <w:bCs/>
          <w:iCs/>
          <w:lang w:eastAsia="en-GB"/>
        </w:rPr>
        <w:t xml:space="preserve">in which </w:t>
      </w:r>
      <w:r w:rsidRPr="00B36D32">
        <w:rPr>
          <w:rFonts w:eastAsia="Times New Roman"/>
          <w:bCs/>
          <w:iCs/>
          <w:lang w:eastAsia="en-GB"/>
        </w:rPr>
        <w:t xml:space="preserve">the business of </w:t>
      </w:r>
      <w:r w:rsidR="00813EEE" w:rsidRPr="00B36D32">
        <w:rPr>
          <w:rFonts w:eastAsia="Times New Roman"/>
          <w:bCs/>
          <w:iCs/>
          <w:lang w:eastAsia="en-GB"/>
        </w:rPr>
        <w:t xml:space="preserve">the firm </w:t>
      </w:r>
      <w:r w:rsidRPr="00B36D32">
        <w:rPr>
          <w:rFonts w:eastAsia="Times New Roman"/>
          <w:bCs/>
          <w:iCs/>
          <w:lang w:eastAsia="en-GB"/>
        </w:rPr>
        <w:t xml:space="preserve">is being </w:t>
      </w:r>
      <w:proofErr w:type="gramStart"/>
      <w:r w:rsidRPr="00B36D32">
        <w:rPr>
          <w:rFonts w:eastAsia="Times New Roman"/>
          <w:bCs/>
          <w:iCs/>
          <w:lang w:eastAsia="en-GB"/>
        </w:rPr>
        <w:t>conducted;</w:t>
      </w:r>
      <w:proofErr w:type="gramEnd"/>
    </w:p>
    <w:p w14:paraId="59D717FD" w14:textId="366832F7"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we consider it necessary to protect </w:t>
      </w:r>
      <w:r w:rsidR="004560D4" w:rsidRPr="00B36D32">
        <w:rPr>
          <w:rFonts w:eastAsia="Times New Roman"/>
          <w:bCs/>
          <w:iCs/>
          <w:lang w:eastAsia="en-GB"/>
        </w:rPr>
        <w:t>other participants in the ADGM Financial System from adverse effects</w:t>
      </w:r>
      <w:r w:rsidR="003E4E47">
        <w:rPr>
          <w:rFonts w:eastAsia="Times New Roman"/>
          <w:bCs/>
          <w:iCs/>
          <w:lang w:eastAsia="en-GB"/>
        </w:rPr>
        <w:t xml:space="preserve"> such as </w:t>
      </w:r>
      <w:r w:rsidR="00DA01B7">
        <w:rPr>
          <w:rFonts w:eastAsia="Times New Roman"/>
          <w:bCs/>
          <w:iCs/>
          <w:lang w:eastAsia="en-GB"/>
        </w:rPr>
        <w:t xml:space="preserve">financial loss or the risk of significant financial </w:t>
      </w:r>
      <w:proofErr w:type="gramStart"/>
      <w:r w:rsidR="00DA01B7">
        <w:rPr>
          <w:rFonts w:eastAsia="Times New Roman"/>
          <w:bCs/>
          <w:iCs/>
          <w:lang w:eastAsia="en-GB"/>
        </w:rPr>
        <w:t>loss</w:t>
      </w:r>
      <w:r w:rsidRPr="00B36D32">
        <w:rPr>
          <w:rFonts w:eastAsia="Times New Roman"/>
          <w:bCs/>
          <w:iCs/>
          <w:lang w:eastAsia="en-GB"/>
        </w:rPr>
        <w:t>;</w:t>
      </w:r>
      <w:proofErr w:type="gramEnd"/>
      <w:r w:rsidRPr="00B36D32">
        <w:rPr>
          <w:rFonts w:eastAsia="Times New Roman"/>
          <w:bCs/>
          <w:iCs/>
          <w:lang w:eastAsia="en-GB"/>
        </w:rPr>
        <w:t xml:space="preserve"> </w:t>
      </w:r>
    </w:p>
    <w:p w14:paraId="2BC02113" w14:textId="1DC23DF3"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lastRenderedPageBreak/>
        <w:t xml:space="preserve">the </w:t>
      </w:r>
      <w:r w:rsidR="00813EEE" w:rsidRPr="00B36D32">
        <w:rPr>
          <w:rFonts w:eastAsia="Times New Roman"/>
          <w:bCs/>
          <w:iCs/>
          <w:lang w:eastAsia="en-GB"/>
        </w:rPr>
        <w:t xml:space="preserve">firm </w:t>
      </w:r>
      <w:r w:rsidRPr="00B36D32">
        <w:rPr>
          <w:rFonts w:eastAsia="Times New Roman"/>
          <w:bCs/>
          <w:iCs/>
          <w:lang w:eastAsia="en-GB"/>
        </w:rPr>
        <w:t>has failed to have or maintain adequate financial resources or fail</w:t>
      </w:r>
      <w:r w:rsidR="00C332D5">
        <w:rPr>
          <w:rFonts w:eastAsia="Times New Roman"/>
          <w:bCs/>
          <w:iCs/>
          <w:lang w:eastAsia="en-GB"/>
        </w:rPr>
        <w:t xml:space="preserve">ed </w:t>
      </w:r>
      <w:r w:rsidRPr="00B36D32">
        <w:rPr>
          <w:rFonts w:eastAsia="Times New Roman"/>
          <w:bCs/>
          <w:iCs/>
          <w:lang w:eastAsia="en-GB"/>
        </w:rPr>
        <w:t xml:space="preserve">to comply with regulatory capital </w:t>
      </w:r>
      <w:proofErr w:type="gramStart"/>
      <w:r w:rsidRPr="00B36D32">
        <w:rPr>
          <w:rFonts w:eastAsia="Times New Roman"/>
          <w:bCs/>
          <w:iCs/>
          <w:lang w:eastAsia="en-GB"/>
        </w:rPr>
        <w:t>requirements;</w:t>
      </w:r>
      <w:proofErr w:type="gramEnd"/>
      <w:r w:rsidRPr="00B36D32">
        <w:rPr>
          <w:rFonts w:eastAsia="Times New Roman"/>
          <w:bCs/>
          <w:iCs/>
          <w:lang w:eastAsia="en-GB"/>
        </w:rPr>
        <w:t xml:space="preserve"> </w:t>
      </w:r>
    </w:p>
    <w:p w14:paraId="04C1996B" w14:textId="3FCF67B9"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the </w:t>
      </w:r>
      <w:r w:rsidR="00813EEE" w:rsidRPr="00B36D32">
        <w:rPr>
          <w:rFonts w:eastAsia="Times New Roman"/>
          <w:bCs/>
          <w:iCs/>
          <w:lang w:eastAsia="en-GB"/>
        </w:rPr>
        <w:t>firm</w:t>
      </w:r>
      <w:r w:rsidRPr="00B36D32">
        <w:rPr>
          <w:rFonts w:eastAsia="Times New Roman"/>
          <w:bCs/>
          <w:iCs/>
          <w:lang w:eastAsia="en-GB"/>
        </w:rPr>
        <w:t xml:space="preserve"> has not submitted regulatory returns in a timely fashion or has provided false information in regulatory </w:t>
      </w:r>
      <w:proofErr w:type="gramStart"/>
      <w:r w:rsidRPr="00B36D32">
        <w:rPr>
          <w:rFonts w:eastAsia="Times New Roman"/>
          <w:bCs/>
          <w:iCs/>
          <w:lang w:eastAsia="en-GB"/>
        </w:rPr>
        <w:t>returns;</w:t>
      </w:r>
      <w:proofErr w:type="gramEnd"/>
    </w:p>
    <w:p w14:paraId="07718BA4" w14:textId="7F9122A4"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the </w:t>
      </w:r>
      <w:r w:rsidR="00813EEE" w:rsidRPr="00B36D32">
        <w:rPr>
          <w:rFonts w:eastAsia="Times New Roman"/>
          <w:bCs/>
          <w:iCs/>
          <w:lang w:eastAsia="en-GB"/>
        </w:rPr>
        <w:t xml:space="preserve">firm </w:t>
      </w:r>
      <w:r w:rsidRPr="00B36D32">
        <w:rPr>
          <w:rFonts w:eastAsia="Times New Roman"/>
          <w:bCs/>
          <w:iCs/>
          <w:lang w:eastAsia="en-GB"/>
        </w:rPr>
        <w:t xml:space="preserve">no longer satisfies the </w:t>
      </w:r>
      <w:r w:rsidR="000A5A18" w:rsidRPr="00B36D32">
        <w:rPr>
          <w:rFonts w:eastAsia="Times New Roman"/>
          <w:bCs/>
          <w:iCs/>
          <w:lang w:eastAsia="en-GB"/>
        </w:rPr>
        <w:t xml:space="preserve">Threshold Conditions to carry out a Regulated Activity </w:t>
      </w:r>
      <w:r w:rsidR="00813EEE" w:rsidRPr="00B36D32">
        <w:rPr>
          <w:rFonts w:eastAsia="Times New Roman"/>
          <w:bCs/>
          <w:iCs/>
          <w:lang w:eastAsia="en-GB"/>
        </w:rPr>
        <w:t xml:space="preserve">(set out in </w:t>
      </w:r>
      <w:r w:rsidR="00FB215E" w:rsidRPr="00B36D32">
        <w:rPr>
          <w:rFonts w:eastAsia="Times New Roman"/>
          <w:bCs/>
          <w:iCs/>
          <w:lang w:eastAsia="en-GB"/>
        </w:rPr>
        <w:t xml:space="preserve">the </w:t>
      </w:r>
      <w:r w:rsidR="00554AC6" w:rsidRPr="00B36D32">
        <w:rPr>
          <w:rFonts w:eastAsia="Times New Roman"/>
          <w:bCs/>
          <w:iCs/>
          <w:lang w:eastAsia="en-GB"/>
        </w:rPr>
        <w:t>GEN</w:t>
      </w:r>
      <w:r w:rsidR="00813EEE" w:rsidRPr="00B36D32">
        <w:rPr>
          <w:rFonts w:eastAsia="Times New Roman"/>
          <w:bCs/>
          <w:iCs/>
          <w:lang w:eastAsia="en-GB"/>
        </w:rPr>
        <w:t xml:space="preserve"> Chapter 5</w:t>
      </w:r>
      <w:proofErr w:type="gramStart"/>
      <w:r w:rsidR="00813EEE" w:rsidRPr="00B36D32">
        <w:rPr>
          <w:rFonts w:eastAsia="Times New Roman"/>
          <w:bCs/>
          <w:iCs/>
          <w:lang w:eastAsia="en-GB"/>
        </w:rPr>
        <w:t>)</w:t>
      </w:r>
      <w:r w:rsidRPr="00B36D32">
        <w:rPr>
          <w:rFonts w:eastAsia="Times New Roman"/>
          <w:bCs/>
          <w:iCs/>
          <w:lang w:eastAsia="en-GB"/>
        </w:rPr>
        <w:t>;</w:t>
      </w:r>
      <w:proofErr w:type="gramEnd"/>
    </w:p>
    <w:p w14:paraId="2A06BDE3" w14:textId="0CBD3E97"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the </w:t>
      </w:r>
      <w:r w:rsidR="00813EEE" w:rsidRPr="00B36D32">
        <w:rPr>
          <w:rFonts w:eastAsia="Times New Roman"/>
          <w:bCs/>
          <w:iCs/>
          <w:lang w:eastAsia="en-GB"/>
        </w:rPr>
        <w:t xml:space="preserve">firm </w:t>
      </w:r>
      <w:r w:rsidRPr="00B36D32">
        <w:rPr>
          <w:rFonts w:eastAsia="Times New Roman"/>
          <w:bCs/>
          <w:iCs/>
          <w:lang w:eastAsia="en-GB"/>
        </w:rPr>
        <w:t xml:space="preserve">has contravened </w:t>
      </w:r>
      <w:r w:rsidR="005A1E72" w:rsidRPr="00B36D32">
        <w:rPr>
          <w:rFonts w:eastAsia="Times New Roman"/>
          <w:bCs/>
          <w:iCs/>
          <w:lang w:eastAsia="en-GB"/>
        </w:rPr>
        <w:t>FSMR</w:t>
      </w:r>
      <w:r w:rsidR="00813EEE" w:rsidRPr="00B36D32">
        <w:rPr>
          <w:rFonts w:eastAsia="Times New Roman"/>
          <w:bCs/>
          <w:iCs/>
          <w:lang w:eastAsia="en-GB"/>
        </w:rPr>
        <w:t xml:space="preserve"> or the Rules</w:t>
      </w:r>
      <w:r w:rsidRPr="00B36D32">
        <w:rPr>
          <w:rFonts w:eastAsia="Times New Roman"/>
          <w:bCs/>
          <w:iCs/>
          <w:lang w:eastAsia="en-GB"/>
        </w:rPr>
        <w:t>.</w:t>
      </w:r>
    </w:p>
    <w:p w14:paraId="5FAF86DA" w14:textId="56F8A1C5" w:rsidR="00236CFD" w:rsidRPr="00B36D32" w:rsidRDefault="00236CFD" w:rsidP="00554AC6">
      <w:pPr>
        <w:pStyle w:val="Level2-SubHeading"/>
        <w:rPr>
          <w:rFonts w:cstheme="minorBidi"/>
          <w:szCs w:val="22"/>
        </w:rPr>
      </w:pPr>
      <w:bookmarkStart w:id="118" w:name="_Toc446846050"/>
      <w:bookmarkStart w:id="119" w:name="_Ref125720909"/>
      <w:bookmarkStart w:id="120" w:name="_Toc137132693"/>
      <w:r w:rsidRPr="00B36D32">
        <w:rPr>
          <w:rFonts w:cstheme="minorBidi"/>
          <w:szCs w:val="22"/>
        </w:rPr>
        <w:t xml:space="preserve">Power to </w:t>
      </w:r>
      <w:r w:rsidR="00D829BA" w:rsidRPr="00B36D32">
        <w:rPr>
          <w:rFonts w:cstheme="minorBidi"/>
          <w:szCs w:val="22"/>
        </w:rPr>
        <w:t xml:space="preserve">withdraw or </w:t>
      </w:r>
      <w:r w:rsidR="00C67F77" w:rsidRPr="00B36D32">
        <w:rPr>
          <w:rFonts w:cstheme="minorBidi"/>
          <w:szCs w:val="22"/>
        </w:rPr>
        <w:t xml:space="preserve">vary </w:t>
      </w:r>
      <w:r w:rsidR="007E3520" w:rsidRPr="00B36D32">
        <w:rPr>
          <w:rFonts w:cstheme="minorBidi"/>
          <w:szCs w:val="22"/>
        </w:rPr>
        <w:t>A</w:t>
      </w:r>
      <w:r w:rsidR="00C2326D" w:rsidRPr="00B36D32">
        <w:rPr>
          <w:rFonts w:cstheme="minorBidi"/>
          <w:szCs w:val="22"/>
        </w:rPr>
        <w:t xml:space="preserve">pproval of an </w:t>
      </w:r>
      <w:r w:rsidR="00813EEE" w:rsidRPr="00B36D32">
        <w:rPr>
          <w:rFonts w:cstheme="minorBidi"/>
          <w:szCs w:val="22"/>
        </w:rPr>
        <w:t>A</w:t>
      </w:r>
      <w:r w:rsidRPr="00B36D32">
        <w:rPr>
          <w:rFonts w:cstheme="minorBidi"/>
          <w:szCs w:val="22"/>
        </w:rPr>
        <w:t xml:space="preserve">pproved </w:t>
      </w:r>
      <w:r w:rsidR="00813EEE" w:rsidRPr="00B36D32">
        <w:rPr>
          <w:rFonts w:cstheme="minorBidi"/>
          <w:szCs w:val="22"/>
        </w:rPr>
        <w:t>P</w:t>
      </w:r>
      <w:r w:rsidRPr="00B36D32">
        <w:rPr>
          <w:rFonts w:cstheme="minorBidi"/>
          <w:szCs w:val="22"/>
        </w:rPr>
        <w:t>erson</w:t>
      </w:r>
      <w:bookmarkEnd w:id="118"/>
      <w:bookmarkEnd w:id="119"/>
      <w:bookmarkEnd w:id="120"/>
      <w:r w:rsidRPr="00B36D32">
        <w:rPr>
          <w:rFonts w:cstheme="minorBidi"/>
          <w:szCs w:val="22"/>
        </w:rPr>
        <w:t xml:space="preserve"> </w:t>
      </w:r>
    </w:p>
    <w:p w14:paraId="074A6785" w14:textId="356D85D8" w:rsidR="00E361E4" w:rsidRPr="00B36D32" w:rsidRDefault="00E361E4" w:rsidP="00F91CFA">
      <w:pPr>
        <w:numPr>
          <w:ilvl w:val="2"/>
          <w:numId w:val="5"/>
        </w:numPr>
        <w:spacing w:after="240" w:line="246" w:lineRule="atLeast"/>
        <w:jc w:val="both"/>
        <w:outlineLvl w:val="2"/>
        <w:rPr>
          <w:rFonts w:eastAsia="Times New Roman"/>
          <w:bCs/>
          <w:lang w:eastAsia="en-GB"/>
        </w:rPr>
      </w:pPr>
      <w:bookmarkStart w:id="121" w:name="_Ref123569353"/>
      <w:r w:rsidRPr="00B36D32">
        <w:rPr>
          <w:rFonts w:eastAsia="Times New Roman"/>
          <w:bCs/>
          <w:lang w:eastAsia="en-GB"/>
        </w:rPr>
        <w:t>Under section 46 of FSMR, w</w:t>
      </w:r>
      <w:r w:rsidR="00FE1A4C" w:rsidRPr="00B36D32">
        <w:rPr>
          <w:rFonts w:eastAsia="Times New Roman"/>
          <w:bCs/>
          <w:lang w:eastAsia="en-GB"/>
        </w:rPr>
        <w:t>e may withdraw</w:t>
      </w:r>
      <w:r w:rsidR="004423B6" w:rsidRPr="00B36D32">
        <w:rPr>
          <w:rFonts w:eastAsia="Times New Roman"/>
          <w:bCs/>
          <w:lang w:eastAsia="en-GB"/>
        </w:rPr>
        <w:t xml:space="preserve"> </w:t>
      </w:r>
      <w:bookmarkStart w:id="122" w:name="_Hlk115269911"/>
      <w:r w:rsidR="004423B6" w:rsidRPr="00B36D32">
        <w:rPr>
          <w:rFonts w:eastAsia="Times New Roman"/>
          <w:bCs/>
          <w:lang w:eastAsia="en-GB"/>
        </w:rPr>
        <w:t xml:space="preserve">an Approval given in relation to the performance of a Controlled Function </w:t>
      </w:r>
      <w:bookmarkEnd w:id="122"/>
      <w:r w:rsidR="004423B6" w:rsidRPr="00B36D32">
        <w:rPr>
          <w:rFonts w:eastAsia="Times New Roman"/>
          <w:bCs/>
          <w:lang w:eastAsia="en-GB"/>
        </w:rPr>
        <w:t xml:space="preserve">where we consider that the </w:t>
      </w:r>
      <w:r w:rsidR="00FA7C01" w:rsidRPr="00B36D32">
        <w:rPr>
          <w:rFonts w:eastAsia="Times New Roman"/>
          <w:bCs/>
          <w:lang w:eastAsia="en-GB"/>
        </w:rPr>
        <w:t>Approved P</w:t>
      </w:r>
      <w:r w:rsidR="004423B6" w:rsidRPr="00B36D32">
        <w:rPr>
          <w:rFonts w:eastAsia="Times New Roman"/>
          <w:bCs/>
          <w:lang w:eastAsia="en-GB"/>
        </w:rPr>
        <w:t xml:space="preserve">erson is not fit and proper to perform the Controlled Function in question. </w:t>
      </w:r>
      <w:r w:rsidR="00C12B18" w:rsidRPr="00B36D32">
        <w:rPr>
          <w:rFonts w:eastAsia="Times New Roman"/>
          <w:bCs/>
          <w:lang w:eastAsia="en-GB"/>
        </w:rPr>
        <w:t>Circumstances where we might exercise this power could include</w:t>
      </w:r>
      <w:r w:rsidRPr="00B36D32">
        <w:rPr>
          <w:rFonts w:eastAsia="Times New Roman"/>
          <w:bCs/>
          <w:lang w:eastAsia="en-GB"/>
        </w:rPr>
        <w:t xml:space="preserve"> where:</w:t>
      </w:r>
      <w:bookmarkEnd w:id="121"/>
      <w:r w:rsidRPr="00B36D32">
        <w:rPr>
          <w:rFonts w:eastAsia="Times New Roman"/>
          <w:bCs/>
          <w:lang w:eastAsia="en-GB"/>
        </w:rPr>
        <w:t xml:space="preserve"> </w:t>
      </w:r>
    </w:p>
    <w:p w14:paraId="4C7208E5" w14:textId="58EE634E" w:rsidR="00E361E4" w:rsidRPr="00B36D32" w:rsidRDefault="00E361E4"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the individual is in breach of an obligation </w:t>
      </w:r>
      <w:r w:rsidR="005C3E8A" w:rsidRPr="00B36D32">
        <w:rPr>
          <w:rFonts w:eastAsia="Times New Roman"/>
          <w:bCs/>
          <w:iCs/>
          <w:lang w:eastAsia="en-GB"/>
        </w:rPr>
        <w:t xml:space="preserve">required by </w:t>
      </w:r>
      <w:r w:rsidRPr="00B36D32">
        <w:rPr>
          <w:rFonts w:eastAsia="Times New Roman"/>
          <w:bCs/>
          <w:iCs/>
          <w:lang w:eastAsia="en-GB"/>
        </w:rPr>
        <w:t xml:space="preserve">their Approved Person </w:t>
      </w:r>
      <w:proofErr w:type="gramStart"/>
      <w:r w:rsidRPr="00B36D32">
        <w:rPr>
          <w:rFonts w:eastAsia="Times New Roman"/>
          <w:bCs/>
          <w:iCs/>
          <w:lang w:eastAsia="en-GB"/>
        </w:rPr>
        <w:t>status;</w:t>
      </w:r>
      <w:proofErr w:type="gramEnd"/>
      <w:r w:rsidRPr="00B36D32">
        <w:rPr>
          <w:rFonts w:eastAsia="Times New Roman"/>
          <w:bCs/>
          <w:iCs/>
          <w:lang w:eastAsia="en-GB"/>
        </w:rPr>
        <w:t xml:space="preserve"> </w:t>
      </w:r>
    </w:p>
    <w:p w14:paraId="2AF9F4F3" w14:textId="77777777" w:rsidR="00E361E4" w:rsidRPr="00B36D32" w:rsidRDefault="00E361E4"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the individual becomes </w:t>
      </w:r>
      <w:proofErr w:type="gramStart"/>
      <w:r w:rsidRPr="00B36D32">
        <w:rPr>
          <w:rFonts w:eastAsia="Times New Roman"/>
          <w:bCs/>
          <w:iCs/>
          <w:lang w:eastAsia="en-GB"/>
        </w:rPr>
        <w:t>bankrupt;</w:t>
      </w:r>
      <w:proofErr w:type="gramEnd"/>
    </w:p>
    <w:p w14:paraId="5236C905" w14:textId="5872ADDA" w:rsidR="00E361E4" w:rsidRPr="00B36D32" w:rsidRDefault="00E361E4"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the individual is convicted of an offence </w:t>
      </w:r>
      <w:r w:rsidR="00F95B4D" w:rsidRPr="00B36D32">
        <w:rPr>
          <w:rFonts w:eastAsia="Times New Roman"/>
          <w:bCs/>
          <w:iCs/>
          <w:lang w:eastAsia="en-GB"/>
        </w:rPr>
        <w:t xml:space="preserve">or there is a finding against them </w:t>
      </w:r>
      <w:r w:rsidRPr="00B36D32">
        <w:rPr>
          <w:rFonts w:eastAsia="Times New Roman"/>
          <w:bCs/>
          <w:iCs/>
          <w:lang w:eastAsia="en-GB"/>
        </w:rPr>
        <w:t xml:space="preserve">that would be considered relevant to their integrity and honesty, or their ability to perform </w:t>
      </w:r>
      <w:r w:rsidR="00666D24" w:rsidRPr="00B36D32">
        <w:rPr>
          <w:rFonts w:eastAsia="Times New Roman"/>
          <w:bCs/>
          <w:iCs/>
          <w:lang w:eastAsia="en-GB"/>
        </w:rPr>
        <w:t>the relevant Controlled Function(s</w:t>
      </w:r>
      <w:proofErr w:type="gramStart"/>
      <w:r w:rsidR="00666D24" w:rsidRPr="00B36D32">
        <w:rPr>
          <w:rFonts w:eastAsia="Times New Roman"/>
          <w:bCs/>
          <w:iCs/>
          <w:lang w:eastAsia="en-GB"/>
        </w:rPr>
        <w:t>)</w:t>
      </w:r>
      <w:r w:rsidRPr="00B36D32">
        <w:rPr>
          <w:rFonts w:eastAsia="Times New Roman"/>
          <w:bCs/>
          <w:iCs/>
          <w:lang w:eastAsia="en-GB"/>
        </w:rPr>
        <w:t>;</w:t>
      </w:r>
      <w:proofErr w:type="gramEnd"/>
    </w:p>
    <w:p w14:paraId="1ACAAE3E" w14:textId="77777777" w:rsidR="00E361E4" w:rsidRPr="00B36D32" w:rsidRDefault="00E361E4"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the individual becomes incapable, through mental or physical incapacity, of managing their affairs; or</w:t>
      </w:r>
    </w:p>
    <w:p w14:paraId="6C8B49CD" w14:textId="77777777" w:rsidR="00E361E4" w:rsidRPr="00B36D32" w:rsidRDefault="00E361E4"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the individual or the relevant firm asks us to withdraw the relevant status.</w:t>
      </w:r>
    </w:p>
    <w:p w14:paraId="369B300A" w14:textId="0DED403F" w:rsidR="00E361E4" w:rsidRPr="00B36D32" w:rsidRDefault="00E361E4" w:rsidP="00F91CFA">
      <w:pPr>
        <w:numPr>
          <w:ilvl w:val="2"/>
          <w:numId w:val="5"/>
        </w:numPr>
        <w:spacing w:after="240" w:line="246" w:lineRule="atLeast"/>
        <w:jc w:val="both"/>
        <w:outlineLvl w:val="2"/>
        <w:rPr>
          <w:rFonts w:eastAsia="Times New Roman"/>
          <w:bCs/>
          <w:lang w:eastAsia="en-GB"/>
        </w:rPr>
      </w:pPr>
      <w:bookmarkStart w:id="123" w:name="_Ref123569364"/>
      <w:r w:rsidRPr="00B36D32">
        <w:rPr>
          <w:rFonts w:eastAsia="Times New Roman"/>
          <w:bCs/>
          <w:lang w:eastAsia="en-GB"/>
        </w:rPr>
        <w:t xml:space="preserve">In determining whether to exercise </w:t>
      </w:r>
      <w:r w:rsidR="00E647BD" w:rsidRPr="00B36D32">
        <w:rPr>
          <w:rFonts w:eastAsia="Times New Roman"/>
          <w:bCs/>
          <w:lang w:eastAsia="en-GB"/>
        </w:rPr>
        <w:t xml:space="preserve">our </w:t>
      </w:r>
      <w:r w:rsidRPr="00B36D32">
        <w:rPr>
          <w:rFonts w:eastAsia="Times New Roman"/>
          <w:bCs/>
          <w:lang w:eastAsia="en-GB"/>
        </w:rPr>
        <w:t>power under section 46 of FSMR, we will have regard to all relevant matters including, but not limited to:</w:t>
      </w:r>
      <w:bookmarkEnd w:id="123"/>
    </w:p>
    <w:p w14:paraId="7A8EBF21" w14:textId="32215B19" w:rsidR="00E361E4" w:rsidRPr="00B36D32" w:rsidRDefault="00E361E4"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the criteria for assessing the fitness and propriety of an Approved Person as set out in GEN 5.2.9 and </w:t>
      </w:r>
      <w:r w:rsidR="00AA5BFB" w:rsidRPr="00B36D32">
        <w:rPr>
          <w:rFonts w:eastAsia="Times New Roman"/>
          <w:bCs/>
          <w:iCs/>
          <w:lang w:eastAsia="en-GB"/>
        </w:rPr>
        <w:t xml:space="preserve">section </w:t>
      </w:r>
      <w:r w:rsidRPr="00B36D32">
        <w:rPr>
          <w:rFonts w:eastAsia="Times New Roman"/>
          <w:bCs/>
          <w:iCs/>
          <w:lang w:eastAsia="en-GB"/>
        </w:rPr>
        <w:fldChar w:fldCharType="begin"/>
      </w:r>
      <w:r w:rsidRPr="00B36D32">
        <w:rPr>
          <w:rFonts w:eastAsia="Times New Roman"/>
          <w:bCs/>
          <w:iCs/>
          <w:lang w:eastAsia="en-GB"/>
        </w:rPr>
        <w:instrText xml:space="preserve"> REF _Ref419801242 \r \h  \* MERGEFORMAT </w:instrText>
      </w:r>
      <w:r w:rsidRPr="00B36D32">
        <w:rPr>
          <w:rFonts w:eastAsia="Times New Roman"/>
          <w:bCs/>
          <w:iCs/>
          <w:lang w:eastAsia="en-GB"/>
        </w:rPr>
      </w:r>
      <w:r w:rsidRPr="00B36D32">
        <w:rPr>
          <w:rFonts w:eastAsia="Times New Roman"/>
          <w:bCs/>
          <w:iCs/>
          <w:lang w:eastAsia="en-GB"/>
        </w:rPr>
        <w:fldChar w:fldCharType="separate"/>
      </w:r>
      <w:r w:rsidR="00A73C18" w:rsidRPr="00B36D32">
        <w:rPr>
          <w:rFonts w:eastAsia="Times New Roman"/>
          <w:bCs/>
          <w:iCs/>
          <w:lang w:eastAsia="en-GB"/>
        </w:rPr>
        <w:t>2.3</w:t>
      </w:r>
      <w:r w:rsidRPr="00B36D32">
        <w:rPr>
          <w:rFonts w:eastAsia="Times New Roman"/>
          <w:bCs/>
          <w:iCs/>
          <w:lang w:eastAsia="en-GB"/>
        </w:rPr>
        <w:fldChar w:fldCharType="end"/>
      </w:r>
      <w:r w:rsidRPr="00B36D32">
        <w:rPr>
          <w:rFonts w:eastAsia="Times New Roman"/>
          <w:bCs/>
          <w:iCs/>
          <w:lang w:eastAsia="en-GB"/>
        </w:rPr>
        <w:t xml:space="preserve"> of </w:t>
      </w:r>
      <w:proofErr w:type="gramStart"/>
      <w:r w:rsidR="00554AC6" w:rsidRPr="00B36D32">
        <w:rPr>
          <w:rFonts w:eastAsia="Times New Roman"/>
          <w:bCs/>
          <w:iCs/>
          <w:lang w:eastAsia="en-GB"/>
        </w:rPr>
        <w:t>GPM</w:t>
      </w:r>
      <w:r w:rsidRPr="00B36D32">
        <w:rPr>
          <w:rFonts w:eastAsia="Times New Roman"/>
          <w:bCs/>
          <w:iCs/>
          <w:lang w:eastAsia="en-GB"/>
        </w:rPr>
        <w:t>;</w:t>
      </w:r>
      <w:proofErr w:type="gramEnd"/>
      <w:r w:rsidRPr="00B36D32">
        <w:rPr>
          <w:rFonts w:eastAsia="Times New Roman"/>
          <w:bCs/>
          <w:iCs/>
          <w:lang w:eastAsia="en-GB"/>
        </w:rPr>
        <w:t xml:space="preserve"> </w:t>
      </w:r>
    </w:p>
    <w:p w14:paraId="51474A7A" w14:textId="5316E39F" w:rsidR="00E361E4" w:rsidRPr="00B36D32" w:rsidRDefault="00E361E4"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the commission of any offences </w:t>
      </w:r>
      <w:r w:rsidR="00381D66" w:rsidRPr="00B36D32">
        <w:rPr>
          <w:rFonts w:eastAsia="Times New Roman"/>
          <w:bCs/>
          <w:iCs/>
          <w:lang w:eastAsia="en-GB"/>
        </w:rPr>
        <w:t>or a finding</w:t>
      </w:r>
      <w:r w:rsidRPr="00B36D32">
        <w:rPr>
          <w:rFonts w:eastAsia="Times New Roman"/>
          <w:bCs/>
          <w:iCs/>
          <w:lang w:eastAsia="en-GB"/>
        </w:rPr>
        <w:t xml:space="preserve"> involving dishonesty, fraud or a </w:t>
      </w:r>
      <w:r w:rsidR="00B4204B">
        <w:rPr>
          <w:rFonts w:eastAsia="Times New Roman"/>
          <w:bCs/>
          <w:iCs/>
          <w:lang w:eastAsia="en-GB"/>
        </w:rPr>
        <w:t>financial crime</w:t>
      </w:r>
      <w:r w:rsidRPr="00B36D32">
        <w:rPr>
          <w:rFonts w:eastAsia="Times New Roman"/>
          <w:bCs/>
          <w:iCs/>
          <w:lang w:eastAsia="en-GB"/>
        </w:rPr>
        <w:t xml:space="preserve"> by the Approved </w:t>
      </w:r>
      <w:proofErr w:type="gramStart"/>
      <w:r w:rsidRPr="00B36D32">
        <w:rPr>
          <w:rFonts w:eastAsia="Times New Roman"/>
          <w:bCs/>
          <w:iCs/>
          <w:lang w:eastAsia="en-GB"/>
        </w:rPr>
        <w:t>Person;</w:t>
      </w:r>
      <w:proofErr w:type="gramEnd"/>
      <w:r w:rsidRPr="00B36D32">
        <w:rPr>
          <w:rFonts w:eastAsia="Times New Roman"/>
          <w:bCs/>
          <w:iCs/>
          <w:lang w:eastAsia="en-GB"/>
        </w:rPr>
        <w:t xml:space="preserve"> </w:t>
      </w:r>
    </w:p>
    <w:p w14:paraId="3700FCF8" w14:textId="77777777" w:rsidR="00E361E4" w:rsidRPr="00B36D32" w:rsidRDefault="00E361E4"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whether other enforcement action should be taken, or has already been taken, against the Approved Person by us or by other enforcement </w:t>
      </w:r>
      <w:proofErr w:type="gramStart"/>
      <w:r w:rsidRPr="00B36D32">
        <w:rPr>
          <w:rFonts w:eastAsia="Times New Roman"/>
          <w:bCs/>
          <w:iCs/>
          <w:lang w:eastAsia="en-GB"/>
        </w:rPr>
        <w:t>agencies;</w:t>
      </w:r>
      <w:proofErr w:type="gramEnd"/>
      <w:r w:rsidRPr="00B36D32">
        <w:rPr>
          <w:rFonts w:eastAsia="Times New Roman"/>
          <w:bCs/>
          <w:iCs/>
          <w:lang w:eastAsia="en-GB"/>
        </w:rPr>
        <w:t xml:space="preserve"> </w:t>
      </w:r>
    </w:p>
    <w:p w14:paraId="3BF576FB" w14:textId="77777777" w:rsidR="00E361E4" w:rsidRPr="00B36D32" w:rsidRDefault="00E361E4"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the particular Controlled Function the Approved Person is or was </w:t>
      </w:r>
      <w:proofErr w:type="gramStart"/>
      <w:r w:rsidRPr="00B36D32">
        <w:rPr>
          <w:rFonts w:eastAsia="Times New Roman"/>
          <w:bCs/>
          <w:iCs/>
          <w:lang w:eastAsia="en-GB"/>
        </w:rPr>
        <w:t>performing;</w:t>
      </w:r>
      <w:proofErr w:type="gramEnd"/>
      <w:r w:rsidRPr="00B36D32">
        <w:rPr>
          <w:rFonts w:eastAsia="Times New Roman"/>
          <w:bCs/>
          <w:iCs/>
          <w:lang w:eastAsia="en-GB"/>
        </w:rPr>
        <w:t xml:space="preserve"> </w:t>
      </w:r>
    </w:p>
    <w:p w14:paraId="52E26090" w14:textId="77777777" w:rsidR="00E361E4" w:rsidRPr="00B36D32" w:rsidRDefault="00E361E4"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the nature and activities of the firm </w:t>
      </w:r>
      <w:proofErr w:type="gramStart"/>
      <w:r w:rsidRPr="00B36D32">
        <w:rPr>
          <w:rFonts w:eastAsia="Times New Roman"/>
          <w:bCs/>
          <w:iCs/>
          <w:lang w:eastAsia="en-GB"/>
        </w:rPr>
        <w:t>concerned;</w:t>
      </w:r>
      <w:proofErr w:type="gramEnd"/>
    </w:p>
    <w:p w14:paraId="519F44EF" w14:textId="77777777" w:rsidR="00E361E4" w:rsidRPr="00B36D32" w:rsidRDefault="00E361E4"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the markets in which the firm operates; and</w:t>
      </w:r>
    </w:p>
    <w:p w14:paraId="66246FBF" w14:textId="30273084" w:rsidR="00E361E4" w:rsidRPr="00B36D32" w:rsidRDefault="00E361E4"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the severity of the risk </w:t>
      </w:r>
      <w:r w:rsidR="00BE6C29">
        <w:rPr>
          <w:rFonts w:eastAsia="Times New Roman"/>
          <w:bCs/>
          <w:iCs/>
          <w:lang w:eastAsia="en-GB"/>
        </w:rPr>
        <w:t>that</w:t>
      </w:r>
      <w:r w:rsidR="00BE6C29" w:rsidRPr="00B36D32">
        <w:rPr>
          <w:rFonts w:eastAsia="Times New Roman"/>
          <w:bCs/>
          <w:iCs/>
          <w:lang w:eastAsia="en-GB"/>
        </w:rPr>
        <w:t xml:space="preserve"> </w:t>
      </w:r>
      <w:r w:rsidRPr="00B36D32">
        <w:rPr>
          <w:rFonts w:eastAsia="Times New Roman"/>
          <w:bCs/>
          <w:iCs/>
          <w:lang w:eastAsia="en-GB"/>
        </w:rPr>
        <w:t>the individual poses to consumers and to confidence in the ADGM financial system</w:t>
      </w:r>
      <w:r w:rsidR="00D9081E" w:rsidRPr="00B36D32">
        <w:rPr>
          <w:rFonts w:eastAsia="Times New Roman"/>
          <w:bCs/>
          <w:iCs/>
          <w:lang w:eastAsia="en-GB"/>
        </w:rPr>
        <w:t xml:space="preserve">. </w:t>
      </w:r>
    </w:p>
    <w:p w14:paraId="6BD54DC8" w14:textId="4C85639B" w:rsidR="00236CFD" w:rsidRPr="00B36D32" w:rsidRDefault="00F815C1" w:rsidP="00F91CFA">
      <w:pPr>
        <w:numPr>
          <w:ilvl w:val="2"/>
          <w:numId w:val="5"/>
        </w:numPr>
        <w:spacing w:after="240" w:line="246" w:lineRule="atLeast"/>
        <w:jc w:val="both"/>
        <w:outlineLvl w:val="2"/>
        <w:rPr>
          <w:rFonts w:eastAsia="Times New Roman"/>
          <w:bCs/>
          <w:lang w:eastAsia="en-GB"/>
        </w:rPr>
      </w:pPr>
      <w:r w:rsidRPr="00B36D32">
        <w:rPr>
          <w:rFonts w:eastAsia="Times New Roman"/>
          <w:bCs/>
          <w:lang w:eastAsia="en-GB"/>
        </w:rPr>
        <w:t>W</w:t>
      </w:r>
      <w:r w:rsidR="00236CFD" w:rsidRPr="00B36D32">
        <w:rPr>
          <w:rFonts w:eastAsia="Times New Roman"/>
          <w:bCs/>
          <w:lang w:eastAsia="en-GB"/>
        </w:rPr>
        <w:t xml:space="preserve">e may </w:t>
      </w:r>
      <w:r w:rsidR="00D829BA" w:rsidRPr="00B36D32">
        <w:rPr>
          <w:rFonts w:eastAsia="Times New Roman"/>
          <w:bCs/>
          <w:lang w:eastAsia="en-GB"/>
        </w:rPr>
        <w:t>also</w:t>
      </w:r>
      <w:r w:rsidR="00F54622" w:rsidRPr="00B36D32">
        <w:rPr>
          <w:rFonts w:eastAsia="Times New Roman"/>
          <w:bCs/>
          <w:lang w:eastAsia="en-GB"/>
        </w:rPr>
        <w:t xml:space="preserve">, upon the application of the relevant Authorised Person </w:t>
      </w:r>
      <w:r w:rsidR="00320B7C" w:rsidRPr="00B36D32">
        <w:rPr>
          <w:rFonts w:eastAsia="Times New Roman"/>
          <w:bCs/>
          <w:lang w:eastAsia="en-GB"/>
        </w:rPr>
        <w:t xml:space="preserve">(section 47 of FSMR) </w:t>
      </w:r>
      <w:r w:rsidR="00F54622" w:rsidRPr="00B36D32">
        <w:rPr>
          <w:rFonts w:eastAsia="Times New Roman"/>
          <w:bCs/>
          <w:lang w:eastAsia="en-GB"/>
        </w:rPr>
        <w:t>or</w:t>
      </w:r>
      <w:r w:rsidR="007D6364" w:rsidRPr="00B36D32">
        <w:rPr>
          <w:rFonts w:eastAsia="Times New Roman"/>
          <w:bCs/>
          <w:lang w:eastAsia="en-GB"/>
        </w:rPr>
        <w:t xml:space="preserve"> at our own initiative</w:t>
      </w:r>
      <w:r w:rsidR="00320B7C" w:rsidRPr="00B36D32">
        <w:rPr>
          <w:rFonts w:eastAsia="Times New Roman"/>
          <w:bCs/>
          <w:lang w:eastAsia="en-GB"/>
        </w:rPr>
        <w:t xml:space="preserve"> (section 48 of FSMR)</w:t>
      </w:r>
      <w:r w:rsidR="007D6364" w:rsidRPr="00B36D32">
        <w:rPr>
          <w:rFonts w:eastAsia="Times New Roman"/>
          <w:bCs/>
          <w:lang w:eastAsia="en-GB"/>
        </w:rPr>
        <w:t>, vary the Approval</w:t>
      </w:r>
      <w:r w:rsidR="00013EFD" w:rsidRPr="00B36D32">
        <w:rPr>
          <w:rFonts w:eastAsia="Times New Roman"/>
          <w:bCs/>
          <w:lang w:eastAsia="en-GB"/>
        </w:rPr>
        <w:t xml:space="preserve"> of an Approved Person by</w:t>
      </w:r>
      <w:r w:rsidR="00236CFD" w:rsidRPr="00B36D32">
        <w:rPr>
          <w:rFonts w:eastAsia="Times New Roman"/>
          <w:bCs/>
          <w:lang w:eastAsia="en-GB"/>
        </w:rPr>
        <w:t>:</w:t>
      </w:r>
    </w:p>
    <w:p w14:paraId="5AD7856F" w14:textId="357ED700" w:rsidR="00840D98"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lastRenderedPageBreak/>
        <w:t>impos</w:t>
      </w:r>
      <w:r w:rsidR="00013EFD" w:rsidRPr="00B36D32">
        <w:rPr>
          <w:rFonts w:eastAsia="Times New Roman"/>
          <w:bCs/>
          <w:iCs/>
          <w:lang w:eastAsia="en-GB"/>
        </w:rPr>
        <w:t>ing</w:t>
      </w:r>
      <w:r w:rsidRPr="00B36D32">
        <w:rPr>
          <w:rFonts w:eastAsia="Times New Roman"/>
          <w:bCs/>
          <w:iCs/>
          <w:lang w:eastAsia="en-GB"/>
        </w:rPr>
        <w:t xml:space="preserve"> </w:t>
      </w:r>
      <w:r w:rsidR="00840D98" w:rsidRPr="00B36D32">
        <w:rPr>
          <w:rFonts w:eastAsia="Times New Roman"/>
          <w:bCs/>
          <w:iCs/>
          <w:lang w:eastAsia="en-GB"/>
        </w:rPr>
        <w:t xml:space="preserve">a </w:t>
      </w:r>
      <w:r w:rsidRPr="00B36D32">
        <w:rPr>
          <w:rFonts w:eastAsia="Times New Roman"/>
          <w:bCs/>
          <w:iCs/>
          <w:lang w:eastAsia="en-GB"/>
        </w:rPr>
        <w:t>condition</w:t>
      </w:r>
      <w:r w:rsidR="008034F1" w:rsidRPr="00B36D32">
        <w:rPr>
          <w:rFonts w:eastAsia="Times New Roman"/>
          <w:bCs/>
          <w:iCs/>
          <w:lang w:eastAsia="en-GB"/>
        </w:rPr>
        <w:t xml:space="preserve"> or conditions</w:t>
      </w:r>
      <w:r w:rsidRPr="00B36D32">
        <w:rPr>
          <w:rFonts w:eastAsia="Times New Roman"/>
          <w:bCs/>
          <w:iCs/>
          <w:lang w:eastAsia="en-GB"/>
        </w:rPr>
        <w:t xml:space="preserve"> on the grant of </w:t>
      </w:r>
      <w:r w:rsidR="00813EEE" w:rsidRPr="00B36D32">
        <w:rPr>
          <w:rFonts w:eastAsia="Times New Roman"/>
          <w:bCs/>
          <w:iCs/>
          <w:lang w:eastAsia="en-GB"/>
        </w:rPr>
        <w:t>A</w:t>
      </w:r>
      <w:r w:rsidRPr="00B36D32">
        <w:rPr>
          <w:rFonts w:eastAsia="Times New Roman"/>
          <w:bCs/>
          <w:iCs/>
          <w:lang w:eastAsia="en-GB"/>
        </w:rPr>
        <w:t xml:space="preserve">pproved Person </w:t>
      </w:r>
      <w:proofErr w:type="gramStart"/>
      <w:r w:rsidRPr="00B36D32">
        <w:rPr>
          <w:rFonts w:eastAsia="Times New Roman"/>
          <w:bCs/>
          <w:iCs/>
          <w:lang w:eastAsia="en-GB"/>
        </w:rPr>
        <w:t>status;</w:t>
      </w:r>
      <w:proofErr w:type="gramEnd"/>
      <w:r w:rsidRPr="00B36D32">
        <w:rPr>
          <w:rFonts w:eastAsia="Times New Roman"/>
          <w:bCs/>
          <w:iCs/>
          <w:lang w:eastAsia="en-GB"/>
        </w:rPr>
        <w:t xml:space="preserve"> </w:t>
      </w:r>
    </w:p>
    <w:p w14:paraId="7115E3C5" w14:textId="5E0AF12B" w:rsidR="00236CFD" w:rsidRPr="00B36D32" w:rsidRDefault="00840D98"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varying or removing </w:t>
      </w:r>
      <w:r w:rsidR="008034F1" w:rsidRPr="00B36D32">
        <w:rPr>
          <w:rFonts w:eastAsia="Times New Roman"/>
          <w:bCs/>
          <w:iCs/>
          <w:lang w:eastAsia="en-GB"/>
        </w:rPr>
        <w:t>a condition or conditions; or</w:t>
      </w:r>
    </w:p>
    <w:p w14:paraId="6FCFEEFB" w14:textId="72E8B49E" w:rsidR="00236CFD" w:rsidRPr="00B36D32" w:rsidRDefault="008034F1"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limiting the period for which the Approval may have effect (</w:t>
      </w:r>
      <w:r w:rsidR="00320B7C" w:rsidRPr="00B36D32">
        <w:rPr>
          <w:rFonts w:eastAsia="Times New Roman"/>
          <w:bCs/>
          <w:iCs/>
          <w:lang w:eastAsia="en-GB"/>
        </w:rPr>
        <w:t xml:space="preserve">only </w:t>
      </w:r>
      <w:r w:rsidRPr="00B36D32">
        <w:rPr>
          <w:rFonts w:eastAsia="Times New Roman"/>
          <w:bCs/>
          <w:iCs/>
          <w:lang w:eastAsia="en-GB"/>
        </w:rPr>
        <w:t>where</w:t>
      </w:r>
      <w:r w:rsidR="007C77D3" w:rsidRPr="00B36D32">
        <w:rPr>
          <w:rFonts w:eastAsia="Times New Roman"/>
          <w:bCs/>
          <w:iCs/>
          <w:lang w:eastAsia="en-GB"/>
        </w:rPr>
        <w:t xml:space="preserve"> the variation is on our initiative under section 48 of FSMR).</w:t>
      </w:r>
    </w:p>
    <w:p w14:paraId="170FFB1D" w14:textId="75BD8CCE" w:rsidR="00236CFD" w:rsidRPr="00B36D32" w:rsidRDefault="00FC0596" w:rsidP="00F91CFA">
      <w:pPr>
        <w:numPr>
          <w:ilvl w:val="2"/>
          <w:numId w:val="5"/>
        </w:numPr>
        <w:spacing w:after="240" w:line="246" w:lineRule="atLeast"/>
        <w:jc w:val="both"/>
        <w:outlineLvl w:val="2"/>
        <w:rPr>
          <w:rFonts w:eastAsia="Times New Roman"/>
          <w:bCs/>
          <w:lang w:eastAsia="en-GB"/>
        </w:rPr>
      </w:pPr>
      <w:r w:rsidRPr="00B36D32">
        <w:rPr>
          <w:rFonts w:eastAsia="Times New Roman"/>
          <w:bCs/>
          <w:lang w:eastAsia="en-GB"/>
        </w:rPr>
        <w:t>There are various circumstances that may arise where w</w:t>
      </w:r>
      <w:r w:rsidR="00236CFD" w:rsidRPr="00B36D32">
        <w:rPr>
          <w:rFonts w:eastAsia="Times New Roman"/>
          <w:bCs/>
          <w:lang w:eastAsia="en-GB"/>
        </w:rPr>
        <w:t xml:space="preserve">e may exercise </w:t>
      </w:r>
      <w:r w:rsidR="007C77D3" w:rsidRPr="00B36D32">
        <w:rPr>
          <w:rFonts w:eastAsia="Times New Roman"/>
          <w:bCs/>
          <w:lang w:eastAsia="en-GB"/>
        </w:rPr>
        <w:t xml:space="preserve">our own initiative </w:t>
      </w:r>
      <w:r w:rsidR="00236CFD" w:rsidRPr="00B36D32">
        <w:rPr>
          <w:rFonts w:eastAsia="Times New Roman"/>
          <w:bCs/>
          <w:lang w:eastAsia="en-GB"/>
        </w:rPr>
        <w:t xml:space="preserve">power </w:t>
      </w:r>
      <w:r w:rsidR="00C67F77" w:rsidRPr="00B36D32">
        <w:rPr>
          <w:rFonts w:eastAsia="Times New Roman"/>
          <w:bCs/>
          <w:lang w:eastAsia="en-GB"/>
        </w:rPr>
        <w:t xml:space="preserve">to </w:t>
      </w:r>
      <w:r w:rsidRPr="00B36D32">
        <w:rPr>
          <w:rFonts w:eastAsia="Times New Roman"/>
          <w:bCs/>
          <w:lang w:eastAsia="en-GB"/>
        </w:rPr>
        <w:t xml:space="preserve">vary the Approval </w:t>
      </w:r>
      <w:r w:rsidR="00CC0AE5" w:rsidRPr="00B36D32">
        <w:rPr>
          <w:rFonts w:eastAsia="Times New Roman"/>
          <w:bCs/>
          <w:lang w:eastAsia="en-GB"/>
        </w:rPr>
        <w:t>of an Approved Person</w:t>
      </w:r>
      <w:r w:rsidRPr="00B36D32">
        <w:rPr>
          <w:rFonts w:eastAsia="Times New Roman"/>
          <w:bCs/>
          <w:lang w:eastAsia="en-GB"/>
        </w:rPr>
        <w:t>, including where</w:t>
      </w:r>
      <w:r w:rsidR="00236CFD" w:rsidRPr="00B36D32">
        <w:rPr>
          <w:rFonts w:eastAsia="Times New Roman"/>
          <w:bCs/>
          <w:lang w:eastAsia="en-GB"/>
        </w:rPr>
        <w:t>:</w:t>
      </w:r>
    </w:p>
    <w:p w14:paraId="5B21389D" w14:textId="4DA1BB3D"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the Approved Person has not exercised the expected level of skill, care and diligence in carrying out the Controlled Function</w:t>
      </w:r>
      <w:r w:rsidR="00822A39" w:rsidRPr="00B36D32">
        <w:rPr>
          <w:rFonts w:eastAsia="Times New Roman"/>
          <w:bCs/>
          <w:iCs/>
          <w:lang w:eastAsia="en-GB"/>
        </w:rPr>
        <w:t>(s</w:t>
      </w:r>
      <w:proofErr w:type="gramStart"/>
      <w:r w:rsidR="00822A39" w:rsidRPr="00B36D32">
        <w:rPr>
          <w:rFonts w:eastAsia="Times New Roman"/>
          <w:bCs/>
          <w:iCs/>
          <w:lang w:eastAsia="en-GB"/>
        </w:rPr>
        <w:t>)</w:t>
      </w:r>
      <w:r w:rsidRPr="00B36D32">
        <w:rPr>
          <w:rFonts w:eastAsia="Times New Roman"/>
          <w:bCs/>
          <w:iCs/>
          <w:lang w:eastAsia="en-GB"/>
        </w:rPr>
        <w:t>;</w:t>
      </w:r>
      <w:proofErr w:type="gramEnd"/>
    </w:p>
    <w:p w14:paraId="2485B7E7" w14:textId="2D1A0789"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the conduct of the Approved Person is inconsistent with the requirements and standards expected</w:t>
      </w:r>
      <w:r w:rsidR="00B90B0C" w:rsidRPr="00B36D32">
        <w:rPr>
          <w:rFonts w:eastAsia="Times New Roman"/>
          <w:bCs/>
          <w:iCs/>
          <w:lang w:eastAsia="en-GB"/>
        </w:rPr>
        <w:t xml:space="preserve"> of </w:t>
      </w:r>
      <w:r w:rsidR="00F64626" w:rsidRPr="00B36D32">
        <w:rPr>
          <w:rFonts w:eastAsia="Times New Roman"/>
          <w:bCs/>
          <w:iCs/>
          <w:lang w:eastAsia="en-GB"/>
        </w:rPr>
        <w:t>a person in their role</w:t>
      </w:r>
      <w:r w:rsidRPr="00B36D32">
        <w:rPr>
          <w:rFonts w:eastAsia="Times New Roman"/>
          <w:bCs/>
          <w:iCs/>
          <w:lang w:eastAsia="en-GB"/>
        </w:rPr>
        <w:t>; or</w:t>
      </w:r>
    </w:p>
    <w:p w14:paraId="38ECDCBB" w14:textId="3CA10FEA" w:rsidR="00236CFD" w:rsidRPr="00B36D32" w:rsidRDefault="00236C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we have concerns about the  Approved Person</w:t>
      </w:r>
      <w:r w:rsidR="00822A39" w:rsidRPr="00B36D32">
        <w:rPr>
          <w:rFonts w:eastAsia="Times New Roman"/>
          <w:bCs/>
          <w:iCs/>
          <w:lang w:eastAsia="en-GB"/>
        </w:rPr>
        <w:t>’s ability</w:t>
      </w:r>
      <w:r w:rsidR="004C09C7" w:rsidRPr="00B36D32">
        <w:rPr>
          <w:rFonts w:eastAsia="Times New Roman"/>
          <w:bCs/>
          <w:iCs/>
          <w:lang w:eastAsia="en-GB"/>
        </w:rPr>
        <w:t xml:space="preserve"> </w:t>
      </w:r>
      <w:r w:rsidR="00283E21" w:rsidRPr="00B36D32">
        <w:rPr>
          <w:rFonts w:eastAsia="Times New Roman"/>
          <w:bCs/>
          <w:iCs/>
          <w:lang w:eastAsia="en-GB"/>
        </w:rPr>
        <w:t>or su</w:t>
      </w:r>
      <w:r w:rsidR="003576C4" w:rsidRPr="00B36D32">
        <w:rPr>
          <w:rFonts w:eastAsia="Times New Roman"/>
          <w:bCs/>
          <w:iCs/>
          <w:lang w:eastAsia="en-GB"/>
        </w:rPr>
        <w:t>itability</w:t>
      </w:r>
      <w:r w:rsidR="004C09C7" w:rsidRPr="00B36D32">
        <w:rPr>
          <w:rFonts w:eastAsia="Times New Roman"/>
          <w:bCs/>
          <w:iCs/>
          <w:lang w:eastAsia="en-GB"/>
        </w:rPr>
        <w:t xml:space="preserve"> to carry out </w:t>
      </w:r>
      <w:r w:rsidR="008765E5" w:rsidRPr="00B36D32">
        <w:rPr>
          <w:rFonts w:eastAsia="Times New Roman"/>
          <w:bCs/>
          <w:iCs/>
          <w:lang w:eastAsia="en-GB"/>
        </w:rPr>
        <w:t xml:space="preserve">the Controlled Function(s) as originally approved </w:t>
      </w:r>
      <w:r w:rsidRPr="00B36D32">
        <w:rPr>
          <w:rFonts w:eastAsia="Times New Roman"/>
          <w:bCs/>
          <w:iCs/>
          <w:lang w:eastAsia="en-GB"/>
        </w:rPr>
        <w:t>(but not such as to warrant the withdrawal of an Approved Person</w:t>
      </w:r>
      <w:r w:rsidR="00320B7C" w:rsidRPr="00B36D32">
        <w:rPr>
          <w:rFonts w:eastAsia="Times New Roman"/>
          <w:bCs/>
          <w:iCs/>
          <w:lang w:eastAsia="en-GB"/>
        </w:rPr>
        <w:t>’</w:t>
      </w:r>
      <w:r w:rsidRPr="00B36D32">
        <w:rPr>
          <w:rFonts w:eastAsia="Times New Roman"/>
          <w:bCs/>
          <w:iCs/>
          <w:lang w:eastAsia="en-GB"/>
        </w:rPr>
        <w:t>s status</w:t>
      </w:r>
      <w:r w:rsidR="008765E5" w:rsidRPr="00B36D32">
        <w:rPr>
          <w:rFonts w:eastAsia="Times New Roman"/>
          <w:bCs/>
          <w:iCs/>
          <w:lang w:eastAsia="en-GB"/>
        </w:rPr>
        <w:t xml:space="preserve"> on the basis of fitness or propriety</w:t>
      </w:r>
      <w:r w:rsidRPr="00B36D32">
        <w:rPr>
          <w:rFonts w:eastAsia="Times New Roman"/>
          <w:bCs/>
          <w:iCs/>
          <w:lang w:eastAsia="en-GB"/>
        </w:rPr>
        <w:t xml:space="preserve"> pursuant to section 46 of FSMR</w:t>
      </w:r>
      <w:r w:rsidR="00320B7C" w:rsidRPr="00B36D32">
        <w:rPr>
          <w:rFonts w:eastAsia="Times New Roman"/>
          <w:bCs/>
          <w:iCs/>
          <w:lang w:eastAsia="en-GB"/>
        </w:rPr>
        <w:t xml:space="preserve"> a</w:t>
      </w:r>
      <w:r w:rsidR="00320B7C" w:rsidRPr="00B36D32">
        <w:rPr>
          <w:rFonts w:eastAsia="Times New Roman"/>
          <w:bCs/>
          <w:lang w:eastAsia="en-GB"/>
        </w:rPr>
        <w:t>s set out in</w:t>
      </w:r>
      <w:r w:rsidR="00CD45AB" w:rsidRPr="00B36D32">
        <w:rPr>
          <w:rFonts w:eastAsia="Times New Roman"/>
          <w:bCs/>
          <w:lang w:eastAsia="en-GB"/>
        </w:rPr>
        <w:t xml:space="preserve"> </w:t>
      </w:r>
      <w:r w:rsidR="00FB427C" w:rsidRPr="00B36D32">
        <w:rPr>
          <w:rFonts w:eastAsia="Times New Roman"/>
          <w:bCs/>
          <w:lang w:eastAsia="en-GB"/>
        </w:rPr>
        <w:t xml:space="preserve">paragraphs </w:t>
      </w:r>
      <w:r w:rsidR="00FB427C" w:rsidRPr="00B36D32">
        <w:rPr>
          <w:rFonts w:eastAsia="Times New Roman"/>
          <w:bCs/>
          <w:lang w:eastAsia="en-GB"/>
        </w:rPr>
        <w:fldChar w:fldCharType="begin"/>
      </w:r>
      <w:r w:rsidR="00FB427C" w:rsidRPr="00B36D32">
        <w:rPr>
          <w:rFonts w:eastAsia="Times New Roman"/>
          <w:bCs/>
          <w:lang w:eastAsia="en-GB"/>
        </w:rPr>
        <w:instrText xml:space="preserve"> REF _Ref123569353 \r \h </w:instrText>
      </w:r>
      <w:r w:rsidR="009E0BC8" w:rsidRPr="00B36D32">
        <w:rPr>
          <w:rFonts w:eastAsia="Times New Roman"/>
          <w:bCs/>
          <w:lang w:eastAsia="en-GB"/>
        </w:rPr>
        <w:instrText xml:space="preserve"> \* MERGEFORMAT </w:instrText>
      </w:r>
      <w:r w:rsidR="00FB427C" w:rsidRPr="00B36D32">
        <w:rPr>
          <w:rFonts w:eastAsia="Times New Roman"/>
          <w:bCs/>
          <w:lang w:eastAsia="en-GB"/>
        </w:rPr>
      </w:r>
      <w:r w:rsidR="00FB427C" w:rsidRPr="00B36D32">
        <w:rPr>
          <w:rFonts w:eastAsia="Times New Roman"/>
          <w:bCs/>
          <w:lang w:eastAsia="en-GB"/>
        </w:rPr>
        <w:fldChar w:fldCharType="separate"/>
      </w:r>
      <w:r w:rsidR="00A73C18" w:rsidRPr="00B36D32">
        <w:rPr>
          <w:rFonts w:eastAsia="Times New Roman"/>
          <w:bCs/>
          <w:lang w:eastAsia="en-GB"/>
        </w:rPr>
        <w:t>5.6.1</w:t>
      </w:r>
      <w:r w:rsidR="00FB427C" w:rsidRPr="00B36D32">
        <w:rPr>
          <w:rFonts w:eastAsia="Times New Roman"/>
          <w:bCs/>
          <w:lang w:eastAsia="en-GB"/>
        </w:rPr>
        <w:fldChar w:fldCharType="end"/>
      </w:r>
      <w:r w:rsidR="00FB427C" w:rsidRPr="00B36D32">
        <w:rPr>
          <w:rFonts w:eastAsia="Times New Roman"/>
          <w:bCs/>
          <w:lang w:eastAsia="en-GB"/>
        </w:rPr>
        <w:t xml:space="preserve"> </w:t>
      </w:r>
      <w:r w:rsidR="00CD45AB" w:rsidRPr="00B36D32">
        <w:rPr>
          <w:rFonts w:eastAsia="Times New Roman"/>
          <w:bCs/>
          <w:lang w:eastAsia="en-GB"/>
        </w:rPr>
        <w:t xml:space="preserve">and </w:t>
      </w:r>
      <w:r w:rsidR="00FB427C" w:rsidRPr="00B36D32">
        <w:rPr>
          <w:rFonts w:eastAsia="Times New Roman"/>
          <w:bCs/>
          <w:lang w:eastAsia="en-GB"/>
        </w:rPr>
        <w:fldChar w:fldCharType="begin"/>
      </w:r>
      <w:r w:rsidR="00FB427C" w:rsidRPr="00B36D32">
        <w:rPr>
          <w:rFonts w:eastAsia="Times New Roman"/>
          <w:bCs/>
          <w:lang w:eastAsia="en-GB"/>
        </w:rPr>
        <w:instrText xml:space="preserve"> REF _Ref123569364 \r \h </w:instrText>
      </w:r>
      <w:r w:rsidR="009E0BC8" w:rsidRPr="00B36D32">
        <w:rPr>
          <w:rFonts w:eastAsia="Times New Roman"/>
          <w:bCs/>
          <w:lang w:eastAsia="en-GB"/>
        </w:rPr>
        <w:instrText xml:space="preserve"> \* MERGEFORMAT </w:instrText>
      </w:r>
      <w:r w:rsidR="00FB427C" w:rsidRPr="00B36D32">
        <w:rPr>
          <w:rFonts w:eastAsia="Times New Roman"/>
          <w:bCs/>
          <w:lang w:eastAsia="en-GB"/>
        </w:rPr>
      </w:r>
      <w:r w:rsidR="00FB427C" w:rsidRPr="00B36D32">
        <w:rPr>
          <w:rFonts w:eastAsia="Times New Roman"/>
          <w:bCs/>
          <w:lang w:eastAsia="en-GB"/>
        </w:rPr>
        <w:fldChar w:fldCharType="separate"/>
      </w:r>
      <w:r w:rsidR="00A73C18" w:rsidRPr="00B36D32">
        <w:rPr>
          <w:rFonts w:eastAsia="Times New Roman"/>
          <w:bCs/>
          <w:lang w:eastAsia="en-GB"/>
        </w:rPr>
        <w:t>5.6.2</w:t>
      </w:r>
      <w:r w:rsidR="00FB427C" w:rsidRPr="00B36D32">
        <w:rPr>
          <w:rFonts w:eastAsia="Times New Roman"/>
          <w:bCs/>
          <w:lang w:eastAsia="en-GB"/>
        </w:rPr>
        <w:fldChar w:fldCharType="end"/>
      </w:r>
      <w:r w:rsidRPr="00B36D32">
        <w:rPr>
          <w:rFonts w:eastAsia="Times New Roman"/>
          <w:bCs/>
          <w:iCs/>
          <w:lang w:eastAsia="en-GB"/>
        </w:rPr>
        <w:t>).</w:t>
      </w:r>
    </w:p>
    <w:p w14:paraId="3956B72F" w14:textId="7DC531E2" w:rsidR="00E208DE" w:rsidRPr="00B36D32" w:rsidRDefault="00E208DE" w:rsidP="00554AC6">
      <w:pPr>
        <w:pStyle w:val="Level2-SubHeading"/>
        <w:rPr>
          <w:rFonts w:cstheme="minorBidi"/>
          <w:szCs w:val="22"/>
        </w:rPr>
      </w:pPr>
      <w:bookmarkStart w:id="124" w:name="_Toc137132694"/>
      <w:bookmarkStart w:id="125" w:name="_Toc446846051"/>
      <w:r w:rsidRPr="00B36D32">
        <w:rPr>
          <w:rFonts w:cstheme="minorBidi"/>
          <w:szCs w:val="22"/>
        </w:rPr>
        <w:t xml:space="preserve">Power to give Directions </w:t>
      </w:r>
      <w:r w:rsidR="00A51DFE" w:rsidRPr="00B36D32">
        <w:rPr>
          <w:rFonts w:cstheme="minorBidi"/>
          <w:szCs w:val="22"/>
        </w:rPr>
        <w:t>to a Recognised Body or Remote Body</w:t>
      </w:r>
      <w:bookmarkEnd w:id="124"/>
    </w:p>
    <w:p w14:paraId="6FF5573E" w14:textId="28BD3903" w:rsidR="00996700" w:rsidRPr="00B36D32" w:rsidRDefault="008B63BA" w:rsidP="00F91CFA">
      <w:pPr>
        <w:numPr>
          <w:ilvl w:val="2"/>
          <w:numId w:val="5"/>
        </w:numPr>
        <w:spacing w:after="240" w:line="246" w:lineRule="atLeast"/>
        <w:jc w:val="both"/>
        <w:outlineLvl w:val="2"/>
        <w:rPr>
          <w:rFonts w:eastAsia="Times New Roman"/>
          <w:bCs/>
          <w:lang w:eastAsia="en-GB"/>
        </w:rPr>
      </w:pPr>
      <w:r w:rsidRPr="00B36D32" w:rsidDel="00996700">
        <w:rPr>
          <w:rFonts w:eastAsia="Times New Roman"/>
          <w:bCs/>
          <w:lang w:eastAsia="en-GB"/>
        </w:rPr>
        <w:t>F</w:t>
      </w:r>
      <w:r w:rsidR="00D5687F" w:rsidRPr="00B36D32" w:rsidDel="00996700">
        <w:rPr>
          <w:rFonts w:eastAsia="Times New Roman"/>
          <w:bCs/>
          <w:lang w:eastAsia="en-GB"/>
        </w:rPr>
        <w:t xml:space="preserve">SMR section 132 </w:t>
      </w:r>
      <w:r w:rsidR="003F5559" w:rsidRPr="00B36D32" w:rsidDel="00996700">
        <w:rPr>
          <w:rFonts w:eastAsia="Times New Roman"/>
          <w:bCs/>
          <w:lang w:eastAsia="en-GB"/>
        </w:rPr>
        <w:t xml:space="preserve">empowers us </w:t>
      </w:r>
      <w:r w:rsidR="00D5687F" w:rsidRPr="00B36D32" w:rsidDel="00996700">
        <w:rPr>
          <w:rFonts w:eastAsia="Times New Roman"/>
          <w:bCs/>
          <w:lang w:eastAsia="en-GB"/>
        </w:rPr>
        <w:t xml:space="preserve">to </w:t>
      </w:r>
      <w:r w:rsidR="00FF4C7C" w:rsidRPr="00B36D32">
        <w:rPr>
          <w:rFonts w:eastAsia="Times New Roman"/>
          <w:bCs/>
          <w:lang w:eastAsia="en-GB"/>
        </w:rPr>
        <w:t>direct</w:t>
      </w:r>
      <w:r w:rsidR="00D5687F" w:rsidRPr="00B36D32">
        <w:rPr>
          <w:rFonts w:eastAsia="Times New Roman"/>
          <w:bCs/>
          <w:lang w:eastAsia="en-GB"/>
        </w:rPr>
        <w:t xml:space="preserve"> a Recognised Body </w:t>
      </w:r>
      <w:r w:rsidR="008A365C" w:rsidRPr="00B36D32">
        <w:rPr>
          <w:rFonts w:eastAsia="Times New Roman"/>
          <w:bCs/>
          <w:lang w:eastAsia="en-GB"/>
        </w:rPr>
        <w:t xml:space="preserve">or Remote Body </w:t>
      </w:r>
      <w:r w:rsidR="00B140B6" w:rsidRPr="00B36D32">
        <w:rPr>
          <w:rFonts w:eastAsia="Times New Roman"/>
          <w:bCs/>
          <w:lang w:eastAsia="en-GB"/>
        </w:rPr>
        <w:t xml:space="preserve">to take </w:t>
      </w:r>
      <w:r w:rsidR="00D5687F" w:rsidRPr="00B36D32">
        <w:rPr>
          <w:rFonts w:eastAsia="Times New Roman"/>
          <w:bCs/>
          <w:lang w:eastAsia="en-GB"/>
        </w:rPr>
        <w:t xml:space="preserve">certain </w:t>
      </w:r>
      <w:r w:rsidR="00B140B6" w:rsidRPr="00B36D32">
        <w:rPr>
          <w:rFonts w:eastAsia="Times New Roman"/>
          <w:bCs/>
          <w:lang w:eastAsia="en-GB"/>
        </w:rPr>
        <w:t>steps</w:t>
      </w:r>
      <w:r w:rsidR="00D5687F" w:rsidRPr="00B36D32">
        <w:rPr>
          <w:rFonts w:eastAsia="Times New Roman"/>
          <w:bCs/>
          <w:lang w:eastAsia="en-GB"/>
        </w:rPr>
        <w:t xml:space="preserve"> </w:t>
      </w:r>
      <w:r w:rsidRPr="00B36D32">
        <w:rPr>
          <w:rFonts w:eastAsia="Times New Roman"/>
          <w:bCs/>
          <w:lang w:eastAsia="en-GB"/>
        </w:rPr>
        <w:t xml:space="preserve">to </w:t>
      </w:r>
      <w:r w:rsidR="00B140B6" w:rsidRPr="00B36D32">
        <w:rPr>
          <w:rFonts w:eastAsia="Times New Roman"/>
          <w:bCs/>
          <w:lang w:eastAsia="en-GB"/>
        </w:rPr>
        <w:t>ensure compliance</w:t>
      </w:r>
      <w:r w:rsidRPr="00B36D32">
        <w:rPr>
          <w:rFonts w:eastAsia="Times New Roman"/>
          <w:bCs/>
          <w:lang w:eastAsia="en-GB"/>
        </w:rPr>
        <w:t xml:space="preserve"> with </w:t>
      </w:r>
      <w:r w:rsidR="00B140B6" w:rsidRPr="00B36D32">
        <w:rPr>
          <w:rFonts w:eastAsia="Times New Roman"/>
          <w:bCs/>
          <w:lang w:eastAsia="en-GB"/>
        </w:rPr>
        <w:t>the</w:t>
      </w:r>
      <w:r w:rsidRPr="00B36D32">
        <w:rPr>
          <w:rFonts w:eastAsia="Times New Roman"/>
          <w:bCs/>
          <w:lang w:eastAsia="en-GB"/>
        </w:rPr>
        <w:t xml:space="preserve"> Recognition Requirements </w:t>
      </w:r>
      <w:r w:rsidR="00120B6D" w:rsidRPr="00B36D32">
        <w:rPr>
          <w:rFonts w:eastAsia="Times New Roman"/>
          <w:bCs/>
          <w:lang w:eastAsia="en-GB"/>
        </w:rPr>
        <w:t xml:space="preserve">or Remote Recognition Requirements </w:t>
      </w:r>
      <w:r w:rsidRPr="00B36D32">
        <w:rPr>
          <w:rFonts w:eastAsia="Times New Roman"/>
          <w:bCs/>
          <w:lang w:eastAsia="en-GB"/>
        </w:rPr>
        <w:t>and our legislation</w:t>
      </w:r>
      <w:r w:rsidR="008806DE" w:rsidRPr="00B36D32">
        <w:rPr>
          <w:rFonts w:eastAsia="Times New Roman"/>
          <w:bCs/>
          <w:lang w:eastAsia="en-GB"/>
        </w:rPr>
        <w:t>.</w:t>
      </w:r>
      <w:r w:rsidR="008806DE" w:rsidRPr="00B36D32" w:rsidDel="009D45C7">
        <w:rPr>
          <w:rFonts w:eastAsia="Times New Roman"/>
          <w:bCs/>
          <w:lang w:eastAsia="en-GB"/>
        </w:rPr>
        <w:t xml:space="preserve"> </w:t>
      </w:r>
    </w:p>
    <w:p w14:paraId="1E2EB283" w14:textId="6A7D050D" w:rsidR="008806DE" w:rsidRPr="00B36D32" w:rsidRDefault="008806DE" w:rsidP="00F91CFA">
      <w:pPr>
        <w:numPr>
          <w:ilvl w:val="2"/>
          <w:numId w:val="5"/>
        </w:numPr>
        <w:spacing w:after="240" w:line="246" w:lineRule="atLeast"/>
        <w:jc w:val="both"/>
        <w:outlineLvl w:val="2"/>
        <w:rPr>
          <w:rFonts w:eastAsia="Times New Roman"/>
          <w:bCs/>
          <w:lang w:eastAsia="en-GB"/>
        </w:rPr>
      </w:pPr>
      <w:r w:rsidRPr="00B36D32" w:rsidDel="001D4BCF">
        <w:rPr>
          <w:rFonts w:eastAsia="Times New Roman"/>
          <w:bCs/>
          <w:lang w:eastAsia="en-GB"/>
        </w:rPr>
        <w:t xml:space="preserve">Those steps </w:t>
      </w:r>
      <w:r w:rsidR="00637D84" w:rsidRPr="00B36D32" w:rsidDel="001D4BCF">
        <w:rPr>
          <w:rFonts w:eastAsia="Times New Roman"/>
          <w:bCs/>
          <w:lang w:eastAsia="en-GB"/>
        </w:rPr>
        <w:t xml:space="preserve">may </w:t>
      </w:r>
      <w:r w:rsidR="009B7CAA" w:rsidRPr="00B36D32" w:rsidDel="001D4BCF">
        <w:rPr>
          <w:rFonts w:eastAsia="Times New Roman"/>
          <w:bCs/>
          <w:lang w:eastAsia="en-GB"/>
        </w:rPr>
        <w:t xml:space="preserve">include </w:t>
      </w:r>
      <w:r w:rsidR="00B5629D" w:rsidRPr="00B36D32">
        <w:rPr>
          <w:rFonts w:eastAsia="Times New Roman"/>
          <w:bCs/>
          <w:lang w:eastAsia="en-GB"/>
        </w:rPr>
        <w:t xml:space="preserve">requiring the </w:t>
      </w:r>
      <w:r w:rsidR="00B35B00" w:rsidRPr="00B36D32">
        <w:rPr>
          <w:rFonts w:eastAsia="Times New Roman"/>
          <w:bCs/>
          <w:lang w:eastAsia="en-GB"/>
        </w:rPr>
        <w:t>Recognised Body or Remote Body to take particular action or refrain from taking particular action</w:t>
      </w:r>
      <w:r w:rsidR="00026219" w:rsidRPr="00B36D32">
        <w:rPr>
          <w:rFonts w:eastAsia="Times New Roman"/>
          <w:bCs/>
          <w:lang w:eastAsia="en-GB"/>
        </w:rPr>
        <w:t>. The</w:t>
      </w:r>
      <w:r w:rsidRPr="00B36D32" w:rsidDel="001D285C">
        <w:rPr>
          <w:rFonts w:eastAsia="Times New Roman"/>
          <w:bCs/>
          <w:lang w:eastAsia="en-GB"/>
        </w:rPr>
        <w:t xml:space="preserve"> </w:t>
      </w:r>
      <w:r w:rsidRPr="00B36D32">
        <w:rPr>
          <w:rFonts w:eastAsia="Times New Roman"/>
          <w:bCs/>
          <w:lang w:eastAsia="en-GB"/>
        </w:rPr>
        <w:t xml:space="preserve">steps </w:t>
      </w:r>
      <w:r w:rsidR="00637D84" w:rsidRPr="00B36D32">
        <w:rPr>
          <w:rFonts w:eastAsia="Times New Roman"/>
          <w:bCs/>
          <w:lang w:eastAsia="en-GB"/>
        </w:rPr>
        <w:t xml:space="preserve">may </w:t>
      </w:r>
      <w:r w:rsidR="001D285C" w:rsidRPr="00B36D32">
        <w:rPr>
          <w:rFonts w:eastAsia="Times New Roman"/>
          <w:bCs/>
          <w:lang w:eastAsia="en-GB"/>
        </w:rPr>
        <w:t xml:space="preserve">also </w:t>
      </w:r>
      <w:r w:rsidR="009B7CAA" w:rsidRPr="00B36D32">
        <w:rPr>
          <w:rFonts w:eastAsia="Times New Roman"/>
          <w:bCs/>
          <w:lang w:eastAsia="en-GB"/>
        </w:rPr>
        <w:t>include granting</w:t>
      </w:r>
      <w:r w:rsidR="009B7CAA" w:rsidRPr="00B36D32" w:rsidDel="001D4BCF">
        <w:rPr>
          <w:rFonts w:eastAsia="Times New Roman"/>
          <w:bCs/>
          <w:lang w:eastAsia="en-GB"/>
        </w:rPr>
        <w:t xml:space="preserve"> us</w:t>
      </w:r>
      <w:r w:rsidR="009B7CAA" w:rsidRPr="00B36D32">
        <w:rPr>
          <w:rFonts w:eastAsia="Times New Roman"/>
          <w:bCs/>
          <w:lang w:eastAsia="en-GB"/>
        </w:rPr>
        <w:t xml:space="preserve"> access to the </w:t>
      </w:r>
      <w:r w:rsidR="005923F7" w:rsidRPr="00B36D32">
        <w:rPr>
          <w:rFonts w:eastAsia="Times New Roman"/>
          <w:bCs/>
          <w:lang w:eastAsia="en-GB"/>
        </w:rPr>
        <w:t xml:space="preserve">body’s </w:t>
      </w:r>
      <w:r w:rsidR="009B7CAA" w:rsidRPr="00B36D32">
        <w:rPr>
          <w:rFonts w:eastAsia="Times New Roman"/>
          <w:bCs/>
          <w:lang w:eastAsia="en-GB"/>
        </w:rPr>
        <w:t>premises for the</w:t>
      </w:r>
      <w:r w:rsidRPr="00B36D32">
        <w:rPr>
          <w:rFonts w:eastAsia="Times New Roman"/>
          <w:bCs/>
          <w:lang w:eastAsia="en-GB"/>
        </w:rPr>
        <w:t xml:space="preserve"> purposes </w:t>
      </w:r>
      <w:r w:rsidR="00B62F25" w:rsidRPr="00B36D32">
        <w:rPr>
          <w:rFonts w:eastAsia="Times New Roman"/>
          <w:bCs/>
          <w:lang w:eastAsia="en-GB"/>
        </w:rPr>
        <w:t>of inspecting those</w:t>
      </w:r>
      <w:r w:rsidRPr="00B36D32">
        <w:rPr>
          <w:rFonts w:eastAsia="Times New Roman"/>
          <w:bCs/>
          <w:lang w:eastAsia="en-GB"/>
        </w:rPr>
        <w:t xml:space="preserve"> premises or any documents on the</w:t>
      </w:r>
      <w:r w:rsidR="00B62F25" w:rsidRPr="00B36D32">
        <w:rPr>
          <w:rFonts w:eastAsia="Times New Roman"/>
          <w:bCs/>
          <w:lang w:eastAsia="en-GB"/>
        </w:rPr>
        <w:t xml:space="preserve"> </w:t>
      </w:r>
      <w:r w:rsidRPr="00B36D32">
        <w:rPr>
          <w:rFonts w:eastAsia="Times New Roman"/>
          <w:bCs/>
          <w:lang w:eastAsia="en-GB"/>
        </w:rPr>
        <w:t>premises and th</w:t>
      </w:r>
      <w:r w:rsidR="00B62F25" w:rsidRPr="00B36D32">
        <w:rPr>
          <w:rFonts w:eastAsia="Times New Roman"/>
          <w:bCs/>
          <w:lang w:eastAsia="en-GB"/>
        </w:rPr>
        <w:t>e</w:t>
      </w:r>
      <w:r w:rsidRPr="00B36D32">
        <w:rPr>
          <w:rFonts w:eastAsia="Times New Roman"/>
          <w:bCs/>
          <w:lang w:eastAsia="en-GB"/>
        </w:rPr>
        <w:t xml:space="preserve"> suspension of the carrying on of any activity by the </w:t>
      </w:r>
      <w:r w:rsidR="00D00291" w:rsidRPr="00B36D32">
        <w:rPr>
          <w:rFonts w:eastAsia="Times New Roman"/>
          <w:bCs/>
          <w:lang w:eastAsia="en-GB"/>
        </w:rPr>
        <w:t>Recognised Body</w:t>
      </w:r>
      <w:r w:rsidR="00EA272C" w:rsidRPr="00B36D32">
        <w:rPr>
          <w:rFonts w:eastAsia="Times New Roman"/>
          <w:bCs/>
          <w:lang w:eastAsia="en-GB"/>
        </w:rPr>
        <w:t xml:space="preserve"> or Remote Body</w:t>
      </w:r>
      <w:r w:rsidRPr="00B36D32">
        <w:rPr>
          <w:rFonts w:eastAsia="Times New Roman"/>
          <w:bCs/>
          <w:lang w:eastAsia="en-GB"/>
        </w:rPr>
        <w:t xml:space="preserve"> for the period</w:t>
      </w:r>
      <w:r w:rsidR="00D00291" w:rsidRPr="00B36D32">
        <w:rPr>
          <w:rFonts w:eastAsia="Times New Roman"/>
          <w:bCs/>
          <w:lang w:eastAsia="en-GB"/>
        </w:rPr>
        <w:t xml:space="preserve"> </w:t>
      </w:r>
      <w:r w:rsidRPr="00B36D32">
        <w:rPr>
          <w:rFonts w:eastAsia="Times New Roman"/>
          <w:bCs/>
          <w:lang w:eastAsia="en-GB"/>
        </w:rPr>
        <w:t xml:space="preserve">specified in the direction. </w:t>
      </w:r>
    </w:p>
    <w:p w14:paraId="13AAC1B4" w14:textId="012F0ADE" w:rsidR="00486F05" w:rsidRPr="00B36D32" w:rsidRDefault="008806DE" w:rsidP="00F91CFA">
      <w:pPr>
        <w:numPr>
          <w:ilvl w:val="2"/>
          <w:numId w:val="5"/>
        </w:numPr>
        <w:spacing w:after="240" w:line="246" w:lineRule="atLeast"/>
        <w:jc w:val="both"/>
        <w:outlineLvl w:val="2"/>
        <w:rPr>
          <w:rFonts w:eastAsia="Times New Roman"/>
          <w:bCs/>
          <w:lang w:eastAsia="en-GB"/>
        </w:rPr>
      </w:pPr>
      <w:r w:rsidRPr="00B36D32">
        <w:rPr>
          <w:rFonts w:eastAsia="Times New Roman"/>
          <w:bCs/>
          <w:lang w:eastAsia="en-GB"/>
        </w:rPr>
        <w:t xml:space="preserve">We are likely to exercise our power </w:t>
      </w:r>
      <w:r w:rsidR="004924A8" w:rsidRPr="00B36D32">
        <w:rPr>
          <w:rFonts w:eastAsia="Times New Roman"/>
          <w:bCs/>
          <w:lang w:eastAsia="en-GB"/>
        </w:rPr>
        <w:t>in the circumstances</w:t>
      </w:r>
      <w:r w:rsidR="00DE6908" w:rsidRPr="00B36D32">
        <w:rPr>
          <w:rFonts w:eastAsia="Times New Roman"/>
          <w:bCs/>
          <w:lang w:eastAsia="en-GB"/>
        </w:rPr>
        <w:t xml:space="preserve"> set out in MIR.</w:t>
      </w:r>
      <w:r w:rsidR="00DE6908" w:rsidRPr="00B36D32" w:rsidDel="00DE6908">
        <w:rPr>
          <w:rFonts w:eastAsia="Times New Roman"/>
          <w:bCs/>
          <w:lang w:eastAsia="en-GB"/>
        </w:rPr>
        <w:t xml:space="preserve"> </w:t>
      </w:r>
      <w:r w:rsidR="00486F05" w:rsidRPr="00B36D32">
        <w:rPr>
          <w:rFonts w:eastAsia="Times New Roman"/>
          <w:bCs/>
          <w:lang w:eastAsia="en-GB"/>
        </w:rPr>
        <w:t>Though we are not required to do so under MIR, in most cases we will endeavour to contact the Recognised Body</w:t>
      </w:r>
      <w:r w:rsidR="005923F7" w:rsidRPr="00B36D32">
        <w:rPr>
          <w:rFonts w:eastAsia="Times New Roman"/>
          <w:bCs/>
          <w:lang w:eastAsia="en-GB"/>
        </w:rPr>
        <w:t xml:space="preserve"> or Remote Body</w:t>
      </w:r>
      <w:r w:rsidR="00486F05" w:rsidRPr="00B36D32">
        <w:rPr>
          <w:rFonts w:eastAsia="Times New Roman"/>
          <w:bCs/>
          <w:lang w:eastAsia="en-GB"/>
        </w:rPr>
        <w:t xml:space="preserve"> prior to issuing such a direction.</w:t>
      </w:r>
    </w:p>
    <w:p w14:paraId="7D142600" w14:textId="66FB50DC" w:rsidR="00B42421" w:rsidRPr="00B36D32" w:rsidRDefault="00B42421" w:rsidP="00F834EE">
      <w:pPr>
        <w:pStyle w:val="Level2-SubHeading"/>
        <w:rPr>
          <w:rFonts w:cstheme="minorBidi"/>
          <w:szCs w:val="22"/>
        </w:rPr>
      </w:pPr>
      <w:bookmarkStart w:id="126" w:name="_Toc137132695"/>
      <w:r w:rsidRPr="00B36D32">
        <w:rPr>
          <w:rFonts w:cstheme="minorBidi"/>
          <w:szCs w:val="22"/>
        </w:rPr>
        <w:t xml:space="preserve">Other Supervisory Powers in relation to Recognised Bodies </w:t>
      </w:r>
      <w:r w:rsidR="00F834EE" w:rsidRPr="00B36D32">
        <w:rPr>
          <w:rFonts w:cstheme="minorBidi"/>
          <w:szCs w:val="22"/>
        </w:rPr>
        <w:t>and Remote Bodies</w:t>
      </w:r>
      <w:bookmarkEnd w:id="126"/>
    </w:p>
    <w:p w14:paraId="5C3F45AD" w14:textId="0DECF389" w:rsidR="008806DE" w:rsidRPr="00B36D32" w:rsidRDefault="00B42421" w:rsidP="00F91CFA">
      <w:pPr>
        <w:numPr>
          <w:ilvl w:val="2"/>
          <w:numId w:val="5"/>
        </w:numPr>
        <w:spacing w:after="240" w:line="246" w:lineRule="atLeast"/>
        <w:jc w:val="both"/>
        <w:outlineLvl w:val="2"/>
        <w:rPr>
          <w:rFonts w:eastAsia="Times New Roman"/>
          <w:bCs/>
          <w:lang w:eastAsia="en-GB"/>
        </w:rPr>
      </w:pPr>
      <w:r w:rsidRPr="00B36D32">
        <w:rPr>
          <w:rFonts w:eastAsia="Times New Roman"/>
          <w:bCs/>
          <w:lang w:eastAsia="en-GB"/>
        </w:rPr>
        <w:t>FSMR and Chapter</w:t>
      </w:r>
      <w:r w:rsidR="00F834EE" w:rsidRPr="00B36D32">
        <w:rPr>
          <w:rFonts w:eastAsia="Times New Roman"/>
          <w:bCs/>
          <w:lang w:eastAsia="en-GB"/>
        </w:rPr>
        <w:t>s</w:t>
      </w:r>
      <w:r w:rsidRPr="00B36D32">
        <w:rPr>
          <w:rFonts w:eastAsia="Times New Roman"/>
          <w:bCs/>
          <w:lang w:eastAsia="en-GB"/>
        </w:rPr>
        <w:t xml:space="preserve"> 6 </w:t>
      </w:r>
      <w:r w:rsidR="00F834EE" w:rsidRPr="00B36D32">
        <w:rPr>
          <w:rFonts w:eastAsia="Times New Roman"/>
          <w:bCs/>
          <w:lang w:eastAsia="en-GB"/>
        </w:rPr>
        <w:t xml:space="preserve">and 7 </w:t>
      </w:r>
      <w:r w:rsidRPr="00B36D32">
        <w:rPr>
          <w:rFonts w:eastAsia="Times New Roman"/>
          <w:bCs/>
          <w:lang w:eastAsia="en-GB"/>
        </w:rPr>
        <w:t>of MIR set out other powers we have in relation to Recognised Bodies</w:t>
      </w:r>
      <w:r w:rsidR="00F834EE" w:rsidRPr="00B36D32">
        <w:rPr>
          <w:rFonts w:eastAsia="Times New Roman"/>
          <w:bCs/>
          <w:lang w:eastAsia="en-GB"/>
        </w:rPr>
        <w:t xml:space="preserve"> and Remote Bodies</w:t>
      </w:r>
      <w:r w:rsidRPr="00B36D32">
        <w:rPr>
          <w:rFonts w:eastAsia="Times New Roman"/>
          <w:bCs/>
          <w:lang w:eastAsia="en-GB"/>
        </w:rPr>
        <w:t xml:space="preserve">, </w:t>
      </w:r>
      <w:r w:rsidRPr="00B36D32" w:rsidDel="00743510">
        <w:rPr>
          <w:rFonts w:eastAsia="Times New Roman"/>
          <w:bCs/>
          <w:lang w:eastAsia="en-GB"/>
        </w:rPr>
        <w:t>t</w:t>
      </w:r>
      <w:r w:rsidRPr="00B36D32">
        <w:rPr>
          <w:rFonts w:eastAsia="Times New Roman"/>
          <w:bCs/>
          <w:lang w:eastAsia="en-GB"/>
        </w:rPr>
        <w:t xml:space="preserve">he procedures we will follow in doing so, and the factors we will take into consideration when deciding </w:t>
      </w:r>
      <w:proofErr w:type="gramStart"/>
      <w:r w:rsidRPr="00B36D32">
        <w:rPr>
          <w:rFonts w:eastAsia="Times New Roman"/>
          <w:bCs/>
          <w:lang w:eastAsia="en-GB"/>
        </w:rPr>
        <w:t>whether or not</w:t>
      </w:r>
      <w:proofErr w:type="gramEnd"/>
      <w:r w:rsidRPr="00B36D32">
        <w:rPr>
          <w:rFonts w:eastAsia="Times New Roman"/>
          <w:bCs/>
          <w:lang w:eastAsia="en-GB"/>
        </w:rPr>
        <w:t xml:space="preserve"> – and how – to exercise such powers.</w:t>
      </w:r>
    </w:p>
    <w:p w14:paraId="56589FEA" w14:textId="74164D07" w:rsidR="00B42421" w:rsidRPr="00B36D32" w:rsidRDefault="00B42421" w:rsidP="00F91CFA">
      <w:pPr>
        <w:numPr>
          <w:ilvl w:val="2"/>
          <w:numId w:val="5"/>
        </w:numPr>
        <w:spacing w:after="240" w:line="246" w:lineRule="atLeast"/>
        <w:jc w:val="both"/>
        <w:outlineLvl w:val="2"/>
        <w:rPr>
          <w:rFonts w:eastAsia="Times New Roman"/>
          <w:bCs/>
          <w:lang w:eastAsia="en-GB"/>
        </w:rPr>
      </w:pPr>
      <w:r w:rsidRPr="00B36D32">
        <w:rPr>
          <w:rFonts w:eastAsia="Times New Roman"/>
          <w:bCs/>
          <w:lang w:eastAsia="en-GB"/>
        </w:rPr>
        <w:t>These powers include:</w:t>
      </w:r>
    </w:p>
    <w:p w14:paraId="081AB5F2" w14:textId="548BC85C" w:rsidR="006D6637" w:rsidRPr="00B36D32" w:rsidRDefault="00B42421"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requiring </w:t>
      </w:r>
      <w:r w:rsidR="00D5687F" w:rsidRPr="00B36D32">
        <w:rPr>
          <w:rFonts w:eastAsia="Times New Roman"/>
          <w:bCs/>
          <w:iCs/>
          <w:lang w:eastAsia="en-GB"/>
        </w:rPr>
        <w:t xml:space="preserve">a Recognised Body to do specified things, including closing the market, suspending </w:t>
      </w:r>
      <w:proofErr w:type="gramStart"/>
      <w:r w:rsidR="00D5687F" w:rsidRPr="00B36D32">
        <w:rPr>
          <w:rFonts w:eastAsia="Times New Roman"/>
          <w:bCs/>
          <w:iCs/>
          <w:lang w:eastAsia="en-GB"/>
        </w:rPr>
        <w:t>transactions</w:t>
      </w:r>
      <w:proofErr w:type="gramEnd"/>
      <w:r w:rsidR="00D5687F" w:rsidRPr="00B36D32">
        <w:rPr>
          <w:rFonts w:eastAsia="Times New Roman"/>
          <w:bCs/>
          <w:iCs/>
          <w:lang w:eastAsia="en-GB"/>
        </w:rPr>
        <w:t xml:space="preserve"> and prohibiting trading in Investments</w:t>
      </w:r>
      <w:r w:rsidRPr="00B36D32">
        <w:rPr>
          <w:rFonts w:eastAsia="Times New Roman"/>
          <w:bCs/>
          <w:iCs/>
          <w:lang w:eastAsia="en-GB"/>
        </w:rPr>
        <w:t xml:space="preserve">, </w:t>
      </w:r>
      <w:r w:rsidR="004E4A29" w:rsidRPr="00B36D32">
        <w:rPr>
          <w:rFonts w:eastAsia="Times New Roman"/>
          <w:bCs/>
          <w:iCs/>
          <w:lang w:eastAsia="en-GB"/>
        </w:rPr>
        <w:t>pursuant to Part 14 of FS</w:t>
      </w:r>
      <w:r w:rsidR="005E43E5" w:rsidRPr="00B36D32">
        <w:rPr>
          <w:rFonts w:eastAsia="Times New Roman"/>
          <w:bCs/>
          <w:iCs/>
          <w:lang w:eastAsia="en-GB"/>
        </w:rPr>
        <w:t>MR</w:t>
      </w:r>
      <w:r w:rsidR="00486F05" w:rsidRPr="00B36D32">
        <w:rPr>
          <w:rFonts w:eastAsia="Times New Roman"/>
          <w:bCs/>
          <w:iCs/>
          <w:lang w:eastAsia="en-GB"/>
        </w:rPr>
        <w:t xml:space="preserve"> and Chapter 2 of MKT</w:t>
      </w:r>
      <w:r w:rsidR="005E43E5" w:rsidRPr="00B36D32">
        <w:rPr>
          <w:rFonts w:eastAsia="Times New Roman"/>
          <w:bCs/>
          <w:iCs/>
          <w:lang w:eastAsia="en-GB"/>
        </w:rPr>
        <w:t>;</w:t>
      </w:r>
      <w:r w:rsidR="004B69F1" w:rsidRPr="00B36D32">
        <w:rPr>
          <w:rFonts w:eastAsia="Times New Roman"/>
          <w:bCs/>
          <w:iCs/>
          <w:lang w:eastAsia="en-GB"/>
        </w:rPr>
        <w:t xml:space="preserve"> and</w:t>
      </w:r>
    </w:p>
    <w:p w14:paraId="4FD83163" w14:textId="51435FBC" w:rsidR="0043688B" w:rsidRPr="00B36D32" w:rsidRDefault="005E43E5"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supervision of a Recognised Bod</w:t>
      </w:r>
      <w:r w:rsidR="008120F5" w:rsidRPr="00B36D32">
        <w:rPr>
          <w:rFonts w:eastAsia="Times New Roman"/>
          <w:bCs/>
          <w:iCs/>
          <w:lang w:eastAsia="en-GB"/>
        </w:rPr>
        <w:t xml:space="preserve">y’s </w:t>
      </w:r>
      <w:r w:rsidR="0043688B" w:rsidRPr="00B36D32">
        <w:rPr>
          <w:rFonts w:eastAsia="Times New Roman"/>
          <w:bCs/>
          <w:iCs/>
          <w:lang w:eastAsia="en-GB"/>
        </w:rPr>
        <w:t>action in the case of a default, under their Default Rules</w:t>
      </w:r>
      <w:r w:rsidR="00792333" w:rsidRPr="00B36D32">
        <w:rPr>
          <w:rFonts w:eastAsia="Times New Roman"/>
          <w:bCs/>
          <w:iCs/>
          <w:lang w:eastAsia="en-GB"/>
        </w:rPr>
        <w:t xml:space="preserve"> pursuant to MIR 6.5. This could include </w:t>
      </w:r>
      <w:r w:rsidR="008120F5" w:rsidRPr="00B36D32">
        <w:rPr>
          <w:rFonts w:eastAsia="Times New Roman"/>
          <w:bCs/>
          <w:iCs/>
          <w:lang w:eastAsia="en-GB"/>
        </w:rPr>
        <w:t xml:space="preserve">direction to take, or not </w:t>
      </w:r>
      <w:r w:rsidR="008120F5" w:rsidRPr="00B36D32">
        <w:rPr>
          <w:rFonts w:eastAsia="Times New Roman"/>
          <w:bCs/>
          <w:iCs/>
          <w:lang w:eastAsia="en-GB"/>
        </w:rPr>
        <w:lastRenderedPageBreak/>
        <w:t xml:space="preserve">take, any action and to </w:t>
      </w:r>
      <w:proofErr w:type="gramStart"/>
      <w:r w:rsidR="008120F5" w:rsidRPr="00B36D32">
        <w:rPr>
          <w:rFonts w:eastAsia="Times New Roman"/>
          <w:bCs/>
          <w:iCs/>
          <w:lang w:eastAsia="en-GB"/>
        </w:rPr>
        <w:t>take action</w:t>
      </w:r>
      <w:proofErr w:type="gramEnd"/>
      <w:r w:rsidR="008120F5" w:rsidRPr="00B36D32">
        <w:rPr>
          <w:rFonts w:eastAsia="Times New Roman"/>
          <w:bCs/>
          <w:iCs/>
          <w:lang w:eastAsia="en-GB"/>
        </w:rPr>
        <w:t xml:space="preserve"> on behalf of the Recogni</w:t>
      </w:r>
      <w:r w:rsidR="00E177ED" w:rsidRPr="00B36D32">
        <w:rPr>
          <w:rFonts w:eastAsia="Times New Roman"/>
          <w:bCs/>
          <w:iCs/>
          <w:lang w:eastAsia="en-GB"/>
        </w:rPr>
        <w:t>s</w:t>
      </w:r>
      <w:r w:rsidR="008120F5" w:rsidRPr="00B36D32">
        <w:rPr>
          <w:rFonts w:eastAsia="Times New Roman"/>
          <w:bCs/>
          <w:iCs/>
          <w:lang w:eastAsia="en-GB"/>
        </w:rPr>
        <w:t>ed Body in certain circumstances</w:t>
      </w:r>
      <w:r w:rsidR="004B69F1" w:rsidRPr="00B36D32">
        <w:rPr>
          <w:rFonts w:eastAsia="Times New Roman"/>
          <w:bCs/>
          <w:iCs/>
          <w:lang w:eastAsia="en-GB"/>
        </w:rPr>
        <w:t>.</w:t>
      </w:r>
    </w:p>
    <w:p w14:paraId="3633CF0E" w14:textId="704CBB1D" w:rsidR="00E208DE" w:rsidRPr="00B36D32" w:rsidRDefault="004B69F1" w:rsidP="00A73C18">
      <w:pPr>
        <w:pStyle w:val="Level2-SubHeading"/>
        <w:keepNext/>
        <w:rPr>
          <w:rFonts w:cstheme="minorBidi"/>
          <w:szCs w:val="22"/>
        </w:rPr>
      </w:pPr>
      <w:bookmarkStart w:id="127" w:name="_Toc137132696"/>
      <w:r w:rsidRPr="00B36D32">
        <w:rPr>
          <w:rFonts w:cstheme="minorBidi"/>
          <w:szCs w:val="22"/>
        </w:rPr>
        <w:t>P</w:t>
      </w:r>
      <w:r w:rsidR="00E208DE" w:rsidRPr="00B36D32">
        <w:rPr>
          <w:rFonts w:cstheme="minorBidi"/>
          <w:szCs w:val="22"/>
        </w:rPr>
        <w:t xml:space="preserve">ower to </w:t>
      </w:r>
      <w:r w:rsidR="002326EA" w:rsidRPr="00B36D32">
        <w:rPr>
          <w:rFonts w:cstheme="minorBidi"/>
          <w:szCs w:val="22"/>
        </w:rPr>
        <w:t xml:space="preserve">revoke </w:t>
      </w:r>
      <w:proofErr w:type="gramStart"/>
      <w:r w:rsidR="002326EA" w:rsidRPr="00B36D32">
        <w:rPr>
          <w:rFonts w:cstheme="minorBidi"/>
          <w:szCs w:val="22"/>
        </w:rPr>
        <w:t>recognition</w:t>
      </w:r>
      <w:bookmarkEnd w:id="127"/>
      <w:proofErr w:type="gramEnd"/>
    </w:p>
    <w:p w14:paraId="7C9B1B6E" w14:textId="1E183B13" w:rsidR="00E208DE" w:rsidRPr="00B36D32" w:rsidRDefault="00CD2A2E" w:rsidP="00A73C18">
      <w:pPr>
        <w:keepNext/>
        <w:spacing w:after="240" w:line="246" w:lineRule="atLeast"/>
        <w:ind w:left="720"/>
        <w:jc w:val="both"/>
        <w:outlineLvl w:val="2"/>
        <w:rPr>
          <w:rFonts w:eastAsia="Times New Roman"/>
          <w:b/>
          <w:lang w:eastAsia="en-GB"/>
        </w:rPr>
      </w:pPr>
      <w:r w:rsidRPr="00B36D32">
        <w:rPr>
          <w:rFonts w:eastAsia="Times New Roman"/>
          <w:b/>
          <w:lang w:eastAsia="en-GB"/>
        </w:rPr>
        <w:t>With consent</w:t>
      </w:r>
      <w:r w:rsidR="00E208DE" w:rsidRPr="00B36D32">
        <w:rPr>
          <w:rFonts w:eastAsia="Times New Roman"/>
          <w:b/>
          <w:lang w:eastAsia="en-GB"/>
        </w:rPr>
        <w:t xml:space="preserve"> </w:t>
      </w:r>
    </w:p>
    <w:p w14:paraId="657858E0" w14:textId="087CC7E2" w:rsidR="00E208DE" w:rsidRPr="00B36D32" w:rsidRDefault="00E208DE" w:rsidP="00A73C18">
      <w:pPr>
        <w:keepNext/>
        <w:numPr>
          <w:ilvl w:val="2"/>
          <w:numId w:val="5"/>
        </w:numPr>
        <w:spacing w:after="240" w:line="246" w:lineRule="atLeast"/>
        <w:jc w:val="both"/>
        <w:outlineLvl w:val="2"/>
        <w:rPr>
          <w:rFonts w:eastAsia="Times New Roman"/>
          <w:bCs/>
          <w:lang w:eastAsia="en-GB"/>
        </w:rPr>
      </w:pPr>
      <w:r w:rsidRPr="00B36D32">
        <w:rPr>
          <w:rFonts w:eastAsia="Times New Roman"/>
          <w:bCs/>
          <w:lang w:eastAsia="en-GB"/>
        </w:rPr>
        <w:t xml:space="preserve">We may </w:t>
      </w:r>
      <w:r w:rsidR="00CD2A2E" w:rsidRPr="00B36D32">
        <w:rPr>
          <w:rFonts w:eastAsia="Times New Roman"/>
          <w:bCs/>
          <w:lang w:eastAsia="en-GB"/>
        </w:rPr>
        <w:t>revoke a Recognition Order</w:t>
      </w:r>
      <w:r w:rsidR="001C07D9" w:rsidRPr="00B36D32">
        <w:rPr>
          <w:rFonts w:eastAsia="Times New Roman"/>
          <w:bCs/>
          <w:lang w:eastAsia="en-GB"/>
        </w:rPr>
        <w:t xml:space="preserve"> </w:t>
      </w:r>
      <w:r w:rsidR="00CD2A2E" w:rsidRPr="00B36D32">
        <w:rPr>
          <w:rFonts w:eastAsia="Times New Roman"/>
          <w:bCs/>
          <w:lang w:eastAsia="en-GB"/>
        </w:rPr>
        <w:t>at the request or otherwise with the consent of the relevant Recognised Body or Remote Body pursuant to section 134(1) of FSMR.</w:t>
      </w:r>
    </w:p>
    <w:p w14:paraId="0B770496" w14:textId="77777777" w:rsidR="00E208DE" w:rsidRPr="00B36D32" w:rsidRDefault="00E208DE" w:rsidP="00F834EE">
      <w:pPr>
        <w:keepNext/>
        <w:spacing w:after="240" w:line="246" w:lineRule="atLeast"/>
        <w:ind w:left="720"/>
        <w:jc w:val="both"/>
        <w:outlineLvl w:val="2"/>
        <w:rPr>
          <w:rFonts w:eastAsia="Times New Roman"/>
          <w:b/>
          <w:lang w:eastAsia="en-GB"/>
        </w:rPr>
      </w:pPr>
      <w:r w:rsidRPr="00B36D32">
        <w:rPr>
          <w:rFonts w:eastAsia="Times New Roman"/>
          <w:b/>
          <w:lang w:eastAsia="en-GB"/>
        </w:rPr>
        <w:t>On our own initiative</w:t>
      </w:r>
    </w:p>
    <w:p w14:paraId="6AC09329" w14:textId="1CB3B0E8" w:rsidR="00CF4F6E" w:rsidRPr="00B36D32" w:rsidRDefault="00E208DE" w:rsidP="00F91CFA">
      <w:pPr>
        <w:keepNext/>
        <w:numPr>
          <w:ilvl w:val="2"/>
          <w:numId w:val="5"/>
        </w:numPr>
        <w:spacing w:after="240" w:line="246" w:lineRule="atLeast"/>
        <w:jc w:val="both"/>
        <w:outlineLvl w:val="2"/>
        <w:rPr>
          <w:rFonts w:eastAsia="Times New Roman"/>
          <w:bCs/>
          <w:lang w:eastAsia="en-GB"/>
        </w:rPr>
      </w:pPr>
      <w:r w:rsidRPr="00B36D32">
        <w:rPr>
          <w:rFonts w:eastAsia="Times New Roman"/>
          <w:bCs/>
          <w:lang w:eastAsia="en-GB"/>
        </w:rPr>
        <w:t>We may exercise our power</w:t>
      </w:r>
      <w:r w:rsidR="00CD2A2E" w:rsidRPr="00B36D32">
        <w:rPr>
          <w:rFonts w:eastAsia="Times New Roman"/>
          <w:bCs/>
          <w:lang w:eastAsia="en-GB"/>
        </w:rPr>
        <w:t xml:space="preserve"> to revoke a Recognition Order</w:t>
      </w:r>
      <w:r w:rsidR="00A7681C" w:rsidRPr="00B36D32">
        <w:rPr>
          <w:rFonts w:eastAsia="Times New Roman"/>
          <w:bCs/>
          <w:lang w:eastAsia="en-GB"/>
        </w:rPr>
        <w:t xml:space="preserve"> where it appears to us that the </w:t>
      </w:r>
      <w:r w:rsidR="00F11373" w:rsidRPr="00B36D32">
        <w:rPr>
          <w:rFonts w:eastAsia="Times New Roman"/>
          <w:bCs/>
          <w:lang w:eastAsia="en-GB"/>
        </w:rPr>
        <w:t xml:space="preserve">relevant body </w:t>
      </w:r>
      <w:r w:rsidR="00A7681C" w:rsidRPr="00B36D32">
        <w:rPr>
          <w:rFonts w:eastAsia="Times New Roman"/>
          <w:bCs/>
          <w:lang w:eastAsia="en-GB"/>
        </w:rPr>
        <w:t xml:space="preserve">is failing or </w:t>
      </w:r>
      <w:r w:rsidR="00092A6C" w:rsidRPr="00B36D32">
        <w:rPr>
          <w:rFonts w:eastAsia="Times New Roman"/>
          <w:bCs/>
          <w:lang w:eastAsia="en-GB"/>
        </w:rPr>
        <w:t xml:space="preserve">has failed to satisfy the applicable Recognition </w:t>
      </w:r>
      <w:r w:rsidR="00A70879" w:rsidRPr="00B36D32">
        <w:rPr>
          <w:rFonts w:eastAsia="Times New Roman"/>
          <w:bCs/>
          <w:lang w:eastAsia="en-GB"/>
        </w:rPr>
        <w:t>Requirements</w:t>
      </w:r>
      <w:r w:rsidR="00F11373" w:rsidRPr="00B36D32">
        <w:rPr>
          <w:rFonts w:eastAsia="Times New Roman"/>
          <w:bCs/>
          <w:lang w:eastAsia="en-GB"/>
        </w:rPr>
        <w:t xml:space="preserve"> or Remote Recognition Requirements (as the case may be)</w:t>
      </w:r>
      <w:r w:rsidR="00A70879" w:rsidRPr="00B36D32">
        <w:rPr>
          <w:rFonts w:eastAsia="Times New Roman"/>
          <w:bCs/>
          <w:lang w:eastAsia="en-GB"/>
        </w:rPr>
        <w:t>,</w:t>
      </w:r>
      <w:r w:rsidR="00092A6C" w:rsidRPr="00B36D32">
        <w:rPr>
          <w:rFonts w:eastAsia="Times New Roman"/>
          <w:bCs/>
          <w:lang w:eastAsia="en-GB"/>
        </w:rPr>
        <w:t xml:space="preserve"> or any other obligation </w:t>
      </w:r>
      <w:r w:rsidR="00E235AD" w:rsidRPr="00B36D32">
        <w:rPr>
          <w:rFonts w:eastAsia="Times New Roman"/>
          <w:bCs/>
          <w:lang w:eastAsia="en-GB"/>
        </w:rPr>
        <w:t>imposed</w:t>
      </w:r>
      <w:r w:rsidR="00092A6C" w:rsidRPr="00B36D32">
        <w:rPr>
          <w:rFonts w:eastAsia="Times New Roman"/>
          <w:bCs/>
          <w:lang w:eastAsia="en-GB"/>
        </w:rPr>
        <w:t xml:space="preserve"> on it under </w:t>
      </w:r>
      <w:r w:rsidR="002D711F" w:rsidRPr="00B36D32">
        <w:rPr>
          <w:rFonts w:eastAsia="Times New Roman"/>
          <w:bCs/>
          <w:lang w:eastAsia="en-GB"/>
        </w:rPr>
        <w:t xml:space="preserve">our </w:t>
      </w:r>
      <w:r w:rsidR="004B7FAA" w:rsidRPr="00B36D32">
        <w:rPr>
          <w:rFonts w:eastAsia="Times New Roman"/>
          <w:bCs/>
          <w:lang w:eastAsia="en-GB"/>
        </w:rPr>
        <w:t xml:space="preserve">legislation. </w:t>
      </w:r>
      <w:r w:rsidRPr="00B36D32">
        <w:rPr>
          <w:rFonts w:eastAsia="Times New Roman"/>
          <w:bCs/>
          <w:lang w:eastAsia="en-GB"/>
        </w:rPr>
        <w:t xml:space="preserve"> </w:t>
      </w:r>
    </w:p>
    <w:p w14:paraId="62C71F2E" w14:textId="234D6E77" w:rsidR="00E208DE" w:rsidRPr="00B36D32" w:rsidRDefault="00926C7D" w:rsidP="00F91CFA">
      <w:pPr>
        <w:numPr>
          <w:ilvl w:val="2"/>
          <w:numId w:val="5"/>
        </w:numPr>
        <w:spacing w:after="240" w:line="246" w:lineRule="atLeast"/>
        <w:jc w:val="both"/>
        <w:outlineLvl w:val="2"/>
        <w:rPr>
          <w:rFonts w:eastAsia="Times New Roman"/>
          <w:iCs/>
          <w:lang w:eastAsia="en-GB"/>
        </w:rPr>
      </w:pPr>
      <w:r w:rsidRPr="00B36D32">
        <w:rPr>
          <w:rFonts w:eastAsia="Times New Roman"/>
          <w:bCs/>
          <w:lang w:eastAsia="en-GB"/>
        </w:rPr>
        <w:t>The circumstances in which w</w:t>
      </w:r>
      <w:r w:rsidR="00CF4F6E" w:rsidRPr="00B36D32">
        <w:rPr>
          <w:rFonts w:eastAsia="Times New Roman"/>
          <w:bCs/>
          <w:lang w:eastAsia="en-GB"/>
        </w:rPr>
        <w:t xml:space="preserve">e will consider revoking a Recognition Order </w:t>
      </w:r>
      <w:r w:rsidRPr="00B36D32">
        <w:rPr>
          <w:rFonts w:eastAsia="Times New Roman"/>
          <w:bCs/>
          <w:lang w:eastAsia="en-GB"/>
        </w:rPr>
        <w:t>are</w:t>
      </w:r>
      <w:r w:rsidR="00C7662E" w:rsidRPr="00B36D32">
        <w:rPr>
          <w:rFonts w:eastAsia="Times New Roman"/>
          <w:bCs/>
          <w:lang w:eastAsia="en-GB"/>
        </w:rPr>
        <w:t xml:space="preserve"> set out in</w:t>
      </w:r>
      <w:r w:rsidR="0073492B" w:rsidRPr="00B36D32">
        <w:rPr>
          <w:rFonts w:eastAsia="Times New Roman"/>
          <w:bCs/>
          <w:lang w:eastAsia="en-GB"/>
        </w:rPr>
        <w:t xml:space="preserve"> </w:t>
      </w:r>
      <w:r w:rsidR="00091CC9" w:rsidRPr="00B36D32">
        <w:rPr>
          <w:rFonts w:eastAsia="Times New Roman"/>
          <w:bCs/>
          <w:lang w:eastAsia="en-GB"/>
        </w:rPr>
        <w:t>s</w:t>
      </w:r>
      <w:r w:rsidR="00687253" w:rsidRPr="00B36D32">
        <w:rPr>
          <w:rFonts w:eastAsia="Times New Roman"/>
          <w:bCs/>
          <w:lang w:eastAsia="en-GB"/>
        </w:rPr>
        <w:t>ection 134 of FSMR and in</w:t>
      </w:r>
      <w:r w:rsidR="00C7662E" w:rsidRPr="00B36D32">
        <w:rPr>
          <w:rFonts w:eastAsia="Times New Roman"/>
          <w:bCs/>
          <w:lang w:eastAsia="en-GB"/>
        </w:rPr>
        <w:t xml:space="preserve"> </w:t>
      </w:r>
      <w:r w:rsidR="00EE472F" w:rsidRPr="00B36D32">
        <w:rPr>
          <w:rFonts w:eastAsia="Times New Roman"/>
          <w:bCs/>
          <w:lang w:eastAsia="en-GB"/>
        </w:rPr>
        <w:t>MIR</w:t>
      </w:r>
      <w:r w:rsidR="00ED37CF" w:rsidRPr="00B36D32">
        <w:rPr>
          <w:rFonts w:eastAsia="Times New Roman"/>
          <w:bCs/>
          <w:lang w:eastAsia="en-GB"/>
        </w:rPr>
        <w:t xml:space="preserve">. </w:t>
      </w:r>
      <w:r w:rsidR="00016C28" w:rsidRPr="00B36D32">
        <w:rPr>
          <w:rFonts w:eastAsia="Times New Roman"/>
          <w:iCs/>
          <w:lang w:eastAsia="en-GB"/>
        </w:rPr>
        <w:t xml:space="preserve">The procedure applicable to giving a Direction or </w:t>
      </w:r>
      <w:r w:rsidR="00B672D5" w:rsidRPr="00B36D32">
        <w:rPr>
          <w:rFonts w:eastAsia="Times New Roman"/>
          <w:iCs/>
          <w:lang w:eastAsia="en-GB"/>
        </w:rPr>
        <w:t xml:space="preserve">revoking </w:t>
      </w:r>
      <w:r w:rsidR="00016C28" w:rsidRPr="00B36D32">
        <w:rPr>
          <w:rFonts w:eastAsia="Times New Roman"/>
          <w:iCs/>
          <w:lang w:eastAsia="en-GB"/>
        </w:rPr>
        <w:t xml:space="preserve">a </w:t>
      </w:r>
      <w:r w:rsidR="00B672D5" w:rsidRPr="00B36D32">
        <w:rPr>
          <w:rFonts w:eastAsia="Times New Roman"/>
          <w:iCs/>
          <w:lang w:eastAsia="en-GB"/>
        </w:rPr>
        <w:t xml:space="preserve">Recognition </w:t>
      </w:r>
      <w:r w:rsidR="00016C28" w:rsidRPr="00B36D32">
        <w:rPr>
          <w:rFonts w:eastAsia="Times New Roman"/>
          <w:iCs/>
          <w:lang w:eastAsia="en-GB"/>
        </w:rPr>
        <w:t xml:space="preserve">Order </w:t>
      </w:r>
      <w:r w:rsidR="00AD4115" w:rsidRPr="00B36D32">
        <w:rPr>
          <w:rFonts w:eastAsia="Times New Roman"/>
          <w:iCs/>
          <w:lang w:eastAsia="en-GB"/>
        </w:rPr>
        <w:t xml:space="preserve">is set out in section 135 of </w:t>
      </w:r>
      <w:r w:rsidR="00A70879" w:rsidRPr="00B36D32">
        <w:rPr>
          <w:rFonts w:eastAsia="Times New Roman"/>
          <w:iCs/>
          <w:lang w:eastAsia="en-GB"/>
        </w:rPr>
        <w:t>FSMR</w:t>
      </w:r>
      <w:r w:rsidR="00CD05C1" w:rsidRPr="00B36D32">
        <w:rPr>
          <w:rFonts w:eastAsia="Times New Roman"/>
          <w:iCs/>
          <w:lang w:eastAsia="en-GB"/>
        </w:rPr>
        <w:t>.</w:t>
      </w:r>
    </w:p>
    <w:p w14:paraId="7118CEF6" w14:textId="77777777" w:rsidR="00AC59A4" w:rsidRDefault="00EF39F7" w:rsidP="00EF39F7">
      <w:pPr>
        <w:pStyle w:val="Level2-SubHeading"/>
        <w:rPr>
          <w:rFonts w:cstheme="minorBidi"/>
        </w:rPr>
      </w:pPr>
      <w:bookmarkStart w:id="128" w:name="_Toc137132697"/>
      <w:bookmarkEnd w:id="125"/>
      <w:r>
        <w:rPr>
          <w:rFonts w:cstheme="minorBidi"/>
        </w:rPr>
        <w:t xml:space="preserve">Summary of </w:t>
      </w:r>
      <w:r w:rsidR="004C2574">
        <w:rPr>
          <w:rFonts w:cstheme="minorBidi"/>
        </w:rPr>
        <w:t>Enforcement and Supervisory Powers under FSMR</w:t>
      </w:r>
      <w:bookmarkEnd w:id="128"/>
      <w:r w:rsidR="00AC59A4">
        <w:rPr>
          <w:rFonts w:cstheme="minorBidi"/>
        </w:rPr>
        <w:t xml:space="preserve"> </w:t>
      </w:r>
    </w:p>
    <w:p w14:paraId="5AA9821D" w14:textId="306747C1" w:rsidR="00EF39F7" w:rsidRPr="00AC59A4" w:rsidRDefault="00AC59A4" w:rsidP="0074166A">
      <w:pPr>
        <w:ind w:left="709"/>
      </w:pPr>
      <w:r w:rsidRPr="00AC59A4">
        <w:t>(Excluding Part 6)</w:t>
      </w:r>
    </w:p>
    <w:tbl>
      <w:tblPr>
        <w:tblStyle w:val="TableGrid"/>
        <w:tblW w:w="9209" w:type="dxa"/>
        <w:tblLook w:val="04A0" w:firstRow="1" w:lastRow="0" w:firstColumn="1" w:lastColumn="0" w:noHBand="0" w:noVBand="1"/>
      </w:tblPr>
      <w:tblGrid>
        <w:gridCol w:w="3178"/>
        <w:gridCol w:w="6031"/>
      </w:tblGrid>
      <w:tr w:rsidR="00317588" w:rsidRPr="00317588" w14:paraId="7B5064B3" w14:textId="77777777" w:rsidTr="00D8350D">
        <w:tc>
          <w:tcPr>
            <w:tcW w:w="9209" w:type="dxa"/>
            <w:gridSpan w:val="2"/>
            <w:shd w:val="clear" w:color="auto" w:fill="D9D9D9" w:themeFill="background1" w:themeFillShade="D9"/>
            <w:vAlign w:val="center"/>
          </w:tcPr>
          <w:p w14:paraId="36A53789" w14:textId="77777777" w:rsidR="00317588" w:rsidRPr="00D8350D" w:rsidRDefault="00317588" w:rsidP="00D8350D">
            <w:pPr>
              <w:spacing w:before="120" w:after="120"/>
              <w:rPr>
                <w:b/>
                <w:bCs/>
              </w:rPr>
            </w:pPr>
            <w:r w:rsidRPr="00D8350D">
              <w:rPr>
                <w:b/>
                <w:bCs/>
              </w:rPr>
              <w:t>Powers in relation to Authorised Persons</w:t>
            </w:r>
          </w:p>
        </w:tc>
      </w:tr>
      <w:tr w:rsidR="00317588" w:rsidRPr="00317588" w14:paraId="4C1A5DB1" w14:textId="77777777" w:rsidTr="00404FBB">
        <w:trPr>
          <w:trHeight w:val="394"/>
        </w:trPr>
        <w:tc>
          <w:tcPr>
            <w:tcW w:w="3178" w:type="dxa"/>
            <w:vAlign w:val="center"/>
          </w:tcPr>
          <w:p w14:paraId="56341060" w14:textId="77777777" w:rsidR="00317588" w:rsidRPr="00D8350D" w:rsidRDefault="00317588" w:rsidP="00D8350D">
            <w:pPr>
              <w:spacing w:before="120" w:after="120"/>
              <w:rPr>
                <w:b/>
                <w:bCs/>
              </w:rPr>
            </w:pPr>
            <w:r w:rsidRPr="00D8350D">
              <w:rPr>
                <w:b/>
                <w:bCs/>
              </w:rPr>
              <w:t xml:space="preserve">s 32 </w:t>
            </w:r>
          </w:p>
          <w:p w14:paraId="26651BB4" w14:textId="77777777" w:rsidR="00317588" w:rsidRPr="00D8350D" w:rsidRDefault="00317588" w:rsidP="00D8350D">
            <w:pPr>
              <w:spacing w:before="120" w:after="120"/>
              <w:rPr>
                <w:b/>
                <w:bCs/>
              </w:rPr>
            </w:pPr>
            <w:r w:rsidRPr="00D8350D">
              <w:rPr>
                <w:b/>
                <w:bCs/>
              </w:rPr>
              <w:t>Variation of FSP upon request</w:t>
            </w:r>
          </w:p>
        </w:tc>
        <w:tc>
          <w:tcPr>
            <w:tcW w:w="6031" w:type="dxa"/>
            <w:vAlign w:val="center"/>
          </w:tcPr>
          <w:p w14:paraId="0FE4804A" w14:textId="77777777" w:rsidR="00317588" w:rsidRPr="00D8350D" w:rsidRDefault="00317588" w:rsidP="00D8350D">
            <w:pPr>
              <w:spacing w:before="120" w:after="120"/>
              <w:rPr>
                <w:sz w:val="18"/>
                <w:szCs w:val="18"/>
              </w:rPr>
            </w:pPr>
            <w:r w:rsidRPr="00D8350D">
              <w:rPr>
                <w:sz w:val="18"/>
                <w:szCs w:val="18"/>
              </w:rPr>
              <w:t>Add or remove Regulated Activity, vary the description, or cancel FSP at the request of an Authorised Person</w:t>
            </w:r>
          </w:p>
        </w:tc>
      </w:tr>
      <w:tr w:rsidR="00FB1783" w:rsidRPr="00317588" w14:paraId="1D4F1503" w14:textId="77777777" w:rsidTr="008976E8">
        <w:trPr>
          <w:trHeight w:val="1119"/>
        </w:trPr>
        <w:tc>
          <w:tcPr>
            <w:tcW w:w="3178" w:type="dxa"/>
            <w:vAlign w:val="center"/>
          </w:tcPr>
          <w:p w14:paraId="2A891BBB" w14:textId="77777777" w:rsidR="00FB1783" w:rsidRPr="00D8350D" w:rsidRDefault="00FB1783" w:rsidP="00D8350D">
            <w:pPr>
              <w:spacing w:before="120" w:after="120"/>
              <w:rPr>
                <w:b/>
                <w:bCs/>
              </w:rPr>
            </w:pPr>
            <w:r w:rsidRPr="00D8350D">
              <w:rPr>
                <w:b/>
                <w:bCs/>
              </w:rPr>
              <w:t>s 33</w:t>
            </w:r>
          </w:p>
          <w:p w14:paraId="68F992E6" w14:textId="77777777" w:rsidR="00FB1783" w:rsidRPr="00D8350D" w:rsidRDefault="00FB1783" w:rsidP="00D8350D">
            <w:pPr>
              <w:spacing w:before="120" w:after="120"/>
              <w:rPr>
                <w:b/>
                <w:bCs/>
              </w:rPr>
            </w:pPr>
            <w:r w:rsidRPr="00D8350D">
              <w:rPr>
                <w:b/>
                <w:bCs/>
              </w:rPr>
              <w:t>Variation or cancellation on initiative of FSRA</w:t>
            </w:r>
          </w:p>
        </w:tc>
        <w:tc>
          <w:tcPr>
            <w:tcW w:w="6031" w:type="dxa"/>
            <w:vAlign w:val="center"/>
          </w:tcPr>
          <w:p w14:paraId="498563B6" w14:textId="5B4813D8" w:rsidR="00FB1783" w:rsidRPr="00D8350D" w:rsidRDefault="00FB1783" w:rsidP="00D8350D">
            <w:pPr>
              <w:spacing w:before="120" w:after="120"/>
              <w:rPr>
                <w:sz w:val="18"/>
                <w:szCs w:val="18"/>
              </w:rPr>
            </w:pPr>
            <w:r w:rsidRPr="00D8350D">
              <w:rPr>
                <w:sz w:val="18"/>
                <w:szCs w:val="18"/>
              </w:rPr>
              <w:t>Add or remove Regulated Activity, vary the description, or cancel FSP on own initiative</w:t>
            </w:r>
            <w:r>
              <w:rPr>
                <w:sz w:val="18"/>
                <w:szCs w:val="18"/>
              </w:rPr>
              <w:t xml:space="preserve"> (</w:t>
            </w:r>
            <w:r w:rsidRPr="00D8350D">
              <w:rPr>
                <w:sz w:val="18"/>
                <w:szCs w:val="18"/>
              </w:rPr>
              <w:t>s 42 procedure</w:t>
            </w:r>
            <w:r>
              <w:rPr>
                <w:sz w:val="18"/>
                <w:szCs w:val="18"/>
              </w:rPr>
              <w:t>)</w:t>
            </w:r>
          </w:p>
        </w:tc>
      </w:tr>
      <w:tr w:rsidR="00317588" w:rsidRPr="00317588" w14:paraId="4B584226" w14:textId="77777777" w:rsidTr="00404FBB">
        <w:trPr>
          <w:trHeight w:val="394"/>
        </w:trPr>
        <w:tc>
          <w:tcPr>
            <w:tcW w:w="3178" w:type="dxa"/>
            <w:vMerge w:val="restart"/>
            <w:vAlign w:val="center"/>
          </w:tcPr>
          <w:p w14:paraId="04EFA013" w14:textId="77777777" w:rsidR="00317588" w:rsidRPr="00D8350D" w:rsidRDefault="00317588" w:rsidP="00D8350D">
            <w:pPr>
              <w:spacing w:before="120" w:after="120"/>
              <w:rPr>
                <w:b/>
                <w:bCs/>
              </w:rPr>
            </w:pPr>
            <w:r w:rsidRPr="00D8350D">
              <w:rPr>
                <w:b/>
                <w:bCs/>
              </w:rPr>
              <w:t>s 35</w:t>
            </w:r>
          </w:p>
          <w:p w14:paraId="77DCA003" w14:textId="77777777" w:rsidR="00317588" w:rsidRPr="00D8350D" w:rsidRDefault="00317588" w:rsidP="00D8350D">
            <w:pPr>
              <w:spacing w:before="120" w:after="120"/>
              <w:rPr>
                <w:b/>
                <w:bCs/>
              </w:rPr>
            </w:pPr>
            <w:r w:rsidRPr="00D8350D">
              <w:rPr>
                <w:b/>
                <w:bCs/>
              </w:rPr>
              <w:t xml:space="preserve">Impose Requirements </w:t>
            </w:r>
          </w:p>
        </w:tc>
        <w:tc>
          <w:tcPr>
            <w:tcW w:w="6031" w:type="dxa"/>
            <w:vAlign w:val="center"/>
          </w:tcPr>
          <w:p w14:paraId="65F38C3F" w14:textId="77777777" w:rsidR="00317588" w:rsidRPr="00D8350D" w:rsidRDefault="00317588" w:rsidP="00D8350D">
            <w:pPr>
              <w:spacing w:before="120" w:after="120"/>
              <w:rPr>
                <w:sz w:val="18"/>
                <w:szCs w:val="18"/>
              </w:rPr>
            </w:pPr>
            <w:r w:rsidRPr="00D8350D">
              <w:rPr>
                <w:sz w:val="18"/>
                <w:szCs w:val="18"/>
              </w:rPr>
              <w:t>Impose a new Requirement, vary Requirements previously imposed, or cancel a Requirement</w:t>
            </w:r>
          </w:p>
        </w:tc>
      </w:tr>
      <w:tr w:rsidR="00317588" w:rsidRPr="00317588" w14:paraId="078FF773" w14:textId="77777777" w:rsidTr="00404FBB">
        <w:trPr>
          <w:trHeight w:val="394"/>
        </w:trPr>
        <w:tc>
          <w:tcPr>
            <w:tcW w:w="3178" w:type="dxa"/>
            <w:vMerge/>
            <w:vAlign w:val="center"/>
          </w:tcPr>
          <w:p w14:paraId="13EE8FE9" w14:textId="77777777" w:rsidR="00317588" w:rsidRPr="00D8350D" w:rsidRDefault="00317588" w:rsidP="00D8350D">
            <w:pPr>
              <w:spacing w:before="120" w:after="120"/>
              <w:rPr>
                <w:b/>
                <w:bCs/>
              </w:rPr>
            </w:pPr>
          </w:p>
        </w:tc>
        <w:tc>
          <w:tcPr>
            <w:tcW w:w="6031" w:type="dxa"/>
            <w:vAlign w:val="center"/>
          </w:tcPr>
          <w:p w14:paraId="4213AAE5" w14:textId="77777777" w:rsidR="00317588" w:rsidRPr="00D8350D" w:rsidRDefault="00317588" w:rsidP="00D8350D">
            <w:pPr>
              <w:spacing w:before="120" w:after="120"/>
              <w:rPr>
                <w:sz w:val="18"/>
                <w:szCs w:val="18"/>
              </w:rPr>
            </w:pPr>
            <w:r w:rsidRPr="00D8350D">
              <w:rPr>
                <w:sz w:val="18"/>
                <w:szCs w:val="18"/>
              </w:rPr>
              <w:t>Own initiative (s 42 procedure) or on application of an Authorised Person</w:t>
            </w:r>
          </w:p>
        </w:tc>
      </w:tr>
      <w:tr w:rsidR="00317588" w:rsidRPr="00317588" w14:paraId="3387FA85" w14:textId="77777777" w:rsidTr="00404FBB">
        <w:trPr>
          <w:trHeight w:val="394"/>
        </w:trPr>
        <w:tc>
          <w:tcPr>
            <w:tcW w:w="3178" w:type="dxa"/>
            <w:vAlign w:val="center"/>
          </w:tcPr>
          <w:p w14:paraId="3914AB9A" w14:textId="77777777" w:rsidR="00317588" w:rsidRPr="00D8350D" w:rsidRDefault="00317588" w:rsidP="00D8350D">
            <w:pPr>
              <w:spacing w:before="120" w:after="120"/>
              <w:rPr>
                <w:b/>
                <w:bCs/>
              </w:rPr>
            </w:pPr>
            <w:r w:rsidRPr="00D8350D">
              <w:rPr>
                <w:b/>
                <w:bCs/>
              </w:rPr>
              <w:t xml:space="preserve">s 37 </w:t>
            </w:r>
          </w:p>
          <w:p w14:paraId="69080EF4" w14:textId="77777777" w:rsidR="00317588" w:rsidRPr="00D8350D" w:rsidRDefault="00317588" w:rsidP="00D8350D">
            <w:pPr>
              <w:spacing w:before="120" w:after="120"/>
              <w:rPr>
                <w:b/>
                <w:bCs/>
              </w:rPr>
            </w:pPr>
            <w:r w:rsidRPr="00D8350D">
              <w:rPr>
                <w:b/>
                <w:bCs/>
              </w:rPr>
              <w:t>Requirements on acquisition of Control</w:t>
            </w:r>
          </w:p>
        </w:tc>
        <w:tc>
          <w:tcPr>
            <w:tcW w:w="6031" w:type="dxa"/>
            <w:vAlign w:val="center"/>
          </w:tcPr>
          <w:p w14:paraId="7532A8F0" w14:textId="77777777" w:rsidR="00317588" w:rsidRPr="00D8350D" w:rsidRDefault="00317588" w:rsidP="00D8350D">
            <w:pPr>
              <w:spacing w:before="120" w:after="120"/>
              <w:rPr>
                <w:sz w:val="18"/>
                <w:szCs w:val="18"/>
              </w:rPr>
            </w:pPr>
            <w:r w:rsidRPr="00D8350D">
              <w:rPr>
                <w:sz w:val="18"/>
                <w:szCs w:val="18"/>
              </w:rPr>
              <w:t>Impose or vary a s 35 Requirement if a person has acquired Control of an Authorised Person; there are no grounds for exercising own initiative power; and the likely effect of the acquisition is uncertain</w:t>
            </w:r>
          </w:p>
        </w:tc>
      </w:tr>
      <w:tr w:rsidR="00317588" w:rsidRPr="00317588" w14:paraId="405F13C3" w14:textId="77777777" w:rsidTr="00404FBB">
        <w:trPr>
          <w:trHeight w:val="394"/>
        </w:trPr>
        <w:tc>
          <w:tcPr>
            <w:tcW w:w="3178" w:type="dxa"/>
            <w:vAlign w:val="center"/>
          </w:tcPr>
          <w:p w14:paraId="02A2998F" w14:textId="77777777" w:rsidR="00317588" w:rsidRPr="00D8350D" w:rsidRDefault="00317588" w:rsidP="00D8350D">
            <w:pPr>
              <w:spacing w:before="120" w:after="120"/>
              <w:rPr>
                <w:b/>
                <w:bCs/>
              </w:rPr>
            </w:pPr>
            <w:r w:rsidRPr="00D8350D">
              <w:rPr>
                <w:b/>
                <w:bCs/>
              </w:rPr>
              <w:t>s 38</w:t>
            </w:r>
          </w:p>
          <w:p w14:paraId="32E9C33D" w14:textId="77777777" w:rsidR="00317588" w:rsidRPr="00D8350D" w:rsidRDefault="00317588" w:rsidP="00D8350D">
            <w:pPr>
              <w:spacing w:before="120" w:after="120"/>
              <w:rPr>
                <w:b/>
                <w:bCs/>
              </w:rPr>
            </w:pPr>
            <w:r w:rsidRPr="00D8350D">
              <w:rPr>
                <w:b/>
                <w:bCs/>
              </w:rPr>
              <w:t xml:space="preserve">Assets Requirement </w:t>
            </w:r>
          </w:p>
        </w:tc>
        <w:tc>
          <w:tcPr>
            <w:tcW w:w="6031" w:type="dxa"/>
            <w:vAlign w:val="center"/>
          </w:tcPr>
          <w:p w14:paraId="4CF3CF28" w14:textId="77777777" w:rsidR="00317588" w:rsidRPr="00D8350D" w:rsidRDefault="00317588" w:rsidP="00D8350D">
            <w:pPr>
              <w:spacing w:before="120" w:after="120"/>
              <w:rPr>
                <w:sz w:val="18"/>
                <w:szCs w:val="18"/>
              </w:rPr>
            </w:pPr>
            <w:r w:rsidRPr="00D8350D">
              <w:rPr>
                <w:sz w:val="18"/>
                <w:szCs w:val="18"/>
              </w:rPr>
              <w:t xml:space="preserve">Impose or vary a s 35 Requirement restricting how assets can be dealt with in certain circumstances </w:t>
            </w:r>
          </w:p>
        </w:tc>
      </w:tr>
      <w:tr w:rsidR="00317588" w:rsidRPr="00317588" w14:paraId="2188F138" w14:textId="77777777" w:rsidTr="00D8350D">
        <w:trPr>
          <w:trHeight w:val="479"/>
        </w:trPr>
        <w:tc>
          <w:tcPr>
            <w:tcW w:w="9209" w:type="dxa"/>
            <w:gridSpan w:val="2"/>
            <w:shd w:val="clear" w:color="auto" w:fill="D9D9D9" w:themeFill="background1" w:themeFillShade="D9"/>
            <w:vAlign w:val="center"/>
          </w:tcPr>
          <w:p w14:paraId="1A85FEB4" w14:textId="77777777" w:rsidR="00317588" w:rsidRPr="00D8350D" w:rsidRDefault="00317588" w:rsidP="00D8350D">
            <w:pPr>
              <w:spacing w:before="120" w:after="120"/>
              <w:rPr>
                <w:b/>
                <w:bCs/>
              </w:rPr>
            </w:pPr>
            <w:r w:rsidRPr="00D8350D">
              <w:rPr>
                <w:b/>
                <w:bCs/>
              </w:rPr>
              <w:t>Powers in relation to Individuals</w:t>
            </w:r>
          </w:p>
        </w:tc>
      </w:tr>
      <w:tr w:rsidR="00317588" w:rsidRPr="00317588" w14:paraId="23C765D3" w14:textId="77777777" w:rsidTr="00404FBB">
        <w:trPr>
          <w:trHeight w:val="1019"/>
        </w:trPr>
        <w:tc>
          <w:tcPr>
            <w:tcW w:w="3178" w:type="dxa"/>
            <w:vAlign w:val="center"/>
          </w:tcPr>
          <w:p w14:paraId="1D9AC32B" w14:textId="77777777" w:rsidR="00317588" w:rsidRPr="00D8350D" w:rsidRDefault="00317588" w:rsidP="00D8350D">
            <w:pPr>
              <w:spacing w:before="120" w:after="120"/>
              <w:rPr>
                <w:b/>
                <w:bCs/>
              </w:rPr>
            </w:pPr>
            <w:r w:rsidRPr="00D8350D">
              <w:rPr>
                <w:b/>
                <w:bCs/>
              </w:rPr>
              <w:t>s 46</w:t>
            </w:r>
          </w:p>
          <w:p w14:paraId="553E0995" w14:textId="772E1ACF" w:rsidR="00317588" w:rsidRPr="00D8350D" w:rsidRDefault="00317588" w:rsidP="00D8350D">
            <w:pPr>
              <w:spacing w:before="120" w:after="120"/>
              <w:rPr>
                <w:b/>
                <w:bCs/>
              </w:rPr>
            </w:pPr>
            <w:r w:rsidRPr="00D8350D">
              <w:rPr>
                <w:b/>
                <w:bCs/>
              </w:rPr>
              <w:t>Withdrawal of Controlled Function Approval</w:t>
            </w:r>
          </w:p>
        </w:tc>
        <w:tc>
          <w:tcPr>
            <w:tcW w:w="6031" w:type="dxa"/>
            <w:vAlign w:val="center"/>
          </w:tcPr>
          <w:p w14:paraId="4802857A" w14:textId="77777777" w:rsidR="00317588" w:rsidRPr="00D8350D" w:rsidRDefault="00317588" w:rsidP="00D8350D">
            <w:pPr>
              <w:spacing w:before="120" w:after="120"/>
              <w:rPr>
                <w:sz w:val="18"/>
                <w:szCs w:val="18"/>
              </w:rPr>
            </w:pPr>
            <w:r w:rsidRPr="00D8350D">
              <w:rPr>
                <w:sz w:val="18"/>
                <w:szCs w:val="18"/>
              </w:rPr>
              <w:t>Withdrawal of Approval if person not considered fit and proper</w:t>
            </w:r>
          </w:p>
        </w:tc>
      </w:tr>
      <w:tr w:rsidR="00317588" w:rsidRPr="00317588" w14:paraId="4B49127D" w14:textId="77777777" w:rsidTr="00404FBB">
        <w:trPr>
          <w:trHeight w:val="1019"/>
        </w:trPr>
        <w:tc>
          <w:tcPr>
            <w:tcW w:w="3178" w:type="dxa"/>
            <w:vAlign w:val="center"/>
          </w:tcPr>
          <w:p w14:paraId="339A1496" w14:textId="77777777" w:rsidR="00317588" w:rsidRPr="00D8350D" w:rsidRDefault="00317588" w:rsidP="00D8350D">
            <w:pPr>
              <w:spacing w:before="120" w:after="120"/>
              <w:rPr>
                <w:b/>
                <w:bCs/>
              </w:rPr>
            </w:pPr>
            <w:r w:rsidRPr="00D8350D">
              <w:rPr>
                <w:b/>
                <w:bCs/>
              </w:rPr>
              <w:lastRenderedPageBreak/>
              <w:t>s 47</w:t>
            </w:r>
          </w:p>
          <w:p w14:paraId="39149C87" w14:textId="77777777" w:rsidR="00317588" w:rsidRPr="00D8350D" w:rsidRDefault="00317588" w:rsidP="00D8350D">
            <w:pPr>
              <w:spacing w:before="120" w:after="120"/>
              <w:rPr>
                <w:b/>
                <w:bCs/>
              </w:rPr>
            </w:pPr>
            <w:r w:rsidRPr="00D8350D">
              <w:rPr>
                <w:b/>
                <w:bCs/>
              </w:rPr>
              <w:t>Variation of Approval upon request</w:t>
            </w:r>
          </w:p>
        </w:tc>
        <w:tc>
          <w:tcPr>
            <w:tcW w:w="6031" w:type="dxa"/>
            <w:vAlign w:val="center"/>
          </w:tcPr>
          <w:p w14:paraId="66C5BF4E" w14:textId="77777777" w:rsidR="00317588" w:rsidRPr="00D8350D" w:rsidRDefault="00317588" w:rsidP="00D8350D">
            <w:pPr>
              <w:spacing w:before="120" w:after="120"/>
              <w:rPr>
                <w:sz w:val="18"/>
                <w:szCs w:val="18"/>
              </w:rPr>
            </w:pPr>
            <w:r w:rsidRPr="00D8350D">
              <w:rPr>
                <w:sz w:val="18"/>
                <w:szCs w:val="18"/>
              </w:rPr>
              <w:t xml:space="preserve">Vary, </w:t>
            </w:r>
            <w:proofErr w:type="gramStart"/>
            <w:r w:rsidRPr="00D8350D">
              <w:rPr>
                <w:sz w:val="18"/>
                <w:szCs w:val="18"/>
              </w:rPr>
              <w:t>remove</w:t>
            </w:r>
            <w:proofErr w:type="gramEnd"/>
            <w:r w:rsidRPr="00D8350D">
              <w:rPr>
                <w:sz w:val="18"/>
                <w:szCs w:val="18"/>
              </w:rPr>
              <w:t xml:space="preserve"> or impose a condition at request of an Authorised Person </w:t>
            </w:r>
          </w:p>
        </w:tc>
      </w:tr>
      <w:tr w:rsidR="00FB1783" w:rsidRPr="00317588" w14:paraId="4A700A75" w14:textId="77777777" w:rsidTr="0011641A">
        <w:trPr>
          <w:trHeight w:val="1246"/>
        </w:trPr>
        <w:tc>
          <w:tcPr>
            <w:tcW w:w="3178" w:type="dxa"/>
            <w:vAlign w:val="center"/>
          </w:tcPr>
          <w:p w14:paraId="4D57289D" w14:textId="3EC77322" w:rsidR="00FB1783" w:rsidRPr="00D8350D" w:rsidRDefault="00FB1783" w:rsidP="00D8350D">
            <w:pPr>
              <w:spacing w:before="120" w:after="120"/>
              <w:rPr>
                <w:b/>
                <w:bCs/>
              </w:rPr>
            </w:pPr>
            <w:r w:rsidRPr="00D8350D">
              <w:rPr>
                <w:b/>
                <w:bCs/>
              </w:rPr>
              <w:t>s 48</w:t>
            </w:r>
            <w:r w:rsidRPr="00D8350D">
              <w:rPr>
                <w:b/>
                <w:bCs/>
              </w:rPr>
              <w:br/>
              <w:t>Variation of Approval on initiative of FSRA</w:t>
            </w:r>
          </w:p>
        </w:tc>
        <w:tc>
          <w:tcPr>
            <w:tcW w:w="6031" w:type="dxa"/>
            <w:vAlign w:val="center"/>
          </w:tcPr>
          <w:p w14:paraId="23BDFBC2" w14:textId="0498A39D" w:rsidR="00FB1783" w:rsidRPr="00D8350D" w:rsidRDefault="00FB1783" w:rsidP="00FB1783">
            <w:pPr>
              <w:spacing w:before="120" w:after="120"/>
              <w:rPr>
                <w:sz w:val="18"/>
                <w:szCs w:val="18"/>
              </w:rPr>
            </w:pPr>
            <w:r w:rsidRPr="00D8350D">
              <w:rPr>
                <w:sz w:val="18"/>
                <w:szCs w:val="18"/>
              </w:rPr>
              <w:t xml:space="preserve">Vary, </w:t>
            </w:r>
            <w:proofErr w:type="gramStart"/>
            <w:r w:rsidRPr="00D8350D">
              <w:rPr>
                <w:sz w:val="18"/>
                <w:szCs w:val="18"/>
              </w:rPr>
              <w:t>impose</w:t>
            </w:r>
            <w:proofErr w:type="gramEnd"/>
            <w:r w:rsidRPr="00D8350D">
              <w:rPr>
                <w:sz w:val="18"/>
                <w:szCs w:val="18"/>
              </w:rPr>
              <w:t xml:space="preserve"> or remove condition, or limit period of Approval </w:t>
            </w:r>
            <w:r>
              <w:rPr>
                <w:sz w:val="18"/>
                <w:szCs w:val="18"/>
              </w:rPr>
              <w:t>(</w:t>
            </w:r>
            <w:r w:rsidRPr="00D8350D">
              <w:rPr>
                <w:sz w:val="18"/>
                <w:szCs w:val="18"/>
              </w:rPr>
              <w:t>s 49 procedure</w:t>
            </w:r>
            <w:r>
              <w:rPr>
                <w:sz w:val="18"/>
                <w:szCs w:val="18"/>
              </w:rPr>
              <w:t>)</w:t>
            </w:r>
          </w:p>
        </w:tc>
      </w:tr>
      <w:tr w:rsidR="00317588" w:rsidRPr="00317588" w14:paraId="70972151" w14:textId="77777777" w:rsidTr="00D8350D">
        <w:trPr>
          <w:trHeight w:val="557"/>
        </w:trPr>
        <w:tc>
          <w:tcPr>
            <w:tcW w:w="9209" w:type="dxa"/>
            <w:gridSpan w:val="2"/>
            <w:shd w:val="clear" w:color="auto" w:fill="D9D9D9" w:themeFill="background1" w:themeFillShade="D9"/>
            <w:vAlign w:val="center"/>
          </w:tcPr>
          <w:p w14:paraId="213E5D89" w14:textId="77777777" w:rsidR="00317588" w:rsidRPr="00D8350D" w:rsidRDefault="00317588" w:rsidP="00D8350D">
            <w:pPr>
              <w:spacing w:before="120" w:after="120"/>
              <w:rPr>
                <w:b/>
                <w:bCs/>
              </w:rPr>
            </w:pPr>
            <w:r w:rsidRPr="00D8350D">
              <w:rPr>
                <w:b/>
                <w:bCs/>
              </w:rPr>
              <w:t>Powers in relation to Recognised Body or Remote Body</w:t>
            </w:r>
          </w:p>
        </w:tc>
      </w:tr>
      <w:tr w:rsidR="00317588" w:rsidRPr="00317588" w14:paraId="460A3DF4" w14:textId="77777777" w:rsidTr="00404FBB">
        <w:trPr>
          <w:trHeight w:val="591"/>
        </w:trPr>
        <w:tc>
          <w:tcPr>
            <w:tcW w:w="3178" w:type="dxa"/>
            <w:vAlign w:val="center"/>
          </w:tcPr>
          <w:p w14:paraId="70E60461" w14:textId="77777777" w:rsidR="00317588" w:rsidRPr="00D8350D" w:rsidRDefault="00317588" w:rsidP="00D8350D">
            <w:pPr>
              <w:spacing w:before="120" w:after="120"/>
              <w:rPr>
                <w:b/>
                <w:bCs/>
              </w:rPr>
            </w:pPr>
            <w:r w:rsidRPr="00D8350D">
              <w:rPr>
                <w:b/>
                <w:bCs/>
              </w:rPr>
              <w:t>s 99</w:t>
            </w:r>
          </w:p>
          <w:p w14:paraId="4342E311" w14:textId="77777777" w:rsidR="00317588" w:rsidRPr="00D8350D" w:rsidRDefault="00317588" w:rsidP="00D8350D">
            <w:pPr>
              <w:spacing w:before="120" w:after="120"/>
              <w:rPr>
                <w:b/>
                <w:bCs/>
              </w:rPr>
            </w:pPr>
            <w:r w:rsidRPr="00D8350D">
              <w:rPr>
                <w:b/>
                <w:bCs/>
              </w:rPr>
              <w:t>Suspension of investigations</w:t>
            </w:r>
          </w:p>
        </w:tc>
        <w:tc>
          <w:tcPr>
            <w:tcW w:w="6031" w:type="dxa"/>
            <w:vAlign w:val="center"/>
          </w:tcPr>
          <w:p w14:paraId="780DD751" w14:textId="77777777" w:rsidR="00317588" w:rsidRPr="00D8350D" w:rsidRDefault="00317588" w:rsidP="00D8350D">
            <w:pPr>
              <w:spacing w:before="120" w:after="120"/>
              <w:rPr>
                <w:sz w:val="18"/>
                <w:szCs w:val="18"/>
              </w:rPr>
            </w:pPr>
            <w:r w:rsidRPr="00D8350D">
              <w:rPr>
                <w:sz w:val="18"/>
                <w:szCs w:val="18"/>
              </w:rPr>
              <w:t>Direct a Recognised Body to suspend or limit an investigation in connection with Market Abuse powers</w:t>
            </w:r>
          </w:p>
        </w:tc>
      </w:tr>
      <w:tr w:rsidR="00317588" w:rsidRPr="00317588" w14:paraId="75754539" w14:textId="77777777" w:rsidTr="00404FBB">
        <w:trPr>
          <w:trHeight w:val="591"/>
        </w:trPr>
        <w:tc>
          <w:tcPr>
            <w:tcW w:w="3178" w:type="dxa"/>
            <w:vAlign w:val="center"/>
          </w:tcPr>
          <w:p w14:paraId="11F7997A" w14:textId="77777777" w:rsidR="00317588" w:rsidRPr="00D8350D" w:rsidRDefault="00317588" w:rsidP="00D8350D">
            <w:pPr>
              <w:spacing w:before="120" w:after="120"/>
              <w:rPr>
                <w:b/>
                <w:bCs/>
              </w:rPr>
            </w:pPr>
            <w:r w:rsidRPr="00D8350D">
              <w:rPr>
                <w:b/>
                <w:bCs/>
              </w:rPr>
              <w:t>s 125</w:t>
            </w:r>
          </w:p>
          <w:p w14:paraId="62C79D02" w14:textId="77777777" w:rsidR="00317588" w:rsidRPr="00D8350D" w:rsidRDefault="00317588" w:rsidP="00D8350D">
            <w:pPr>
              <w:spacing w:before="120" w:after="120"/>
              <w:rPr>
                <w:b/>
                <w:bCs/>
              </w:rPr>
            </w:pPr>
            <w:r w:rsidRPr="00D8350D">
              <w:rPr>
                <w:b/>
                <w:bCs/>
              </w:rPr>
              <w:t>Variation of Recognition Order upon request</w:t>
            </w:r>
          </w:p>
        </w:tc>
        <w:tc>
          <w:tcPr>
            <w:tcW w:w="6031" w:type="dxa"/>
            <w:vAlign w:val="center"/>
          </w:tcPr>
          <w:p w14:paraId="1EDF3EB4" w14:textId="77777777" w:rsidR="00317588" w:rsidRPr="00D8350D" w:rsidRDefault="00317588" w:rsidP="00D8350D">
            <w:pPr>
              <w:spacing w:before="120" w:after="120"/>
              <w:rPr>
                <w:sz w:val="18"/>
                <w:szCs w:val="18"/>
              </w:rPr>
            </w:pPr>
            <w:r w:rsidRPr="00D8350D">
              <w:rPr>
                <w:sz w:val="18"/>
                <w:szCs w:val="18"/>
              </w:rPr>
              <w:t xml:space="preserve">Add or remove a service, or activity or class of Financial Instruments </w:t>
            </w:r>
          </w:p>
        </w:tc>
      </w:tr>
      <w:tr w:rsidR="00FB1783" w:rsidRPr="00317588" w14:paraId="6A456CCE" w14:textId="77777777" w:rsidTr="00015C93">
        <w:trPr>
          <w:trHeight w:val="1255"/>
        </w:trPr>
        <w:tc>
          <w:tcPr>
            <w:tcW w:w="3178" w:type="dxa"/>
            <w:vAlign w:val="center"/>
          </w:tcPr>
          <w:p w14:paraId="2EED80A3" w14:textId="77777777" w:rsidR="00FB1783" w:rsidRPr="00D8350D" w:rsidRDefault="00FB1783" w:rsidP="00D8350D">
            <w:pPr>
              <w:spacing w:before="120" w:after="120"/>
              <w:rPr>
                <w:b/>
                <w:bCs/>
              </w:rPr>
            </w:pPr>
            <w:r w:rsidRPr="00D8350D">
              <w:rPr>
                <w:b/>
                <w:bCs/>
              </w:rPr>
              <w:t>s 132</w:t>
            </w:r>
          </w:p>
          <w:p w14:paraId="2E3A4B7C" w14:textId="35D806B8" w:rsidR="00FB1783" w:rsidRPr="00D8350D" w:rsidRDefault="00FB1783" w:rsidP="00D8350D">
            <w:pPr>
              <w:spacing w:before="120" w:after="120"/>
              <w:rPr>
                <w:b/>
                <w:bCs/>
              </w:rPr>
            </w:pPr>
            <w:r w:rsidRPr="00D8350D">
              <w:rPr>
                <w:b/>
                <w:bCs/>
              </w:rPr>
              <w:t>Directions to Recognised or Remote Body</w:t>
            </w:r>
          </w:p>
        </w:tc>
        <w:tc>
          <w:tcPr>
            <w:tcW w:w="6031" w:type="dxa"/>
            <w:vAlign w:val="center"/>
          </w:tcPr>
          <w:p w14:paraId="0D6EAF3D" w14:textId="6EC983B7" w:rsidR="00FB1783" w:rsidRPr="00D8350D" w:rsidRDefault="00FB1783" w:rsidP="00FB1783">
            <w:pPr>
              <w:spacing w:before="120" w:after="120"/>
              <w:rPr>
                <w:sz w:val="18"/>
                <w:szCs w:val="18"/>
              </w:rPr>
            </w:pPr>
            <w:r w:rsidRPr="00D8350D">
              <w:rPr>
                <w:sz w:val="18"/>
                <w:szCs w:val="18"/>
              </w:rPr>
              <w:t>To take steps to comply with relevant Recognition Requirements or similar</w:t>
            </w:r>
            <w:r>
              <w:rPr>
                <w:sz w:val="18"/>
                <w:szCs w:val="18"/>
              </w:rPr>
              <w:t xml:space="preserve"> (</w:t>
            </w:r>
            <w:r w:rsidRPr="00D8350D">
              <w:rPr>
                <w:sz w:val="18"/>
                <w:szCs w:val="18"/>
              </w:rPr>
              <w:t>s 135 procedure</w:t>
            </w:r>
            <w:r>
              <w:rPr>
                <w:sz w:val="18"/>
                <w:szCs w:val="18"/>
              </w:rPr>
              <w:t>)</w:t>
            </w:r>
          </w:p>
        </w:tc>
      </w:tr>
      <w:tr w:rsidR="00317588" w:rsidRPr="00317588" w14:paraId="6AD3B06A" w14:textId="77777777" w:rsidTr="00404FBB">
        <w:trPr>
          <w:trHeight w:val="591"/>
        </w:trPr>
        <w:tc>
          <w:tcPr>
            <w:tcW w:w="3178" w:type="dxa"/>
            <w:vAlign w:val="center"/>
          </w:tcPr>
          <w:p w14:paraId="7F005878" w14:textId="77777777" w:rsidR="00317588" w:rsidRPr="00D8350D" w:rsidRDefault="00317588" w:rsidP="00D8350D">
            <w:pPr>
              <w:spacing w:before="120" w:after="120"/>
              <w:rPr>
                <w:b/>
                <w:bCs/>
              </w:rPr>
            </w:pPr>
            <w:r w:rsidRPr="00D8350D">
              <w:rPr>
                <w:b/>
                <w:bCs/>
              </w:rPr>
              <w:t>s 133</w:t>
            </w:r>
          </w:p>
          <w:p w14:paraId="4B4EF632" w14:textId="77777777" w:rsidR="00317588" w:rsidRPr="00D8350D" w:rsidRDefault="00317588" w:rsidP="00D8350D">
            <w:pPr>
              <w:spacing w:before="120" w:after="120"/>
              <w:rPr>
                <w:b/>
                <w:bCs/>
              </w:rPr>
            </w:pPr>
            <w:r w:rsidRPr="00D8350D">
              <w:rPr>
                <w:b/>
                <w:bCs/>
              </w:rPr>
              <w:t>Directions to Clearing Houses</w:t>
            </w:r>
          </w:p>
        </w:tc>
        <w:tc>
          <w:tcPr>
            <w:tcW w:w="6031" w:type="dxa"/>
            <w:vAlign w:val="center"/>
          </w:tcPr>
          <w:p w14:paraId="2F47A6B8" w14:textId="77777777" w:rsidR="00317588" w:rsidRPr="00D8350D" w:rsidRDefault="00317588" w:rsidP="00D8350D">
            <w:pPr>
              <w:spacing w:before="120" w:after="120"/>
              <w:rPr>
                <w:sz w:val="18"/>
                <w:szCs w:val="18"/>
              </w:rPr>
            </w:pPr>
            <w:r w:rsidRPr="00D8350D">
              <w:rPr>
                <w:sz w:val="18"/>
                <w:szCs w:val="18"/>
              </w:rPr>
              <w:t>Direct to take or refrain from taking specific action (s 135 procedure)</w:t>
            </w:r>
          </w:p>
        </w:tc>
      </w:tr>
      <w:tr w:rsidR="00317588" w:rsidRPr="00317588" w14:paraId="56FCCF09" w14:textId="77777777" w:rsidTr="00404FBB">
        <w:trPr>
          <w:trHeight w:val="591"/>
        </w:trPr>
        <w:tc>
          <w:tcPr>
            <w:tcW w:w="3178" w:type="dxa"/>
            <w:vMerge w:val="restart"/>
            <w:vAlign w:val="center"/>
          </w:tcPr>
          <w:p w14:paraId="5623CEF6" w14:textId="77777777" w:rsidR="00317588" w:rsidRPr="00D8350D" w:rsidRDefault="00317588" w:rsidP="00D8350D">
            <w:pPr>
              <w:spacing w:before="120" w:after="120"/>
              <w:rPr>
                <w:b/>
                <w:bCs/>
              </w:rPr>
            </w:pPr>
            <w:r w:rsidRPr="00D8350D">
              <w:rPr>
                <w:b/>
                <w:bCs/>
              </w:rPr>
              <w:t>s 134</w:t>
            </w:r>
          </w:p>
          <w:p w14:paraId="24918D1D" w14:textId="48535AF1" w:rsidR="00317588" w:rsidRPr="00D8350D" w:rsidRDefault="00317588" w:rsidP="00D8350D">
            <w:pPr>
              <w:spacing w:before="120" w:after="120"/>
              <w:rPr>
                <w:b/>
                <w:bCs/>
              </w:rPr>
            </w:pPr>
            <w:r w:rsidRPr="00D8350D">
              <w:rPr>
                <w:b/>
                <w:bCs/>
              </w:rPr>
              <w:t>Revoke Recognition</w:t>
            </w:r>
          </w:p>
        </w:tc>
        <w:tc>
          <w:tcPr>
            <w:tcW w:w="6031" w:type="dxa"/>
            <w:vAlign w:val="center"/>
          </w:tcPr>
          <w:p w14:paraId="7EDF48E7" w14:textId="43CF00D6" w:rsidR="00317588" w:rsidRPr="00D8350D" w:rsidRDefault="00317588" w:rsidP="00D8350D">
            <w:pPr>
              <w:spacing w:before="120" w:after="120"/>
              <w:rPr>
                <w:sz w:val="18"/>
                <w:szCs w:val="18"/>
              </w:rPr>
            </w:pPr>
            <w:r w:rsidRPr="00D8350D">
              <w:rPr>
                <w:sz w:val="18"/>
                <w:szCs w:val="18"/>
              </w:rPr>
              <w:t xml:space="preserve">Revoke Recognition Order </w:t>
            </w:r>
          </w:p>
        </w:tc>
      </w:tr>
      <w:tr w:rsidR="00317588" w:rsidRPr="00317588" w14:paraId="28786E1E" w14:textId="77777777" w:rsidTr="00404FBB">
        <w:trPr>
          <w:trHeight w:val="591"/>
        </w:trPr>
        <w:tc>
          <w:tcPr>
            <w:tcW w:w="3178" w:type="dxa"/>
            <w:vMerge/>
            <w:vAlign w:val="center"/>
          </w:tcPr>
          <w:p w14:paraId="3B9F75B2" w14:textId="77777777" w:rsidR="00317588" w:rsidRPr="00D8350D" w:rsidRDefault="00317588" w:rsidP="00D8350D">
            <w:pPr>
              <w:spacing w:before="120" w:after="120"/>
              <w:rPr>
                <w:b/>
                <w:bCs/>
              </w:rPr>
            </w:pPr>
          </w:p>
        </w:tc>
        <w:tc>
          <w:tcPr>
            <w:tcW w:w="6031" w:type="dxa"/>
            <w:vAlign w:val="center"/>
          </w:tcPr>
          <w:p w14:paraId="6F72F6F1" w14:textId="06570175" w:rsidR="00317588" w:rsidRPr="00D8350D" w:rsidRDefault="00317588" w:rsidP="00D8350D">
            <w:pPr>
              <w:spacing w:before="120" w:after="120"/>
              <w:rPr>
                <w:sz w:val="18"/>
                <w:szCs w:val="18"/>
              </w:rPr>
            </w:pPr>
            <w:r w:rsidRPr="00D8350D">
              <w:rPr>
                <w:sz w:val="18"/>
                <w:szCs w:val="18"/>
              </w:rPr>
              <w:t xml:space="preserve">Own initiative </w:t>
            </w:r>
            <w:r w:rsidR="00FB1783" w:rsidRPr="00D8350D">
              <w:rPr>
                <w:sz w:val="18"/>
                <w:szCs w:val="18"/>
              </w:rPr>
              <w:t>(s 135 procedure)</w:t>
            </w:r>
            <w:r w:rsidR="00FB1783">
              <w:rPr>
                <w:sz w:val="18"/>
                <w:szCs w:val="18"/>
              </w:rPr>
              <w:t xml:space="preserve"> </w:t>
            </w:r>
            <w:r w:rsidRPr="00D8350D">
              <w:rPr>
                <w:sz w:val="18"/>
                <w:szCs w:val="18"/>
              </w:rPr>
              <w:t>or upon request of relevant body</w:t>
            </w:r>
          </w:p>
        </w:tc>
      </w:tr>
      <w:tr w:rsidR="00317588" w:rsidRPr="00317588" w14:paraId="620F314F" w14:textId="77777777" w:rsidTr="00404FBB">
        <w:trPr>
          <w:trHeight w:val="1019"/>
        </w:trPr>
        <w:tc>
          <w:tcPr>
            <w:tcW w:w="3178" w:type="dxa"/>
            <w:vAlign w:val="center"/>
          </w:tcPr>
          <w:p w14:paraId="2F254466" w14:textId="77777777" w:rsidR="00317588" w:rsidRPr="00D8350D" w:rsidRDefault="00317588" w:rsidP="00D8350D">
            <w:pPr>
              <w:spacing w:before="120" w:after="120"/>
              <w:rPr>
                <w:b/>
                <w:bCs/>
              </w:rPr>
            </w:pPr>
            <w:r w:rsidRPr="00D8350D">
              <w:rPr>
                <w:b/>
                <w:bCs/>
              </w:rPr>
              <w:t>s 137</w:t>
            </w:r>
          </w:p>
          <w:p w14:paraId="43BDCC2E" w14:textId="77777777" w:rsidR="00317588" w:rsidRPr="00D8350D" w:rsidRDefault="00317588" w:rsidP="00D8350D">
            <w:pPr>
              <w:spacing w:before="120" w:after="120"/>
              <w:rPr>
                <w:b/>
                <w:bCs/>
              </w:rPr>
            </w:pPr>
            <w:r w:rsidRPr="00D8350D">
              <w:rPr>
                <w:b/>
                <w:bCs/>
              </w:rPr>
              <w:t>Disallow excessive Regulatory Provision</w:t>
            </w:r>
          </w:p>
        </w:tc>
        <w:tc>
          <w:tcPr>
            <w:tcW w:w="6031" w:type="dxa"/>
            <w:vAlign w:val="center"/>
          </w:tcPr>
          <w:p w14:paraId="634ED35B" w14:textId="775FE73B" w:rsidR="00317588" w:rsidRPr="00D8350D" w:rsidRDefault="00317588" w:rsidP="00D8350D">
            <w:pPr>
              <w:spacing w:before="120" w:after="120"/>
              <w:rPr>
                <w:sz w:val="18"/>
                <w:szCs w:val="18"/>
              </w:rPr>
            </w:pPr>
            <w:r w:rsidRPr="00D8350D">
              <w:rPr>
                <w:sz w:val="18"/>
                <w:szCs w:val="18"/>
              </w:rPr>
              <w:t>Direct the relevant body that a provision imposing an excessive Requirement must not be made.</w:t>
            </w:r>
          </w:p>
        </w:tc>
      </w:tr>
      <w:tr w:rsidR="00317588" w:rsidRPr="00317588" w14:paraId="6858BE85" w14:textId="77777777" w:rsidTr="00404FBB">
        <w:trPr>
          <w:trHeight w:val="1019"/>
        </w:trPr>
        <w:tc>
          <w:tcPr>
            <w:tcW w:w="3178" w:type="dxa"/>
            <w:vAlign w:val="center"/>
          </w:tcPr>
          <w:p w14:paraId="7BE38913" w14:textId="77777777" w:rsidR="00317588" w:rsidRPr="00D8350D" w:rsidRDefault="00317588" w:rsidP="00D8350D">
            <w:pPr>
              <w:spacing w:before="120" w:after="120"/>
              <w:rPr>
                <w:b/>
                <w:bCs/>
              </w:rPr>
            </w:pPr>
            <w:r w:rsidRPr="00D8350D">
              <w:rPr>
                <w:b/>
                <w:bCs/>
              </w:rPr>
              <w:t>s 153</w:t>
            </w:r>
          </w:p>
          <w:p w14:paraId="630E94E3" w14:textId="77777777" w:rsidR="00317588" w:rsidRPr="00D8350D" w:rsidRDefault="00317588" w:rsidP="00D8350D">
            <w:pPr>
              <w:spacing w:before="120" w:after="120"/>
              <w:rPr>
                <w:b/>
                <w:bCs/>
              </w:rPr>
            </w:pPr>
            <w:r w:rsidRPr="00D8350D">
              <w:rPr>
                <w:b/>
                <w:bCs/>
              </w:rPr>
              <w:t>Direction not to change Default Rules</w:t>
            </w:r>
          </w:p>
        </w:tc>
        <w:tc>
          <w:tcPr>
            <w:tcW w:w="6031" w:type="dxa"/>
            <w:vAlign w:val="center"/>
          </w:tcPr>
          <w:p w14:paraId="4172B363" w14:textId="77777777" w:rsidR="00317588" w:rsidRPr="00D8350D" w:rsidRDefault="00317588" w:rsidP="00D8350D">
            <w:pPr>
              <w:spacing w:before="120" w:after="120"/>
              <w:rPr>
                <w:sz w:val="18"/>
                <w:szCs w:val="18"/>
              </w:rPr>
            </w:pPr>
            <w:r w:rsidRPr="00D8350D">
              <w:rPr>
                <w:sz w:val="18"/>
                <w:szCs w:val="18"/>
              </w:rPr>
              <w:t>Direct not to proceed with a proposal to change Default Rules</w:t>
            </w:r>
          </w:p>
        </w:tc>
      </w:tr>
      <w:tr w:rsidR="00317588" w:rsidRPr="00317588" w14:paraId="3DC515E2" w14:textId="77777777" w:rsidTr="00404FBB">
        <w:trPr>
          <w:trHeight w:val="1019"/>
        </w:trPr>
        <w:tc>
          <w:tcPr>
            <w:tcW w:w="3178" w:type="dxa"/>
            <w:vMerge w:val="restart"/>
            <w:vAlign w:val="center"/>
          </w:tcPr>
          <w:p w14:paraId="2F91E130" w14:textId="77777777" w:rsidR="00317588" w:rsidRPr="00D8350D" w:rsidRDefault="00317588" w:rsidP="00D8350D">
            <w:pPr>
              <w:spacing w:before="120" w:after="120"/>
              <w:rPr>
                <w:b/>
                <w:bCs/>
              </w:rPr>
            </w:pPr>
            <w:r w:rsidRPr="00D8350D">
              <w:rPr>
                <w:b/>
                <w:bCs/>
              </w:rPr>
              <w:t>s 162</w:t>
            </w:r>
          </w:p>
          <w:p w14:paraId="0A78C55C" w14:textId="77777777" w:rsidR="00317588" w:rsidRPr="00D8350D" w:rsidRDefault="00317588" w:rsidP="00D8350D">
            <w:pPr>
              <w:spacing w:before="120" w:after="120"/>
              <w:rPr>
                <w:b/>
                <w:bCs/>
              </w:rPr>
            </w:pPr>
            <w:r w:rsidRPr="00D8350D">
              <w:rPr>
                <w:b/>
                <w:bCs/>
              </w:rPr>
              <w:t>Powers to give Directions relating to Default Rules</w:t>
            </w:r>
          </w:p>
        </w:tc>
        <w:tc>
          <w:tcPr>
            <w:tcW w:w="6031" w:type="dxa"/>
            <w:vAlign w:val="center"/>
          </w:tcPr>
          <w:p w14:paraId="56380282" w14:textId="77777777" w:rsidR="00317588" w:rsidRPr="00D8350D" w:rsidRDefault="00317588" w:rsidP="00D8350D">
            <w:pPr>
              <w:spacing w:before="120" w:after="120"/>
              <w:rPr>
                <w:sz w:val="18"/>
                <w:szCs w:val="18"/>
              </w:rPr>
            </w:pPr>
            <w:r w:rsidRPr="00D8350D">
              <w:rPr>
                <w:sz w:val="18"/>
                <w:szCs w:val="18"/>
              </w:rPr>
              <w:t xml:space="preserve">Direct the relevant Body to </w:t>
            </w:r>
            <w:proofErr w:type="gramStart"/>
            <w:r w:rsidRPr="00D8350D">
              <w:rPr>
                <w:sz w:val="18"/>
                <w:szCs w:val="18"/>
              </w:rPr>
              <w:t>take action</w:t>
            </w:r>
            <w:proofErr w:type="gramEnd"/>
            <w:r w:rsidRPr="00D8350D">
              <w:rPr>
                <w:sz w:val="18"/>
                <w:szCs w:val="18"/>
              </w:rPr>
              <w:t>, or not take action, under its Default Rules</w:t>
            </w:r>
          </w:p>
        </w:tc>
      </w:tr>
      <w:tr w:rsidR="00317588" w:rsidRPr="00317588" w14:paraId="61EF5162" w14:textId="77777777" w:rsidTr="00D8350D">
        <w:trPr>
          <w:trHeight w:val="437"/>
        </w:trPr>
        <w:tc>
          <w:tcPr>
            <w:tcW w:w="3178" w:type="dxa"/>
            <w:vMerge/>
            <w:vAlign w:val="center"/>
          </w:tcPr>
          <w:p w14:paraId="4CE56514" w14:textId="77777777" w:rsidR="00317588" w:rsidRPr="00D8350D" w:rsidRDefault="00317588" w:rsidP="00D8350D">
            <w:pPr>
              <w:spacing w:before="120" w:after="120"/>
              <w:rPr>
                <w:b/>
                <w:bCs/>
              </w:rPr>
            </w:pPr>
          </w:p>
        </w:tc>
        <w:tc>
          <w:tcPr>
            <w:tcW w:w="6031" w:type="dxa"/>
            <w:vAlign w:val="center"/>
          </w:tcPr>
          <w:p w14:paraId="17639246" w14:textId="77777777" w:rsidR="00317588" w:rsidRPr="00D8350D" w:rsidRDefault="00317588" w:rsidP="00D8350D">
            <w:pPr>
              <w:spacing w:before="120" w:after="120"/>
              <w:rPr>
                <w:sz w:val="18"/>
                <w:szCs w:val="18"/>
              </w:rPr>
            </w:pPr>
            <w:r w:rsidRPr="00D8350D">
              <w:rPr>
                <w:sz w:val="18"/>
                <w:szCs w:val="18"/>
              </w:rPr>
              <w:t xml:space="preserve">Direct a Relevant </w:t>
            </w:r>
            <w:proofErr w:type="gramStart"/>
            <w:r w:rsidRPr="00D8350D">
              <w:rPr>
                <w:sz w:val="18"/>
                <w:szCs w:val="18"/>
              </w:rPr>
              <w:t>Office-Holder</w:t>
            </w:r>
            <w:proofErr w:type="gramEnd"/>
            <w:r w:rsidRPr="00D8350D">
              <w:rPr>
                <w:sz w:val="18"/>
                <w:szCs w:val="18"/>
              </w:rPr>
              <w:t xml:space="preserve"> to take action or refrain from taking action in respect of a Defaulting Clearing Member</w:t>
            </w:r>
          </w:p>
        </w:tc>
      </w:tr>
      <w:tr w:rsidR="00FB1783" w:rsidRPr="00317588" w14:paraId="0204375A" w14:textId="77777777" w:rsidTr="0002339E">
        <w:trPr>
          <w:trHeight w:val="1695"/>
        </w:trPr>
        <w:tc>
          <w:tcPr>
            <w:tcW w:w="3178" w:type="dxa"/>
            <w:vAlign w:val="center"/>
          </w:tcPr>
          <w:p w14:paraId="009E45CC" w14:textId="77777777" w:rsidR="00FB1783" w:rsidRPr="00D8350D" w:rsidRDefault="00FB1783" w:rsidP="00D8350D">
            <w:pPr>
              <w:spacing w:before="120" w:after="120"/>
              <w:rPr>
                <w:b/>
                <w:bCs/>
              </w:rPr>
            </w:pPr>
            <w:r w:rsidRPr="00D8350D">
              <w:rPr>
                <w:b/>
                <w:bCs/>
              </w:rPr>
              <w:lastRenderedPageBreak/>
              <w:t>s 180</w:t>
            </w:r>
          </w:p>
          <w:p w14:paraId="52E8571C" w14:textId="77777777" w:rsidR="00FB1783" w:rsidRPr="00317588" w:rsidRDefault="00FB1783" w:rsidP="00D8350D">
            <w:pPr>
              <w:spacing w:before="120" w:after="120"/>
            </w:pPr>
            <w:r w:rsidRPr="00D8350D">
              <w:rPr>
                <w:b/>
                <w:bCs/>
              </w:rPr>
              <w:t>Suspension or removal of Financial Instruments from Trading</w:t>
            </w:r>
          </w:p>
        </w:tc>
        <w:tc>
          <w:tcPr>
            <w:tcW w:w="6031" w:type="dxa"/>
            <w:vAlign w:val="center"/>
          </w:tcPr>
          <w:p w14:paraId="3662A943" w14:textId="12488835" w:rsidR="00FB1783" w:rsidRPr="00D8350D" w:rsidRDefault="00FB1783" w:rsidP="00FB1783">
            <w:pPr>
              <w:spacing w:before="120" w:after="120"/>
              <w:rPr>
                <w:sz w:val="18"/>
                <w:szCs w:val="18"/>
              </w:rPr>
            </w:pPr>
            <w:r w:rsidRPr="00D8350D">
              <w:rPr>
                <w:sz w:val="18"/>
                <w:szCs w:val="18"/>
              </w:rPr>
              <w:t xml:space="preserve">Require Institution(s) </w:t>
            </w:r>
            <w:r>
              <w:rPr>
                <w:sz w:val="18"/>
                <w:szCs w:val="18"/>
              </w:rPr>
              <w:t xml:space="preserve">to </w:t>
            </w:r>
            <w:r w:rsidRPr="00D8350D">
              <w:rPr>
                <w:sz w:val="18"/>
                <w:szCs w:val="18"/>
              </w:rPr>
              <w:t>suspend or remove a Financial Instrument from Trading to protect the interests of investors or the orderly functioning of the financial markets</w:t>
            </w:r>
            <w:r>
              <w:rPr>
                <w:sz w:val="18"/>
                <w:szCs w:val="18"/>
              </w:rPr>
              <w:t xml:space="preserve"> (</w:t>
            </w:r>
            <w:r w:rsidRPr="00D8350D">
              <w:rPr>
                <w:sz w:val="18"/>
                <w:szCs w:val="18"/>
              </w:rPr>
              <w:t>s 181 procedure</w:t>
            </w:r>
            <w:r>
              <w:rPr>
                <w:sz w:val="18"/>
                <w:szCs w:val="18"/>
              </w:rPr>
              <w:t>)</w:t>
            </w:r>
          </w:p>
        </w:tc>
      </w:tr>
      <w:tr w:rsidR="00317588" w:rsidRPr="00317588" w14:paraId="3BB4454B" w14:textId="77777777" w:rsidTr="00D8350D">
        <w:tc>
          <w:tcPr>
            <w:tcW w:w="9209" w:type="dxa"/>
            <w:gridSpan w:val="2"/>
            <w:shd w:val="clear" w:color="auto" w:fill="D9D9D9" w:themeFill="background1" w:themeFillShade="D9"/>
            <w:vAlign w:val="center"/>
          </w:tcPr>
          <w:p w14:paraId="65EFCDBA" w14:textId="77777777" w:rsidR="00317588" w:rsidRPr="00D8350D" w:rsidRDefault="00317588" w:rsidP="00D8350D">
            <w:pPr>
              <w:spacing w:before="120" w:after="120"/>
              <w:rPr>
                <w:b/>
                <w:bCs/>
              </w:rPr>
            </w:pPr>
            <w:r w:rsidRPr="00D8350D">
              <w:rPr>
                <w:b/>
                <w:bCs/>
              </w:rPr>
              <w:t>Powers to require information</w:t>
            </w:r>
          </w:p>
        </w:tc>
      </w:tr>
      <w:tr w:rsidR="00317588" w:rsidRPr="00317588" w14:paraId="3EADB668" w14:textId="77777777" w:rsidTr="00404FBB">
        <w:tc>
          <w:tcPr>
            <w:tcW w:w="3178" w:type="dxa"/>
            <w:vMerge w:val="restart"/>
            <w:vAlign w:val="center"/>
          </w:tcPr>
          <w:p w14:paraId="0DD3173B" w14:textId="77777777" w:rsidR="00317588" w:rsidRPr="00D8350D" w:rsidRDefault="00317588" w:rsidP="00D8350D">
            <w:pPr>
              <w:spacing w:before="120" w:after="120"/>
              <w:rPr>
                <w:b/>
                <w:bCs/>
              </w:rPr>
            </w:pPr>
            <w:r w:rsidRPr="00D8350D">
              <w:rPr>
                <w:b/>
                <w:bCs/>
              </w:rPr>
              <w:t>s 201</w:t>
            </w:r>
          </w:p>
          <w:p w14:paraId="762EE2C2" w14:textId="77777777" w:rsidR="00317588" w:rsidRPr="00D8350D" w:rsidRDefault="00317588" w:rsidP="00D8350D">
            <w:pPr>
              <w:spacing w:before="120" w:after="120"/>
              <w:rPr>
                <w:b/>
                <w:bCs/>
              </w:rPr>
            </w:pPr>
            <w:r w:rsidRPr="00D8350D">
              <w:rPr>
                <w:b/>
                <w:bCs/>
              </w:rPr>
              <w:t>Require information or documents</w:t>
            </w:r>
          </w:p>
        </w:tc>
        <w:tc>
          <w:tcPr>
            <w:tcW w:w="6031" w:type="dxa"/>
            <w:vAlign w:val="center"/>
          </w:tcPr>
          <w:p w14:paraId="7FBE32BF" w14:textId="039E11C1" w:rsidR="00317588" w:rsidRPr="00D8350D" w:rsidRDefault="00317588" w:rsidP="00D8350D">
            <w:pPr>
              <w:spacing w:before="120" w:after="120"/>
              <w:rPr>
                <w:sz w:val="18"/>
                <w:szCs w:val="18"/>
              </w:rPr>
            </w:pPr>
            <w:r w:rsidRPr="00D8350D">
              <w:rPr>
                <w:sz w:val="18"/>
                <w:szCs w:val="18"/>
              </w:rPr>
              <w:t xml:space="preserve">Where the FSRA reasonably considers </w:t>
            </w:r>
            <w:r w:rsidR="00FB1783">
              <w:rPr>
                <w:sz w:val="18"/>
                <w:szCs w:val="18"/>
              </w:rPr>
              <w:t xml:space="preserve">that </w:t>
            </w:r>
            <w:r w:rsidRPr="00D8350D">
              <w:rPr>
                <w:sz w:val="18"/>
                <w:szCs w:val="18"/>
              </w:rPr>
              <w:t>it require</w:t>
            </w:r>
            <w:r w:rsidR="00FB1783">
              <w:rPr>
                <w:sz w:val="18"/>
                <w:szCs w:val="18"/>
              </w:rPr>
              <w:t>s</w:t>
            </w:r>
            <w:r w:rsidRPr="00D8350D">
              <w:rPr>
                <w:sz w:val="18"/>
                <w:szCs w:val="18"/>
              </w:rPr>
              <w:t xml:space="preserve"> information in connection with the exercise of any of its functions or powers</w:t>
            </w:r>
          </w:p>
        </w:tc>
      </w:tr>
      <w:tr w:rsidR="00317588" w:rsidRPr="00317588" w14:paraId="327B5988" w14:textId="77777777" w:rsidTr="00404FBB">
        <w:tc>
          <w:tcPr>
            <w:tcW w:w="3178" w:type="dxa"/>
            <w:vMerge/>
            <w:vAlign w:val="center"/>
          </w:tcPr>
          <w:p w14:paraId="293B98B6" w14:textId="77777777" w:rsidR="00317588" w:rsidRPr="00D8350D" w:rsidRDefault="00317588" w:rsidP="00D8350D">
            <w:pPr>
              <w:spacing w:before="120" w:after="120"/>
              <w:rPr>
                <w:b/>
                <w:bCs/>
              </w:rPr>
            </w:pPr>
          </w:p>
        </w:tc>
        <w:tc>
          <w:tcPr>
            <w:tcW w:w="6031" w:type="dxa"/>
            <w:vAlign w:val="center"/>
          </w:tcPr>
          <w:p w14:paraId="6E5E4B4A" w14:textId="77777777" w:rsidR="00317588" w:rsidRPr="00D8350D" w:rsidRDefault="00317588" w:rsidP="00D8350D">
            <w:pPr>
              <w:spacing w:before="120" w:after="120"/>
              <w:rPr>
                <w:sz w:val="18"/>
                <w:szCs w:val="18"/>
              </w:rPr>
            </w:pPr>
            <w:r w:rsidRPr="00D8350D">
              <w:rPr>
                <w:sz w:val="18"/>
                <w:szCs w:val="18"/>
              </w:rPr>
              <w:t xml:space="preserve">Applies to any person subject to Rules, including from Authorised Persons, Recognised/Remote Bodies, Controllers, Approved Persons, Recognised </w:t>
            </w:r>
            <w:proofErr w:type="gramStart"/>
            <w:r w:rsidRPr="00D8350D">
              <w:rPr>
                <w:sz w:val="18"/>
                <w:szCs w:val="18"/>
              </w:rPr>
              <w:t>Persons</w:t>
            </w:r>
            <w:proofErr w:type="gramEnd"/>
            <w:r w:rsidRPr="00D8350D">
              <w:rPr>
                <w:sz w:val="18"/>
                <w:szCs w:val="18"/>
              </w:rPr>
              <w:t xml:space="preserve"> or any person connected to such person and their employees</w:t>
            </w:r>
          </w:p>
        </w:tc>
      </w:tr>
      <w:tr w:rsidR="00317588" w:rsidRPr="00317588" w14:paraId="2FF5ED40" w14:textId="77777777" w:rsidTr="00404FBB">
        <w:tc>
          <w:tcPr>
            <w:tcW w:w="3178" w:type="dxa"/>
            <w:vMerge/>
            <w:vAlign w:val="center"/>
          </w:tcPr>
          <w:p w14:paraId="412695CA" w14:textId="77777777" w:rsidR="00317588" w:rsidRPr="00D8350D" w:rsidRDefault="00317588" w:rsidP="00D8350D">
            <w:pPr>
              <w:spacing w:before="120" w:after="120"/>
              <w:rPr>
                <w:b/>
                <w:bCs/>
              </w:rPr>
            </w:pPr>
          </w:p>
        </w:tc>
        <w:tc>
          <w:tcPr>
            <w:tcW w:w="6031" w:type="dxa"/>
            <w:vAlign w:val="center"/>
          </w:tcPr>
          <w:p w14:paraId="004D48FE" w14:textId="77777777" w:rsidR="00317588" w:rsidRPr="00D8350D" w:rsidRDefault="00317588" w:rsidP="00D8350D">
            <w:pPr>
              <w:spacing w:before="120" w:after="120"/>
              <w:rPr>
                <w:sz w:val="18"/>
                <w:szCs w:val="18"/>
              </w:rPr>
            </w:pPr>
            <w:r w:rsidRPr="00D8350D">
              <w:rPr>
                <w:sz w:val="18"/>
                <w:szCs w:val="18"/>
              </w:rPr>
              <w:t>May be exercised at the request of a Non-ADGM Regulator (s 217)</w:t>
            </w:r>
          </w:p>
        </w:tc>
      </w:tr>
      <w:tr w:rsidR="00317588" w:rsidRPr="00317588" w14:paraId="4B5444D6" w14:textId="77777777" w:rsidTr="00404FBB">
        <w:tc>
          <w:tcPr>
            <w:tcW w:w="3178" w:type="dxa"/>
            <w:vMerge w:val="restart"/>
            <w:vAlign w:val="center"/>
          </w:tcPr>
          <w:p w14:paraId="089B73D7" w14:textId="77777777" w:rsidR="00317588" w:rsidRPr="00D8350D" w:rsidRDefault="00317588" w:rsidP="00D8350D">
            <w:pPr>
              <w:spacing w:before="120" w:after="120"/>
              <w:rPr>
                <w:b/>
                <w:bCs/>
              </w:rPr>
            </w:pPr>
            <w:r w:rsidRPr="00D8350D">
              <w:rPr>
                <w:b/>
                <w:bCs/>
              </w:rPr>
              <w:t>s 203</w:t>
            </w:r>
          </w:p>
          <w:p w14:paraId="4EB7BAD3" w14:textId="77777777" w:rsidR="00317588" w:rsidRPr="00D8350D" w:rsidRDefault="00317588" w:rsidP="00D8350D">
            <w:pPr>
              <w:spacing w:before="120" w:after="120"/>
              <w:rPr>
                <w:b/>
                <w:bCs/>
              </w:rPr>
            </w:pPr>
            <w:r w:rsidRPr="00D8350D">
              <w:rPr>
                <w:b/>
                <w:bCs/>
              </w:rPr>
              <w:t>Report from skilled person</w:t>
            </w:r>
          </w:p>
        </w:tc>
        <w:tc>
          <w:tcPr>
            <w:tcW w:w="6031" w:type="dxa"/>
            <w:vAlign w:val="center"/>
          </w:tcPr>
          <w:p w14:paraId="79870192" w14:textId="621BCAF0" w:rsidR="00317588" w:rsidRPr="00D8350D" w:rsidRDefault="00FB1783" w:rsidP="00D8350D">
            <w:pPr>
              <w:spacing w:before="120" w:after="120"/>
              <w:rPr>
                <w:sz w:val="18"/>
                <w:szCs w:val="18"/>
              </w:rPr>
            </w:pPr>
            <w:r>
              <w:rPr>
                <w:rFonts w:ascii="Arial" w:hAnsi="Arial" w:cs="Arial"/>
                <w:color w:val="002A3A"/>
                <w:sz w:val="20"/>
                <w:szCs w:val="20"/>
              </w:rPr>
              <w:t xml:space="preserve">Where the FSRA can require information or documents on a matter, it </w:t>
            </w:r>
            <w:r w:rsidR="00317588" w:rsidRPr="00D8350D">
              <w:rPr>
                <w:sz w:val="18"/>
                <w:szCs w:val="18"/>
              </w:rPr>
              <w:t xml:space="preserve">can request </w:t>
            </w:r>
            <w:r>
              <w:rPr>
                <w:sz w:val="18"/>
                <w:szCs w:val="18"/>
              </w:rPr>
              <w:t xml:space="preserve">a report on the matter </w:t>
            </w:r>
            <w:r w:rsidR="00317588" w:rsidRPr="00D8350D">
              <w:rPr>
                <w:sz w:val="18"/>
                <w:szCs w:val="18"/>
              </w:rPr>
              <w:t xml:space="preserve">from the Person Concerned, or </w:t>
            </w:r>
            <w:r>
              <w:rPr>
                <w:sz w:val="18"/>
                <w:szCs w:val="18"/>
              </w:rPr>
              <w:t xml:space="preserve">it </w:t>
            </w:r>
            <w:r w:rsidR="00317588" w:rsidRPr="00D8350D">
              <w:rPr>
                <w:sz w:val="18"/>
                <w:szCs w:val="18"/>
              </w:rPr>
              <w:t xml:space="preserve">can appoint a skilled person itself </w:t>
            </w:r>
            <w:r>
              <w:rPr>
                <w:sz w:val="18"/>
                <w:szCs w:val="18"/>
              </w:rPr>
              <w:t>to provide a report</w:t>
            </w:r>
          </w:p>
        </w:tc>
      </w:tr>
      <w:tr w:rsidR="00317588" w:rsidRPr="00317588" w14:paraId="650EDEB1" w14:textId="77777777" w:rsidTr="00404FBB">
        <w:tc>
          <w:tcPr>
            <w:tcW w:w="3178" w:type="dxa"/>
            <w:vMerge/>
            <w:vAlign w:val="center"/>
          </w:tcPr>
          <w:p w14:paraId="7AE196E3" w14:textId="77777777" w:rsidR="00317588" w:rsidRPr="00D8350D" w:rsidRDefault="00317588" w:rsidP="00D8350D">
            <w:pPr>
              <w:spacing w:before="120" w:after="120"/>
              <w:rPr>
                <w:b/>
                <w:bCs/>
              </w:rPr>
            </w:pPr>
          </w:p>
        </w:tc>
        <w:tc>
          <w:tcPr>
            <w:tcW w:w="6031" w:type="dxa"/>
            <w:vAlign w:val="center"/>
          </w:tcPr>
          <w:p w14:paraId="3B6677CE" w14:textId="77777777" w:rsidR="00317588" w:rsidRPr="00D8350D" w:rsidRDefault="00317588" w:rsidP="00D8350D">
            <w:pPr>
              <w:spacing w:before="120" w:after="120"/>
              <w:rPr>
                <w:sz w:val="18"/>
                <w:szCs w:val="18"/>
              </w:rPr>
            </w:pPr>
            <w:r w:rsidRPr="00D8350D">
              <w:rPr>
                <w:sz w:val="18"/>
                <w:szCs w:val="18"/>
              </w:rPr>
              <w:t>"Person Concerned" - an Authorised Person, Recognised/Remote Body, member of the Group or a related Partnership</w:t>
            </w:r>
          </w:p>
        </w:tc>
      </w:tr>
      <w:tr w:rsidR="00317588" w:rsidRPr="00317588" w14:paraId="69C84A9D" w14:textId="77777777" w:rsidTr="00404FBB">
        <w:tc>
          <w:tcPr>
            <w:tcW w:w="3178" w:type="dxa"/>
            <w:vAlign w:val="center"/>
          </w:tcPr>
          <w:p w14:paraId="068229BC" w14:textId="77777777" w:rsidR="00317588" w:rsidRPr="00D8350D" w:rsidRDefault="00317588" w:rsidP="00D8350D">
            <w:pPr>
              <w:spacing w:before="120" w:after="120"/>
              <w:rPr>
                <w:b/>
                <w:bCs/>
              </w:rPr>
            </w:pPr>
            <w:r w:rsidRPr="00D8350D">
              <w:rPr>
                <w:b/>
                <w:bCs/>
              </w:rPr>
              <w:t>s 204</w:t>
            </w:r>
          </w:p>
          <w:p w14:paraId="4A87C752" w14:textId="77777777" w:rsidR="00317588" w:rsidRPr="00D8350D" w:rsidRDefault="00317588" w:rsidP="00D8350D">
            <w:pPr>
              <w:spacing w:before="120" w:after="120"/>
              <w:rPr>
                <w:b/>
                <w:bCs/>
              </w:rPr>
            </w:pPr>
            <w:r w:rsidRPr="00D8350D">
              <w:rPr>
                <w:b/>
                <w:bCs/>
              </w:rPr>
              <w:t xml:space="preserve">Collect/update information by skilled person </w:t>
            </w:r>
          </w:p>
        </w:tc>
        <w:tc>
          <w:tcPr>
            <w:tcW w:w="6031" w:type="dxa"/>
            <w:vAlign w:val="center"/>
          </w:tcPr>
          <w:p w14:paraId="55F66D34" w14:textId="77777777" w:rsidR="00317588" w:rsidRPr="00D8350D" w:rsidRDefault="00317588" w:rsidP="00D8350D">
            <w:pPr>
              <w:spacing w:before="120" w:after="120"/>
              <w:rPr>
                <w:sz w:val="18"/>
                <w:szCs w:val="18"/>
              </w:rPr>
            </w:pPr>
            <w:r w:rsidRPr="00D8350D">
              <w:rPr>
                <w:sz w:val="18"/>
                <w:szCs w:val="18"/>
              </w:rPr>
              <w:t xml:space="preserve">Require Authorised Person, Recognised </w:t>
            </w:r>
            <w:proofErr w:type="gramStart"/>
            <w:r w:rsidRPr="00D8350D">
              <w:rPr>
                <w:sz w:val="18"/>
                <w:szCs w:val="18"/>
              </w:rPr>
              <w:t>Body</w:t>
            </w:r>
            <w:proofErr w:type="gramEnd"/>
            <w:r w:rsidRPr="00D8350D">
              <w:rPr>
                <w:sz w:val="18"/>
                <w:szCs w:val="18"/>
              </w:rPr>
              <w:t xml:space="preserve"> or Remote Body to appoint a skilled person to collect and keep up to date information, or FSRA may appoint the skilled person itself.</w:t>
            </w:r>
          </w:p>
        </w:tc>
      </w:tr>
      <w:tr w:rsidR="00317588" w:rsidRPr="00317588" w14:paraId="067438E5" w14:textId="77777777" w:rsidTr="00D8350D">
        <w:tc>
          <w:tcPr>
            <w:tcW w:w="9209" w:type="dxa"/>
            <w:gridSpan w:val="2"/>
            <w:shd w:val="clear" w:color="auto" w:fill="D9D9D9" w:themeFill="background1" w:themeFillShade="D9"/>
            <w:vAlign w:val="center"/>
          </w:tcPr>
          <w:p w14:paraId="43E36A5D" w14:textId="77777777" w:rsidR="00317588" w:rsidRPr="00D8350D" w:rsidRDefault="00317588" w:rsidP="00D8350D">
            <w:pPr>
              <w:spacing w:before="120" w:after="120"/>
              <w:rPr>
                <w:b/>
                <w:bCs/>
              </w:rPr>
            </w:pPr>
            <w:r w:rsidRPr="00D8350D">
              <w:rPr>
                <w:b/>
                <w:bCs/>
              </w:rPr>
              <w:t>Other Powers</w:t>
            </w:r>
          </w:p>
        </w:tc>
      </w:tr>
      <w:tr w:rsidR="00317588" w:rsidRPr="00317588" w14:paraId="7AA11A12" w14:textId="77777777" w:rsidTr="00404FBB">
        <w:trPr>
          <w:trHeight w:val="394"/>
        </w:trPr>
        <w:tc>
          <w:tcPr>
            <w:tcW w:w="3178" w:type="dxa"/>
            <w:vAlign w:val="center"/>
          </w:tcPr>
          <w:p w14:paraId="33B76B21" w14:textId="77777777" w:rsidR="00317588" w:rsidRPr="00D8350D" w:rsidRDefault="00317588" w:rsidP="00D8350D">
            <w:pPr>
              <w:spacing w:before="120" w:after="120"/>
              <w:rPr>
                <w:b/>
                <w:bCs/>
              </w:rPr>
            </w:pPr>
            <w:r w:rsidRPr="00D8350D">
              <w:rPr>
                <w:b/>
                <w:bCs/>
              </w:rPr>
              <w:t>s 105</w:t>
            </w:r>
          </w:p>
          <w:p w14:paraId="1E95A4D6" w14:textId="77777777" w:rsidR="00317588" w:rsidRPr="00D8350D" w:rsidRDefault="00317588" w:rsidP="00D8350D">
            <w:pPr>
              <w:spacing w:before="120" w:after="120"/>
              <w:rPr>
                <w:b/>
                <w:bCs/>
              </w:rPr>
            </w:pPr>
            <w:r w:rsidRPr="00D8350D">
              <w:rPr>
                <w:b/>
                <w:bCs/>
              </w:rPr>
              <w:t>Controllers</w:t>
            </w:r>
          </w:p>
        </w:tc>
        <w:tc>
          <w:tcPr>
            <w:tcW w:w="6031" w:type="dxa"/>
            <w:vAlign w:val="center"/>
          </w:tcPr>
          <w:p w14:paraId="6DE16308" w14:textId="77777777" w:rsidR="00317588" w:rsidRPr="00D8350D" w:rsidRDefault="00317588" w:rsidP="00D8350D">
            <w:pPr>
              <w:spacing w:before="120" w:after="120"/>
              <w:rPr>
                <w:sz w:val="18"/>
                <w:szCs w:val="18"/>
              </w:rPr>
            </w:pPr>
            <w:r w:rsidRPr="00D8350D">
              <w:rPr>
                <w:sz w:val="18"/>
                <w:szCs w:val="18"/>
              </w:rPr>
              <w:t>Approve or object to a Controller or an increase in the level of control, or impose conditions on approval of the same</w:t>
            </w:r>
          </w:p>
        </w:tc>
      </w:tr>
      <w:tr w:rsidR="00317588" w:rsidRPr="00317588" w14:paraId="6E77A4AF" w14:textId="77777777" w:rsidTr="00404FBB">
        <w:trPr>
          <w:trHeight w:val="394"/>
        </w:trPr>
        <w:tc>
          <w:tcPr>
            <w:tcW w:w="3178" w:type="dxa"/>
            <w:vAlign w:val="center"/>
          </w:tcPr>
          <w:p w14:paraId="11722199" w14:textId="77777777" w:rsidR="00317588" w:rsidRPr="00D8350D" w:rsidRDefault="00317588" w:rsidP="00D8350D">
            <w:pPr>
              <w:spacing w:before="120" w:after="120"/>
              <w:rPr>
                <w:b/>
                <w:bCs/>
              </w:rPr>
            </w:pPr>
            <w:r w:rsidRPr="00D8350D">
              <w:rPr>
                <w:b/>
                <w:bCs/>
              </w:rPr>
              <w:t>s 111</w:t>
            </w:r>
          </w:p>
          <w:p w14:paraId="627FA433" w14:textId="77777777" w:rsidR="00317588" w:rsidRPr="00D8350D" w:rsidRDefault="00317588" w:rsidP="00D8350D">
            <w:pPr>
              <w:spacing w:before="120" w:after="120"/>
              <w:rPr>
                <w:b/>
                <w:bCs/>
              </w:rPr>
            </w:pPr>
            <w:r w:rsidRPr="00D8350D">
              <w:rPr>
                <w:b/>
                <w:bCs/>
              </w:rPr>
              <w:t xml:space="preserve">Withdrawal of Public Fund registration </w:t>
            </w:r>
          </w:p>
        </w:tc>
        <w:tc>
          <w:tcPr>
            <w:tcW w:w="6031" w:type="dxa"/>
            <w:vAlign w:val="center"/>
          </w:tcPr>
          <w:p w14:paraId="55CB2C84" w14:textId="1B8F42DF" w:rsidR="00317588" w:rsidRPr="00D8350D" w:rsidRDefault="00317588" w:rsidP="00D8350D">
            <w:pPr>
              <w:spacing w:before="120" w:after="120"/>
              <w:rPr>
                <w:sz w:val="18"/>
                <w:szCs w:val="18"/>
              </w:rPr>
            </w:pPr>
            <w:r w:rsidRPr="00D8350D">
              <w:rPr>
                <w:sz w:val="18"/>
                <w:szCs w:val="18"/>
              </w:rPr>
              <w:t xml:space="preserve">Withdraw the registration of a Fund in </w:t>
            </w:r>
            <w:r w:rsidR="00260AC8">
              <w:rPr>
                <w:sz w:val="18"/>
                <w:szCs w:val="18"/>
              </w:rPr>
              <w:t xml:space="preserve">the </w:t>
            </w:r>
            <w:r w:rsidRPr="00D8350D">
              <w:rPr>
                <w:sz w:val="18"/>
                <w:szCs w:val="18"/>
              </w:rPr>
              <w:t>interests of the Unitholders</w:t>
            </w:r>
          </w:p>
        </w:tc>
      </w:tr>
      <w:tr w:rsidR="00317588" w:rsidRPr="00317588" w14:paraId="55B5E807" w14:textId="77777777" w:rsidTr="00404FBB">
        <w:trPr>
          <w:trHeight w:val="394"/>
        </w:trPr>
        <w:tc>
          <w:tcPr>
            <w:tcW w:w="3178" w:type="dxa"/>
            <w:vAlign w:val="center"/>
          </w:tcPr>
          <w:p w14:paraId="7EF5BA84" w14:textId="77777777" w:rsidR="00317588" w:rsidRPr="00D8350D" w:rsidRDefault="00317588" w:rsidP="00D8350D">
            <w:pPr>
              <w:spacing w:before="120" w:after="120"/>
              <w:rPr>
                <w:b/>
                <w:bCs/>
              </w:rPr>
            </w:pPr>
            <w:r w:rsidRPr="00D8350D">
              <w:rPr>
                <w:b/>
                <w:bCs/>
              </w:rPr>
              <w:t>s 117</w:t>
            </w:r>
          </w:p>
          <w:p w14:paraId="34015E5A" w14:textId="77777777" w:rsidR="00317588" w:rsidRPr="00D8350D" w:rsidRDefault="00317588" w:rsidP="00D8350D">
            <w:pPr>
              <w:spacing w:before="120" w:after="120"/>
              <w:rPr>
                <w:b/>
                <w:bCs/>
              </w:rPr>
            </w:pPr>
            <w:r w:rsidRPr="00D8350D">
              <w:rPr>
                <w:b/>
                <w:bCs/>
              </w:rPr>
              <w:t>Direction on name of Fund</w:t>
            </w:r>
          </w:p>
        </w:tc>
        <w:tc>
          <w:tcPr>
            <w:tcW w:w="6031" w:type="dxa"/>
            <w:vAlign w:val="center"/>
          </w:tcPr>
          <w:p w14:paraId="338D7B09" w14:textId="77777777" w:rsidR="00317588" w:rsidRPr="00D8350D" w:rsidRDefault="00317588" w:rsidP="00D8350D">
            <w:pPr>
              <w:spacing w:before="120" w:after="120"/>
              <w:rPr>
                <w:sz w:val="18"/>
                <w:szCs w:val="18"/>
              </w:rPr>
            </w:pPr>
            <w:r w:rsidRPr="00D8350D">
              <w:rPr>
                <w:sz w:val="18"/>
                <w:szCs w:val="18"/>
              </w:rPr>
              <w:t>Direct a Fund’s change of name where may be undesirable or misleading</w:t>
            </w:r>
          </w:p>
        </w:tc>
      </w:tr>
      <w:tr w:rsidR="00317588" w:rsidRPr="00317588" w14:paraId="44EDA1B5" w14:textId="77777777" w:rsidTr="00404FBB">
        <w:trPr>
          <w:trHeight w:val="394"/>
        </w:trPr>
        <w:tc>
          <w:tcPr>
            <w:tcW w:w="3178" w:type="dxa"/>
            <w:vAlign w:val="center"/>
          </w:tcPr>
          <w:p w14:paraId="3E9333A1" w14:textId="77777777" w:rsidR="00317588" w:rsidRPr="00D8350D" w:rsidRDefault="00317588" w:rsidP="00D8350D">
            <w:pPr>
              <w:spacing w:before="120" w:after="120"/>
              <w:rPr>
                <w:b/>
                <w:bCs/>
              </w:rPr>
            </w:pPr>
            <w:r w:rsidRPr="00D8350D">
              <w:rPr>
                <w:b/>
                <w:bCs/>
              </w:rPr>
              <w:t>s 202</w:t>
            </w:r>
          </w:p>
          <w:p w14:paraId="30306E39" w14:textId="77777777" w:rsidR="00317588" w:rsidRPr="00D8350D" w:rsidRDefault="00317588" w:rsidP="00D8350D">
            <w:pPr>
              <w:spacing w:before="120" w:after="120"/>
              <w:rPr>
                <w:b/>
                <w:bCs/>
              </w:rPr>
            </w:pPr>
            <w:r w:rsidRPr="00D8350D">
              <w:rPr>
                <w:b/>
                <w:bCs/>
              </w:rPr>
              <w:t>Issue directions for prudential purposes</w:t>
            </w:r>
          </w:p>
        </w:tc>
        <w:tc>
          <w:tcPr>
            <w:tcW w:w="6031" w:type="dxa"/>
            <w:vAlign w:val="center"/>
          </w:tcPr>
          <w:p w14:paraId="4D01462A" w14:textId="77777777" w:rsidR="00317588" w:rsidRPr="00D8350D" w:rsidRDefault="00317588" w:rsidP="00D8350D">
            <w:pPr>
              <w:spacing w:before="120" w:after="120"/>
              <w:rPr>
                <w:sz w:val="18"/>
                <w:szCs w:val="18"/>
              </w:rPr>
            </w:pPr>
            <w:r w:rsidRPr="00D8350D">
              <w:rPr>
                <w:sz w:val="18"/>
                <w:szCs w:val="18"/>
              </w:rPr>
              <w:t>Direct that various actions be taken for prudential purposes</w:t>
            </w:r>
          </w:p>
        </w:tc>
      </w:tr>
    </w:tbl>
    <w:p w14:paraId="1ADD1B54" w14:textId="77777777" w:rsidR="00317588" w:rsidRPr="00D8350D" w:rsidRDefault="00317588" w:rsidP="004C2574">
      <w:pPr>
        <w:spacing w:after="240" w:line="246" w:lineRule="atLeast"/>
        <w:ind w:left="720"/>
        <w:jc w:val="both"/>
        <w:outlineLvl w:val="2"/>
        <w:rPr>
          <w:rFonts w:eastAsia="Times New Roman"/>
          <w:iCs/>
          <w:lang w:eastAsia="en-GB"/>
        </w:rPr>
      </w:pPr>
    </w:p>
    <w:p w14:paraId="63D7D13E" w14:textId="4D1E3917" w:rsidR="004C2574" w:rsidRDefault="004C2574" w:rsidP="004C2574">
      <w:pPr>
        <w:spacing w:after="240" w:line="246" w:lineRule="atLeast"/>
        <w:ind w:left="720"/>
        <w:jc w:val="both"/>
        <w:outlineLvl w:val="2"/>
        <w:rPr>
          <w:rFonts w:eastAsia="Times New Roman"/>
          <w:i/>
          <w:lang w:eastAsia="en-GB"/>
        </w:rPr>
      </w:pPr>
    </w:p>
    <w:p w14:paraId="652F1484" w14:textId="77777777" w:rsidR="004C2574" w:rsidRDefault="004C2574" w:rsidP="004C2574">
      <w:pPr>
        <w:spacing w:after="240" w:line="246" w:lineRule="atLeast"/>
        <w:ind w:left="720"/>
        <w:jc w:val="both"/>
        <w:outlineLvl w:val="2"/>
        <w:rPr>
          <w:rFonts w:eastAsia="Times New Roman"/>
          <w:i/>
          <w:lang w:eastAsia="en-GB"/>
        </w:rPr>
        <w:sectPr w:rsidR="004C2574" w:rsidSect="00B36D32">
          <w:footerReference w:type="default" r:id="rId16"/>
          <w:pgSz w:w="11906" w:h="16838"/>
          <w:pgMar w:top="1440" w:right="1440" w:bottom="1440" w:left="1440" w:header="426" w:footer="0" w:gutter="0"/>
          <w:cols w:space="708"/>
          <w:docGrid w:linePitch="360"/>
        </w:sectPr>
      </w:pPr>
    </w:p>
    <w:p w14:paraId="6EB1ECCC" w14:textId="0536AA1F" w:rsidR="00D74785" w:rsidRPr="00B36D32" w:rsidRDefault="002D5C17" w:rsidP="00D74785">
      <w:pPr>
        <w:pStyle w:val="Level1a"/>
        <w:rPr>
          <w:rFonts w:cstheme="minorBidi"/>
        </w:rPr>
      </w:pPr>
      <w:bookmarkStart w:id="129" w:name="_Ref121209221"/>
      <w:bookmarkStart w:id="130" w:name="_Toc137132698"/>
      <w:bookmarkStart w:id="131" w:name="_Ref121201927"/>
      <w:r w:rsidRPr="00B36D32">
        <w:rPr>
          <w:rFonts w:cstheme="minorBidi"/>
        </w:rPr>
        <w:lastRenderedPageBreak/>
        <w:t>ENFORCEMENT</w:t>
      </w:r>
      <w:bookmarkEnd w:id="129"/>
      <w:bookmarkEnd w:id="130"/>
      <w:r w:rsidRPr="00B36D32">
        <w:rPr>
          <w:rFonts w:cstheme="minorBidi"/>
        </w:rPr>
        <w:t xml:space="preserve"> </w:t>
      </w:r>
      <w:bookmarkEnd w:id="131"/>
    </w:p>
    <w:p w14:paraId="09F193DD" w14:textId="4F9CB7E5" w:rsidR="002D5C17" w:rsidRPr="00B36D32" w:rsidRDefault="002D5C17" w:rsidP="00C34AEC">
      <w:pPr>
        <w:pStyle w:val="Level2-SubHeading"/>
        <w:rPr>
          <w:rFonts w:cstheme="minorBidi"/>
          <w:szCs w:val="22"/>
        </w:rPr>
      </w:pPr>
      <w:bookmarkStart w:id="132" w:name="_Toc137132699"/>
      <w:r w:rsidRPr="00B36D32">
        <w:rPr>
          <w:rFonts w:cstheme="minorBidi"/>
          <w:szCs w:val="22"/>
        </w:rPr>
        <w:t>Our approach to enforcement</w:t>
      </w:r>
      <w:bookmarkEnd w:id="132"/>
    </w:p>
    <w:p w14:paraId="6FC65A03" w14:textId="49ED959E" w:rsidR="008F559A" w:rsidRPr="00B36D32" w:rsidRDefault="002D5C17" w:rsidP="00F91CFA">
      <w:pPr>
        <w:numPr>
          <w:ilvl w:val="2"/>
          <w:numId w:val="7"/>
        </w:numPr>
        <w:tabs>
          <w:tab w:val="num" w:pos="709"/>
        </w:tabs>
        <w:spacing w:after="240" w:line="246" w:lineRule="atLeast"/>
        <w:ind w:left="709" w:hanging="709"/>
        <w:jc w:val="both"/>
        <w:outlineLvl w:val="2"/>
        <w:rPr>
          <w:rFonts w:eastAsia="Times New Roman"/>
          <w:lang w:eastAsia="en-GB"/>
        </w:rPr>
      </w:pPr>
      <w:r w:rsidRPr="00B36D32">
        <w:rPr>
          <w:rFonts w:eastAsia="Times New Roman"/>
          <w:lang w:eastAsia="en-GB"/>
        </w:rPr>
        <w:t xml:space="preserve">This Chapter sets out </w:t>
      </w:r>
      <w:r w:rsidR="00686521" w:rsidRPr="00B36D32">
        <w:rPr>
          <w:rFonts w:eastAsia="Times New Roman"/>
          <w:lang w:eastAsia="en-GB"/>
        </w:rPr>
        <w:t>our</w:t>
      </w:r>
      <w:r w:rsidRPr="00B36D32">
        <w:rPr>
          <w:rFonts w:eastAsia="Times New Roman"/>
          <w:lang w:eastAsia="en-GB"/>
        </w:rPr>
        <w:t xml:space="preserve"> approach to enforcement including how </w:t>
      </w:r>
      <w:r w:rsidR="00686521" w:rsidRPr="00B36D32">
        <w:rPr>
          <w:rFonts w:eastAsia="Times New Roman"/>
          <w:lang w:eastAsia="en-GB"/>
        </w:rPr>
        <w:t>we</w:t>
      </w:r>
      <w:r w:rsidRPr="00B36D32">
        <w:rPr>
          <w:rFonts w:eastAsia="Times New Roman"/>
          <w:lang w:eastAsia="en-GB"/>
        </w:rPr>
        <w:t xml:space="preserve"> may commence and conduct investigations and exercise </w:t>
      </w:r>
      <w:r w:rsidR="00652CCE" w:rsidRPr="00B36D32">
        <w:rPr>
          <w:rFonts w:eastAsia="Times New Roman"/>
          <w:lang w:eastAsia="en-GB"/>
        </w:rPr>
        <w:t xml:space="preserve">our </w:t>
      </w:r>
      <w:r w:rsidRPr="00B36D32">
        <w:rPr>
          <w:rFonts w:eastAsia="Times New Roman"/>
          <w:lang w:eastAsia="en-GB"/>
        </w:rPr>
        <w:t xml:space="preserve">powers to address any misconduct or contravention of </w:t>
      </w:r>
      <w:r w:rsidR="005A1E72" w:rsidRPr="00B36D32">
        <w:rPr>
          <w:rFonts w:eastAsia="Times New Roman"/>
          <w:lang w:eastAsia="en-GB"/>
        </w:rPr>
        <w:t>FSMR</w:t>
      </w:r>
      <w:r w:rsidRPr="00B36D32">
        <w:rPr>
          <w:rFonts w:eastAsia="Times New Roman"/>
          <w:lang w:eastAsia="en-GB"/>
        </w:rPr>
        <w:t xml:space="preserve"> or Rules. </w:t>
      </w:r>
      <w:r w:rsidR="00686521" w:rsidRPr="00B36D32">
        <w:rPr>
          <w:rFonts w:eastAsia="Times New Roman"/>
          <w:lang w:eastAsia="en-GB"/>
        </w:rPr>
        <w:t>Our</w:t>
      </w:r>
      <w:r w:rsidRPr="00B36D32">
        <w:rPr>
          <w:rFonts w:eastAsia="Times New Roman"/>
          <w:lang w:eastAsia="en-GB"/>
        </w:rPr>
        <w:t xml:space="preserve"> approach to imposing a penalty can be found in Chapter </w:t>
      </w:r>
      <w:r w:rsidRPr="00B36D32">
        <w:rPr>
          <w:rFonts w:eastAsia="Times New Roman"/>
          <w:cs/>
          <w:lang w:eastAsia="en-GB"/>
        </w:rPr>
        <w:t>‎</w:t>
      </w:r>
      <w:r w:rsidR="00233688" w:rsidRPr="00B36D32">
        <w:rPr>
          <w:rFonts w:eastAsia="Times New Roman"/>
          <w:lang w:eastAsia="en-GB"/>
        </w:rPr>
        <w:fldChar w:fldCharType="begin"/>
      </w:r>
      <w:r w:rsidR="00233688" w:rsidRPr="00B36D32">
        <w:rPr>
          <w:rFonts w:eastAsia="Times New Roman"/>
          <w:lang w:eastAsia="en-GB"/>
        </w:rPr>
        <w:instrText xml:space="preserve"> REF _Ref121297324 \r \h </w:instrText>
      </w:r>
      <w:r w:rsidR="009E0BC8" w:rsidRPr="00B36D32">
        <w:rPr>
          <w:rFonts w:eastAsia="Times New Roman"/>
          <w:lang w:eastAsia="en-GB"/>
        </w:rPr>
        <w:instrText xml:space="preserve"> \* MERGEFORMAT </w:instrText>
      </w:r>
      <w:r w:rsidR="00233688" w:rsidRPr="00B36D32">
        <w:rPr>
          <w:rFonts w:eastAsia="Times New Roman"/>
          <w:lang w:eastAsia="en-GB"/>
        </w:rPr>
      </w:r>
      <w:r w:rsidR="00233688" w:rsidRPr="00B36D32">
        <w:rPr>
          <w:rFonts w:eastAsia="Times New Roman"/>
          <w:lang w:eastAsia="en-GB"/>
        </w:rPr>
        <w:fldChar w:fldCharType="separate"/>
      </w:r>
      <w:r w:rsidR="00A73C18" w:rsidRPr="00B36D32">
        <w:rPr>
          <w:rFonts w:eastAsia="Times New Roman"/>
          <w:lang w:eastAsia="en-GB"/>
        </w:rPr>
        <w:t>8</w:t>
      </w:r>
      <w:r w:rsidR="00233688" w:rsidRPr="00B36D32">
        <w:rPr>
          <w:rFonts w:eastAsia="Times New Roman"/>
          <w:lang w:eastAsia="en-GB"/>
        </w:rPr>
        <w:fldChar w:fldCharType="end"/>
      </w:r>
      <w:r w:rsidRPr="00B36D32">
        <w:rPr>
          <w:rFonts w:eastAsia="Times New Roman"/>
          <w:lang w:eastAsia="en-GB"/>
        </w:rPr>
        <w:t xml:space="preserve"> of this document.</w:t>
      </w:r>
      <w:r w:rsidR="008F559A" w:rsidRPr="00B36D32">
        <w:rPr>
          <w:rFonts w:eastAsia="Times New Roman"/>
          <w:lang w:eastAsia="en-GB"/>
        </w:rPr>
        <w:t xml:space="preserve"> For our general approach to publicity in certain circumstances, see Chapter </w:t>
      </w:r>
      <w:r w:rsidR="008F559A" w:rsidRPr="00B36D32">
        <w:rPr>
          <w:rFonts w:eastAsia="Times New Roman"/>
          <w:lang w:eastAsia="en-GB"/>
        </w:rPr>
        <w:fldChar w:fldCharType="begin"/>
      </w:r>
      <w:r w:rsidR="008F559A" w:rsidRPr="00B36D32">
        <w:rPr>
          <w:rFonts w:eastAsia="Times New Roman"/>
          <w:lang w:eastAsia="en-GB"/>
        </w:rPr>
        <w:instrText xml:space="preserve"> REF _Ref121208836 \n \h </w:instrText>
      </w:r>
      <w:r w:rsidR="009E0BC8" w:rsidRPr="00B36D32">
        <w:rPr>
          <w:rFonts w:eastAsia="Times New Roman"/>
          <w:lang w:eastAsia="en-GB"/>
        </w:rPr>
        <w:instrText xml:space="preserve"> \* MERGEFORMAT </w:instrText>
      </w:r>
      <w:r w:rsidR="008F559A" w:rsidRPr="00B36D32">
        <w:rPr>
          <w:rFonts w:eastAsia="Times New Roman"/>
          <w:lang w:eastAsia="en-GB"/>
        </w:rPr>
      </w:r>
      <w:r w:rsidR="008F559A" w:rsidRPr="00B36D32">
        <w:rPr>
          <w:rFonts w:eastAsia="Times New Roman"/>
          <w:lang w:eastAsia="en-GB"/>
        </w:rPr>
        <w:fldChar w:fldCharType="separate"/>
      </w:r>
      <w:r w:rsidR="00A73C18" w:rsidRPr="00B36D32">
        <w:rPr>
          <w:rFonts w:eastAsia="Times New Roman"/>
          <w:lang w:eastAsia="en-GB"/>
        </w:rPr>
        <w:t>10</w:t>
      </w:r>
      <w:r w:rsidR="008F559A" w:rsidRPr="00B36D32">
        <w:rPr>
          <w:rFonts w:eastAsia="Times New Roman"/>
          <w:lang w:eastAsia="en-GB"/>
        </w:rPr>
        <w:fldChar w:fldCharType="end"/>
      </w:r>
      <w:r w:rsidR="008F559A" w:rsidRPr="00B36D32">
        <w:rPr>
          <w:rFonts w:eastAsia="Times New Roman"/>
          <w:lang w:eastAsia="en-GB"/>
        </w:rPr>
        <w:t>.</w:t>
      </w:r>
    </w:p>
    <w:p w14:paraId="13C234CB" w14:textId="64744E16" w:rsidR="002D5C17" w:rsidRPr="00B36D32" w:rsidRDefault="00F51180" w:rsidP="00F91CFA">
      <w:pPr>
        <w:numPr>
          <w:ilvl w:val="2"/>
          <w:numId w:val="5"/>
        </w:numPr>
        <w:spacing w:after="240" w:line="246" w:lineRule="atLeast"/>
        <w:jc w:val="both"/>
        <w:outlineLvl w:val="2"/>
        <w:rPr>
          <w:rFonts w:eastAsia="Times New Roman"/>
          <w:bCs/>
          <w:iCs/>
          <w:lang w:eastAsia="en-GB"/>
        </w:rPr>
      </w:pPr>
      <w:r w:rsidRPr="00B36D32">
        <w:rPr>
          <w:rFonts w:eastAsia="Times New Roman"/>
          <w:bCs/>
          <w:iCs/>
          <w:lang w:eastAsia="en-GB"/>
        </w:rPr>
        <w:t xml:space="preserve">We also have powers to investigate and address contraventions of our Common Reporting Standard Regulations 2017 and our </w:t>
      </w:r>
      <w:r w:rsidR="00EC740D" w:rsidRPr="00B36D32">
        <w:rPr>
          <w:rFonts w:eastAsia="Times New Roman"/>
          <w:bCs/>
          <w:iCs/>
          <w:lang w:eastAsia="en-GB"/>
        </w:rPr>
        <w:t>Foreign Account Tax Compliance Regulations 2022</w:t>
      </w:r>
      <w:r w:rsidR="005F11E7" w:rsidRPr="00B36D32">
        <w:rPr>
          <w:rFonts w:eastAsia="Times New Roman"/>
          <w:bCs/>
          <w:iCs/>
          <w:lang w:eastAsia="en-GB"/>
        </w:rPr>
        <w:t xml:space="preserve"> (“Tax </w:t>
      </w:r>
      <w:r w:rsidR="000A0D30" w:rsidRPr="00B36D32">
        <w:rPr>
          <w:rFonts w:eastAsia="Times New Roman"/>
          <w:bCs/>
          <w:iCs/>
          <w:lang w:eastAsia="en-GB"/>
        </w:rPr>
        <w:t xml:space="preserve">Reporting </w:t>
      </w:r>
      <w:r w:rsidR="005F11E7" w:rsidRPr="00B36D32">
        <w:rPr>
          <w:rFonts w:eastAsia="Times New Roman"/>
          <w:bCs/>
          <w:iCs/>
          <w:lang w:eastAsia="en-GB"/>
        </w:rPr>
        <w:t>Regulations”)</w:t>
      </w:r>
      <w:r w:rsidR="00EC740D" w:rsidRPr="00B36D32">
        <w:rPr>
          <w:rFonts w:eastAsia="Times New Roman"/>
          <w:bCs/>
          <w:iCs/>
          <w:lang w:eastAsia="en-GB"/>
        </w:rPr>
        <w:t xml:space="preserve">. </w:t>
      </w:r>
      <w:r w:rsidR="00607968" w:rsidRPr="00B36D32">
        <w:rPr>
          <w:rFonts w:eastAsia="Times New Roman"/>
          <w:bCs/>
          <w:iCs/>
          <w:lang w:eastAsia="en-GB"/>
        </w:rPr>
        <w:t>We have set out our approach to enforcement activity relating to the Tax Reporting Regulations in its own section</w:t>
      </w:r>
      <w:r w:rsidR="0094656E" w:rsidRPr="00B36D32">
        <w:rPr>
          <w:rFonts w:eastAsia="Times New Roman"/>
          <w:bCs/>
          <w:iCs/>
          <w:lang w:eastAsia="en-GB"/>
        </w:rPr>
        <w:t xml:space="preserve"> in GPM, see </w:t>
      </w:r>
      <w:r w:rsidR="00F21ADB" w:rsidRPr="00B36D32">
        <w:rPr>
          <w:rFonts w:eastAsia="Times New Roman"/>
          <w:bCs/>
          <w:iCs/>
          <w:lang w:eastAsia="en-GB"/>
        </w:rPr>
        <w:t xml:space="preserve">Chapter </w:t>
      </w:r>
      <w:r w:rsidR="0085397B" w:rsidRPr="00B36D32">
        <w:rPr>
          <w:rFonts w:eastAsia="Times New Roman"/>
          <w:bCs/>
          <w:iCs/>
          <w:lang w:eastAsia="en-GB"/>
        </w:rPr>
        <w:fldChar w:fldCharType="begin"/>
      </w:r>
      <w:r w:rsidR="0085397B" w:rsidRPr="00B36D32">
        <w:rPr>
          <w:rFonts w:eastAsia="Times New Roman"/>
          <w:bCs/>
          <w:iCs/>
          <w:lang w:eastAsia="en-GB"/>
        </w:rPr>
        <w:instrText xml:space="preserve"> REF _Ref121207219 \n \h </w:instrText>
      </w:r>
      <w:r w:rsidR="009E0BC8" w:rsidRPr="00B36D32">
        <w:rPr>
          <w:rFonts w:eastAsia="Times New Roman"/>
          <w:bCs/>
          <w:iCs/>
          <w:lang w:eastAsia="en-GB"/>
        </w:rPr>
        <w:instrText xml:space="preserve"> \* MERGEFORMAT </w:instrText>
      </w:r>
      <w:r w:rsidR="0085397B" w:rsidRPr="00B36D32">
        <w:rPr>
          <w:rFonts w:eastAsia="Times New Roman"/>
          <w:bCs/>
          <w:iCs/>
          <w:lang w:eastAsia="en-GB"/>
        </w:rPr>
      </w:r>
      <w:r w:rsidR="0085397B" w:rsidRPr="00B36D32">
        <w:rPr>
          <w:rFonts w:eastAsia="Times New Roman"/>
          <w:bCs/>
          <w:iCs/>
          <w:lang w:eastAsia="en-GB"/>
        </w:rPr>
        <w:fldChar w:fldCharType="separate"/>
      </w:r>
      <w:r w:rsidR="00A73C18" w:rsidRPr="00B36D32">
        <w:rPr>
          <w:rFonts w:eastAsia="Times New Roman"/>
          <w:bCs/>
          <w:iCs/>
          <w:lang w:eastAsia="en-GB"/>
        </w:rPr>
        <w:t>11</w:t>
      </w:r>
      <w:r w:rsidR="0085397B" w:rsidRPr="00B36D32">
        <w:rPr>
          <w:rFonts w:eastAsia="Times New Roman"/>
          <w:bCs/>
          <w:iCs/>
          <w:lang w:eastAsia="en-GB"/>
        </w:rPr>
        <w:fldChar w:fldCharType="end"/>
      </w:r>
      <w:r w:rsidR="0094656E" w:rsidRPr="00B36D32">
        <w:rPr>
          <w:rFonts w:eastAsia="Times New Roman"/>
          <w:bCs/>
          <w:iCs/>
          <w:lang w:eastAsia="en-GB"/>
        </w:rPr>
        <w:t>.</w:t>
      </w:r>
      <w:r w:rsidR="00607968" w:rsidRPr="00B36D32">
        <w:rPr>
          <w:rFonts w:eastAsia="Times New Roman"/>
          <w:bCs/>
          <w:iCs/>
          <w:lang w:eastAsia="en-GB"/>
        </w:rPr>
        <w:t xml:space="preserve"> </w:t>
      </w:r>
      <w:r w:rsidR="005F11E7" w:rsidRPr="00B36D32">
        <w:rPr>
          <w:rFonts w:eastAsia="Times New Roman"/>
          <w:bCs/>
          <w:iCs/>
          <w:lang w:eastAsia="en-GB"/>
        </w:rPr>
        <w:t xml:space="preserve"> </w:t>
      </w:r>
    </w:p>
    <w:p w14:paraId="1C70095E" w14:textId="5FB2228A" w:rsidR="002D5C17" w:rsidRPr="00B36D32" w:rsidRDefault="00652CCE" w:rsidP="00F91CFA">
      <w:pPr>
        <w:numPr>
          <w:ilvl w:val="2"/>
          <w:numId w:val="5"/>
        </w:numPr>
        <w:spacing w:after="240" w:line="246" w:lineRule="atLeast"/>
        <w:jc w:val="both"/>
        <w:outlineLvl w:val="2"/>
        <w:rPr>
          <w:rFonts w:eastAsia="Times New Roman"/>
          <w:bCs/>
          <w:iCs/>
          <w:lang w:eastAsia="en-GB"/>
        </w:rPr>
      </w:pPr>
      <w:r w:rsidRPr="00B36D32">
        <w:rPr>
          <w:rFonts w:eastAsia="Times New Roman"/>
          <w:bCs/>
          <w:iCs/>
          <w:lang w:eastAsia="en-GB"/>
        </w:rPr>
        <w:t xml:space="preserve">The </w:t>
      </w:r>
      <w:r w:rsidR="002D5C17" w:rsidRPr="00B36D32">
        <w:rPr>
          <w:rFonts w:eastAsia="Times New Roman"/>
          <w:bCs/>
          <w:iCs/>
          <w:lang w:eastAsia="en-GB"/>
        </w:rPr>
        <w:t xml:space="preserve">fair and proportionate use of </w:t>
      </w:r>
      <w:r w:rsidRPr="00B36D32">
        <w:rPr>
          <w:rFonts w:eastAsia="Times New Roman"/>
          <w:bCs/>
          <w:iCs/>
          <w:lang w:eastAsia="en-GB"/>
        </w:rPr>
        <w:t xml:space="preserve">our </w:t>
      </w:r>
      <w:r w:rsidR="002D5C17" w:rsidRPr="00B36D32">
        <w:rPr>
          <w:rFonts w:eastAsia="Times New Roman"/>
          <w:bCs/>
          <w:iCs/>
          <w:lang w:eastAsia="en-GB"/>
        </w:rPr>
        <w:t xml:space="preserve">enforcement powers plays a critical role in fulfilling </w:t>
      </w:r>
      <w:r w:rsidR="00686521" w:rsidRPr="00B36D32">
        <w:rPr>
          <w:rFonts w:eastAsia="Times New Roman"/>
          <w:bCs/>
          <w:iCs/>
          <w:lang w:eastAsia="en-GB"/>
        </w:rPr>
        <w:t>our</w:t>
      </w:r>
      <w:r w:rsidR="002D5C17" w:rsidRPr="00B36D32">
        <w:rPr>
          <w:rFonts w:eastAsia="Times New Roman"/>
          <w:bCs/>
          <w:iCs/>
          <w:lang w:eastAsia="en-GB"/>
        </w:rPr>
        <w:t xml:space="preserve"> objectives as set out in section 1(3) of FSMR.</w:t>
      </w:r>
    </w:p>
    <w:p w14:paraId="112428C7" w14:textId="77777777" w:rsidR="002D5C17" w:rsidRPr="00B36D32" w:rsidRDefault="002D5C17" w:rsidP="00F91CFA">
      <w:pPr>
        <w:numPr>
          <w:ilvl w:val="2"/>
          <w:numId w:val="5"/>
        </w:numPr>
        <w:spacing w:after="240" w:line="246" w:lineRule="atLeast"/>
        <w:jc w:val="both"/>
        <w:outlineLvl w:val="2"/>
        <w:rPr>
          <w:rFonts w:eastAsia="Times New Roman"/>
          <w:bCs/>
          <w:iCs/>
          <w:lang w:eastAsia="en-GB"/>
        </w:rPr>
      </w:pPr>
      <w:r w:rsidRPr="00B36D32">
        <w:rPr>
          <w:rFonts w:eastAsia="Times New Roman"/>
          <w:bCs/>
          <w:iCs/>
          <w:lang w:eastAsia="en-GB"/>
        </w:rPr>
        <w:t xml:space="preserve">There are </w:t>
      </w:r>
      <w:proofErr w:type="gramStart"/>
      <w:r w:rsidRPr="00B36D32">
        <w:rPr>
          <w:rFonts w:eastAsia="Times New Roman"/>
          <w:bCs/>
          <w:iCs/>
          <w:lang w:eastAsia="en-GB"/>
        </w:rPr>
        <w:t>a number of</w:t>
      </w:r>
      <w:proofErr w:type="gramEnd"/>
      <w:r w:rsidRPr="00B36D32">
        <w:rPr>
          <w:rFonts w:eastAsia="Times New Roman"/>
          <w:bCs/>
          <w:iCs/>
          <w:lang w:eastAsia="en-GB"/>
        </w:rPr>
        <w:t xml:space="preserve"> principles underlying </w:t>
      </w:r>
      <w:r w:rsidR="00686521" w:rsidRPr="00B36D32">
        <w:rPr>
          <w:rFonts w:eastAsia="Times New Roman"/>
          <w:bCs/>
          <w:iCs/>
          <w:lang w:eastAsia="en-GB"/>
        </w:rPr>
        <w:t>our</w:t>
      </w:r>
      <w:r w:rsidRPr="00B36D32">
        <w:rPr>
          <w:rFonts w:eastAsia="Times New Roman"/>
          <w:bCs/>
          <w:iCs/>
          <w:lang w:eastAsia="en-GB"/>
        </w:rPr>
        <w:t xml:space="preserve"> approach to the exercise of </w:t>
      </w:r>
      <w:r w:rsidR="00686521" w:rsidRPr="00B36D32">
        <w:rPr>
          <w:rFonts w:eastAsia="Times New Roman"/>
          <w:bCs/>
          <w:iCs/>
          <w:lang w:eastAsia="en-GB"/>
        </w:rPr>
        <w:t>our</w:t>
      </w:r>
      <w:r w:rsidRPr="00B36D32">
        <w:rPr>
          <w:rFonts w:eastAsia="Times New Roman"/>
          <w:bCs/>
          <w:iCs/>
          <w:lang w:eastAsia="en-GB"/>
        </w:rPr>
        <w:t xml:space="preserve"> enforcement powers, including:</w:t>
      </w:r>
    </w:p>
    <w:p w14:paraId="333D14AA" w14:textId="3B8F053D" w:rsidR="002D5C17" w:rsidRPr="00B36D32" w:rsidRDefault="002D5C17" w:rsidP="00F91CFA">
      <w:pPr>
        <w:numPr>
          <w:ilvl w:val="4"/>
          <w:numId w:val="5"/>
        </w:numPr>
        <w:spacing w:after="240" w:line="246" w:lineRule="atLeast"/>
        <w:jc w:val="both"/>
        <w:outlineLvl w:val="4"/>
        <w:rPr>
          <w:rFonts w:eastAsia="Times New Roman"/>
          <w:lang w:eastAsia="en-GB"/>
        </w:rPr>
      </w:pPr>
      <w:r w:rsidRPr="00B36D32">
        <w:rPr>
          <w:rFonts w:eastAsia="Times New Roman"/>
          <w:lang w:eastAsia="en-GB"/>
        </w:rPr>
        <w:t xml:space="preserve">the effectiveness of the regulatory regime depends on the maintenance of </w:t>
      </w:r>
      <w:r w:rsidR="00A70879" w:rsidRPr="00B36D32">
        <w:rPr>
          <w:rFonts w:eastAsia="Times New Roman"/>
          <w:lang w:eastAsia="en-GB"/>
        </w:rPr>
        <w:t>an open</w:t>
      </w:r>
      <w:r w:rsidRPr="00B36D32">
        <w:rPr>
          <w:rFonts w:eastAsia="Times New Roman"/>
          <w:lang w:eastAsia="en-GB"/>
        </w:rPr>
        <w:t xml:space="preserve"> and co-operative relationship between </w:t>
      </w:r>
      <w:r w:rsidR="00686521" w:rsidRPr="00B36D32">
        <w:rPr>
          <w:rFonts w:eastAsia="Times New Roman"/>
          <w:lang w:eastAsia="en-GB"/>
        </w:rPr>
        <w:t>us</w:t>
      </w:r>
      <w:r w:rsidRPr="00B36D32">
        <w:rPr>
          <w:rFonts w:eastAsia="Times New Roman"/>
          <w:lang w:eastAsia="en-GB"/>
        </w:rPr>
        <w:t xml:space="preserve"> and those </w:t>
      </w:r>
      <w:r w:rsidR="00686521" w:rsidRPr="00B36D32">
        <w:rPr>
          <w:rFonts w:eastAsia="Times New Roman"/>
          <w:lang w:eastAsia="en-GB"/>
        </w:rPr>
        <w:t>we</w:t>
      </w:r>
      <w:r w:rsidRPr="00B36D32">
        <w:rPr>
          <w:rFonts w:eastAsia="Times New Roman"/>
          <w:lang w:eastAsia="en-GB"/>
        </w:rPr>
        <w:t xml:space="preserve"> </w:t>
      </w:r>
      <w:proofErr w:type="gramStart"/>
      <w:r w:rsidRPr="00B36D32">
        <w:rPr>
          <w:rFonts w:eastAsia="Times New Roman"/>
          <w:lang w:eastAsia="en-GB"/>
        </w:rPr>
        <w:t>regulate;</w:t>
      </w:r>
      <w:proofErr w:type="gramEnd"/>
    </w:p>
    <w:p w14:paraId="494E8457" w14:textId="769FC543" w:rsidR="002D5C17" w:rsidRPr="00B36D32" w:rsidRDefault="00686521"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we</w:t>
      </w:r>
      <w:r w:rsidR="002D5C17" w:rsidRPr="00B36D32">
        <w:rPr>
          <w:rFonts w:eastAsia="Times New Roman"/>
          <w:bCs/>
          <w:iCs/>
          <w:lang w:eastAsia="en-GB"/>
        </w:rPr>
        <w:t xml:space="preserve"> adopt a risk-based approach to regulation, focusing </w:t>
      </w:r>
      <w:r w:rsidRPr="00B36D32">
        <w:rPr>
          <w:rFonts w:eastAsia="Times New Roman"/>
          <w:bCs/>
          <w:iCs/>
          <w:lang w:eastAsia="en-GB"/>
        </w:rPr>
        <w:t>our</w:t>
      </w:r>
      <w:r w:rsidR="002D5C17" w:rsidRPr="00B36D32">
        <w:rPr>
          <w:rFonts w:eastAsia="Times New Roman"/>
          <w:bCs/>
          <w:iCs/>
          <w:lang w:eastAsia="en-GB"/>
        </w:rPr>
        <w:t xml:space="preserve"> efforts on those activities that </w:t>
      </w:r>
      <w:r w:rsidR="00652CCE" w:rsidRPr="00B36D32">
        <w:rPr>
          <w:rFonts w:eastAsia="Times New Roman"/>
          <w:bCs/>
          <w:iCs/>
          <w:lang w:eastAsia="en-GB"/>
        </w:rPr>
        <w:t xml:space="preserve">we </w:t>
      </w:r>
      <w:r w:rsidR="002D5C17" w:rsidRPr="00B36D32">
        <w:rPr>
          <w:rFonts w:eastAsia="Times New Roman"/>
          <w:bCs/>
          <w:iCs/>
          <w:lang w:eastAsia="en-GB"/>
        </w:rPr>
        <w:t xml:space="preserve">perceive as posing the greatest risk to the furtherance of </w:t>
      </w:r>
      <w:r w:rsidRPr="00B36D32">
        <w:rPr>
          <w:rFonts w:eastAsia="Times New Roman"/>
          <w:bCs/>
          <w:iCs/>
          <w:lang w:eastAsia="en-GB"/>
        </w:rPr>
        <w:t>our</w:t>
      </w:r>
      <w:r w:rsidR="002D5C17" w:rsidRPr="00B36D32">
        <w:rPr>
          <w:rFonts w:eastAsia="Times New Roman"/>
          <w:bCs/>
          <w:iCs/>
          <w:lang w:eastAsia="en-GB"/>
        </w:rPr>
        <w:t xml:space="preserve"> </w:t>
      </w:r>
      <w:proofErr w:type="gramStart"/>
      <w:r w:rsidR="002D5C17" w:rsidRPr="00B36D32">
        <w:rPr>
          <w:rFonts w:eastAsia="Times New Roman"/>
          <w:bCs/>
          <w:iCs/>
          <w:lang w:eastAsia="en-GB"/>
        </w:rPr>
        <w:t>objectives;</w:t>
      </w:r>
      <w:proofErr w:type="gramEnd"/>
    </w:p>
    <w:p w14:paraId="6437DB7D" w14:textId="5CE494DB" w:rsidR="002D5C17" w:rsidRPr="00B36D32" w:rsidRDefault="00686521"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we</w:t>
      </w:r>
      <w:r w:rsidR="002D5C17" w:rsidRPr="00B36D32">
        <w:rPr>
          <w:rFonts w:eastAsia="Times New Roman"/>
          <w:bCs/>
          <w:iCs/>
          <w:lang w:eastAsia="en-GB"/>
        </w:rPr>
        <w:t xml:space="preserve"> will act fairly, openly, accountably and proportiona</w:t>
      </w:r>
      <w:r w:rsidR="006146A3">
        <w:rPr>
          <w:rFonts w:eastAsia="Times New Roman"/>
          <w:bCs/>
          <w:iCs/>
          <w:lang w:eastAsia="en-GB"/>
        </w:rPr>
        <w:t>te</w:t>
      </w:r>
      <w:r w:rsidR="002D5C17" w:rsidRPr="00B36D32">
        <w:rPr>
          <w:rFonts w:eastAsia="Times New Roman"/>
          <w:bCs/>
          <w:iCs/>
          <w:lang w:eastAsia="en-GB"/>
        </w:rPr>
        <w:t xml:space="preserve">ly in the exercise of </w:t>
      </w:r>
      <w:r w:rsidRPr="00B36D32">
        <w:rPr>
          <w:rFonts w:eastAsia="Times New Roman"/>
          <w:bCs/>
          <w:iCs/>
          <w:lang w:eastAsia="en-GB"/>
        </w:rPr>
        <w:t>our</w:t>
      </w:r>
      <w:r w:rsidR="002D5C17" w:rsidRPr="00B36D32">
        <w:rPr>
          <w:rFonts w:eastAsia="Times New Roman"/>
          <w:bCs/>
          <w:iCs/>
          <w:lang w:eastAsia="en-GB"/>
        </w:rPr>
        <w:t xml:space="preserve"> enforcement </w:t>
      </w:r>
      <w:proofErr w:type="gramStart"/>
      <w:r w:rsidR="002D5C17" w:rsidRPr="00B36D32">
        <w:rPr>
          <w:rFonts w:eastAsia="Times New Roman"/>
          <w:bCs/>
          <w:iCs/>
          <w:lang w:eastAsia="en-GB"/>
        </w:rPr>
        <w:t>powers;</w:t>
      </w:r>
      <w:proofErr w:type="gramEnd"/>
      <w:r w:rsidR="002D5C17" w:rsidRPr="00B36D32">
        <w:rPr>
          <w:rFonts w:eastAsia="Times New Roman"/>
          <w:bCs/>
          <w:iCs/>
          <w:lang w:eastAsia="en-GB"/>
        </w:rPr>
        <w:t xml:space="preserve"> </w:t>
      </w:r>
    </w:p>
    <w:p w14:paraId="4DEC3B1A" w14:textId="74453CCC" w:rsidR="002D5C17" w:rsidRPr="00B36D32" w:rsidRDefault="00686521"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we</w:t>
      </w:r>
      <w:r w:rsidR="002D5C17" w:rsidRPr="00B36D32">
        <w:rPr>
          <w:rFonts w:eastAsia="Times New Roman"/>
          <w:bCs/>
          <w:iCs/>
          <w:lang w:eastAsia="en-GB"/>
        </w:rPr>
        <w:t xml:space="preserve"> will act swiftly and decisively to stop conduct which threatens the integrity of the ADGM or the stability of the financial services industry in the ADGM, minimise its effects, and prevent such conduct </w:t>
      </w:r>
      <w:r w:rsidR="006146A3">
        <w:rPr>
          <w:rFonts w:eastAsia="Times New Roman"/>
          <w:bCs/>
          <w:iCs/>
          <w:lang w:eastAsia="en-GB"/>
        </w:rPr>
        <w:t xml:space="preserve">from </w:t>
      </w:r>
      <w:r w:rsidR="002D5C17" w:rsidRPr="00B36D32">
        <w:rPr>
          <w:rFonts w:eastAsia="Times New Roman"/>
          <w:bCs/>
          <w:iCs/>
          <w:lang w:eastAsia="en-GB"/>
        </w:rPr>
        <w:t>re-</w:t>
      </w:r>
      <w:proofErr w:type="gramStart"/>
      <w:r w:rsidR="002D5C17" w:rsidRPr="00B36D32">
        <w:rPr>
          <w:rFonts w:eastAsia="Times New Roman"/>
          <w:bCs/>
          <w:iCs/>
          <w:lang w:eastAsia="en-GB"/>
        </w:rPr>
        <w:t>occurring;</w:t>
      </w:r>
      <w:proofErr w:type="gramEnd"/>
    </w:p>
    <w:p w14:paraId="7AA43579" w14:textId="77777777" w:rsidR="002D5C17" w:rsidRPr="00B36D32" w:rsidRDefault="005342EE" w:rsidP="00F91CFA">
      <w:pPr>
        <w:numPr>
          <w:ilvl w:val="4"/>
          <w:numId w:val="5"/>
        </w:numPr>
        <w:spacing w:after="240" w:line="246" w:lineRule="atLeast"/>
        <w:jc w:val="both"/>
        <w:outlineLvl w:val="4"/>
        <w:rPr>
          <w:rFonts w:eastAsia="Times New Roman"/>
          <w:lang w:eastAsia="en-GB"/>
        </w:rPr>
      </w:pPr>
      <w:r w:rsidRPr="00B36D32">
        <w:rPr>
          <w:rFonts w:eastAsia="Times New Roman"/>
          <w:lang w:eastAsia="en-GB"/>
        </w:rPr>
        <w:t>w</w:t>
      </w:r>
      <w:r w:rsidR="00686521" w:rsidRPr="00B36D32">
        <w:rPr>
          <w:rFonts w:eastAsia="Times New Roman"/>
          <w:lang w:eastAsia="en-GB"/>
        </w:rPr>
        <w:t>e</w:t>
      </w:r>
      <w:r w:rsidR="002D5C17" w:rsidRPr="00B36D32">
        <w:rPr>
          <w:rFonts w:eastAsia="Times New Roman"/>
          <w:lang w:eastAsia="en-GB"/>
        </w:rPr>
        <w:t xml:space="preserve"> aim to: </w:t>
      </w:r>
    </w:p>
    <w:p w14:paraId="08A46BC8" w14:textId="7BAFB3B3" w:rsidR="002D5C17" w:rsidRPr="00B36D32" w:rsidRDefault="002D5C17" w:rsidP="00652CCE">
      <w:pPr>
        <w:pStyle w:val="Level5-Subsubnumbering"/>
        <w:rPr>
          <w:rFonts w:cstheme="minorBidi"/>
          <w:sz w:val="22"/>
          <w:szCs w:val="22"/>
        </w:rPr>
      </w:pPr>
      <w:r w:rsidRPr="00B36D32">
        <w:rPr>
          <w:rFonts w:cstheme="minorBidi"/>
          <w:sz w:val="22"/>
          <w:szCs w:val="22"/>
        </w:rPr>
        <w:t xml:space="preserve">deter or reduce the likelihood of future </w:t>
      </w:r>
      <w:proofErr w:type="gramStart"/>
      <w:r w:rsidRPr="00B36D32">
        <w:rPr>
          <w:rFonts w:cstheme="minorBidi"/>
          <w:sz w:val="22"/>
          <w:szCs w:val="22"/>
        </w:rPr>
        <w:t>non-compliance;</w:t>
      </w:r>
      <w:proofErr w:type="gramEnd"/>
      <w:r w:rsidRPr="00B36D32">
        <w:rPr>
          <w:rFonts w:cstheme="minorBidi"/>
          <w:sz w:val="22"/>
          <w:szCs w:val="22"/>
        </w:rPr>
        <w:t xml:space="preserve"> </w:t>
      </w:r>
    </w:p>
    <w:p w14:paraId="26C77ED8" w14:textId="77777777" w:rsidR="002D5C17" w:rsidRPr="00B36D32" w:rsidRDefault="002D5C17" w:rsidP="00822E3F">
      <w:pPr>
        <w:pStyle w:val="Level5-Subsubnumbering"/>
        <w:rPr>
          <w:rFonts w:cstheme="minorBidi"/>
          <w:sz w:val="22"/>
          <w:szCs w:val="22"/>
        </w:rPr>
      </w:pPr>
      <w:r w:rsidRPr="00B36D32">
        <w:rPr>
          <w:rFonts w:cstheme="minorBidi"/>
          <w:sz w:val="22"/>
          <w:szCs w:val="22"/>
        </w:rPr>
        <w:t>reduce or eliminate any financial gain or benefit from non-compliance; and</w:t>
      </w:r>
    </w:p>
    <w:p w14:paraId="4E59FE3B" w14:textId="77777777" w:rsidR="002D5C17" w:rsidRPr="00B36D32" w:rsidRDefault="002D5C17" w:rsidP="00822E3F">
      <w:pPr>
        <w:pStyle w:val="Level5-Subsubnumbering"/>
        <w:rPr>
          <w:rFonts w:cstheme="minorBidi"/>
          <w:sz w:val="22"/>
          <w:szCs w:val="22"/>
        </w:rPr>
      </w:pPr>
      <w:r w:rsidRPr="00B36D32">
        <w:rPr>
          <w:rFonts w:cstheme="minorBidi"/>
          <w:sz w:val="22"/>
          <w:szCs w:val="22"/>
        </w:rPr>
        <w:t>where appropriate, remedy the harm caused by the non-compliance.</w:t>
      </w:r>
    </w:p>
    <w:p w14:paraId="24E82203" w14:textId="78C8D00C" w:rsidR="002D5C17" w:rsidRPr="00B36D32" w:rsidRDefault="002D5C17" w:rsidP="00C34AEC">
      <w:pPr>
        <w:pStyle w:val="Level2-SubHeading"/>
        <w:keepNext/>
        <w:rPr>
          <w:rFonts w:cstheme="minorBidi"/>
          <w:szCs w:val="22"/>
        </w:rPr>
      </w:pPr>
      <w:bookmarkStart w:id="133" w:name="_Toc137132700"/>
      <w:r w:rsidRPr="00B36D32">
        <w:rPr>
          <w:rFonts w:cstheme="minorBidi"/>
          <w:szCs w:val="22"/>
        </w:rPr>
        <w:t>Enforcement framework</w:t>
      </w:r>
      <w:bookmarkEnd w:id="133"/>
    </w:p>
    <w:p w14:paraId="786D9AF0" w14:textId="71DE5443" w:rsidR="002D5C17" w:rsidRPr="001B5859" w:rsidRDefault="00652CCE" w:rsidP="000F2C63">
      <w:pPr>
        <w:pStyle w:val="Level3-SubPara"/>
      </w:pPr>
      <w:r w:rsidRPr="001B5859">
        <w:t xml:space="preserve">Enforcement is one of </w:t>
      </w:r>
      <w:proofErr w:type="gramStart"/>
      <w:r w:rsidRPr="001B5859">
        <w:t>a number of</w:t>
      </w:r>
      <w:proofErr w:type="gramEnd"/>
      <w:r w:rsidRPr="001B5859">
        <w:t xml:space="preserve"> regulatory tools available to us. </w:t>
      </w:r>
      <w:r w:rsidR="00686521" w:rsidRPr="001B5859">
        <w:t>We</w:t>
      </w:r>
      <w:r w:rsidR="002D5C17" w:rsidRPr="001B5859">
        <w:t xml:space="preserve"> will take enforcement action in line with </w:t>
      </w:r>
      <w:r w:rsidR="00686521" w:rsidRPr="001B5859">
        <w:t>our</w:t>
      </w:r>
      <w:r w:rsidR="002D5C17" w:rsidRPr="001B5859">
        <w:t xml:space="preserve"> objectives and approach to enforcement and may conduct investigations where there is a suspected contravention.</w:t>
      </w:r>
    </w:p>
    <w:p w14:paraId="1FDDDED4" w14:textId="0D382B9A" w:rsidR="002D5C17" w:rsidRPr="00B36D32" w:rsidRDefault="002D5C17" w:rsidP="00F91CFA">
      <w:pPr>
        <w:numPr>
          <w:ilvl w:val="2"/>
          <w:numId w:val="5"/>
        </w:numPr>
        <w:spacing w:after="240" w:line="246" w:lineRule="atLeast"/>
        <w:jc w:val="both"/>
        <w:outlineLvl w:val="2"/>
        <w:rPr>
          <w:rFonts w:eastAsia="Times New Roman"/>
          <w:bCs/>
          <w:iCs/>
          <w:lang w:eastAsia="en-GB"/>
        </w:rPr>
      </w:pPr>
      <w:r w:rsidRPr="00B36D32">
        <w:rPr>
          <w:rFonts w:eastAsia="Times New Roman"/>
          <w:bCs/>
          <w:iCs/>
          <w:lang w:eastAsia="en-GB"/>
        </w:rPr>
        <w:t xml:space="preserve">As a risk-based regulator, priority will be given to those areas which pose the biggest risk to achieving </w:t>
      </w:r>
      <w:r w:rsidR="00686521" w:rsidRPr="00B36D32">
        <w:rPr>
          <w:rFonts w:eastAsia="Times New Roman"/>
          <w:bCs/>
          <w:iCs/>
          <w:lang w:eastAsia="en-GB"/>
        </w:rPr>
        <w:t xml:space="preserve">our </w:t>
      </w:r>
      <w:r w:rsidRPr="00B36D32">
        <w:rPr>
          <w:rFonts w:eastAsia="Times New Roman"/>
          <w:bCs/>
          <w:iCs/>
          <w:lang w:eastAsia="en-GB"/>
        </w:rPr>
        <w:t>objectives.</w:t>
      </w:r>
    </w:p>
    <w:p w14:paraId="1DBA2563" w14:textId="6326FBCE" w:rsidR="002D5C17" w:rsidRPr="001C030C" w:rsidRDefault="002D5C17" w:rsidP="00F91CFA">
      <w:pPr>
        <w:numPr>
          <w:ilvl w:val="2"/>
          <w:numId w:val="5"/>
        </w:numPr>
        <w:spacing w:after="240" w:line="246" w:lineRule="atLeast"/>
        <w:jc w:val="both"/>
        <w:outlineLvl w:val="2"/>
      </w:pPr>
      <w:r w:rsidRPr="00B36D32">
        <w:rPr>
          <w:rFonts w:eastAsia="Times New Roman"/>
          <w:bCs/>
          <w:iCs/>
          <w:lang w:eastAsia="en-GB"/>
        </w:rPr>
        <w:lastRenderedPageBreak/>
        <w:t xml:space="preserve">The proactive supervision and monitoring of </w:t>
      </w:r>
      <w:r w:rsidR="00206770" w:rsidRPr="00B36D32">
        <w:rPr>
          <w:rFonts w:eastAsia="Times New Roman"/>
          <w:bCs/>
          <w:iCs/>
          <w:lang w:eastAsia="en-GB"/>
        </w:rPr>
        <w:t>Authorised Persons</w:t>
      </w:r>
      <w:r w:rsidR="0098383D" w:rsidRPr="00B36D32">
        <w:rPr>
          <w:rFonts w:eastAsia="Times New Roman"/>
          <w:bCs/>
          <w:iCs/>
          <w:lang w:eastAsia="en-GB"/>
        </w:rPr>
        <w:t xml:space="preserve"> and Recognised Bodies </w:t>
      </w:r>
      <w:r w:rsidRPr="00B36D32">
        <w:rPr>
          <w:rFonts w:eastAsia="Times New Roman"/>
          <w:bCs/>
          <w:iCs/>
          <w:lang w:eastAsia="en-GB"/>
        </w:rPr>
        <w:t xml:space="preserve">and an open and co-operative relationship </w:t>
      </w:r>
      <w:r w:rsidR="0098383D" w:rsidRPr="00B36D32">
        <w:rPr>
          <w:rFonts w:eastAsia="Times New Roman"/>
          <w:bCs/>
          <w:iCs/>
          <w:lang w:eastAsia="en-GB"/>
        </w:rPr>
        <w:t>with</w:t>
      </w:r>
      <w:r w:rsidR="00686521" w:rsidRPr="00B36D32">
        <w:rPr>
          <w:rFonts w:eastAsia="Times New Roman"/>
          <w:bCs/>
          <w:iCs/>
          <w:lang w:eastAsia="en-GB"/>
        </w:rPr>
        <w:t xml:space="preserve"> </w:t>
      </w:r>
      <w:r w:rsidRPr="00B36D32">
        <w:rPr>
          <w:rFonts w:eastAsia="Times New Roman"/>
          <w:bCs/>
          <w:iCs/>
          <w:lang w:eastAsia="en-GB"/>
        </w:rPr>
        <w:t xml:space="preserve">their supervisors may, in some cases where a contravention of </w:t>
      </w:r>
      <w:r w:rsidR="005A1E72" w:rsidRPr="00B36D32">
        <w:rPr>
          <w:rFonts w:eastAsia="Times New Roman"/>
          <w:bCs/>
          <w:iCs/>
          <w:lang w:eastAsia="en-GB"/>
        </w:rPr>
        <w:t>FSMR</w:t>
      </w:r>
      <w:r w:rsidRPr="00B36D32">
        <w:rPr>
          <w:rFonts w:eastAsia="Times New Roman"/>
          <w:bCs/>
          <w:iCs/>
          <w:lang w:eastAsia="en-GB"/>
        </w:rPr>
        <w:t xml:space="preserve"> or Rules has taken place, lead </w:t>
      </w:r>
      <w:r w:rsidR="00686521" w:rsidRPr="00B36D32">
        <w:rPr>
          <w:rFonts w:eastAsia="Times New Roman"/>
          <w:bCs/>
          <w:iCs/>
          <w:lang w:eastAsia="en-GB"/>
        </w:rPr>
        <w:t>us</w:t>
      </w:r>
      <w:r w:rsidRPr="00B36D32">
        <w:rPr>
          <w:rFonts w:eastAsia="Times New Roman"/>
          <w:bCs/>
          <w:iCs/>
          <w:lang w:eastAsia="en-GB"/>
        </w:rPr>
        <w:t xml:space="preserve"> to decide against taking formal disciplinary action. In those cases, </w:t>
      </w:r>
      <w:r w:rsidR="00686521" w:rsidRPr="00B36D32">
        <w:rPr>
          <w:rFonts w:eastAsia="Times New Roman"/>
          <w:bCs/>
          <w:iCs/>
          <w:lang w:eastAsia="en-GB"/>
        </w:rPr>
        <w:t>we</w:t>
      </w:r>
      <w:r w:rsidRPr="00B36D32">
        <w:rPr>
          <w:rFonts w:eastAsia="Times New Roman"/>
          <w:bCs/>
          <w:iCs/>
          <w:lang w:eastAsia="en-GB"/>
        </w:rPr>
        <w:t xml:space="preserve"> would expect the firm</w:t>
      </w:r>
      <w:r w:rsidR="00011AFC" w:rsidRPr="00B36D32">
        <w:rPr>
          <w:rFonts w:eastAsia="Times New Roman"/>
          <w:bCs/>
          <w:iCs/>
          <w:lang w:eastAsia="en-GB"/>
        </w:rPr>
        <w:t xml:space="preserve"> or </w:t>
      </w:r>
      <w:r w:rsidR="00B5044F">
        <w:rPr>
          <w:rFonts w:eastAsia="Times New Roman"/>
          <w:bCs/>
          <w:iCs/>
          <w:lang w:eastAsia="en-GB"/>
        </w:rPr>
        <w:t>person</w:t>
      </w:r>
      <w:r w:rsidR="009860E9" w:rsidRPr="00B36D32">
        <w:rPr>
          <w:rFonts w:eastAsia="Times New Roman"/>
          <w:bCs/>
          <w:iCs/>
          <w:lang w:eastAsia="en-GB"/>
        </w:rPr>
        <w:t xml:space="preserve"> </w:t>
      </w:r>
      <w:r w:rsidRPr="00B36D32">
        <w:rPr>
          <w:rFonts w:eastAsia="Times New Roman"/>
          <w:bCs/>
          <w:iCs/>
          <w:lang w:eastAsia="en-GB"/>
        </w:rPr>
        <w:t xml:space="preserve">to act promptly in taking the necessary remedial action agreed with its supervisors to deal with </w:t>
      </w:r>
      <w:r w:rsidR="00011AFC" w:rsidRPr="00B36D32">
        <w:rPr>
          <w:rFonts w:eastAsia="Times New Roman"/>
          <w:bCs/>
          <w:iCs/>
          <w:lang w:eastAsia="en-GB"/>
        </w:rPr>
        <w:t>our</w:t>
      </w:r>
      <w:r w:rsidRPr="00B36D32">
        <w:rPr>
          <w:rFonts w:eastAsia="Times New Roman"/>
          <w:bCs/>
          <w:iCs/>
          <w:lang w:eastAsia="en-GB"/>
        </w:rPr>
        <w:t xml:space="preserve"> concerns. If the firm</w:t>
      </w:r>
      <w:r w:rsidR="00011AFC" w:rsidRPr="00B36D32">
        <w:rPr>
          <w:rFonts w:eastAsia="Times New Roman"/>
          <w:bCs/>
          <w:iCs/>
          <w:lang w:eastAsia="en-GB"/>
        </w:rPr>
        <w:t xml:space="preserve"> or </w:t>
      </w:r>
      <w:r w:rsidR="00B5044F">
        <w:rPr>
          <w:rFonts w:eastAsia="Times New Roman"/>
          <w:bCs/>
          <w:iCs/>
          <w:lang w:eastAsia="en-GB"/>
        </w:rPr>
        <w:t>person</w:t>
      </w:r>
      <w:r w:rsidR="009860E9" w:rsidRPr="00B36D32">
        <w:rPr>
          <w:rFonts w:eastAsia="Times New Roman"/>
          <w:bCs/>
          <w:iCs/>
          <w:lang w:eastAsia="en-GB"/>
        </w:rPr>
        <w:t xml:space="preserve"> </w:t>
      </w:r>
      <w:r w:rsidRPr="00B36D32">
        <w:rPr>
          <w:rFonts w:eastAsia="Times New Roman"/>
          <w:bCs/>
          <w:iCs/>
          <w:lang w:eastAsia="en-GB"/>
        </w:rPr>
        <w:t xml:space="preserve">does not take such action, </w:t>
      </w:r>
      <w:r w:rsidR="00011AFC" w:rsidRPr="00B36D32">
        <w:rPr>
          <w:rFonts w:eastAsia="Times New Roman"/>
          <w:bCs/>
          <w:iCs/>
          <w:lang w:eastAsia="en-GB"/>
        </w:rPr>
        <w:t>we</w:t>
      </w:r>
      <w:r w:rsidRPr="00B36D32">
        <w:rPr>
          <w:rFonts w:eastAsia="Times New Roman"/>
          <w:bCs/>
          <w:iCs/>
          <w:lang w:eastAsia="en-GB"/>
        </w:rPr>
        <w:t xml:space="preserve"> may then proceed to take formal enforcement action</w:t>
      </w:r>
      <w:r w:rsidR="00652CCE" w:rsidRPr="00B36D32">
        <w:rPr>
          <w:rFonts w:eastAsia="Times New Roman"/>
          <w:bCs/>
          <w:iCs/>
          <w:lang w:eastAsia="en-GB"/>
        </w:rPr>
        <w:t>.</w:t>
      </w:r>
    </w:p>
    <w:p w14:paraId="09390D8D" w14:textId="77777777" w:rsidR="002D5C17" w:rsidRPr="00B36D32" w:rsidRDefault="002D5C17" w:rsidP="00C34AEC">
      <w:pPr>
        <w:pStyle w:val="NoSpacing"/>
        <w:rPr>
          <w:rFonts w:cstheme="minorBidi"/>
          <w:szCs w:val="22"/>
        </w:rPr>
      </w:pPr>
      <w:r w:rsidRPr="00B36D32">
        <w:rPr>
          <w:rFonts w:cstheme="minorBidi"/>
          <w:szCs w:val="22"/>
        </w:rPr>
        <w:t>General contravention provisions</w:t>
      </w:r>
    </w:p>
    <w:p w14:paraId="6CC991BE" w14:textId="6996FBC1" w:rsidR="002D5C17" w:rsidRPr="001B5859" w:rsidRDefault="002D5C17" w:rsidP="000F2C63">
      <w:pPr>
        <w:pStyle w:val="Level3-SubPara"/>
      </w:pPr>
      <w:r w:rsidRPr="001B5859">
        <w:t xml:space="preserve">Pursuant to section 218 of FSMR, a </w:t>
      </w:r>
      <w:r w:rsidR="00B5044F">
        <w:t>person</w:t>
      </w:r>
      <w:r w:rsidR="009860E9" w:rsidRPr="001B5859">
        <w:t xml:space="preserve"> </w:t>
      </w:r>
      <w:r w:rsidRPr="001B5859">
        <w:t xml:space="preserve">commits a contravention if </w:t>
      </w:r>
      <w:r w:rsidR="00EE6D83" w:rsidRPr="001B5859">
        <w:t>they</w:t>
      </w:r>
      <w:r w:rsidRPr="001B5859">
        <w:t>:</w:t>
      </w:r>
    </w:p>
    <w:p w14:paraId="0BE916B8" w14:textId="604506DC" w:rsidR="002D5C17" w:rsidRPr="00B36D32" w:rsidRDefault="00EE6D83"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do</w:t>
      </w:r>
      <w:r w:rsidR="00EF04C0" w:rsidRPr="00B36D32">
        <w:rPr>
          <w:rFonts w:eastAsia="Times New Roman"/>
          <w:bCs/>
          <w:iCs/>
          <w:lang w:eastAsia="en-GB"/>
        </w:rPr>
        <w:t xml:space="preserve"> </w:t>
      </w:r>
      <w:r w:rsidR="002D5C17" w:rsidRPr="00B36D32">
        <w:rPr>
          <w:rFonts w:eastAsia="Times New Roman"/>
          <w:bCs/>
          <w:iCs/>
          <w:lang w:eastAsia="en-GB"/>
        </w:rPr>
        <w:t xml:space="preserve">an act or thing that the </w:t>
      </w:r>
      <w:r w:rsidR="00B5044F">
        <w:rPr>
          <w:rFonts w:eastAsia="Times New Roman"/>
          <w:bCs/>
          <w:iCs/>
          <w:lang w:eastAsia="en-GB"/>
        </w:rPr>
        <w:t>person</w:t>
      </w:r>
      <w:r w:rsidR="009860E9" w:rsidRPr="00B36D32">
        <w:rPr>
          <w:rFonts w:eastAsia="Times New Roman"/>
          <w:bCs/>
          <w:iCs/>
          <w:lang w:eastAsia="en-GB"/>
        </w:rPr>
        <w:t xml:space="preserve"> </w:t>
      </w:r>
      <w:r w:rsidR="002D5C17" w:rsidRPr="00B36D32">
        <w:rPr>
          <w:rFonts w:eastAsia="Times New Roman"/>
          <w:bCs/>
          <w:iCs/>
          <w:lang w:eastAsia="en-GB"/>
        </w:rPr>
        <w:t xml:space="preserve">is prohibited from doing by or under </w:t>
      </w:r>
      <w:r w:rsidR="005A1E72" w:rsidRPr="00B36D32">
        <w:rPr>
          <w:rFonts w:eastAsia="Times New Roman"/>
          <w:bCs/>
          <w:iCs/>
          <w:lang w:eastAsia="en-GB"/>
        </w:rPr>
        <w:t>FSMR</w:t>
      </w:r>
      <w:r w:rsidR="002D5C17" w:rsidRPr="00B36D32">
        <w:rPr>
          <w:rFonts w:eastAsia="Times New Roman"/>
          <w:bCs/>
          <w:iCs/>
          <w:lang w:eastAsia="en-GB"/>
        </w:rPr>
        <w:t xml:space="preserve"> or </w:t>
      </w:r>
      <w:proofErr w:type="gramStart"/>
      <w:r w:rsidR="002D5C17" w:rsidRPr="00B36D32">
        <w:rPr>
          <w:rFonts w:eastAsia="Times New Roman"/>
          <w:bCs/>
          <w:iCs/>
          <w:lang w:eastAsia="en-GB"/>
        </w:rPr>
        <w:t>Rules;</w:t>
      </w:r>
      <w:proofErr w:type="gramEnd"/>
    </w:p>
    <w:p w14:paraId="08194B84" w14:textId="53250767" w:rsidR="002D5C17" w:rsidRPr="00B36D32" w:rsidRDefault="000633FD"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fail to </w:t>
      </w:r>
      <w:r w:rsidR="002D5C17" w:rsidRPr="00B36D32">
        <w:rPr>
          <w:rFonts w:eastAsia="Times New Roman"/>
          <w:bCs/>
          <w:iCs/>
          <w:lang w:eastAsia="en-GB"/>
        </w:rPr>
        <w:t xml:space="preserve">do an act or thing that the </w:t>
      </w:r>
      <w:r w:rsidR="00B5044F">
        <w:rPr>
          <w:rFonts w:eastAsia="Times New Roman"/>
          <w:bCs/>
          <w:iCs/>
          <w:lang w:eastAsia="en-GB"/>
        </w:rPr>
        <w:t>person</w:t>
      </w:r>
      <w:r w:rsidR="009860E9" w:rsidRPr="00B36D32">
        <w:rPr>
          <w:rFonts w:eastAsia="Times New Roman"/>
          <w:bCs/>
          <w:iCs/>
          <w:lang w:eastAsia="en-GB"/>
        </w:rPr>
        <w:t xml:space="preserve"> </w:t>
      </w:r>
      <w:r w:rsidR="002D5C17" w:rsidRPr="00B36D32">
        <w:rPr>
          <w:rFonts w:eastAsia="Times New Roman"/>
          <w:bCs/>
          <w:iCs/>
          <w:lang w:eastAsia="en-GB"/>
        </w:rPr>
        <w:t xml:space="preserve">is required or directed to do by or under </w:t>
      </w:r>
      <w:r w:rsidR="005A1E72" w:rsidRPr="00B36D32">
        <w:rPr>
          <w:rFonts w:eastAsia="Times New Roman"/>
          <w:bCs/>
          <w:iCs/>
          <w:lang w:eastAsia="en-GB"/>
        </w:rPr>
        <w:t>FSMR</w:t>
      </w:r>
      <w:r w:rsidR="002D5C17" w:rsidRPr="00B36D32">
        <w:rPr>
          <w:rFonts w:eastAsia="Times New Roman"/>
          <w:bCs/>
          <w:iCs/>
          <w:lang w:eastAsia="en-GB"/>
        </w:rPr>
        <w:t xml:space="preserve"> or </w:t>
      </w:r>
      <w:proofErr w:type="gramStart"/>
      <w:r w:rsidR="002D5C17" w:rsidRPr="00B36D32">
        <w:rPr>
          <w:rFonts w:eastAsia="Times New Roman"/>
          <w:bCs/>
          <w:iCs/>
          <w:lang w:eastAsia="en-GB"/>
        </w:rPr>
        <w:t>Rules;</w:t>
      </w:r>
      <w:proofErr w:type="gramEnd"/>
      <w:r w:rsidR="002D5C17" w:rsidRPr="00B36D32">
        <w:rPr>
          <w:rFonts w:eastAsia="Times New Roman"/>
          <w:bCs/>
          <w:iCs/>
          <w:lang w:eastAsia="en-GB"/>
        </w:rPr>
        <w:t xml:space="preserve"> </w:t>
      </w:r>
    </w:p>
    <w:p w14:paraId="4D72C30C" w14:textId="4E99E052" w:rsidR="002D5C17" w:rsidRPr="00B36D32" w:rsidRDefault="002D5C17"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fail to comply with a requirement or condition imposed by or under </w:t>
      </w:r>
      <w:r w:rsidR="005A1E72" w:rsidRPr="00B36D32">
        <w:rPr>
          <w:rFonts w:eastAsia="Times New Roman"/>
          <w:bCs/>
          <w:iCs/>
          <w:lang w:eastAsia="en-GB"/>
        </w:rPr>
        <w:t>FSMR</w:t>
      </w:r>
      <w:r w:rsidRPr="00B36D32">
        <w:rPr>
          <w:rFonts w:eastAsia="Times New Roman"/>
          <w:bCs/>
          <w:iCs/>
          <w:lang w:eastAsia="en-GB"/>
        </w:rPr>
        <w:t xml:space="preserve"> or Rules; or</w:t>
      </w:r>
    </w:p>
    <w:p w14:paraId="46B170C3" w14:textId="1CFCD72F" w:rsidR="002D5C17" w:rsidRPr="00B36D32" w:rsidRDefault="002D5C17"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otherwise contravene a provision of </w:t>
      </w:r>
      <w:r w:rsidR="005A1E72" w:rsidRPr="00B36D32">
        <w:rPr>
          <w:rFonts w:eastAsia="Times New Roman"/>
          <w:bCs/>
          <w:iCs/>
          <w:lang w:eastAsia="en-GB"/>
        </w:rPr>
        <w:t>FSMR</w:t>
      </w:r>
      <w:r w:rsidRPr="00B36D32">
        <w:rPr>
          <w:rFonts w:eastAsia="Times New Roman"/>
          <w:bCs/>
          <w:iCs/>
          <w:lang w:eastAsia="en-GB"/>
        </w:rPr>
        <w:t xml:space="preserve"> or Rules.</w:t>
      </w:r>
    </w:p>
    <w:p w14:paraId="203FB4AB" w14:textId="77777777" w:rsidR="002D5C17" w:rsidRPr="00B36D32" w:rsidRDefault="002D5C17" w:rsidP="00C34AEC">
      <w:pPr>
        <w:pStyle w:val="NoSpacing"/>
        <w:rPr>
          <w:rFonts w:cstheme="minorBidi"/>
          <w:szCs w:val="22"/>
        </w:rPr>
      </w:pPr>
      <w:r w:rsidRPr="00B36D32">
        <w:rPr>
          <w:rFonts w:cstheme="minorBidi"/>
          <w:szCs w:val="22"/>
        </w:rPr>
        <w:t>Involvement in contravention</w:t>
      </w:r>
    </w:p>
    <w:p w14:paraId="4702D711" w14:textId="1FD78718" w:rsidR="002D5C17" w:rsidRPr="001B5859" w:rsidRDefault="002D5C17" w:rsidP="000F2C63">
      <w:pPr>
        <w:pStyle w:val="Level3-SubPara"/>
      </w:pPr>
      <w:bookmarkStart w:id="134" w:name="_Ref136008341"/>
      <w:r w:rsidRPr="001B5859">
        <w:t xml:space="preserve">If a </w:t>
      </w:r>
      <w:r w:rsidR="00B5044F">
        <w:t>person</w:t>
      </w:r>
      <w:r w:rsidR="009860E9" w:rsidRPr="001B5859">
        <w:t xml:space="preserve"> </w:t>
      </w:r>
      <w:r w:rsidRPr="001B5859">
        <w:t xml:space="preserve">is Knowingly Concerned in a contravention of </w:t>
      </w:r>
      <w:r w:rsidR="005A1E72" w:rsidRPr="001B5859">
        <w:t>FSMR</w:t>
      </w:r>
      <w:r w:rsidRPr="001B5859">
        <w:t xml:space="preserve"> or Rules committed by another </w:t>
      </w:r>
      <w:r w:rsidR="00B5044F">
        <w:t>person</w:t>
      </w:r>
      <w:r w:rsidR="009860E9" w:rsidRPr="001B5859">
        <w:t xml:space="preserve"> </w:t>
      </w:r>
      <w:r w:rsidRPr="001B5859">
        <w:t>then, under section 220 of FSMR, both persons may be held liable for committing a contravention.</w:t>
      </w:r>
      <w:bookmarkEnd w:id="134"/>
    </w:p>
    <w:p w14:paraId="530183F0" w14:textId="3E315C35" w:rsidR="002D5C17" w:rsidRPr="001B5859" w:rsidRDefault="002D5C17" w:rsidP="000F2C63">
      <w:pPr>
        <w:pStyle w:val="Level3-SubPara"/>
      </w:pPr>
      <w:r w:rsidRPr="001B5859">
        <w:t xml:space="preserve">A </w:t>
      </w:r>
      <w:r w:rsidR="00B5044F">
        <w:t>person</w:t>
      </w:r>
      <w:r w:rsidR="009860E9" w:rsidRPr="001B5859">
        <w:t xml:space="preserve"> </w:t>
      </w:r>
      <w:r w:rsidRPr="001B5859">
        <w:t xml:space="preserve">is "Knowingly Concerned" in a contravention if the </w:t>
      </w:r>
      <w:r w:rsidR="00A23276">
        <w:t>person</w:t>
      </w:r>
      <w:r w:rsidRPr="001B5859">
        <w:t>:</w:t>
      </w:r>
    </w:p>
    <w:p w14:paraId="7C2F6314" w14:textId="77777777" w:rsidR="002D5C17" w:rsidRPr="00B36D32" w:rsidRDefault="002D5C17"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has aided, abetted, counselled or procured the </w:t>
      </w:r>
      <w:proofErr w:type="gramStart"/>
      <w:r w:rsidRPr="00B36D32">
        <w:rPr>
          <w:rFonts w:eastAsia="Times New Roman"/>
          <w:bCs/>
          <w:iCs/>
          <w:lang w:eastAsia="en-GB"/>
        </w:rPr>
        <w:t>contravention;</w:t>
      </w:r>
      <w:proofErr w:type="gramEnd"/>
    </w:p>
    <w:p w14:paraId="40F8EEC0" w14:textId="77777777" w:rsidR="002D5C17" w:rsidRPr="00B36D32" w:rsidRDefault="002D5C17"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has induced, whether by threats or promises or otherwise, the </w:t>
      </w:r>
      <w:proofErr w:type="gramStart"/>
      <w:r w:rsidRPr="00B36D32">
        <w:rPr>
          <w:rFonts w:eastAsia="Times New Roman"/>
          <w:bCs/>
          <w:iCs/>
          <w:lang w:eastAsia="en-GB"/>
        </w:rPr>
        <w:t>contravention;</w:t>
      </w:r>
      <w:proofErr w:type="gramEnd"/>
    </w:p>
    <w:p w14:paraId="28EC1896" w14:textId="77777777" w:rsidR="002D5C17" w:rsidRPr="00B36D32" w:rsidRDefault="002D5C17"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has in any way, by act or omission, directly or indirectly, been knowingly involved in or been party to, the contravention; or</w:t>
      </w:r>
    </w:p>
    <w:p w14:paraId="04780E5C" w14:textId="770BB3DD" w:rsidR="002D5C17" w:rsidRPr="00B36D32" w:rsidRDefault="002D5C17"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has conspired with another or others to </w:t>
      </w:r>
      <w:proofErr w:type="gramStart"/>
      <w:r w:rsidR="00E6551E" w:rsidRPr="00B36D32">
        <w:rPr>
          <w:rFonts w:eastAsia="Times New Roman"/>
          <w:bCs/>
          <w:iCs/>
          <w:lang w:eastAsia="en-GB"/>
        </w:rPr>
        <w:t>effect</w:t>
      </w:r>
      <w:proofErr w:type="gramEnd"/>
      <w:r w:rsidR="00A01A68" w:rsidRPr="00B36D32">
        <w:rPr>
          <w:rFonts w:eastAsia="Times New Roman"/>
          <w:bCs/>
          <w:iCs/>
          <w:lang w:eastAsia="en-GB"/>
        </w:rPr>
        <w:t xml:space="preserve"> </w:t>
      </w:r>
      <w:r w:rsidRPr="00B36D32">
        <w:rPr>
          <w:rFonts w:eastAsia="Times New Roman"/>
          <w:bCs/>
          <w:iCs/>
          <w:lang w:eastAsia="en-GB"/>
        </w:rPr>
        <w:t>the contravention.</w:t>
      </w:r>
    </w:p>
    <w:p w14:paraId="0CCB8710" w14:textId="27ED8777" w:rsidR="002D5C17" w:rsidRPr="00B36D32" w:rsidRDefault="002D5C17" w:rsidP="006F6165">
      <w:pPr>
        <w:ind w:firstLine="709"/>
        <w:rPr>
          <w:rFonts w:eastAsia="Times New Roman"/>
          <w:b/>
          <w:bCs/>
          <w:iCs/>
          <w:lang w:eastAsia="en-GB"/>
        </w:rPr>
      </w:pPr>
      <w:r w:rsidRPr="00B36D32">
        <w:rPr>
          <w:rFonts w:eastAsia="Times New Roman"/>
          <w:b/>
          <w:bCs/>
          <w:iCs/>
          <w:lang w:eastAsia="en-GB"/>
        </w:rPr>
        <w:t>Enforcement assessment: Threshold Conditions cases</w:t>
      </w:r>
    </w:p>
    <w:p w14:paraId="770927A8" w14:textId="4B95C9D5" w:rsidR="002D5C17" w:rsidRPr="001B5859" w:rsidRDefault="00011AFC" w:rsidP="000F2C63">
      <w:pPr>
        <w:pStyle w:val="Level3-SubPara"/>
      </w:pPr>
      <w:r w:rsidRPr="001B5859">
        <w:t>We</w:t>
      </w:r>
      <w:r w:rsidR="002D5C17" w:rsidRPr="001B5859">
        <w:t xml:space="preserve"> may take enforcement action against </w:t>
      </w:r>
      <w:r w:rsidRPr="001B5859">
        <w:t xml:space="preserve">an </w:t>
      </w:r>
      <w:r w:rsidR="002D5C17" w:rsidRPr="001B5859">
        <w:t>Authorised Person who no longer meet</w:t>
      </w:r>
      <w:r w:rsidR="00652CCE" w:rsidRPr="001B5859">
        <w:t>s</w:t>
      </w:r>
      <w:r w:rsidR="002D5C17" w:rsidRPr="001B5859">
        <w:t xml:space="preserve"> the Threshold Conditions</w:t>
      </w:r>
      <w:r w:rsidR="00652CCE" w:rsidRPr="001B5859">
        <w:t>.</w:t>
      </w:r>
      <w:r w:rsidR="002D5C17" w:rsidRPr="001B5859">
        <w:t xml:space="preserve"> </w:t>
      </w:r>
      <w:r w:rsidRPr="001B5859">
        <w:t>We</w:t>
      </w:r>
      <w:r w:rsidR="002D5C17" w:rsidRPr="001B5859">
        <w:t xml:space="preserve"> view the Threshold Conditions as being fundamental requirements for a firm operating within the ADGM under a Financial Services Permission.  </w:t>
      </w:r>
    </w:p>
    <w:p w14:paraId="5DF08669" w14:textId="1D4157DF" w:rsidR="005F01F6" w:rsidRPr="00B36D32" w:rsidRDefault="005F01F6" w:rsidP="00C34AEC">
      <w:pPr>
        <w:pStyle w:val="NoSpacing"/>
        <w:rPr>
          <w:rFonts w:cstheme="minorBidi"/>
          <w:szCs w:val="22"/>
        </w:rPr>
      </w:pPr>
      <w:r w:rsidRPr="00B36D32">
        <w:rPr>
          <w:rFonts w:cstheme="minorBidi"/>
          <w:szCs w:val="22"/>
        </w:rPr>
        <w:t xml:space="preserve">Enforcement assessment: Recognition and Remote Recognition Requirements </w:t>
      </w:r>
    </w:p>
    <w:p w14:paraId="6F61652D" w14:textId="06AB2AE2" w:rsidR="005F01F6" w:rsidRPr="001B5859" w:rsidRDefault="005F01F6" w:rsidP="000F2C63">
      <w:pPr>
        <w:pStyle w:val="Level3-SubPara"/>
      </w:pPr>
      <w:r w:rsidRPr="001B5859">
        <w:t xml:space="preserve">We may take enforcement action against a </w:t>
      </w:r>
      <w:r w:rsidR="00E65699" w:rsidRPr="001B5859">
        <w:t xml:space="preserve">Recognised Body or Remote Recognised Body </w:t>
      </w:r>
      <w:r w:rsidR="00E42EEA">
        <w:t>that</w:t>
      </w:r>
      <w:r w:rsidR="00E42EEA" w:rsidRPr="001B5859">
        <w:t xml:space="preserve"> </w:t>
      </w:r>
      <w:r w:rsidRPr="001B5859">
        <w:t xml:space="preserve">no longer </w:t>
      </w:r>
      <w:r w:rsidR="006A33B8" w:rsidRPr="001B5859">
        <w:t xml:space="preserve">satisfies the Recognition Requirements </w:t>
      </w:r>
      <w:r w:rsidR="0009724D" w:rsidRPr="001B5859">
        <w:t>or Remote Recognition Requirements</w:t>
      </w:r>
      <w:r w:rsidR="00416BDD" w:rsidRPr="001B5859">
        <w:t xml:space="preserve">, as applicable. </w:t>
      </w:r>
      <w:r w:rsidRPr="001B5859">
        <w:t xml:space="preserve">We view </w:t>
      </w:r>
      <w:r w:rsidR="00580AA3" w:rsidRPr="001B5859">
        <w:t xml:space="preserve">the Recognition </w:t>
      </w:r>
      <w:r w:rsidR="00FD0EFD" w:rsidRPr="001B5859">
        <w:t>Requirements</w:t>
      </w:r>
      <w:r w:rsidR="00580AA3" w:rsidRPr="001B5859">
        <w:t>, and Remote Recognition Requirements</w:t>
      </w:r>
      <w:r w:rsidRPr="001B5859">
        <w:t xml:space="preserve"> as being fundamental requirements </w:t>
      </w:r>
      <w:r w:rsidR="00BD35CC" w:rsidRPr="001B5859">
        <w:t xml:space="preserve">for Recognised Bodies and Remote Bodies </w:t>
      </w:r>
      <w:r w:rsidR="00FD0EFD" w:rsidRPr="001B5859">
        <w:t>operating under a Recognition Order</w:t>
      </w:r>
      <w:r w:rsidRPr="001B5859">
        <w:t xml:space="preserve">.  </w:t>
      </w:r>
    </w:p>
    <w:p w14:paraId="354356BC" w14:textId="03C1E197" w:rsidR="002D5C17" w:rsidRPr="00B36D32" w:rsidRDefault="002D5C17" w:rsidP="00B36D32">
      <w:pPr>
        <w:pStyle w:val="NoSpacing"/>
        <w:keepNext/>
        <w:rPr>
          <w:rFonts w:cstheme="minorBidi"/>
          <w:szCs w:val="22"/>
        </w:rPr>
      </w:pPr>
      <w:r w:rsidRPr="00B36D32">
        <w:rPr>
          <w:rFonts w:cstheme="minorBidi"/>
          <w:szCs w:val="22"/>
        </w:rPr>
        <w:lastRenderedPageBreak/>
        <w:t xml:space="preserve">Decision to </w:t>
      </w:r>
      <w:proofErr w:type="gramStart"/>
      <w:r w:rsidR="009E61DB" w:rsidRPr="00B36D32">
        <w:rPr>
          <w:rFonts w:cstheme="minorBidi"/>
          <w:szCs w:val="22"/>
        </w:rPr>
        <w:t>investigat</w:t>
      </w:r>
      <w:r w:rsidR="00F921AE" w:rsidRPr="00B36D32">
        <w:rPr>
          <w:rFonts w:cstheme="minorBidi"/>
          <w:szCs w:val="22"/>
        </w:rPr>
        <w:t>e</w:t>
      </w:r>
      <w:proofErr w:type="gramEnd"/>
    </w:p>
    <w:p w14:paraId="11792594" w14:textId="02FE062B" w:rsidR="002D5C17" w:rsidRPr="001B5859" w:rsidRDefault="00011AFC" w:rsidP="000F2C63">
      <w:pPr>
        <w:pStyle w:val="Level3-SubPara"/>
      </w:pPr>
      <w:r w:rsidRPr="001B5859">
        <w:t>We</w:t>
      </w:r>
      <w:r w:rsidR="002D5C17" w:rsidRPr="001B5859">
        <w:t xml:space="preserve"> will assess on a </w:t>
      </w:r>
      <w:r w:rsidR="00A70879" w:rsidRPr="001B5859">
        <w:t>case-by-case</w:t>
      </w:r>
      <w:r w:rsidR="002D5C17" w:rsidRPr="001B5859">
        <w:t xml:space="preserve"> basis whether to carry out a formal investigation</w:t>
      </w:r>
      <w:r w:rsidR="00437598" w:rsidRPr="001B5859">
        <w:t xml:space="preserve"> pursuant to section 205 of FSMR</w:t>
      </w:r>
      <w:r w:rsidR="002D5C17" w:rsidRPr="001B5859">
        <w:t>, having considered all the available information including</w:t>
      </w:r>
      <w:r w:rsidR="00437598" w:rsidRPr="001B5859">
        <w:t xml:space="preserve"> those factors set out in </w:t>
      </w:r>
      <w:r w:rsidR="00AA5BFB" w:rsidRPr="001B5859">
        <w:t xml:space="preserve">section </w:t>
      </w:r>
      <w:r w:rsidR="00A14585" w:rsidRPr="001B5859">
        <w:fldChar w:fldCharType="begin"/>
      </w:r>
      <w:r w:rsidR="00A14585" w:rsidRPr="001B5859">
        <w:instrText xml:space="preserve"> REF _Ref123567945 \r \h </w:instrText>
      </w:r>
      <w:r w:rsidR="009E0BC8" w:rsidRPr="001B5859">
        <w:instrText xml:space="preserve"> \* MERGEFORMAT </w:instrText>
      </w:r>
      <w:r w:rsidR="00A14585" w:rsidRPr="001B5859">
        <w:fldChar w:fldCharType="separate"/>
      </w:r>
      <w:r w:rsidR="00A73C18" w:rsidRPr="001B5859">
        <w:t>6.4</w:t>
      </w:r>
      <w:r w:rsidR="00A14585" w:rsidRPr="001B5859">
        <w:fldChar w:fldCharType="end"/>
      </w:r>
      <w:r w:rsidR="00AA5BFB" w:rsidRPr="001B5859">
        <w:t xml:space="preserve"> </w:t>
      </w:r>
      <w:r w:rsidR="003F4AB8" w:rsidRPr="001B5859">
        <w:t>below.</w:t>
      </w:r>
      <w:r w:rsidR="003F4AB8" w:rsidRPr="001B5859" w:rsidDel="003F4AB8">
        <w:t xml:space="preserve"> </w:t>
      </w:r>
    </w:p>
    <w:p w14:paraId="6FA34666" w14:textId="71524332" w:rsidR="002D5C17" w:rsidRPr="00B36D32" w:rsidRDefault="002D5C17" w:rsidP="00C34AEC">
      <w:pPr>
        <w:pStyle w:val="NoSpacing"/>
        <w:rPr>
          <w:rFonts w:cstheme="minorBidi"/>
          <w:szCs w:val="22"/>
        </w:rPr>
      </w:pPr>
      <w:bookmarkStart w:id="135" w:name="_Toc453243235"/>
      <w:bookmarkStart w:id="136" w:name="_Toc453243327"/>
      <w:r w:rsidRPr="00B36D32">
        <w:rPr>
          <w:rFonts w:cstheme="minorBidi"/>
          <w:szCs w:val="22"/>
        </w:rPr>
        <w:t>Enforcement process</w:t>
      </w:r>
      <w:bookmarkEnd w:id="135"/>
      <w:bookmarkEnd w:id="136"/>
    </w:p>
    <w:p w14:paraId="65D0BAA0" w14:textId="35ED142A" w:rsidR="002D5C17" w:rsidRPr="001B5859" w:rsidRDefault="002D5C17" w:rsidP="000F2C63">
      <w:pPr>
        <w:pStyle w:val="Level3-SubPara"/>
      </w:pPr>
      <w:r w:rsidRPr="001B5859">
        <w:t xml:space="preserve">When taking enforcement action, </w:t>
      </w:r>
      <w:r w:rsidR="00011AFC" w:rsidRPr="001B5859">
        <w:t>we</w:t>
      </w:r>
      <w:r w:rsidRPr="001B5859">
        <w:t xml:space="preserve"> will generally adopt the following process:</w:t>
      </w:r>
    </w:p>
    <w:p w14:paraId="13948AD5" w14:textId="663F5FC2" w:rsidR="002D5C17" w:rsidRPr="00B36D32" w:rsidRDefault="002D5C17"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Step 1 - Assessment of complaints and referrals (</w:t>
      </w:r>
      <w:r w:rsidR="00351B54" w:rsidRPr="00B36D32">
        <w:rPr>
          <w:rFonts w:eastAsia="Times New Roman"/>
          <w:bCs/>
          <w:iCs/>
          <w:lang w:eastAsia="en-GB"/>
        </w:rPr>
        <w:t xml:space="preserve">section </w:t>
      </w:r>
      <w:r w:rsidR="00A14585" w:rsidRPr="00B36D32">
        <w:rPr>
          <w:rFonts w:eastAsia="Times New Roman"/>
          <w:bCs/>
          <w:iCs/>
          <w:lang w:eastAsia="en-GB"/>
        </w:rPr>
        <w:fldChar w:fldCharType="begin"/>
      </w:r>
      <w:r w:rsidR="00A14585" w:rsidRPr="00B36D32">
        <w:rPr>
          <w:rFonts w:eastAsia="Times New Roman"/>
          <w:bCs/>
          <w:iCs/>
          <w:lang w:eastAsia="en-GB"/>
        </w:rPr>
        <w:instrText xml:space="preserve"> </w:instrText>
      </w:r>
      <w:r w:rsidR="00A14585" w:rsidRPr="00B36D32">
        <w:rPr>
          <w:rFonts w:eastAsia="Times New Roman"/>
          <w:bCs/>
          <w:iCs/>
          <w:cs/>
          <w:lang w:eastAsia="en-GB"/>
        </w:rPr>
        <w:instrText>REF _Ref123567995 \r \h</w:instrText>
      </w:r>
      <w:r w:rsidR="00A14585" w:rsidRPr="00B36D32">
        <w:rPr>
          <w:rFonts w:eastAsia="Times New Roman"/>
          <w:bCs/>
          <w:iCs/>
          <w:lang w:eastAsia="en-GB"/>
        </w:rPr>
        <w:instrText xml:space="preserve"> </w:instrText>
      </w:r>
      <w:r w:rsidR="009E0BC8" w:rsidRPr="00B36D32">
        <w:rPr>
          <w:rFonts w:eastAsia="Times New Roman"/>
          <w:bCs/>
          <w:iCs/>
          <w:lang w:eastAsia="en-GB"/>
        </w:rPr>
        <w:instrText xml:space="preserve"> \* MERGEFORMAT </w:instrText>
      </w:r>
      <w:r w:rsidR="00A14585" w:rsidRPr="00B36D32">
        <w:rPr>
          <w:rFonts w:eastAsia="Times New Roman"/>
          <w:bCs/>
          <w:iCs/>
          <w:lang w:eastAsia="en-GB"/>
        </w:rPr>
      </w:r>
      <w:r w:rsidR="00A14585" w:rsidRPr="00B36D32">
        <w:rPr>
          <w:rFonts w:eastAsia="Times New Roman"/>
          <w:bCs/>
          <w:iCs/>
          <w:lang w:eastAsia="en-GB"/>
        </w:rPr>
        <w:fldChar w:fldCharType="separate"/>
      </w:r>
      <w:r w:rsidR="00A73C18" w:rsidRPr="00B36D32">
        <w:rPr>
          <w:rFonts w:eastAsia="Times New Roman"/>
          <w:bCs/>
          <w:iCs/>
          <w:lang w:eastAsia="en-GB"/>
        </w:rPr>
        <w:t>6.3</w:t>
      </w:r>
      <w:r w:rsidR="00A14585" w:rsidRPr="00B36D32">
        <w:rPr>
          <w:rFonts w:eastAsia="Times New Roman"/>
          <w:bCs/>
          <w:iCs/>
          <w:lang w:eastAsia="en-GB"/>
        </w:rPr>
        <w:fldChar w:fldCharType="end"/>
      </w:r>
      <w:proofErr w:type="gramStart"/>
      <w:r w:rsidRPr="00B36D32">
        <w:rPr>
          <w:rFonts w:eastAsia="Times New Roman"/>
          <w:bCs/>
          <w:iCs/>
          <w:lang w:eastAsia="en-GB"/>
        </w:rPr>
        <w:t>);</w:t>
      </w:r>
      <w:proofErr w:type="gramEnd"/>
      <w:r w:rsidRPr="00B36D32">
        <w:rPr>
          <w:rFonts w:eastAsia="Times New Roman"/>
          <w:bCs/>
          <w:iCs/>
          <w:lang w:eastAsia="en-GB"/>
        </w:rPr>
        <w:t xml:space="preserve"> </w:t>
      </w:r>
    </w:p>
    <w:p w14:paraId="449EC6C6" w14:textId="284981E7" w:rsidR="002D5C17" w:rsidRPr="00B36D32" w:rsidRDefault="002D5C17"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Step 2 - Commencement of an investigation (</w:t>
      </w:r>
      <w:r w:rsidR="00351B54" w:rsidRPr="00B36D32">
        <w:rPr>
          <w:rFonts w:eastAsia="Times New Roman"/>
          <w:bCs/>
          <w:iCs/>
          <w:lang w:eastAsia="en-GB"/>
        </w:rPr>
        <w:t xml:space="preserve">section </w:t>
      </w:r>
      <w:r w:rsidRPr="00B36D32">
        <w:rPr>
          <w:rFonts w:eastAsia="Times New Roman"/>
          <w:bCs/>
          <w:iCs/>
          <w:cs/>
          <w:lang w:eastAsia="en-GB"/>
        </w:rPr>
        <w:t>‎</w:t>
      </w:r>
      <w:r w:rsidR="00A14585" w:rsidRPr="00B36D32">
        <w:rPr>
          <w:rFonts w:eastAsia="Times New Roman"/>
          <w:bCs/>
          <w:iCs/>
          <w:lang w:eastAsia="en-GB"/>
        </w:rPr>
        <w:fldChar w:fldCharType="begin"/>
      </w:r>
      <w:r w:rsidR="00A14585" w:rsidRPr="00B36D32">
        <w:rPr>
          <w:rFonts w:eastAsia="Times New Roman"/>
          <w:bCs/>
          <w:iCs/>
          <w:lang w:eastAsia="en-GB"/>
        </w:rPr>
        <w:instrText xml:space="preserve"> </w:instrText>
      </w:r>
      <w:r w:rsidR="00A14585" w:rsidRPr="00B36D32">
        <w:rPr>
          <w:rFonts w:eastAsia="Times New Roman"/>
          <w:bCs/>
          <w:iCs/>
          <w:cs/>
          <w:lang w:eastAsia="en-GB"/>
        </w:rPr>
        <w:instrText>REF _Ref123568009 \r \h</w:instrText>
      </w:r>
      <w:r w:rsidR="00A14585" w:rsidRPr="00B36D32">
        <w:rPr>
          <w:rFonts w:eastAsia="Times New Roman"/>
          <w:bCs/>
          <w:iCs/>
          <w:lang w:eastAsia="en-GB"/>
        </w:rPr>
        <w:instrText xml:space="preserve"> </w:instrText>
      </w:r>
      <w:r w:rsidR="009E0BC8" w:rsidRPr="00B36D32">
        <w:rPr>
          <w:rFonts w:eastAsia="Times New Roman"/>
          <w:bCs/>
          <w:iCs/>
          <w:lang w:eastAsia="en-GB"/>
        </w:rPr>
        <w:instrText xml:space="preserve"> \* MERGEFORMAT </w:instrText>
      </w:r>
      <w:r w:rsidR="00A14585" w:rsidRPr="00B36D32">
        <w:rPr>
          <w:rFonts w:eastAsia="Times New Roman"/>
          <w:bCs/>
          <w:iCs/>
          <w:lang w:eastAsia="en-GB"/>
        </w:rPr>
      </w:r>
      <w:r w:rsidR="00A14585" w:rsidRPr="00B36D32">
        <w:rPr>
          <w:rFonts w:eastAsia="Times New Roman"/>
          <w:bCs/>
          <w:iCs/>
          <w:lang w:eastAsia="en-GB"/>
        </w:rPr>
        <w:fldChar w:fldCharType="separate"/>
      </w:r>
      <w:r w:rsidR="00A73C18" w:rsidRPr="00B36D32">
        <w:rPr>
          <w:rFonts w:eastAsia="Times New Roman"/>
          <w:bCs/>
          <w:iCs/>
          <w:lang w:eastAsia="en-GB"/>
        </w:rPr>
        <w:t>6.4</w:t>
      </w:r>
      <w:r w:rsidR="00A14585" w:rsidRPr="00B36D32">
        <w:rPr>
          <w:rFonts w:eastAsia="Times New Roman"/>
          <w:bCs/>
          <w:iCs/>
          <w:lang w:eastAsia="en-GB"/>
        </w:rPr>
        <w:fldChar w:fldCharType="end"/>
      </w:r>
      <w:proofErr w:type="gramStart"/>
      <w:r w:rsidRPr="00B36D32">
        <w:rPr>
          <w:rFonts w:eastAsia="Times New Roman"/>
          <w:bCs/>
          <w:iCs/>
          <w:lang w:eastAsia="en-GB"/>
        </w:rPr>
        <w:t>);</w:t>
      </w:r>
      <w:proofErr w:type="gramEnd"/>
    </w:p>
    <w:p w14:paraId="1A3C7904" w14:textId="27093F08" w:rsidR="002D5C17" w:rsidRPr="00B36D32" w:rsidRDefault="002D5C17"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Step 3 - Information gathering (</w:t>
      </w:r>
      <w:r w:rsidR="00351B54" w:rsidRPr="00B36D32">
        <w:rPr>
          <w:rFonts w:eastAsia="Times New Roman"/>
          <w:bCs/>
          <w:iCs/>
          <w:lang w:eastAsia="en-GB"/>
        </w:rPr>
        <w:t xml:space="preserve">section </w:t>
      </w:r>
      <w:r w:rsidR="00A14585" w:rsidRPr="00B36D32">
        <w:rPr>
          <w:rFonts w:eastAsia="Times New Roman"/>
          <w:bCs/>
          <w:iCs/>
          <w:lang w:eastAsia="en-GB"/>
        </w:rPr>
        <w:fldChar w:fldCharType="begin"/>
      </w:r>
      <w:r w:rsidR="00A14585" w:rsidRPr="00B36D32">
        <w:rPr>
          <w:rFonts w:eastAsia="Times New Roman"/>
          <w:bCs/>
          <w:iCs/>
          <w:lang w:eastAsia="en-GB"/>
        </w:rPr>
        <w:instrText xml:space="preserve"> </w:instrText>
      </w:r>
      <w:r w:rsidR="00A14585" w:rsidRPr="00B36D32">
        <w:rPr>
          <w:rFonts w:eastAsia="Times New Roman"/>
          <w:bCs/>
          <w:iCs/>
          <w:cs/>
          <w:lang w:eastAsia="en-GB"/>
        </w:rPr>
        <w:instrText>REF _Ref123568022 \r \h</w:instrText>
      </w:r>
      <w:r w:rsidR="00A14585" w:rsidRPr="00B36D32">
        <w:rPr>
          <w:rFonts w:eastAsia="Times New Roman"/>
          <w:bCs/>
          <w:iCs/>
          <w:lang w:eastAsia="en-GB"/>
        </w:rPr>
        <w:instrText xml:space="preserve"> </w:instrText>
      </w:r>
      <w:r w:rsidR="009E0BC8" w:rsidRPr="00B36D32">
        <w:rPr>
          <w:rFonts w:eastAsia="Times New Roman"/>
          <w:bCs/>
          <w:iCs/>
          <w:lang w:eastAsia="en-GB"/>
        </w:rPr>
        <w:instrText xml:space="preserve"> \* MERGEFORMAT </w:instrText>
      </w:r>
      <w:r w:rsidR="00A14585" w:rsidRPr="00B36D32">
        <w:rPr>
          <w:rFonts w:eastAsia="Times New Roman"/>
          <w:bCs/>
          <w:iCs/>
          <w:lang w:eastAsia="en-GB"/>
        </w:rPr>
      </w:r>
      <w:r w:rsidR="00A14585" w:rsidRPr="00B36D32">
        <w:rPr>
          <w:rFonts w:eastAsia="Times New Roman"/>
          <w:bCs/>
          <w:iCs/>
          <w:lang w:eastAsia="en-GB"/>
        </w:rPr>
        <w:fldChar w:fldCharType="separate"/>
      </w:r>
      <w:r w:rsidR="00A73C18" w:rsidRPr="00B36D32">
        <w:rPr>
          <w:rFonts w:eastAsia="Times New Roman"/>
          <w:bCs/>
          <w:iCs/>
          <w:lang w:eastAsia="en-GB"/>
        </w:rPr>
        <w:t>6.5</w:t>
      </w:r>
      <w:r w:rsidR="00A14585" w:rsidRPr="00B36D32">
        <w:rPr>
          <w:rFonts w:eastAsia="Times New Roman"/>
          <w:bCs/>
          <w:iCs/>
          <w:lang w:eastAsia="en-GB"/>
        </w:rPr>
        <w:fldChar w:fldCharType="end"/>
      </w:r>
      <w:proofErr w:type="gramStart"/>
      <w:r w:rsidRPr="00B36D32">
        <w:rPr>
          <w:rFonts w:eastAsia="Times New Roman"/>
          <w:bCs/>
          <w:iCs/>
          <w:lang w:eastAsia="en-GB"/>
        </w:rPr>
        <w:t>);</w:t>
      </w:r>
      <w:proofErr w:type="gramEnd"/>
    </w:p>
    <w:p w14:paraId="1CFB5530" w14:textId="6F98DA78" w:rsidR="002D5C17" w:rsidRPr="00B36D32" w:rsidRDefault="002D5C17"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Step 4 </w:t>
      </w:r>
      <w:r w:rsidR="006146A3" w:rsidRPr="00B36D32">
        <w:rPr>
          <w:rFonts w:eastAsia="Times New Roman"/>
          <w:bCs/>
          <w:iCs/>
          <w:lang w:eastAsia="en-GB"/>
        </w:rPr>
        <w:t>-</w:t>
      </w:r>
      <w:r w:rsidRPr="00B36D32">
        <w:rPr>
          <w:rFonts w:eastAsia="Times New Roman"/>
          <w:bCs/>
          <w:iCs/>
          <w:lang w:eastAsia="en-GB"/>
        </w:rPr>
        <w:t xml:space="preserve"> Analysis of information provided (</w:t>
      </w:r>
      <w:r w:rsidR="00351B54" w:rsidRPr="00B36D32">
        <w:rPr>
          <w:rFonts w:eastAsia="Times New Roman"/>
          <w:bCs/>
          <w:iCs/>
          <w:lang w:eastAsia="en-GB"/>
        </w:rPr>
        <w:t xml:space="preserve">section </w:t>
      </w:r>
      <w:r w:rsidR="00952B3B" w:rsidRPr="00B36D32">
        <w:rPr>
          <w:rFonts w:eastAsia="Times New Roman"/>
          <w:bCs/>
          <w:iCs/>
          <w:lang w:eastAsia="en-GB"/>
        </w:rPr>
        <w:fldChar w:fldCharType="begin"/>
      </w:r>
      <w:r w:rsidR="00952B3B" w:rsidRPr="00B36D32">
        <w:rPr>
          <w:rFonts w:eastAsia="Times New Roman"/>
          <w:bCs/>
          <w:iCs/>
          <w:lang w:eastAsia="en-GB"/>
        </w:rPr>
        <w:instrText xml:space="preserve"> REF _Ref123568193 \r \h </w:instrText>
      </w:r>
      <w:r w:rsidR="009E0BC8" w:rsidRPr="00B36D32">
        <w:rPr>
          <w:rFonts w:eastAsia="Times New Roman"/>
          <w:bCs/>
          <w:iCs/>
          <w:lang w:eastAsia="en-GB"/>
        </w:rPr>
        <w:instrText xml:space="preserve"> \* MERGEFORMAT </w:instrText>
      </w:r>
      <w:r w:rsidR="00952B3B" w:rsidRPr="00B36D32">
        <w:rPr>
          <w:rFonts w:eastAsia="Times New Roman"/>
          <w:bCs/>
          <w:iCs/>
          <w:lang w:eastAsia="en-GB"/>
        </w:rPr>
      </w:r>
      <w:r w:rsidR="00952B3B" w:rsidRPr="00B36D32">
        <w:rPr>
          <w:rFonts w:eastAsia="Times New Roman"/>
          <w:bCs/>
          <w:iCs/>
          <w:lang w:eastAsia="en-GB"/>
        </w:rPr>
        <w:fldChar w:fldCharType="separate"/>
      </w:r>
      <w:r w:rsidR="00A73C18" w:rsidRPr="00B36D32">
        <w:rPr>
          <w:rFonts w:eastAsia="Times New Roman"/>
          <w:bCs/>
          <w:iCs/>
          <w:lang w:eastAsia="en-GB"/>
        </w:rPr>
        <w:t>6.7</w:t>
      </w:r>
      <w:r w:rsidR="00952B3B" w:rsidRPr="00B36D32">
        <w:rPr>
          <w:rFonts w:eastAsia="Times New Roman"/>
          <w:bCs/>
          <w:iCs/>
          <w:lang w:eastAsia="en-GB"/>
        </w:rPr>
        <w:fldChar w:fldCharType="end"/>
      </w:r>
      <w:proofErr w:type="gramStart"/>
      <w:r w:rsidRPr="00B36D32">
        <w:rPr>
          <w:rFonts w:eastAsia="Times New Roman"/>
          <w:bCs/>
          <w:iCs/>
          <w:lang w:eastAsia="en-GB"/>
        </w:rPr>
        <w:t>);</w:t>
      </w:r>
      <w:proofErr w:type="gramEnd"/>
    </w:p>
    <w:p w14:paraId="70FFD7E5" w14:textId="7AB55EE6" w:rsidR="002D5C17" w:rsidRPr="00B36D32" w:rsidRDefault="002D5C17"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Step 5 - Assessment of remedies (</w:t>
      </w:r>
      <w:r w:rsidR="00351B54" w:rsidRPr="00B36D32">
        <w:rPr>
          <w:rFonts w:eastAsia="Times New Roman"/>
          <w:bCs/>
          <w:iCs/>
          <w:lang w:eastAsia="en-GB"/>
        </w:rPr>
        <w:t xml:space="preserve">section </w:t>
      </w:r>
      <w:r w:rsidR="00952B3B" w:rsidRPr="00B36D32">
        <w:rPr>
          <w:rFonts w:eastAsia="Times New Roman"/>
          <w:bCs/>
          <w:iCs/>
          <w:lang w:eastAsia="en-GB"/>
        </w:rPr>
        <w:fldChar w:fldCharType="begin"/>
      </w:r>
      <w:r w:rsidR="00952B3B" w:rsidRPr="00B36D32">
        <w:rPr>
          <w:rFonts w:eastAsia="Times New Roman"/>
          <w:bCs/>
          <w:iCs/>
          <w:lang w:eastAsia="en-GB"/>
        </w:rPr>
        <w:instrText xml:space="preserve"> </w:instrText>
      </w:r>
      <w:r w:rsidR="00952B3B" w:rsidRPr="00B36D32">
        <w:rPr>
          <w:rFonts w:eastAsia="Times New Roman"/>
          <w:bCs/>
          <w:iCs/>
          <w:cs/>
          <w:lang w:eastAsia="en-GB"/>
        </w:rPr>
        <w:instrText>REF _Ref123568203 \r \h</w:instrText>
      </w:r>
      <w:r w:rsidR="00952B3B" w:rsidRPr="00B36D32">
        <w:rPr>
          <w:rFonts w:eastAsia="Times New Roman"/>
          <w:bCs/>
          <w:iCs/>
          <w:lang w:eastAsia="en-GB"/>
        </w:rPr>
        <w:instrText xml:space="preserve"> </w:instrText>
      </w:r>
      <w:r w:rsidR="009E0BC8" w:rsidRPr="00B36D32">
        <w:rPr>
          <w:rFonts w:eastAsia="Times New Roman"/>
          <w:bCs/>
          <w:iCs/>
          <w:lang w:eastAsia="en-GB"/>
        </w:rPr>
        <w:instrText xml:space="preserve"> \* MERGEFORMAT </w:instrText>
      </w:r>
      <w:r w:rsidR="00952B3B" w:rsidRPr="00B36D32">
        <w:rPr>
          <w:rFonts w:eastAsia="Times New Roman"/>
          <w:bCs/>
          <w:iCs/>
          <w:lang w:eastAsia="en-GB"/>
        </w:rPr>
      </w:r>
      <w:r w:rsidR="00952B3B" w:rsidRPr="00B36D32">
        <w:rPr>
          <w:rFonts w:eastAsia="Times New Roman"/>
          <w:bCs/>
          <w:iCs/>
          <w:lang w:eastAsia="en-GB"/>
        </w:rPr>
        <w:fldChar w:fldCharType="separate"/>
      </w:r>
      <w:r w:rsidR="00A73C18" w:rsidRPr="00B36D32">
        <w:rPr>
          <w:rFonts w:eastAsia="Times New Roman"/>
          <w:bCs/>
          <w:iCs/>
          <w:lang w:eastAsia="en-GB"/>
        </w:rPr>
        <w:t>6.8</w:t>
      </w:r>
      <w:r w:rsidR="00952B3B" w:rsidRPr="00B36D32">
        <w:rPr>
          <w:rFonts w:eastAsia="Times New Roman"/>
          <w:bCs/>
          <w:iCs/>
          <w:lang w:eastAsia="en-GB"/>
        </w:rPr>
        <w:fldChar w:fldCharType="end"/>
      </w:r>
      <w:r w:rsidRPr="00B36D32">
        <w:rPr>
          <w:rFonts w:eastAsia="Times New Roman"/>
          <w:bCs/>
          <w:iCs/>
          <w:lang w:eastAsia="en-GB"/>
        </w:rPr>
        <w:t>); and</w:t>
      </w:r>
    </w:p>
    <w:p w14:paraId="220A54A5" w14:textId="1B069897" w:rsidR="002D5C17" w:rsidRPr="00B36D32" w:rsidRDefault="002D5C17"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Step 6 - Conclusion of the investigation (</w:t>
      </w:r>
      <w:r w:rsidR="00351B54" w:rsidRPr="00B36D32">
        <w:rPr>
          <w:rFonts w:eastAsia="Times New Roman"/>
          <w:bCs/>
          <w:iCs/>
          <w:lang w:eastAsia="en-GB"/>
        </w:rPr>
        <w:t xml:space="preserve">section </w:t>
      </w:r>
      <w:r w:rsidR="00952B3B" w:rsidRPr="00B36D32">
        <w:rPr>
          <w:rFonts w:eastAsia="Times New Roman"/>
          <w:bCs/>
          <w:iCs/>
          <w:lang w:eastAsia="en-GB"/>
        </w:rPr>
        <w:fldChar w:fldCharType="begin"/>
      </w:r>
      <w:r w:rsidR="00952B3B" w:rsidRPr="00B36D32">
        <w:rPr>
          <w:rFonts w:eastAsia="Times New Roman"/>
          <w:bCs/>
          <w:iCs/>
          <w:lang w:eastAsia="en-GB"/>
        </w:rPr>
        <w:instrText xml:space="preserve"> REF _Ref123568212 \r \h </w:instrText>
      </w:r>
      <w:r w:rsidR="009E0BC8" w:rsidRPr="00B36D32">
        <w:rPr>
          <w:rFonts w:eastAsia="Times New Roman"/>
          <w:bCs/>
          <w:iCs/>
          <w:lang w:eastAsia="en-GB"/>
        </w:rPr>
        <w:instrText xml:space="preserve"> \* MERGEFORMAT </w:instrText>
      </w:r>
      <w:r w:rsidR="00952B3B" w:rsidRPr="00B36D32">
        <w:rPr>
          <w:rFonts w:eastAsia="Times New Roman"/>
          <w:bCs/>
          <w:iCs/>
          <w:lang w:eastAsia="en-GB"/>
        </w:rPr>
      </w:r>
      <w:r w:rsidR="00952B3B" w:rsidRPr="00B36D32">
        <w:rPr>
          <w:rFonts w:eastAsia="Times New Roman"/>
          <w:bCs/>
          <w:iCs/>
          <w:lang w:eastAsia="en-GB"/>
        </w:rPr>
        <w:fldChar w:fldCharType="separate"/>
      </w:r>
      <w:r w:rsidR="00A73C18" w:rsidRPr="00B36D32">
        <w:rPr>
          <w:rFonts w:eastAsia="Times New Roman"/>
          <w:bCs/>
          <w:iCs/>
          <w:lang w:eastAsia="en-GB"/>
        </w:rPr>
        <w:t>6.9</w:t>
      </w:r>
      <w:r w:rsidR="00952B3B" w:rsidRPr="00B36D32">
        <w:rPr>
          <w:rFonts w:eastAsia="Times New Roman"/>
          <w:bCs/>
          <w:iCs/>
          <w:lang w:eastAsia="en-GB"/>
        </w:rPr>
        <w:fldChar w:fldCharType="end"/>
      </w:r>
      <w:r w:rsidRPr="00B36D32">
        <w:rPr>
          <w:rFonts w:eastAsia="Times New Roman"/>
          <w:bCs/>
          <w:iCs/>
          <w:lang w:eastAsia="en-GB"/>
        </w:rPr>
        <w:t>).</w:t>
      </w:r>
    </w:p>
    <w:p w14:paraId="015DF983" w14:textId="77777777" w:rsidR="002D5C17" w:rsidRPr="00B36D32" w:rsidRDefault="002D5C17" w:rsidP="00B672D5">
      <w:pPr>
        <w:pStyle w:val="Level2-SubHeading"/>
        <w:rPr>
          <w:rFonts w:cstheme="minorBidi"/>
          <w:szCs w:val="22"/>
        </w:rPr>
      </w:pPr>
      <w:bookmarkStart w:id="137" w:name="_Ref123567995"/>
      <w:bookmarkStart w:id="138" w:name="_Toc137132701"/>
      <w:r w:rsidRPr="00B36D32">
        <w:rPr>
          <w:rFonts w:cstheme="minorBidi"/>
          <w:szCs w:val="22"/>
        </w:rPr>
        <w:t>Step 1 - Assessment of complaints and referrals</w:t>
      </w:r>
      <w:bookmarkEnd w:id="137"/>
      <w:bookmarkEnd w:id="138"/>
    </w:p>
    <w:p w14:paraId="0D39D994" w14:textId="77777777" w:rsidR="002D5C17" w:rsidRPr="001B5859" w:rsidRDefault="002D5C17" w:rsidP="000F2C63">
      <w:pPr>
        <w:pStyle w:val="Level3-SubPara"/>
      </w:pPr>
      <w:r w:rsidRPr="001B5859">
        <w:t xml:space="preserve">Assessment of complaints and referrals concerning suspected misconduct or suspected contraventions is a key function of </w:t>
      </w:r>
      <w:r w:rsidR="00011AFC" w:rsidRPr="001B5859">
        <w:t>our</w:t>
      </w:r>
      <w:r w:rsidRPr="001B5859">
        <w:t xml:space="preserve"> regulatory remit and enforcement framework. Every complaint and referral, regardless of source, is assessed to determine whether an investigation or other action ought to take place.</w:t>
      </w:r>
    </w:p>
    <w:p w14:paraId="7F5CC513" w14:textId="77777777" w:rsidR="002D5C17" w:rsidRPr="00B36D32" w:rsidRDefault="002D5C17" w:rsidP="00A01A68">
      <w:pPr>
        <w:pStyle w:val="NoSpacing"/>
        <w:keepNext/>
        <w:rPr>
          <w:rFonts w:cstheme="minorBidi"/>
          <w:szCs w:val="22"/>
        </w:rPr>
      </w:pPr>
      <w:r w:rsidRPr="00B36D32">
        <w:rPr>
          <w:rFonts w:cstheme="minorBidi"/>
          <w:szCs w:val="22"/>
        </w:rPr>
        <w:t>Sources of complaints and referrals</w:t>
      </w:r>
    </w:p>
    <w:p w14:paraId="25016C18" w14:textId="77777777" w:rsidR="002D5C17" w:rsidRPr="001B5859" w:rsidRDefault="00011AFC" w:rsidP="000F2C63">
      <w:pPr>
        <w:pStyle w:val="Level3-SubPara"/>
      </w:pPr>
      <w:r w:rsidRPr="001B5859">
        <w:t>We</w:t>
      </w:r>
      <w:r w:rsidR="002D5C17" w:rsidRPr="001B5859">
        <w:t xml:space="preserve"> may become aware of suspected misconduct or suspected contraventions from a variety of sources</w:t>
      </w:r>
      <w:r w:rsidR="00652CCE" w:rsidRPr="001B5859">
        <w:t>,</w:t>
      </w:r>
      <w:r w:rsidR="002D5C17" w:rsidRPr="001B5859">
        <w:t xml:space="preserve"> including:</w:t>
      </w:r>
    </w:p>
    <w:p w14:paraId="429C8C17" w14:textId="77777777" w:rsidR="002D5C17" w:rsidRPr="007D05A2" w:rsidRDefault="002D5C17" w:rsidP="000A04A1">
      <w:pPr>
        <w:pStyle w:val="Level4-Subsubpara"/>
      </w:pPr>
      <w:r w:rsidRPr="007D05A2">
        <w:t xml:space="preserve">members of the </w:t>
      </w:r>
      <w:proofErr w:type="gramStart"/>
      <w:r w:rsidRPr="007D05A2">
        <w:t>public;</w:t>
      </w:r>
      <w:proofErr w:type="gramEnd"/>
    </w:p>
    <w:p w14:paraId="0AB7311D" w14:textId="632B4F3F" w:rsidR="002D5C17" w:rsidRPr="007D05A2" w:rsidRDefault="00652CCE" w:rsidP="000A04A1">
      <w:pPr>
        <w:pStyle w:val="Level4-Subsubpara"/>
      </w:pPr>
      <w:r w:rsidRPr="007D05A2">
        <w:t xml:space="preserve">our </w:t>
      </w:r>
      <w:r w:rsidR="002D5C17" w:rsidRPr="007D05A2">
        <w:t>supervisory activities; and</w:t>
      </w:r>
    </w:p>
    <w:p w14:paraId="30E3E873" w14:textId="77777777" w:rsidR="002D5C17" w:rsidRPr="007D05A2" w:rsidRDefault="002D5C17" w:rsidP="000A04A1">
      <w:pPr>
        <w:pStyle w:val="Level4-Subsubpara"/>
      </w:pPr>
      <w:r w:rsidRPr="007D05A2">
        <w:t>other external regulatory authorities or law enforcement agencies.</w:t>
      </w:r>
    </w:p>
    <w:p w14:paraId="32593F1F" w14:textId="77777777" w:rsidR="002D5C17" w:rsidRPr="00B36D32" w:rsidRDefault="002D5C17" w:rsidP="00C34AEC">
      <w:pPr>
        <w:pStyle w:val="NoSpacing"/>
        <w:rPr>
          <w:rFonts w:cstheme="minorBidi"/>
          <w:szCs w:val="22"/>
        </w:rPr>
      </w:pPr>
      <w:r w:rsidRPr="00B36D32">
        <w:rPr>
          <w:rFonts w:cstheme="minorBidi"/>
          <w:szCs w:val="22"/>
        </w:rPr>
        <w:t>Complaints</w:t>
      </w:r>
    </w:p>
    <w:p w14:paraId="24D75CB5" w14:textId="56021A8A" w:rsidR="002D5C17" w:rsidRPr="001B5859" w:rsidRDefault="002D5C17" w:rsidP="000F2C63">
      <w:pPr>
        <w:pStyle w:val="Level3-SubPara"/>
      </w:pPr>
      <w:r w:rsidRPr="001B5859">
        <w:t xml:space="preserve">Complaints received by </w:t>
      </w:r>
      <w:r w:rsidR="00011AFC" w:rsidRPr="001B5859">
        <w:t>us</w:t>
      </w:r>
      <w:r w:rsidRPr="001B5859">
        <w:t xml:space="preserve"> from members of the public </w:t>
      </w:r>
      <w:r w:rsidR="00B03C0B">
        <w:t>that</w:t>
      </w:r>
      <w:r w:rsidR="00B03C0B" w:rsidRPr="001B5859">
        <w:t xml:space="preserve"> </w:t>
      </w:r>
      <w:r w:rsidRPr="001B5859">
        <w:t>relate to:</w:t>
      </w:r>
    </w:p>
    <w:p w14:paraId="750C5A6D" w14:textId="29C0FE2B" w:rsidR="002D5C17" w:rsidRPr="007D05A2" w:rsidRDefault="002D5C17" w:rsidP="000A04A1">
      <w:pPr>
        <w:pStyle w:val="Level4-Subsubpara"/>
      </w:pPr>
      <w:r w:rsidRPr="007D05A2">
        <w:t>any conduct of</w:t>
      </w:r>
      <w:r w:rsidR="00652CCE" w:rsidRPr="007D05A2">
        <w:t>,</w:t>
      </w:r>
      <w:r w:rsidRPr="007D05A2">
        <w:t xml:space="preserve"> or dissatisfaction with</w:t>
      </w:r>
      <w:r w:rsidR="00652CCE" w:rsidRPr="007D05A2">
        <w:t>,</w:t>
      </w:r>
      <w:r w:rsidRPr="007D05A2">
        <w:t xml:space="preserve"> any </w:t>
      </w:r>
      <w:r w:rsidR="00A23276">
        <w:t>person</w:t>
      </w:r>
      <w:r w:rsidR="009860E9" w:rsidRPr="007D05A2">
        <w:t xml:space="preserve"> </w:t>
      </w:r>
      <w:r w:rsidRPr="007D05A2">
        <w:t xml:space="preserve">regulated by </w:t>
      </w:r>
      <w:proofErr w:type="gramStart"/>
      <w:r w:rsidR="00011AFC" w:rsidRPr="007D05A2">
        <w:t>us</w:t>
      </w:r>
      <w:r w:rsidRPr="007D05A2">
        <w:t>;</w:t>
      </w:r>
      <w:proofErr w:type="gramEnd"/>
    </w:p>
    <w:p w14:paraId="75F5FD28" w14:textId="6354E3DB" w:rsidR="002D5C17" w:rsidRPr="007D05A2" w:rsidRDefault="002D5C17" w:rsidP="000A04A1">
      <w:pPr>
        <w:pStyle w:val="Level4-Subsubpara"/>
      </w:pPr>
      <w:r w:rsidRPr="007D05A2">
        <w:t xml:space="preserve">a potential contravention of </w:t>
      </w:r>
      <w:r w:rsidR="005A1E72" w:rsidRPr="007D05A2">
        <w:t>FSMR</w:t>
      </w:r>
      <w:r w:rsidRPr="007D05A2">
        <w:t xml:space="preserve"> or Rules; or</w:t>
      </w:r>
    </w:p>
    <w:p w14:paraId="78FDE795" w14:textId="77777777" w:rsidR="002D5C17" w:rsidRPr="007D05A2" w:rsidRDefault="002D5C17" w:rsidP="000A04A1">
      <w:pPr>
        <w:pStyle w:val="Level4-Subsubpara"/>
      </w:pPr>
      <w:r w:rsidRPr="007D05A2">
        <w:t xml:space="preserve">any conduct that causes, or may cause, damage to the reputation of the ADGM or the financial services industry in the </w:t>
      </w:r>
      <w:proofErr w:type="gramStart"/>
      <w:r w:rsidRPr="007D05A2">
        <w:t>ADGM;</w:t>
      </w:r>
      <w:proofErr w:type="gramEnd"/>
    </w:p>
    <w:p w14:paraId="3FAA294D" w14:textId="77777777" w:rsidR="002D5C17" w:rsidRPr="007D05A2" w:rsidRDefault="002D5C17" w:rsidP="000A04A1">
      <w:pPr>
        <w:pStyle w:val="Level4-Subsubpara"/>
        <w:numPr>
          <w:ilvl w:val="0"/>
          <w:numId w:val="0"/>
        </w:numPr>
        <w:ind w:left="709"/>
      </w:pPr>
      <w:r w:rsidRPr="007D05A2">
        <w:t xml:space="preserve">are classified as regulatory complaints and are assessed through </w:t>
      </w:r>
      <w:r w:rsidR="00011AFC" w:rsidRPr="007D05A2">
        <w:t>our</w:t>
      </w:r>
      <w:r w:rsidRPr="007D05A2">
        <w:t xml:space="preserve"> complaints management function.</w:t>
      </w:r>
    </w:p>
    <w:p w14:paraId="7DFF57A5" w14:textId="6BE38FE2" w:rsidR="002D5C17" w:rsidRPr="00B36D32" w:rsidRDefault="002D5C17" w:rsidP="000F2C63">
      <w:pPr>
        <w:pStyle w:val="Level3-SubPara"/>
      </w:pPr>
      <w:r w:rsidRPr="001B5859">
        <w:t xml:space="preserve">A </w:t>
      </w:r>
      <w:r w:rsidR="00A23276">
        <w:t>person</w:t>
      </w:r>
      <w:r w:rsidR="009860E9" w:rsidRPr="001B5859">
        <w:t xml:space="preserve"> </w:t>
      </w:r>
      <w:r w:rsidRPr="001B5859">
        <w:t xml:space="preserve">wishing to lodge a regulatory complaint with </w:t>
      </w:r>
      <w:r w:rsidR="00011AFC" w:rsidRPr="001B5859">
        <w:t>us</w:t>
      </w:r>
      <w:r w:rsidRPr="001B5859">
        <w:t xml:space="preserve"> should</w:t>
      </w:r>
      <w:r w:rsidR="00652CCE" w:rsidRPr="001B5859">
        <w:t>,</w:t>
      </w:r>
      <w:r w:rsidRPr="001B5859">
        <w:t xml:space="preserve"> where possible, do so in writing</w:t>
      </w:r>
      <w:r w:rsidR="00BA3687" w:rsidRPr="001B5859">
        <w:t xml:space="preserve">. </w:t>
      </w:r>
      <w:r w:rsidRPr="00B36D32">
        <w:t>A complaint can be lodged</w:t>
      </w:r>
      <w:r w:rsidR="00C67F77" w:rsidRPr="00B36D32">
        <w:t xml:space="preserve"> by</w:t>
      </w:r>
      <w:r w:rsidRPr="00B36D32">
        <w:t>:</w:t>
      </w:r>
    </w:p>
    <w:p w14:paraId="1E1825C3" w14:textId="2C08BB83" w:rsidR="002B73F0" w:rsidRPr="00B36D32" w:rsidRDefault="002B73F0" w:rsidP="000A04A1">
      <w:pPr>
        <w:pStyle w:val="Level4-Subsubpara"/>
      </w:pPr>
      <w:r w:rsidRPr="00B36D32">
        <w:lastRenderedPageBreak/>
        <w:t xml:space="preserve">using our online complaints form that can be found at </w:t>
      </w:r>
      <w:hyperlink r:id="rId17" w:history="1">
        <w:r w:rsidRPr="00B36D32">
          <w:rPr>
            <w:rFonts w:eastAsiaTheme="minorHAnsi"/>
            <w:color w:val="0000FF"/>
            <w:u w:val="single"/>
            <w:lang w:eastAsia="en-US"/>
          </w:rPr>
          <w:t>https://www.adgm.com/operating-in-adgm/additional-obligations-of-financial-services-entities/enforcement/complaints/submit-a-complaint</w:t>
        </w:r>
      </w:hyperlink>
      <w:r w:rsidRPr="00B36D32">
        <w:rPr>
          <w:rFonts w:eastAsiaTheme="minorHAnsi"/>
          <w:lang w:eastAsia="en-US"/>
        </w:rPr>
        <w:t xml:space="preserve">; </w:t>
      </w:r>
    </w:p>
    <w:p w14:paraId="2A38FEA8" w14:textId="77777777" w:rsidR="00CC07C0" w:rsidRPr="00B36D32" w:rsidRDefault="00CC07C0" w:rsidP="000A04A1">
      <w:pPr>
        <w:pStyle w:val="Level4-Subsubpara"/>
      </w:pPr>
      <w:r w:rsidRPr="00B36D32">
        <w:t xml:space="preserve">email to: </w:t>
      </w:r>
      <w:proofErr w:type="gramStart"/>
      <w:r w:rsidRPr="00B36D32">
        <w:t>FSRA.Complaints@adgm.com;</w:t>
      </w:r>
      <w:proofErr w:type="gramEnd"/>
      <w:r w:rsidRPr="00B36D32">
        <w:t xml:space="preserve"> </w:t>
      </w:r>
    </w:p>
    <w:p w14:paraId="69AC2E89" w14:textId="0939DC73" w:rsidR="002D5C17" w:rsidRPr="007D05A2" w:rsidRDefault="002D5C17" w:rsidP="000A04A1">
      <w:pPr>
        <w:pStyle w:val="Level4-Subsubpara"/>
      </w:pPr>
      <w:r w:rsidRPr="007D05A2">
        <w:t>sending the complaint to Financial Services Regulatory Authority, Abu Dhabi Global Market</w:t>
      </w:r>
      <w:r w:rsidR="00AF770D" w:rsidRPr="007D05A2">
        <w:t>,</w:t>
      </w:r>
      <w:r w:rsidRPr="007D05A2">
        <w:t xml:space="preserve"> PO Box 111999, Abu Dhabi, United Arab Emirates; or</w:t>
      </w:r>
    </w:p>
    <w:p w14:paraId="0D822FD0" w14:textId="6EEBD01B" w:rsidR="002D5C17" w:rsidRPr="007D05A2" w:rsidRDefault="002D5C17" w:rsidP="000A04A1">
      <w:pPr>
        <w:pStyle w:val="Level4-Subsubpara"/>
      </w:pPr>
      <w:r w:rsidRPr="007D05A2">
        <w:t xml:space="preserve">delivering the complaint to </w:t>
      </w:r>
      <w:r w:rsidR="00011AFC" w:rsidRPr="007D05A2">
        <w:t>us</w:t>
      </w:r>
      <w:r w:rsidRPr="007D05A2">
        <w:t xml:space="preserve"> at Financial Services Regulatory Authority, Abu Dhabi Global Market Square, Al Maryah Island</w:t>
      </w:r>
      <w:r w:rsidR="009133F8" w:rsidRPr="007D05A2">
        <w:t>,</w:t>
      </w:r>
      <w:r w:rsidRPr="007D05A2">
        <w:t xml:space="preserve"> Abu Dhabi, United Arab Emirates</w:t>
      </w:r>
      <w:r w:rsidR="00652CCE" w:rsidRPr="007D05A2">
        <w:t>.</w:t>
      </w:r>
    </w:p>
    <w:p w14:paraId="3E1E4A93" w14:textId="2A7EBB3D" w:rsidR="007E3D47" w:rsidRPr="001B5859" w:rsidRDefault="007E3D47" w:rsidP="000F2C63">
      <w:pPr>
        <w:pStyle w:val="Level3-SubPara"/>
      </w:pPr>
      <w:r w:rsidRPr="001B5859">
        <w:t>Upon receipt of a complaint, we will:</w:t>
      </w:r>
    </w:p>
    <w:p w14:paraId="2B1FB54E" w14:textId="7DE73A97" w:rsidR="007E3D47" w:rsidRPr="00B36D32" w:rsidRDefault="007E3D47" w:rsidP="000A04A1">
      <w:pPr>
        <w:pStyle w:val="Level4-Subsubpara"/>
      </w:pPr>
      <w:r w:rsidRPr="00B36D32">
        <w:t xml:space="preserve">provide a written </w:t>
      </w:r>
      <w:proofErr w:type="gramStart"/>
      <w:r w:rsidRPr="00B36D32">
        <w:t>acknowledgement;</w:t>
      </w:r>
      <w:proofErr w:type="gramEnd"/>
    </w:p>
    <w:p w14:paraId="7A7B4B3F" w14:textId="572930E4" w:rsidR="007E3D47" w:rsidRPr="00B36D32" w:rsidRDefault="007E3D47" w:rsidP="000A04A1">
      <w:pPr>
        <w:pStyle w:val="Level4-Subsubpara"/>
      </w:pPr>
      <w:r w:rsidRPr="00B36D32">
        <w:t>assess the complaint to determine the most appropriate regulatory action, if any, to be taken; and</w:t>
      </w:r>
    </w:p>
    <w:p w14:paraId="6702AEE3" w14:textId="079A7B81" w:rsidR="007E3D47" w:rsidRPr="00B36D32" w:rsidRDefault="002050D5" w:rsidP="000A04A1">
      <w:pPr>
        <w:pStyle w:val="Level4-Subsubpara"/>
      </w:pPr>
      <w:r w:rsidRPr="00B36D32">
        <w:t>p</w:t>
      </w:r>
      <w:r w:rsidR="007E3D47" w:rsidRPr="00B36D32">
        <w:t xml:space="preserve">rovide a written final response to </w:t>
      </w:r>
      <w:r w:rsidRPr="00B36D32">
        <w:t>the</w:t>
      </w:r>
      <w:r w:rsidR="007E3D47" w:rsidRPr="00B36D32">
        <w:t xml:space="preserve"> complaint.</w:t>
      </w:r>
    </w:p>
    <w:p w14:paraId="6CFC362B" w14:textId="73D73A68" w:rsidR="007E3D47" w:rsidRPr="001B5859" w:rsidRDefault="002050D5" w:rsidP="000F2C63">
      <w:pPr>
        <w:pStyle w:val="Level3-SubPara"/>
      </w:pPr>
      <w:r w:rsidRPr="001B5859">
        <w:t>Our</w:t>
      </w:r>
      <w:r w:rsidR="007E3D47" w:rsidRPr="001B5859">
        <w:t xml:space="preserve"> assessment of </w:t>
      </w:r>
      <w:r w:rsidRPr="001B5859">
        <w:t xml:space="preserve">the </w:t>
      </w:r>
      <w:r w:rsidR="007E3D47" w:rsidRPr="001B5859">
        <w:t>complaint may involve:</w:t>
      </w:r>
    </w:p>
    <w:p w14:paraId="22B70B8E" w14:textId="62458E84" w:rsidR="007E3D47" w:rsidRPr="00B36D32" w:rsidRDefault="002050D5" w:rsidP="000A04A1">
      <w:pPr>
        <w:pStyle w:val="Level4-Subsubpara"/>
      </w:pPr>
      <w:r w:rsidRPr="00B36D32">
        <w:t>r</w:t>
      </w:r>
      <w:r w:rsidR="007E3D47" w:rsidRPr="00B36D32">
        <w:t xml:space="preserve">equesting further information or documents from </w:t>
      </w:r>
      <w:r w:rsidRPr="00B36D32">
        <w:t xml:space="preserve">the </w:t>
      </w:r>
      <w:r w:rsidR="00A23276">
        <w:t>person</w:t>
      </w:r>
      <w:r w:rsidR="009860E9" w:rsidRPr="00B36D32">
        <w:t xml:space="preserve"> </w:t>
      </w:r>
      <w:r w:rsidRPr="00B36D32">
        <w:t xml:space="preserve">making the </w:t>
      </w:r>
      <w:proofErr w:type="gramStart"/>
      <w:r w:rsidRPr="00B36D32">
        <w:t>complaint</w:t>
      </w:r>
      <w:r w:rsidR="007E3D47" w:rsidRPr="00B36D32">
        <w:t>;</w:t>
      </w:r>
      <w:proofErr w:type="gramEnd"/>
    </w:p>
    <w:p w14:paraId="63430AD8" w14:textId="6CBB15A6" w:rsidR="007E3D47" w:rsidRPr="00B36D32" w:rsidRDefault="002050D5" w:rsidP="000A04A1">
      <w:pPr>
        <w:pStyle w:val="Level4-Subsubpara"/>
      </w:pPr>
      <w:r w:rsidRPr="00B36D32">
        <w:t>l</w:t>
      </w:r>
      <w:r w:rsidR="007E3D47" w:rsidRPr="00B36D32">
        <w:t xml:space="preserve">iaising internally with specialists within the </w:t>
      </w:r>
      <w:proofErr w:type="gramStart"/>
      <w:r w:rsidR="007E3D47" w:rsidRPr="00B36D32">
        <w:t>FSRA;</w:t>
      </w:r>
      <w:proofErr w:type="gramEnd"/>
    </w:p>
    <w:p w14:paraId="1E03EC85" w14:textId="2509EA67" w:rsidR="007E3D47" w:rsidRPr="00B36D32" w:rsidRDefault="002050D5" w:rsidP="000A04A1">
      <w:pPr>
        <w:pStyle w:val="Level4-Subsubpara"/>
      </w:pPr>
      <w:r w:rsidRPr="00B36D32">
        <w:t>c</w:t>
      </w:r>
      <w:r w:rsidR="007E3D47" w:rsidRPr="00B36D32">
        <w:t xml:space="preserve">ontacting the subject of </w:t>
      </w:r>
      <w:r w:rsidRPr="00B36D32">
        <w:t>the</w:t>
      </w:r>
      <w:r w:rsidR="007E3D47" w:rsidRPr="00B36D32">
        <w:t xml:space="preserve"> complaint, where necessary and appropriate, or other persons who may have information relevant to the matter; and/or</w:t>
      </w:r>
    </w:p>
    <w:p w14:paraId="17955AF3" w14:textId="0C5A2DFA" w:rsidR="007E3D47" w:rsidRPr="00B36D32" w:rsidRDefault="002050D5" w:rsidP="000A04A1">
      <w:pPr>
        <w:pStyle w:val="Level4-Subsubpara"/>
      </w:pPr>
      <w:r w:rsidRPr="00B36D32">
        <w:t>c</w:t>
      </w:r>
      <w:r w:rsidR="007E3D47" w:rsidRPr="00B36D32">
        <w:t>ontacting other regulatory authorities.</w:t>
      </w:r>
    </w:p>
    <w:p w14:paraId="57CECB55" w14:textId="74361BA8" w:rsidR="007E3D47" w:rsidRPr="001B5859" w:rsidRDefault="007E3D47" w:rsidP="000F2C63">
      <w:pPr>
        <w:pStyle w:val="Level3-SubPara"/>
      </w:pPr>
      <w:r w:rsidRPr="001B5859">
        <w:t xml:space="preserve">All complaints submitted to us are held in confidence in accordance with the confidentiality requirements of </w:t>
      </w:r>
      <w:r w:rsidR="00B058AE" w:rsidRPr="001B5859">
        <w:t xml:space="preserve">FSMR as set out in </w:t>
      </w:r>
      <w:r w:rsidR="00303318" w:rsidRPr="001B5859">
        <w:t xml:space="preserve">section </w:t>
      </w:r>
      <w:r w:rsidR="00B058AE" w:rsidRPr="001B5859">
        <w:t>3.5 of this manual</w:t>
      </w:r>
      <w:r w:rsidRPr="001B5859">
        <w:t xml:space="preserve">. However, </w:t>
      </w:r>
      <w:proofErr w:type="gramStart"/>
      <w:r w:rsidRPr="001B5859">
        <w:t>in order to</w:t>
      </w:r>
      <w:proofErr w:type="gramEnd"/>
      <w:r w:rsidRPr="001B5859">
        <w:t xml:space="preserve"> assess a complaint properly, we may need to speak to third parties including other regulatory authorities or the subject of the complaint. Where it is the subject of the </w:t>
      </w:r>
      <w:r w:rsidR="00A70879" w:rsidRPr="001B5859">
        <w:t>complaint,</w:t>
      </w:r>
      <w:r w:rsidRPr="001B5859">
        <w:t xml:space="preserve"> we will </w:t>
      </w:r>
      <w:r w:rsidR="00590174" w:rsidRPr="001B5859">
        <w:t xml:space="preserve">endeavour to </w:t>
      </w:r>
      <w:r w:rsidRPr="001B5859">
        <w:t xml:space="preserve">notify </w:t>
      </w:r>
      <w:r w:rsidR="00590174" w:rsidRPr="001B5859">
        <w:t xml:space="preserve">the complainant </w:t>
      </w:r>
      <w:r w:rsidRPr="001B5859">
        <w:t xml:space="preserve">of this or </w:t>
      </w:r>
      <w:r w:rsidR="00590174" w:rsidRPr="001B5859">
        <w:t>(if</w:t>
      </w:r>
      <w:r w:rsidRPr="001B5859">
        <w:t xml:space="preserve"> appropriate</w:t>
      </w:r>
      <w:r w:rsidR="00590174" w:rsidRPr="001B5859">
        <w:t>)</w:t>
      </w:r>
      <w:r w:rsidRPr="001B5859">
        <w:t xml:space="preserve"> seek </w:t>
      </w:r>
      <w:r w:rsidR="00590174" w:rsidRPr="001B5859">
        <w:t xml:space="preserve">their </w:t>
      </w:r>
      <w:r w:rsidRPr="001B5859">
        <w:t xml:space="preserve">consent </w:t>
      </w:r>
      <w:r w:rsidR="00590174" w:rsidRPr="001B5859">
        <w:t xml:space="preserve">for us </w:t>
      </w:r>
      <w:r w:rsidRPr="001B5859">
        <w:t xml:space="preserve">to do so. </w:t>
      </w:r>
    </w:p>
    <w:p w14:paraId="335B586B" w14:textId="49C25B7C" w:rsidR="007E3D47" w:rsidRPr="001B5859" w:rsidRDefault="00C430DA" w:rsidP="000F2C63">
      <w:pPr>
        <w:pStyle w:val="Level3-SubPara"/>
      </w:pPr>
      <w:r w:rsidRPr="001B5859">
        <w:t>We endeavour</w:t>
      </w:r>
      <w:r w:rsidR="007E3D47" w:rsidRPr="001B5859">
        <w:t xml:space="preserve"> to complete assessments within </w:t>
      </w:r>
      <w:r w:rsidR="003864E6" w:rsidRPr="001B5859">
        <w:t>28</w:t>
      </w:r>
      <w:r w:rsidR="007E3D47" w:rsidRPr="001B5859">
        <w:t xml:space="preserve"> days of receipt of </w:t>
      </w:r>
      <w:r w:rsidRPr="001B5859">
        <w:t>a</w:t>
      </w:r>
      <w:r w:rsidR="007E3D47" w:rsidRPr="001B5859">
        <w:t xml:space="preserve"> complaint. However, some assessments may take longer, depending on the nature and complexity of the complaint. </w:t>
      </w:r>
    </w:p>
    <w:p w14:paraId="37AF7968" w14:textId="73A3F513" w:rsidR="002D5C17" w:rsidRPr="001B5859" w:rsidRDefault="00C430DA" w:rsidP="000F2C63">
      <w:pPr>
        <w:pStyle w:val="Level3-SubPara"/>
      </w:pPr>
      <w:r w:rsidRPr="001B5859">
        <w:t>We</w:t>
      </w:r>
      <w:r w:rsidR="007E3D47" w:rsidRPr="001B5859">
        <w:t xml:space="preserve"> will provide each complainant with a final response when the assessment of the complaint has been completed. </w:t>
      </w:r>
      <w:r w:rsidR="002D5C17" w:rsidRPr="001B5859">
        <w:t xml:space="preserve">If, during the assessment of a regulatory complaint, </w:t>
      </w:r>
      <w:r w:rsidR="000319CF" w:rsidRPr="001B5859">
        <w:t>we</w:t>
      </w:r>
      <w:r w:rsidR="002D5C17" w:rsidRPr="001B5859">
        <w:t xml:space="preserve"> identif</w:t>
      </w:r>
      <w:r w:rsidR="000319CF" w:rsidRPr="001B5859">
        <w:t>y</w:t>
      </w:r>
      <w:r w:rsidR="002D5C17" w:rsidRPr="001B5859">
        <w:t xml:space="preserve"> suspected </w:t>
      </w:r>
      <w:r w:rsidR="00B83F7A" w:rsidRPr="001B5859">
        <w:t xml:space="preserve">contraventions or </w:t>
      </w:r>
      <w:r w:rsidR="002D5C17" w:rsidRPr="001B5859">
        <w:t xml:space="preserve">misconduct </w:t>
      </w:r>
      <w:r w:rsidR="00B83F7A" w:rsidRPr="001B5859">
        <w:t>within our jurisdiction</w:t>
      </w:r>
      <w:r w:rsidR="002D5C17" w:rsidRPr="001B5859">
        <w:t xml:space="preserve">, </w:t>
      </w:r>
      <w:r w:rsidR="00652CCE" w:rsidRPr="001B5859">
        <w:t>we</w:t>
      </w:r>
      <w:r w:rsidR="002D5C17" w:rsidRPr="001B5859">
        <w:t xml:space="preserve"> will </w:t>
      </w:r>
      <w:r w:rsidR="00BD35DF" w:rsidRPr="001B5859">
        <w:t xml:space="preserve">consider </w:t>
      </w:r>
      <w:r w:rsidR="00FB780E" w:rsidRPr="001B5859">
        <w:t xml:space="preserve">whether to proceed with an investigation or </w:t>
      </w:r>
      <w:r w:rsidR="0001505E" w:rsidRPr="001B5859">
        <w:t xml:space="preserve">take some form of </w:t>
      </w:r>
      <w:r w:rsidR="00FB780E" w:rsidRPr="001B5859">
        <w:t>regulatory action</w:t>
      </w:r>
      <w:r w:rsidR="002D5C17" w:rsidRPr="001B5859">
        <w:t>.</w:t>
      </w:r>
    </w:p>
    <w:p w14:paraId="61D15ACE" w14:textId="77777777" w:rsidR="002D5C17" w:rsidRPr="00B36D32" w:rsidRDefault="002D5C17" w:rsidP="00C34AEC">
      <w:pPr>
        <w:pStyle w:val="NoSpacing"/>
        <w:rPr>
          <w:rFonts w:cstheme="minorBidi"/>
          <w:szCs w:val="22"/>
        </w:rPr>
      </w:pPr>
      <w:r w:rsidRPr="00B36D32">
        <w:rPr>
          <w:rFonts w:cstheme="minorBidi"/>
          <w:szCs w:val="22"/>
        </w:rPr>
        <w:t>Referrals</w:t>
      </w:r>
    </w:p>
    <w:p w14:paraId="37956A60" w14:textId="46853820" w:rsidR="002D5C17" w:rsidRPr="001B5859" w:rsidRDefault="002D5C17" w:rsidP="000F2C63">
      <w:pPr>
        <w:pStyle w:val="Level3-SubPara"/>
      </w:pPr>
      <w:r w:rsidRPr="001B5859">
        <w:t>There are two types of referrals</w:t>
      </w:r>
      <w:r w:rsidR="00652CCE" w:rsidRPr="001B5859">
        <w:t xml:space="preserve"> -</w:t>
      </w:r>
      <w:r w:rsidRPr="001B5859">
        <w:t xml:space="preserve"> internal and external. </w:t>
      </w:r>
    </w:p>
    <w:p w14:paraId="7A1EC109" w14:textId="77777777" w:rsidR="002D5C17" w:rsidRPr="00B36D32" w:rsidRDefault="002D5C17" w:rsidP="000A04A1">
      <w:pPr>
        <w:pStyle w:val="Level4-Subsubpara"/>
        <w:numPr>
          <w:ilvl w:val="0"/>
          <w:numId w:val="0"/>
        </w:numPr>
        <w:ind w:left="1429"/>
      </w:pPr>
      <w:r w:rsidRPr="00B36D32">
        <w:t xml:space="preserve">Internal referrals </w:t>
      </w:r>
    </w:p>
    <w:p w14:paraId="08E06026" w14:textId="5DA403C1" w:rsidR="002D5C17" w:rsidRPr="007D05A2" w:rsidRDefault="002D5C17" w:rsidP="000A04A1">
      <w:pPr>
        <w:pStyle w:val="Level4-Subsubpara"/>
      </w:pPr>
      <w:r w:rsidRPr="007D05A2">
        <w:lastRenderedPageBreak/>
        <w:t xml:space="preserve">Internal referrals </w:t>
      </w:r>
      <w:r w:rsidR="000734A3" w:rsidRPr="007D05A2">
        <w:t xml:space="preserve">usually </w:t>
      </w:r>
      <w:r w:rsidRPr="007D05A2">
        <w:t xml:space="preserve">originate from </w:t>
      </w:r>
      <w:r w:rsidR="000319CF" w:rsidRPr="007D05A2">
        <w:t>our</w:t>
      </w:r>
      <w:r w:rsidRPr="007D05A2">
        <w:t xml:space="preserve"> supervisory activities. </w:t>
      </w:r>
      <w:r w:rsidR="000319CF" w:rsidRPr="007D05A2">
        <w:t>Our</w:t>
      </w:r>
      <w:r w:rsidRPr="007D05A2">
        <w:t xml:space="preserve"> supervisory framework is designed to detect and mitigate risks to the ADGM and the financial services industry in the ADGM. </w:t>
      </w:r>
    </w:p>
    <w:p w14:paraId="22D5383F" w14:textId="1A1124A7" w:rsidR="002D5C17" w:rsidRPr="007D05A2" w:rsidRDefault="002D5C17" w:rsidP="000A04A1">
      <w:pPr>
        <w:pStyle w:val="Level4-Subsubpara"/>
      </w:pPr>
      <w:r w:rsidRPr="007D05A2">
        <w:t xml:space="preserve">An internal referral </w:t>
      </w:r>
      <w:r w:rsidR="005F01B0" w:rsidRPr="007D05A2">
        <w:t xml:space="preserve">usually </w:t>
      </w:r>
      <w:r w:rsidRPr="007D05A2">
        <w:t>occurs whe</w:t>
      </w:r>
      <w:r w:rsidR="005F01B0" w:rsidRPr="007D05A2">
        <w:t>re</w:t>
      </w:r>
      <w:r w:rsidRPr="007D05A2">
        <w:t xml:space="preserve"> </w:t>
      </w:r>
      <w:r w:rsidR="000319CF" w:rsidRPr="007D05A2">
        <w:t xml:space="preserve">our </w:t>
      </w:r>
      <w:r w:rsidRPr="007D05A2">
        <w:t xml:space="preserve">supervision </w:t>
      </w:r>
      <w:r w:rsidR="00333AE7" w:rsidRPr="007D05A2">
        <w:t>function</w:t>
      </w:r>
      <w:r w:rsidRPr="007D05A2">
        <w:t xml:space="preserve"> </w:t>
      </w:r>
      <w:r w:rsidR="00457EB7" w:rsidRPr="007D05A2">
        <w:t xml:space="preserve">identifies possible contraventions of </w:t>
      </w:r>
      <w:r w:rsidR="002D711F" w:rsidRPr="007D05A2">
        <w:t xml:space="preserve">our </w:t>
      </w:r>
      <w:r w:rsidR="00457EB7" w:rsidRPr="007D05A2">
        <w:t>legislation and</w:t>
      </w:r>
      <w:r w:rsidR="0046035F" w:rsidRPr="007D05A2">
        <w:t xml:space="preserve"> considers</w:t>
      </w:r>
      <w:r w:rsidR="005F01B0" w:rsidRPr="007D05A2">
        <w:t xml:space="preserve"> that</w:t>
      </w:r>
      <w:r w:rsidR="0046035F" w:rsidRPr="007D05A2">
        <w:t xml:space="preserve"> the matter warrants</w:t>
      </w:r>
      <w:r w:rsidR="00457EB7" w:rsidRPr="007D05A2">
        <w:t xml:space="preserve"> </w:t>
      </w:r>
      <w:r w:rsidRPr="007D05A2">
        <w:t>refer</w:t>
      </w:r>
      <w:r w:rsidR="0046035F" w:rsidRPr="007D05A2">
        <w:t>ral</w:t>
      </w:r>
      <w:r w:rsidRPr="007D05A2">
        <w:t xml:space="preserve"> to </w:t>
      </w:r>
      <w:r w:rsidR="000319CF" w:rsidRPr="007D05A2">
        <w:t>our en</w:t>
      </w:r>
      <w:r w:rsidRPr="007D05A2">
        <w:t xml:space="preserve">forcement </w:t>
      </w:r>
      <w:r w:rsidR="00652CCE" w:rsidRPr="007D05A2">
        <w:t>department</w:t>
      </w:r>
      <w:r w:rsidR="00457EB7" w:rsidRPr="007D05A2">
        <w:t xml:space="preserve"> for further review</w:t>
      </w:r>
      <w:r w:rsidRPr="007D05A2">
        <w:t xml:space="preserve">. </w:t>
      </w:r>
    </w:p>
    <w:p w14:paraId="68DB8354" w14:textId="237730E5" w:rsidR="002D5C17" w:rsidRPr="007D05A2" w:rsidRDefault="002D5C17" w:rsidP="000A04A1">
      <w:pPr>
        <w:pStyle w:val="Level4-Subsubpara"/>
      </w:pPr>
      <w:r w:rsidRPr="007D05A2">
        <w:t xml:space="preserve">When the enforcement </w:t>
      </w:r>
      <w:r w:rsidR="00333AE7" w:rsidRPr="007D05A2">
        <w:t>function</w:t>
      </w:r>
      <w:r w:rsidRPr="007D05A2">
        <w:t xml:space="preserve"> receives an internal referral, the referring </w:t>
      </w:r>
      <w:r w:rsidR="00333AE7" w:rsidRPr="007D05A2">
        <w:t>function</w:t>
      </w:r>
      <w:r w:rsidRPr="007D05A2">
        <w:t xml:space="preserve"> </w:t>
      </w:r>
      <w:r w:rsidR="00A659DB" w:rsidRPr="007D05A2">
        <w:t xml:space="preserve">will </w:t>
      </w:r>
      <w:r w:rsidRPr="007D05A2">
        <w:t xml:space="preserve">continue to be responsible </w:t>
      </w:r>
      <w:proofErr w:type="gramStart"/>
      <w:r w:rsidR="008B31C4" w:rsidRPr="007D05A2">
        <w:t>during the course of</w:t>
      </w:r>
      <w:proofErr w:type="gramEnd"/>
      <w:r w:rsidR="008B31C4" w:rsidRPr="007D05A2">
        <w:t xml:space="preserve"> the investigation </w:t>
      </w:r>
      <w:r w:rsidRPr="007D05A2">
        <w:t xml:space="preserve">for the </w:t>
      </w:r>
      <w:r w:rsidR="0092237D">
        <w:t>ongoing</w:t>
      </w:r>
      <w:r w:rsidRPr="007D05A2">
        <w:t xml:space="preserve"> supervision of the </w:t>
      </w:r>
      <w:r w:rsidR="000319CF" w:rsidRPr="007D05A2">
        <w:t>firm</w:t>
      </w:r>
      <w:r w:rsidRPr="007D05A2">
        <w:t xml:space="preserve"> </w:t>
      </w:r>
      <w:r w:rsidR="008B31C4" w:rsidRPr="007D05A2">
        <w:t>that is</w:t>
      </w:r>
      <w:r w:rsidRPr="007D05A2">
        <w:t xml:space="preserve"> the subject of the referral.</w:t>
      </w:r>
    </w:p>
    <w:p w14:paraId="484A216E" w14:textId="77777777" w:rsidR="002D5C17" w:rsidRPr="00B36D32" w:rsidRDefault="002D5C17" w:rsidP="000A04A1">
      <w:pPr>
        <w:pStyle w:val="Level4-Subsubpara"/>
        <w:numPr>
          <w:ilvl w:val="0"/>
          <w:numId w:val="0"/>
        </w:numPr>
        <w:ind w:left="709"/>
      </w:pPr>
      <w:r w:rsidRPr="00B36D32">
        <w:t xml:space="preserve">External referrals </w:t>
      </w:r>
    </w:p>
    <w:p w14:paraId="5EF152B9" w14:textId="77777777" w:rsidR="002D5C17" w:rsidRPr="007D05A2" w:rsidRDefault="000319CF" w:rsidP="000A04A1">
      <w:pPr>
        <w:pStyle w:val="Level4-Subsubpara"/>
      </w:pPr>
      <w:r w:rsidRPr="007D05A2">
        <w:t>We</w:t>
      </w:r>
      <w:r w:rsidR="002D5C17" w:rsidRPr="007D05A2">
        <w:t xml:space="preserve"> may also receive allegations of misconduct through an external referral from other regulatory authorities and law enforcement agencies or any other </w:t>
      </w:r>
      <w:r w:rsidR="00BC6062" w:rsidRPr="007D05A2">
        <w:t>p</w:t>
      </w:r>
      <w:r w:rsidR="002D5C17" w:rsidRPr="007D05A2">
        <w:t xml:space="preserve">erson. </w:t>
      </w:r>
    </w:p>
    <w:p w14:paraId="6AFF7446" w14:textId="77777777" w:rsidR="002D5C17" w:rsidRPr="007D05A2" w:rsidRDefault="002D5C17" w:rsidP="000A04A1">
      <w:pPr>
        <w:pStyle w:val="Level4-Subsubpara"/>
      </w:pPr>
      <w:r w:rsidRPr="007D05A2">
        <w:t xml:space="preserve">Such allegations may be received pursuant to the IOSCO or IAIS Multilateral Memoranda of Understanding (MMoU), or bilateral arrangements for the exchange of information between </w:t>
      </w:r>
      <w:r w:rsidR="00BC6062" w:rsidRPr="007D05A2">
        <w:t>u</w:t>
      </w:r>
      <w:r w:rsidR="0000716B" w:rsidRPr="007D05A2">
        <w:t>s</w:t>
      </w:r>
      <w:r w:rsidRPr="007D05A2">
        <w:t xml:space="preserve"> and other regulatory and enforcement agencies.</w:t>
      </w:r>
    </w:p>
    <w:p w14:paraId="651C7EF0" w14:textId="719CD5B7" w:rsidR="002D5C17" w:rsidRPr="00B36D32" w:rsidRDefault="002D5C17" w:rsidP="00B672D5">
      <w:pPr>
        <w:pStyle w:val="Level2-SubHeading"/>
        <w:rPr>
          <w:rFonts w:cstheme="minorBidi"/>
          <w:szCs w:val="22"/>
        </w:rPr>
      </w:pPr>
      <w:bookmarkStart w:id="139" w:name="_Ref123567945"/>
      <w:bookmarkStart w:id="140" w:name="_Ref123568009"/>
      <w:bookmarkStart w:id="141" w:name="_Toc137132702"/>
      <w:r w:rsidRPr="00B36D32">
        <w:rPr>
          <w:rFonts w:cstheme="minorBidi"/>
          <w:szCs w:val="22"/>
        </w:rPr>
        <w:t>Step 2 - Commencement of investigations</w:t>
      </w:r>
      <w:bookmarkEnd w:id="139"/>
      <w:bookmarkEnd w:id="140"/>
      <w:bookmarkEnd w:id="141"/>
    </w:p>
    <w:p w14:paraId="2D288BB2" w14:textId="2E9B999C" w:rsidR="002D5C17" w:rsidRPr="001B5859" w:rsidRDefault="00F50C10" w:rsidP="000F2C63">
      <w:pPr>
        <w:pStyle w:val="Level3-SubPara"/>
      </w:pPr>
      <w:r w:rsidRPr="001B5859">
        <w:t>Each matter</w:t>
      </w:r>
      <w:r w:rsidR="00190A3F" w:rsidRPr="001B5859">
        <w:t xml:space="preserve"> </w:t>
      </w:r>
      <w:r w:rsidR="002D5C17" w:rsidRPr="001B5859">
        <w:t xml:space="preserve">will be assessed to determine </w:t>
      </w:r>
      <w:r w:rsidR="00AF1AC2" w:rsidRPr="001B5859">
        <w:t xml:space="preserve">whether it is appropriate to commence an investigation. </w:t>
      </w:r>
      <w:r w:rsidR="00D24900" w:rsidRPr="001B5859">
        <w:t>As set out in section 205 of FS</w:t>
      </w:r>
      <w:r w:rsidR="002B73F0" w:rsidRPr="001B5859">
        <w:t>MR</w:t>
      </w:r>
      <w:r w:rsidR="00D24900" w:rsidRPr="001B5859">
        <w:t xml:space="preserve">, </w:t>
      </w:r>
      <w:r w:rsidR="002B73F0" w:rsidRPr="001B5859">
        <w:t>we</w:t>
      </w:r>
      <w:r w:rsidR="007E4685" w:rsidRPr="001B5859">
        <w:t xml:space="preserve"> may commence an investigation if </w:t>
      </w:r>
      <w:r w:rsidR="00B31306" w:rsidRPr="001B5859">
        <w:t>it appears that there</w:t>
      </w:r>
      <w:r w:rsidR="006B62B0" w:rsidRPr="001B5859">
        <w:t xml:space="preserve"> is good reason </w:t>
      </w:r>
      <w:r w:rsidR="007E4685" w:rsidRPr="001B5859">
        <w:t xml:space="preserve">for doing so, </w:t>
      </w:r>
      <w:r w:rsidR="000F1643" w:rsidRPr="001B5859">
        <w:t xml:space="preserve">or if </w:t>
      </w:r>
      <w:r w:rsidR="002B73F0" w:rsidRPr="001B5859">
        <w:t>we</w:t>
      </w:r>
      <w:r w:rsidR="007E4685" w:rsidRPr="001B5859">
        <w:t xml:space="preserve"> </w:t>
      </w:r>
      <w:r w:rsidR="008B31C4" w:rsidRPr="001B5859">
        <w:t>reasonabl</w:t>
      </w:r>
      <w:r w:rsidR="007E4685" w:rsidRPr="001B5859">
        <w:t xml:space="preserve">y suspect there may be </w:t>
      </w:r>
      <w:r w:rsidR="002D5C17" w:rsidRPr="001B5859">
        <w:t>a contravention</w:t>
      </w:r>
      <w:r w:rsidR="00D24900" w:rsidRPr="001B5859">
        <w:t xml:space="preserve"> of </w:t>
      </w:r>
      <w:r w:rsidR="002D711F" w:rsidRPr="001B5859">
        <w:t>our</w:t>
      </w:r>
      <w:r w:rsidR="00D24900" w:rsidRPr="001B5859">
        <w:t xml:space="preserve"> legislation</w:t>
      </w:r>
      <w:r w:rsidR="002D5C17" w:rsidRPr="001B5859">
        <w:t xml:space="preserve">. </w:t>
      </w:r>
      <w:r w:rsidR="00D965A4" w:rsidRPr="001B5859">
        <w:t>In such instances</w:t>
      </w:r>
      <w:r w:rsidR="002D5C17" w:rsidRPr="001B5859">
        <w:t xml:space="preserve">, </w:t>
      </w:r>
      <w:r w:rsidR="00BC6062" w:rsidRPr="001B5859">
        <w:t>we</w:t>
      </w:r>
      <w:r w:rsidR="002D5C17" w:rsidRPr="001B5859">
        <w:t xml:space="preserve"> may </w:t>
      </w:r>
      <w:r w:rsidR="00652CCE" w:rsidRPr="001B5859">
        <w:t xml:space="preserve">start </w:t>
      </w:r>
      <w:r w:rsidR="002D5C17" w:rsidRPr="001B5859">
        <w:t>an investigation.</w:t>
      </w:r>
    </w:p>
    <w:p w14:paraId="5062304B" w14:textId="4362B200" w:rsidR="0006465A" w:rsidRPr="001B5859" w:rsidRDefault="00F44878" w:rsidP="000F2C63">
      <w:pPr>
        <w:pStyle w:val="Level3-SubPara"/>
      </w:pPr>
      <w:r w:rsidRPr="001B5859">
        <w:t>Under s</w:t>
      </w:r>
      <w:r w:rsidR="0006465A" w:rsidRPr="001B5859">
        <w:t xml:space="preserve">ection 205(1) of </w:t>
      </w:r>
      <w:r w:rsidRPr="001B5859">
        <w:t>F</w:t>
      </w:r>
      <w:r w:rsidR="0006465A" w:rsidRPr="001B5859">
        <w:t xml:space="preserve">SMR the Regulator </w:t>
      </w:r>
      <w:r w:rsidRPr="001B5859">
        <w:t xml:space="preserve">is empowered to </w:t>
      </w:r>
      <w:r w:rsidR="0006465A" w:rsidRPr="001B5859">
        <w:t>commence an investigation if it appears there is “good reason” for doing so, into:</w:t>
      </w:r>
    </w:p>
    <w:p w14:paraId="61E39026" w14:textId="6847214E" w:rsidR="0006465A" w:rsidRPr="007D05A2" w:rsidRDefault="00CF6075" w:rsidP="000A04A1">
      <w:pPr>
        <w:pStyle w:val="Level4-Subsubpara"/>
      </w:pPr>
      <w:r w:rsidRPr="007D05A2">
        <w:t>t</w:t>
      </w:r>
      <w:r w:rsidR="0006465A" w:rsidRPr="007D05A2">
        <w:t xml:space="preserve">he nature, conduct or state of the Business of an Authorised Person, Recognised Body or Remote </w:t>
      </w:r>
      <w:proofErr w:type="gramStart"/>
      <w:r w:rsidR="0006465A" w:rsidRPr="007D05A2">
        <w:t>Body;</w:t>
      </w:r>
      <w:proofErr w:type="gramEnd"/>
    </w:p>
    <w:p w14:paraId="721DF903" w14:textId="1DE9CC10" w:rsidR="0006465A" w:rsidRPr="007D05A2" w:rsidRDefault="00CF6075" w:rsidP="000A04A1">
      <w:pPr>
        <w:pStyle w:val="Level4-Subsubpara"/>
      </w:pPr>
      <w:r w:rsidRPr="007D05A2">
        <w:t>a</w:t>
      </w:r>
      <w:r w:rsidR="0006465A" w:rsidRPr="007D05A2">
        <w:t xml:space="preserve"> particular aspect of that </w:t>
      </w:r>
      <w:proofErr w:type="gramStart"/>
      <w:r w:rsidR="0006465A" w:rsidRPr="007D05A2">
        <w:t>Business;</w:t>
      </w:r>
      <w:proofErr w:type="gramEnd"/>
    </w:p>
    <w:p w14:paraId="02E6E7EC" w14:textId="6D1DFE46" w:rsidR="0006465A" w:rsidRPr="007D05A2" w:rsidRDefault="00CF6075" w:rsidP="000A04A1">
      <w:pPr>
        <w:pStyle w:val="Level4-Subsubpara"/>
      </w:pPr>
      <w:r w:rsidRPr="007D05A2">
        <w:t>t</w:t>
      </w:r>
      <w:r w:rsidR="0006465A" w:rsidRPr="007D05A2">
        <w:t xml:space="preserve">he ownership or control of an Authorised Person, Recognised </w:t>
      </w:r>
      <w:proofErr w:type="gramStart"/>
      <w:r w:rsidR="0006465A" w:rsidRPr="007D05A2">
        <w:t>Body</w:t>
      </w:r>
      <w:proofErr w:type="gramEnd"/>
      <w:r w:rsidR="0006465A" w:rsidRPr="007D05A2">
        <w:t xml:space="preserve"> or Remote Body; or </w:t>
      </w:r>
    </w:p>
    <w:p w14:paraId="6F5BF7B6" w14:textId="7334523B" w:rsidR="0006465A" w:rsidRPr="007D05A2" w:rsidRDefault="00CF6075" w:rsidP="000A04A1">
      <w:pPr>
        <w:pStyle w:val="Level4-Subsubpara"/>
      </w:pPr>
      <w:r w:rsidRPr="007D05A2">
        <w:t>a</w:t>
      </w:r>
      <w:r w:rsidR="0006465A" w:rsidRPr="007D05A2">
        <w:t xml:space="preserve"> matter reasonably requested to be investigated pursuant to a request </w:t>
      </w:r>
      <w:r w:rsidR="009009BE" w:rsidRPr="007D05A2">
        <w:t xml:space="preserve">by a </w:t>
      </w:r>
      <w:r w:rsidR="00481308">
        <w:t>N</w:t>
      </w:r>
      <w:r w:rsidR="009009BE" w:rsidRPr="007D05A2">
        <w:t xml:space="preserve">on-ADGM </w:t>
      </w:r>
      <w:r w:rsidR="00481308">
        <w:t>R</w:t>
      </w:r>
      <w:r w:rsidR="009009BE" w:rsidRPr="007D05A2">
        <w:t>egulator</w:t>
      </w:r>
      <w:r w:rsidR="0006465A" w:rsidRPr="007D05A2">
        <w:t xml:space="preserve"> under section 217</w:t>
      </w:r>
      <w:r w:rsidR="003305F1">
        <w:t xml:space="preserve"> of FSMR</w:t>
      </w:r>
      <w:r w:rsidR="0006465A" w:rsidRPr="007D05A2">
        <w:t>.</w:t>
      </w:r>
    </w:p>
    <w:p w14:paraId="015C2FD6" w14:textId="01A11EEB" w:rsidR="00F44878" w:rsidRPr="001B5859" w:rsidRDefault="00F44878" w:rsidP="000F2C63">
      <w:pPr>
        <w:pStyle w:val="Level3-SubPara"/>
      </w:pPr>
      <w:r w:rsidRPr="001B5859">
        <w:t>Under section 205(</w:t>
      </w:r>
      <w:r w:rsidR="002A0867" w:rsidRPr="001B5859">
        <w:t>2</w:t>
      </w:r>
      <w:r w:rsidRPr="001B5859">
        <w:t>) of FSMR</w:t>
      </w:r>
      <w:r w:rsidR="00D51980" w:rsidRPr="001B5859">
        <w:t>,</w:t>
      </w:r>
      <w:r w:rsidRPr="001B5859">
        <w:t xml:space="preserve"> the Regulator is empowered to commence an investigat</w:t>
      </w:r>
      <w:r w:rsidR="002A0867" w:rsidRPr="001B5859">
        <w:t xml:space="preserve">ion </w:t>
      </w:r>
      <w:r w:rsidRPr="001B5859">
        <w:t>where it reasonably suspects that a contravention of the Regulations or any Rules may have been committed.</w:t>
      </w:r>
    </w:p>
    <w:p w14:paraId="0CB98E4D" w14:textId="6820400F" w:rsidR="002D5C17" w:rsidRPr="001B5859" w:rsidRDefault="002D5C17" w:rsidP="000F2C63">
      <w:pPr>
        <w:pStyle w:val="Level3-SubPara"/>
      </w:pPr>
      <w:r w:rsidRPr="001B5859">
        <w:t xml:space="preserve">In determining whether to commence an investigation, </w:t>
      </w:r>
      <w:r w:rsidR="00BC6062" w:rsidRPr="001B5859">
        <w:t>we</w:t>
      </w:r>
      <w:r w:rsidRPr="001B5859">
        <w:t xml:space="preserve"> will consider </w:t>
      </w:r>
      <w:proofErr w:type="gramStart"/>
      <w:r w:rsidRPr="001B5859">
        <w:t>a number of</w:t>
      </w:r>
      <w:proofErr w:type="gramEnd"/>
      <w:r w:rsidRPr="001B5859">
        <w:t xml:space="preserve"> factors including</w:t>
      </w:r>
      <w:r w:rsidR="00DB34EA" w:rsidRPr="001B5859">
        <w:t>, as applicable</w:t>
      </w:r>
      <w:r w:rsidRPr="001B5859">
        <w:t>:</w:t>
      </w:r>
    </w:p>
    <w:p w14:paraId="4594E98D" w14:textId="77777777" w:rsidR="002D5C17" w:rsidRPr="007D05A2" w:rsidRDefault="002D5C17" w:rsidP="000A04A1">
      <w:pPr>
        <w:pStyle w:val="Level4-Subsubpara"/>
      </w:pPr>
      <w:r w:rsidRPr="007D05A2">
        <w:t xml:space="preserve">the nature and seriousness of the suspected </w:t>
      </w:r>
      <w:proofErr w:type="gramStart"/>
      <w:r w:rsidRPr="007D05A2">
        <w:t>contravention;</w:t>
      </w:r>
      <w:proofErr w:type="gramEnd"/>
    </w:p>
    <w:p w14:paraId="7CD0AE4B" w14:textId="5120440F" w:rsidR="002D5C17" w:rsidRPr="007D05A2" w:rsidRDefault="002D5C17" w:rsidP="000A04A1">
      <w:pPr>
        <w:pStyle w:val="Level4-Subsubpara"/>
      </w:pPr>
      <w:r w:rsidRPr="007D05A2">
        <w:t xml:space="preserve">whether the suspected contravention is </w:t>
      </w:r>
      <w:proofErr w:type="gramStart"/>
      <w:r w:rsidR="0092237D">
        <w:t>ongoing</w:t>
      </w:r>
      <w:r w:rsidRPr="007D05A2">
        <w:t>;</w:t>
      </w:r>
      <w:proofErr w:type="gramEnd"/>
    </w:p>
    <w:p w14:paraId="6CBB7EE9" w14:textId="77777777" w:rsidR="002D5C17" w:rsidRPr="007D05A2" w:rsidRDefault="002D5C17" w:rsidP="000A04A1">
      <w:pPr>
        <w:pStyle w:val="Level4-Subsubpara"/>
      </w:pPr>
      <w:r w:rsidRPr="007D05A2">
        <w:lastRenderedPageBreak/>
        <w:t xml:space="preserve">whether the suspected contravention affects, or has the potential to affect, </w:t>
      </w:r>
      <w:r w:rsidR="00BC6062" w:rsidRPr="007D05A2">
        <w:t>our</w:t>
      </w:r>
      <w:r w:rsidRPr="007D05A2">
        <w:t xml:space="preserve"> </w:t>
      </w:r>
      <w:proofErr w:type="gramStart"/>
      <w:r w:rsidRPr="007D05A2">
        <w:t>objectives;</w:t>
      </w:r>
      <w:proofErr w:type="gramEnd"/>
    </w:p>
    <w:p w14:paraId="7000A0A9" w14:textId="77777777" w:rsidR="002D5C17" w:rsidRPr="007D05A2" w:rsidRDefault="002D5C17" w:rsidP="000A04A1">
      <w:pPr>
        <w:pStyle w:val="Level4-Subsubpara"/>
      </w:pPr>
      <w:r w:rsidRPr="007D05A2">
        <w:t xml:space="preserve">whether those involved in the suspected contravention are likely to </w:t>
      </w:r>
      <w:proofErr w:type="gramStart"/>
      <w:r w:rsidRPr="007D05A2">
        <w:t>co-operate;</w:t>
      </w:r>
      <w:proofErr w:type="gramEnd"/>
      <w:r w:rsidRPr="007D05A2">
        <w:t xml:space="preserve"> </w:t>
      </w:r>
    </w:p>
    <w:p w14:paraId="63206283" w14:textId="4DE94E99" w:rsidR="002D5C17" w:rsidRPr="007D05A2" w:rsidRDefault="002D5C17" w:rsidP="000A04A1">
      <w:pPr>
        <w:pStyle w:val="Level4-Subsubpara"/>
      </w:pPr>
      <w:r w:rsidRPr="007D05A2">
        <w:t xml:space="preserve">the disciplinary record and compliance history of the </w:t>
      </w:r>
      <w:r w:rsidRPr="007D05A2" w:rsidDel="0034680E">
        <w:t>p</w:t>
      </w:r>
      <w:r w:rsidRPr="007D05A2">
        <w:t xml:space="preserve">erson(s) involved in the suspected </w:t>
      </w:r>
      <w:proofErr w:type="gramStart"/>
      <w:r w:rsidRPr="007D05A2">
        <w:t>contravention;</w:t>
      </w:r>
      <w:proofErr w:type="gramEnd"/>
    </w:p>
    <w:p w14:paraId="6C7023D0" w14:textId="4B847BE0" w:rsidR="002D5C17" w:rsidRPr="007D05A2" w:rsidRDefault="002D5C17" w:rsidP="000A04A1">
      <w:pPr>
        <w:pStyle w:val="Level4-Subsubpara"/>
      </w:pPr>
      <w:r w:rsidRPr="007D05A2">
        <w:t>whether</w:t>
      </w:r>
      <w:r w:rsidR="00E618E8" w:rsidRPr="007D05A2">
        <w:t xml:space="preserve"> </w:t>
      </w:r>
      <w:r w:rsidRPr="007D05A2">
        <w:t xml:space="preserve">a suitable remedy is </w:t>
      </w:r>
      <w:proofErr w:type="gramStart"/>
      <w:r w:rsidRPr="007D05A2">
        <w:t>available;</w:t>
      </w:r>
      <w:proofErr w:type="gramEnd"/>
    </w:p>
    <w:p w14:paraId="251AD5CE" w14:textId="40DD9CAA" w:rsidR="002D5C17" w:rsidRPr="007D05A2" w:rsidRDefault="002D5C17" w:rsidP="000A04A1">
      <w:pPr>
        <w:pStyle w:val="Level4-Subsubpara"/>
      </w:pPr>
      <w:r w:rsidRPr="007D05A2">
        <w:t xml:space="preserve">the extent to which another law enforcement agency or </w:t>
      </w:r>
      <w:r w:rsidR="002A70D6" w:rsidRPr="007D05A2">
        <w:t xml:space="preserve">another regulatory authority </w:t>
      </w:r>
      <w:r w:rsidRPr="007D05A2">
        <w:t xml:space="preserve">can adequately address the </w:t>
      </w:r>
      <w:proofErr w:type="gramStart"/>
      <w:r w:rsidRPr="007D05A2">
        <w:t>matter;</w:t>
      </w:r>
      <w:proofErr w:type="gramEnd"/>
    </w:p>
    <w:p w14:paraId="11890167" w14:textId="79CE8B01" w:rsidR="002D5C17" w:rsidRPr="007D05A2" w:rsidRDefault="002D5C17" w:rsidP="000A04A1">
      <w:pPr>
        <w:pStyle w:val="Level4-Subsubpara"/>
      </w:pPr>
      <w:r w:rsidRPr="007D05A2">
        <w:t>the nature of any request for assistance made by another regulator or body under section</w:t>
      </w:r>
      <w:r w:rsidR="00652CCE" w:rsidRPr="007D05A2">
        <w:t>s</w:t>
      </w:r>
      <w:r w:rsidRPr="007D05A2">
        <w:t xml:space="preserve"> 216 or 217</w:t>
      </w:r>
      <w:r w:rsidR="000D3B4B" w:rsidRPr="007D05A2">
        <w:t xml:space="preserve"> </w:t>
      </w:r>
      <w:r w:rsidRPr="007D05A2">
        <w:t>of FSMR; and</w:t>
      </w:r>
    </w:p>
    <w:p w14:paraId="50077D6C" w14:textId="10D009CA" w:rsidR="002D5C17" w:rsidRPr="007D05A2" w:rsidRDefault="002D5C17" w:rsidP="000A04A1">
      <w:pPr>
        <w:pStyle w:val="Level4-Subsubpara"/>
      </w:pPr>
      <w:r w:rsidRPr="007D05A2">
        <w:t xml:space="preserve">whether any party who may have suffered a detriment </w:t>
      </w:r>
      <w:proofErr w:type="gramStart"/>
      <w:r w:rsidRPr="007D05A2">
        <w:t>as a result of</w:t>
      </w:r>
      <w:proofErr w:type="gramEnd"/>
      <w:r w:rsidRPr="007D05A2">
        <w:t xml:space="preserve"> the suspected contravention is able to take </w:t>
      </w:r>
      <w:r w:rsidR="00BD078B" w:rsidRPr="007D05A2">
        <w:t xml:space="preserve">their </w:t>
      </w:r>
      <w:r w:rsidRPr="007D05A2">
        <w:t>own remedial action.</w:t>
      </w:r>
    </w:p>
    <w:p w14:paraId="074D187B" w14:textId="270CF3CB" w:rsidR="002D5C17" w:rsidRPr="001B5859" w:rsidRDefault="002D5C17" w:rsidP="000F2C63">
      <w:pPr>
        <w:pStyle w:val="Level3-SubPara"/>
      </w:pPr>
      <w:r w:rsidRPr="001B5859">
        <w:t xml:space="preserve">Whether </w:t>
      </w:r>
      <w:r w:rsidR="00BC6062" w:rsidRPr="001B5859">
        <w:t>we</w:t>
      </w:r>
      <w:r w:rsidRPr="001B5859">
        <w:t xml:space="preserve"> "reasonably suspect" a contravention will </w:t>
      </w:r>
      <w:r w:rsidR="00167ADF" w:rsidRPr="001B5859">
        <w:t xml:space="preserve">be </w:t>
      </w:r>
      <w:r w:rsidRPr="001B5859">
        <w:t>determine</w:t>
      </w:r>
      <w:r w:rsidR="00167ADF" w:rsidRPr="001B5859">
        <w:t>d</w:t>
      </w:r>
      <w:r w:rsidRPr="001B5859">
        <w:t xml:space="preserve"> on the </w:t>
      </w:r>
      <w:r w:rsidR="00167ADF" w:rsidRPr="001B5859">
        <w:t xml:space="preserve">information </w:t>
      </w:r>
      <w:r w:rsidRPr="001B5859">
        <w:t xml:space="preserve">available at the time of the determination to commence </w:t>
      </w:r>
      <w:r w:rsidR="00E204FA" w:rsidRPr="001B5859">
        <w:t xml:space="preserve">an </w:t>
      </w:r>
      <w:r w:rsidRPr="001B5859">
        <w:t>investigation.</w:t>
      </w:r>
    </w:p>
    <w:p w14:paraId="33B0E83F" w14:textId="1E39CDAB" w:rsidR="002D5C17" w:rsidRPr="001B5859" w:rsidRDefault="002D5C17" w:rsidP="000F2C63">
      <w:pPr>
        <w:pStyle w:val="Level3-SubPara"/>
      </w:pPr>
      <w:r w:rsidRPr="001B5859">
        <w:t xml:space="preserve">While </w:t>
      </w:r>
      <w:r w:rsidR="00BC6062" w:rsidRPr="001B5859">
        <w:t>we are</w:t>
      </w:r>
      <w:r w:rsidRPr="001B5859">
        <w:t xml:space="preserve"> not bound to disclose to any party that an investigation has commenced or is </w:t>
      </w:r>
      <w:r w:rsidR="0092237D">
        <w:t>ongoing</w:t>
      </w:r>
      <w:r w:rsidRPr="001B5859">
        <w:t xml:space="preserve">, or the basis on which </w:t>
      </w:r>
      <w:r w:rsidR="003305F1">
        <w:t xml:space="preserve">we commenced </w:t>
      </w:r>
      <w:r w:rsidRPr="001B5859">
        <w:t xml:space="preserve">an investigation, </w:t>
      </w:r>
      <w:r w:rsidR="00652CCE" w:rsidRPr="001B5859">
        <w:t xml:space="preserve">we </w:t>
      </w:r>
      <w:r w:rsidRPr="001B5859">
        <w:t>may</w:t>
      </w:r>
      <w:r w:rsidR="00E90456" w:rsidRPr="001B5859">
        <w:t>,</w:t>
      </w:r>
      <w:r w:rsidRPr="001B5859">
        <w:t xml:space="preserve"> where necessary or desirable to do so</w:t>
      </w:r>
      <w:r w:rsidR="00652CCE" w:rsidRPr="001B5859">
        <w:t>,</w:t>
      </w:r>
      <w:r w:rsidRPr="001B5859">
        <w:t xml:space="preserve"> notify a </w:t>
      </w:r>
      <w:r w:rsidR="00A23276">
        <w:t>person</w:t>
      </w:r>
      <w:r w:rsidR="009860E9" w:rsidRPr="001B5859">
        <w:t xml:space="preserve"> </w:t>
      </w:r>
      <w:r w:rsidRPr="001B5859">
        <w:t xml:space="preserve">who is the subject of an investigation that an investigation has commenced, and the nature of </w:t>
      </w:r>
      <w:r w:rsidR="00652CCE" w:rsidRPr="001B5859">
        <w:t xml:space="preserve">our </w:t>
      </w:r>
      <w:r w:rsidRPr="001B5859">
        <w:t>investigation.</w:t>
      </w:r>
    </w:p>
    <w:p w14:paraId="24CA9041" w14:textId="05A67E08" w:rsidR="002D5C17" w:rsidRPr="001B5859" w:rsidRDefault="00BC6062" w:rsidP="000F2C63">
      <w:pPr>
        <w:pStyle w:val="Level3-SubPara"/>
      </w:pPr>
      <w:r w:rsidRPr="001B5859">
        <w:t>We</w:t>
      </w:r>
      <w:r w:rsidR="002D5C17" w:rsidRPr="001B5859">
        <w:t xml:space="preserve"> will not normally make public the fact that </w:t>
      </w:r>
      <w:r w:rsidR="00652CCE" w:rsidRPr="001B5859">
        <w:t>we are</w:t>
      </w:r>
      <w:r w:rsidR="002D5C17" w:rsidRPr="001B5859">
        <w:t xml:space="preserve"> investigating a matter. </w:t>
      </w:r>
      <w:r w:rsidRPr="001B5859">
        <w:t>We</w:t>
      </w:r>
      <w:r w:rsidR="002D5C17" w:rsidRPr="001B5859">
        <w:t xml:space="preserve"> also expect that the </w:t>
      </w:r>
      <w:r w:rsidR="00A23276">
        <w:t>person</w:t>
      </w:r>
      <w:r w:rsidR="009860E9" w:rsidRPr="001B5859">
        <w:t xml:space="preserve"> </w:t>
      </w:r>
      <w:r w:rsidR="002D5C17" w:rsidRPr="001B5859">
        <w:t xml:space="preserve">who is the subject of an investigation will treat the matter as confidential. However, subject to the restrictions on disclosure of confidential information in sections 197 and 198 of </w:t>
      </w:r>
      <w:r w:rsidR="005A1E72" w:rsidRPr="001B5859">
        <w:t>FSMR</w:t>
      </w:r>
      <w:r w:rsidR="002D5C17" w:rsidRPr="001B5859">
        <w:t xml:space="preserve">, this does not stop the </w:t>
      </w:r>
      <w:r w:rsidR="00A23276">
        <w:t>person</w:t>
      </w:r>
      <w:r w:rsidR="009860E9" w:rsidRPr="001B5859">
        <w:t xml:space="preserve"> </w:t>
      </w:r>
      <w:r w:rsidR="002D5C17" w:rsidRPr="001B5859">
        <w:t xml:space="preserve">under investigation from seeking professional advice or making their own enquiries into the matter, giving their </w:t>
      </w:r>
      <w:r w:rsidR="00D540E0" w:rsidRPr="001B5859">
        <w:t>a</w:t>
      </w:r>
      <w:r w:rsidR="002D5C17" w:rsidRPr="001B5859">
        <w:t xml:space="preserve">uditors appropriate details of the </w:t>
      </w:r>
      <w:proofErr w:type="gramStart"/>
      <w:r w:rsidR="002D5C17" w:rsidRPr="001B5859">
        <w:t>matter</w:t>
      </w:r>
      <w:proofErr w:type="gramEnd"/>
      <w:r w:rsidR="002D5C17" w:rsidRPr="001B5859">
        <w:t xml:space="preserve"> or making notifications required by law. </w:t>
      </w:r>
    </w:p>
    <w:p w14:paraId="0A0CDF83" w14:textId="5BCD21B6" w:rsidR="002D5C17" w:rsidRPr="00B36D32" w:rsidRDefault="002D5C17" w:rsidP="00B672D5">
      <w:pPr>
        <w:pStyle w:val="Level2-SubHeading"/>
        <w:rPr>
          <w:rFonts w:cstheme="minorBidi"/>
          <w:szCs w:val="22"/>
        </w:rPr>
      </w:pPr>
      <w:bookmarkStart w:id="142" w:name="_Ref123568022"/>
      <w:bookmarkStart w:id="143" w:name="_Toc137132703"/>
      <w:r w:rsidRPr="00B36D32">
        <w:rPr>
          <w:rFonts w:cstheme="minorBidi"/>
          <w:szCs w:val="22"/>
        </w:rPr>
        <w:t xml:space="preserve">Step 3 - Information </w:t>
      </w:r>
      <w:r w:rsidR="005C2F9B" w:rsidRPr="00B36D32">
        <w:rPr>
          <w:rFonts w:cstheme="minorBidi"/>
          <w:szCs w:val="22"/>
        </w:rPr>
        <w:t>Gathering - General</w:t>
      </w:r>
      <w:bookmarkEnd w:id="142"/>
      <w:bookmarkEnd w:id="143"/>
    </w:p>
    <w:p w14:paraId="0B3B128C" w14:textId="7AD739D3" w:rsidR="002D5C17" w:rsidRPr="001B5859" w:rsidRDefault="002D5C17" w:rsidP="000F2C63">
      <w:pPr>
        <w:pStyle w:val="Level3-SubPara"/>
      </w:pPr>
      <w:r w:rsidRPr="001B5859">
        <w:t xml:space="preserve">Once an investigation has commenced, </w:t>
      </w:r>
      <w:r w:rsidR="00BC6062" w:rsidRPr="001B5859">
        <w:t>we</w:t>
      </w:r>
      <w:r w:rsidRPr="001B5859">
        <w:t xml:space="preserve"> may exercise </w:t>
      </w:r>
      <w:r w:rsidR="00652CCE" w:rsidRPr="001B5859">
        <w:t xml:space="preserve">our </w:t>
      </w:r>
      <w:r w:rsidRPr="001B5859">
        <w:t xml:space="preserve">powers to gather information to advance </w:t>
      </w:r>
      <w:r w:rsidR="00BC6062" w:rsidRPr="001B5859">
        <w:t>our</w:t>
      </w:r>
      <w:r w:rsidRPr="001B5859">
        <w:t xml:space="preserve"> objectives.</w:t>
      </w:r>
    </w:p>
    <w:p w14:paraId="74432B5F" w14:textId="4266DAE4" w:rsidR="002D5C17" w:rsidRPr="001B5859" w:rsidRDefault="00BC6062" w:rsidP="000F2C63">
      <w:pPr>
        <w:pStyle w:val="Level3-SubPara"/>
      </w:pPr>
      <w:r w:rsidRPr="001B5859">
        <w:t>Our</w:t>
      </w:r>
      <w:r w:rsidR="002D5C17" w:rsidRPr="001B5859">
        <w:t xml:space="preserve"> information-gathering powers </w:t>
      </w:r>
      <w:r w:rsidR="00612BDA" w:rsidRPr="001B5859">
        <w:t>will be</w:t>
      </w:r>
      <w:r w:rsidR="00896DAB" w:rsidRPr="001B5859">
        <w:t xml:space="preserve"> exercised by </w:t>
      </w:r>
      <w:r w:rsidR="00D90C58" w:rsidRPr="001B5859">
        <w:t>the person(s) appointed as Investigators for that purpose.</w:t>
      </w:r>
      <w:r w:rsidR="00D90C58" w:rsidRPr="001B5859" w:rsidDel="00D90C58">
        <w:t xml:space="preserve"> </w:t>
      </w:r>
      <w:r w:rsidR="002D5C17" w:rsidRPr="001B5859">
        <w:t>Th</w:t>
      </w:r>
      <w:r w:rsidR="00D90C58" w:rsidRPr="001B5859">
        <w:t>ese persons ma</w:t>
      </w:r>
      <w:r w:rsidR="00810F59" w:rsidRPr="001B5859">
        <w:t>y be</w:t>
      </w:r>
      <w:r w:rsidR="00652CCE" w:rsidRPr="001B5859">
        <w:t xml:space="preserve"> non</w:t>
      </w:r>
      <w:r w:rsidR="001558E2" w:rsidRPr="001B5859">
        <w:t>-</w:t>
      </w:r>
      <w:r w:rsidR="00652CCE" w:rsidRPr="001B5859">
        <w:t xml:space="preserve">FSRA </w:t>
      </w:r>
      <w:r w:rsidR="00810F59" w:rsidRPr="001B5859">
        <w:t xml:space="preserve">personnel </w:t>
      </w:r>
      <w:r w:rsidR="002D5C17" w:rsidRPr="001B5859">
        <w:t xml:space="preserve">who </w:t>
      </w:r>
      <w:r w:rsidR="00810F59" w:rsidRPr="001B5859">
        <w:t xml:space="preserve">have been appointed </w:t>
      </w:r>
      <w:r w:rsidR="002D5C17" w:rsidRPr="001B5859">
        <w:t>to assist the investigation.</w:t>
      </w:r>
    </w:p>
    <w:p w14:paraId="14CA0F5A" w14:textId="77777777" w:rsidR="00791989" w:rsidRPr="00B36D32" w:rsidRDefault="00791989" w:rsidP="00C34AEC">
      <w:pPr>
        <w:pStyle w:val="NoSpacing"/>
        <w:rPr>
          <w:rFonts w:cstheme="minorBidi"/>
          <w:szCs w:val="22"/>
        </w:rPr>
      </w:pPr>
      <w:r w:rsidRPr="00B36D32">
        <w:rPr>
          <w:rFonts w:cstheme="minorBidi"/>
          <w:szCs w:val="22"/>
        </w:rPr>
        <w:t>Confidentiality</w:t>
      </w:r>
    </w:p>
    <w:p w14:paraId="5A804004" w14:textId="5F3DA14B" w:rsidR="00791989" w:rsidRPr="001B5859" w:rsidRDefault="00604ECC" w:rsidP="000F2C63">
      <w:pPr>
        <w:pStyle w:val="Level3-SubPara"/>
      </w:pPr>
      <w:r w:rsidRPr="001B5859">
        <w:t xml:space="preserve">Our approach to confidentiality when exercising our regulatory functions is set out </w:t>
      </w:r>
      <w:r w:rsidR="00F57BEE">
        <w:t>in</w:t>
      </w:r>
      <w:r w:rsidRPr="001B5859">
        <w:t xml:space="preserve"> </w:t>
      </w:r>
      <w:r w:rsidR="00D02E6B" w:rsidRPr="001B5859">
        <w:t xml:space="preserve">section </w:t>
      </w:r>
      <w:r w:rsidR="00CD2BE0" w:rsidRPr="001B5859">
        <w:fldChar w:fldCharType="begin"/>
      </w:r>
      <w:r w:rsidR="00CD2BE0" w:rsidRPr="001B5859">
        <w:instrText xml:space="preserve"> REF _Ref121203374 \r \h </w:instrText>
      </w:r>
      <w:r w:rsidR="009E0BC8" w:rsidRPr="001B5859">
        <w:instrText xml:space="preserve"> \* MERGEFORMAT </w:instrText>
      </w:r>
      <w:r w:rsidR="00CD2BE0" w:rsidRPr="001B5859">
        <w:fldChar w:fldCharType="separate"/>
      </w:r>
      <w:r w:rsidR="00A73C18" w:rsidRPr="001B5859">
        <w:t>3.5</w:t>
      </w:r>
      <w:r w:rsidR="00CD2BE0" w:rsidRPr="001B5859">
        <w:fldChar w:fldCharType="end"/>
      </w:r>
      <w:r w:rsidRPr="001B5859">
        <w:t xml:space="preserve">. </w:t>
      </w:r>
    </w:p>
    <w:p w14:paraId="6B7DBBBC" w14:textId="77777777" w:rsidR="00791989" w:rsidRPr="00B36D32" w:rsidRDefault="00791989" w:rsidP="00C34AEC">
      <w:pPr>
        <w:pStyle w:val="NoSpacing"/>
        <w:rPr>
          <w:rFonts w:cstheme="minorBidi"/>
          <w:szCs w:val="22"/>
        </w:rPr>
      </w:pPr>
      <w:r w:rsidRPr="00B36D32">
        <w:rPr>
          <w:rFonts w:cstheme="minorBidi"/>
          <w:szCs w:val="22"/>
        </w:rPr>
        <w:t>Protections</w:t>
      </w:r>
    </w:p>
    <w:p w14:paraId="519814AE" w14:textId="77777777" w:rsidR="00791989" w:rsidRPr="001B5859" w:rsidRDefault="00791989" w:rsidP="000F2C63">
      <w:pPr>
        <w:pStyle w:val="Level3-SubPara"/>
      </w:pPr>
      <w:r w:rsidRPr="001B5859">
        <w:t xml:space="preserve">Parties who are required to comply with a requirement made </w:t>
      </w:r>
      <w:proofErr w:type="gramStart"/>
      <w:r w:rsidRPr="001B5859">
        <w:t>during the course of</w:t>
      </w:r>
      <w:proofErr w:type="gramEnd"/>
      <w:r w:rsidRPr="001B5859">
        <w:t xml:space="preserve"> an investigation, and persons who are the subject of an investigation, may benefit from certain protections in FSMR, including:</w:t>
      </w:r>
    </w:p>
    <w:p w14:paraId="525E3AF1" w14:textId="77777777" w:rsidR="00791989" w:rsidRPr="007D05A2" w:rsidRDefault="00791989" w:rsidP="000A04A1">
      <w:pPr>
        <w:pStyle w:val="Level4-Subsubpara"/>
      </w:pPr>
      <w:r w:rsidRPr="007D05A2">
        <w:lastRenderedPageBreak/>
        <w:t xml:space="preserve">section 198, which provides that confidential information provided to us must not be disclosed except in certain limited </w:t>
      </w:r>
      <w:proofErr w:type="gramStart"/>
      <w:r w:rsidRPr="007D05A2">
        <w:t>circumstances;</w:t>
      </w:r>
      <w:proofErr w:type="gramEnd"/>
      <w:r w:rsidRPr="007D05A2">
        <w:t xml:space="preserve"> </w:t>
      </w:r>
    </w:p>
    <w:p w14:paraId="04080054" w14:textId="6BEE0800" w:rsidR="00791989" w:rsidRPr="007D05A2" w:rsidRDefault="00791989" w:rsidP="000A04A1">
      <w:pPr>
        <w:pStyle w:val="Level4-Subsubpara"/>
      </w:pPr>
      <w:r w:rsidRPr="007D05A2">
        <w:t xml:space="preserve">section 207(2), which provides that where a </w:t>
      </w:r>
      <w:r w:rsidR="00A23276">
        <w:t>person</w:t>
      </w:r>
      <w:r w:rsidR="009860E9" w:rsidRPr="007D05A2">
        <w:t xml:space="preserve"> </w:t>
      </w:r>
      <w:r w:rsidRPr="007D05A2">
        <w:t xml:space="preserve">takes part in an interview, any statements made during the interview cannot be disclosed by the </w:t>
      </w:r>
      <w:r w:rsidR="00873C10" w:rsidRPr="007D05A2">
        <w:t>Investigator</w:t>
      </w:r>
      <w:r w:rsidRPr="007D05A2">
        <w:t xml:space="preserve"> to a law enforcement agency for the purpose of criminal proceedings unless the </w:t>
      </w:r>
      <w:r w:rsidR="00A23276">
        <w:t>person</w:t>
      </w:r>
      <w:r w:rsidR="009860E9" w:rsidRPr="007D05A2">
        <w:t xml:space="preserve"> </w:t>
      </w:r>
      <w:r w:rsidRPr="007D05A2">
        <w:t xml:space="preserve">consents to the disclosure or the </w:t>
      </w:r>
      <w:r w:rsidR="00873C10" w:rsidRPr="007D05A2">
        <w:t>Investigator</w:t>
      </w:r>
      <w:r w:rsidRPr="007D05A2">
        <w:t xml:space="preserve"> is required by law or court order to disclose the statement; and</w:t>
      </w:r>
    </w:p>
    <w:p w14:paraId="420142A6" w14:textId="206F162F" w:rsidR="00791989" w:rsidRPr="007D05A2" w:rsidRDefault="00791989" w:rsidP="000A04A1">
      <w:pPr>
        <w:pStyle w:val="Level4-Subsubpara"/>
      </w:pPr>
      <w:r w:rsidRPr="007D05A2">
        <w:t>claims of legal professional privilege and other protections (see paragraph</w:t>
      </w:r>
      <w:r w:rsidR="00BF10CF" w:rsidRPr="007D05A2">
        <w:t>s</w:t>
      </w:r>
      <w:r w:rsidRPr="007D05A2">
        <w:t xml:space="preserve"> </w:t>
      </w:r>
      <w:r w:rsidR="00BF10CF" w:rsidRPr="007D05A2">
        <w:fldChar w:fldCharType="begin"/>
      </w:r>
      <w:r w:rsidR="00BF10CF" w:rsidRPr="007D05A2">
        <w:instrText xml:space="preserve"> REF _Ref121203461 \r \h </w:instrText>
      </w:r>
      <w:r w:rsidR="009E0BC8" w:rsidRPr="007D05A2">
        <w:instrText xml:space="preserve"> \* MERGEFORMAT </w:instrText>
      </w:r>
      <w:r w:rsidR="00BF10CF" w:rsidRPr="007D05A2">
        <w:fldChar w:fldCharType="separate"/>
      </w:r>
      <w:r w:rsidR="00A73C18" w:rsidRPr="007D05A2">
        <w:t>6.5.5</w:t>
      </w:r>
      <w:r w:rsidR="00BF10CF" w:rsidRPr="007D05A2">
        <w:fldChar w:fldCharType="end"/>
      </w:r>
      <w:r w:rsidR="00BF10CF" w:rsidRPr="007D05A2">
        <w:t xml:space="preserve"> and </w:t>
      </w:r>
      <w:r w:rsidR="00BF10CF" w:rsidRPr="007D05A2">
        <w:fldChar w:fldCharType="begin"/>
      </w:r>
      <w:r w:rsidR="00BF10CF" w:rsidRPr="007D05A2">
        <w:instrText xml:space="preserve"> REF _Ref121203462 \r \h </w:instrText>
      </w:r>
      <w:r w:rsidR="009E0BC8" w:rsidRPr="007D05A2">
        <w:instrText xml:space="preserve"> \* MERGEFORMAT </w:instrText>
      </w:r>
      <w:r w:rsidR="00BF10CF" w:rsidRPr="007D05A2">
        <w:fldChar w:fldCharType="separate"/>
      </w:r>
      <w:r w:rsidR="00A73C18" w:rsidRPr="007D05A2">
        <w:t>6.5.6</w:t>
      </w:r>
      <w:r w:rsidR="00BF10CF" w:rsidRPr="007D05A2">
        <w:fldChar w:fldCharType="end"/>
      </w:r>
      <w:r w:rsidRPr="007D05A2">
        <w:t>).</w:t>
      </w:r>
    </w:p>
    <w:p w14:paraId="4566B39F" w14:textId="77777777" w:rsidR="00791989" w:rsidRPr="00B36D32" w:rsidRDefault="00791989" w:rsidP="00C34AEC">
      <w:pPr>
        <w:pStyle w:val="NoSpacing"/>
        <w:rPr>
          <w:rFonts w:cstheme="minorBidi"/>
          <w:szCs w:val="22"/>
        </w:rPr>
      </w:pPr>
      <w:r w:rsidRPr="00B36D32">
        <w:rPr>
          <w:rFonts w:cstheme="minorBidi"/>
          <w:szCs w:val="22"/>
        </w:rPr>
        <w:t>Claims of privilege and other protections</w:t>
      </w:r>
    </w:p>
    <w:p w14:paraId="1005A206" w14:textId="77777777" w:rsidR="00791989" w:rsidRPr="001B5859" w:rsidRDefault="00791989" w:rsidP="000F2C63">
      <w:pPr>
        <w:pStyle w:val="Level3-SubPara"/>
      </w:pPr>
      <w:bookmarkStart w:id="144" w:name="_Ref121203461"/>
      <w:r w:rsidRPr="001B5859">
        <w:t xml:space="preserve">As set out in sections 210 and 211 of FSMR, there are </w:t>
      </w:r>
      <w:proofErr w:type="gramStart"/>
      <w:r w:rsidRPr="001B5859">
        <w:t>a number of</w:t>
      </w:r>
      <w:proofErr w:type="gramEnd"/>
      <w:r w:rsidRPr="001B5859">
        <w:t xml:space="preserve"> limitations on our powers to require documents and information.</w:t>
      </w:r>
      <w:bookmarkEnd w:id="144"/>
    </w:p>
    <w:p w14:paraId="432569B1" w14:textId="2C1EDB7D" w:rsidR="00791989" w:rsidRPr="001B5859" w:rsidRDefault="00791989" w:rsidP="000F2C63">
      <w:pPr>
        <w:pStyle w:val="Level3-SubPara"/>
      </w:pPr>
      <w:bookmarkStart w:id="145" w:name="_Ref121203462"/>
      <w:r w:rsidRPr="001B5859">
        <w:t xml:space="preserve">We will recognise a valid claim for </w:t>
      </w:r>
      <w:r w:rsidR="00BF10CF" w:rsidRPr="001B5859">
        <w:t>legal professional privilege</w:t>
      </w:r>
      <w:r w:rsidRPr="001B5859">
        <w:t>, made by:</w:t>
      </w:r>
      <w:bookmarkEnd w:id="145"/>
    </w:p>
    <w:p w14:paraId="0D5476E8" w14:textId="77777777" w:rsidR="00791989" w:rsidRPr="007D05A2" w:rsidRDefault="00791989" w:rsidP="000A04A1">
      <w:pPr>
        <w:pStyle w:val="Level4-Subsubpara"/>
      </w:pPr>
      <w:r w:rsidRPr="007D05A2">
        <w:t>the privilege holder, or</w:t>
      </w:r>
    </w:p>
    <w:p w14:paraId="7C626052" w14:textId="39352A06" w:rsidR="00791989" w:rsidRPr="007D05A2" w:rsidRDefault="00791989" w:rsidP="000A04A1">
      <w:pPr>
        <w:pStyle w:val="Level4-Subsubpara"/>
      </w:pPr>
      <w:r w:rsidRPr="007D05A2">
        <w:t xml:space="preserve">a third party seeking to assert the </w:t>
      </w:r>
      <w:r w:rsidR="00BF10CF" w:rsidRPr="007D05A2">
        <w:t xml:space="preserve">legal professional privilege </w:t>
      </w:r>
      <w:r w:rsidRPr="007D05A2">
        <w:t>claim on behalf of the privilege holder.</w:t>
      </w:r>
    </w:p>
    <w:p w14:paraId="494F7403" w14:textId="5CD627B1" w:rsidR="001C29C6" w:rsidRPr="00B36D32" w:rsidRDefault="001C29C6" w:rsidP="001C29C6">
      <w:pPr>
        <w:ind w:firstLine="709"/>
        <w:rPr>
          <w:rFonts w:eastAsia="Times New Roman"/>
          <w:b/>
          <w:bCs/>
          <w:iCs/>
          <w:lang w:eastAsia="en-GB"/>
        </w:rPr>
      </w:pPr>
      <w:r w:rsidRPr="00B36D32">
        <w:rPr>
          <w:rFonts w:eastAsia="Times New Roman"/>
          <w:b/>
          <w:bCs/>
          <w:iCs/>
          <w:lang w:eastAsia="en-GB"/>
        </w:rPr>
        <w:t xml:space="preserve">Time for responding to requirement for </w:t>
      </w:r>
      <w:r w:rsidR="008A7B7F" w:rsidRPr="00B36D32">
        <w:rPr>
          <w:rFonts w:eastAsia="Times New Roman"/>
          <w:b/>
          <w:bCs/>
          <w:iCs/>
          <w:lang w:eastAsia="en-GB"/>
        </w:rPr>
        <w:t xml:space="preserve">information, documents or </w:t>
      </w:r>
      <w:proofErr w:type="gramStart"/>
      <w:r w:rsidR="008A7B7F" w:rsidRPr="00B36D32">
        <w:rPr>
          <w:rFonts w:eastAsia="Times New Roman"/>
          <w:b/>
          <w:bCs/>
          <w:iCs/>
          <w:lang w:eastAsia="en-GB"/>
        </w:rPr>
        <w:t>assistance</w:t>
      </w:r>
      <w:proofErr w:type="gramEnd"/>
    </w:p>
    <w:p w14:paraId="08226ED6" w14:textId="302196D4" w:rsidR="001C29C6" w:rsidRPr="001B5859" w:rsidRDefault="001C29C6" w:rsidP="000F2C63">
      <w:pPr>
        <w:pStyle w:val="Level3-SubPara"/>
      </w:pPr>
      <w:r w:rsidRPr="001B5859">
        <w:t xml:space="preserve">As delays in the provision of information and/or </w:t>
      </w:r>
      <w:r w:rsidR="009202FB">
        <w:t>d</w:t>
      </w:r>
      <w:r w:rsidRPr="001B5859">
        <w:t xml:space="preserve">ocuments can have an adverse impact on the efficient and effective progression of an investigation, we expect persons to respond to information and document requests within </w:t>
      </w:r>
      <w:r w:rsidR="005B15DA">
        <w:t xml:space="preserve">the </w:t>
      </w:r>
      <w:r w:rsidRPr="001B5859">
        <w:t>timeframe for s</w:t>
      </w:r>
      <w:r w:rsidR="005B15DA">
        <w:t xml:space="preserve">pecified </w:t>
      </w:r>
      <w:r w:rsidRPr="001B5859">
        <w:t>by the Investigator</w:t>
      </w:r>
      <w:r w:rsidR="00BA3687" w:rsidRPr="001B5859">
        <w:t xml:space="preserve">. </w:t>
      </w:r>
      <w:r w:rsidR="00DC56DF" w:rsidRPr="001B5859">
        <w:t xml:space="preserve">Failure </w:t>
      </w:r>
      <w:r w:rsidR="009B61B5" w:rsidRPr="001B5859">
        <w:t>to do</w:t>
      </w:r>
      <w:r w:rsidR="001B70AB" w:rsidRPr="001B5859">
        <w:t xml:space="preserve"> so may amount to a contravention as defined in section 218 of FSMR </w:t>
      </w:r>
      <w:r w:rsidR="004D415F" w:rsidRPr="001B5859">
        <w:t>for which we can take regulatory action</w:t>
      </w:r>
      <w:r w:rsidR="00194F67" w:rsidRPr="001B5859">
        <w:t>, such as impos</w:t>
      </w:r>
      <w:r w:rsidR="0092237D">
        <w:t>ing</w:t>
      </w:r>
      <w:r w:rsidR="00194F67" w:rsidRPr="001B5859">
        <w:t xml:space="preserve"> a financial penalty</w:t>
      </w:r>
      <w:r w:rsidR="004629B0" w:rsidRPr="001B5859">
        <w:t>.</w:t>
      </w:r>
    </w:p>
    <w:p w14:paraId="2C02AFC1" w14:textId="13A403FB" w:rsidR="001C29C6" w:rsidRPr="001B5859" w:rsidRDefault="001C29C6" w:rsidP="000F2C63">
      <w:pPr>
        <w:pStyle w:val="Level3-SubPara"/>
      </w:pPr>
      <w:r w:rsidRPr="001B5859">
        <w:t xml:space="preserve">Once a requirement to give information and/or produce </w:t>
      </w:r>
      <w:r w:rsidR="009202FB">
        <w:t>d</w:t>
      </w:r>
      <w:r w:rsidRPr="001B5859">
        <w:t>ocuments has been issued, the Investigator will not usually agree to an extension of time for complying with the requirement unless compelling reasons are provided to support an extension request.</w:t>
      </w:r>
    </w:p>
    <w:p w14:paraId="5D6F94B9" w14:textId="77777777" w:rsidR="00F93C65" w:rsidRPr="00B36D32" w:rsidRDefault="00F93C65" w:rsidP="00251D07">
      <w:pPr>
        <w:pStyle w:val="NoSpacing"/>
        <w:keepNext/>
        <w:rPr>
          <w:rFonts w:cstheme="minorBidi"/>
          <w:szCs w:val="22"/>
        </w:rPr>
      </w:pPr>
      <w:r w:rsidRPr="00B36D32">
        <w:rPr>
          <w:rFonts w:cstheme="minorBidi"/>
          <w:szCs w:val="22"/>
        </w:rPr>
        <w:t>Non-compliance with requirements</w:t>
      </w:r>
    </w:p>
    <w:p w14:paraId="39B8AD40" w14:textId="4AFB869F" w:rsidR="00547DB2" w:rsidRPr="001B5859" w:rsidRDefault="00D54B16" w:rsidP="000F2C63">
      <w:pPr>
        <w:pStyle w:val="Level3-SubPara"/>
      </w:pPr>
      <w:r w:rsidRPr="001B5859">
        <w:t>A</w:t>
      </w:r>
      <w:r w:rsidR="00F93C65" w:rsidRPr="001B5859">
        <w:t xml:space="preserve"> </w:t>
      </w:r>
      <w:r w:rsidR="008464C7" w:rsidRPr="001B5859">
        <w:t>p</w:t>
      </w:r>
      <w:r w:rsidR="00F93C65" w:rsidRPr="001B5859">
        <w:t xml:space="preserve">erson </w:t>
      </w:r>
      <w:r w:rsidR="006A482A" w:rsidRPr="001B5859">
        <w:t xml:space="preserve">that fails to comply with a requirement under Part 17 </w:t>
      </w:r>
      <w:r w:rsidRPr="001B5859">
        <w:t xml:space="preserve">of FSMR can be certified </w:t>
      </w:r>
      <w:r w:rsidR="00F259DD" w:rsidRPr="001B5859">
        <w:t>in default an</w:t>
      </w:r>
      <w:r w:rsidR="002E6377" w:rsidRPr="001B5859">
        <w:t xml:space="preserve">d, in the event the Court of </w:t>
      </w:r>
      <w:r w:rsidR="0092237D">
        <w:t xml:space="preserve">First </w:t>
      </w:r>
      <w:r w:rsidR="002E6377" w:rsidRPr="001B5859">
        <w:t xml:space="preserve">Instance is </w:t>
      </w:r>
      <w:r w:rsidR="00547DB2" w:rsidRPr="001B5859">
        <w:t>satisfied</w:t>
      </w:r>
      <w:r w:rsidR="002E6377" w:rsidRPr="001B5859">
        <w:t xml:space="preserve">, dealt with as </w:t>
      </w:r>
      <w:r w:rsidR="005B15DA">
        <w:t xml:space="preserve">if they were </w:t>
      </w:r>
      <w:r w:rsidR="002E6377" w:rsidRPr="001B5859">
        <w:t xml:space="preserve">in </w:t>
      </w:r>
      <w:r w:rsidR="00547DB2" w:rsidRPr="001B5859">
        <w:t>contempt</w:t>
      </w:r>
      <w:r w:rsidR="002E6377" w:rsidRPr="001B5859">
        <w:t xml:space="preserve"> of court pursuant to section</w:t>
      </w:r>
      <w:r w:rsidR="0053248F" w:rsidRPr="001B5859">
        <w:t xml:space="preserve"> 214</w:t>
      </w:r>
      <w:r w:rsidR="001B5D7E" w:rsidRPr="001B5859">
        <w:t>(1)-(2)</w:t>
      </w:r>
      <w:r w:rsidR="0053248F" w:rsidRPr="001B5859">
        <w:t xml:space="preserve"> of FSMR. </w:t>
      </w:r>
      <w:r w:rsidR="00EC7936" w:rsidRPr="001B5859">
        <w:t>F</w:t>
      </w:r>
      <w:r w:rsidR="0053248F" w:rsidRPr="001B5859">
        <w:t xml:space="preserve">or failing to comply with such requirements, such a person may </w:t>
      </w:r>
      <w:r w:rsidR="00EC7936" w:rsidRPr="001B5859">
        <w:t xml:space="preserve">also </w:t>
      </w:r>
      <w:r w:rsidR="0053248F" w:rsidRPr="001B5859">
        <w:t>be found to have committed a contravention of FSMR pursuant to section 218.</w:t>
      </w:r>
    </w:p>
    <w:p w14:paraId="1CA9716C" w14:textId="1159000D" w:rsidR="00F93C65" w:rsidRPr="001B5859" w:rsidRDefault="00605D53" w:rsidP="000F2C63">
      <w:pPr>
        <w:pStyle w:val="Level3-SubPara"/>
      </w:pPr>
      <w:r w:rsidRPr="001B5859">
        <w:t xml:space="preserve">A person that </w:t>
      </w:r>
      <w:r w:rsidR="000237E6" w:rsidRPr="001B5859">
        <w:t>deliberately</w:t>
      </w:r>
      <w:r w:rsidRPr="001B5859">
        <w:t xml:space="preserve"> or recklessly provides information that </w:t>
      </w:r>
      <w:r w:rsidR="000237E6" w:rsidRPr="001B5859">
        <w:t xml:space="preserve">is false or misleading in a material particular in </w:t>
      </w:r>
      <w:r w:rsidR="0033112A" w:rsidRPr="001B5859">
        <w:t xml:space="preserve">purported compliance with a </w:t>
      </w:r>
      <w:r w:rsidR="001B5D7E" w:rsidRPr="001B5859">
        <w:t xml:space="preserve">Part 17 </w:t>
      </w:r>
      <w:r w:rsidR="0033112A" w:rsidRPr="001B5859">
        <w:t>requirement commits a contravention</w:t>
      </w:r>
      <w:r w:rsidR="001B5D7E" w:rsidRPr="001B5859">
        <w:t xml:space="preserve"> of FSMR section 214(4)</w:t>
      </w:r>
      <w:r w:rsidR="0033112A" w:rsidRPr="001B5859">
        <w:t>.</w:t>
      </w:r>
      <w:r w:rsidR="00F93C65" w:rsidRPr="001B5859">
        <w:t xml:space="preserve"> </w:t>
      </w:r>
      <w:r w:rsidR="00EC7936" w:rsidRPr="001B5859">
        <w:t>E</w:t>
      </w:r>
      <w:r w:rsidR="00F93C65" w:rsidRPr="001B5859">
        <w:t>ngag</w:t>
      </w:r>
      <w:r w:rsidR="00EC7936" w:rsidRPr="001B5859">
        <w:t xml:space="preserve">ing </w:t>
      </w:r>
      <w:r w:rsidR="00F93C65" w:rsidRPr="001B5859">
        <w:t>in conduct that is intended to obstruct us in the exercise of our investigative powers by any means</w:t>
      </w:r>
      <w:r w:rsidR="003F6780" w:rsidRPr="001B5859">
        <w:t xml:space="preserve"> is also a contravention. Such obstruction could include</w:t>
      </w:r>
      <w:r w:rsidR="00F93C65" w:rsidRPr="001B5859">
        <w:t>:</w:t>
      </w:r>
    </w:p>
    <w:p w14:paraId="2B710B83" w14:textId="77777777" w:rsidR="00F93C65" w:rsidRPr="007D05A2" w:rsidRDefault="00F93C65" w:rsidP="000A04A1">
      <w:pPr>
        <w:pStyle w:val="Level4-Subsubpara"/>
      </w:pPr>
      <w:r w:rsidRPr="007D05A2">
        <w:t xml:space="preserve">the failure to attend at a specified time and place to answer </w:t>
      </w:r>
      <w:proofErr w:type="gramStart"/>
      <w:r w:rsidRPr="007D05A2">
        <w:t>questions;</w:t>
      </w:r>
      <w:proofErr w:type="gramEnd"/>
    </w:p>
    <w:p w14:paraId="2AD35AD0" w14:textId="77777777" w:rsidR="00F93C65" w:rsidRPr="007D05A2" w:rsidRDefault="00F93C65" w:rsidP="000A04A1">
      <w:pPr>
        <w:pStyle w:val="Level4-Subsubpara"/>
      </w:pPr>
      <w:r w:rsidRPr="007D05A2">
        <w:t xml:space="preserve">the falsification, concealment or destruction of </w:t>
      </w:r>
      <w:proofErr w:type="gramStart"/>
      <w:r w:rsidRPr="007D05A2">
        <w:t>documents;</w:t>
      </w:r>
      <w:proofErr w:type="gramEnd"/>
    </w:p>
    <w:p w14:paraId="094F9636" w14:textId="77777777" w:rsidR="00F93C65" w:rsidRPr="007D05A2" w:rsidRDefault="00F93C65" w:rsidP="000A04A1">
      <w:pPr>
        <w:pStyle w:val="Level4-Subsubpara"/>
      </w:pPr>
      <w:r w:rsidRPr="007D05A2">
        <w:t xml:space="preserve">the failure to give or produce information or documents specified by </w:t>
      </w:r>
      <w:proofErr w:type="gramStart"/>
      <w:r w:rsidRPr="007D05A2">
        <w:t>us;</w:t>
      </w:r>
      <w:proofErr w:type="gramEnd"/>
      <w:r w:rsidRPr="007D05A2">
        <w:t xml:space="preserve"> </w:t>
      </w:r>
    </w:p>
    <w:p w14:paraId="4D425561" w14:textId="77777777" w:rsidR="00F93C65" w:rsidRPr="007D05A2" w:rsidRDefault="00F93C65" w:rsidP="000A04A1">
      <w:pPr>
        <w:pStyle w:val="Level4-Subsubpara"/>
      </w:pPr>
      <w:r w:rsidRPr="007D05A2">
        <w:lastRenderedPageBreak/>
        <w:t xml:space="preserve">the failure to permit us access to premises; and </w:t>
      </w:r>
    </w:p>
    <w:p w14:paraId="04D25A2F" w14:textId="7ED5AF18" w:rsidR="00F93C65" w:rsidRPr="007D05A2" w:rsidRDefault="00F93C65" w:rsidP="000A04A1">
      <w:pPr>
        <w:pStyle w:val="Level4-Subsubpara"/>
      </w:pPr>
      <w:r w:rsidRPr="007D05A2">
        <w:t xml:space="preserve">the failure to </w:t>
      </w:r>
      <w:proofErr w:type="gramStart"/>
      <w:r w:rsidRPr="007D05A2">
        <w:t>provide assistance</w:t>
      </w:r>
      <w:proofErr w:type="gramEnd"/>
      <w:r w:rsidRPr="007D05A2">
        <w:t xml:space="preserve"> in relation to an investigation. </w:t>
      </w:r>
    </w:p>
    <w:p w14:paraId="14DA7ECA" w14:textId="60907132" w:rsidR="00F93C65" w:rsidRPr="001B5859" w:rsidRDefault="00F93C65" w:rsidP="000F2C63">
      <w:pPr>
        <w:pStyle w:val="Level3-SubPara"/>
      </w:pPr>
      <w:r w:rsidRPr="001B5859">
        <w:t xml:space="preserve">We will regard any </w:t>
      </w:r>
      <w:r w:rsidR="006260A7" w:rsidRPr="001B5859">
        <w:t xml:space="preserve">contravention </w:t>
      </w:r>
      <w:r w:rsidR="00292C32" w:rsidRPr="001B5859">
        <w:t xml:space="preserve">resulting from a </w:t>
      </w:r>
      <w:r w:rsidR="006260A7" w:rsidRPr="001B5859">
        <w:t xml:space="preserve">failure to comply with </w:t>
      </w:r>
      <w:r w:rsidRPr="001B5859">
        <w:t>Part 17 of FSMR as serious</w:t>
      </w:r>
      <w:r w:rsidR="00583098" w:rsidRPr="001B5859">
        <w:t xml:space="preserve">, particularly any action taken to obstruct us in the exercise of our investigative powers. We will </w:t>
      </w:r>
      <w:r w:rsidRPr="001B5859">
        <w:t xml:space="preserve">take appropriate action where necessary. </w:t>
      </w:r>
    </w:p>
    <w:p w14:paraId="6BB1B1AA" w14:textId="12752FC0" w:rsidR="008A7B7F" w:rsidRPr="00B36D32" w:rsidRDefault="008A7B7F" w:rsidP="008A7B7F">
      <w:pPr>
        <w:pStyle w:val="Level2-SubHeading"/>
        <w:rPr>
          <w:rFonts w:cstheme="minorBidi"/>
          <w:szCs w:val="22"/>
        </w:rPr>
      </w:pPr>
      <w:bookmarkStart w:id="146" w:name="_Ref123568039"/>
      <w:bookmarkStart w:id="147" w:name="_Toc137132704"/>
      <w:r w:rsidRPr="00B36D32">
        <w:rPr>
          <w:rFonts w:cstheme="minorBidi"/>
          <w:szCs w:val="22"/>
        </w:rPr>
        <w:t>Step 3 - Information Gathering – s</w:t>
      </w:r>
      <w:r w:rsidR="004E0837" w:rsidRPr="00B36D32">
        <w:rPr>
          <w:rFonts w:cstheme="minorBidi"/>
          <w:szCs w:val="22"/>
        </w:rPr>
        <w:t>ection</w:t>
      </w:r>
      <w:r w:rsidRPr="00B36D32">
        <w:rPr>
          <w:rFonts w:cstheme="minorBidi"/>
          <w:szCs w:val="22"/>
        </w:rPr>
        <w:t xml:space="preserve"> 206 </w:t>
      </w:r>
      <w:proofErr w:type="gramStart"/>
      <w:r w:rsidR="00F93C65" w:rsidRPr="00B36D32">
        <w:rPr>
          <w:rFonts w:cstheme="minorBidi"/>
          <w:szCs w:val="22"/>
        </w:rPr>
        <w:t>powers</w:t>
      </w:r>
      <w:bookmarkEnd w:id="146"/>
      <w:bookmarkEnd w:id="147"/>
      <w:proofErr w:type="gramEnd"/>
    </w:p>
    <w:p w14:paraId="2CCF3826" w14:textId="16397A2B" w:rsidR="00300DBF" w:rsidRPr="00B36D32" w:rsidRDefault="00300DBF" w:rsidP="00C34AEC">
      <w:pPr>
        <w:pStyle w:val="NoSpacing"/>
        <w:rPr>
          <w:rFonts w:cstheme="minorBidi"/>
          <w:szCs w:val="22"/>
        </w:rPr>
      </w:pPr>
      <w:r w:rsidRPr="00B36D32">
        <w:rPr>
          <w:rFonts w:cstheme="minorBidi"/>
          <w:szCs w:val="22"/>
        </w:rPr>
        <w:t xml:space="preserve">Power to require a </w:t>
      </w:r>
      <w:r w:rsidR="00A23276">
        <w:rPr>
          <w:rFonts w:cstheme="minorBidi"/>
          <w:szCs w:val="22"/>
        </w:rPr>
        <w:t>person</w:t>
      </w:r>
      <w:r w:rsidRPr="00B36D32">
        <w:rPr>
          <w:rFonts w:cstheme="minorBidi"/>
          <w:szCs w:val="22"/>
        </w:rPr>
        <w:t xml:space="preserve"> to attend an </w:t>
      </w:r>
      <w:proofErr w:type="gramStart"/>
      <w:r w:rsidRPr="00B36D32">
        <w:rPr>
          <w:rFonts w:cstheme="minorBidi"/>
          <w:szCs w:val="22"/>
        </w:rPr>
        <w:t>interview</w:t>
      </w:r>
      <w:proofErr w:type="gramEnd"/>
      <w:r w:rsidRPr="00B36D32">
        <w:rPr>
          <w:rFonts w:cstheme="minorBidi"/>
          <w:szCs w:val="22"/>
        </w:rPr>
        <w:t xml:space="preserve"> </w:t>
      </w:r>
    </w:p>
    <w:p w14:paraId="24A9DBDA" w14:textId="36109020" w:rsidR="00300DBF" w:rsidRPr="001B5859" w:rsidRDefault="00300DBF" w:rsidP="000F2C63">
      <w:pPr>
        <w:pStyle w:val="Level3-SubPara"/>
      </w:pPr>
      <w:r w:rsidRPr="001B5859">
        <w:t xml:space="preserve">Under section 206(1)(a) of FSMR, the Investigator has the power to require a </w:t>
      </w:r>
      <w:r w:rsidR="00A23276">
        <w:t>person</w:t>
      </w:r>
      <w:r w:rsidRPr="001B5859">
        <w:t xml:space="preserve"> (the interviewee) to attend an interview and answer questions for the purposes of an investigation.</w:t>
      </w:r>
    </w:p>
    <w:p w14:paraId="23641011" w14:textId="64B6BACF" w:rsidR="00300DBF" w:rsidRPr="001B5859" w:rsidRDefault="00300DBF" w:rsidP="000F2C63">
      <w:pPr>
        <w:pStyle w:val="Level3-SubPara"/>
      </w:pPr>
      <w:r w:rsidRPr="001B5859">
        <w:t xml:space="preserve">A </w:t>
      </w:r>
      <w:r w:rsidR="00A23276">
        <w:t>person</w:t>
      </w:r>
      <w:r w:rsidRPr="001B5859">
        <w:t xml:space="preserve"> </w:t>
      </w:r>
      <w:r w:rsidR="005B15DA">
        <w:t xml:space="preserve">required to </w:t>
      </w:r>
      <w:r w:rsidRPr="001B5859">
        <w:t xml:space="preserve">attend an interview will first be provided </w:t>
      </w:r>
      <w:r w:rsidR="005B15DA">
        <w:t xml:space="preserve">with </w:t>
      </w:r>
      <w:r w:rsidRPr="001B5859">
        <w:t xml:space="preserve">written notice requiring their attendance at the interview to answer questions. Pursuant to section 206(5) of FSMR, an interviewee is not entitled to refuse or fail to answer a question on the basis that their answers may incriminate them, make them liable for a penalty or </w:t>
      </w:r>
      <w:r w:rsidR="005B15DA">
        <w:t xml:space="preserve">might </w:t>
      </w:r>
      <w:r w:rsidRPr="001B5859">
        <w:t xml:space="preserve">reveal </w:t>
      </w:r>
      <w:r w:rsidR="005B15DA">
        <w:t xml:space="preserve">a </w:t>
      </w:r>
      <w:r w:rsidRPr="001B5859">
        <w:t>communication made in confidence (subject to section 209(6) of FSMR).</w:t>
      </w:r>
    </w:p>
    <w:p w14:paraId="50C915CC" w14:textId="77777777" w:rsidR="00300DBF" w:rsidRPr="001B5859" w:rsidRDefault="00300DBF" w:rsidP="000F2C63">
      <w:pPr>
        <w:pStyle w:val="Level3-SubPara"/>
      </w:pPr>
      <w:r w:rsidRPr="001B5859">
        <w:t>An interview will be conducted in private, and the interviewer may give a Direction:</w:t>
      </w:r>
    </w:p>
    <w:p w14:paraId="4D5600BC" w14:textId="77777777" w:rsidR="00300DBF" w:rsidRPr="007D05A2" w:rsidRDefault="00300DBF" w:rsidP="000A04A1">
      <w:pPr>
        <w:pStyle w:val="Level4-Subsubpara"/>
      </w:pPr>
      <w:r w:rsidRPr="007D05A2">
        <w:t xml:space="preserve">requiring the interviewee to answer any questions relevant to the </w:t>
      </w:r>
      <w:proofErr w:type="gramStart"/>
      <w:r w:rsidRPr="007D05A2">
        <w:t>investigation;</w:t>
      </w:r>
      <w:proofErr w:type="gramEnd"/>
      <w:r w:rsidRPr="007D05A2">
        <w:t xml:space="preserve"> </w:t>
      </w:r>
    </w:p>
    <w:p w14:paraId="77670D07" w14:textId="77777777" w:rsidR="00300DBF" w:rsidRPr="007D05A2" w:rsidRDefault="00300DBF" w:rsidP="000A04A1">
      <w:pPr>
        <w:pStyle w:val="Level4-Subsubpara"/>
      </w:pPr>
      <w:r w:rsidRPr="007D05A2">
        <w:t xml:space="preserve">requiring the interviewee to swear an oath, or give an affirmation, that the answers provided will be </w:t>
      </w:r>
      <w:proofErr w:type="gramStart"/>
      <w:r w:rsidRPr="007D05A2">
        <w:t>true;</w:t>
      </w:r>
      <w:proofErr w:type="gramEnd"/>
    </w:p>
    <w:p w14:paraId="476BB27D" w14:textId="77777777" w:rsidR="00300DBF" w:rsidRPr="007D05A2" w:rsidRDefault="00300DBF" w:rsidP="000A04A1">
      <w:pPr>
        <w:pStyle w:val="Level4-Subsubpara"/>
      </w:pPr>
      <w:r w:rsidRPr="007D05A2">
        <w:t xml:space="preserve">concerning who may be present during the </w:t>
      </w:r>
      <w:proofErr w:type="gramStart"/>
      <w:r w:rsidRPr="007D05A2">
        <w:t>interview;</w:t>
      </w:r>
      <w:proofErr w:type="gramEnd"/>
    </w:p>
    <w:p w14:paraId="09AB4373" w14:textId="77777777" w:rsidR="00300DBF" w:rsidRPr="007D05A2" w:rsidRDefault="00300DBF" w:rsidP="000A04A1">
      <w:pPr>
        <w:pStyle w:val="Level4-Subsubpara"/>
      </w:pPr>
      <w:r w:rsidRPr="007D05A2">
        <w:t xml:space="preserve">preventing any person present during any part of the interview from disclosing any information provided to, or the questions asked of, the interviewee during the </w:t>
      </w:r>
      <w:proofErr w:type="gramStart"/>
      <w:r w:rsidRPr="007D05A2">
        <w:t>interview;</w:t>
      </w:r>
      <w:proofErr w:type="gramEnd"/>
      <w:r w:rsidRPr="007D05A2">
        <w:t xml:space="preserve"> </w:t>
      </w:r>
    </w:p>
    <w:p w14:paraId="0A4744AF" w14:textId="3542AD47" w:rsidR="00300DBF" w:rsidRPr="007D05A2" w:rsidRDefault="00300DBF" w:rsidP="000A04A1">
      <w:pPr>
        <w:pStyle w:val="Level4-Subsubpara"/>
      </w:pPr>
      <w:r w:rsidRPr="007D05A2">
        <w:t xml:space="preserve">concerning the conduct of any </w:t>
      </w:r>
      <w:r w:rsidR="00A23276">
        <w:t>person</w:t>
      </w:r>
      <w:r w:rsidRPr="007D05A2">
        <w:t xml:space="preserve"> present, including the </w:t>
      </w:r>
      <w:proofErr w:type="gramStart"/>
      <w:r w:rsidRPr="007D05A2">
        <w:t>manner in which</w:t>
      </w:r>
      <w:proofErr w:type="gramEnd"/>
      <w:r w:rsidRPr="007D05A2">
        <w:t xml:space="preserve"> they will participate during the interview; and</w:t>
      </w:r>
    </w:p>
    <w:p w14:paraId="6B22A000" w14:textId="59FE45C6" w:rsidR="00300DBF" w:rsidRPr="007D05A2" w:rsidRDefault="00BC6EB4" w:rsidP="000A04A1">
      <w:pPr>
        <w:pStyle w:val="Level4-Subsubpara"/>
      </w:pPr>
      <w:r>
        <w:t xml:space="preserve">to </w:t>
      </w:r>
      <w:r w:rsidR="00300DBF" w:rsidRPr="007D05A2">
        <w:t>answer any question which is relevant to the investigation either in isolation, or as part of a relevant line of enquiry.</w:t>
      </w:r>
    </w:p>
    <w:p w14:paraId="2A610335" w14:textId="0AC793A0" w:rsidR="00300DBF" w:rsidRPr="001B5859" w:rsidRDefault="00300DBF" w:rsidP="000F2C63">
      <w:pPr>
        <w:pStyle w:val="Level3-SubPara"/>
      </w:pPr>
      <w:r w:rsidRPr="001B5859">
        <w:t xml:space="preserve">An interviewee is entitled to legal representation </w:t>
      </w:r>
      <w:proofErr w:type="gramStart"/>
      <w:r w:rsidRPr="001B5859">
        <w:t>during the course of</w:t>
      </w:r>
      <w:proofErr w:type="gramEnd"/>
      <w:r w:rsidRPr="001B5859">
        <w:t xml:space="preserve"> an interview. However, there may be circumstances where it will not be appropriate for a specific individual to attend an interview as a legal representative, for example in instances where the relevant legal </w:t>
      </w:r>
      <w:r w:rsidR="005F1C98" w:rsidRPr="001B5859">
        <w:t>representative</w:t>
      </w:r>
      <w:r w:rsidRPr="001B5859">
        <w:t xml:space="preserve"> may be conflicted due to representation of others or due to their involvement in the matters that are the subject of the investigation. </w:t>
      </w:r>
    </w:p>
    <w:p w14:paraId="66C4CE9C" w14:textId="77777777" w:rsidR="00300DBF" w:rsidRPr="001B5859" w:rsidRDefault="00300DBF" w:rsidP="000F2C63">
      <w:pPr>
        <w:pStyle w:val="Level3-SubPara"/>
      </w:pPr>
      <w:r w:rsidRPr="001B5859">
        <w:t>Interviews will generally be recorded, and interviewees will generally be given the opportunity to request a copy of the recording of the interview and a transcript of the interview (if available).</w:t>
      </w:r>
    </w:p>
    <w:p w14:paraId="4FE3C349" w14:textId="77777777" w:rsidR="002D5C17" w:rsidRPr="00B36D32" w:rsidRDefault="002D5C17" w:rsidP="00B36D32">
      <w:pPr>
        <w:pStyle w:val="NoSpacing"/>
        <w:keepNext/>
        <w:rPr>
          <w:rFonts w:cstheme="minorBidi"/>
          <w:szCs w:val="22"/>
        </w:rPr>
      </w:pPr>
      <w:r w:rsidRPr="00B36D32">
        <w:rPr>
          <w:rFonts w:cstheme="minorBidi"/>
          <w:szCs w:val="22"/>
        </w:rPr>
        <w:lastRenderedPageBreak/>
        <w:t xml:space="preserve">Power to require documents or </w:t>
      </w:r>
      <w:proofErr w:type="gramStart"/>
      <w:r w:rsidRPr="00B36D32">
        <w:rPr>
          <w:rFonts w:cstheme="minorBidi"/>
          <w:szCs w:val="22"/>
        </w:rPr>
        <w:t>information</w:t>
      </w:r>
      <w:proofErr w:type="gramEnd"/>
      <w:r w:rsidRPr="00B36D32">
        <w:rPr>
          <w:rFonts w:cstheme="minorBidi"/>
          <w:szCs w:val="22"/>
        </w:rPr>
        <w:t xml:space="preserve"> </w:t>
      </w:r>
    </w:p>
    <w:p w14:paraId="6FC7B763" w14:textId="6546FF24" w:rsidR="002D5C17" w:rsidRPr="001B5859" w:rsidRDefault="002D5C17" w:rsidP="000F2C63">
      <w:pPr>
        <w:pStyle w:val="Level3-SubPara"/>
      </w:pPr>
      <w:r w:rsidRPr="001B5859">
        <w:t xml:space="preserve">During an investigation, the </w:t>
      </w:r>
      <w:r w:rsidR="00873C10" w:rsidRPr="001B5859">
        <w:t>Investigator</w:t>
      </w:r>
      <w:r w:rsidRPr="001B5859">
        <w:t xml:space="preserve"> may obtain relevant information and/or </w:t>
      </w:r>
      <w:r w:rsidR="009202FB">
        <w:t>d</w:t>
      </w:r>
      <w:r w:rsidRPr="001B5859">
        <w:t>ocuments either on a compulsory basis, principally through the exercise of its powers under section 206(1)(b) and (c) of FSMR, or on a voluntary basis.</w:t>
      </w:r>
    </w:p>
    <w:p w14:paraId="5BD33212" w14:textId="57AC5308" w:rsidR="00016C5B" w:rsidRPr="001B5859" w:rsidRDefault="00016C5B" w:rsidP="000F2C63">
      <w:pPr>
        <w:pStyle w:val="Level3-SubPara"/>
      </w:pPr>
      <w:r w:rsidRPr="001B5859">
        <w:t>When we require the giving of informa</w:t>
      </w:r>
      <w:r w:rsidR="009B3C19" w:rsidRPr="001B5859">
        <w:t xml:space="preserve">tion or production of </w:t>
      </w:r>
      <w:r w:rsidR="009202FB">
        <w:t>d</w:t>
      </w:r>
      <w:r w:rsidR="009B3C19" w:rsidRPr="001B5859">
        <w:t>ocuments</w:t>
      </w:r>
      <w:r w:rsidR="00301E47" w:rsidRPr="001B5859">
        <w:t xml:space="preserve"> </w:t>
      </w:r>
      <w:proofErr w:type="gramStart"/>
      <w:r w:rsidR="00301E47" w:rsidRPr="001B5859">
        <w:t>in the course of</w:t>
      </w:r>
      <w:proofErr w:type="gramEnd"/>
      <w:r w:rsidR="00301E47" w:rsidRPr="001B5859">
        <w:t xml:space="preserve"> an investigation</w:t>
      </w:r>
      <w:r w:rsidRPr="001B5859">
        <w:t xml:space="preserve">, we will give the </w:t>
      </w:r>
      <w:r w:rsidR="00A23276">
        <w:t>person</w:t>
      </w:r>
      <w:r w:rsidRPr="001B5859">
        <w:t xml:space="preserve"> a written notice specifying what is required to be given or produced.</w:t>
      </w:r>
    </w:p>
    <w:p w14:paraId="139B5E03" w14:textId="4DD8EEF5" w:rsidR="00016C5B" w:rsidRPr="001B5859" w:rsidRDefault="00D948E4" w:rsidP="000F2C63">
      <w:pPr>
        <w:pStyle w:val="Level3-SubPara"/>
      </w:pPr>
      <w:r w:rsidRPr="001B5859">
        <w:t>T</w:t>
      </w:r>
      <w:r w:rsidR="00016C5B" w:rsidRPr="001B5859">
        <w:t xml:space="preserve">he powers under section 206 </w:t>
      </w:r>
      <w:r w:rsidR="007D117C">
        <w:t xml:space="preserve">of FSMR </w:t>
      </w:r>
      <w:r w:rsidR="00016C5B" w:rsidRPr="001B5859">
        <w:t>may only be used:</w:t>
      </w:r>
    </w:p>
    <w:p w14:paraId="4A72654B" w14:textId="77777777" w:rsidR="00016C5B" w:rsidRPr="007D05A2" w:rsidRDefault="00016C5B" w:rsidP="000A04A1">
      <w:pPr>
        <w:pStyle w:val="Level4-Subsubpara"/>
      </w:pPr>
      <w:r w:rsidRPr="007D05A2">
        <w:t>for the purposes of an investigation; and</w:t>
      </w:r>
    </w:p>
    <w:p w14:paraId="21A4BDAC" w14:textId="08FA3B64" w:rsidR="00016C5B" w:rsidRPr="007D05A2" w:rsidRDefault="00016C5B" w:rsidP="000A04A1">
      <w:pPr>
        <w:pStyle w:val="Level4-Subsubpara"/>
      </w:pPr>
      <w:r w:rsidRPr="007D05A2">
        <w:t xml:space="preserve">in circumstances where the </w:t>
      </w:r>
      <w:r w:rsidR="00873C10" w:rsidRPr="007D05A2">
        <w:t>Investigator</w:t>
      </w:r>
      <w:r w:rsidRPr="007D05A2">
        <w:t xml:space="preserve"> considers that a </w:t>
      </w:r>
      <w:r w:rsidR="00A23276">
        <w:t>person</w:t>
      </w:r>
      <w:r w:rsidR="009860E9" w:rsidRPr="007D05A2">
        <w:t xml:space="preserve"> </w:t>
      </w:r>
      <w:r w:rsidRPr="007D05A2">
        <w:t>is or may be able to give information or produce a document which is or may be relevant to an investigation.</w:t>
      </w:r>
    </w:p>
    <w:p w14:paraId="00789732" w14:textId="77651C07" w:rsidR="00282F8C" w:rsidRPr="001B5859" w:rsidRDefault="00660CA5" w:rsidP="000F2C63">
      <w:pPr>
        <w:pStyle w:val="Level3-SubPara"/>
      </w:pPr>
      <w:r w:rsidRPr="001B5859">
        <w:t xml:space="preserve">Section 206(1)(b) of FSMR empowers the Investigator to require a </w:t>
      </w:r>
      <w:r w:rsidR="00A23276">
        <w:t>person</w:t>
      </w:r>
      <w:r w:rsidR="009860E9" w:rsidRPr="001B5859">
        <w:t xml:space="preserve"> </w:t>
      </w:r>
      <w:r w:rsidRPr="001B5859">
        <w:t xml:space="preserve">to produce, or procure the production of, </w:t>
      </w:r>
      <w:r w:rsidR="009202FB">
        <w:t>s</w:t>
      </w:r>
      <w:r w:rsidRPr="001B5859">
        <w:t xml:space="preserve">pecified </w:t>
      </w:r>
      <w:r w:rsidR="009202FB">
        <w:t>d</w:t>
      </w:r>
      <w:r w:rsidRPr="001B5859">
        <w:t xml:space="preserve">ocuments or </w:t>
      </w:r>
      <w:r w:rsidR="009202FB">
        <w:t>d</w:t>
      </w:r>
      <w:r w:rsidRPr="001B5859">
        <w:t xml:space="preserve">ocuments of a </w:t>
      </w:r>
      <w:r w:rsidR="009202FB">
        <w:t>s</w:t>
      </w:r>
      <w:r w:rsidRPr="001B5859">
        <w:t xml:space="preserve">pecified description. </w:t>
      </w:r>
      <w:r w:rsidR="00282F8C" w:rsidRPr="001B5859">
        <w:t xml:space="preserve">It empowers the Investigator to require production of original </w:t>
      </w:r>
      <w:r w:rsidR="009202FB">
        <w:t>d</w:t>
      </w:r>
      <w:r w:rsidR="00282F8C" w:rsidRPr="001B5859">
        <w:t xml:space="preserve">ocuments or copies. </w:t>
      </w:r>
      <w:r w:rsidR="00DA11CB" w:rsidRPr="001B5859">
        <w:t xml:space="preserve">The Investigator may retain possession of any original </w:t>
      </w:r>
      <w:r w:rsidR="009202FB">
        <w:t>d</w:t>
      </w:r>
      <w:r w:rsidR="00DA11CB" w:rsidRPr="001B5859">
        <w:t xml:space="preserve">ocument for as long as is necessary for the </w:t>
      </w:r>
      <w:r w:rsidR="003D077B">
        <w:t>purpose for which it was requested</w:t>
      </w:r>
      <w:r w:rsidR="00DA11CB" w:rsidRPr="001B5859">
        <w:t>.</w:t>
      </w:r>
    </w:p>
    <w:p w14:paraId="37CFC2AB" w14:textId="7CF135BF" w:rsidR="00EB0582" w:rsidRPr="001B5859" w:rsidRDefault="00105BF5" w:rsidP="000F2C63">
      <w:pPr>
        <w:pStyle w:val="Level3-SubPara"/>
      </w:pPr>
      <w:r w:rsidRPr="001B5859">
        <w:t xml:space="preserve">A </w:t>
      </w:r>
      <w:r w:rsidR="009202FB">
        <w:t>’d</w:t>
      </w:r>
      <w:r w:rsidRPr="001B5859">
        <w:t>ocument</w:t>
      </w:r>
      <w:r w:rsidR="009202FB">
        <w:t>’</w:t>
      </w:r>
      <w:r w:rsidRPr="001B5859">
        <w:t xml:space="preserve"> </w:t>
      </w:r>
      <w:r w:rsidR="00FA3BC3" w:rsidRPr="001B5859">
        <w:t>means any record of information recorded physically, electronically or in any other form and, in relation to information recorded otherwise than in legible form, references to its production include references to producing a copy of the information in legible form, or in a form from which it can readily be produced in visible and legible form.</w:t>
      </w:r>
      <w:r w:rsidRPr="001B5859">
        <w:t xml:space="preserve"> Specified </w:t>
      </w:r>
      <w:r w:rsidR="00016364" w:rsidRPr="001B5859">
        <w:t>means for the purposes of section 206</w:t>
      </w:r>
      <w:r w:rsidR="00EB0582" w:rsidRPr="001B5859">
        <w:t xml:space="preserve"> of FSMR, specified in a notice in writing.</w:t>
      </w:r>
    </w:p>
    <w:p w14:paraId="529DE1C2" w14:textId="4CA7CE4E" w:rsidR="00660CA5" w:rsidRPr="001B5859" w:rsidRDefault="00660CA5" w:rsidP="000F2C63">
      <w:pPr>
        <w:pStyle w:val="Level3-SubPara"/>
      </w:pPr>
      <w:r w:rsidRPr="001B5859">
        <w:t xml:space="preserve">Specified </w:t>
      </w:r>
      <w:r w:rsidR="009202FB">
        <w:t>d</w:t>
      </w:r>
      <w:r w:rsidR="009637BD" w:rsidRPr="001B5859">
        <w:t>o</w:t>
      </w:r>
      <w:r w:rsidRPr="001B5859">
        <w:t>cuments may include, for example, any record of information, including:</w:t>
      </w:r>
    </w:p>
    <w:p w14:paraId="0DEAA25A" w14:textId="77777777" w:rsidR="00660CA5" w:rsidRPr="007D05A2" w:rsidRDefault="00660CA5" w:rsidP="000A04A1">
      <w:pPr>
        <w:pStyle w:val="Level4-Subsubpara"/>
      </w:pPr>
      <w:r w:rsidRPr="007D05A2">
        <w:t xml:space="preserve">anything on which there is </w:t>
      </w:r>
      <w:proofErr w:type="gramStart"/>
      <w:r w:rsidRPr="007D05A2">
        <w:t>writing;</w:t>
      </w:r>
      <w:proofErr w:type="gramEnd"/>
    </w:p>
    <w:p w14:paraId="7D63061F" w14:textId="77777777" w:rsidR="00660CA5" w:rsidRPr="007D05A2" w:rsidRDefault="00660CA5" w:rsidP="000A04A1">
      <w:pPr>
        <w:pStyle w:val="Level4-Subsubpara"/>
      </w:pPr>
      <w:r w:rsidRPr="007D05A2">
        <w:t xml:space="preserve">anything on which there are marks, figures, symbols or perforations having a meaning for persons qualified to interpret </w:t>
      </w:r>
      <w:proofErr w:type="gramStart"/>
      <w:r w:rsidRPr="007D05A2">
        <w:t>them;</w:t>
      </w:r>
      <w:proofErr w:type="gramEnd"/>
    </w:p>
    <w:p w14:paraId="5AEED2A3" w14:textId="77777777" w:rsidR="00660CA5" w:rsidRPr="007D05A2" w:rsidRDefault="00660CA5" w:rsidP="000A04A1">
      <w:pPr>
        <w:pStyle w:val="Level4-Subsubpara"/>
      </w:pPr>
      <w:r w:rsidRPr="007D05A2">
        <w:t>anything from which sounds, images or writings can be reproduced with or without the aid of anything else; or</w:t>
      </w:r>
    </w:p>
    <w:p w14:paraId="1713AF54" w14:textId="77777777" w:rsidR="00660CA5" w:rsidRPr="007D05A2" w:rsidRDefault="00660CA5" w:rsidP="000A04A1">
      <w:pPr>
        <w:pStyle w:val="Level4-Subsubpara"/>
      </w:pPr>
      <w:r w:rsidRPr="007D05A2">
        <w:t>a map, plan, drawing or photograph.</w:t>
      </w:r>
    </w:p>
    <w:p w14:paraId="6CD9E2B1" w14:textId="6E57F867" w:rsidR="00660CA5" w:rsidRPr="001B5859" w:rsidRDefault="00660CA5" w:rsidP="000F2C63">
      <w:pPr>
        <w:pStyle w:val="Level3-SubPara"/>
      </w:pPr>
      <w:r w:rsidRPr="001B5859">
        <w:t xml:space="preserve">When a </w:t>
      </w:r>
      <w:r w:rsidR="00A23276">
        <w:t>person</w:t>
      </w:r>
      <w:r w:rsidR="009860E9" w:rsidRPr="001B5859">
        <w:t xml:space="preserve"> </w:t>
      </w:r>
      <w:r w:rsidRPr="001B5859">
        <w:t xml:space="preserve">is unable to produce </w:t>
      </w:r>
      <w:r w:rsidR="003D077B">
        <w:t xml:space="preserve">a </w:t>
      </w:r>
      <w:r w:rsidR="009202FB">
        <w:t>d</w:t>
      </w:r>
      <w:r w:rsidRPr="001B5859">
        <w:t xml:space="preserve">ocument in compliance with a requirement made by the Investigator, the Investigator may require the </w:t>
      </w:r>
      <w:r w:rsidR="00A23276">
        <w:t>person</w:t>
      </w:r>
      <w:r w:rsidR="009860E9" w:rsidRPr="001B5859">
        <w:t xml:space="preserve"> </w:t>
      </w:r>
      <w:r w:rsidRPr="001B5859">
        <w:t xml:space="preserve">to state, to the best of that </w:t>
      </w:r>
      <w:r w:rsidR="00A23276">
        <w:t>person</w:t>
      </w:r>
      <w:r w:rsidRPr="001B5859">
        <w:t xml:space="preserve">'s knowledge or belief, where the </w:t>
      </w:r>
      <w:r w:rsidR="009202FB">
        <w:t>d</w:t>
      </w:r>
      <w:r w:rsidRPr="001B5859">
        <w:t>ocument</w:t>
      </w:r>
      <w:r w:rsidR="003D077B">
        <w:t>(</w:t>
      </w:r>
      <w:r w:rsidRPr="001B5859">
        <w:t>s</w:t>
      </w:r>
      <w:r w:rsidR="003D077B">
        <w:t>)</w:t>
      </w:r>
      <w:r w:rsidRPr="001B5859">
        <w:t xml:space="preserve"> may be found and who last had possession, </w:t>
      </w:r>
      <w:proofErr w:type="gramStart"/>
      <w:r w:rsidRPr="001B5859">
        <w:t>custody</w:t>
      </w:r>
      <w:proofErr w:type="gramEnd"/>
      <w:r w:rsidRPr="001B5859">
        <w:t xml:space="preserve"> or control of the </w:t>
      </w:r>
      <w:r w:rsidR="009202FB">
        <w:t>d</w:t>
      </w:r>
      <w:r w:rsidRPr="001B5859">
        <w:t>ocument</w:t>
      </w:r>
      <w:r w:rsidR="003D077B">
        <w:t>(</w:t>
      </w:r>
      <w:r w:rsidRPr="001B5859">
        <w:t>s</w:t>
      </w:r>
      <w:r w:rsidR="003D077B">
        <w:t>)</w:t>
      </w:r>
      <w:r w:rsidRPr="001B5859">
        <w:t>.</w:t>
      </w:r>
    </w:p>
    <w:p w14:paraId="386936C9" w14:textId="3FE18C1E" w:rsidR="002D5C17" w:rsidRPr="001B5859" w:rsidRDefault="002D5C17" w:rsidP="000F2C63">
      <w:pPr>
        <w:pStyle w:val="Level3-SubPara"/>
      </w:pPr>
      <w:r w:rsidRPr="001B5859">
        <w:t xml:space="preserve">Section 206(1)(c) of FSMR empowers the </w:t>
      </w:r>
      <w:r w:rsidR="00873C10" w:rsidRPr="001B5859">
        <w:t>Investigator</w:t>
      </w:r>
      <w:r w:rsidRPr="001B5859">
        <w:t xml:space="preserve"> to require a </w:t>
      </w:r>
      <w:r w:rsidR="00A23276">
        <w:t>person</w:t>
      </w:r>
      <w:r w:rsidR="009860E9" w:rsidRPr="001B5859">
        <w:t xml:space="preserve"> </w:t>
      </w:r>
      <w:r w:rsidRPr="001B5859">
        <w:t>to give, or procure the giving of, information. The term "information" should be interpreted broadly, in accordance with its ordinary meaning, and may include</w:t>
      </w:r>
      <w:r w:rsidR="003D077B">
        <w:t>:</w:t>
      </w:r>
    </w:p>
    <w:p w14:paraId="376788EC" w14:textId="77777777" w:rsidR="002D5C17" w:rsidRPr="007D05A2" w:rsidRDefault="002D5C17" w:rsidP="000A04A1">
      <w:pPr>
        <w:pStyle w:val="Level4-Subsubpara"/>
      </w:pPr>
      <w:r w:rsidRPr="007D05A2">
        <w:t xml:space="preserve">knowledge communicated or received concerning a particular matter, fact or </w:t>
      </w:r>
      <w:proofErr w:type="gramStart"/>
      <w:r w:rsidRPr="007D05A2">
        <w:t>circumstance;</w:t>
      </w:r>
      <w:proofErr w:type="gramEnd"/>
    </w:p>
    <w:p w14:paraId="19FC9FA7" w14:textId="77777777" w:rsidR="002D5C17" w:rsidRPr="007D05A2" w:rsidRDefault="002D5C17" w:rsidP="000A04A1">
      <w:pPr>
        <w:pStyle w:val="Level4-Subsubpara"/>
      </w:pPr>
      <w:r w:rsidRPr="007D05A2">
        <w:lastRenderedPageBreak/>
        <w:t xml:space="preserve">knowledge gained through work, commerce, study, communication, research or </w:t>
      </w:r>
      <w:proofErr w:type="gramStart"/>
      <w:r w:rsidRPr="007D05A2">
        <w:t>instruction;</w:t>
      </w:r>
      <w:proofErr w:type="gramEnd"/>
    </w:p>
    <w:p w14:paraId="0B857BF3" w14:textId="77777777" w:rsidR="002D5C17" w:rsidRPr="007D05A2" w:rsidRDefault="002D5C17" w:rsidP="000A04A1">
      <w:pPr>
        <w:pStyle w:val="Level4-Subsubpara"/>
      </w:pPr>
      <w:r w:rsidRPr="007D05A2">
        <w:t xml:space="preserve">data obtained as output from a computer by means of processing input data with a program or any data at any stage of processing including input, output, storage or transmission </w:t>
      </w:r>
      <w:proofErr w:type="gramStart"/>
      <w:r w:rsidRPr="007D05A2">
        <w:t>data;</w:t>
      </w:r>
      <w:proofErr w:type="gramEnd"/>
    </w:p>
    <w:p w14:paraId="1AF0C82F" w14:textId="77777777" w:rsidR="002D5C17" w:rsidRPr="007D05A2" w:rsidRDefault="002D5C17" w:rsidP="000A04A1">
      <w:pPr>
        <w:pStyle w:val="Level4-Subsubpara"/>
      </w:pPr>
      <w:r w:rsidRPr="007D05A2">
        <w:t xml:space="preserve">an explanation or statement about a </w:t>
      </w:r>
      <w:proofErr w:type="gramStart"/>
      <w:r w:rsidRPr="007D05A2">
        <w:t>matter;</w:t>
      </w:r>
      <w:proofErr w:type="gramEnd"/>
    </w:p>
    <w:p w14:paraId="223C81AD" w14:textId="285125FC" w:rsidR="002D5C17" w:rsidRPr="007D05A2" w:rsidRDefault="002D5C17" w:rsidP="000A04A1">
      <w:pPr>
        <w:pStyle w:val="Level4-Subsubpara"/>
      </w:pPr>
      <w:r w:rsidRPr="007D05A2">
        <w:t xml:space="preserve">the identification of a person, </w:t>
      </w:r>
      <w:proofErr w:type="gramStart"/>
      <w:r w:rsidRPr="007D05A2">
        <w:t>matter</w:t>
      </w:r>
      <w:proofErr w:type="gramEnd"/>
      <w:r w:rsidRPr="007D05A2">
        <w:t xml:space="preserve"> or thing; </w:t>
      </w:r>
      <w:r w:rsidR="00016C5B" w:rsidRPr="007D05A2">
        <w:t>or</w:t>
      </w:r>
    </w:p>
    <w:p w14:paraId="06479215" w14:textId="77777777" w:rsidR="002D5C17" w:rsidRPr="007D05A2" w:rsidRDefault="002D5C17" w:rsidP="000A04A1">
      <w:pPr>
        <w:pStyle w:val="Level4-Subsubpara"/>
      </w:pPr>
      <w:r w:rsidRPr="007D05A2">
        <w:t>the provision of a response to a question.</w:t>
      </w:r>
    </w:p>
    <w:p w14:paraId="235402B2" w14:textId="3BD3C017" w:rsidR="002D5C17" w:rsidRPr="00B36D32" w:rsidRDefault="002D5C17" w:rsidP="00C34AEC">
      <w:pPr>
        <w:pStyle w:val="NoSpacing"/>
        <w:rPr>
          <w:rFonts w:cstheme="minorBidi"/>
          <w:szCs w:val="22"/>
        </w:rPr>
      </w:pPr>
      <w:r w:rsidRPr="00B36D32">
        <w:rPr>
          <w:rFonts w:cstheme="minorBidi"/>
          <w:szCs w:val="22"/>
        </w:rPr>
        <w:t xml:space="preserve">Power to require </w:t>
      </w:r>
      <w:proofErr w:type="gramStart"/>
      <w:r w:rsidRPr="00B36D32">
        <w:rPr>
          <w:rFonts w:cstheme="minorBidi"/>
          <w:szCs w:val="22"/>
        </w:rPr>
        <w:t>assistance</w:t>
      </w:r>
      <w:proofErr w:type="gramEnd"/>
    </w:p>
    <w:p w14:paraId="68F81C29" w14:textId="4163CAD9" w:rsidR="002D5C17" w:rsidRPr="001B5859" w:rsidRDefault="002D5C17" w:rsidP="000F2C63">
      <w:pPr>
        <w:pStyle w:val="Level3-SubPara"/>
      </w:pPr>
      <w:r w:rsidRPr="001B5859">
        <w:t xml:space="preserve">Section 206(1)(d) of FSMR empowers the </w:t>
      </w:r>
      <w:r w:rsidR="00873C10" w:rsidRPr="001B5859">
        <w:t>Investigator</w:t>
      </w:r>
      <w:r w:rsidRPr="001B5859">
        <w:t xml:space="preserve"> to require a </w:t>
      </w:r>
      <w:r w:rsidR="00A23276">
        <w:t>person</w:t>
      </w:r>
      <w:r w:rsidR="009860E9" w:rsidRPr="001B5859">
        <w:t xml:space="preserve"> </w:t>
      </w:r>
      <w:r w:rsidRPr="001B5859">
        <w:t xml:space="preserve">to </w:t>
      </w:r>
      <w:proofErr w:type="gramStart"/>
      <w:r w:rsidRPr="001B5859">
        <w:t>provide assistance</w:t>
      </w:r>
      <w:proofErr w:type="gramEnd"/>
      <w:r w:rsidRPr="001B5859">
        <w:t xml:space="preserve"> in relation to an investigation, which may include requiring a </w:t>
      </w:r>
      <w:r w:rsidR="00A23276">
        <w:t>person</w:t>
      </w:r>
      <w:r w:rsidR="009860E9" w:rsidRPr="001B5859">
        <w:t xml:space="preserve"> </w:t>
      </w:r>
      <w:r w:rsidRPr="001B5859">
        <w:t xml:space="preserve">to do a physical act or provide information to advance an investigation. For example, </w:t>
      </w:r>
      <w:r w:rsidR="003D077B">
        <w:t xml:space="preserve">an Investigator </w:t>
      </w:r>
      <w:r w:rsidRPr="001B5859">
        <w:t xml:space="preserve">may require a </w:t>
      </w:r>
      <w:r w:rsidR="00A23276">
        <w:t>person</w:t>
      </w:r>
      <w:r w:rsidR="009860E9" w:rsidRPr="001B5859">
        <w:t xml:space="preserve"> </w:t>
      </w:r>
      <w:r w:rsidRPr="001B5859">
        <w:t xml:space="preserve">to assist in the location of specific documents. </w:t>
      </w:r>
    </w:p>
    <w:p w14:paraId="38D2EBE8" w14:textId="77777777" w:rsidR="00D64E32" w:rsidRPr="001B5859" w:rsidRDefault="002D5C17" w:rsidP="000F2C63">
      <w:pPr>
        <w:pStyle w:val="Level3-SubPara"/>
      </w:pPr>
      <w:r w:rsidRPr="001B5859">
        <w:t>This power can be used independently, or in conjunction with, the exercise of other investigative</w:t>
      </w:r>
      <w:r w:rsidR="00F64483" w:rsidRPr="001B5859">
        <w:t xml:space="preserve"> </w:t>
      </w:r>
      <w:r w:rsidRPr="001B5859">
        <w:t xml:space="preserve">powers. </w:t>
      </w:r>
    </w:p>
    <w:p w14:paraId="2C859F86" w14:textId="10C22CAA" w:rsidR="00661E18" w:rsidRPr="00B36D32" w:rsidRDefault="00661E18" w:rsidP="008A3660">
      <w:pPr>
        <w:pStyle w:val="NoSpacing"/>
        <w:keepNext/>
        <w:rPr>
          <w:rFonts w:cstheme="minorBidi"/>
          <w:bCs/>
          <w:szCs w:val="22"/>
        </w:rPr>
      </w:pPr>
      <w:r w:rsidRPr="00B36D32">
        <w:rPr>
          <w:rFonts w:cstheme="minorBidi"/>
          <w:szCs w:val="22"/>
        </w:rPr>
        <w:t xml:space="preserve">Power to enter premises and inspect and copy </w:t>
      </w:r>
      <w:proofErr w:type="gramStart"/>
      <w:r w:rsidRPr="00B36D32">
        <w:rPr>
          <w:rFonts w:cstheme="minorBidi"/>
          <w:szCs w:val="22"/>
        </w:rPr>
        <w:t>documents</w:t>
      </w:r>
      <w:proofErr w:type="gramEnd"/>
      <w:r w:rsidRPr="00B36D32">
        <w:rPr>
          <w:rFonts w:cstheme="minorBidi"/>
          <w:szCs w:val="22"/>
        </w:rPr>
        <w:t xml:space="preserve"> </w:t>
      </w:r>
    </w:p>
    <w:p w14:paraId="1D45A1C9" w14:textId="2C69CCF6" w:rsidR="00661E18" w:rsidRPr="001B5859" w:rsidRDefault="00661E18" w:rsidP="000F2C63">
      <w:pPr>
        <w:pStyle w:val="Level3-SubPara"/>
      </w:pPr>
      <w:r w:rsidRPr="001B5859">
        <w:t xml:space="preserve">Section 206(1)(e) of FSMR permits the Investigator to enter business premises for the purpose of inspecting and copying any </w:t>
      </w:r>
      <w:r w:rsidR="005061A0">
        <w:t>d</w:t>
      </w:r>
      <w:r w:rsidRPr="001B5859">
        <w:t xml:space="preserve">ocuments where relevant for the purposes of the investigation. </w:t>
      </w:r>
    </w:p>
    <w:p w14:paraId="135C6826" w14:textId="6C9E70C9" w:rsidR="00661E18" w:rsidRPr="001B5859" w:rsidRDefault="00661E18" w:rsidP="000F2C63">
      <w:pPr>
        <w:pStyle w:val="Level3-SubPara"/>
      </w:pPr>
      <w:r w:rsidRPr="001B5859">
        <w:t xml:space="preserve">The Investigator </w:t>
      </w:r>
      <w:r w:rsidR="00D9671E" w:rsidRPr="001B5859">
        <w:t xml:space="preserve">will give written notice of the exercise of the power </w:t>
      </w:r>
      <w:r w:rsidR="00DE2BA6" w:rsidRPr="001B5859">
        <w:t>to enter business premises under section 206(1)(e) of FSMR</w:t>
      </w:r>
      <w:r w:rsidR="00BA3687" w:rsidRPr="001B5859">
        <w:t xml:space="preserve">. </w:t>
      </w:r>
      <w:r w:rsidR="00DE2BA6" w:rsidRPr="001B5859">
        <w:t>However, t</w:t>
      </w:r>
      <w:r w:rsidR="009403BE" w:rsidRPr="001B5859">
        <w:t xml:space="preserve">here is no requirement for an Investigator </w:t>
      </w:r>
      <w:r w:rsidR="00005DB8" w:rsidRPr="001B5859">
        <w:t xml:space="preserve">to give notice </w:t>
      </w:r>
      <w:r w:rsidR="009D700B" w:rsidRPr="001B5859">
        <w:t>of the exercise of this power</w:t>
      </w:r>
      <w:r w:rsidR="009209F4" w:rsidRPr="001B5859">
        <w:t xml:space="preserve"> in advance</w:t>
      </w:r>
      <w:r w:rsidR="00BA3687" w:rsidRPr="001B5859">
        <w:t xml:space="preserve">. </w:t>
      </w:r>
      <w:r w:rsidRPr="001B5859">
        <w:t>The</w:t>
      </w:r>
      <w:r w:rsidR="00492BF7" w:rsidRPr="001B5859">
        <w:t xml:space="preserve">re may be </w:t>
      </w:r>
      <w:r w:rsidR="00B17483" w:rsidRPr="001B5859">
        <w:t xml:space="preserve">circumstances when the Investigator considers it appropriate </w:t>
      </w:r>
      <w:r w:rsidRPr="001B5859">
        <w:t xml:space="preserve">not </w:t>
      </w:r>
      <w:r w:rsidR="00940F13" w:rsidRPr="001B5859">
        <w:t xml:space="preserve">to </w:t>
      </w:r>
      <w:r w:rsidRPr="001B5859">
        <w:t>provide prior notice of an inspection, for example where the provision of prior notice may prejudice the investigation.</w:t>
      </w:r>
    </w:p>
    <w:p w14:paraId="5B144242" w14:textId="490507E4" w:rsidR="00661E18" w:rsidRPr="001B5859" w:rsidRDefault="00661E18" w:rsidP="000F2C63">
      <w:pPr>
        <w:pStyle w:val="Level3-SubPara"/>
      </w:pPr>
      <w:r w:rsidRPr="001B5859">
        <w:t>When exercising th</w:t>
      </w:r>
      <w:r w:rsidR="007E6165" w:rsidRPr="001B5859">
        <w:t xml:space="preserve">e inspection </w:t>
      </w:r>
      <w:r w:rsidRPr="001B5859">
        <w:t>power, the Investigator may:</w:t>
      </w:r>
    </w:p>
    <w:p w14:paraId="333ED09E" w14:textId="71E8C2F2" w:rsidR="00661E18" w:rsidRPr="007D05A2" w:rsidRDefault="00661E18" w:rsidP="000A04A1">
      <w:pPr>
        <w:pStyle w:val="Level4-Subsubpara"/>
      </w:pPr>
      <w:r w:rsidRPr="007D05A2">
        <w:t xml:space="preserve">require any appropriate </w:t>
      </w:r>
      <w:r w:rsidR="00A23276">
        <w:t>person</w:t>
      </w:r>
      <w:r w:rsidR="009860E9" w:rsidRPr="007D05A2">
        <w:t xml:space="preserve"> </w:t>
      </w:r>
      <w:r w:rsidRPr="007D05A2">
        <w:t>to:</w:t>
      </w:r>
    </w:p>
    <w:p w14:paraId="0BD613CB" w14:textId="77777777" w:rsidR="00661E18" w:rsidRPr="00B36D32" w:rsidRDefault="00661E18" w:rsidP="00661E18">
      <w:pPr>
        <w:pStyle w:val="Level5-Subsubnumbering"/>
        <w:rPr>
          <w:rFonts w:cstheme="minorBidi"/>
          <w:sz w:val="22"/>
          <w:szCs w:val="22"/>
        </w:rPr>
      </w:pPr>
      <w:r w:rsidRPr="00B36D32">
        <w:rPr>
          <w:rFonts w:cstheme="minorBidi"/>
          <w:sz w:val="22"/>
          <w:szCs w:val="22"/>
        </w:rPr>
        <w:t>make available any relevant information stored at the business premises for inspection or copying; or</w:t>
      </w:r>
    </w:p>
    <w:p w14:paraId="2EC216C8" w14:textId="77777777" w:rsidR="00661E18" w:rsidRPr="00B36D32" w:rsidRDefault="00661E18" w:rsidP="00661E18">
      <w:pPr>
        <w:pStyle w:val="Level5-Subsubnumbering"/>
        <w:rPr>
          <w:rFonts w:cstheme="minorBidi"/>
          <w:sz w:val="22"/>
          <w:szCs w:val="22"/>
        </w:rPr>
      </w:pPr>
      <w:r w:rsidRPr="00B36D32">
        <w:rPr>
          <w:rFonts w:cstheme="minorBidi"/>
          <w:bCs w:val="0"/>
          <w:sz w:val="22"/>
          <w:szCs w:val="22"/>
        </w:rPr>
        <w:t xml:space="preserve">convert any relevant information into a physical form capable of being </w:t>
      </w:r>
      <w:proofErr w:type="gramStart"/>
      <w:r w:rsidRPr="00B36D32">
        <w:rPr>
          <w:rFonts w:cstheme="minorBidi"/>
          <w:sz w:val="22"/>
          <w:szCs w:val="22"/>
        </w:rPr>
        <w:t>copied;</w:t>
      </w:r>
      <w:proofErr w:type="gramEnd"/>
      <w:r w:rsidRPr="00B36D32">
        <w:rPr>
          <w:rFonts w:cstheme="minorBidi"/>
          <w:sz w:val="22"/>
          <w:szCs w:val="22"/>
        </w:rPr>
        <w:t xml:space="preserve"> </w:t>
      </w:r>
    </w:p>
    <w:p w14:paraId="66F0CDCC" w14:textId="77777777" w:rsidR="00661E18" w:rsidRPr="007D05A2" w:rsidRDefault="00661E18" w:rsidP="000A04A1">
      <w:pPr>
        <w:pStyle w:val="Level4-Subsubpara"/>
      </w:pPr>
      <w:r w:rsidRPr="007D05A2">
        <w:t>use the facilities of the occupier of the business premises where appropriate and necessary, free of charge, to make copies.</w:t>
      </w:r>
    </w:p>
    <w:p w14:paraId="56C42BDA" w14:textId="5B491F24" w:rsidR="002D5C17" w:rsidRPr="00B36D32" w:rsidRDefault="002D5C17" w:rsidP="00C34AEC">
      <w:pPr>
        <w:pStyle w:val="Level2-SubHeading"/>
        <w:rPr>
          <w:rFonts w:cstheme="minorBidi"/>
          <w:szCs w:val="22"/>
        </w:rPr>
      </w:pPr>
      <w:bookmarkStart w:id="148" w:name="_Ref123568193"/>
      <w:bookmarkStart w:id="149" w:name="_Toc137132705"/>
      <w:r w:rsidRPr="00B36D32">
        <w:rPr>
          <w:rFonts w:cstheme="minorBidi"/>
          <w:szCs w:val="22"/>
        </w:rPr>
        <w:t xml:space="preserve">Step 4 – Analysis of information </w:t>
      </w:r>
      <w:proofErr w:type="gramStart"/>
      <w:r w:rsidRPr="00B36D32">
        <w:rPr>
          <w:rFonts w:cstheme="minorBidi"/>
          <w:szCs w:val="22"/>
        </w:rPr>
        <w:t>provided</w:t>
      </w:r>
      <w:bookmarkEnd w:id="148"/>
      <w:bookmarkEnd w:id="149"/>
      <w:proofErr w:type="gramEnd"/>
    </w:p>
    <w:p w14:paraId="3ED31E44" w14:textId="732BF6F8" w:rsidR="002D5C17" w:rsidRPr="001B5859" w:rsidRDefault="002D5C17" w:rsidP="000F2C63">
      <w:pPr>
        <w:pStyle w:val="Level3-SubPara"/>
      </w:pPr>
      <w:r w:rsidRPr="001B5859">
        <w:t xml:space="preserve">On completion of the information gathering step, </w:t>
      </w:r>
      <w:r w:rsidR="008F4CD3" w:rsidRPr="001B5859">
        <w:t>we</w:t>
      </w:r>
      <w:r w:rsidRPr="001B5859">
        <w:t xml:space="preserve"> will carefully consider all the relevant facts and circumstances of the matter to </w:t>
      </w:r>
      <w:r w:rsidR="00A70879" w:rsidRPr="001B5859">
        <w:t>determine: -</w:t>
      </w:r>
    </w:p>
    <w:p w14:paraId="443CE8E6" w14:textId="78AE8572" w:rsidR="002D5C17" w:rsidRPr="007D05A2" w:rsidRDefault="002D5C17" w:rsidP="000A04A1">
      <w:pPr>
        <w:pStyle w:val="Level4-Subsubpara"/>
      </w:pPr>
      <w:r w:rsidRPr="007D05A2">
        <w:t>whether there has been a contravention; and</w:t>
      </w:r>
    </w:p>
    <w:p w14:paraId="6FBFA35B" w14:textId="098BA5FE" w:rsidR="002D5C17" w:rsidRPr="007D05A2" w:rsidRDefault="00195648" w:rsidP="000A04A1">
      <w:pPr>
        <w:pStyle w:val="Level4-Subsubpara"/>
      </w:pPr>
      <w:r w:rsidRPr="007D05A2">
        <w:lastRenderedPageBreak/>
        <w:t xml:space="preserve">whether </w:t>
      </w:r>
      <w:r w:rsidR="00A70879" w:rsidRPr="007D05A2">
        <w:t>it</w:t>
      </w:r>
      <w:r w:rsidR="006F71A1">
        <w:t xml:space="preserve"> i</w:t>
      </w:r>
      <w:r w:rsidR="00A70879" w:rsidRPr="007D05A2">
        <w:t>s</w:t>
      </w:r>
      <w:r w:rsidR="00E8208F" w:rsidRPr="007D05A2">
        <w:t xml:space="preserve"> appropriate </w:t>
      </w:r>
      <w:r w:rsidRPr="007D05A2">
        <w:t>to</w:t>
      </w:r>
      <w:r w:rsidR="002D5C17" w:rsidRPr="007D05A2">
        <w:t xml:space="preserve"> pursu</w:t>
      </w:r>
      <w:r w:rsidRPr="007D05A2">
        <w:t>e</w:t>
      </w:r>
      <w:r w:rsidR="00F60D0D" w:rsidRPr="007D05A2">
        <w:t xml:space="preserve"> regulatory or disciplinary action to address </w:t>
      </w:r>
      <w:r w:rsidR="002D5C17" w:rsidRPr="007D05A2">
        <w:t xml:space="preserve">the contravention in question. </w:t>
      </w:r>
    </w:p>
    <w:p w14:paraId="25EAD82A" w14:textId="4D6BC04A" w:rsidR="002D5C17" w:rsidRPr="001B5859" w:rsidRDefault="006F71A1" w:rsidP="000F2C63">
      <w:pPr>
        <w:pStyle w:val="Level3-SubPara"/>
      </w:pPr>
      <w:r>
        <w:t>T</w:t>
      </w:r>
      <w:r w:rsidR="002D5C17" w:rsidRPr="001B5859">
        <w:t xml:space="preserve">he effective and proportionate use of </w:t>
      </w:r>
      <w:r w:rsidR="008F4CD3" w:rsidRPr="001B5859">
        <w:t xml:space="preserve">our </w:t>
      </w:r>
      <w:r w:rsidR="003A587E" w:rsidRPr="001B5859">
        <w:t xml:space="preserve">enforcement </w:t>
      </w:r>
      <w:r w:rsidR="002D5C17" w:rsidRPr="001B5859">
        <w:t>powers play</w:t>
      </w:r>
      <w:r w:rsidR="003A587E" w:rsidRPr="001B5859">
        <w:t>s</w:t>
      </w:r>
      <w:r w:rsidR="002D5C17" w:rsidRPr="001B5859">
        <w:t xml:space="preserve"> an important role</w:t>
      </w:r>
      <w:r>
        <w:t xml:space="preserve"> i</w:t>
      </w:r>
      <w:r w:rsidRPr="001B5859">
        <w:t xml:space="preserve">n </w:t>
      </w:r>
      <w:r>
        <w:t xml:space="preserve">the </w:t>
      </w:r>
      <w:r w:rsidRPr="001B5859">
        <w:t>pursuit of our objectives set out in FSMR</w:t>
      </w:r>
      <w:r w:rsidR="003A587E" w:rsidRPr="001B5859">
        <w:t>. By i</w:t>
      </w:r>
      <w:r w:rsidR="002D5C17" w:rsidRPr="001B5859">
        <w:t xml:space="preserve">mposing financial penalties, public </w:t>
      </w:r>
      <w:proofErr w:type="gramStart"/>
      <w:r w:rsidR="002D5C17" w:rsidRPr="001B5859">
        <w:t>censures</w:t>
      </w:r>
      <w:proofErr w:type="gramEnd"/>
      <w:r w:rsidR="002D5C17" w:rsidRPr="001B5859">
        <w:t xml:space="preserve"> and other disciplinary measures </w:t>
      </w:r>
      <w:r w:rsidR="003A587E" w:rsidRPr="001B5859">
        <w:t xml:space="preserve">we show </w:t>
      </w:r>
      <w:r w:rsidR="002D5C17" w:rsidRPr="001B5859">
        <w:t xml:space="preserve">that </w:t>
      </w:r>
      <w:r w:rsidR="008F4CD3" w:rsidRPr="001B5859">
        <w:t>we are</w:t>
      </w:r>
      <w:r w:rsidR="002D5C17" w:rsidRPr="001B5859">
        <w:t xml:space="preserve"> upholding regulatory standards and help</w:t>
      </w:r>
      <w:r w:rsidR="008F1782" w:rsidRPr="001B5859">
        <w:t>ing</w:t>
      </w:r>
      <w:r w:rsidR="002D5C17" w:rsidRPr="001B5859">
        <w:t xml:space="preserve"> to maintain market confidence and deter financial crime.</w:t>
      </w:r>
      <w:r w:rsidR="00842395" w:rsidRPr="001B5859">
        <w:t xml:space="preserve"> It demonstrates the benefits of compliance and reassures others </w:t>
      </w:r>
      <w:r w:rsidR="008F1782" w:rsidRPr="001B5859">
        <w:t>that effective compliance is warranted</w:t>
      </w:r>
      <w:r w:rsidR="00017C0B" w:rsidRPr="001B5859">
        <w:t>.</w:t>
      </w:r>
      <w:r w:rsidR="002D5C17" w:rsidRPr="001B5859">
        <w:t xml:space="preserve"> </w:t>
      </w:r>
    </w:p>
    <w:p w14:paraId="3D7391B5" w14:textId="39BCA782" w:rsidR="002D5C17" w:rsidRPr="001B5859" w:rsidRDefault="002D5C17" w:rsidP="000F2C63">
      <w:pPr>
        <w:pStyle w:val="Level3-SubPara"/>
      </w:pPr>
      <w:r w:rsidRPr="001B5859">
        <w:t xml:space="preserve">However, they are not the only tools available to </w:t>
      </w:r>
      <w:r w:rsidR="008F4CD3" w:rsidRPr="001B5859">
        <w:t>us</w:t>
      </w:r>
      <w:r w:rsidRPr="001B5859">
        <w:t xml:space="preserve">, and there will be instances of non-compliance which </w:t>
      </w:r>
      <w:r w:rsidR="008F4CD3" w:rsidRPr="001B5859">
        <w:t>we</w:t>
      </w:r>
      <w:r w:rsidRPr="001B5859">
        <w:t xml:space="preserve"> consider appropriate to address without the use of such tools. </w:t>
      </w:r>
      <w:r w:rsidR="004A2D5A" w:rsidRPr="001B5859">
        <w:t>The FSRA will adopt a risk-based approach</w:t>
      </w:r>
      <w:r w:rsidR="00224257" w:rsidRPr="001B5859">
        <w:t xml:space="preserve"> </w:t>
      </w:r>
      <w:r w:rsidR="00DB3932">
        <w:t>when considering what tools to use</w:t>
      </w:r>
      <w:r w:rsidR="00224257" w:rsidRPr="001B5859">
        <w:t>.</w:t>
      </w:r>
      <w:r w:rsidRPr="001B5859">
        <w:t xml:space="preserve"> </w:t>
      </w:r>
    </w:p>
    <w:p w14:paraId="15951BA0" w14:textId="0C6F4499" w:rsidR="002D5C17" w:rsidRPr="00B36D32" w:rsidRDefault="002D5C17" w:rsidP="007B0662">
      <w:pPr>
        <w:pStyle w:val="Level2-SubHeading"/>
        <w:keepNext/>
        <w:rPr>
          <w:rFonts w:cstheme="minorBidi"/>
          <w:szCs w:val="22"/>
        </w:rPr>
      </w:pPr>
      <w:bookmarkStart w:id="150" w:name="_Ref123568203"/>
      <w:bookmarkStart w:id="151" w:name="_Toc137132706"/>
      <w:r w:rsidRPr="00B36D32">
        <w:rPr>
          <w:rFonts w:cstheme="minorBidi"/>
          <w:szCs w:val="22"/>
        </w:rPr>
        <w:t xml:space="preserve">Step 5 - Assessment of </w:t>
      </w:r>
      <w:r w:rsidR="00FC21D3" w:rsidRPr="00B36D32">
        <w:rPr>
          <w:rFonts w:cstheme="minorBidi"/>
          <w:szCs w:val="22"/>
        </w:rPr>
        <w:t>r</w:t>
      </w:r>
      <w:r w:rsidRPr="00B36D32">
        <w:rPr>
          <w:rFonts w:cstheme="minorBidi"/>
          <w:szCs w:val="22"/>
        </w:rPr>
        <w:t>emedies</w:t>
      </w:r>
      <w:bookmarkEnd w:id="150"/>
      <w:bookmarkEnd w:id="151"/>
    </w:p>
    <w:p w14:paraId="08901B5E" w14:textId="386248A4" w:rsidR="00827852" w:rsidRPr="001B5859" w:rsidRDefault="00980167" w:rsidP="000F2C63">
      <w:pPr>
        <w:pStyle w:val="Level3-SubPara"/>
      </w:pPr>
      <w:r w:rsidRPr="001B5859">
        <w:t xml:space="preserve">At the conclusion of an investigation, </w:t>
      </w:r>
      <w:r w:rsidR="00056DF5" w:rsidRPr="001B5859">
        <w:t xml:space="preserve">based on analysis of </w:t>
      </w:r>
      <w:r w:rsidR="003E5057" w:rsidRPr="001B5859">
        <w:t xml:space="preserve">the </w:t>
      </w:r>
      <w:r w:rsidR="0098004A" w:rsidRPr="001B5859">
        <w:t xml:space="preserve">information gathered and </w:t>
      </w:r>
      <w:r w:rsidR="00127306">
        <w:t xml:space="preserve">the </w:t>
      </w:r>
      <w:r w:rsidR="0098004A" w:rsidRPr="001B5859">
        <w:t>Investigator</w:t>
      </w:r>
      <w:r w:rsidR="00EC0003">
        <w:t>’</w:t>
      </w:r>
      <w:r w:rsidR="0098004A" w:rsidRPr="001B5859">
        <w:t xml:space="preserve">s findings, </w:t>
      </w:r>
      <w:r w:rsidR="00827852" w:rsidRPr="001B5859">
        <w:t>we may elect to take no further action</w:t>
      </w:r>
      <w:r w:rsidR="003E5057" w:rsidRPr="001B5859">
        <w:t xml:space="preserve"> or to pursue one or more of the remedies available</w:t>
      </w:r>
      <w:r w:rsidR="00827852" w:rsidRPr="001B5859">
        <w:t xml:space="preserve">. </w:t>
      </w:r>
    </w:p>
    <w:p w14:paraId="0BC75054" w14:textId="60B2BC06" w:rsidR="002D5C17" w:rsidRPr="001B5859" w:rsidRDefault="002D5C17" w:rsidP="000F2C63">
      <w:pPr>
        <w:pStyle w:val="Level3-SubPara"/>
      </w:pPr>
      <w:r w:rsidRPr="001B5859">
        <w:t xml:space="preserve">There </w:t>
      </w:r>
      <w:r w:rsidR="00D23D5A" w:rsidRPr="001B5859">
        <w:t xml:space="preserve">is </w:t>
      </w:r>
      <w:r w:rsidRPr="001B5859">
        <w:t xml:space="preserve">a range of remedies which </w:t>
      </w:r>
      <w:r w:rsidR="00852457" w:rsidRPr="001B5859">
        <w:t>we</w:t>
      </w:r>
      <w:r w:rsidRPr="001B5859">
        <w:t xml:space="preserve"> may pursue to achieve </w:t>
      </w:r>
      <w:r w:rsidR="00852457" w:rsidRPr="001B5859">
        <w:t>our</w:t>
      </w:r>
      <w:r w:rsidRPr="001B5859">
        <w:t xml:space="preserve"> objectives</w:t>
      </w:r>
      <w:r w:rsidR="008F4BEA" w:rsidRPr="001B5859">
        <w:t xml:space="preserve">. </w:t>
      </w:r>
      <w:r w:rsidR="008E159F" w:rsidRPr="001B5859">
        <w:t xml:space="preserve">Our approach to the various remedies available and settlement is detailed in Chapter </w:t>
      </w:r>
      <w:r w:rsidR="008E159F" w:rsidRPr="001B5859">
        <w:fldChar w:fldCharType="begin"/>
      </w:r>
      <w:r w:rsidR="008E159F" w:rsidRPr="001B5859">
        <w:instrText xml:space="preserve"> REF _Ref121205554 \n \h </w:instrText>
      </w:r>
      <w:r w:rsidR="009E0BC8" w:rsidRPr="001B5859">
        <w:instrText xml:space="preserve"> \* MERGEFORMAT </w:instrText>
      </w:r>
      <w:r w:rsidR="008E159F" w:rsidRPr="001B5859">
        <w:fldChar w:fldCharType="separate"/>
      </w:r>
      <w:r w:rsidR="00A73C18" w:rsidRPr="001B5859">
        <w:t>7</w:t>
      </w:r>
      <w:r w:rsidR="008E159F" w:rsidRPr="001B5859">
        <w:fldChar w:fldCharType="end"/>
      </w:r>
      <w:r w:rsidR="008E159F" w:rsidRPr="001B5859">
        <w:t>.</w:t>
      </w:r>
      <w:r w:rsidRPr="001B5859">
        <w:t xml:space="preserve"> </w:t>
      </w:r>
    </w:p>
    <w:p w14:paraId="7861520C" w14:textId="6F491687" w:rsidR="002D5C17" w:rsidRPr="001B5859" w:rsidRDefault="00852457" w:rsidP="000F2C63">
      <w:pPr>
        <w:pStyle w:val="Level3-SubPara"/>
      </w:pPr>
      <w:r w:rsidRPr="001B5859">
        <w:t>We do</w:t>
      </w:r>
      <w:r w:rsidR="002D5C17" w:rsidRPr="001B5859">
        <w:t xml:space="preserve"> not have criminal jurisdiction. Should criminal conduct be identified, it will be referred to the appropriate law enforcement agency.</w:t>
      </w:r>
    </w:p>
    <w:p w14:paraId="587915D3" w14:textId="417F96C6" w:rsidR="00FC21D3" w:rsidRPr="00B36D32" w:rsidRDefault="00FC21D3" w:rsidP="00FC21D3">
      <w:pPr>
        <w:pStyle w:val="Level2-SubHeading"/>
        <w:rPr>
          <w:rFonts w:cstheme="minorBidi"/>
          <w:szCs w:val="22"/>
        </w:rPr>
      </w:pPr>
      <w:bookmarkStart w:id="152" w:name="_Ref123568212"/>
      <w:bookmarkStart w:id="153" w:name="_Toc137132707"/>
      <w:r w:rsidRPr="00B36D32">
        <w:rPr>
          <w:rFonts w:cstheme="minorBidi"/>
          <w:szCs w:val="22"/>
        </w:rPr>
        <w:t>Step 6 - Conclusion of an investigation</w:t>
      </w:r>
      <w:bookmarkEnd w:id="152"/>
      <w:bookmarkEnd w:id="153"/>
    </w:p>
    <w:p w14:paraId="384727CE" w14:textId="77777777" w:rsidR="00FC21D3" w:rsidRPr="001B5859" w:rsidRDefault="00FC21D3" w:rsidP="000F2C63">
      <w:pPr>
        <w:pStyle w:val="Level3-SubPara"/>
      </w:pPr>
      <w:r w:rsidRPr="001B5859">
        <w:t>We will conclude an investigation when:</w:t>
      </w:r>
    </w:p>
    <w:p w14:paraId="1CCECFBF" w14:textId="1572EACA" w:rsidR="00FC21D3" w:rsidRPr="007D05A2" w:rsidRDefault="00FC21D3" w:rsidP="000A04A1">
      <w:pPr>
        <w:pStyle w:val="Level4-Subsubpara"/>
      </w:pPr>
      <w:r w:rsidRPr="007D05A2">
        <w:t xml:space="preserve">we have decided to take no further action in response to the suspected contraventions which are the subject of the investigation (for example, </w:t>
      </w:r>
      <w:r w:rsidR="00FA3C81">
        <w:t xml:space="preserve">due to </w:t>
      </w:r>
      <w:r w:rsidRPr="007D05A2">
        <w:t>insufficiency of evidence</w:t>
      </w:r>
      <w:r w:rsidR="00FA3C81">
        <w:t xml:space="preserve"> or there being no suitable remedy available</w:t>
      </w:r>
      <w:r w:rsidRPr="007D05A2">
        <w:t>); or</w:t>
      </w:r>
    </w:p>
    <w:p w14:paraId="450497EC" w14:textId="1A5533C4" w:rsidR="00FC21D3" w:rsidRPr="007D05A2" w:rsidRDefault="00FC21D3" w:rsidP="000A04A1">
      <w:pPr>
        <w:pStyle w:val="Level4-Subsubpara"/>
      </w:pPr>
      <w:r w:rsidRPr="007D05A2">
        <w:t>all remedies and obligations resulting from an investigation are concluded and fulfilled.</w:t>
      </w:r>
    </w:p>
    <w:p w14:paraId="57FA9FA7" w14:textId="03FB3E5F" w:rsidR="007E6601" w:rsidRPr="00B36D32" w:rsidRDefault="007E6601" w:rsidP="00783961">
      <w:pPr>
        <w:pStyle w:val="Level2-SubHeading"/>
        <w:rPr>
          <w:rFonts w:cstheme="minorBidi"/>
          <w:szCs w:val="22"/>
        </w:rPr>
      </w:pPr>
      <w:bookmarkStart w:id="154" w:name="_Toc137132708"/>
      <w:r w:rsidRPr="00B36D32">
        <w:rPr>
          <w:rFonts w:cstheme="minorBidi"/>
          <w:szCs w:val="22"/>
        </w:rPr>
        <w:t>Return of information and documents</w:t>
      </w:r>
      <w:bookmarkEnd w:id="154"/>
    </w:p>
    <w:p w14:paraId="44CBBF88" w14:textId="74A60293" w:rsidR="007E6601" w:rsidRPr="001B5859" w:rsidRDefault="007E6601" w:rsidP="000F2C63">
      <w:pPr>
        <w:pStyle w:val="Level3-SubPara"/>
      </w:pPr>
      <w:r w:rsidRPr="001B5859">
        <w:t xml:space="preserve">Where, </w:t>
      </w:r>
      <w:proofErr w:type="gramStart"/>
      <w:r w:rsidRPr="001B5859">
        <w:t>during the course of</w:t>
      </w:r>
      <w:proofErr w:type="gramEnd"/>
      <w:r w:rsidRPr="001B5859">
        <w:t xml:space="preserve"> an investigation, we have obtained original documents, we will usually return those to the </w:t>
      </w:r>
      <w:r w:rsidR="00A23276">
        <w:t>person</w:t>
      </w:r>
      <w:r w:rsidRPr="001B5859">
        <w:t xml:space="preserve"> from whom the documents were received, as soon as practicable after the conclusion of the investigation or related proceedings.</w:t>
      </w:r>
    </w:p>
    <w:p w14:paraId="577F9388" w14:textId="1FBDAE47" w:rsidR="007E6601" w:rsidRPr="001B5859" w:rsidRDefault="007E6601" w:rsidP="000F2C63">
      <w:pPr>
        <w:pStyle w:val="Level3-SubPara"/>
      </w:pPr>
      <w:r w:rsidRPr="001B5859">
        <w:t xml:space="preserve">Where information or documents have been produced to us </w:t>
      </w:r>
      <w:proofErr w:type="gramStart"/>
      <w:r w:rsidRPr="001B5859">
        <w:t>in the course of</w:t>
      </w:r>
      <w:proofErr w:type="gramEnd"/>
      <w:r w:rsidRPr="001B5859">
        <w:t xml:space="preserve"> an investigation to assist another regulator or agency, we may release the information or documents to that other regulator or agency. </w:t>
      </w:r>
      <w:r w:rsidR="00F8592F" w:rsidRPr="001B5859">
        <w:t xml:space="preserve">Any original documents </w:t>
      </w:r>
      <w:r w:rsidRPr="001B5859">
        <w:t xml:space="preserve">will usually be returned to the </w:t>
      </w:r>
      <w:r w:rsidR="00A23276">
        <w:t>person</w:t>
      </w:r>
      <w:r w:rsidRPr="001B5859">
        <w:t xml:space="preserve"> from whom the documents were received, as soon as practicable after receiving them back from the other regulator or agency. </w:t>
      </w:r>
    </w:p>
    <w:p w14:paraId="5AF79F3E" w14:textId="5A094099" w:rsidR="000801E6" w:rsidRPr="00B36D32" w:rsidRDefault="000801E6" w:rsidP="00D347BC">
      <w:pPr>
        <w:pStyle w:val="Level2-SubHeading"/>
        <w:keepNext/>
        <w:rPr>
          <w:rFonts w:cstheme="minorBidi"/>
          <w:szCs w:val="22"/>
        </w:rPr>
      </w:pPr>
      <w:bookmarkStart w:id="155" w:name="_Toc137132709"/>
      <w:r w:rsidRPr="00B36D32">
        <w:rPr>
          <w:rFonts w:cstheme="minorBidi"/>
          <w:szCs w:val="22"/>
        </w:rPr>
        <w:t>Costs</w:t>
      </w:r>
      <w:bookmarkEnd w:id="155"/>
    </w:p>
    <w:p w14:paraId="063F3F57" w14:textId="2641B135" w:rsidR="00DA5145" w:rsidRDefault="000801E6" w:rsidP="000F2C63">
      <w:pPr>
        <w:pStyle w:val="Level3-SubPara"/>
      </w:pPr>
      <w:r w:rsidRPr="001B5859">
        <w:t xml:space="preserve">Where a </w:t>
      </w:r>
      <w:r w:rsidR="00A23276">
        <w:t>person</w:t>
      </w:r>
      <w:r w:rsidRPr="001B5859">
        <w:t xml:space="preserve"> is found by the </w:t>
      </w:r>
      <w:r w:rsidR="008A3660" w:rsidRPr="001B5859">
        <w:t>Appeals Panel or the</w:t>
      </w:r>
      <w:r w:rsidRPr="001B5859">
        <w:t xml:space="preserve"> Court to have contravened FSMR or Rules, the </w:t>
      </w:r>
      <w:r w:rsidR="008A3660" w:rsidRPr="001B5859">
        <w:t>Appeals Panel or</w:t>
      </w:r>
      <w:r w:rsidRPr="001B5859">
        <w:t xml:space="preserve"> the Court may order that </w:t>
      </w:r>
      <w:r w:rsidR="00A23276">
        <w:t>person</w:t>
      </w:r>
      <w:r w:rsidRPr="001B5859">
        <w:t xml:space="preserve"> to pay or reimburse us in respect of the whole or a specified part of the costs and expenses of the investigation, including the remuneration of a </w:t>
      </w:r>
      <w:r w:rsidR="00A23276">
        <w:t>person</w:t>
      </w:r>
      <w:r w:rsidRPr="001B5859">
        <w:t xml:space="preserve"> involved in the investigation.</w:t>
      </w:r>
    </w:p>
    <w:p w14:paraId="3E54C869" w14:textId="3EA3D252" w:rsidR="00BD7C48" w:rsidRDefault="00BD7C48" w:rsidP="00BD7C48">
      <w:pPr>
        <w:pStyle w:val="Level2-SubHeading"/>
        <w:rPr>
          <w:rFonts w:cstheme="minorBidi"/>
        </w:rPr>
      </w:pPr>
      <w:bookmarkStart w:id="156" w:name="_Toc137132710"/>
      <w:r>
        <w:rPr>
          <w:rFonts w:cstheme="minorBidi"/>
        </w:rPr>
        <w:lastRenderedPageBreak/>
        <w:t>Summary of Investigation Powers under FSMR</w:t>
      </w:r>
      <w:bookmarkEnd w:id="156"/>
    </w:p>
    <w:tbl>
      <w:tblPr>
        <w:tblStyle w:val="TableGrid"/>
        <w:tblW w:w="9209" w:type="dxa"/>
        <w:tblLook w:val="04A0" w:firstRow="1" w:lastRow="0" w:firstColumn="1" w:lastColumn="0" w:noHBand="0" w:noVBand="1"/>
      </w:tblPr>
      <w:tblGrid>
        <w:gridCol w:w="3005"/>
        <w:gridCol w:w="6204"/>
      </w:tblGrid>
      <w:tr w:rsidR="00637CBA" w14:paraId="73D42064" w14:textId="77777777" w:rsidTr="00404FBB">
        <w:trPr>
          <w:trHeight w:val="394"/>
        </w:trPr>
        <w:tc>
          <w:tcPr>
            <w:tcW w:w="3005" w:type="dxa"/>
            <w:vMerge w:val="restart"/>
            <w:vAlign w:val="center"/>
          </w:tcPr>
          <w:p w14:paraId="0D8BED80" w14:textId="77777777" w:rsidR="00637CBA" w:rsidRPr="00D8350D" w:rsidRDefault="00637CBA" w:rsidP="00D8350D">
            <w:pPr>
              <w:spacing w:before="120" w:after="120"/>
              <w:rPr>
                <w:b/>
                <w:bCs/>
              </w:rPr>
            </w:pPr>
            <w:r w:rsidRPr="00D8350D">
              <w:rPr>
                <w:b/>
                <w:bCs/>
              </w:rPr>
              <w:t>s 205</w:t>
            </w:r>
          </w:p>
          <w:p w14:paraId="4C22F1E9" w14:textId="77777777" w:rsidR="00637CBA" w:rsidRPr="00D8350D" w:rsidRDefault="00637CBA" w:rsidP="00D8350D">
            <w:pPr>
              <w:spacing w:before="120" w:after="120"/>
              <w:rPr>
                <w:b/>
                <w:bCs/>
              </w:rPr>
            </w:pPr>
            <w:r w:rsidRPr="00D8350D">
              <w:rPr>
                <w:b/>
                <w:bCs/>
              </w:rPr>
              <w:t>Commencement of Investigations</w:t>
            </w:r>
          </w:p>
        </w:tc>
        <w:tc>
          <w:tcPr>
            <w:tcW w:w="6204" w:type="dxa"/>
            <w:vAlign w:val="center"/>
          </w:tcPr>
          <w:p w14:paraId="73A74A23" w14:textId="77777777" w:rsidR="00637CBA" w:rsidRPr="00D8350D" w:rsidRDefault="00637CBA" w:rsidP="00D8350D">
            <w:pPr>
              <w:spacing w:before="120" w:after="120"/>
              <w:rPr>
                <w:sz w:val="18"/>
                <w:szCs w:val="18"/>
              </w:rPr>
            </w:pPr>
            <w:r w:rsidRPr="00D8350D">
              <w:rPr>
                <w:sz w:val="18"/>
                <w:szCs w:val="18"/>
              </w:rPr>
              <w:t xml:space="preserve">Commence an investigation into an Authorised Person, Recognised </w:t>
            </w:r>
            <w:proofErr w:type="gramStart"/>
            <w:r w:rsidRPr="00D8350D">
              <w:rPr>
                <w:sz w:val="18"/>
                <w:szCs w:val="18"/>
              </w:rPr>
              <w:t>Body</w:t>
            </w:r>
            <w:proofErr w:type="gramEnd"/>
            <w:r w:rsidRPr="00D8350D">
              <w:rPr>
                <w:sz w:val="18"/>
                <w:szCs w:val="18"/>
              </w:rPr>
              <w:t xml:space="preserve"> or Remote Body (s 205(1))</w:t>
            </w:r>
          </w:p>
        </w:tc>
      </w:tr>
      <w:tr w:rsidR="00637CBA" w14:paraId="61A726A4" w14:textId="77777777" w:rsidTr="00404FBB">
        <w:trPr>
          <w:trHeight w:val="394"/>
        </w:trPr>
        <w:tc>
          <w:tcPr>
            <w:tcW w:w="3005" w:type="dxa"/>
            <w:vMerge/>
            <w:vAlign w:val="center"/>
          </w:tcPr>
          <w:p w14:paraId="2BEB89F3" w14:textId="77777777" w:rsidR="00637CBA" w:rsidRPr="00D8350D" w:rsidRDefault="00637CBA" w:rsidP="00D8350D">
            <w:pPr>
              <w:spacing w:before="120" w:after="120"/>
              <w:rPr>
                <w:b/>
                <w:bCs/>
              </w:rPr>
            </w:pPr>
          </w:p>
        </w:tc>
        <w:tc>
          <w:tcPr>
            <w:tcW w:w="6204" w:type="dxa"/>
            <w:vAlign w:val="center"/>
          </w:tcPr>
          <w:p w14:paraId="0617FF3B" w14:textId="77777777" w:rsidR="00637CBA" w:rsidRPr="00D8350D" w:rsidRDefault="00637CBA" w:rsidP="00D8350D">
            <w:pPr>
              <w:spacing w:before="120" w:after="120"/>
              <w:rPr>
                <w:sz w:val="18"/>
                <w:szCs w:val="18"/>
              </w:rPr>
            </w:pPr>
            <w:r w:rsidRPr="00D8350D">
              <w:rPr>
                <w:sz w:val="18"/>
                <w:szCs w:val="18"/>
              </w:rPr>
              <w:t>Commence an investigation where reasonably suspected that a person has committed a contravention of FSMR or any Rules</w:t>
            </w:r>
          </w:p>
        </w:tc>
      </w:tr>
      <w:tr w:rsidR="00637CBA" w14:paraId="5D6FC57B" w14:textId="77777777" w:rsidTr="00404FBB">
        <w:trPr>
          <w:trHeight w:val="394"/>
        </w:trPr>
        <w:tc>
          <w:tcPr>
            <w:tcW w:w="3005" w:type="dxa"/>
            <w:vMerge/>
            <w:vAlign w:val="center"/>
          </w:tcPr>
          <w:p w14:paraId="648241DC" w14:textId="77777777" w:rsidR="00637CBA" w:rsidRPr="00D8350D" w:rsidRDefault="00637CBA" w:rsidP="00D8350D">
            <w:pPr>
              <w:spacing w:before="120" w:after="120"/>
              <w:rPr>
                <w:b/>
                <w:bCs/>
              </w:rPr>
            </w:pPr>
          </w:p>
        </w:tc>
        <w:tc>
          <w:tcPr>
            <w:tcW w:w="6204" w:type="dxa"/>
            <w:vAlign w:val="center"/>
          </w:tcPr>
          <w:p w14:paraId="74257E6B" w14:textId="77777777" w:rsidR="00637CBA" w:rsidRPr="00D8350D" w:rsidRDefault="00637CBA" w:rsidP="00D8350D">
            <w:pPr>
              <w:spacing w:before="120" w:after="120"/>
              <w:rPr>
                <w:sz w:val="18"/>
                <w:szCs w:val="18"/>
              </w:rPr>
            </w:pPr>
            <w:r w:rsidRPr="00D8350D">
              <w:rPr>
                <w:sz w:val="18"/>
                <w:szCs w:val="18"/>
              </w:rPr>
              <w:t>May be exercised at the request of a Non-ADGM Regulator (s 217)</w:t>
            </w:r>
          </w:p>
        </w:tc>
      </w:tr>
      <w:tr w:rsidR="00637CBA" w:rsidRPr="00AD08DA" w14:paraId="4BADA341" w14:textId="77777777" w:rsidTr="00404FBB">
        <w:trPr>
          <w:trHeight w:val="394"/>
        </w:trPr>
        <w:tc>
          <w:tcPr>
            <w:tcW w:w="3005" w:type="dxa"/>
            <w:vMerge w:val="restart"/>
            <w:vAlign w:val="center"/>
          </w:tcPr>
          <w:p w14:paraId="23F7EE34" w14:textId="77777777" w:rsidR="00637CBA" w:rsidRPr="00D8350D" w:rsidRDefault="00637CBA" w:rsidP="00D8350D">
            <w:pPr>
              <w:spacing w:before="120" w:after="120"/>
              <w:rPr>
                <w:b/>
                <w:bCs/>
              </w:rPr>
            </w:pPr>
            <w:r w:rsidRPr="00D8350D">
              <w:rPr>
                <w:b/>
                <w:bCs/>
              </w:rPr>
              <w:t>s 206</w:t>
            </w:r>
          </w:p>
          <w:p w14:paraId="797A17A8" w14:textId="77777777" w:rsidR="00637CBA" w:rsidRPr="00D8350D" w:rsidRDefault="00637CBA" w:rsidP="00D8350D">
            <w:pPr>
              <w:spacing w:before="120" w:after="120"/>
              <w:rPr>
                <w:b/>
                <w:bCs/>
              </w:rPr>
            </w:pPr>
            <w:r w:rsidRPr="00D8350D">
              <w:rPr>
                <w:b/>
                <w:bCs/>
              </w:rPr>
              <w:t>Powers of Investigators</w:t>
            </w:r>
          </w:p>
        </w:tc>
        <w:tc>
          <w:tcPr>
            <w:tcW w:w="6204" w:type="dxa"/>
            <w:vAlign w:val="center"/>
          </w:tcPr>
          <w:p w14:paraId="5BEA6EE8" w14:textId="4137FE3E" w:rsidR="00637CBA" w:rsidRPr="00D8350D" w:rsidRDefault="00637CBA" w:rsidP="00D8350D">
            <w:pPr>
              <w:spacing w:before="120" w:after="120"/>
              <w:rPr>
                <w:sz w:val="18"/>
                <w:szCs w:val="18"/>
              </w:rPr>
            </w:pPr>
            <w:r w:rsidRPr="00D8350D">
              <w:rPr>
                <w:sz w:val="18"/>
                <w:szCs w:val="18"/>
              </w:rPr>
              <w:t xml:space="preserve">Investigator may require a person </w:t>
            </w:r>
            <w:proofErr w:type="gramStart"/>
            <w:r w:rsidRPr="00D8350D">
              <w:rPr>
                <w:sz w:val="18"/>
                <w:szCs w:val="18"/>
              </w:rPr>
              <w:t>to:</w:t>
            </w:r>
            <w:proofErr w:type="gramEnd"/>
            <w:r w:rsidRPr="00D8350D">
              <w:rPr>
                <w:sz w:val="18"/>
                <w:szCs w:val="18"/>
              </w:rPr>
              <w:t xml:space="preserve"> attend an interview, produce documents, provide information or assistance or permit entry to business premises to inspect and copy documents</w:t>
            </w:r>
          </w:p>
        </w:tc>
      </w:tr>
      <w:tr w:rsidR="00637CBA" w:rsidRPr="00AD08DA" w14:paraId="100DA12B" w14:textId="77777777" w:rsidTr="00404FBB">
        <w:trPr>
          <w:trHeight w:val="394"/>
        </w:trPr>
        <w:tc>
          <w:tcPr>
            <w:tcW w:w="3005" w:type="dxa"/>
            <w:vMerge/>
            <w:vAlign w:val="center"/>
          </w:tcPr>
          <w:p w14:paraId="5F5CE0CF" w14:textId="77777777" w:rsidR="00637CBA" w:rsidRPr="00D8350D" w:rsidRDefault="00637CBA" w:rsidP="00D8350D">
            <w:pPr>
              <w:spacing w:before="120" w:after="120"/>
              <w:rPr>
                <w:b/>
                <w:bCs/>
              </w:rPr>
            </w:pPr>
          </w:p>
        </w:tc>
        <w:tc>
          <w:tcPr>
            <w:tcW w:w="6204" w:type="dxa"/>
            <w:vAlign w:val="center"/>
          </w:tcPr>
          <w:p w14:paraId="09294A22" w14:textId="1C216F03" w:rsidR="00637CBA" w:rsidRPr="00D8350D" w:rsidRDefault="00637CBA" w:rsidP="00D8350D">
            <w:pPr>
              <w:spacing w:before="120" w:after="120"/>
              <w:rPr>
                <w:sz w:val="18"/>
                <w:szCs w:val="18"/>
              </w:rPr>
            </w:pPr>
            <w:r w:rsidRPr="00D8350D">
              <w:rPr>
                <w:sz w:val="18"/>
                <w:szCs w:val="18"/>
              </w:rPr>
              <w:t>Applies to a Person Under Investigation or any other person (</w:t>
            </w:r>
            <w:proofErr w:type="gramStart"/>
            <w:r w:rsidRPr="00D8350D">
              <w:rPr>
                <w:sz w:val="18"/>
                <w:szCs w:val="18"/>
              </w:rPr>
              <w:t>whether or not</w:t>
            </w:r>
            <w:proofErr w:type="gramEnd"/>
            <w:r w:rsidRPr="00D8350D">
              <w:rPr>
                <w:sz w:val="18"/>
                <w:szCs w:val="18"/>
              </w:rPr>
              <w:t xml:space="preserve"> connected to the Person Under Investigation)</w:t>
            </w:r>
          </w:p>
        </w:tc>
      </w:tr>
      <w:tr w:rsidR="00637CBA" w14:paraId="60C1576A" w14:textId="77777777" w:rsidTr="00404FBB">
        <w:trPr>
          <w:trHeight w:val="394"/>
        </w:trPr>
        <w:tc>
          <w:tcPr>
            <w:tcW w:w="3005" w:type="dxa"/>
            <w:vAlign w:val="center"/>
          </w:tcPr>
          <w:p w14:paraId="75ECA58A" w14:textId="77777777" w:rsidR="00637CBA" w:rsidRPr="00D8350D" w:rsidRDefault="00637CBA" w:rsidP="00D8350D">
            <w:pPr>
              <w:spacing w:before="120" w:after="120"/>
              <w:rPr>
                <w:b/>
                <w:bCs/>
              </w:rPr>
            </w:pPr>
            <w:r w:rsidRPr="00D8350D">
              <w:rPr>
                <w:b/>
                <w:bCs/>
              </w:rPr>
              <w:t>s 212</w:t>
            </w:r>
          </w:p>
          <w:p w14:paraId="1297A4CF" w14:textId="77777777" w:rsidR="00637CBA" w:rsidRPr="00D8350D" w:rsidRDefault="00637CBA" w:rsidP="00D8350D">
            <w:pPr>
              <w:spacing w:before="120" w:after="120"/>
              <w:rPr>
                <w:b/>
                <w:bCs/>
              </w:rPr>
            </w:pPr>
            <w:r w:rsidRPr="00D8350D">
              <w:rPr>
                <w:b/>
                <w:bCs/>
              </w:rPr>
              <w:t>Entry of premises under Court order</w:t>
            </w:r>
          </w:p>
        </w:tc>
        <w:tc>
          <w:tcPr>
            <w:tcW w:w="6204" w:type="dxa"/>
            <w:vAlign w:val="center"/>
          </w:tcPr>
          <w:p w14:paraId="5E9A4E79" w14:textId="1B6658B0" w:rsidR="00637CBA" w:rsidRPr="00D8350D" w:rsidRDefault="00637CBA" w:rsidP="00D8350D">
            <w:pPr>
              <w:spacing w:before="120" w:after="120"/>
              <w:rPr>
                <w:sz w:val="18"/>
                <w:szCs w:val="18"/>
              </w:rPr>
            </w:pPr>
            <w:r w:rsidRPr="00D8350D">
              <w:rPr>
                <w:sz w:val="18"/>
                <w:szCs w:val="18"/>
              </w:rPr>
              <w:t>Seek a</w:t>
            </w:r>
            <w:r w:rsidR="005061A0">
              <w:rPr>
                <w:sz w:val="18"/>
                <w:szCs w:val="18"/>
              </w:rPr>
              <w:t>n</w:t>
            </w:r>
            <w:r w:rsidRPr="00D8350D">
              <w:rPr>
                <w:sz w:val="18"/>
                <w:szCs w:val="18"/>
              </w:rPr>
              <w:t xml:space="preserve"> </w:t>
            </w:r>
            <w:r w:rsidR="005061A0">
              <w:rPr>
                <w:sz w:val="18"/>
                <w:szCs w:val="18"/>
              </w:rPr>
              <w:t xml:space="preserve">order </w:t>
            </w:r>
            <w:r w:rsidRPr="00D8350D">
              <w:rPr>
                <w:sz w:val="18"/>
                <w:szCs w:val="18"/>
              </w:rPr>
              <w:t xml:space="preserve">from the Court </w:t>
            </w:r>
            <w:r w:rsidR="005061A0">
              <w:rPr>
                <w:sz w:val="18"/>
                <w:szCs w:val="18"/>
              </w:rPr>
              <w:t xml:space="preserve">authorising </w:t>
            </w:r>
            <w:r w:rsidRPr="00D8350D">
              <w:rPr>
                <w:sz w:val="18"/>
                <w:szCs w:val="18"/>
              </w:rPr>
              <w:t>t</w:t>
            </w:r>
            <w:r w:rsidR="005061A0">
              <w:rPr>
                <w:sz w:val="18"/>
                <w:szCs w:val="18"/>
              </w:rPr>
              <w:t>he</w:t>
            </w:r>
            <w:r w:rsidRPr="00D8350D">
              <w:rPr>
                <w:sz w:val="18"/>
                <w:szCs w:val="18"/>
              </w:rPr>
              <w:t xml:space="preserve"> entr</w:t>
            </w:r>
            <w:r w:rsidR="005061A0">
              <w:rPr>
                <w:sz w:val="18"/>
                <w:szCs w:val="18"/>
              </w:rPr>
              <w:t>y</w:t>
            </w:r>
            <w:r w:rsidRPr="00D8350D">
              <w:rPr>
                <w:sz w:val="18"/>
                <w:szCs w:val="18"/>
              </w:rPr>
              <w:t xml:space="preserve"> and search </w:t>
            </w:r>
            <w:r w:rsidR="005061A0">
              <w:rPr>
                <w:sz w:val="18"/>
                <w:szCs w:val="18"/>
              </w:rPr>
              <w:t xml:space="preserve">of </w:t>
            </w:r>
            <w:r w:rsidRPr="00D8350D">
              <w:rPr>
                <w:sz w:val="18"/>
                <w:szCs w:val="18"/>
              </w:rPr>
              <w:t>premises, tak</w:t>
            </w:r>
            <w:r w:rsidR="005061A0">
              <w:rPr>
                <w:sz w:val="18"/>
                <w:szCs w:val="18"/>
              </w:rPr>
              <w:t>ing</w:t>
            </w:r>
            <w:r w:rsidRPr="00D8350D">
              <w:rPr>
                <w:sz w:val="18"/>
                <w:szCs w:val="18"/>
              </w:rPr>
              <w:t xml:space="preserve"> copies of documents</w:t>
            </w:r>
            <w:r w:rsidR="005061A0">
              <w:rPr>
                <w:sz w:val="18"/>
                <w:szCs w:val="18"/>
              </w:rPr>
              <w:t xml:space="preserve">, requiring an explanation of documents or information </w:t>
            </w:r>
            <w:r w:rsidR="00481308">
              <w:rPr>
                <w:sz w:val="18"/>
                <w:szCs w:val="18"/>
              </w:rPr>
              <w:t>(or to state where it might be found) and the use of reasonable force</w:t>
            </w:r>
          </w:p>
        </w:tc>
      </w:tr>
      <w:tr w:rsidR="00637CBA" w14:paraId="16B042EC" w14:textId="77777777" w:rsidTr="00404FBB">
        <w:trPr>
          <w:trHeight w:val="394"/>
        </w:trPr>
        <w:tc>
          <w:tcPr>
            <w:tcW w:w="3005" w:type="dxa"/>
            <w:vAlign w:val="center"/>
          </w:tcPr>
          <w:p w14:paraId="74436714" w14:textId="77777777" w:rsidR="00637CBA" w:rsidRPr="00D8350D" w:rsidRDefault="00637CBA" w:rsidP="00D8350D">
            <w:pPr>
              <w:spacing w:before="120" w:after="120"/>
              <w:rPr>
                <w:b/>
                <w:bCs/>
              </w:rPr>
            </w:pPr>
            <w:r w:rsidRPr="00D8350D">
              <w:rPr>
                <w:b/>
                <w:bCs/>
              </w:rPr>
              <w:t>s 215</w:t>
            </w:r>
          </w:p>
          <w:p w14:paraId="58D667D8" w14:textId="77777777" w:rsidR="00637CBA" w:rsidRPr="00D8350D" w:rsidRDefault="00637CBA" w:rsidP="00D8350D">
            <w:pPr>
              <w:spacing w:before="120" w:after="120"/>
              <w:rPr>
                <w:b/>
                <w:bCs/>
              </w:rPr>
            </w:pPr>
            <w:r w:rsidRPr="00D8350D">
              <w:rPr>
                <w:b/>
                <w:bCs/>
              </w:rPr>
              <w:t>Cooperation with others</w:t>
            </w:r>
          </w:p>
        </w:tc>
        <w:tc>
          <w:tcPr>
            <w:tcW w:w="6204" w:type="dxa"/>
            <w:vAlign w:val="center"/>
          </w:tcPr>
          <w:p w14:paraId="345AB3CB" w14:textId="40651BAC" w:rsidR="00637CBA" w:rsidRPr="00D8350D" w:rsidRDefault="00637CBA" w:rsidP="00D8350D">
            <w:pPr>
              <w:spacing w:before="120" w:after="120"/>
              <w:rPr>
                <w:sz w:val="18"/>
                <w:szCs w:val="18"/>
              </w:rPr>
            </w:pPr>
            <w:r w:rsidRPr="00D8350D">
              <w:rPr>
                <w:sz w:val="18"/>
                <w:szCs w:val="18"/>
              </w:rPr>
              <w:t xml:space="preserve">Take such steps as are considered appropriate to co-operate with other persons that have a function </w:t>
            </w:r>
            <w:proofErr w:type="gramStart"/>
            <w:r w:rsidRPr="00D8350D">
              <w:rPr>
                <w:sz w:val="18"/>
                <w:szCs w:val="18"/>
              </w:rPr>
              <w:t>similar to</w:t>
            </w:r>
            <w:proofErr w:type="gramEnd"/>
            <w:r w:rsidRPr="00D8350D">
              <w:rPr>
                <w:sz w:val="18"/>
                <w:szCs w:val="18"/>
              </w:rPr>
              <w:t xml:space="preserve"> those of the FSRA, or in relation to the prevention and detection of </w:t>
            </w:r>
            <w:r w:rsidR="00B4204B">
              <w:rPr>
                <w:sz w:val="18"/>
                <w:szCs w:val="18"/>
              </w:rPr>
              <w:t>financial crime</w:t>
            </w:r>
            <w:r w:rsidRPr="00D8350D">
              <w:rPr>
                <w:sz w:val="18"/>
                <w:szCs w:val="18"/>
              </w:rPr>
              <w:t xml:space="preserve"> </w:t>
            </w:r>
          </w:p>
        </w:tc>
      </w:tr>
      <w:tr w:rsidR="00637CBA" w14:paraId="2BC6BF90" w14:textId="77777777" w:rsidTr="00404FBB">
        <w:trPr>
          <w:trHeight w:val="394"/>
        </w:trPr>
        <w:tc>
          <w:tcPr>
            <w:tcW w:w="3005" w:type="dxa"/>
            <w:vAlign w:val="center"/>
          </w:tcPr>
          <w:p w14:paraId="030418DA" w14:textId="77777777" w:rsidR="00637CBA" w:rsidRPr="00D8350D" w:rsidRDefault="00637CBA" w:rsidP="00D8350D">
            <w:pPr>
              <w:spacing w:before="120" w:after="120"/>
              <w:rPr>
                <w:b/>
                <w:bCs/>
              </w:rPr>
            </w:pPr>
            <w:r w:rsidRPr="00D8350D">
              <w:rPr>
                <w:b/>
                <w:bCs/>
              </w:rPr>
              <w:t>s 216</w:t>
            </w:r>
          </w:p>
          <w:p w14:paraId="4F3A10C0" w14:textId="01E3771F" w:rsidR="00637CBA" w:rsidRPr="00D8350D" w:rsidRDefault="00637CBA" w:rsidP="00D8350D">
            <w:pPr>
              <w:spacing w:before="120" w:after="120"/>
              <w:rPr>
                <w:b/>
                <w:bCs/>
              </w:rPr>
            </w:pPr>
            <w:r w:rsidRPr="00D8350D">
              <w:rPr>
                <w:b/>
                <w:bCs/>
              </w:rPr>
              <w:t xml:space="preserve">Exercise of power in support of </w:t>
            </w:r>
            <w:r w:rsidR="00481308">
              <w:rPr>
                <w:b/>
                <w:bCs/>
              </w:rPr>
              <w:t>N</w:t>
            </w:r>
            <w:r w:rsidRPr="00D8350D">
              <w:rPr>
                <w:b/>
                <w:bCs/>
              </w:rPr>
              <w:t>on-ADGM Regulator</w:t>
            </w:r>
          </w:p>
        </w:tc>
        <w:tc>
          <w:tcPr>
            <w:tcW w:w="6204" w:type="dxa"/>
            <w:vAlign w:val="center"/>
          </w:tcPr>
          <w:p w14:paraId="01A18061" w14:textId="0E5D8761" w:rsidR="00637CBA" w:rsidRPr="00D8350D" w:rsidRDefault="00637CBA" w:rsidP="00D8350D">
            <w:pPr>
              <w:spacing w:before="120" w:after="120"/>
              <w:rPr>
                <w:sz w:val="18"/>
                <w:szCs w:val="18"/>
              </w:rPr>
            </w:pPr>
            <w:r w:rsidRPr="00D8350D">
              <w:rPr>
                <w:sz w:val="18"/>
                <w:szCs w:val="18"/>
              </w:rPr>
              <w:t xml:space="preserve">Own-Initiative Powers may be exercised at the request of or for the purposes of assisting a </w:t>
            </w:r>
            <w:r w:rsidR="00481308">
              <w:rPr>
                <w:sz w:val="18"/>
                <w:szCs w:val="18"/>
              </w:rPr>
              <w:t>N</w:t>
            </w:r>
            <w:r w:rsidRPr="00D8350D">
              <w:rPr>
                <w:sz w:val="18"/>
                <w:szCs w:val="18"/>
              </w:rPr>
              <w:t>on-ADGM Regulator</w:t>
            </w:r>
          </w:p>
        </w:tc>
      </w:tr>
      <w:tr w:rsidR="00637CBA" w14:paraId="08FA8E58" w14:textId="77777777" w:rsidTr="00404FBB">
        <w:trPr>
          <w:trHeight w:val="394"/>
        </w:trPr>
        <w:tc>
          <w:tcPr>
            <w:tcW w:w="3005" w:type="dxa"/>
            <w:vAlign w:val="center"/>
          </w:tcPr>
          <w:p w14:paraId="02AFC53E" w14:textId="77777777" w:rsidR="00637CBA" w:rsidRPr="00D8350D" w:rsidRDefault="00637CBA" w:rsidP="00D8350D">
            <w:pPr>
              <w:spacing w:before="120" w:after="120"/>
              <w:rPr>
                <w:b/>
                <w:bCs/>
              </w:rPr>
            </w:pPr>
            <w:r w:rsidRPr="00D8350D">
              <w:rPr>
                <w:b/>
                <w:bCs/>
              </w:rPr>
              <w:t>s 217</w:t>
            </w:r>
          </w:p>
          <w:p w14:paraId="2C2E96E8" w14:textId="77777777" w:rsidR="00637CBA" w:rsidRPr="00D8350D" w:rsidRDefault="00637CBA" w:rsidP="00D8350D">
            <w:pPr>
              <w:spacing w:before="120" w:after="120"/>
              <w:rPr>
                <w:b/>
                <w:bCs/>
              </w:rPr>
            </w:pPr>
            <w:r w:rsidRPr="00D8350D">
              <w:rPr>
                <w:b/>
                <w:bCs/>
              </w:rPr>
              <w:t>Investigations in support of Non-ADGM Regulator</w:t>
            </w:r>
          </w:p>
        </w:tc>
        <w:tc>
          <w:tcPr>
            <w:tcW w:w="6204" w:type="dxa"/>
            <w:vAlign w:val="center"/>
          </w:tcPr>
          <w:p w14:paraId="12600709" w14:textId="77777777" w:rsidR="00637CBA" w:rsidRPr="00D8350D" w:rsidRDefault="00637CBA" w:rsidP="00D8350D">
            <w:pPr>
              <w:spacing w:before="120" w:after="120"/>
              <w:rPr>
                <w:sz w:val="18"/>
                <w:szCs w:val="18"/>
              </w:rPr>
            </w:pPr>
            <w:r w:rsidRPr="00D8350D">
              <w:rPr>
                <w:sz w:val="18"/>
                <w:szCs w:val="18"/>
              </w:rPr>
              <w:t>Exercise of powers conferred by s 201 or 205(1) or (2) at the request of a Non-ADGM Regulator</w:t>
            </w:r>
          </w:p>
        </w:tc>
      </w:tr>
    </w:tbl>
    <w:p w14:paraId="2B68CFB2" w14:textId="77777777" w:rsidR="00D44A1B" w:rsidRDefault="00D44A1B" w:rsidP="00BD7C48">
      <w:pPr>
        <w:pStyle w:val="Level2-SubHeading"/>
        <w:numPr>
          <w:ilvl w:val="0"/>
          <w:numId w:val="0"/>
        </w:numPr>
        <w:ind w:left="720" w:hanging="720"/>
        <w:sectPr w:rsidR="00D44A1B" w:rsidSect="00B36D32">
          <w:pgSz w:w="11906" w:h="16838"/>
          <w:pgMar w:top="1440" w:right="1440" w:bottom="1440" w:left="1440" w:header="426" w:footer="0" w:gutter="0"/>
          <w:cols w:space="708"/>
          <w:docGrid w:linePitch="360"/>
        </w:sectPr>
      </w:pPr>
    </w:p>
    <w:p w14:paraId="3772AD33" w14:textId="77777777" w:rsidR="00D44A1B" w:rsidRPr="00837612" w:rsidRDefault="00D44A1B" w:rsidP="00D8350D">
      <w:pPr>
        <w:pStyle w:val="Level2-SubHeading"/>
        <w:numPr>
          <w:ilvl w:val="0"/>
          <w:numId w:val="0"/>
        </w:numPr>
        <w:ind w:left="720" w:hanging="720"/>
      </w:pPr>
    </w:p>
    <w:p w14:paraId="4C093518" w14:textId="1733C6B1" w:rsidR="000801E6" w:rsidRPr="00B36D32" w:rsidRDefault="00D74785" w:rsidP="000801E6">
      <w:pPr>
        <w:pStyle w:val="Level1a"/>
        <w:rPr>
          <w:rFonts w:cstheme="minorBidi"/>
        </w:rPr>
      </w:pPr>
      <w:bookmarkStart w:id="157" w:name="_Ref121205554"/>
      <w:bookmarkStart w:id="158" w:name="_Ref126579384"/>
      <w:bookmarkStart w:id="159" w:name="_Toc137132711"/>
      <w:r w:rsidRPr="00B36D32">
        <w:rPr>
          <w:rFonts w:cstheme="minorBidi"/>
        </w:rPr>
        <w:t xml:space="preserve">DISCIPLINARY POWERS </w:t>
      </w:r>
      <w:bookmarkEnd w:id="157"/>
      <w:r w:rsidR="00C34AEC" w:rsidRPr="00B36D32">
        <w:rPr>
          <w:rFonts w:cstheme="minorBidi"/>
        </w:rPr>
        <w:t>AND REMEDIES</w:t>
      </w:r>
      <w:bookmarkEnd w:id="158"/>
      <w:bookmarkEnd w:id="159"/>
    </w:p>
    <w:p w14:paraId="4D44339E" w14:textId="3C1A96D3" w:rsidR="00740CDD" w:rsidRPr="00B36D32" w:rsidRDefault="00F93955" w:rsidP="00740CDD">
      <w:pPr>
        <w:pStyle w:val="Level2-SubHeading"/>
        <w:rPr>
          <w:rFonts w:cstheme="minorBidi"/>
        </w:rPr>
      </w:pPr>
      <w:bookmarkStart w:id="160" w:name="_Toc137132712"/>
      <w:r w:rsidRPr="00B36D32">
        <w:rPr>
          <w:rFonts w:cstheme="minorBidi"/>
        </w:rPr>
        <w:t>Introduction</w:t>
      </w:r>
      <w:bookmarkEnd w:id="160"/>
    </w:p>
    <w:p w14:paraId="18115C66" w14:textId="77777777" w:rsidR="00CB70D5" w:rsidRPr="00BA575E" w:rsidRDefault="004C4514" w:rsidP="000F2C63">
      <w:pPr>
        <w:pStyle w:val="Level3-SubPara"/>
      </w:pPr>
      <w:r w:rsidRPr="00BA575E">
        <w:t xml:space="preserve">This Chapter outlines the various </w:t>
      </w:r>
      <w:r w:rsidR="00CB70D5" w:rsidRPr="00BA575E">
        <w:t>disciplinary</w:t>
      </w:r>
      <w:r w:rsidRPr="00BA575E">
        <w:t xml:space="preserve"> powers and remedies that may be </w:t>
      </w:r>
      <w:r w:rsidR="00CB70D5" w:rsidRPr="00BA575E">
        <w:t>available in the event of any contravention of our legislation.</w:t>
      </w:r>
    </w:p>
    <w:p w14:paraId="24D6F516" w14:textId="686D5DBD" w:rsidR="004C4514" w:rsidRPr="00BA575E" w:rsidRDefault="00CB70D5" w:rsidP="000F2C63">
      <w:pPr>
        <w:pStyle w:val="Level3-SubPara"/>
      </w:pPr>
      <w:r w:rsidRPr="00BA575E">
        <w:t xml:space="preserve">Chapter </w:t>
      </w:r>
      <w:r w:rsidR="001E5671" w:rsidRPr="00BA575E">
        <w:fldChar w:fldCharType="begin"/>
      </w:r>
      <w:r w:rsidR="001E5671" w:rsidRPr="00BA575E">
        <w:instrText xml:space="preserve"> REF _Ref121297324 \r \h </w:instrText>
      </w:r>
      <w:r w:rsidR="00265749" w:rsidRPr="00BA575E">
        <w:instrText xml:space="preserve"> \* MERGEFORMAT </w:instrText>
      </w:r>
      <w:r w:rsidR="001E5671" w:rsidRPr="00BA575E">
        <w:fldChar w:fldCharType="separate"/>
      </w:r>
      <w:r w:rsidR="00A73C18" w:rsidRPr="00BA575E">
        <w:t>8</w:t>
      </w:r>
      <w:r w:rsidR="001E5671" w:rsidRPr="00BA575E">
        <w:fldChar w:fldCharType="end"/>
      </w:r>
      <w:r w:rsidRPr="00BA575E">
        <w:rPr>
          <w:cs/>
        </w:rPr>
        <w:t xml:space="preserve"> </w:t>
      </w:r>
      <w:r w:rsidR="004C4514" w:rsidRPr="00BA575E">
        <w:t xml:space="preserve">sets out the matters </w:t>
      </w:r>
      <w:r w:rsidR="005C559C" w:rsidRPr="00BA575E">
        <w:t xml:space="preserve">we </w:t>
      </w:r>
      <w:r w:rsidR="004C4514" w:rsidRPr="00BA575E">
        <w:t xml:space="preserve">will take into account when </w:t>
      </w:r>
      <w:r w:rsidR="004B5107" w:rsidRPr="00BA575E">
        <w:t xml:space="preserve">deciding whether to take action and </w:t>
      </w:r>
      <w:r w:rsidR="004C4514" w:rsidRPr="00BA575E">
        <w:t>determining a "penalty"</w:t>
      </w:r>
      <w:r w:rsidR="00DF1F35" w:rsidRPr="00BA575E">
        <w:t xml:space="preserve"> for any such contravention</w:t>
      </w:r>
      <w:r w:rsidR="004C4514" w:rsidRPr="00BA575E">
        <w:t xml:space="preserve">, which includes </w:t>
      </w:r>
      <w:r w:rsidR="006E2979" w:rsidRPr="00BA575E">
        <w:t xml:space="preserve">not only </w:t>
      </w:r>
      <w:r w:rsidR="004C4514" w:rsidRPr="00BA575E">
        <w:t>financial penalt</w:t>
      </w:r>
      <w:r w:rsidR="006E2979" w:rsidRPr="00BA575E">
        <w:t xml:space="preserve">ies but </w:t>
      </w:r>
      <w:r w:rsidR="003E5004" w:rsidRPr="00BA575E">
        <w:t xml:space="preserve">also </w:t>
      </w:r>
      <w:r w:rsidR="004C4514" w:rsidRPr="00BA575E">
        <w:t xml:space="preserve">public censure </w:t>
      </w:r>
      <w:r w:rsidR="003E5004" w:rsidRPr="00BA575E">
        <w:t xml:space="preserve">and other </w:t>
      </w:r>
      <w:r w:rsidR="004C4514" w:rsidRPr="00BA575E">
        <w:t>regulatory action.</w:t>
      </w:r>
    </w:p>
    <w:p w14:paraId="6585196B" w14:textId="351F40AD" w:rsidR="004C4514" w:rsidRPr="00BA575E" w:rsidRDefault="00732E12" w:rsidP="000F2C63">
      <w:pPr>
        <w:pStyle w:val="Level3-SubPara"/>
      </w:pPr>
      <w:r w:rsidRPr="00BA575E">
        <w:t xml:space="preserve">For our approach to </w:t>
      </w:r>
      <w:r w:rsidR="009B2273" w:rsidRPr="00BA575E">
        <w:t>disciplinary</w:t>
      </w:r>
      <w:r w:rsidR="00111D00">
        <w:t xml:space="preserve"> </w:t>
      </w:r>
      <w:r w:rsidR="009B2273" w:rsidRPr="00BA575E">
        <w:t xml:space="preserve">powers and remedies </w:t>
      </w:r>
      <w:r w:rsidRPr="00BA575E">
        <w:t xml:space="preserve">in relation to contraventions of our Tax Reporting Regulations, see Chapter </w:t>
      </w:r>
      <w:r w:rsidR="009B2273" w:rsidRPr="00BA575E">
        <w:fldChar w:fldCharType="begin"/>
      </w:r>
      <w:r w:rsidR="009B2273" w:rsidRPr="00BA575E">
        <w:instrText xml:space="preserve"> REF _Ref121207219 \n \h </w:instrText>
      </w:r>
      <w:r w:rsidR="00265749" w:rsidRPr="00BA575E">
        <w:instrText xml:space="preserve"> \* MERGEFORMAT </w:instrText>
      </w:r>
      <w:r w:rsidR="009B2273" w:rsidRPr="00BA575E">
        <w:fldChar w:fldCharType="separate"/>
      </w:r>
      <w:r w:rsidR="00A73C18" w:rsidRPr="00BA575E">
        <w:t>11</w:t>
      </w:r>
      <w:r w:rsidR="009B2273" w:rsidRPr="00BA575E">
        <w:fldChar w:fldCharType="end"/>
      </w:r>
      <w:r w:rsidRPr="00BA575E">
        <w:t xml:space="preserve">.  </w:t>
      </w:r>
    </w:p>
    <w:p w14:paraId="6DDE8A0A" w14:textId="3709C97A" w:rsidR="000801E6" w:rsidRPr="00B36D32" w:rsidRDefault="000801E6" w:rsidP="00607CBD">
      <w:pPr>
        <w:pStyle w:val="Level2-SubHeading"/>
        <w:rPr>
          <w:rFonts w:cstheme="minorBidi"/>
        </w:rPr>
      </w:pPr>
      <w:bookmarkStart w:id="161" w:name="_Toc137132713"/>
      <w:r w:rsidRPr="00B36D32">
        <w:rPr>
          <w:rFonts w:cstheme="minorBidi"/>
        </w:rPr>
        <w:t>Financial penalties</w:t>
      </w:r>
      <w:bookmarkEnd w:id="161"/>
      <w:r w:rsidRPr="00B36D32">
        <w:rPr>
          <w:rFonts w:cstheme="minorBidi"/>
        </w:rPr>
        <w:t xml:space="preserve"> </w:t>
      </w:r>
    </w:p>
    <w:p w14:paraId="0D6284FE" w14:textId="0B00EC51" w:rsidR="000801E6" w:rsidRPr="00BA575E" w:rsidRDefault="000801E6" w:rsidP="000F2C63">
      <w:pPr>
        <w:pStyle w:val="Level3-SubPara"/>
      </w:pPr>
      <w:r w:rsidRPr="00BA575E">
        <w:t xml:space="preserve">We may seek to impose a financial penalty under section 232 of FSMR on a </w:t>
      </w:r>
      <w:r w:rsidR="000A04A1">
        <w:t>person</w:t>
      </w:r>
      <w:r w:rsidRPr="00BA575E">
        <w:t xml:space="preserve"> whom we consider has contravened a provision of FSMR or the Rules. We may impose a financial penalty </w:t>
      </w:r>
      <w:r w:rsidR="00C057CA" w:rsidRPr="00BA575E">
        <w:t xml:space="preserve">of </w:t>
      </w:r>
      <w:r w:rsidRPr="00BA575E">
        <w:t>any amount considered appropriate</w:t>
      </w:r>
      <w:r w:rsidR="00C057CA" w:rsidRPr="00BA575E">
        <w:t>,</w:t>
      </w:r>
      <w:r w:rsidRPr="00BA575E">
        <w:t xml:space="preserve"> which shall not exceed the higher of 200,000,000 Dirhams or 10% of the value of the relevant transaction.</w:t>
      </w:r>
    </w:p>
    <w:p w14:paraId="1794B25B" w14:textId="056995B4" w:rsidR="000801E6" w:rsidRPr="00BA575E" w:rsidRDefault="000801E6" w:rsidP="000F2C63">
      <w:pPr>
        <w:pStyle w:val="Level3-SubPara"/>
      </w:pPr>
      <w:r w:rsidRPr="00BA575E">
        <w:t xml:space="preserve">In determining whether to impose a financial penalty, and the </w:t>
      </w:r>
      <w:r w:rsidR="0050045F" w:rsidRPr="00BA575E">
        <w:t>amount</w:t>
      </w:r>
      <w:r w:rsidRPr="00BA575E">
        <w:t xml:space="preserve"> of the financial penalty, we will take into consideration the </w:t>
      </w:r>
      <w:r w:rsidR="003106B6" w:rsidRPr="00BA575E">
        <w:t xml:space="preserve">factors </w:t>
      </w:r>
      <w:r w:rsidRPr="00BA575E">
        <w:t xml:space="preserve">set out in Chapter </w:t>
      </w:r>
      <w:r w:rsidR="00454DAB" w:rsidRPr="00BA575E">
        <w:fldChar w:fldCharType="begin"/>
      </w:r>
      <w:r w:rsidR="00454DAB" w:rsidRPr="00BA575E">
        <w:instrText xml:space="preserve"> REF _Ref121297324 \r \h </w:instrText>
      </w:r>
      <w:r w:rsidR="00265749" w:rsidRPr="00BA575E">
        <w:instrText xml:space="preserve"> \* MERGEFORMAT </w:instrText>
      </w:r>
      <w:r w:rsidR="00454DAB" w:rsidRPr="00BA575E">
        <w:fldChar w:fldCharType="separate"/>
      </w:r>
      <w:r w:rsidR="00A73C18" w:rsidRPr="00BA575E">
        <w:t>8</w:t>
      </w:r>
      <w:r w:rsidR="00454DAB" w:rsidRPr="00BA575E">
        <w:fldChar w:fldCharType="end"/>
      </w:r>
      <w:r w:rsidRPr="00BA575E">
        <w:t xml:space="preserve">. </w:t>
      </w:r>
    </w:p>
    <w:p w14:paraId="3E8B1BBC" w14:textId="3A290DC5" w:rsidR="000801E6" w:rsidRPr="00BA575E" w:rsidRDefault="000801E6" w:rsidP="000F2C63">
      <w:pPr>
        <w:pStyle w:val="Level3-SubPara"/>
      </w:pPr>
      <w:r w:rsidRPr="00BA575E">
        <w:t xml:space="preserve">Prior to </w:t>
      </w:r>
      <w:r w:rsidR="0050045F" w:rsidRPr="00BA575E">
        <w:t>imposing a financial penalty</w:t>
      </w:r>
      <w:r w:rsidRPr="00BA575E">
        <w:t xml:space="preserve">, we will follow the procedures set out in Part 21 of FSMR (see also </w:t>
      </w:r>
      <w:r w:rsidR="003106B6" w:rsidRPr="00BA575E">
        <w:t xml:space="preserve">Chapter </w:t>
      </w:r>
      <w:r w:rsidR="000F335D" w:rsidRPr="00BA575E">
        <w:rPr>
          <w:cs/>
        </w:rPr>
        <w:fldChar w:fldCharType="begin"/>
      </w:r>
      <w:r w:rsidR="000F335D" w:rsidRPr="00BA575E">
        <w:instrText xml:space="preserve"> REF _Ref121202084 \r \h </w:instrText>
      </w:r>
      <w:r w:rsidR="00265749" w:rsidRPr="00BA575E">
        <w:instrText xml:space="preserve"> \* MERGEFORMAT </w:instrText>
      </w:r>
      <w:r w:rsidR="000F335D" w:rsidRPr="00BA575E">
        <w:rPr>
          <w:cs/>
        </w:rPr>
      </w:r>
      <w:r w:rsidR="000F335D" w:rsidRPr="00BA575E">
        <w:rPr>
          <w:cs/>
        </w:rPr>
        <w:fldChar w:fldCharType="separate"/>
      </w:r>
      <w:r w:rsidR="00A73C18" w:rsidRPr="00BA575E">
        <w:t>9</w:t>
      </w:r>
      <w:r w:rsidR="000F335D" w:rsidRPr="00BA575E">
        <w:rPr>
          <w:cs/>
        </w:rPr>
        <w:fldChar w:fldCharType="end"/>
      </w:r>
      <w:r w:rsidRPr="00BA575E">
        <w:t xml:space="preserve">). </w:t>
      </w:r>
      <w:r w:rsidR="003106B6" w:rsidRPr="00BA575E">
        <w:t xml:space="preserve"> </w:t>
      </w:r>
    </w:p>
    <w:p w14:paraId="79B3CA7E" w14:textId="0259539F" w:rsidR="000801E6" w:rsidRPr="00B36D32" w:rsidRDefault="000801E6" w:rsidP="00607CBD">
      <w:pPr>
        <w:pStyle w:val="Level2-SubHeading"/>
        <w:rPr>
          <w:rFonts w:cstheme="minorBidi"/>
        </w:rPr>
      </w:pPr>
      <w:bookmarkStart w:id="162" w:name="_Toc137132714"/>
      <w:r w:rsidRPr="00B36D32">
        <w:rPr>
          <w:rFonts w:cstheme="minorBidi"/>
        </w:rPr>
        <w:t>Public censure</w:t>
      </w:r>
      <w:bookmarkEnd w:id="162"/>
    </w:p>
    <w:p w14:paraId="016C43C1" w14:textId="3D768D22" w:rsidR="000801E6" w:rsidRPr="00BA575E" w:rsidRDefault="0050045F" w:rsidP="000F2C63">
      <w:pPr>
        <w:pStyle w:val="Level3-SubPara"/>
      </w:pPr>
      <w:r w:rsidRPr="00BA575E">
        <w:t>U</w:t>
      </w:r>
      <w:r w:rsidR="000801E6" w:rsidRPr="00BA575E">
        <w:t xml:space="preserve">nder section 231 of FSMR, </w:t>
      </w:r>
      <w:r w:rsidRPr="00BA575E">
        <w:t xml:space="preserve">we may </w:t>
      </w:r>
      <w:r w:rsidR="000801E6" w:rsidRPr="00BA575E">
        <w:t xml:space="preserve">seek to publicly censure a </w:t>
      </w:r>
      <w:r w:rsidR="000A04A1">
        <w:t>person</w:t>
      </w:r>
      <w:r w:rsidR="000801E6" w:rsidRPr="00BA575E">
        <w:t xml:space="preserve"> whom we consider has contravened a provision of FSMR </w:t>
      </w:r>
      <w:r w:rsidR="00EB72B2" w:rsidRPr="00BA575E">
        <w:t xml:space="preserve">or the </w:t>
      </w:r>
      <w:r w:rsidR="000801E6" w:rsidRPr="00BA575E">
        <w:t>Rules.</w:t>
      </w:r>
    </w:p>
    <w:p w14:paraId="316FFFE2" w14:textId="43E41FCD" w:rsidR="000801E6" w:rsidRPr="00BA575E" w:rsidRDefault="000801E6" w:rsidP="000F2C63">
      <w:pPr>
        <w:pStyle w:val="Level3-SubPara"/>
      </w:pPr>
      <w:r w:rsidRPr="00BA575E">
        <w:t xml:space="preserve">In determining whether to publicly censure a person, we will take into consideration the circumstances of the conduct and will be guided by the penalty guidance set out in </w:t>
      </w:r>
      <w:r w:rsidR="00D02E6B" w:rsidRPr="00BA575E">
        <w:t xml:space="preserve">section </w:t>
      </w:r>
      <w:r w:rsidRPr="00BA575E">
        <w:rPr>
          <w:cs/>
        </w:rPr>
        <w:t>‎</w:t>
      </w:r>
      <w:r w:rsidR="003A717B" w:rsidRPr="00BA575E">
        <w:fldChar w:fldCharType="begin"/>
      </w:r>
      <w:r w:rsidR="003A717B" w:rsidRPr="00BA575E">
        <w:instrText xml:space="preserve"> </w:instrText>
      </w:r>
      <w:r w:rsidR="003A717B" w:rsidRPr="00BA575E">
        <w:rPr>
          <w:cs/>
        </w:rPr>
        <w:instrText>REF _Ref121204576 \r \h</w:instrText>
      </w:r>
      <w:r w:rsidR="003A717B" w:rsidRPr="00BA575E">
        <w:instrText xml:space="preserve"> </w:instrText>
      </w:r>
      <w:r w:rsidR="009E0BC8" w:rsidRPr="009E0BC8">
        <w:instrText xml:space="preserve"> \* MERGEFORMAT </w:instrText>
      </w:r>
      <w:r w:rsidR="003A717B" w:rsidRPr="00BA575E">
        <w:fldChar w:fldCharType="separate"/>
      </w:r>
      <w:r w:rsidR="00A73C18" w:rsidRPr="00BA575E">
        <w:t>8.3</w:t>
      </w:r>
      <w:r w:rsidR="003A717B" w:rsidRPr="00BA575E">
        <w:fldChar w:fldCharType="end"/>
      </w:r>
      <w:r w:rsidRPr="00BA575E">
        <w:t xml:space="preserve">. </w:t>
      </w:r>
    </w:p>
    <w:p w14:paraId="30B8407E" w14:textId="29B4404E" w:rsidR="000801E6" w:rsidRPr="00B36D32" w:rsidRDefault="000801E6" w:rsidP="000801E6">
      <w:pPr>
        <w:pStyle w:val="Level2-SubHeading"/>
        <w:rPr>
          <w:rFonts w:cstheme="minorBidi"/>
        </w:rPr>
      </w:pPr>
      <w:bookmarkStart w:id="163" w:name="_Toc137132715"/>
      <w:r w:rsidRPr="00B36D32">
        <w:rPr>
          <w:rFonts w:cstheme="minorBidi"/>
        </w:rPr>
        <w:t>Power to suspend a Financial Services Permission</w:t>
      </w:r>
      <w:bookmarkEnd w:id="163"/>
    </w:p>
    <w:p w14:paraId="278EFA61" w14:textId="16B37280" w:rsidR="000801E6" w:rsidRPr="00B36D32" w:rsidRDefault="00E53799" w:rsidP="00F91CFA">
      <w:pPr>
        <w:numPr>
          <w:ilvl w:val="2"/>
          <w:numId w:val="5"/>
        </w:numPr>
        <w:spacing w:after="240" w:line="246" w:lineRule="atLeast"/>
        <w:jc w:val="both"/>
        <w:outlineLvl w:val="2"/>
        <w:rPr>
          <w:rFonts w:eastAsia="Times New Roman"/>
          <w:iCs/>
          <w:lang w:eastAsia="en-GB"/>
        </w:rPr>
      </w:pPr>
      <w:bookmarkStart w:id="164" w:name="_Hlk115269787"/>
      <w:bookmarkStart w:id="165" w:name="_Hlk115269758"/>
      <w:r w:rsidRPr="00B36D32">
        <w:rPr>
          <w:rFonts w:eastAsia="Times New Roman"/>
          <w:iCs/>
          <w:lang w:eastAsia="en-GB"/>
        </w:rPr>
        <w:t xml:space="preserve">In addition to the power to </w:t>
      </w:r>
      <w:r w:rsidR="00A21DF9" w:rsidRPr="00B36D32">
        <w:rPr>
          <w:rFonts w:eastAsia="Times New Roman"/>
          <w:iCs/>
          <w:lang w:eastAsia="en-GB"/>
        </w:rPr>
        <w:t xml:space="preserve">cancel or vary a firm’s Financial Services Permission (see </w:t>
      </w:r>
      <w:r w:rsidR="00D02E6B" w:rsidRPr="00B36D32">
        <w:rPr>
          <w:rFonts w:eastAsia="Times New Roman"/>
          <w:iCs/>
          <w:lang w:eastAsia="en-GB"/>
        </w:rPr>
        <w:t xml:space="preserve">section </w:t>
      </w:r>
      <w:r w:rsidR="003B26CC" w:rsidRPr="00B36D32">
        <w:rPr>
          <w:rFonts w:eastAsia="Times New Roman"/>
          <w:iCs/>
          <w:lang w:eastAsia="en-GB"/>
        </w:rPr>
        <w:fldChar w:fldCharType="begin"/>
      </w:r>
      <w:r w:rsidR="003B26CC" w:rsidRPr="00B36D32">
        <w:rPr>
          <w:rFonts w:eastAsia="Times New Roman"/>
          <w:iCs/>
          <w:lang w:eastAsia="en-GB"/>
        </w:rPr>
        <w:instrText xml:space="preserve"> REF _Ref125720521 \r \h </w:instrText>
      </w:r>
      <w:r w:rsidR="009E0BC8" w:rsidRPr="00B36D32">
        <w:rPr>
          <w:rFonts w:eastAsia="Times New Roman"/>
          <w:iCs/>
          <w:lang w:eastAsia="en-GB"/>
        </w:rPr>
        <w:instrText xml:space="preserve"> \* MERGEFORMAT </w:instrText>
      </w:r>
      <w:r w:rsidR="003B26CC" w:rsidRPr="00B36D32">
        <w:rPr>
          <w:rFonts w:eastAsia="Times New Roman"/>
          <w:iCs/>
          <w:lang w:eastAsia="en-GB"/>
        </w:rPr>
      </w:r>
      <w:r w:rsidR="003B26CC" w:rsidRPr="00B36D32">
        <w:rPr>
          <w:rFonts w:eastAsia="Times New Roman"/>
          <w:iCs/>
          <w:lang w:eastAsia="en-GB"/>
        </w:rPr>
        <w:fldChar w:fldCharType="separate"/>
      </w:r>
      <w:r w:rsidR="00A73C18" w:rsidRPr="00B36D32">
        <w:rPr>
          <w:rFonts w:eastAsia="Times New Roman"/>
          <w:iCs/>
          <w:lang w:eastAsia="en-GB"/>
        </w:rPr>
        <w:t>5.5</w:t>
      </w:r>
      <w:r w:rsidR="003B26CC" w:rsidRPr="00B36D32">
        <w:rPr>
          <w:rFonts w:eastAsia="Times New Roman"/>
          <w:iCs/>
          <w:lang w:eastAsia="en-GB"/>
        </w:rPr>
        <w:fldChar w:fldCharType="end"/>
      </w:r>
      <w:r w:rsidR="00A21DF9" w:rsidRPr="00B36D32">
        <w:rPr>
          <w:rFonts w:eastAsia="Times New Roman"/>
          <w:iCs/>
          <w:lang w:eastAsia="en-GB"/>
        </w:rPr>
        <w:t>)</w:t>
      </w:r>
      <w:r w:rsidR="003B26CC" w:rsidRPr="00B36D32">
        <w:rPr>
          <w:rFonts w:eastAsia="Times New Roman"/>
          <w:iCs/>
          <w:lang w:eastAsia="en-GB"/>
        </w:rPr>
        <w:t>, u</w:t>
      </w:r>
      <w:r w:rsidR="000801E6" w:rsidRPr="00B36D32">
        <w:rPr>
          <w:rFonts w:eastAsia="Times New Roman"/>
          <w:iCs/>
          <w:lang w:eastAsia="en-GB"/>
        </w:rPr>
        <w:t xml:space="preserve">nder section 233(1) of FSMR, </w:t>
      </w:r>
      <w:r w:rsidR="00D74785" w:rsidRPr="00B36D32">
        <w:rPr>
          <w:rFonts w:eastAsia="Times New Roman"/>
          <w:iCs/>
          <w:lang w:eastAsia="en-GB"/>
        </w:rPr>
        <w:t xml:space="preserve">we </w:t>
      </w:r>
      <w:r w:rsidR="000801E6" w:rsidRPr="00B36D32">
        <w:rPr>
          <w:rFonts w:eastAsia="Times New Roman"/>
          <w:iCs/>
          <w:lang w:eastAsia="en-GB"/>
        </w:rPr>
        <w:t xml:space="preserve">may suspend, for such period as </w:t>
      </w:r>
      <w:r w:rsidR="00D74785" w:rsidRPr="00B36D32">
        <w:rPr>
          <w:rFonts w:eastAsia="Times New Roman"/>
          <w:iCs/>
          <w:lang w:eastAsia="en-GB"/>
        </w:rPr>
        <w:t>we</w:t>
      </w:r>
      <w:r w:rsidR="000801E6" w:rsidRPr="00B36D32">
        <w:rPr>
          <w:rFonts w:eastAsia="Times New Roman"/>
          <w:iCs/>
          <w:lang w:eastAsia="en-GB"/>
        </w:rPr>
        <w:t xml:space="preserve"> consider appropriate, an Authorised Person’s Financial Services Permission, or impose limitations or restrictions in relation to the carrying on of a Regulated Activity by an Authorised Person. </w:t>
      </w:r>
      <w:r w:rsidR="00D74785" w:rsidRPr="00B36D32">
        <w:rPr>
          <w:rFonts w:eastAsia="Times New Roman"/>
          <w:iCs/>
          <w:lang w:eastAsia="en-GB"/>
        </w:rPr>
        <w:t>We</w:t>
      </w:r>
      <w:r w:rsidR="000801E6" w:rsidRPr="00B36D32" w:rsidDel="00B81C0F">
        <w:rPr>
          <w:rFonts w:eastAsia="Times New Roman"/>
          <w:iCs/>
          <w:lang w:eastAsia="en-GB"/>
        </w:rPr>
        <w:t xml:space="preserve"> </w:t>
      </w:r>
      <w:r w:rsidR="000801E6" w:rsidRPr="00B36D32">
        <w:rPr>
          <w:rFonts w:eastAsia="Times New Roman"/>
          <w:iCs/>
          <w:lang w:eastAsia="en-GB"/>
        </w:rPr>
        <w:t xml:space="preserve">may exercise this power in circumstances where </w:t>
      </w:r>
      <w:r w:rsidR="006E6E5E">
        <w:rPr>
          <w:rFonts w:eastAsia="Times New Roman"/>
          <w:iCs/>
          <w:lang w:eastAsia="en-GB"/>
        </w:rPr>
        <w:t>we</w:t>
      </w:r>
      <w:r w:rsidR="000801E6" w:rsidRPr="00B36D32">
        <w:rPr>
          <w:rFonts w:eastAsia="Times New Roman"/>
          <w:iCs/>
          <w:lang w:eastAsia="en-GB"/>
        </w:rPr>
        <w:t xml:space="preserve"> consider that the </w:t>
      </w:r>
      <w:r w:rsidR="0011516C" w:rsidRPr="00B36D32">
        <w:rPr>
          <w:rFonts w:eastAsia="Times New Roman"/>
          <w:iCs/>
          <w:lang w:eastAsia="en-GB"/>
        </w:rPr>
        <w:t xml:space="preserve">Authorised Person </w:t>
      </w:r>
      <w:r w:rsidR="000801E6" w:rsidRPr="00B36D32">
        <w:rPr>
          <w:rFonts w:eastAsia="Times New Roman"/>
          <w:iCs/>
          <w:lang w:eastAsia="en-GB"/>
        </w:rPr>
        <w:t>has committed a contravention of FSMR</w:t>
      </w:r>
      <w:bookmarkEnd w:id="164"/>
      <w:r w:rsidR="000801E6" w:rsidRPr="00B36D32">
        <w:rPr>
          <w:rFonts w:eastAsia="Times New Roman"/>
          <w:iCs/>
          <w:lang w:eastAsia="en-GB"/>
        </w:rPr>
        <w:t>.</w:t>
      </w:r>
    </w:p>
    <w:p w14:paraId="332819D8" w14:textId="638C4011" w:rsidR="000801E6" w:rsidRPr="00B36D32" w:rsidRDefault="000801E6" w:rsidP="00F91CFA">
      <w:pPr>
        <w:numPr>
          <w:ilvl w:val="2"/>
          <w:numId w:val="5"/>
        </w:numPr>
        <w:spacing w:after="240" w:line="246" w:lineRule="atLeast"/>
        <w:jc w:val="both"/>
        <w:outlineLvl w:val="2"/>
        <w:rPr>
          <w:rFonts w:eastAsia="Times New Roman"/>
          <w:iCs/>
          <w:lang w:eastAsia="en-GB"/>
        </w:rPr>
      </w:pPr>
      <w:r w:rsidRPr="00B36D32">
        <w:rPr>
          <w:rFonts w:eastAsia="Times New Roman"/>
          <w:iCs/>
          <w:lang w:eastAsia="en-GB"/>
        </w:rPr>
        <w:t xml:space="preserve">The </w:t>
      </w:r>
      <w:bookmarkStart w:id="166" w:name="_Hlk115271755"/>
      <w:r w:rsidRPr="00B36D32">
        <w:rPr>
          <w:rFonts w:eastAsia="Times New Roman"/>
          <w:iCs/>
          <w:lang w:eastAsia="en-GB"/>
        </w:rPr>
        <w:t xml:space="preserve">power to suspend, limit or restrict an Authorised Person’s Financial Services Permission is a disciplinary measure </w:t>
      </w:r>
      <w:r w:rsidR="00D74785" w:rsidRPr="00B36D32">
        <w:rPr>
          <w:rFonts w:eastAsia="Times New Roman"/>
          <w:iCs/>
          <w:lang w:eastAsia="en-GB"/>
        </w:rPr>
        <w:t>that we</w:t>
      </w:r>
      <w:r w:rsidRPr="00B36D32">
        <w:rPr>
          <w:rFonts w:eastAsia="Times New Roman"/>
          <w:iCs/>
          <w:lang w:eastAsia="en-GB"/>
        </w:rPr>
        <w:t xml:space="preserve"> may use (in addition to, or as an alternative to, other disciplinary or regulatory actions) for the purpose of promoting high standards of regulatory and market conduct in the ADGM through specific and generic deterrence, and by demonstrating the benefits of compliant behaviour to the financial services industry.</w:t>
      </w:r>
      <w:r w:rsidR="004E6F0C" w:rsidRPr="00B36D32">
        <w:rPr>
          <w:rFonts w:eastAsia="Times New Roman"/>
          <w:iCs/>
          <w:lang w:eastAsia="en-GB"/>
        </w:rPr>
        <w:t xml:space="preserve">  It may also </w:t>
      </w:r>
      <w:r w:rsidR="00ED5D91" w:rsidRPr="00B36D32">
        <w:rPr>
          <w:rFonts w:eastAsia="Times New Roman"/>
          <w:iCs/>
          <w:lang w:eastAsia="en-GB"/>
        </w:rPr>
        <w:t xml:space="preserve">be used for protective purposes if we consider an Authorised Person presents a risk </w:t>
      </w:r>
      <w:r w:rsidR="00D32F24" w:rsidRPr="00B36D32">
        <w:rPr>
          <w:rFonts w:eastAsia="Times New Roman"/>
          <w:iCs/>
          <w:lang w:eastAsia="en-GB"/>
        </w:rPr>
        <w:t xml:space="preserve">to the ADGM </w:t>
      </w:r>
      <w:r w:rsidR="00B21B8B" w:rsidRPr="00B36D32">
        <w:rPr>
          <w:rFonts w:eastAsia="Times New Roman"/>
          <w:iCs/>
          <w:lang w:eastAsia="en-GB"/>
        </w:rPr>
        <w:t>financial services industry.</w:t>
      </w:r>
      <w:bookmarkEnd w:id="166"/>
    </w:p>
    <w:p w14:paraId="247430F3" w14:textId="77777777" w:rsidR="000801E6" w:rsidRPr="00B36D32" w:rsidRDefault="000801E6" w:rsidP="00B36D32">
      <w:pPr>
        <w:pStyle w:val="Level2-SubHeading"/>
        <w:keepNext/>
        <w:rPr>
          <w:rFonts w:cstheme="minorBidi"/>
          <w:szCs w:val="22"/>
        </w:rPr>
      </w:pPr>
      <w:bookmarkStart w:id="167" w:name="_Toc137132716"/>
      <w:bookmarkEnd w:id="165"/>
      <w:r w:rsidRPr="00B36D32">
        <w:rPr>
          <w:rFonts w:cstheme="minorBidi"/>
          <w:szCs w:val="22"/>
        </w:rPr>
        <w:lastRenderedPageBreak/>
        <w:t>Power to suspend Approval of an Approved Person</w:t>
      </w:r>
      <w:bookmarkEnd w:id="167"/>
    </w:p>
    <w:p w14:paraId="1886A253" w14:textId="4A19E0EF" w:rsidR="000801E6" w:rsidRPr="00B36D32" w:rsidRDefault="009D4017" w:rsidP="00F91CFA">
      <w:pPr>
        <w:numPr>
          <w:ilvl w:val="2"/>
          <w:numId w:val="5"/>
        </w:numPr>
        <w:spacing w:after="240" w:line="246" w:lineRule="atLeast"/>
        <w:jc w:val="both"/>
        <w:outlineLvl w:val="2"/>
        <w:rPr>
          <w:rFonts w:eastAsia="Times New Roman"/>
          <w:iCs/>
          <w:lang w:eastAsia="en-GB"/>
        </w:rPr>
      </w:pPr>
      <w:r w:rsidRPr="00B36D32">
        <w:rPr>
          <w:rFonts w:eastAsia="Times New Roman"/>
          <w:iCs/>
          <w:lang w:eastAsia="en-GB"/>
        </w:rPr>
        <w:t xml:space="preserve">In addition to the power to withdraw </w:t>
      </w:r>
      <w:r w:rsidR="00712A08" w:rsidRPr="00B36D32">
        <w:rPr>
          <w:rFonts w:eastAsia="Times New Roman"/>
          <w:iCs/>
          <w:lang w:eastAsia="en-GB"/>
        </w:rPr>
        <w:t xml:space="preserve">or </w:t>
      </w:r>
      <w:r w:rsidRPr="00B36D32">
        <w:rPr>
          <w:rFonts w:eastAsia="Times New Roman"/>
          <w:iCs/>
          <w:lang w:eastAsia="en-GB"/>
        </w:rPr>
        <w:t>vary a</w:t>
      </w:r>
      <w:r w:rsidR="007B1D95" w:rsidRPr="00B36D32">
        <w:rPr>
          <w:rFonts w:eastAsia="Times New Roman"/>
          <w:iCs/>
          <w:lang w:eastAsia="en-GB"/>
        </w:rPr>
        <w:t>n Approved Person’s Approval</w:t>
      </w:r>
      <w:r w:rsidRPr="00B36D32">
        <w:rPr>
          <w:rFonts w:eastAsia="Times New Roman"/>
          <w:iCs/>
          <w:lang w:eastAsia="en-GB"/>
        </w:rPr>
        <w:t xml:space="preserve"> (see </w:t>
      </w:r>
      <w:r w:rsidR="00247198" w:rsidRPr="00B36D32">
        <w:rPr>
          <w:rFonts w:eastAsia="Times New Roman"/>
          <w:iCs/>
          <w:lang w:eastAsia="en-GB"/>
        </w:rPr>
        <w:t xml:space="preserve">paragraph </w:t>
      </w:r>
      <w:r w:rsidR="007B1D95" w:rsidRPr="00B36D32">
        <w:rPr>
          <w:rFonts w:eastAsia="Times New Roman"/>
          <w:iCs/>
          <w:lang w:eastAsia="en-GB"/>
        </w:rPr>
        <w:fldChar w:fldCharType="begin"/>
      </w:r>
      <w:r w:rsidR="007B1D95" w:rsidRPr="00B36D32">
        <w:rPr>
          <w:rFonts w:eastAsia="Times New Roman"/>
          <w:iCs/>
          <w:lang w:eastAsia="en-GB"/>
        </w:rPr>
        <w:instrText xml:space="preserve"> REF _Ref125720909 \r \h </w:instrText>
      </w:r>
      <w:r w:rsidR="009E0BC8" w:rsidRPr="00B36D32">
        <w:rPr>
          <w:rFonts w:eastAsia="Times New Roman"/>
          <w:iCs/>
          <w:lang w:eastAsia="en-GB"/>
        </w:rPr>
        <w:instrText xml:space="preserve"> \* MERGEFORMAT </w:instrText>
      </w:r>
      <w:r w:rsidR="007B1D95" w:rsidRPr="00B36D32">
        <w:rPr>
          <w:rFonts w:eastAsia="Times New Roman"/>
          <w:iCs/>
          <w:lang w:eastAsia="en-GB"/>
        </w:rPr>
      </w:r>
      <w:r w:rsidR="007B1D95" w:rsidRPr="00B36D32">
        <w:rPr>
          <w:rFonts w:eastAsia="Times New Roman"/>
          <w:iCs/>
          <w:lang w:eastAsia="en-GB"/>
        </w:rPr>
        <w:fldChar w:fldCharType="separate"/>
      </w:r>
      <w:r w:rsidR="00A73C18" w:rsidRPr="00B36D32">
        <w:rPr>
          <w:rFonts w:eastAsia="Times New Roman"/>
          <w:iCs/>
          <w:lang w:eastAsia="en-GB"/>
        </w:rPr>
        <w:t>5.6</w:t>
      </w:r>
      <w:r w:rsidR="007B1D95" w:rsidRPr="00B36D32">
        <w:rPr>
          <w:rFonts w:eastAsia="Times New Roman"/>
          <w:iCs/>
          <w:lang w:eastAsia="en-GB"/>
        </w:rPr>
        <w:fldChar w:fldCharType="end"/>
      </w:r>
      <w:r w:rsidRPr="00B36D32">
        <w:rPr>
          <w:rFonts w:eastAsia="Times New Roman"/>
          <w:iCs/>
          <w:lang w:eastAsia="en-GB"/>
        </w:rPr>
        <w:t xml:space="preserve">), </w:t>
      </w:r>
      <w:r w:rsidR="007B1D95" w:rsidRPr="00B36D32">
        <w:rPr>
          <w:rFonts w:eastAsia="Times New Roman"/>
          <w:iCs/>
          <w:lang w:eastAsia="en-GB"/>
        </w:rPr>
        <w:t>u</w:t>
      </w:r>
      <w:r w:rsidR="000801E6" w:rsidRPr="00B36D32">
        <w:rPr>
          <w:rFonts w:eastAsia="Times New Roman"/>
          <w:iCs/>
          <w:lang w:eastAsia="en-GB"/>
        </w:rPr>
        <w:t xml:space="preserve">nder section 233(2) of FSMR, </w:t>
      </w:r>
      <w:r w:rsidR="00D74785" w:rsidRPr="00B36D32">
        <w:rPr>
          <w:rFonts w:eastAsia="Times New Roman"/>
          <w:iCs/>
          <w:lang w:eastAsia="en-GB"/>
        </w:rPr>
        <w:t xml:space="preserve">we </w:t>
      </w:r>
      <w:r w:rsidR="000801E6" w:rsidRPr="00B36D32">
        <w:rPr>
          <w:rFonts w:eastAsia="Times New Roman"/>
          <w:iCs/>
          <w:lang w:eastAsia="en-GB"/>
        </w:rPr>
        <w:t xml:space="preserve">may suspend, for such period as </w:t>
      </w:r>
      <w:r w:rsidR="00D74785" w:rsidRPr="00B36D32">
        <w:rPr>
          <w:rFonts w:eastAsia="Times New Roman"/>
          <w:iCs/>
          <w:lang w:eastAsia="en-GB"/>
        </w:rPr>
        <w:t>we</w:t>
      </w:r>
      <w:r w:rsidR="000801E6" w:rsidRPr="00B36D32">
        <w:rPr>
          <w:rFonts w:eastAsia="Times New Roman"/>
          <w:iCs/>
          <w:lang w:eastAsia="en-GB"/>
        </w:rPr>
        <w:t xml:space="preserve"> consider appropriate, </w:t>
      </w:r>
      <w:r w:rsidR="000801E6" w:rsidRPr="00B36D32">
        <w:rPr>
          <w:rFonts w:eastAsia="Times New Roman"/>
          <w:bCs/>
          <w:iCs/>
          <w:lang w:eastAsia="en-GB"/>
        </w:rPr>
        <w:t>an Approval given in relation to the performance of a Controlled Function. The Regulator may exercise this power in circumstances where it considers that the Approved Person has committed a contravention of FSMR.</w:t>
      </w:r>
    </w:p>
    <w:p w14:paraId="000E034A" w14:textId="7A8355B7" w:rsidR="000801E6" w:rsidRPr="00B36D32" w:rsidRDefault="000801E6" w:rsidP="00F91CFA">
      <w:pPr>
        <w:numPr>
          <w:ilvl w:val="2"/>
          <w:numId w:val="5"/>
        </w:numPr>
        <w:spacing w:after="240" w:line="246" w:lineRule="atLeast"/>
        <w:jc w:val="both"/>
        <w:outlineLvl w:val="2"/>
        <w:rPr>
          <w:rFonts w:eastAsia="Times New Roman"/>
          <w:iCs/>
          <w:lang w:eastAsia="en-GB"/>
        </w:rPr>
      </w:pPr>
      <w:r w:rsidRPr="00B36D32">
        <w:rPr>
          <w:rFonts w:eastAsia="Times New Roman"/>
          <w:bCs/>
          <w:iCs/>
          <w:lang w:eastAsia="en-GB"/>
        </w:rPr>
        <w:t xml:space="preserve">The power to suspend an Approved Person’s Approval concerning the performance of a Controlled Function is a disciplinary measure which </w:t>
      </w:r>
      <w:r w:rsidR="00D74785" w:rsidRPr="00B36D32">
        <w:rPr>
          <w:rFonts w:eastAsia="Times New Roman"/>
          <w:bCs/>
          <w:iCs/>
          <w:lang w:eastAsia="en-GB"/>
        </w:rPr>
        <w:t xml:space="preserve">we </w:t>
      </w:r>
      <w:r w:rsidRPr="00B36D32">
        <w:rPr>
          <w:rFonts w:eastAsia="Times New Roman"/>
          <w:bCs/>
          <w:iCs/>
          <w:lang w:eastAsia="en-GB"/>
        </w:rPr>
        <w:t>may use (in addition to, or as an alternative to, other disciplinary or regulatory actions) for the purpose of promoting high standards of regulatory and market conduct in the ADGM through specific and generic deterrence, and by demonstrating the benefits of compliant behaviour to the financial services industry.</w:t>
      </w:r>
      <w:r w:rsidR="009959D4" w:rsidRPr="00B36D32">
        <w:rPr>
          <w:rFonts w:eastAsia="Times New Roman"/>
          <w:bCs/>
          <w:iCs/>
          <w:lang w:eastAsia="en-GB"/>
        </w:rPr>
        <w:t xml:space="preserve"> </w:t>
      </w:r>
      <w:r w:rsidR="009959D4" w:rsidRPr="00B36D32">
        <w:rPr>
          <w:rFonts w:eastAsia="Times New Roman"/>
          <w:iCs/>
          <w:lang w:eastAsia="en-GB"/>
        </w:rPr>
        <w:t>It may also be used for protective purposes if we consider an Approved Person presents a risk to the ADGM financial services industry.</w:t>
      </w:r>
    </w:p>
    <w:p w14:paraId="34A0E166" w14:textId="77777777" w:rsidR="000801E6" w:rsidRPr="00B36D32" w:rsidRDefault="000801E6" w:rsidP="000801E6">
      <w:pPr>
        <w:pStyle w:val="Level2-SubHeading"/>
        <w:rPr>
          <w:rFonts w:cstheme="minorBidi"/>
          <w:szCs w:val="22"/>
        </w:rPr>
      </w:pPr>
      <w:bookmarkStart w:id="168" w:name="_Toc137132717"/>
      <w:r w:rsidRPr="00B36D32">
        <w:rPr>
          <w:rFonts w:cstheme="minorBidi"/>
          <w:szCs w:val="22"/>
        </w:rPr>
        <w:t>Prohibition Orders</w:t>
      </w:r>
      <w:bookmarkEnd w:id="168"/>
    </w:p>
    <w:p w14:paraId="1AF3C808" w14:textId="3E9A0711" w:rsidR="000801E6" w:rsidRPr="00B36D32" w:rsidRDefault="000801E6" w:rsidP="00F91CFA">
      <w:pPr>
        <w:numPr>
          <w:ilvl w:val="2"/>
          <w:numId w:val="5"/>
        </w:numPr>
        <w:spacing w:after="240" w:line="246" w:lineRule="atLeast"/>
        <w:jc w:val="both"/>
        <w:outlineLvl w:val="2"/>
        <w:rPr>
          <w:rFonts w:eastAsia="Times New Roman"/>
          <w:bCs/>
          <w:lang w:eastAsia="en-GB"/>
        </w:rPr>
      </w:pPr>
      <w:r w:rsidRPr="00B36D32">
        <w:rPr>
          <w:rFonts w:eastAsia="Times New Roman"/>
          <w:bCs/>
          <w:lang w:eastAsia="en-GB"/>
        </w:rPr>
        <w:t xml:space="preserve">We may make a Prohibition Order if it appears to us that an individual is not a fit and proper </w:t>
      </w:r>
      <w:r w:rsidR="000A04A1">
        <w:rPr>
          <w:rFonts w:eastAsia="Times New Roman"/>
          <w:bCs/>
          <w:lang w:eastAsia="en-GB"/>
        </w:rPr>
        <w:t>person</w:t>
      </w:r>
      <w:r w:rsidRPr="00B36D32">
        <w:rPr>
          <w:rFonts w:eastAsia="Times New Roman"/>
          <w:bCs/>
          <w:lang w:eastAsia="en-GB"/>
        </w:rPr>
        <w:t xml:space="preserve"> to perform any function in relation to a Regulated Activity carried on by an Authorised Person. In assessing whether an individual is fit and proper, we will consider the factors set out in </w:t>
      </w:r>
      <w:r w:rsidR="00BA7E4D" w:rsidRPr="00B36D32">
        <w:rPr>
          <w:rFonts w:eastAsia="Times New Roman"/>
          <w:bCs/>
          <w:lang w:eastAsia="en-GB"/>
        </w:rPr>
        <w:t xml:space="preserve">section </w:t>
      </w:r>
      <w:r w:rsidR="00D4150A" w:rsidRPr="00B36D32">
        <w:rPr>
          <w:rFonts w:eastAsia="Times New Roman"/>
          <w:bCs/>
          <w:lang w:eastAsia="en-GB"/>
        </w:rPr>
        <w:fldChar w:fldCharType="begin"/>
      </w:r>
      <w:r w:rsidR="00D4150A" w:rsidRPr="00B36D32">
        <w:rPr>
          <w:rFonts w:eastAsia="Times New Roman"/>
          <w:bCs/>
          <w:lang w:eastAsia="en-GB"/>
        </w:rPr>
        <w:instrText xml:space="preserve"> REF _Ref121204863 \r \h </w:instrText>
      </w:r>
      <w:r w:rsidR="009E0BC8" w:rsidRPr="00B36D32">
        <w:rPr>
          <w:rFonts w:eastAsia="Times New Roman"/>
          <w:bCs/>
          <w:lang w:eastAsia="en-GB"/>
        </w:rPr>
        <w:instrText xml:space="preserve"> \* MERGEFORMAT </w:instrText>
      </w:r>
      <w:r w:rsidR="00D4150A" w:rsidRPr="00B36D32">
        <w:rPr>
          <w:rFonts w:eastAsia="Times New Roman"/>
          <w:bCs/>
          <w:lang w:eastAsia="en-GB"/>
        </w:rPr>
      </w:r>
      <w:r w:rsidR="00D4150A" w:rsidRPr="00B36D32">
        <w:rPr>
          <w:rFonts w:eastAsia="Times New Roman"/>
          <w:bCs/>
          <w:lang w:eastAsia="en-GB"/>
        </w:rPr>
        <w:fldChar w:fldCharType="separate"/>
      </w:r>
      <w:r w:rsidR="00A73C18" w:rsidRPr="00B36D32">
        <w:rPr>
          <w:rFonts w:eastAsia="Times New Roman"/>
          <w:bCs/>
          <w:lang w:eastAsia="en-GB"/>
        </w:rPr>
        <w:t>2.3</w:t>
      </w:r>
      <w:r w:rsidR="00D4150A" w:rsidRPr="00B36D32">
        <w:rPr>
          <w:rFonts w:eastAsia="Times New Roman"/>
          <w:bCs/>
          <w:lang w:eastAsia="en-GB"/>
        </w:rPr>
        <w:fldChar w:fldCharType="end"/>
      </w:r>
      <w:r w:rsidRPr="00B36D32">
        <w:rPr>
          <w:rFonts w:eastAsia="Times New Roman"/>
          <w:bCs/>
          <w:lang w:eastAsia="en-GB"/>
        </w:rPr>
        <w:t xml:space="preserve">. Anyone who performs or agrees to perform a function in breach of </w:t>
      </w:r>
      <w:r w:rsidR="00277D11" w:rsidRPr="00B36D32">
        <w:rPr>
          <w:rFonts w:eastAsia="Times New Roman"/>
          <w:bCs/>
          <w:lang w:eastAsia="en-GB"/>
        </w:rPr>
        <w:t>a Prohibition O</w:t>
      </w:r>
      <w:r w:rsidRPr="00B36D32">
        <w:rPr>
          <w:rFonts w:eastAsia="Times New Roman"/>
          <w:bCs/>
          <w:lang w:eastAsia="en-GB"/>
        </w:rPr>
        <w:t>rder contravenes FSMR.</w:t>
      </w:r>
    </w:p>
    <w:p w14:paraId="154DACB2" w14:textId="77777777" w:rsidR="000801E6" w:rsidRPr="00B36D32" w:rsidRDefault="000801E6" w:rsidP="00F91CFA">
      <w:pPr>
        <w:numPr>
          <w:ilvl w:val="2"/>
          <w:numId w:val="5"/>
        </w:numPr>
        <w:spacing w:after="240" w:line="246" w:lineRule="atLeast"/>
        <w:jc w:val="both"/>
        <w:outlineLvl w:val="2"/>
        <w:rPr>
          <w:rFonts w:eastAsia="Times New Roman"/>
          <w:bCs/>
          <w:lang w:eastAsia="en-GB"/>
        </w:rPr>
      </w:pPr>
      <w:r w:rsidRPr="00B36D32">
        <w:rPr>
          <w:rFonts w:eastAsia="Times New Roman"/>
          <w:bCs/>
          <w:lang w:eastAsia="en-GB"/>
        </w:rPr>
        <w:t>We recognise that a Prohibition Order may significantly impact an individual. In determining whether to exercise this power, we may give due consideration to various factors and circumstances as relevant, including:</w:t>
      </w:r>
    </w:p>
    <w:p w14:paraId="5FE6D2F6" w14:textId="3F8C6E7E" w:rsidR="000801E6" w:rsidRPr="00B36D32" w:rsidRDefault="000801E6"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ab/>
        <w:t xml:space="preserve">whether it appears that the individual is not fit and proper to perform </w:t>
      </w:r>
      <w:r w:rsidR="00277D11" w:rsidRPr="00B36D32">
        <w:rPr>
          <w:rFonts w:eastAsia="Times New Roman"/>
          <w:bCs/>
          <w:iCs/>
          <w:lang w:eastAsia="en-GB"/>
        </w:rPr>
        <w:t xml:space="preserve">any </w:t>
      </w:r>
      <w:r w:rsidRPr="00B36D32">
        <w:rPr>
          <w:rFonts w:eastAsia="Times New Roman"/>
          <w:bCs/>
          <w:iCs/>
          <w:lang w:eastAsia="en-GB"/>
        </w:rPr>
        <w:t>functions</w:t>
      </w:r>
      <w:r w:rsidR="00277D11" w:rsidRPr="00B36D32">
        <w:rPr>
          <w:rFonts w:eastAsia="Times New Roman"/>
          <w:bCs/>
          <w:iCs/>
          <w:lang w:eastAsia="en-GB"/>
        </w:rPr>
        <w:t>, Controlled Functions or Recognised Functions</w:t>
      </w:r>
      <w:r w:rsidRPr="00B36D32">
        <w:rPr>
          <w:rFonts w:eastAsia="Times New Roman"/>
          <w:bCs/>
          <w:iCs/>
          <w:lang w:eastAsia="en-GB"/>
        </w:rPr>
        <w:t xml:space="preserve"> in relation to Regulated </w:t>
      </w:r>
      <w:proofErr w:type="gramStart"/>
      <w:r w:rsidRPr="00B36D32">
        <w:rPr>
          <w:rFonts w:eastAsia="Times New Roman"/>
          <w:bCs/>
          <w:iCs/>
          <w:lang w:eastAsia="en-GB"/>
        </w:rPr>
        <w:t>Activities;</w:t>
      </w:r>
      <w:proofErr w:type="gramEnd"/>
    </w:p>
    <w:p w14:paraId="35380298" w14:textId="7FD695CD" w:rsidR="000801E6" w:rsidRPr="00B36D32" w:rsidRDefault="000801E6"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the scope of Regulated Activities to which the individual</w:t>
      </w:r>
      <w:r w:rsidR="00277D11" w:rsidRPr="00B36D32">
        <w:rPr>
          <w:rFonts w:eastAsia="Times New Roman"/>
          <w:bCs/>
          <w:iCs/>
          <w:lang w:eastAsia="en-GB"/>
        </w:rPr>
        <w:t>’</w:t>
      </w:r>
      <w:r w:rsidRPr="00B36D32">
        <w:rPr>
          <w:rFonts w:eastAsia="Times New Roman"/>
          <w:bCs/>
          <w:iCs/>
          <w:lang w:eastAsia="en-GB"/>
        </w:rPr>
        <w:t>s lack of fitness and propriety is relevant</w:t>
      </w:r>
      <w:r w:rsidR="00B174B4" w:rsidRPr="00B36D32">
        <w:rPr>
          <w:rFonts w:eastAsia="Times New Roman"/>
          <w:bCs/>
          <w:iCs/>
          <w:lang w:eastAsia="en-GB"/>
        </w:rPr>
        <w:t>; and</w:t>
      </w:r>
    </w:p>
    <w:p w14:paraId="40C84D7F" w14:textId="1D63F85E" w:rsidR="000801E6" w:rsidRPr="00B36D32" w:rsidRDefault="000801E6"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the severity of risk that the individual poses, or may pose, to users, or prospective users, of the ADGM Financial System</w:t>
      </w:r>
      <w:r w:rsidR="00B174B4" w:rsidRPr="00B36D32">
        <w:rPr>
          <w:rFonts w:eastAsia="Times New Roman"/>
          <w:bCs/>
          <w:iCs/>
          <w:lang w:eastAsia="en-GB"/>
        </w:rPr>
        <w:t>.</w:t>
      </w:r>
    </w:p>
    <w:p w14:paraId="5F51D787" w14:textId="77777777" w:rsidR="000801E6" w:rsidRPr="00B36D32" w:rsidRDefault="000801E6" w:rsidP="00F91CFA">
      <w:pPr>
        <w:numPr>
          <w:ilvl w:val="2"/>
          <w:numId w:val="5"/>
        </w:numPr>
        <w:spacing w:after="240" w:line="246" w:lineRule="atLeast"/>
        <w:jc w:val="both"/>
        <w:outlineLvl w:val="2"/>
        <w:rPr>
          <w:rFonts w:eastAsia="Times New Roman"/>
          <w:bCs/>
          <w:iCs/>
          <w:lang w:eastAsia="en-GB"/>
        </w:rPr>
      </w:pPr>
      <w:r w:rsidRPr="00B36D32">
        <w:rPr>
          <w:rFonts w:eastAsia="Times New Roman"/>
          <w:bCs/>
          <w:iCs/>
          <w:lang w:eastAsia="en-GB"/>
        </w:rPr>
        <w:t>Depending on the circumstances of each case, the Regulator may decide to:</w:t>
      </w:r>
    </w:p>
    <w:p w14:paraId="6DE31431" w14:textId="77777777" w:rsidR="000B5CE3" w:rsidRPr="00B36D32" w:rsidRDefault="000801E6"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prohibit an individual from performing any functions in relation to any class of Regulated Activity carried on by any Authorised </w:t>
      </w:r>
      <w:proofErr w:type="gramStart"/>
      <w:r w:rsidRPr="00B36D32">
        <w:rPr>
          <w:rFonts w:eastAsia="Times New Roman"/>
          <w:bCs/>
          <w:iCs/>
          <w:lang w:eastAsia="en-GB"/>
        </w:rPr>
        <w:t>Person;</w:t>
      </w:r>
      <w:proofErr w:type="gramEnd"/>
      <w:r w:rsidRPr="00B36D32">
        <w:rPr>
          <w:rFonts w:eastAsia="Times New Roman"/>
          <w:bCs/>
          <w:iCs/>
          <w:lang w:eastAsia="en-GB"/>
        </w:rPr>
        <w:t xml:space="preserve"> </w:t>
      </w:r>
    </w:p>
    <w:p w14:paraId="61C64070" w14:textId="15BBEC70" w:rsidR="000801E6" w:rsidRPr="00B36D32" w:rsidRDefault="000B5CE3"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limit the Prohibition Order to </w:t>
      </w:r>
      <w:proofErr w:type="gramStart"/>
      <w:r w:rsidRPr="00B36D32">
        <w:rPr>
          <w:rFonts w:eastAsia="Times New Roman"/>
          <w:bCs/>
          <w:iCs/>
          <w:lang w:eastAsia="en-GB"/>
        </w:rPr>
        <w:t>particular functions</w:t>
      </w:r>
      <w:proofErr w:type="gramEnd"/>
      <w:r w:rsidRPr="00B36D32">
        <w:rPr>
          <w:rFonts w:eastAsia="Times New Roman"/>
          <w:bCs/>
          <w:iCs/>
          <w:lang w:eastAsia="en-GB"/>
        </w:rPr>
        <w:t xml:space="preserve">, Controlled Functions or Recognised Functions; </w:t>
      </w:r>
      <w:r w:rsidR="000801E6" w:rsidRPr="00B36D32">
        <w:rPr>
          <w:rFonts w:eastAsia="Times New Roman"/>
          <w:bCs/>
          <w:iCs/>
          <w:lang w:eastAsia="en-GB"/>
        </w:rPr>
        <w:t xml:space="preserve">or </w:t>
      </w:r>
    </w:p>
    <w:p w14:paraId="0DA30632" w14:textId="47CAAF2E" w:rsidR="000801E6" w:rsidRPr="00B36D32" w:rsidRDefault="000801E6"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limit the Prohibition Order to functions in relation to a Specified Regulated Activity or Specified Regulated Activities, or in relation to </w:t>
      </w:r>
      <w:r w:rsidR="004C25D3" w:rsidRPr="00B36D32">
        <w:rPr>
          <w:rFonts w:eastAsia="Times New Roman"/>
          <w:bCs/>
          <w:iCs/>
          <w:lang w:eastAsia="en-GB"/>
        </w:rPr>
        <w:t xml:space="preserve">all Authorised Persons or </w:t>
      </w:r>
      <w:r w:rsidRPr="00B36D32">
        <w:rPr>
          <w:rFonts w:eastAsia="Times New Roman"/>
          <w:bCs/>
          <w:iCs/>
          <w:lang w:eastAsia="en-GB"/>
        </w:rPr>
        <w:t xml:space="preserve">a Specified </w:t>
      </w:r>
      <w:r w:rsidR="004C25D3" w:rsidRPr="00B36D32">
        <w:rPr>
          <w:rFonts w:eastAsia="Times New Roman"/>
          <w:bCs/>
          <w:iCs/>
          <w:lang w:eastAsia="en-GB"/>
        </w:rPr>
        <w:t>c</w:t>
      </w:r>
      <w:r w:rsidRPr="00B36D32">
        <w:rPr>
          <w:rFonts w:eastAsia="Times New Roman"/>
          <w:bCs/>
          <w:iCs/>
          <w:lang w:eastAsia="en-GB"/>
        </w:rPr>
        <w:t xml:space="preserve">lass of Authorised Persons.  </w:t>
      </w:r>
    </w:p>
    <w:p w14:paraId="1B86A478" w14:textId="7BBE1DAC" w:rsidR="00B47588" w:rsidRPr="00B36D32" w:rsidRDefault="00B47588" w:rsidP="00F91CFA">
      <w:pPr>
        <w:numPr>
          <w:ilvl w:val="2"/>
          <w:numId w:val="5"/>
        </w:numPr>
        <w:spacing w:after="240" w:line="246" w:lineRule="atLeast"/>
        <w:jc w:val="both"/>
        <w:outlineLvl w:val="2"/>
        <w:rPr>
          <w:rFonts w:eastAsia="Times New Roman"/>
          <w:bCs/>
          <w:iCs/>
          <w:lang w:eastAsia="en-GB"/>
        </w:rPr>
      </w:pPr>
      <w:r w:rsidRPr="00B36D32">
        <w:rPr>
          <w:rFonts w:eastAsia="Times New Roman"/>
          <w:bCs/>
          <w:iCs/>
          <w:lang w:eastAsia="en-GB"/>
        </w:rPr>
        <w:t xml:space="preserve">When imposing a Prohibition Order, we do not usually specify </w:t>
      </w:r>
      <w:r w:rsidR="008B026A" w:rsidRPr="00B36D32">
        <w:rPr>
          <w:rFonts w:eastAsia="Times New Roman"/>
          <w:bCs/>
          <w:iCs/>
          <w:lang w:eastAsia="en-GB"/>
        </w:rPr>
        <w:t xml:space="preserve">that it will remain in force </w:t>
      </w:r>
      <w:r w:rsidR="00502698" w:rsidRPr="00B36D32">
        <w:rPr>
          <w:rFonts w:eastAsia="Times New Roman"/>
          <w:bCs/>
          <w:iCs/>
          <w:lang w:eastAsia="en-GB"/>
        </w:rPr>
        <w:t xml:space="preserve">for a specified </w:t>
      </w:r>
      <w:r w:rsidRPr="00B36D32">
        <w:rPr>
          <w:rFonts w:eastAsia="Times New Roman"/>
          <w:bCs/>
          <w:iCs/>
          <w:lang w:eastAsia="en-GB"/>
        </w:rPr>
        <w:t>period</w:t>
      </w:r>
      <w:r w:rsidR="00BA3687" w:rsidRPr="00B36D32">
        <w:rPr>
          <w:rFonts w:eastAsia="Times New Roman"/>
          <w:bCs/>
          <w:iCs/>
          <w:lang w:eastAsia="en-GB"/>
        </w:rPr>
        <w:t xml:space="preserve">. </w:t>
      </w:r>
      <w:r w:rsidR="00502698" w:rsidRPr="00B36D32">
        <w:rPr>
          <w:rFonts w:eastAsia="Times New Roman"/>
          <w:bCs/>
          <w:iCs/>
          <w:lang w:eastAsia="en-GB"/>
        </w:rPr>
        <w:t xml:space="preserve">That is because it is </w:t>
      </w:r>
      <w:r w:rsidR="00BE7FF7" w:rsidRPr="00B36D32">
        <w:rPr>
          <w:rFonts w:eastAsia="Times New Roman"/>
          <w:bCs/>
          <w:iCs/>
          <w:lang w:eastAsia="en-GB"/>
        </w:rPr>
        <w:t xml:space="preserve">difficult to </w:t>
      </w:r>
      <w:r w:rsidR="00A16111" w:rsidRPr="00B36D32">
        <w:rPr>
          <w:rFonts w:eastAsia="Times New Roman"/>
          <w:bCs/>
          <w:iCs/>
          <w:lang w:eastAsia="en-GB"/>
        </w:rPr>
        <w:t>predict when an individual found to be not fit and pro</w:t>
      </w:r>
      <w:r w:rsidR="00114994" w:rsidRPr="00B36D32">
        <w:rPr>
          <w:rFonts w:eastAsia="Times New Roman"/>
          <w:bCs/>
          <w:iCs/>
          <w:lang w:eastAsia="en-GB"/>
        </w:rPr>
        <w:t>per</w:t>
      </w:r>
      <w:r w:rsidR="00335259" w:rsidRPr="00B36D32">
        <w:rPr>
          <w:rFonts w:eastAsia="Times New Roman"/>
          <w:bCs/>
          <w:iCs/>
          <w:lang w:eastAsia="en-GB"/>
        </w:rPr>
        <w:t xml:space="preserve"> </w:t>
      </w:r>
      <w:r w:rsidR="00114994" w:rsidRPr="00B36D32">
        <w:rPr>
          <w:rFonts w:eastAsia="Times New Roman"/>
          <w:bCs/>
          <w:iCs/>
          <w:lang w:eastAsia="en-GB"/>
        </w:rPr>
        <w:t>will become fit and proper in the future</w:t>
      </w:r>
      <w:r w:rsidR="00BA3687" w:rsidRPr="00B36D32">
        <w:rPr>
          <w:rFonts w:eastAsia="Times New Roman"/>
          <w:bCs/>
          <w:iCs/>
          <w:lang w:eastAsia="en-GB"/>
        </w:rPr>
        <w:t xml:space="preserve">. </w:t>
      </w:r>
      <w:r w:rsidR="00114994" w:rsidRPr="00B36D32">
        <w:rPr>
          <w:rFonts w:eastAsia="Times New Roman"/>
          <w:bCs/>
          <w:iCs/>
          <w:lang w:eastAsia="en-GB"/>
        </w:rPr>
        <w:t xml:space="preserve">Instead, the person </w:t>
      </w:r>
      <w:r w:rsidR="00AD5373" w:rsidRPr="00B36D32">
        <w:rPr>
          <w:rFonts w:eastAsia="Times New Roman"/>
          <w:bCs/>
          <w:iCs/>
          <w:lang w:eastAsia="en-GB"/>
        </w:rPr>
        <w:t xml:space="preserve">concerned may apply </w:t>
      </w:r>
      <w:r w:rsidR="00C33147" w:rsidRPr="00B36D32">
        <w:rPr>
          <w:rFonts w:eastAsia="Times New Roman"/>
          <w:bCs/>
          <w:iCs/>
          <w:lang w:eastAsia="en-GB"/>
        </w:rPr>
        <w:t xml:space="preserve">under section 234(5) of FSMR to vary or revoke a Prohibition </w:t>
      </w:r>
      <w:r w:rsidR="00C33147" w:rsidRPr="00B36D32">
        <w:rPr>
          <w:rFonts w:eastAsia="Times New Roman"/>
          <w:bCs/>
          <w:iCs/>
          <w:lang w:eastAsia="en-GB"/>
        </w:rPr>
        <w:lastRenderedPageBreak/>
        <w:t>Order</w:t>
      </w:r>
      <w:r w:rsidR="00BA3687" w:rsidRPr="00B36D32">
        <w:rPr>
          <w:rFonts w:eastAsia="Times New Roman"/>
          <w:bCs/>
          <w:iCs/>
          <w:lang w:eastAsia="en-GB"/>
        </w:rPr>
        <w:t xml:space="preserve">. </w:t>
      </w:r>
      <w:r w:rsidR="006D75A0" w:rsidRPr="00B36D32">
        <w:rPr>
          <w:rFonts w:eastAsia="Times New Roman"/>
          <w:bCs/>
          <w:iCs/>
          <w:lang w:eastAsia="en-GB"/>
        </w:rPr>
        <w:t xml:space="preserve">It is a matter </w:t>
      </w:r>
      <w:r w:rsidR="00C67857" w:rsidRPr="00B36D32">
        <w:rPr>
          <w:rFonts w:eastAsia="Times New Roman"/>
          <w:bCs/>
          <w:iCs/>
          <w:lang w:eastAsia="en-GB"/>
        </w:rPr>
        <w:t xml:space="preserve">of discretion for us whether to </w:t>
      </w:r>
      <w:r w:rsidR="00C0269B" w:rsidRPr="00B36D32">
        <w:rPr>
          <w:rFonts w:eastAsia="Times New Roman"/>
          <w:bCs/>
          <w:iCs/>
          <w:lang w:eastAsia="en-GB"/>
        </w:rPr>
        <w:t xml:space="preserve">vary or </w:t>
      </w:r>
      <w:r w:rsidR="00C67857" w:rsidRPr="00B36D32">
        <w:rPr>
          <w:rFonts w:eastAsia="Times New Roman"/>
          <w:bCs/>
          <w:iCs/>
          <w:lang w:eastAsia="en-GB"/>
        </w:rPr>
        <w:t>re</w:t>
      </w:r>
      <w:r w:rsidR="00C0269B" w:rsidRPr="00B36D32">
        <w:rPr>
          <w:rFonts w:eastAsia="Times New Roman"/>
          <w:bCs/>
          <w:iCs/>
          <w:lang w:eastAsia="en-GB"/>
        </w:rPr>
        <w:t xml:space="preserve">voke a Prohibition Order and we will </w:t>
      </w:r>
      <w:r w:rsidR="006D75A0" w:rsidRPr="00B36D32">
        <w:rPr>
          <w:rFonts w:eastAsia="Times New Roman"/>
          <w:bCs/>
          <w:iCs/>
          <w:lang w:eastAsia="en-GB"/>
        </w:rPr>
        <w:t>take into consideration all relevant circumstances when deciding w</w:t>
      </w:r>
      <w:r w:rsidR="00C0269B" w:rsidRPr="00B36D32">
        <w:rPr>
          <w:rFonts w:eastAsia="Times New Roman"/>
          <w:bCs/>
          <w:iCs/>
          <w:lang w:eastAsia="en-GB"/>
        </w:rPr>
        <w:t>hether to exercise that discretion.</w:t>
      </w:r>
    </w:p>
    <w:p w14:paraId="42316928" w14:textId="77777777" w:rsidR="000801E6" w:rsidRPr="00B36D32" w:rsidRDefault="000801E6" w:rsidP="000801E6">
      <w:pPr>
        <w:pStyle w:val="Level2-SubHeading"/>
        <w:rPr>
          <w:rFonts w:cstheme="minorBidi"/>
          <w:szCs w:val="22"/>
        </w:rPr>
      </w:pPr>
      <w:bookmarkStart w:id="169" w:name="_Toc137132718"/>
      <w:r w:rsidRPr="00B36D32">
        <w:rPr>
          <w:rFonts w:cstheme="minorBidi"/>
          <w:szCs w:val="22"/>
        </w:rPr>
        <w:t>Disqualification of auditors and actuaries under section 233 of FSMR</w:t>
      </w:r>
      <w:bookmarkEnd w:id="169"/>
    </w:p>
    <w:p w14:paraId="7C9BF7D2" w14:textId="7E2398F1" w:rsidR="000801E6" w:rsidRPr="00B36D32" w:rsidRDefault="000801E6" w:rsidP="00F91CFA">
      <w:pPr>
        <w:numPr>
          <w:ilvl w:val="2"/>
          <w:numId w:val="5"/>
        </w:numPr>
        <w:spacing w:after="240" w:line="246" w:lineRule="atLeast"/>
        <w:jc w:val="both"/>
        <w:outlineLvl w:val="2"/>
        <w:rPr>
          <w:rFonts w:eastAsia="Times New Roman"/>
          <w:bCs/>
          <w:lang w:eastAsia="en-GB"/>
        </w:rPr>
      </w:pPr>
      <w:r w:rsidRPr="00B36D32">
        <w:rPr>
          <w:rFonts w:eastAsia="Times New Roman"/>
          <w:bCs/>
          <w:lang w:eastAsia="en-GB"/>
        </w:rPr>
        <w:t xml:space="preserve">We recognise that the use of our powers to disqualify auditors and actuaries from being an auditor of, or acting as an actuary for, a firm will have serious consequences for the </w:t>
      </w:r>
      <w:r w:rsidR="009A134D" w:rsidRPr="00B36D32">
        <w:rPr>
          <w:rFonts w:eastAsia="Times New Roman"/>
          <w:bCs/>
          <w:lang w:eastAsia="en-GB"/>
        </w:rPr>
        <w:t>a</w:t>
      </w:r>
      <w:r w:rsidRPr="00B36D32">
        <w:rPr>
          <w:rFonts w:eastAsia="Times New Roman"/>
          <w:bCs/>
          <w:lang w:eastAsia="en-GB"/>
        </w:rPr>
        <w:t xml:space="preserve">uditors or actuaries concerned and their clients. </w:t>
      </w:r>
    </w:p>
    <w:p w14:paraId="067F40C2" w14:textId="77777777" w:rsidR="000801E6" w:rsidRPr="00B36D32" w:rsidRDefault="000801E6" w:rsidP="00F91CFA">
      <w:pPr>
        <w:numPr>
          <w:ilvl w:val="2"/>
          <w:numId w:val="5"/>
        </w:numPr>
        <w:spacing w:after="240" w:line="246" w:lineRule="atLeast"/>
        <w:jc w:val="both"/>
        <w:outlineLvl w:val="2"/>
        <w:rPr>
          <w:rFonts w:eastAsia="Times New Roman"/>
          <w:bCs/>
          <w:lang w:eastAsia="en-GB"/>
        </w:rPr>
      </w:pPr>
      <w:r w:rsidRPr="00B36D32">
        <w:rPr>
          <w:rFonts w:eastAsia="Times New Roman"/>
          <w:bCs/>
          <w:lang w:eastAsia="en-GB"/>
        </w:rPr>
        <w:t xml:space="preserve">In deciding whether to exercise our power to disqualify an auditor or actuary under section 233(3) of FSMR, and what the scope of any disqualification will be, we will </w:t>
      </w:r>
      <w:proofErr w:type="gramStart"/>
      <w:r w:rsidRPr="00B36D32">
        <w:rPr>
          <w:rFonts w:eastAsia="Times New Roman"/>
          <w:bCs/>
          <w:lang w:eastAsia="en-GB"/>
        </w:rPr>
        <w:t>take into account</w:t>
      </w:r>
      <w:proofErr w:type="gramEnd"/>
      <w:r w:rsidRPr="00B36D32">
        <w:rPr>
          <w:rFonts w:eastAsia="Times New Roman"/>
          <w:bCs/>
          <w:lang w:eastAsia="en-GB"/>
        </w:rPr>
        <w:t xml:space="preserve"> all the circumstances of the case, including: </w:t>
      </w:r>
    </w:p>
    <w:p w14:paraId="5AE4038E" w14:textId="77777777" w:rsidR="000801E6" w:rsidRPr="00B36D32" w:rsidRDefault="000801E6"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the nature and seriousness of any contravention of FSMR or Rules and the effect of that </w:t>
      </w:r>
      <w:proofErr w:type="gramStart"/>
      <w:r w:rsidRPr="00B36D32">
        <w:rPr>
          <w:rFonts w:eastAsia="Times New Roman"/>
          <w:bCs/>
          <w:iCs/>
          <w:lang w:eastAsia="en-GB"/>
        </w:rPr>
        <w:t>contravention;</w:t>
      </w:r>
      <w:proofErr w:type="gramEnd"/>
    </w:p>
    <w:p w14:paraId="78693773" w14:textId="360DE27B" w:rsidR="000801E6" w:rsidRPr="00B36D32" w:rsidRDefault="000801E6"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whether any contravention of FSMR or Rules, or any failure to disclose information to us, has resulted in or is likely to result in:</w:t>
      </w:r>
    </w:p>
    <w:p w14:paraId="778120F3" w14:textId="77777777" w:rsidR="000801E6" w:rsidRPr="00B36D32" w:rsidRDefault="000801E6" w:rsidP="00F91CFA">
      <w:pPr>
        <w:numPr>
          <w:ilvl w:val="5"/>
          <w:numId w:val="5"/>
        </w:numPr>
        <w:spacing w:after="240" w:line="246" w:lineRule="atLeast"/>
        <w:jc w:val="both"/>
        <w:outlineLvl w:val="5"/>
        <w:rPr>
          <w:rFonts w:eastAsia="Times New Roman"/>
          <w:bCs/>
          <w:lang w:eastAsia="en-GB"/>
        </w:rPr>
      </w:pPr>
      <w:r w:rsidRPr="00B36D32">
        <w:rPr>
          <w:rFonts w:eastAsia="Times New Roman"/>
          <w:bCs/>
          <w:lang w:eastAsia="en-GB"/>
        </w:rPr>
        <w:t xml:space="preserve">loss to </w:t>
      </w:r>
      <w:proofErr w:type="gramStart"/>
      <w:r w:rsidRPr="00B36D32">
        <w:rPr>
          <w:rFonts w:eastAsia="Times New Roman"/>
          <w:bCs/>
          <w:lang w:eastAsia="en-GB"/>
        </w:rPr>
        <w:t>customers;</w:t>
      </w:r>
      <w:proofErr w:type="gramEnd"/>
    </w:p>
    <w:p w14:paraId="2FD9F2F4" w14:textId="77777777" w:rsidR="000801E6" w:rsidRPr="00B36D32" w:rsidRDefault="000801E6" w:rsidP="00F91CFA">
      <w:pPr>
        <w:numPr>
          <w:ilvl w:val="5"/>
          <w:numId w:val="5"/>
        </w:numPr>
        <w:spacing w:after="240" w:line="246" w:lineRule="atLeast"/>
        <w:jc w:val="both"/>
        <w:outlineLvl w:val="5"/>
        <w:rPr>
          <w:rFonts w:eastAsia="Times New Roman"/>
          <w:bCs/>
          <w:lang w:eastAsia="en-GB"/>
        </w:rPr>
      </w:pPr>
      <w:r w:rsidRPr="00B36D32">
        <w:rPr>
          <w:rFonts w:eastAsia="Times New Roman"/>
          <w:bCs/>
          <w:lang w:eastAsia="en-GB"/>
        </w:rPr>
        <w:t>damage to the reputation of the ADGM; or</w:t>
      </w:r>
    </w:p>
    <w:p w14:paraId="574A4B0A" w14:textId="4DB65137" w:rsidR="000801E6" w:rsidRPr="00B36D32" w:rsidRDefault="000801E6" w:rsidP="00F91CFA">
      <w:pPr>
        <w:numPr>
          <w:ilvl w:val="5"/>
          <w:numId w:val="5"/>
        </w:numPr>
        <w:spacing w:after="240" w:line="246" w:lineRule="atLeast"/>
        <w:jc w:val="both"/>
        <w:outlineLvl w:val="5"/>
        <w:rPr>
          <w:rFonts w:eastAsia="Times New Roman"/>
          <w:bCs/>
          <w:lang w:eastAsia="en-GB"/>
        </w:rPr>
      </w:pPr>
      <w:r w:rsidRPr="00B36D32">
        <w:rPr>
          <w:rFonts w:eastAsia="Times New Roman"/>
          <w:bCs/>
          <w:lang w:eastAsia="en-GB"/>
        </w:rPr>
        <w:t xml:space="preserve">an increased risk that a firm, Recognised Body or Reporting Entity may be used for the purposes of </w:t>
      </w:r>
      <w:r w:rsidR="00B4204B">
        <w:rPr>
          <w:rFonts w:eastAsia="Times New Roman"/>
          <w:bCs/>
          <w:lang w:eastAsia="en-GB"/>
        </w:rPr>
        <w:t xml:space="preserve">financial </w:t>
      </w:r>
      <w:proofErr w:type="gramStart"/>
      <w:r w:rsidR="00B4204B">
        <w:rPr>
          <w:rFonts w:eastAsia="Times New Roman"/>
          <w:bCs/>
          <w:lang w:eastAsia="en-GB"/>
        </w:rPr>
        <w:t>crime</w:t>
      </w:r>
      <w:r w:rsidRPr="00B36D32">
        <w:rPr>
          <w:rFonts w:eastAsia="Times New Roman"/>
          <w:bCs/>
          <w:lang w:eastAsia="en-GB"/>
        </w:rPr>
        <w:t>;</w:t>
      </w:r>
      <w:proofErr w:type="gramEnd"/>
    </w:p>
    <w:p w14:paraId="582D94A6" w14:textId="19828797" w:rsidR="000801E6" w:rsidRPr="00B36D32" w:rsidRDefault="000801E6"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any action taken by the </w:t>
      </w:r>
      <w:r w:rsidR="009B7D9E" w:rsidRPr="00B36D32">
        <w:rPr>
          <w:rFonts w:eastAsia="Times New Roman"/>
          <w:bCs/>
          <w:iCs/>
          <w:lang w:eastAsia="en-GB"/>
        </w:rPr>
        <w:t>a</w:t>
      </w:r>
      <w:r w:rsidRPr="00B36D32">
        <w:rPr>
          <w:rFonts w:eastAsia="Times New Roman"/>
          <w:bCs/>
          <w:iCs/>
          <w:lang w:eastAsia="en-GB"/>
        </w:rPr>
        <w:t xml:space="preserve">uditor or actuary to remedy the </w:t>
      </w:r>
      <w:proofErr w:type="gramStart"/>
      <w:r w:rsidRPr="00B36D32">
        <w:rPr>
          <w:rFonts w:eastAsia="Times New Roman"/>
          <w:bCs/>
          <w:iCs/>
          <w:lang w:eastAsia="en-GB"/>
        </w:rPr>
        <w:t>contravention;</w:t>
      </w:r>
      <w:proofErr w:type="gramEnd"/>
      <w:r w:rsidRPr="00B36D32">
        <w:rPr>
          <w:rFonts w:eastAsia="Times New Roman"/>
          <w:bCs/>
          <w:iCs/>
          <w:lang w:eastAsia="en-GB"/>
        </w:rPr>
        <w:t xml:space="preserve"> </w:t>
      </w:r>
    </w:p>
    <w:p w14:paraId="67AC9239" w14:textId="245CA356" w:rsidR="000801E6" w:rsidRPr="00B36D32" w:rsidRDefault="000801E6"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any disciplinary action taken (or to be taken) against the </w:t>
      </w:r>
      <w:r w:rsidR="009B7D9E" w:rsidRPr="00B36D32">
        <w:rPr>
          <w:rFonts w:eastAsia="Times New Roman"/>
          <w:bCs/>
          <w:iCs/>
          <w:lang w:eastAsia="en-GB"/>
        </w:rPr>
        <w:t>a</w:t>
      </w:r>
      <w:r w:rsidRPr="00B36D32">
        <w:rPr>
          <w:rFonts w:eastAsia="Times New Roman"/>
          <w:bCs/>
          <w:iCs/>
          <w:lang w:eastAsia="en-GB"/>
        </w:rPr>
        <w:t xml:space="preserve">uditor or actuary by a relevant professional body, and whether that action adequately addresses the </w:t>
      </w:r>
      <w:proofErr w:type="gramStart"/>
      <w:r w:rsidRPr="00B36D32">
        <w:rPr>
          <w:rFonts w:eastAsia="Times New Roman"/>
          <w:bCs/>
          <w:iCs/>
          <w:lang w:eastAsia="en-GB"/>
        </w:rPr>
        <w:t>particular contravention</w:t>
      </w:r>
      <w:proofErr w:type="gramEnd"/>
      <w:r w:rsidRPr="00B36D32">
        <w:rPr>
          <w:rFonts w:eastAsia="Times New Roman"/>
          <w:bCs/>
          <w:iCs/>
          <w:lang w:eastAsia="en-GB"/>
        </w:rPr>
        <w:t xml:space="preserve">; and </w:t>
      </w:r>
    </w:p>
    <w:p w14:paraId="62728074" w14:textId="66567E39" w:rsidR="000801E6" w:rsidRPr="00B36D32" w:rsidRDefault="000801E6" w:rsidP="00F91CFA">
      <w:pPr>
        <w:numPr>
          <w:ilvl w:val="4"/>
          <w:numId w:val="5"/>
        </w:numPr>
        <w:spacing w:after="240" w:line="246" w:lineRule="atLeast"/>
        <w:jc w:val="both"/>
        <w:outlineLvl w:val="4"/>
        <w:rPr>
          <w:rFonts w:eastAsia="Times New Roman"/>
          <w:bCs/>
          <w:iCs/>
          <w:lang w:eastAsia="en-GB"/>
        </w:rPr>
      </w:pPr>
      <w:r w:rsidRPr="00B36D32">
        <w:rPr>
          <w:rFonts w:eastAsia="Times New Roman"/>
          <w:bCs/>
          <w:iCs/>
          <w:lang w:eastAsia="en-GB"/>
        </w:rPr>
        <w:t xml:space="preserve">the previous compliance record of the </w:t>
      </w:r>
      <w:r w:rsidR="009B7D9E" w:rsidRPr="00B36D32">
        <w:rPr>
          <w:rFonts w:eastAsia="Times New Roman"/>
          <w:bCs/>
          <w:iCs/>
          <w:lang w:eastAsia="en-GB"/>
        </w:rPr>
        <w:t>a</w:t>
      </w:r>
      <w:r w:rsidRPr="00B36D32">
        <w:rPr>
          <w:rFonts w:eastAsia="Times New Roman"/>
          <w:bCs/>
          <w:iCs/>
          <w:lang w:eastAsia="en-GB"/>
        </w:rPr>
        <w:t>uditor or actuary concerned, and whether the relevant regulatory body or professional body has imposed any previous disciplinary sanctions</w:t>
      </w:r>
      <w:r w:rsidR="00F25C96">
        <w:rPr>
          <w:rFonts w:eastAsia="Times New Roman"/>
          <w:bCs/>
          <w:iCs/>
          <w:lang w:eastAsia="en-GB"/>
        </w:rPr>
        <w:t xml:space="preserve"> that may be relevant</w:t>
      </w:r>
      <w:r w:rsidRPr="00B36D32">
        <w:rPr>
          <w:rFonts w:eastAsia="Times New Roman"/>
          <w:bCs/>
          <w:iCs/>
          <w:lang w:eastAsia="en-GB"/>
        </w:rPr>
        <w:t xml:space="preserve">. </w:t>
      </w:r>
    </w:p>
    <w:p w14:paraId="5DB6C39F" w14:textId="77777777" w:rsidR="000801E6" w:rsidRPr="00B36D32" w:rsidRDefault="000801E6" w:rsidP="000801E6">
      <w:pPr>
        <w:pStyle w:val="Level2-SubHeading"/>
        <w:rPr>
          <w:rFonts w:cstheme="minorBidi"/>
          <w:szCs w:val="22"/>
        </w:rPr>
      </w:pPr>
      <w:bookmarkStart w:id="170" w:name="_Ref121207678"/>
      <w:bookmarkStart w:id="171" w:name="_Toc137132719"/>
      <w:r w:rsidRPr="00B36D32">
        <w:rPr>
          <w:rFonts w:cstheme="minorBidi"/>
          <w:szCs w:val="22"/>
        </w:rPr>
        <w:t>Private warnings</w:t>
      </w:r>
      <w:bookmarkEnd w:id="170"/>
      <w:bookmarkEnd w:id="171"/>
    </w:p>
    <w:p w14:paraId="477B90AA" w14:textId="5A9423A7" w:rsidR="000801E6" w:rsidRPr="001B5859" w:rsidRDefault="000801E6" w:rsidP="000F2C63">
      <w:pPr>
        <w:pStyle w:val="Level3-SubPara"/>
      </w:pPr>
      <w:r w:rsidRPr="001B5859">
        <w:t xml:space="preserve">In certain cases, despite concerns about a </w:t>
      </w:r>
      <w:r w:rsidR="000A04A1">
        <w:t>person</w:t>
      </w:r>
      <w:r w:rsidRPr="001B5859">
        <w:t xml:space="preserve">'s behaviour </w:t>
      </w:r>
      <w:r w:rsidR="00337462" w:rsidRPr="001B5859">
        <w:t xml:space="preserve">and </w:t>
      </w:r>
      <w:r w:rsidRPr="001B5859">
        <w:t>evidence of a breach of FSMR or our Rules, we may decide that it is not appropriate</w:t>
      </w:r>
      <w:r w:rsidR="00BA7871" w:rsidRPr="001B5859">
        <w:t xml:space="preserve"> </w:t>
      </w:r>
      <w:r w:rsidRPr="001B5859">
        <w:t xml:space="preserve">to </w:t>
      </w:r>
      <w:r w:rsidR="00FA6074" w:rsidRPr="001B5859">
        <w:t xml:space="preserve">take </w:t>
      </w:r>
      <w:r w:rsidRPr="001B5859">
        <w:t xml:space="preserve">formal </w:t>
      </w:r>
      <w:r w:rsidR="00FA6074" w:rsidRPr="001B5859">
        <w:t>disciplinary</w:t>
      </w:r>
      <w:r w:rsidRPr="001B5859">
        <w:t xml:space="preserve"> action</w:t>
      </w:r>
      <w:r w:rsidR="00BA7871" w:rsidRPr="001B5859">
        <w:t xml:space="preserve"> having regard to all the circumstances of the case</w:t>
      </w:r>
      <w:r w:rsidR="00160CF0" w:rsidRPr="001B5859">
        <w:t xml:space="preserve">. </w:t>
      </w:r>
      <w:r w:rsidR="007D5945" w:rsidRPr="001B5859">
        <w:t xml:space="preserve">In such cases, instead of </w:t>
      </w:r>
      <w:r w:rsidRPr="001B5859">
        <w:t>a financial penalty or public censure</w:t>
      </w:r>
      <w:r w:rsidR="00C1273E" w:rsidRPr="001B5859">
        <w:t xml:space="preserve">, we may decide to give the </w:t>
      </w:r>
      <w:r w:rsidR="000A04A1">
        <w:t>person</w:t>
      </w:r>
      <w:r w:rsidR="00C1273E" w:rsidRPr="001B5859">
        <w:t xml:space="preserve"> concerned a private warning.</w:t>
      </w:r>
      <w:r w:rsidRPr="001B5859">
        <w:t xml:space="preserve"> This is consistent with our risk-based approach to enforcement. </w:t>
      </w:r>
    </w:p>
    <w:p w14:paraId="6A69A4CB" w14:textId="2FA26F67" w:rsidR="000801E6" w:rsidRPr="001B5859" w:rsidRDefault="000801E6" w:rsidP="000F2C63">
      <w:pPr>
        <w:pStyle w:val="Level3-SubPara"/>
      </w:pPr>
      <w:r w:rsidRPr="001B5859">
        <w:t xml:space="preserve">Private warnings are a non-statutory tool, primarily used by </w:t>
      </w:r>
      <w:r w:rsidR="00101711">
        <w:t>E</w:t>
      </w:r>
      <w:r w:rsidRPr="001B5859">
        <w:t xml:space="preserve">nforcement </w:t>
      </w:r>
      <w:r w:rsidR="005E548D" w:rsidRPr="001B5859">
        <w:t>to conclude a matter</w:t>
      </w:r>
      <w:r w:rsidRPr="001B5859">
        <w:t xml:space="preserve">, but they may also be used in other departments. Whilst a private warning is not intended to be a determination by us as to whether the recipient has breached a provision of FSMR or the Rules, private warnings, together with any comments received in response, will form part of the </w:t>
      </w:r>
      <w:r w:rsidR="000A04A1">
        <w:t>person</w:t>
      </w:r>
      <w:r w:rsidRPr="001B5859">
        <w:t>’s compliance history.</w:t>
      </w:r>
    </w:p>
    <w:p w14:paraId="511B9341" w14:textId="05987E4B" w:rsidR="000801E6" w:rsidRPr="001B5859" w:rsidRDefault="000801E6" w:rsidP="000F2C63">
      <w:pPr>
        <w:pStyle w:val="Level3-SubPara"/>
      </w:pPr>
      <w:r w:rsidRPr="001B5859">
        <w:t xml:space="preserve">We may give a private warning rather than take formal action where the matter giving cause for concern is minor, or where the </w:t>
      </w:r>
      <w:r w:rsidR="000A04A1">
        <w:t>person</w:t>
      </w:r>
      <w:r w:rsidRPr="001B5859">
        <w:t xml:space="preserve"> has taken full and immediate remedial </w:t>
      </w:r>
      <w:r w:rsidRPr="001B5859">
        <w:lastRenderedPageBreak/>
        <w:t xml:space="preserve">action. In any event, we will </w:t>
      </w:r>
      <w:proofErr w:type="gramStart"/>
      <w:r w:rsidRPr="001B5859">
        <w:t>take into account</w:t>
      </w:r>
      <w:proofErr w:type="gramEnd"/>
      <w:r w:rsidRPr="001B5859">
        <w:t xml:space="preserve"> all the circumstances of the case before deciding whether a private warning is appropriate. </w:t>
      </w:r>
    </w:p>
    <w:p w14:paraId="29ECF8E9" w14:textId="7C50FBE7" w:rsidR="000801E6" w:rsidRPr="001B5859" w:rsidRDefault="000801E6" w:rsidP="000F2C63">
      <w:pPr>
        <w:pStyle w:val="Level3-SubPara"/>
      </w:pPr>
      <w:r w:rsidRPr="001B5859">
        <w:t>Generally, we would expect to use private warnings in the context of Authorised Person</w:t>
      </w:r>
      <w:r w:rsidR="000F6A79">
        <w:t>s</w:t>
      </w:r>
      <w:r w:rsidRPr="001B5859">
        <w:t>, Recognised Bodies and Approved Persons. However, we may also issue private warnings in circumstances where the persons involved may not necessarily be authorised or approved, including, for example, in potential cases of Market Abuse.</w:t>
      </w:r>
    </w:p>
    <w:p w14:paraId="0315C363" w14:textId="7074FA87" w:rsidR="000801E6" w:rsidRPr="00B36D32" w:rsidRDefault="000801E6" w:rsidP="00C34AEC">
      <w:pPr>
        <w:pStyle w:val="Level2-SubHeading"/>
        <w:rPr>
          <w:rFonts w:cstheme="minorBidi"/>
          <w:szCs w:val="22"/>
        </w:rPr>
      </w:pPr>
      <w:bookmarkStart w:id="172" w:name="_Toc137132720"/>
      <w:r w:rsidRPr="00B36D32">
        <w:rPr>
          <w:rFonts w:cstheme="minorBidi"/>
          <w:szCs w:val="22"/>
        </w:rPr>
        <w:t>Injunctions and orders</w:t>
      </w:r>
      <w:bookmarkEnd w:id="172"/>
    </w:p>
    <w:p w14:paraId="74F55E0A" w14:textId="4631A3C4" w:rsidR="000801E6" w:rsidRPr="001B5859" w:rsidRDefault="000801E6" w:rsidP="000F2C63">
      <w:pPr>
        <w:pStyle w:val="Level3-SubPara"/>
      </w:pPr>
      <w:r w:rsidRPr="001B5859">
        <w:t>We have broad power</w:t>
      </w:r>
      <w:r w:rsidR="000F6A79">
        <w:t>s</w:t>
      </w:r>
      <w:r w:rsidRPr="001B5859">
        <w:t xml:space="preserve"> to make an application to the Court for injunctive relief and other orders (see sections 236 – 238 of FSMR). The Court may make one or more of the following orders: </w:t>
      </w:r>
    </w:p>
    <w:p w14:paraId="0425A4DE" w14:textId="79646998" w:rsidR="000801E6" w:rsidRPr="007D05A2" w:rsidRDefault="000801E6" w:rsidP="000A04A1">
      <w:pPr>
        <w:pStyle w:val="Level4-Subsubpara"/>
      </w:pPr>
      <w:r w:rsidRPr="007D05A2">
        <w:t xml:space="preserve">an order restraining a </w:t>
      </w:r>
      <w:r w:rsidR="000A04A1">
        <w:t>person</w:t>
      </w:r>
      <w:r w:rsidRPr="007D05A2">
        <w:t xml:space="preserve"> that is engaging in conduct that would constitute a </w:t>
      </w:r>
      <w:proofErr w:type="gramStart"/>
      <w:r w:rsidRPr="007D05A2">
        <w:t>contravention;</w:t>
      </w:r>
      <w:proofErr w:type="gramEnd"/>
    </w:p>
    <w:p w14:paraId="33328D2D" w14:textId="1C33F2CB" w:rsidR="000801E6" w:rsidRPr="007D05A2" w:rsidRDefault="000801E6" w:rsidP="000A04A1">
      <w:pPr>
        <w:pStyle w:val="Level4-Subsubpara"/>
      </w:pPr>
      <w:r w:rsidRPr="007D05A2">
        <w:t xml:space="preserve">an order requiring a </w:t>
      </w:r>
      <w:r w:rsidR="000A04A1">
        <w:t>person</w:t>
      </w:r>
      <w:r w:rsidRPr="007D05A2">
        <w:t xml:space="preserve"> to do an act or thing to remedy a contravention or to minimise loss or damage; or</w:t>
      </w:r>
    </w:p>
    <w:p w14:paraId="355EB77D" w14:textId="77777777" w:rsidR="000801E6" w:rsidRPr="007D05A2" w:rsidRDefault="000801E6" w:rsidP="000A04A1">
      <w:pPr>
        <w:pStyle w:val="Level4-Subsubpara"/>
      </w:pPr>
      <w:r w:rsidRPr="007D05A2">
        <w:t>any other order as the Court sees fit, including an order restraining the transfer of assets or the departure of individuals from the jurisdiction of the court.</w:t>
      </w:r>
    </w:p>
    <w:p w14:paraId="0DB1FC79" w14:textId="77777777" w:rsidR="000801E6" w:rsidRPr="001B5859" w:rsidRDefault="000801E6" w:rsidP="000F2C63">
      <w:pPr>
        <w:pStyle w:val="Level3-SubPara"/>
      </w:pPr>
      <w:r w:rsidRPr="001B5859">
        <w:t>In deciding whether an application for an injunction is appropriate, we will consider all relevant circumstances including:</w:t>
      </w:r>
    </w:p>
    <w:p w14:paraId="002F5B11" w14:textId="77777777" w:rsidR="000801E6" w:rsidRPr="007D05A2" w:rsidRDefault="000801E6" w:rsidP="000A04A1">
      <w:pPr>
        <w:pStyle w:val="Level4-Subsubpara"/>
        <w:numPr>
          <w:ilvl w:val="4"/>
          <w:numId w:val="8"/>
        </w:numPr>
      </w:pPr>
      <w:r w:rsidRPr="007D05A2">
        <w:t xml:space="preserve">the need to take urgent </w:t>
      </w:r>
      <w:proofErr w:type="gramStart"/>
      <w:r w:rsidRPr="007D05A2">
        <w:t>action;</w:t>
      </w:r>
      <w:proofErr w:type="gramEnd"/>
    </w:p>
    <w:p w14:paraId="33C55BFD" w14:textId="77777777" w:rsidR="000801E6" w:rsidRPr="007D05A2" w:rsidRDefault="000801E6" w:rsidP="000A04A1">
      <w:pPr>
        <w:pStyle w:val="Level4-Subsubpara"/>
        <w:numPr>
          <w:ilvl w:val="4"/>
          <w:numId w:val="8"/>
        </w:numPr>
      </w:pPr>
      <w:r w:rsidRPr="007D05A2">
        <w:t xml:space="preserve">the nature and seriousness of the </w:t>
      </w:r>
      <w:proofErr w:type="gramStart"/>
      <w:r w:rsidRPr="007D05A2">
        <w:t>contravention;</w:t>
      </w:r>
      <w:proofErr w:type="gramEnd"/>
      <w:r w:rsidRPr="007D05A2">
        <w:t xml:space="preserve"> </w:t>
      </w:r>
    </w:p>
    <w:p w14:paraId="4E4BA764" w14:textId="0FF611EB" w:rsidR="000A1FA6" w:rsidRPr="007D05A2" w:rsidRDefault="000801E6" w:rsidP="000A04A1">
      <w:pPr>
        <w:pStyle w:val="Level4-Subsubpara"/>
      </w:pPr>
      <w:r w:rsidRPr="007D05A2">
        <w:t xml:space="preserve">whether the contravention is </w:t>
      </w:r>
      <w:proofErr w:type="gramStart"/>
      <w:r w:rsidR="0092237D">
        <w:t>ongoing</w:t>
      </w:r>
      <w:r w:rsidRPr="007D05A2">
        <w:t>;</w:t>
      </w:r>
      <w:proofErr w:type="gramEnd"/>
      <w:r w:rsidR="000A1FA6" w:rsidRPr="007D05A2">
        <w:t xml:space="preserve"> </w:t>
      </w:r>
    </w:p>
    <w:p w14:paraId="2F3B066F" w14:textId="3FC39C30" w:rsidR="000A1FA6" w:rsidRPr="007D05A2" w:rsidRDefault="000A1FA6" w:rsidP="000A04A1">
      <w:pPr>
        <w:pStyle w:val="Level4-Subsubpara"/>
      </w:pPr>
      <w:r w:rsidRPr="007D05A2">
        <w:t xml:space="preserve">whether the contravention affects, or has the potential to affect, our </w:t>
      </w:r>
      <w:proofErr w:type="gramStart"/>
      <w:r w:rsidRPr="007D05A2">
        <w:t>objectives;</w:t>
      </w:r>
      <w:proofErr w:type="gramEnd"/>
    </w:p>
    <w:p w14:paraId="455F47EB" w14:textId="6D44C7C4" w:rsidR="000801E6" w:rsidRPr="007D05A2" w:rsidRDefault="000801E6" w:rsidP="000A04A1">
      <w:pPr>
        <w:pStyle w:val="Level4-Subsubpara"/>
      </w:pPr>
      <w:r w:rsidRPr="007D05A2">
        <w:t xml:space="preserve">where we consider it necessary to protect regulated entities and clients in the </w:t>
      </w:r>
      <w:proofErr w:type="gramStart"/>
      <w:r w:rsidRPr="007D05A2">
        <w:t>ADGM;</w:t>
      </w:r>
      <w:proofErr w:type="gramEnd"/>
    </w:p>
    <w:p w14:paraId="7356E81F" w14:textId="77777777" w:rsidR="000801E6" w:rsidRPr="007D05A2" w:rsidRDefault="000801E6" w:rsidP="000A04A1">
      <w:pPr>
        <w:pStyle w:val="Level4-Subsubpara"/>
      </w:pPr>
      <w:r w:rsidRPr="007D05A2">
        <w:t xml:space="preserve">whether there is a danger of assets being dissipated or removed from the jurisdiction of the </w:t>
      </w:r>
      <w:proofErr w:type="gramStart"/>
      <w:r w:rsidRPr="007D05A2">
        <w:t>Court;</w:t>
      </w:r>
      <w:proofErr w:type="gramEnd"/>
    </w:p>
    <w:p w14:paraId="6813E0B9" w14:textId="793FDAF1" w:rsidR="000801E6" w:rsidRPr="007D05A2" w:rsidRDefault="000801E6" w:rsidP="000A04A1">
      <w:pPr>
        <w:pStyle w:val="Level4-Subsubpara"/>
      </w:pPr>
      <w:r w:rsidRPr="007D05A2">
        <w:t xml:space="preserve">whether there is a danger that a </w:t>
      </w:r>
      <w:r w:rsidR="000A04A1">
        <w:t>person</w:t>
      </w:r>
      <w:r w:rsidRPr="007D05A2">
        <w:t xml:space="preserve"> may leave the jurisdiction and, if so, the effect that his or their absence may have on the effectiveness of the court's orders; and</w:t>
      </w:r>
    </w:p>
    <w:p w14:paraId="5DA115F6" w14:textId="77777777" w:rsidR="000801E6" w:rsidRPr="007D05A2" w:rsidRDefault="000801E6" w:rsidP="000A04A1">
      <w:pPr>
        <w:pStyle w:val="Level4-Subsubpara"/>
      </w:pPr>
      <w:r w:rsidRPr="007D05A2">
        <w:t>costs we would incur in applying for and enforcing an injunction and the likely effectiveness of such an injunction or other order.</w:t>
      </w:r>
    </w:p>
    <w:p w14:paraId="07D468C5" w14:textId="0E207338" w:rsidR="000801E6" w:rsidRPr="00B36D32" w:rsidRDefault="000801E6" w:rsidP="00C34AEC">
      <w:pPr>
        <w:pStyle w:val="Level2-SubHeading"/>
        <w:rPr>
          <w:rFonts w:cstheme="minorBidi"/>
          <w:szCs w:val="22"/>
        </w:rPr>
      </w:pPr>
      <w:bookmarkStart w:id="173" w:name="_Toc137132721"/>
      <w:r w:rsidRPr="00B36D32">
        <w:rPr>
          <w:rFonts w:cstheme="minorBidi"/>
          <w:szCs w:val="22"/>
        </w:rPr>
        <w:t>Actions for damages</w:t>
      </w:r>
      <w:bookmarkEnd w:id="173"/>
    </w:p>
    <w:p w14:paraId="7AC3FE57" w14:textId="70CCC2E3" w:rsidR="000801E6" w:rsidRPr="001B5859" w:rsidRDefault="000801E6" w:rsidP="000F2C63">
      <w:pPr>
        <w:pStyle w:val="Level3-SubPara"/>
      </w:pPr>
      <w:r w:rsidRPr="001B5859">
        <w:t xml:space="preserve">Section 242 of FSMR provides that where a </w:t>
      </w:r>
      <w:r w:rsidRPr="001B5859" w:rsidDel="00D928CE">
        <w:t>p</w:t>
      </w:r>
      <w:r w:rsidRPr="001B5859">
        <w:t>erson:</w:t>
      </w:r>
    </w:p>
    <w:p w14:paraId="4C015953" w14:textId="77777777" w:rsidR="000801E6" w:rsidRPr="007D05A2" w:rsidRDefault="000801E6" w:rsidP="000A04A1">
      <w:pPr>
        <w:pStyle w:val="Level4-Subsubpara"/>
      </w:pPr>
      <w:r w:rsidRPr="007D05A2">
        <w:t xml:space="preserve">intentionally, </w:t>
      </w:r>
      <w:proofErr w:type="gramStart"/>
      <w:r w:rsidRPr="007D05A2">
        <w:t>recklessly</w:t>
      </w:r>
      <w:proofErr w:type="gramEnd"/>
      <w:r w:rsidRPr="007D05A2">
        <w:t xml:space="preserve"> or negligently commits a breach of duty, requirement, prohibition, obligation or responsibility imposed under FSMR; or</w:t>
      </w:r>
    </w:p>
    <w:p w14:paraId="6ACC9998" w14:textId="77777777" w:rsidR="000801E6" w:rsidRPr="007D05A2" w:rsidRDefault="000801E6" w:rsidP="000A04A1">
      <w:pPr>
        <w:pStyle w:val="Level4-Subsubpara"/>
      </w:pPr>
      <w:r w:rsidRPr="007D05A2">
        <w:t xml:space="preserve">commits fraud or other dishonest conduct in connection with the matter arising under </w:t>
      </w:r>
      <w:proofErr w:type="gramStart"/>
      <w:r w:rsidRPr="007D05A2">
        <w:t>FSMR;</w:t>
      </w:r>
      <w:proofErr w:type="gramEnd"/>
    </w:p>
    <w:p w14:paraId="462D5142" w14:textId="4D45F5AF" w:rsidR="000801E6" w:rsidRPr="007D05A2" w:rsidRDefault="000801E6" w:rsidP="000A04A1">
      <w:pPr>
        <w:pStyle w:val="Level4-Subsubpara"/>
        <w:numPr>
          <w:ilvl w:val="0"/>
          <w:numId w:val="0"/>
        </w:numPr>
        <w:ind w:left="709"/>
      </w:pPr>
      <w:r w:rsidRPr="007D05A2">
        <w:lastRenderedPageBreak/>
        <w:t xml:space="preserve">the </w:t>
      </w:r>
      <w:r w:rsidR="0068032E">
        <w:t>person</w:t>
      </w:r>
      <w:r w:rsidRPr="007D05A2">
        <w:t xml:space="preserve"> is liable to compensate any other </w:t>
      </w:r>
      <w:r w:rsidR="0068032E">
        <w:t>person</w:t>
      </w:r>
      <w:r w:rsidRPr="007D05A2">
        <w:t xml:space="preserve"> for any loss or damage caused to that other </w:t>
      </w:r>
      <w:r w:rsidR="0068032E">
        <w:t>person</w:t>
      </w:r>
      <w:r w:rsidRPr="007D05A2">
        <w:t xml:space="preserve"> </w:t>
      </w:r>
      <w:proofErr w:type="gramStart"/>
      <w:r w:rsidRPr="007D05A2">
        <w:t>as a result of</w:t>
      </w:r>
      <w:proofErr w:type="gramEnd"/>
      <w:r w:rsidRPr="007D05A2">
        <w:t xml:space="preserve"> such conduct.</w:t>
      </w:r>
    </w:p>
    <w:p w14:paraId="53932053" w14:textId="2B620E8B" w:rsidR="000801E6" w:rsidRPr="001B5859" w:rsidRDefault="000801E6" w:rsidP="000F2C63">
      <w:pPr>
        <w:pStyle w:val="Level3-SubPara"/>
      </w:pPr>
      <w:r w:rsidRPr="001B5859">
        <w:t xml:space="preserve">Section 242 of FSMR gives us, and any aggrieved </w:t>
      </w:r>
      <w:r w:rsidRPr="001B5859" w:rsidDel="0020641D">
        <w:t>p</w:t>
      </w:r>
      <w:r w:rsidRPr="001B5859">
        <w:t xml:space="preserve">ersons, broad powers to make </w:t>
      </w:r>
      <w:r w:rsidR="006C0169" w:rsidRPr="001B5859">
        <w:t xml:space="preserve">an </w:t>
      </w:r>
      <w:r w:rsidRPr="001B5859">
        <w:t xml:space="preserve">application for recovery of damages where there has been an identified contravention of FSMR or the Rules. </w:t>
      </w:r>
    </w:p>
    <w:p w14:paraId="4E4BF7B4" w14:textId="607F08BB" w:rsidR="000801E6" w:rsidRPr="001B5859" w:rsidRDefault="000801E6" w:rsidP="000F2C63">
      <w:pPr>
        <w:pStyle w:val="Level3-SubPara"/>
      </w:pPr>
      <w:r w:rsidRPr="001B5859">
        <w:t xml:space="preserve">We may decide not to commence proceedings in every case where there may have been a relevant contravention. This does not, however, prevent any aggrieved </w:t>
      </w:r>
      <w:r w:rsidR="0068032E">
        <w:t>person</w:t>
      </w:r>
      <w:r w:rsidRPr="001B5859">
        <w:t xml:space="preserve"> from commencing their own proceedings. An aggrieved </w:t>
      </w:r>
      <w:r w:rsidR="0068032E">
        <w:t>person</w:t>
      </w:r>
      <w:r w:rsidRPr="001B5859">
        <w:t xml:space="preserve"> may exercise rights under section 242 of FSMR independently of, or contemporaneously with, us.</w:t>
      </w:r>
    </w:p>
    <w:p w14:paraId="536A8F47" w14:textId="77777777" w:rsidR="000801E6" w:rsidRPr="001B5859" w:rsidRDefault="000801E6" w:rsidP="000F2C63">
      <w:pPr>
        <w:pStyle w:val="Level3-SubPara"/>
      </w:pPr>
      <w:r w:rsidRPr="001B5859">
        <w:t xml:space="preserve">In determining whether to commence proceedings, we will </w:t>
      </w:r>
      <w:proofErr w:type="gramStart"/>
      <w:r w:rsidRPr="001B5859">
        <w:t>take into account</w:t>
      </w:r>
      <w:proofErr w:type="gramEnd"/>
      <w:r w:rsidRPr="001B5859">
        <w:t xml:space="preserve"> all relevant circumstances, including:</w:t>
      </w:r>
    </w:p>
    <w:p w14:paraId="3A077D4C" w14:textId="77E21692" w:rsidR="000801E6" w:rsidRPr="007D05A2" w:rsidRDefault="000801E6" w:rsidP="000A04A1">
      <w:pPr>
        <w:pStyle w:val="Level4-Subsubpara"/>
      </w:pPr>
      <w:r w:rsidRPr="007D05A2">
        <w:t xml:space="preserve">the nature and seriousness of the </w:t>
      </w:r>
      <w:proofErr w:type="gramStart"/>
      <w:r w:rsidRPr="007D05A2">
        <w:t>contravention;</w:t>
      </w:r>
      <w:proofErr w:type="gramEnd"/>
    </w:p>
    <w:p w14:paraId="4C5E92AB" w14:textId="047EE419" w:rsidR="000801E6" w:rsidRPr="007D05A2" w:rsidRDefault="000801E6" w:rsidP="000A04A1">
      <w:pPr>
        <w:pStyle w:val="Level4-Subsubpara"/>
      </w:pPr>
      <w:r w:rsidRPr="007D05A2">
        <w:t xml:space="preserve">whether the contravention is </w:t>
      </w:r>
      <w:proofErr w:type="gramStart"/>
      <w:r w:rsidR="0092237D">
        <w:t>ongoing</w:t>
      </w:r>
      <w:r w:rsidRPr="007D05A2">
        <w:t>;</w:t>
      </w:r>
      <w:proofErr w:type="gramEnd"/>
    </w:p>
    <w:p w14:paraId="632D7D97" w14:textId="77777777" w:rsidR="000801E6" w:rsidRPr="007D05A2" w:rsidRDefault="000801E6" w:rsidP="000A04A1">
      <w:pPr>
        <w:pStyle w:val="Level4-Subsubpara"/>
      </w:pPr>
      <w:r w:rsidRPr="007D05A2">
        <w:t xml:space="preserve">whether the contravention affects, or has the potential to affect, our </w:t>
      </w:r>
      <w:proofErr w:type="gramStart"/>
      <w:r w:rsidRPr="007D05A2">
        <w:t>objectives;</w:t>
      </w:r>
      <w:proofErr w:type="gramEnd"/>
    </w:p>
    <w:p w14:paraId="6337F108" w14:textId="743DF2CC" w:rsidR="000801E6" w:rsidRPr="007D05A2" w:rsidRDefault="000801E6" w:rsidP="000A04A1">
      <w:pPr>
        <w:pStyle w:val="Level4-Subsubpara"/>
      </w:pPr>
      <w:r w:rsidRPr="007D05A2">
        <w:t xml:space="preserve">whether a </w:t>
      </w:r>
      <w:r w:rsidR="00E57240" w:rsidRPr="007D05A2">
        <w:t>p</w:t>
      </w:r>
      <w:r w:rsidR="00095FD6" w:rsidRPr="007D05A2">
        <w:t xml:space="preserve">erson </w:t>
      </w:r>
      <w:r w:rsidRPr="007D05A2">
        <w:t xml:space="preserve">who may have suffered detriment as a result of the contravention is able to take their own remedial </w:t>
      </w:r>
      <w:proofErr w:type="gramStart"/>
      <w:r w:rsidRPr="007D05A2">
        <w:t>action;</w:t>
      </w:r>
      <w:proofErr w:type="gramEnd"/>
    </w:p>
    <w:p w14:paraId="74269E50" w14:textId="130157B8" w:rsidR="000801E6" w:rsidRPr="007D05A2" w:rsidRDefault="000801E6" w:rsidP="000A04A1">
      <w:pPr>
        <w:pStyle w:val="Level4-Subsubpara"/>
      </w:pPr>
      <w:r w:rsidRPr="007D05A2">
        <w:tab/>
        <w:t xml:space="preserve">in circumstances where more than one </w:t>
      </w:r>
      <w:r w:rsidR="0068032E">
        <w:t>person</w:t>
      </w:r>
      <w:r w:rsidRPr="007D05A2">
        <w:t xml:space="preserve"> has suffered loss or damage:</w:t>
      </w:r>
    </w:p>
    <w:p w14:paraId="08945E2C" w14:textId="77777777" w:rsidR="000801E6" w:rsidRPr="00B36D32" w:rsidRDefault="000801E6" w:rsidP="000801E6">
      <w:pPr>
        <w:pStyle w:val="Level5-Subsubnumbering"/>
        <w:rPr>
          <w:rFonts w:cstheme="minorBidi"/>
          <w:sz w:val="22"/>
          <w:szCs w:val="22"/>
        </w:rPr>
      </w:pPr>
      <w:r w:rsidRPr="00B36D32">
        <w:rPr>
          <w:rFonts w:cstheme="minorBidi"/>
          <w:sz w:val="22"/>
          <w:szCs w:val="22"/>
        </w:rPr>
        <w:t>the number of those that have suffered loss or damage and the amount of loss or damage involved; and</w:t>
      </w:r>
    </w:p>
    <w:p w14:paraId="3EED823F" w14:textId="4B19271F" w:rsidR="000801E6" w:rsidRPr="00B36D32" w:rsidRDefault="000801E6" w:rsidP="000801E6">
      <w:pPr>
        <w:pStyle w:val="Level5-Subsubnumbering"/>
        <w:rPr>
          <w:rFonts w:cstheme="minorBidi"/>
          <w:sz w:val="22"/>
          <w:szCs w:val="22"/>
        </w:rPr>
      </w:pPr>
      <w:r w:rsidRPr="00B36D32">
        <w:rPr>
          <w:rFonts w:cstheme="minorBidi"/>
          <w:sz w:val="22"/>
          <w:szCs w:val="22"/>
        </w:rPr>
        <w:t xml:space="preserve">whether it is convenient or possible for a class of aggrieved </w:t>
      </w:r>
      <w:r w:rsidRPr="00B36D32" w:rsidDel="00B72056">
        <w:rPr>
          <w:rFonts w:cstheme="minorBidi"/>
          <w:sz w:val="22"/>
          <w:szCs w:val="22"/>
        </w:rPr>
        <w:t>p</w:t>
      </w:r>
      <w:r w:rsidRPr="00B36D32">
        <w:rPr>
          <w:rFonts w:cstheme="minorBidi"/>
          <w:sz w:val="22"/>
          <w:szCs w:val="22"/>
        </w:rPr>
        <w:t xml:space="preserve">ersons to commence a </w:t>
      </w:r>
      <w:proofErr w:type="gramStart"/>
      <w:r w:rsidRPr="00B36D32">
        <w:rPr>
          <w:rFonts w:cstheme="minorBidi"/>
          <w:sz w:val="22"/>
          <w:szCs w:val="22"/>
        </w:rPr>
        <w:t>proceeding;</w:t>
      </w:r>
      <w:proofErr w:type="gramEnd"/>
    </w:p>
    <w:p w14:paraId="38AA7092" w14:textId="43377672" w:rsidR="000801E6" w:rsidRPr="007D05A2" w:rsidRDefault="000801E6" w:rsidP="000A04A1">
      <w:pPr>
        <w:pStyle w:val="Level4-Subsubpara"/>
      </w:pPr>
      <w:r w:rsidRPr="007D05A2">
        <w:t xml:space="preserve">the cost we would incur in applying for or enforcing any </w:t>
      </w:r>
      <w:proofErr w:type="gramStart"/>
      <w:r w:rsidRPr="007D05A2">
        <w:t>order;</w:t>
      </w:r>
      <w:proofErr w:type="gramEnd"/>
    </w:p>
    <w:p w14:paraId="7DAD6807" w14:textId="77777777" w:rsidR="000801E6" w:rsidRPr="007D05A2" w:rsidRDefault="000801E6" w:rsidP="000A04A1">
      <w:pPr>
        <w:pStyle w:val="Level4-Subsubpara"/>
      </w:pPr>
      <w:r w:rsidRPr="007D05A2">
        <w:t xml:space="preserve">whether the conduct in question can be adequately addressed by the use of other regulatory </w:t>
      </w:r>
      <w:proofErr w:type="gramStart"/>
      <w:r w:rsidRPr="007D05A2">
        <w:t>powers;</w:t>
      </w:r>
      <w:proofErr w:type="gramEnd"/>
    </w:p>
    <w:p w14:paraId="007CD054" w14:textId="77777777" w:rsidR="000801E6" w:rsidRPr="007D05A2" w:rsidRDefault="000801E6" w:rsidP="000A04A1">
      <w:pPr>
        <w:pStyle w:val="Level4-Subsubpara"/>
      </w:pPr>
      <w:r w:rsidRPr="007D05A2">
        <w:t xml:space="preserve">whether redress is available elsewhere or through another regulatory </w:t>
      </w:r>
      <w:proofErr w:type="gramStart"/>
      <w:r w:rsidRPr="007D05A2">
        <w:t>authority;</w:t>
      </w:r>
      <w:proofErr w:type="gramEnd"/>
    </w:p>
    <w:p w14:paraId="4F50DCB0" w14:textId="358EF002" w:rsidR="000801E6" w:rsidRPr="007D05A2" w:rsidRDefault="000801E6" w:rsidP="000A04A1">
      <w:pPr>
        <w:pStyle w:val="Level4-Subsubpara"/>
      </w:pPr>
      <w:r w:rsidRPr="007D05A2">
        <w:t xml:space="preserve">whether there is a reason to believe that the </w:t>
      </w:r>
      <w:r w:rsidR="0068032E">
        <w:t>person</w:t>
      </w:r>
      <w:r w:rsidRPr="007D05A2">
        <w:t xml:space="preserve"> is or has been, involved in money laundering, terrorist financing or other form of financial crime or criminal </w:t>
      </w:r>
      <w:proofErr w:type="gramStart"/>
      <w:r w:rsidRPr="007D05A2">
        <w:t>conduct;</w:t>
      </w:r>
      <w:proofErr w:type="gramEnd"/>
      <w:r w:rsidRPr="007D05A2">
        <w:t xml:space="preserve"> </w:t>
      </w:r>
    </w:p>
    <w:p w14:paraId="6C2F324A" w14:textId="77777777" w:rsidR="000801E6" w:rsidRPr="007D05A2" w:rsidRDefault="000801E6" w:rsidP="000A04A1">
      <w:pPr>
        <w:pStyle w:val="Level4-Subsubpara"/>
      </w:pPr>
      <w:r w:rsidRPr="007D05A2">
        <w:t xml:space="preserve">whether the profits are </w:t>
      </w:r>
      <w:proofErr w:type="gramStart"/>
      <w:r w:rsidRPr="007D05A2">
        <w:t>quantifiable;</w:t>
      </w:r>
      <w:proofErr w:type="gramEnd"/>
      <w:r w:rsidRPr="007D05A2">
        <w:t xml:space="preserve"> </w:t>
      </w:r>
    </w:p>
    <w:p w14:paraId="69A92AD4" w14:textId="479A3F1D" w:rsidR="000801E6" w:rsidRPr="007D05A2" w:rsidRDefault="000801E6" w:rsidP="000A04A1">
      <w:pPr>
        <w:pStyle w:val="Level4-Subsubpara"/>
      </w:pPr>
      <w:r w:rsidRPr="007D05A2">
        <w:t xml:space="preserve">whether the </w:t>
      </w:r>
      <w:r w:rsidR="0068032E">
        <w:t>person</w:t>
      </w:r>
      <w:r w:rsidRPr="007D05A2">
        <w:t xml:space="preserve"> is solvent; and</w:t>
      </w:r>
    </w:p>
    <w:p w14:paraId="19DD013A" w14:textId="77777777" w:rsidR="000801E6" w:rsidRPr="007D05A2" w:rsidRDefault="000801E6" w:rsidP="000A04A1">
      <w:pPr>
        <w:pStyle w:val="Level4-Subsubpara"/>
      </w:pPr>
      <w:r w:rsidRPr="007D05A2">
        <w:tab/>
        <w:t>whether we have a reasonable prospect of success in the relevant proceedings.</w:t>
      </w:r>
    </w:p>
    <w:p w14:paraId="4E84CB5C" w14:textId="25DB37C1" w:rsidR="000801E6" w:rsidRPr="00B36D32" w:rsidRDefault="000801E6" w:rsidP="00783961">
      <w:pPr>
        <w:pStyle w:val="Level2-SubHeading"/>
        <w:keepNext/>
        <w:rPr>
          <w:rFonts w:cstheme="minorBidi"/>
          <w:szCs w:val="22"/>
        </w:rPr>
      </w:pPr>
      <w:bookmarkStart w:id="174" w:name="_Toc137132722"/>
      <w:r w:rsidRPr="00B36D32">
        <w:rPr>
          <w:rFonts w:cstheme="minorBidi"/>
          <w:szCs w:val="22"/>
        </w:rPr>
        <w:t>Restitution</w:t>
      </w:r>
      <w:bookmarkEnd w:id="174"/>
    </w:p>
    <w:p w14:paraId="577A7897" w14:textId="037412D5" w:rsidR="000801E6" w:rsidRPr="001B5859" w:rsidRDefault="000801E6" w:rsidP="000F2C63">
      <w:pPr>
        <w:pStyle w:val="Level3-SubPara"/>
      </w:pPr>
      <w:r w:rsidRPr="001B5859">
        <w:t xml:space="preserve">Restitution is intended to restore a </w:t>
      </w:r>
      <w:r w:rsidR="0068032E">
        <w:t>person</w:t>
      </w:r>
      <w:r w:rsidRPr="001B5859">
        <w:t xml:space="preserve"> to the position they would have been in had there not been a contravention</w:t>
      </w:r>
      <w:r w:rsidR="00BA3687" w:rsidRPr="001B5859">
        <w:t xml:space="preserve">. </w:t>
      </w:r>
      <w:r w:rsidRPr="001B5859">
        <w:t xml:space="preserve">Under sections 239 and 240 of FSMR, we may seek a Court Order for restitution, and pursuant to section 241 of FSMR we also have a power to require restitution. </w:t>
      </w:r>
    </w:p>
    <w:p w14:paraId="10710F7A" w14:textId="01D7AA1A" w:rsidR="000801E6" w:rsidRPr="001B5859" w:rsidRDefault="000801E6" w:rsidP="000F2C63">
      <w:pPr>
        <w:pStyle w:val="Level3-SubPara"/>
      </w:pPr>
      <w:r w:rsidRPr="001B5859">
        <w:lastRenderedPageBreak/>
        <w:t xml:space="preserve">In deciding whether to exercise our powers to seek or require restitution under sections 239, 240 or 241 of FSMR, </w:t>
      </w:r>
      <w:r w:rsidR="00C30E05" w:rsidRPr="001B5859">
        <w:t xml:space="preserve">we will </w:t>
      </w:r>
      <w:proofErr w:type="gramStart"/>
      <w:r w:rsidR="00C30E05" w:rsidRPr="001B5859">
        <w:t>take into account</w:t>
      </w:r>
      <w:proofErr w:type="gramEnd"/>
      <w:r w:rsidR="00C30E05" w:rsidRPr="001B5859">
        <w:t xml:space="preserve"> all relevant circumstances, including</w:t>
      </w:r>
      <w:r w:rsidRPr="001B5859">
        <w:t>:</w:t>
      </w:r>
    </w:p>
    <w:p w14:paraId="5C6B6DE5" w14:textId="1FC580F7" w:rsidR="000801E6" w:rsidRPr="007D05A2" w:rsidRDefault="005974DC" w:rsidP="000A04A1">
      <w:pPr>
        <w:pStyle w:val="Level4-Subsubpara"/>
      </w:pPr>
      <w:r w:rsidRPr="007D05A2">
        <w:t xml:space="preserve">whether the profits are </w:t>
      </w:r>
      <w:proofErr w:type="gramStart"/>
      <w:r w:rsidRPr="007D05A2">
        <w:t>quantifiable;</w:t>
      </w:r>
      <w:proofErr w:type="gramEnd"/>
    </w:p>
    <w:p w14:paraId="2063DB56" w14:textId="546626C8" w:rsidR="000801E6" w:rsidRPr="007D05A2" w:rsidRDefault="005974DC" w:rsidP="000A04A1">
      <w:pPr>
        <w:pStyle w:val="Level4-Subsubpara"/>
      </w:pPr>
      <w:r w:rsidRPr="007D05A2">
        <w:t>wh</w:t>
      </w:r>
      <w:r w:rsidR="0025045D" w:rsidRPr="007D05A2">
        <w:t>e</w:t>
      </w:r>
      <w:r w:rsidRPr="007D05A2">
        <w:t>ther</w:t>
      </w:r>
      <w:r w:rsidR="000801E6" w:rsidRPr="007D05A2">
        <w:t xml:space="preserve"> the losses </w:t>
      </w:r>
      <w:r w:rsidRPr="007D05A2">
        <w:t xml:space="preserve">are </w:t>
      </w:r>
      <w:proofErr w:type="gramStart"/>
      <w:r w:rsidR="000801E6" w:rsidRPr="007D05A2">
        <w:t>identifiable</w:t>
      </w:r>
      <w:r w:rsidRPr="007D05A2">
        <w:t>;</w:t>
      </w:r>
      <w:proofErr w:type="gramEnd"/>
    </w:p>
    <w:p w14:paraId="31E2305C" w14:textId="5AE0E2C2" w:rsidR="000801E6" w:rsidRPr="007D05A2" w:rsidRDefault="005974DC" w:rsidP="000A04A1">
      <w:pPr>
        <w:pStyle w:val="Level4-Subsubpara"/>
      </w:pPr>
      <w:r w:rsidRPr="007D05A2">
        <w:t>t</w:t>
      </w:r>
      <w:r w:rsidR="000801E6" w:rsidRPr="007D05A2">
        <w:t xml:space="preserve">he number of persons </w:t>
      </w:r>
      <w:proofErr w:type="gramStart"/>
      <w:r w:rsidR="000801E6" w:rsidRPr="007D05A2">
        <w:t>affected</w:t>
      </w:r>
      <w:r w:rsidRPr="007D05A2">
        <w:t>;</w:t>
      </w:r>
      <w:proofErr w:type="gramEnd"/>
    </w:p>
    <w:p w14:paraId="4D660327" w14:textId="643AE44F" w:rsidR="000801E6" w:rsidRPr="007D05A2" w:rsidRDefault="00654D4B" w:rsidP="000A04A1">
      <w:pPr>
        <w:pStyle w:val="Level4-Subsubpara"/>
      </w:pPr>
      <w:r w:rsidRPr="007D05A2">
        <w:t>o</w:t>
      </w:r>
      <w:r w:rsidR="000801E6" w:rsidRPr="007D05A2">
        <w:t>ur costs</w:t>
      </w:r>
      <w:r w:rsidR="0025045D" w:rsidRPr="007D05A2">
        <w:t xml:space="preserve"> in pursuing </w:t>
      </w:r>
      <w:proofErr w:type="gramStart"/>
      <w:r w:rsidR="0025045D" w:rsidRPr="007D05A2">
        <w:t>restitution;</w:t>
      </w:r>
      <w:proofErr w:type="gramEnd"/>
    </w:p>
    <w:p w14:paraId="5D93BED1" w14:textId="093F4033" w:rsidR="000801E6" w:rsidRPr="007D05A2" w:rsidRDefault="006A420F" w:rsidP="000A04A1">
      <w:pPr>
        <w:pStyle w:val="Level4-Subsubpara"/>
      </w:pPr>
      <w:r w:rsidRPr="007D05A2">
        <w:t xml:space="preserve">whether </w:t>
      </w:r>
      <w:r w:rsidR="00CD03E0" w:rsidRPr="007D05A2">
        <w:t>compensation</w:t>
      </w:r>
      <w:r w:rsidRPr="007D05A2">
        <w:t xml:space="preserve"> is available elsewhere or through another regulatory </w:t>
      </w:r>
      <w:proofErr w:type="gramStart"/>
      <w:r w:rsidRPr="007D05A2">
        <w:t>authority</w:t>
      </w:r>
      <w:r w:rsidR="00CD03E0" w:rsidRPr="007D05A2">
        <w:t>;</w:t>
      </w:r>
      <w:proofErr w:type="gramEnd"/>
    </w:p>
    <w:p w14:paraId="57599850" w14:textId="1566101F" w:rsidR="000801E6" w:rsidRPr="007D05A2" w:rsidRDefault="00CD03E0" w:rsidP="000A04A1">
      <w:pPr>
        <w:pStyle w:val="Level4-Subsubpara"/>
      </w:pPr>
      <w:r w:rsidRPr="007D05A2">
        <w:t xml:space="preserve">whether a person who may have suffered </w:t>
      </w:r>
      <w:r w:rsidR="00C766E5" w:rsidRPr="007D05A2">
        <w:t>loss</w:t>
      </w:r>
      <w:r w:rsidR="00301A27" w:rsidRPr="007D05A2">
        <w:t xml:space="preserve"> </w:t>
      </w:r>
      <w:r w:rsidRPr="007D05A2">
        <w:t xml:space="preserve">is able to take their own </w:t>
      </w:r>
      <w:proofErr w:type="gramStart"/>
      <w:r w:rsidRPr="007D05A2">
        <w:t>action;</w:t>
      </w:r>
      <w:proofErr w:type="gramEnd"/>
    </w:p>
    <w:p w14:paraId="23351D11" w14:textId="170319F2" w:rsidR="000801E6" w:rsidRPr="007D05A2" w:rsidRDefault="00C766E5" w:rsidP="000A04A1">
      <w:pPr>
        <w:pStyle w:val="Level4-Subsubpara"/>
      </w:pPr>
      <w:r w:rsidRPr="007D05A2">
        <w:t xml:space="preserve">whether the </w:t>
      </w:r>
      <w:r w:rsidR="0068032E">
        <w:t>person</w:t>
      </w:r>
      <w:r w:rsidRPr="007D05A2">
        <w:t xml:space="preserve"> is </w:t>
      </w:r>
      <w:proofErr w:type="gramStart"/>
      <w:r w:rsidR="000801E6" w:rsidRPr="007D05A2">
        <w:t>solvent</w:t>
      </w:r>
      <w:r w:rsidRPr="007D05A2">
        <w:t>;</w:t>
      </w:r>
      <w:proofErr w:type="gramEnd"/>
    </w:p>
    <w:p w14:paraId="47A8CD26" w14:textId="765BD11C" w:rsidR="000801E6" w:rsidRPr="007D05A2" w:rsidRDefault="008616F3" w:rsidP="000A04A1">
      <w:pPr>
        <w:pStyle w:val="Level4-Subsubpara"/>
      </w:pPr>
      <w:r w:rsidRPr="007D05A2">
        <w:t>w</w:t>
      </w:r>
      <w:r w:rsidR="000801E6" w:rsidRPr="007D05A2">
        <w:t>h</w:t>
      </w:r>
      <w:r w:rsidR="00F23BA5" w:rsidRPr="007D05A2">
        <w:t>ether</w:t>
      </w:r>
      <w:r w:rsidR="000801E6" w:rsidRPr="007D05A2">
        <w:t xml:space="preserve"> other powers are </w:t>
      </w:r>
      <w:proofErr w:type="gramStart"/>
      <w:r w:rsidR="000801E6" w:rsidRPr="007D05A2">
        <w:t>available</w:t>
      </w:r>
      <w:r w:rsidRPr="007D05A2">
        <w:t>;</w:t>
      </w:r>
      <w:proofErr w:type="gramEnd"/>
    </w:p>
    <w:p w14:paraId="31D2F895" w14:textId="7D68FAFE" w:rsidR="000801E6" w:rsidRPr="007D05A2" w:rsidRDefault="008616F3" w:rsidP="000A04A1">
      <w:pPr>
        <w:pStyle w:val="Level4-Subsubpara"/>
      </w:pPr>
      <w:r w:rsidRPr="007D05A2">
        <w:t>t</w:t>
      </w:r>
      <w:r w:rsidR="000801E6" w:rsidRPr="007D05A2">
        <w:t>he behaviour of the person</w:t>
      </w:r>
      <w:r w:rsidR="00A04A95" w:rsidRPr="007D05A2">
        <w:t>(</w:t>
      </w:r>
      <w:r w:rsidR="000801E6" w:rsidRPr="007D05A2">
        <w:t>s</w:t>
      </w:r>
      <w:r w:rsidR="00A04A95" w:rsidRPr="007D05A2">
        <w:t>)</w:t>
      </w:r>
      <w:r w:rsidR="000801E6" w:rsidRPr="007D05A2">
        <w:t xml:space="preserve"> suffering loss</w:t>
      </w:r>
      <w:r w:rsidRPr="007D05A2">
        <w:t xml:space="preserve">. </w:t>
      </w:r>
    </w:p>
    <w:p w14:paraId="05973470" w14:textId="6D0724F7" w:rsidR="000801E6" w:rsidRPr="001B5859" w:rsidRDefault="000801E6" w:rsidP="000F2C63">
      <w:pPr>
        <w:pStyle w:val="Level3-SubPara"/>
      </w:pPr>
      <w:r w:rsidRPr="001B5859">
        <w:t xml:space="preserve">In cases where it is appropriate to exercise our powers to seek or require restitution, we will generally first consider whether it is appropriate to use our administrative power in section 241 before considering taking </w:t>
      </w:r>
      <w:r w:rsidR="00101711">
        <w:t>C</w:t>
      </w:r>
      <w:r w:rsidRPr="001B5859">
        <w:t>ourt action.  However, there may be circumstances in which we will use the powers in sections 239 and 240 of FSMR to seek a Court Order for restitution</w:t>
      </w:r>
      <w:r w:rsidR="00BA3687" w:rsidRPr="001B5859">
        <w:t xml:space="preserve">. </w:t>
      </w:r>
      <w:r w:rsidRPr="001B5859">
        <w:t>Those circumstances may include where:</w:t>
      </w:r>
    </w:p>
    <w:p w14:paraId="14C36B08" w14:textId="4621FF95" w:rsidR="000801E6" w:rsidRPr="007D05A2" w:rsidRDefault="000801E6" w:rsidP="000A04A1">
      <w:pPr>
        <w:pStyle w:val="Level4-Subsubpara"/>
      </w:pPr>
      <w:r w:rsidRPr="007D05A2">
        <w:t xml:space="preserve">we wish to combine an application for an order for restitution with other </w:t>
      </w:r>
      <w:r w:rsidR="00101711">
        <w:t>C</w:t>
      </w:r>
      <w:r w:rsidRPr="007D05A2">
        <w:t xml:space="preserve">ourt action, for example, where we may wish to seek an injunction to stop particular </w:t>
      </w:r>
      <w:proofErr w:type="gramStart"/>
      <w:r w:rsidRPr="007D05A2">
        <w:t>misconduct;</w:t>
      </w:r>
      <w:proofErr w:type="gramEnd"/>
    </w:p>
    <w:p w14:paraId="27EDCA2E" w14:textId="7718AF72" w:rsidR="000801E6" w:rsidRPr="007D05A2" w:rsidRDefault="000801E6" w:rsidP="000A04A1">
      <w:pPr>
        <w:pStyle w:val="Level4-Subsubpara"/>
      </w:pPr>
      <w:r w:rsidRPr="007D05A2">
        <w:t xml:space="preserve">we wish to bring related </w:t>
      </w:r>
      <w:r w:rsidR="0092328D" w:rsidRPr="007D05A2">
        <w:t>C</w:t>
      </w:r>
      <w:r w:rsidRPr="007D05A2">
        <w:t xml:space="preserve">ourt proceedings for unauthorised activity where the factual basis for those proceedings is likely to be the same as the claim for </w:t>
      </w:r>
      <w:proofErr w:type="gramStart"/>
      <w:r w:rsidRPr="007D05A2">
        <w:t>restitution;</w:t>
      </w:r>
      <w:proofErr w:type="gramEnd"/>
    </w:p>
    <w:p w14:paraId="687209FF" w14:textId="2156C7AE" w:rsidR="000801E6" w:rsidRPr="007D05A2" w:rsidRDefault="000801E6" w:rsidP="000A04A1">
      <w:pPr>
        <w:pStyle w:val="Level4-Subsubpara"/>
      </w:pPr>
      <w:r w:rsidRPr="007D05A2">
        <w:t>there is a danger that assets may be dissipated</w:t>
      </w:r>
      <w:r w:rsidR="000A5B16">
        <w:t>,</w:t>
      </w:r>
      <w:r w:rsidRPr="007D05A2">
        <w:t xml:space="preserve"> in which case we may wish to combine an application to the Court for restitution with an application for an asset-freezing injunction to prevent assets from being </w:t>
      </w:r>
      <w:proofErr w:type="gramStart"/>
      <w:r w:rsidRPr="007D05A2">
        <w:t>dissipated;</w:t>
      </w:r>
      <w:proofErr w:type="gramEnd"/>
    </w:p>
    <w:p w14:paraId="79F659D2" w14:textId="5C599B17" w:rsidR="000801E6" w:rsidRPr="007D05A2" w:rsidRDefault="000801E6" w:rsidP="000A04A1">
      <w:pPr>
        <w:pStyle w:val="Level4-Subsubpara"/>
      </w:pPr>
      <w:r w:rsidRPr="007D05A2">
        <w:t xml:space="preserve">we suspect the </w:t>
      </w:r>
      <w:r w:rsidR="007E0A1E" w:rsidRPr="007D05A2">
        <w:t xml:space="preserve">relevant person </w:t>
      </w:r>
      <w:r w:rsidRPr="007D05A2">
        <w:t xml:space="preserve">may not comply with an administrative requirement to pay restitution; in those </w:t>
      </w:r>
      <w:proofErr w:type="gramStart"/>
      <w:r w:rsidRPr="007D05A2">
        <w:t>cases</w:t>
      </w:r>
      <w:proofErr w:type="gramEnd"/>
      <w:r w:rsidRPr="007D05A2">
        <w:t xml:space="preserve"> we may consider that the sanction for breach of a Court Order may be needed to ensure compliance.</w:t>
      </w:r>
    </w:p>
    <w:p w14:paraId="7AE0B37D" w14:textId="23AE3C52" w:rsidR="000801E6" w:rsidRPr="001B5859" w:rsidRDefault="000801E6" w:rsidP="000F2C63">
      <w:pPr>
        <w:pStyle w:val="Level3-SubPara"/>
      </w:pPr>
      <w:r w:rsidRPr="001B5859">
        <w:t xml:space="preserve">In determining the amount of restitution to seek or require, we may use our </w:t>
      </w:r>
      <w:r w:rsidR="008839EE" w:rsidRPr="001B5859">
        <w:t>power</w:t>
      </w:r>
      <w:r w:rsidR="00601EF4" w:rsidRPr="001B5859">
        <w:t>s</w:t>
      </w:r>
      <w:r w:rsidR="008839EE" w:rsidRPr="001B5859">
        <w:t xml:space="preserve"> to </w:t>
      </w:r>
      <w:r w:rsidR="00520B88" w:rsidRPr="001B5859">
        <w:t xml:space="preserve">require </w:t>
      </w:r>
      <w:r w:rsidRPr="001B5859">
        <w:t>information</w:t>
      </w:r>
      <w:r w:rsidR="00495A10" w:rsidRPr="001B5859">
        <w:t xml:space="preserve"> and documents</w:t>
      </w:r>
      <w:r w:rsidRPr="001B5859">
        <w:t xml:space="preserve"> to enable us to determine the </w:t>
      </w:r>
      <w:proofErr w:type="gramStart"/>
      <w:r w:rsidRPr="001B5859">
        <w:t>amount</w:t>
      </w:r>
      <w:proofErr w:type="gramEnd"/>
      <w:r w:rsidRPr="001B5859">
        <w:t xml:space="preserve"> of profits made and/or losses suffered or any other adverse effects resulting from the conduct of the</w:t>
      </w:r>
      <w:r w:rsidR="00596752" w:rsidRPr="001B5859">
        <w:t xml:space="preserve"> relevant</w:t>
      </w:r>
      <w:r w:rsidRPr="001B5859">
        <w:t xml:space="preserve"> </w:t>
      </w:r>
      <w:r w:rsidR="00596752" w:rsidRPr="001B5859">
        <w:t>p</w:t>
      </w:r>
      <w:r w:rsidRPr="001B5859">
        <w:t>erson.</w:t>
      </w:r>
    </w:p>
    <w:p w14:paraId="1952B953" w14:textId="6B605F69" w:rsidR="000801E6" w:rsidRPr="001B5859" w:rsidRDefault="000801E6" w:rsidP="000F2C63">
      <w:pPr>
        <w:pStyle w:val="Level3-SubPara"/>
      </w:pPr>
      <w:r w:rsidRPr="001B5859">
        <w:t xml:space="preserve">As well as obtaining information through our </w:t>
      </w:r>
      <w:r w:rsidR="006151E8" w:rsidRPr="001B5859">
        <w:t>power to require information and documents</w:t>
      </w:r>
      <w:r w:rsidRPr="001B5859">
        <w:t xml:space="preserve"> described above, we may consider using our power in section 203 of FSMR to require a report prepared by a </w:t>
      </w:r>
      <w:r w:rsidR="00101711">
        <w:t>S</w:t>
      </w:r>
      <w:r w:rsidRPr="001B5859">
        <w:t xml:space="preserve">killed </w:t>
      </w:r>
      <w:r w:rsidR="00101711">
        <w:t>P</w:t>
      </w:r>
      <w:r w:rsidRPr="001B5859">
        <w:t>erson for the purposes of assisting us in exercising our restitution powers</w:t>
      </w:r>
      <w:r w:rsidR="00BA3687" w:rsidRPr="001B5859">
        <w:t xml:space="preserve">. </w:t>
      </w:r>
      <w:r w:rsidRPr="001B5859">
        <w:t xml:space="preserve">For example, a </w:t>
      </w:r>
      <w:r w:rsidR="00101711">
        <w:t>S</w:t>
      </w:r>
      <w:r w:rsidRPr="001B5859">
        <w:t xml:space="preserve">killed </w:t>
      </w:r>
      <w:r w:rsidR="00101711">
        <w:t>P</w:t>
      </w:r>
      <w:r w:rsidRPr="001B5859">
        <w:t>erson’s report may be used to:</w:t>
      </w:r>
    </w:p>
    <w:p w14:paraId="159C62D2" w14:textId="755394E7" w:rsidR="000801E6" w:rsidRPr="007D05A2" w:rsidRDefault="000801E6" w:rsidP="000A04A1">
      <w:pPr>
        <w:pStyle w:val="Level4-Subsubpara"/>
      </w:pPr>
      <w:r w:rsidRPr="007D05A2">
        <w:lastRenderedPageBreak/>
        <w:t xml:space="preserve">determine the </w:t>
      </w:r>
      <w:proofErr w:type="gramStart"/>
      <w:r w:rsidRPr="007D05A2">
        <w:t>amount</w:t>
      </w:r>
      <w:proofErr w:type="gramEnd"/>
      <w:r w:rsidRPr="007D05A2">
        <w:t xml:space="preserve"> of profits which have been made</w:t>
      </w:r>
      <w:r w:rsidR="005618B9" w:rsidRPr="007D05A2">
        <w:t xml:space="preserve"> by the relevant person</w:t>
      </w:r>
      <w:r w:rsidRPr="007D05A2">
        <w:t xml:space="preserve">; </w:t>
      </w:r>
    </w:p>
    <w:p w14:paraId="2B87D893" w14:textId="6B392233" w:rsidR="000801E6" w:rsidRPr="007D05A2" w:rsidRDefault="000801E6" w:rsidP="000A04A1">
      <w:pPr>
        <w:pStyle w:val="Level4-Subsubpara"/>
      </w:pPr>
      <w:r w:rsidRPr="007D05A2">
        <w:t>establish whether the conduct of the</w:t>
      </w:r>
      <w:r w:rsidR="005618B9" w:rsidRPr="007D05A2">
        <w:t xml:space="preserve"> relevant p</w:t>
      </w:r>
      <w:r w:rsidRPr="007D05A2">
        <w:t>erson has caused any losses and, if so, the extent of such losses or other adverse effects to other persons; or</w:t>
      </w:r>
    </w:p>
    <w:p w14:paraId="158C416B" w14:textId="176761F1" w:rsidR="000801E6" w:rsidRPr="007D05A2" w:rsidRDefault="000801E6" w:rsidP="000A04A1">
      <w:pPr>
        <w:pStyle w:val="Level4-Subsubpara"/>
      </w:pPr>
      <w:r w:rsidRPr="007D05A2">
        <w:t>determine how any amounts to be paid by the</w:t>
      </w:r>
      <w:r w:rsidR="005618B9" w:rsidRPr="007D05A2">
        <w:t xml:space="preserve"> relevant p</w:t>
      </w:r>
      <w:r w:rsidRPr="007D05A2">
        <w:t>erson</w:t>
      </w:r>
      <w:r w:rsidRPr="007D05A2" w:rsidDel="005618B9">
        <w:t xml:space="preserve"> </w:t>
      </w:r>
      <w:r w:rsidRPr="007D05A2">
        <w:t xml:space="preserve">are to be distributed between persons. </w:t>
      </w:r>
    </w:p>
    <w:p w14:paraId="40B65A52" w14:textId="7F749EA3" w:rsidR="000801E6" w:rsidRPr="00B36D32" w:rsidRDefault="000801E6" w:rsidP="003423ED">
      <w:pPr>
        <w:pStyle w:val="Level2-SubHeading"/>
        <w:rPr>
          <w:rFonts w:cstheme="minorBidi"/>
          <w:szCs w:val="22"/>
        </w:rPr>
      </w:pPr>
      <w:bookmarkStart w:id="175" w:name="_Toc137132723"/>
      <w:r w:rsidRPr="00B36D32">
        <w:rPr>
          <w:rFonts w:cstheme="minorBidi"/>
          <w:szCs w:val="22"/>
        </w:rPr>
        <w:t>Winding-up</w:t>
      </w:r>
      <w:bookmarkEnd w:id="175"/>
      <w:r w:rsidRPr="00B36D32">
        <w:rPr>
          <w:rFonts w:cstheme="minorBidi"/>
          <w:szCs w:val="22"/>
        </w:rPr>
        <w:t xml:space="preserve"> </w:t>
      </w:r>
    </w:p>
    <w:p w14:paraId="2EB3DB53" w14:textId="0C9A9676" w:rsidR="000801E6" w:rsidRPr="001B5859" w:rsidRDefault="000801E6" w:rsidP="000F2C63">
      <w:pPr>
        <w:pStyle w:val="Level3-SubPara"/>
      </w:pPr>
      <w:r w:rsidRPr="001B5859">
        <w:t xml:space="preserve">We may apply to the Court for the winding up of a </w:t>
      </w:r>
      <w:r w:rsidR="00E56D89" w:rsidRPr="001B5859">
        <w:t>C</w:t>
      </w:r>
      <w:r w:rsidRPr="001B5859">
        <w:t>ompany which is, or has been, an Authorised Person or Recognised Body, or operating in breach of the General Prohibition, where we consider it is just and equitable in the interests of the ADGM, in accordance with section 244 of FSMR.</w:t>
      </w:r>
    </w:p>
    <w:p w14:paraId="44F1C955" w14:textId="70D4AEAE" w:rsidR="000801E6" w:rsidRPr="001B5859" w:rsidRDefault="000801E6" w:rsidP="000F2C63">
      <w:pPr>
        <w:pStyle w:val="Level3-SubPara"/>
      </w:pPr>
      <w:r w:rsidRPr="001B5859">
        <w:t>In deciding whether such an application is just and equitable in the interests of the ADGM, we will consider all relevant circumstances, including:</w:t>
      </w:r>
    </w:p>
    <w:p w14:paraId="0AC594FA" w14:textId="02F779B4" w:rsidR="000801E6" w:rsidRPr="007D05A2" w:rsidRDefault="000801E6" w:rsidP="000A04A1">
      <w:pPr>
        <w:pStyle w:val="Level4-Subsubpara"/>
      </w:pPr>
      <w:r w:rsidRPr="007D05A2">
        <w:t xml:space="preserve">whether the </w:t>
      </w:r>
      <w:r w:rsidR="000A6F0C" w:rsidRPr="007D05A2">
        <w:t>C</w:t>
      </w:r>
      <w:r w:rsidRPr="007D05A2">
        <w:t xml:space="preserve">ompany has operated in accordance with FSMR and </w:t>
      </w:r>
      <w:proofErr w:type="gramStart"/>
      <w:r w:rsidRPr="007D05A2">
        <w:t>Rules;</w:t>
      </w:r>
      <w:proofErr w:type="gramEnd"/>
    </w:p>
    <w:p w14:paraId="58F0FF27" w14:textId="3115255C" w:rsidR="000801E6" w:rsidRPr="007D05A2" w:rsidRDefault="000801E6" w:rsidP="000A04A1">
      <w:pPr>
        <w:pStyle w:val="Level4-Subsubpara"/>
      </w:pPr>
      <w:r w:rsidRPr="007D05A2">
        <w:t xml:space="preserve">where the </w:t>
      </w:r>
      <w:r w:rsidR="000A6F0C" w:rsidRPr="007D05A2">
        <w:t>C</w:t>
      </w:r>
      <w:r w:rsidRPr="007D05A2">
        <w:t>ompany has contravened FSMR or Rules:</w:t>
      </w:r>
    </w:p>
    <w:p w14:paraId="30796E2F" w14:textId="77777777" w:rsidR="000801E6" w:rsidRPr="00B36D32" w:rsidRDefault="000801E6" w:rsidP="000801E6">
      <w:pPr>
        <w:pStyle w:val="Level5-Subsubnumbering"/>
        <w:rPr>
          <w:rFonts w:cstheme="minorBidi"/>
          <w:sz w:val="22"/>
          <w:szCs w:val="22"/>
        </w:rPr>
      </w:pPr>
      <w:r w:rsidRPr="00B36D32">
        <w:rPr>
          <w:rFonts w:cstheme="minorBidi"/>
          <w:sz w:val="22"/>
          <w:szCs w:val="22"/>
        </w:rPr>
        <w:t xml:space="preserve">the nature, scale and seriousness of the </w:t>
      </w:r>
      <w:proofErr w:type="gramStart"/>
      <w:r w:rsidRPr="00B36D32">
        <w:rPr>
          <w:rFonts w:cstheme="minorBidi"/>
          <w:sz w:val="22"/>
          <w:szCs w:val="22"/>
        </w:rPr>
        <w:t>contravention;</w:t>
      </w:r>
      <w:proofErr w:type="gramEnd"/>
      <w:r w:rsidRPr="00B36D32">
        <w:rPr>
          <w:rFonts w:cstheme="minorBidi"/>
          <w:sz w:val="22"/>
          <w:szCs w:val="22"/>
        </w:rPr>
        <w:t xml:space="preserve"> </w:t>
      </w:r>
    </w:p>
    <w:p w14:paraId="3D84D3F2" w14:textId="09E1DD77" w:rsidR="000801E6" w:rsidRPr="00B36D32" w:rsidRDefault="000801E6" w:rsidP="000801E6">
      <w:pPr>
        <w:pStyle w:val="Level5-Subsubnumbering"/>
        <w:rPr>
          <w:rFonts w:cstheme="minorBidi"/>
          <w:sz w:val="22"/>
          <w:szCs w:val="22"/>
        </w:rPr>
      </w:pPr>
      <w:r w:rsidRPr="00B36D32">
        <w:rPr>
          <w:rFonts w:cstheme="minorBidi"/>
          <w:sz w:val="22"/>
          <w:szCs w:val="22"/>
        </w:rPr>
        <w:t xml:space="preserve">whether the contravention is </w:t>
      </w:r>
      <w:proofErr w:type="gramStart"/>
      <w:r w:rsidR="0092237D">
        <w:rPr>
          <w:rFonts w:cstheme="minorBidi"/>
          <w:sz w:val="22"/>
          <w:szCs w:val="22"/>
        </w:rPr>
        <w:t>ongoing</w:t>
      </w:r>
      <w:r w:rsidRPr="00B36D32">
        <w:rPr>
          <w:rFonts w:cstheme="minorBidi"/>
          <w:sz w:val="22"/>
          <w:szCs w:val="22"/>
        </w:rPr>
        <w:t>;</w:t>
      </w:r>
      <w:proofErr w:type="gramEnd"/>
    </w:p>
    <w:p w14:paraId="2BC3C0B5" w14:textId="77777777" w:rsidR="000801E6" w:rsidRPr="00B36D32" w:rsidRDefault="000801E6" w:rsidP="000801E6">
      <w:pPr>
        <w:pStyle w:val="Level5-Subsubnumbering"/>
        <w:rPr>
          <w:rFonts w:cstheme="minorBidi"/>
          <w:sz w:val="22"/>
          <w:szCs w:val="22"/>
        </w:rPr>
      </w:pPr>
      <w:r w:rsidRPr="00B36D32">
        <w:rPr>
          <w:rFonts w:cstheme="minorBidi"/>
          <w:sz w:val="22"/>
          <w:szCs w:val="22"/>
        </w:rPr>
        <w:t xml:space="preserve">whether the contravention affects, or has the potential to affect, our </w:t>
      </w:r>
      <w:proofErr w:type="gramStart"/>
      <w:r w:rsidRPr="00B36D32">
        <w:rPr>
          <w:rFonts w:cstheme="minorBidi"/>
          <w:sz w:val="22"/>
          <w:szCs w:val="22"/>
        </w:rPr>
        <w:t>objectives;</w:t>
      </w:r>
      <w:proofErr w:type="gramEnd"/>
    </w:p>
    <w:p w14:paraId="0FC4B8C6" w14:textId="7388C9FF" w:rsidR="000801E6" w:rsidRPr="00B36D32" w:rsidRDefault="000801E6" w:rsidP="000801E6">
      <w:pPr>
        <w:pStyle w:val="Level5-Subsubnumbering"/>
        <w:rPr>
          <w:rFonts w:cstheme="minorBidi"/>
          <w:sz w:val="22"/>
          <w:szCs w:val="22"/>
        </w:rPr>
      </w:pPr>
      <w:r w:rsidRPr="00B36D32">
        <w:rPr>
          <w:rFonts w:cstheme="minorBidi"/>
          <w:sz w:val="22"/>
          <w:szCs w:val="22"/>
        </w:rPr>
        <w:t xml:space="preserve">what other steps the </w:t>
      </w:r>
      <w:r w:rsidR="00E56D89" w:rsidRPr="00B36D32">
        <w:rPr>
          <w:rFonts w:cstheme="minorBidi"/>
          <w:sz w:val="22"/>
          <w:szCs w:val="22"/>
        </w:rPr>
        <w:t xml:space="preserve">Company </w:t>
      </w:r>
      <w:r w:rsidRPr="00B36D32">
        <w:rPr>
          <w:rFonts w:cstheme="minorBidi"/>
          <w:sz w:val="22"/>
          <w:szCs w:val="22"/>
        </w:rPr>
        <w:t xml:space="preserve">could take or other orders a </w:t>
      </w:r>
      <w:r w:rsidR="0095004F" w:rsidRPr="00B36D32">
        <w:rPr>
          <w:rFonts w:cstheme="minorBidi"/>
          <w:sz w:val="22"/>
          <w:szCs w:val="22"/>
        </w:rPr>
        <w:t>C</w:t>
      </w:r>
      <w:r w:rsidRPr="00B36D32">
        <w:rPr>
          <w:rFonts w:cstheme="minorBidi"/>
          <w:sz w:val="22"/>
          <w:szCs w:val="22"/>
        </w:rPr>
        <w:t xml:space="preserve">ourt could make to remedy the </w:t>
      </w:r>
      <w:proofErr w:type="gramStart"/>
      <w:r w:rsidRPr="00B36D32">
        <w:rPr>
          <w:rFonts w:cstheme="minorBidi"/>
          <w:sz w:val="22"/>
          <w:szCs w:val="22"/>
        </w:rPr>
        <w:t>contravention;</w:t>
      </w:r>
      <w:proofErr w:type="gramEnd"/>
    </w:p>
    <w:p w14:paraId="08F12F51" w14:textId="56AE4B68" w:rsidR="000801E6" w:rsidRPr="007D05A2" w:rsidRDefault="000801E6" w:rsidP="000A04A1">
      <w:pPr>
        <w:pStyle w:val="Level4-Subsubpara"/>
      </w:pPr>
      <w:r w:rsidRPr="007D05A2">
        <w:t xml:space="preserve">the need to protect a firm's Clients (particularly in cases where an Authorised Person holds or controls Client Assets) other market participants, and/or the integrity of the </w:t>
      </w:r>
      <w:proofErr w:type="gramStart"/>
      <w:r w:rsidRPr="007D05A2">
        <w:t>market;</w:t>
      </w:r>
      <w:proofErr w:type="gramEnd"/>
    </w:p>
    <w:p w14:paraId="27B0F06C" w14:textId="35A1B445" w:rsidR="000801E6" w:rsidRPr="007D05A2" w:rsidRDefault="000801E6" w:rsidP="000A04A1">
      <w:pPr>
        <w:pStyle w:val="Level4-Subsubpara"/>
      </w:pPr>
      <w:r w:rsidRPr="007D05A2">
        <w:t xml:space="preserve">whether the needs of those operating in the ADGM and the interests of the ADGM are best served by the </w:t>
      </w:r>
      <w:r w:rsidR="00446A63" w:rsidRPr="007D05A2">
        <w:t>C</w:t>
      </w:r>
      <w:r w:rsidRPr="007D05A2">
        <w:t xml:space="preserve">ompany ceasing to </w:t>
      </w:r>
      <w:proofErr w:type="gramStart"/>
      <w:r w:rsidRPr="007D05A2">
        <w:t>operate;</w:t>
      </w:r>
      <w:proofErr w:type="gramEnd"/>
    </w:p>
    <w:p w14:paraId="4A042957" w14:textId="6DD6BA30" w:rsidR="000801E6" w:rsidRPr="007D05A2" w:rsidRDefault="000801E6" w:rsidP="000A04A1">
      <w:pPr>
        <w:pStyle w:val="Level4-Subsubpara"/>
      </w:pPr>
      <w:r w:rsidRPr="007D05A2">
        <w:t xml:space="preserve">in the case of an Authorised Person, where we consider that a Financial Services Permission should be withdrawn or, where it has been withdrawn, the extent to which there is other business that the firm carries on without </w:t>
      </w:r>
      <w:proofErr w:type="gramStart"/>
      <w:r w:rsidR="005F34E0" w:rsidRPr="007D05A2">
        <w:t>A</w:t>
      </w:r>
      <w:r w:rsidRPr="007D05A2">
        <w:t>uthorisation;</w:t>
      </w:r>
      <w:proofErr w:type="gramEnd"/>
    </w:p>
    <w:p w14:paraId="1CB2BABC" w14:textId="04A59D1E" w:rsidR="000801E6" w:rsidRPr="007D05A2" w:rsidRDefault="000801E6" w:rsidP="000A04A1">
      <w:pPr>
        <w:pStyle w:val="Level4-Subsubpara"/>
      </w:pPr>
      <w:r w:rsidRPr="007D05A2">
        <w:t xml:space="preserve">whether there is reason to believe that the firm or </w:t>
      </w:r>
      <w:r w:rsidR="0068032E">
        <w:t xml:space="preserve">individual </w:t>
      </w:r>
      <w:r w:rsidRPr="007D05A2">
        <w:t xml:space="preserve">is or has been involved in </w:t>
      </w:r>
      <w:r w:rsidR="00B4204B">
        <w:t>financial crime</w:t>
      </w:r>
      <w:r w:rsidRPr="007D05A2">
        <w:t xml:space="preserve"> or other criminal </w:t>
      </w:r>
      <w:proofErr w:type="gramStart"/>
      <w:r w:rsidRPr="007D05A2">
        <w:t>conduct;</w:t>
      </w:r>
      <w:proofErr w:type="gramEnd"/>
    </w:p>
    <w:p w14:paraId="0FB286C1" w14:textId="795D1531" w:rsidR="000801E6" w:rsidRPr="007D05A2" w:rsidRDefault="000801E6" w:rsidP="000A04A1">
      <w:pPr>
        <w:pStyle w:val="Level4-Subsubpara"/>
      </w:pPr>
      <w:r w:rsidRPr="007D05A2">
        <w:t xml:space="preserve">where there is a significant cross-border or international element to the business being carried on by the </w:t>
      </w:r>
      <w:r w:rsidR="006D14E0" w:rsidRPr="007D05A2">
        <w:t>C</w:t>
      </w:r>
      <w:r w:rsidRPr="007D05A2">
        <w:t>ompany, the impact on the business in other jurisdictions and whether another law enforcement agency or regulatory authority</w:t>
      </w:r>
      <w:r w:rsidRPr="007D05A2" w:rsidDel="00076EDF">
        <w:t xml:space="preserve"> </w:t>
      </w:r>
      <w:r w:rsidRPr="007D05A2">
        <w:t>can adequately address the matter; or</w:t>
      </w:r>
    </w:p>
    <w:p w14:paraId="4EE86664" w14:textId="5D3BA517" w:rsidR="000801E6" w:rsidRPr="007D05A2" w:rsidRDefault="000801E6" w:rsidP="000A04A1">
      <w:pPr>
        <w:pStyle w:val="Level4-Subsubpara"/>
      </w:pPr>
      <w:r w:rsidRPr="007D05A2">
        <w:t xml:space="preserve">the extent to which the </w:t>
      </w:r>
      <w:r w:rsidR="00EA2416" w:rsidRPr="007D05A2">
        <w:t>C</w:t>
      </w:r>
      <w:r w:rsidRPr="007D05A2">
        <w:t>ompany has co-operated with us.</w:t>
      </w:r>
    </w:p>
    <w:p w14:paraId="44ACE0B8" w14:textId="408016A7" w:rsidR="000801E6" w:rsidRPr="00B36D32" w:rsidRDefault="000801E6" w:rsidP="008E159F">
      <w:pPr>
        <w:pStyle w:val="Level2-SubHeading"/>
        <w:keepNext/>
        <w:rPr>
          <w:rFonts w:cstheme="minorBidi"/>
          <w:szCs w:val="22"/>
        </w:rPr>
      </w:pPr>
      <w:bookmarkStart w:id="176" w:name="_Toc137132724"/>
      <w:r w:rsidRPr="00B36D32">
        <w:rPr>
          <w:rFonts w:cstheme="minorBidi"/>
          <w:szCs w:val="22"/>
        </w:rPr>
        <w:lastRenderedPageBreak/>
        <w:t>Injunctions in cases of Market Abuse</w:t>
      </w:r>
      <w:bookmarkEnd w:id="176"/>
    </w:p>
    <w:p w14:paraId="1E8A7502" w14:textId="77777777" w:rsidR="006F58C6" w:rsidRPr="001B5859" w:rsidRDefault="000801E6" w:rsidP="000F2C63">
      <w:pPr>
        <w:pStyle w:val="Level3-SubPara"/>
      </w:pPr>
      <w:r w:rsidRPr="001B5859">
        <w:t xml:space="preserve">Section 238 of FSMR provides that the Court, upon our application, may make an order restraining Market Abuse if there is a reasonable likelihood that: </w:t>
      </w:r>
    </w:p>
    <w:p w14:paraId="7581E92A" w14:textId="60894ABC" w:rsidR="006F58C6" w:rsidRPr="007D05A2" w:rsidRDefault="000801E6" w:rsidP="000A04A1">
      <w:pPr>
        <w:pStyle w:val="Level4-Subsubpara"/>
      </w:pPr>
      <w:r w:rsidRPr="007D05A2">
        <w:t xml:space="preserve">any </w:t>
      </w:r>
      <w:r w:rsidR="0068032E">
        <w:t>person</w:t>
      </w:r>
      <w:r w:rsidRPr="007D05A2">
        <w:t xml:space="preserve"> will engage in Market Abuse</w:t>
      </w:r>
      <w:r w:rsidR="006B02CF" w:rsidRPr="007D05A2">
        <w:t>;</w:t>
      </w:r>
      <w:r w:rsidRPr="007D05A2">
        <w:t xml:space="preserve"> or </w:t>
      </w:r>
    </w:p>
    <w:p w14:paraId="60163065" w14:textId="374DD362" w:rsidR="003C4AEF" w:rsidRPr="007D05A2" w:rsidRDefault="000801E6" w:rsidP="000A04A1">
      <w:pPr>
        <w:pStyle w:val="Level4-Subsubpara"/>
      </w:pPr>
      <w:r w:rsidRPr="007D05A2">
        <w:t xml:space="preserve">is or has engaged in Market Abuse and that there is a reasonable likelihood that the Market Abuse will continue or be repeated, </w:t>
      </w:r>
    </w:p>
    <w:p w14:paraId="3735DD3E" w14:textId="05DF3C3A" w:rsidR="000801E6" w:rsidRPr="001B5859" w:rsidRDefault="000801E6" w:rsidP="000F2C63">
      <w:pPr>
        <w:pStyle w:val="Level3-SubPara"/>
        <w:numPr>
          <w:ilvl w:val="0"/>
          <w:numId w:val="0"/>
        </w:numPr>
        <w:ind w:left="720"/>
      </w:pPr>
      <w:r w:rsidRPr="001B5859">
        <w:t xml:space="preserve">irrespective of whether a contravention has occurred. </w:t>
      </w:r>
    </w:p>
    <w:p w14:paraId="28756AAB" w14:textId="6D6CD6D5" w:rsidR="000801E6" w:rsidRPr="001B5859" w:rsidRDefault="000801E6" w:rsidP="000F2C63">
      <w:pPr>
        <w:pStyle w:val="Level3-SubPara"/>
      </w:pPr>
      <w:r w:rsidRPr="001B5859">
        <w:t xml:space="preserve">Upon our application, the Court may also make an order requiring a </w:t>
      </w:r>
      <w:r w:rsidR="0068032E">
        <w:t>person</w:t>
      </w:r>
      <w:r w:rsidRPr="001B5859">
        <w:t xml:space="preserve"> to take any steps to remedy any Market Abuse that has occurred, and to restrain a </w:t>
      </w:r>
      <w:r w:rsidR="0068032E">
        <w:t>person</w:t>
      </w:r>
      <w:r w:rsidRPr="001B5859">
        <w:t xml:space="preserve"> that may be engaged or have been engaged in any Market Abuse from dealing in any of their assets.</w:t>
      </w:r>
    </w:p>
    <w:p w14:paraId="33412FD5" w14:textId="65A0810A" w:rsidR="000801E6" w:rsidRPr="001B5859" w:rsidRDefault="000801E6" w:rsidP="000F2C63">
      <w:pPr>
        <w:pStyle w:val="Level3-SubPara"/>
      </w:pPr>
      <w:r w:rsidRPr="001B5859">
        <w:t>We may seek a range of orders from the Court, including</w:t>
      </w:r>
      <w:r w:rsidR="0059499A" w:rsidRPr="001B5859">
        <w:t xml:space="preserve"> an order</w:t>
      </w:r>
      <w:r w:rsidRPr="001B5859">
        <w:t>:</w:t>
      </w:r>
    </w:p>
    <w:p w14:paraId="66D4BF1D" w14:textId="62777FBF" w:rsidR="000801E6" w:rsidRPr="007D05A2" w:rsidRDefault="000801E6" w:rsidP="000A04A1">
      <w:pPr>
        <w:pStyle w:val="Level4-Subsubpara"/>
      </w:pPr>
      <w:r w:rsidRPr="007D05A2">
        <w:t xml:space="preserve">requiring that trading in any Investments cease, either permanently or for such period as is specified in the </w:t>
      </w:r>
      <w:proofErr w:type="gramStart"/>
      <w:r w:rsidRPr="007D05A2">
        <w:t>order;</w:t>
      </w:r>
      <w:proofErr w:type="gramEnd"/>
    </w:p>
    <w:p w14:paraId="0AB4B958" w14:textId="1721EC6D" w:rsidR="000801E6" w:rsidRPr="007D05A2" w:rsidRDefault="000801E6" w:rsidP="000A04A1">
      <w:pPr>
        <w:pStyle w:val="Level4-Subsubpara"/>
      </w:pPr>
      <w:r w:rsidRPr="007D05A2">
        <w:t xml:space="preserve">requiring that a disclosure be made to the </w:t>
      </w:r>
      <w:proofErr w:type="gramStart"/>
      <w:r w:rsidRPr="007D05A2">
        <w:t>market;</w:t>
      </w:r>
      <w:proofErr w:type="gramEnd"/>
    </w:p>
    <w:p w14:paraId="52371778" w14:textId="037A9E0C" w:rsidR="000801E6" w:rsidRPr="007D05A2" w:rsidRDefault="000801E6" w:rsidP="000A04A1">
      <w:pPr>
        <w:pStyle w:val="Level4-Subsubpara"/>
      </w:pPr>
      <w:r w:rsidRPr="007D05A2">
        <w:t xml:space="preserve">prohibiting a </w:t>
      </w:r>
      <w:r w:rsidR="0068032E">
        <w:t>person</w:t>
      </w:r>
      <w:r w:rsidRPr="007D05A2">
        <w:t xml:space="preserve"> from making offers of Securities in or from the ADGM; or</w:t>
      </w:r>
    </w:p>
    <w:p w14:paraId="268C40C5" w14:textId="120DDECC" w:rsidR="000801E6" w:rsidRPr="007D05A2" w:rsidRDefault="000801E6" w:rsidP="000A04A1">
      <w:pPr>
        <w:pStyle w:val="Level4-Subsubpara"/>
      </w:pPr>
      <w:r w:rsidRPr="007D05A2">
        <w:t xml:space="preserve">prohibiting a </w:t>
      </w:r>
      <w:r w:rsidR="0068032E">
        <w:t>person</w:t>
      </w:r>
      <w:r w:rsidRPr="007D05A2">
        <w:t xml:space="preserve"> from being involved in Reporting Entities, Listed Funds or Securities within the ADGM. </w:t>
      </w:r>
    </w:p>
    <w:p w14:paraId="6D9D87CD" w14:textId="77777777" w:rsidR="000801E6" w:rsidRPr="001B5859" w:rsidRDefault="000801E6" w:rsidP="000F2C63">
      <w:pPr>
        <w:pStyle w:val="Level3-SubPara"/>
      </w:pPr>
      <w:r w:rsidRPr="001B5859">
        <w:t xml:space="preserve">Before we make an application for an order (whether interim, ex parte (without notice) or final), we will </w:t>
      </w:r>
      <w:proofErr w:type="gramStart"/>
      <w:r w:rsidRPr="001B5859">
        <w:t>take into account</w:t>
      </w:r>
      <w:proofErr w:type="gramEnd"/>
      <w:r w:rsidRPr="001B5859">
        <w:t xml:space="preserve"> all relevant circumstances, including:</w:t>
      </w:r>
    </w:p>
    <w:p w14:paraId="4F6FB331" w14:textId="77777777" w:rsidR="000801E6" w:rsidRPr="007D05A2" w:rsidRDefault="000801E6" w:rsidP="000A04A1">
      <w:pPr>
        <w:pStyle w:val="Level4-Subsubpara"/>
      </w:pPr>
      <w:r w:rsidRPr="007D05A2">
        <w:t xml:space="preserve">the nature and extent of the conduct or any other matters in </w:t>
      </w:r>
      <w:proofErr w:type="gramStart"/>
      <w:r w:rsidRPr="007D05A2">
        <w:t>question;</w:t>
      </w:r>
      <w:proofErr w:type="gramEnd"/>
    </w:p>
    <w:p w14:paraId="0B3A320D" w14:textId="77777777" w:rsidR="000801E6" w:rsidRPr="007D05A2" w:rsidRDefault="000801E6" w:rsidP="000A04A1">
      <w:pPr>
        <w:pStyle w:val="Level4-Subsubpara"/>
      </w:pPr>
      <w:r w:rsidRPr="007D05A2">
        <w:t xml:space="preserve">the effect of the conduct on the market and our </w:t>
      </w:r>
      <w:proofErr w:type="gramStart"/>
      <w:r w:rsidRPr="007D05A2">
        <w:t>objectives;</w:t>
      </w:r>
      <w:proofErr w:type="gramEnd"/>
    </w:p>
    <w:p w14:paraId="529EC8A1" w14:textId="77777777" w:rsidR="000801E6" w:rsidRPr="007D05A2" w:rsidRDefault="000801E6" w:rsidP="000A04A1">
      <w:pPr>
        <w:pStyle w:val="Level4-Subsubpara"/>
      </w:pPr>
      <w:r w:rsidRPr="007D05A2">
        <w:t xml:space="preserve">whether the market is informed of all material </w:t>
      </w:r>
      <w:proofErr w:type="gramStart"/>
      <w:r w:rsidRPr="007D05A2">
        <w:t>information;</w:t>
      </w:r>
      <w:proofErr w:type="gramEnd"/>
    </w:p>
    <w:p w14:paraId="3083B343" w14:textId="3928E092" w:rsidR="000801E6" w:rsidRPr="007D05A2" w:rsidRDefault="000801E6" w:rsidP="000A04A1">
      <w:pPr>
        <w:pStyle w:val="Level4-Subsubpara"/>
      </w:pPr>
      <w:r w:rsidRPr="007D05A2">
        <w:t xml:space="preserve">what steps the relevant </w:t>
      </w:r>
      <w:r w:rsidR="0068032E">
        <w:t>person</w:t>
      </w:r>
      <w:r w:rsidRPr="007D05A2">
        <w:t xml:space="preserve"> has taken in respect of the conduct or any other matters being </w:t>
      </w:r>
      <w:proofErr w:type="gramStart"/>
      <w:r w:rsidRPr="007D05A2">
        <w:t>considered;</w:t>
      </w:r>
      <w:proofErr w:type="gramEnd"/>
    </w:p>
    <w:p w14:paraId="4780E4F6" w14:textId="77777777" w:rsidR="000801E6" w:rsidRPr="007D05A2" w:rsidRDefault="000801E6" w:rsidP="000A04A1">
      <w:pPr>
        <w:pStyle w:val="Level4-Subsubpara"/>
      </w:pPr>
      <w:r w:rsidRPr="007D05A2">
        <w:t>what other form of relief (if any) is available to us; and</w:t>
      </w:r>
    </w:p>
    <w:p w14:paraId="36DC801E" w14:textId="77777777" w:rsidR="000801E6" w:rsidRPr="007D05A2" w:rsidRDefault="000801E6" w:rsidP="000A04A1">
      <w:pPr>
        <w:pStyle w:val="Level4-Subsubpara"/>
      </w:pPr>
      <w:r w:rsidRPr="007D05A2">
        <w:t>whether the conduct in question could have a significant impact on the integrity of, or confidence in, the ADGM.</w:t>
      </w:r>
    </w:p>
    <w:p w14:paraId="442BD511" w14:textId="7E5C9ADF" w:rsidR="000801E6" w:rsidRPr="00B36D32" w:rsidRDefault="000801E6" w:rsidP="002E6F29">
      <w:pPr>
        <w:pStyle w:val="Level2-SubHeading"/>
        <w:rPr>
          <w:rFonts w:cstheme="minorBidi"/>
          <w:szCs w:val="22"/>
        </w:rPr>
      </w:pPr>
      <w:bookmarkStart w:id="177" w:name="_Toc137132725"/>
      <w:r w:rsidRPr="00B36D32">
        <w:rPr>
          <w:rFonts w:cstheme="minorBidi"/>
          <w:szCs w:val="22"/>
        </w:rPr>
        <w:t>Intervention power</w:t>
      </w:r>
      <w:bookmarkEnd w:id="177"/>
    </w:p>
    <w:p w14:paraId="6099C2AB" w14:textId="0474D131" w:rsidR="000801E6" w:rsidRPr="001B5859" w:rsidRDefault="000801E6" w:rsidP="000F2C63">
      <w:pPr>
        <w:pStyle w:val="Level3-SubPara"/>
      </w:pPr>
      <w:r w:rsidRPr="001B5859">
        <w:t xml:space="preserve">We may intervene as a party in any proceeding in the Court where we consider such intervention appropriate to </w:t>
      </w:r>
      <w:r w:rsidR="004C6AA2" w:rsidRPr="001B5859">
        <w:t>further</w:t>
      </w:r>
      <w:r w:rsidR="002709C5" w:rsidRPr="001B5859">
        <w:t xml:space="preserve"> one or more of</w:t>
      </w:r>
      <w:r w:rsidR="004C6AA2" w:rsidRPr="001B5859">
        <w:t xml:space="preserve"> </w:t>
      </w:r>
      <w:r w:rsidRPr="001B5859">
        <w:t xml:space="preserve">our objectives (section 243 of FSMR). Where we </w:t>
      </w:r>
      <w:proofErr w:type="gramStart"/>
      <w:r w:rsidRPr="001B5859">
        <w:t>intervene</w:t>
      </w:r>
      <w:proofErr w:type="gramEnd"/>
      <w:r w:rsidRPr="001B5859">
        <w:t xml:space="preserve"> </w:t>
      </w:r>
      <w:r w:rsidR="00260AF9" w:rsidRPr="001B5859">
        <w:t xml:space="preserve">we </w:t>
      </w:r>
      <w:r w:rsidRPr="001B5859">
        <w:t>shall</w:t>
      </w:r>
      <w:r w:rsidR="00154047" w:rsidRPr="001B5859">
        <w:t>,</w:t>
      </w:r>
      <w:r w:rsidRPr="001B5859" w:rsidDel="00154047">
        <w:t xml:space="preserve"> </w:t>
      </w:r>
      <w:r w:rsidRPr="001B5859">
        <w:t>subject to any other law, have all the rights, duties and liabilities of such a party.</w:t>
      </w:r>
    </w:p>
    <w:p w14:paraId="05CDFDA1" w14:textId="703C1E2C" w:rsidR="000801E6" w:rsidRPr="001B5859" w:rsidRDefault="000801E6" w:rsidP="000F2C63">
      <w:pPr>
        <w:pStyle w:val="Level3-SubPara"/>
      </w:pPr>
      <w:r w:rsidRPr="001B5859">
        <w:t xml:space="preserve">This provision does not affect our ability to seek leave to appear in proceedings as a ‘friend of the </w:t>
      </w:r>
      <w:r w:rsidR="00372849">
        <w:t>C</w:t>
      </w:r>
      <w:r w:rsidRPr="001B5859">
        <w:t>ourt’ (</w:t>
      </w:r>
      <w:proofErr w:type="gramStart"/>
      <w:r w:rsidRPr="001B5859">
        <w:t>i.e.</w:t>
      </w:r>
      <w:proofErr w:type="gramEnd"/>
      <w:r w:rsidRPr="001B5859">
        <w:t xml:space="preserve"> someone not a party to the case, who volunteers to offer information to assist a court in deciding a matter before it, to make submissions on an </w:t>
      </w:r>
      <w:r w:rsidRPr="001B5859">
        <w:lastRenderedPageBreak/>
        <w:t>issue of significance to the ADGM, or to place material before the Court that may otherwise not be available).</w:t>
      </w:r>
    </w:p>
    <w:p w14:paraId="4A87C55B" w14:textId="4D5E75B8" w:rsidR="000801E6" w:rsidRPr="001B5859" w:rsidRDefault="000801E6" w:rsidP="000F2C63">
      <w:pPr>
        <w:pStyle w:val="Level3-SubPara"/>
      </w:pPr>
      <w:r w:rsidRPr="001B5859">
        <w:t xml:space="preserve">We will generally only </w:t>
      </w:r>
      <w:r w:rsidR="00256CFE" w:rsidRPr="001B5859">
        <w:t xml:space="preserve">intervene as a party </w:t>
      </w:r>
      <w:r w:rsidR="002D5364" w:rsidRPr="001B5859">
        <w:t>in proceeding</w:t>
      </w:r>
      <w:r w:rsidR="00AF2B38" w:rsidRPr="001B5859">
        <w:t>s</w:t>
      </w:r>
      <w:r w:rsidRPr="001B5859" w:rsidDel="002D5364">
        <w:t xml:space="preserve"> </w:t>
      </w:r>
      <w:r w:rsidRPr="001B5859">
        <w:t xml:space="preserve">where we form the view that we will not be able to meet our objectives by simply appearing as a ‘friend of the </w:t>
      </w:r>
      <w:r w:rsidR="00372849">
        <w:t>C</w:t>
      </w:r>
      <w:r w:rsidRPr="001B5859">
        <w:t>ourt’ and that, to serve the interests of the ADGM fully, it is necessary to join the proceeding as a party and stay involved in the matter throughout.</w:t>
      </w:r>
    </w:p>
    <w:p w14:paraId="55AB12EB" w14:textId="27981277" w:rsidR="000801E6" w:rsidRPr="00B36D32" w:rsidRDefault="000801E6" w:rsidP="00783961">
      <w:pPr>
        <w:pStyle w:val="Level2-SubHeading"/>
        <w:keepNext/>
        <w:rPr>
          <w:rFonts w:cstheme="minorBidi"/>
          <w:szCs w:val="22"/>
        </w:rPr>
      </w:pPr>
      <w:bookmarkStart w:id="178" w:name="_Toc137132726"/>
      <w:r w:rsidRPr="00B36D32">
        <w:rPr>
          <w:rFonts w:cstheme="minorBidi"/>
          <w:szCs w:val="22"/>
        </w:rPr>
        <w:t>Settlement</w:t>
      </w:r>
      <w:bookmarkEnd w:id="178"/>
      <w:r w:rsidRPr="00B36D32">
        <w:rPr>
          <w:rFonts w:cstheme="minorBidi"/>
          <w:szCs w:val="22"/>
        </w:rPr>
        <w:t xml:space="preserve"> </w:t>
      </w:r>
    </w:p>
    <w:p w14:paraId="1F019990" w14:textId="40F012A8" w:rsidR="000801E6" w:rsidRPr="001B5859" w:rsidRDefault="000801E6" w:rsidP="000F2C63">
      <w:pPr>
        <w:pStyle w:val="Level3-SubPara"/>
      </w:pPr>
      <w:r w:rsidRPr="001B5859">
        <w:t xml:space="preserve">A settlement is a resolution, between us and a </w:t>
      </w:r>
      <w:r w:rsidR="0068032E">
        <w:t>person</w:t>
      </w:r>
      <w:r w:rsidRPr="001B5859">
        <w:t xml:space="preserve"> who is subject to potential enforcement action, to agree an outcome. A </w:t>
      </w:r>
      <w:r w:rsidR="0068032E">
        <w:t>person</w:t>
      </w:r>
      <w:r w:rsidRPr="001B5859">
        <w:t xml:space="preserve"> who is or may be the subject of any form of </w:t>
      </w:r>
      <w:r w:rsidR="00F13AAF" w:rsidRPr="001B5859">
        <w:t xml:space="preserve">disciplinary or regulatory </w:t>
      </w:r>
      <w:r w:rsidRPr="001B5859">
        <w:t xml:space="preserve">action may </w:t>
      </w:r>
      <w:proofErr w:type="gramStart"/>
      <w:r w:rsidRPr="001B5859">
        <w:t>enter into</w:t>
      </w:r>
      <w:proofErr w:type="gramEnd"/>
      <w:r w:rsidRPr="001B5859">
        <w:t xml:space="preserve"> settlement discussions with us. The possibility of a settlement does not, however, change the fact that </w:t>
      </w:r>
      <w:r w:rsidR="000B13AF" w:rsidRPr="001B5859">
        <w:t xml:space="preserve">disciplinary or regulatory </w:t>
      </w:r>
      <w:r w:rsidRPr="001B5859">
        <w:t xml:space="preserve">action is, and continues to be, available to us </w:t>
      </w:r>
      <w:r w:rsidR="00CA33DC" w:rsidRPr="001B5859">
        <w:t xml:space="preserve">in pursuit of </w:t>
      </w:r>
      <w:r w:rsidRPr="001B5859">
        <w:t xml:space="preserve">our objectives under section 1(3) of FSMR. </w:t>
      </w:r>
    </w:p>
    <w:p w14:paraId="1B6CFB23" w14:textId="4BD66A6F" w:rsidR="000801E6" w:rsidRPr="001B5859" w:rsidRDefault="000801E6" w:rsidP="000F2C63">
      <w:pPr>
        <w:pStyle w:val="Level3-SubPara"/>
      </w:pPr>
      <w:r w:rsidRPr="001B5859">
        <w:t>We generally consider that early settlement of</w:t>
      </w:r>
      <w:r w:rsidR="00DC414D" w:rsidRPr="001B5859">
        <w:t xml:space="preserve"> a</w:t>
      </w:r>
      <w:r w:rsidRPr="001B5859">
        <w:t xml:space="preserve"> </w:t>
      </w:r>
      <w:r w:rsidR="00DC414D" w:rsidRPr="001B5859">
        <w:t xml:space="preserve">potential enforcement action </w:t>
      </w:r>
      <w:r w:rsidRPr="001B5859">
        <w:t>advances our objectives in that it may result in, for example, consumers obtaining compensation sooner, the saving of our and industry resources and the promotion of good business and regulatory practices.</w:t>
      </w:r>
    </w:p>
    <w:p w14:paraId="3EEB2EAE" w14:textId="3DEB7713" w:rsidR="000801E6" w:rsidRPr="001B5859" w:rsidRDefault="000801E6" w:rsidP="000F2C63">
      <w:pPr>
        <w:pStyle w:val="Level3-SubPara"/>
      </w:pPr>
      <w:r w:rsidRPr="001B5859">
        <w:t xml:space="preserve">However, we will only consider settlement when we are </w:t>
      </w:r>
      <w:proofErr w:type="gramStart"/>
      <w:r w:rsidRPr="001B5859">
        <w:t>confident</w:t>
      </w:r>
      <w:proofErr w:type="gramEnd"/>
      <w:r w:rsidRPr="001B5859">
        <w:t xml:space="preserve"> we have </w:t>
      </w:r>
      <w:r w:rsidR="0067606D">
        <w:t>a</w:t>
      </w:r>
      <w:r w:rsidR="00326620">
        <w:t xml:space="preserve"> </w:t>
      </w:r>
      <w:r w:rsidRPr="001B5859">
        <w:t>sufficient understanding of the nature and gravity of the suspected misconduct to make a reasonable assessment of the appropriate outcome.</w:t>
      </w:r>
    </w:p>
    <w:p w14:paraId="5F6A8F31" w14:textId="490576E4" w:rsidR="000801E6" w:rsidRPr="001B5859" w:rsidRDefault="000801E6" w:rsidP="000F2C63">
      <w:pPr>
        <w:pStyle w:val="Level3-SubPara"/>
      </w:pPr>
      <w:r w:rsidRPr="001B5859">
        <w:t xml:space="preserve">We will conduct all settlement discussions on a "without prejudice" basis; namely, that no party to the discussions may subsequently rely upon any admissions or statements made </w:t>
      </w:r>
      <w:proofErr w:type="gramStart"/>
      <w:r w:rsidRPr="001B5859">
        <w:t>during the course of</w:t>
      </w:r>
      <w:proofErr w:type="gramEnd"/>
      <w:r w:rsidRPr="001B5859">
        <w:t xml:space="preserve"> the settlement discussion or on any document recording those discussions.</w:t>
      </w:r>
    </w:p>
    <w:p w14:paraId="16043DAB" w14:textId="7C1349E9" w:rsidR="000801E6" w:rsidRPr="001B5859" w:rsidRDefault="000801E6" w:rsidP="000F2C63">
      <w:pPr>
        <w:pStyle w:val="Level3-SubPara"/>
      </w:pPr>
      <w:r w:rsidRPr="001B5859">
        <w:t>We will only settle when the agreed terms result in what we consider to be an appropriate and proportionate regulatory outcome</w:t>
      </w:r>
      <w:r w:rsidR="00BA3687" w:rsidRPr="001B5859">
        <w:t xml:space="preserve">. </w:t>
      </w:r>
      <w:r w:rsidRPr="001B5859">
        <w:t xml:space="preserve">We may also refer to matters described in Chapter </w:t>
      </w:r>
      <w:r w:rsidR="00D40460" w:rsidRPr="001B5859">
        <w:t xml:space="preserve">8 </w:t>
      </w:r>
      <w:r w:rsidRPr="001B5859">
        <w:t>when determining an appropriate penalty in settlement agreements.</w:t>
      </w:r>
    </w:p>
    <w:p w14:paraId="3BBE8E0E" w14:textId="6CCEF9C9" w:rsidR="000801E6" w:rsidRPr="001B5859" w:rsidRDefault="000801E6" w:rsidP="000F2C63">
      <w:pPr>
        <w:pStyle w:val="Level3-SubPara"/>
      </w:pPr>
      <w:r w:rsidRPr="001B5859">
        <w:t xml:space="preserve">In the interests of efficiency and effectiveness, we will set clear and reasonable timetables for settlement discussions to ensure they do not unreasonably delay settlement or a regulatory or enforcement outcome. Where we have concerns that a party to settlement discussions is using negotiations </w:t>
      </w:r>
      <w:proofErr w:type="gramStart"/>
      <w:r w:rsidRPr="001B5859">
        <w:t>as a means to</w:t>
      </w:r>
      <w:proofErr w:type="gramEnd"/>
      <w:r w:rsidRPr="001B5859">
        <w:t xml:space="preserve"> delay or frustrate our enforcement process with no genuine intention to settle, we may bring the settlement discussions to an end and pursue other appropriate enforcement action.</w:t>
      </w:r>
    </w:p>
    <w:p w14:paraId="185C8D20" w14:textId="03894055" w:rsidR="000801E6" w:rsidRPr="001B5859" w:rsidRDefault="000801E6" w:rsidP="000F2C63">
      <w:pPr>
        <w:pStyle w:val="Level3-SubPara"/>
      </w:pPr>
      <w:r w:rsidRPr="001B5859">
        <w:t xml:space="preserve">Settlement in particular circumstances </w:t>
      </w:r>
      <w:r w:rsidR="00ED03B9" w:rsidRPr="001B5859">
        <w:t xml:space="preserve">of one case </w:t>
      </w:r>
      <w:r w:rsidRPr="001B5859">
        <w:t>should not be regarded as binding precedent for future settlement discussions</w:t>
      </w:r>
      <w:r w:rsidR="00441A72" w:rsidRPr="001B5859">
        <w:t xml:space="preserve"> in other cases</w:t>
      </w:r>
      <w:r w:rsidRPr="001B5859">
        <w:t xml:space="preserve">. Whilst we recognise the importance of consistency in </w:t>
      </w:r>
      <w:r w:rsidR="00B01380" w:rsidRPr="001B5859">
        <w:t>our</w:t>
      </w:r>
      <w:r w:rsidRPr="001B5859">
        <w:t xml:space="preserve"> decision-making, we recognise that the facts of two enforcement cases are seldom identical. For this reason, and to ensure that we </w:t>
      </w:r>
      <w:proofErr w:type="gramStart"/>
      <w:r w:rsidRPr="001B5859">
        <w:t>are able to</w:t>
      </w:r>
      <w:proofErr w:type="gramEnd"/>
      <w:r w:rsidRPr="001B5859">
        <w:t xml:space="preserve"> respond to the demands of a changing and principles-based regulatory environment, it is important for us to be able to take a different view to that taken in an earlier case. However, any decision to depart from the earlier approach will only be made after careful consideration of the reasons for doing so.</w:t>
      </w:r>
    </w:p>
    <w:p w14:paraId="319EB687" w14:textId="77777777" w:rsidR="000801E6" w:rsidRPr="00B36D32" w:rsidRDefault="000801E6" w:rsidP="00783961">
      <w:pPr>
        <w:pStyle w:val="NoSpacing"/>
        <w:keepNext/>
        <w:rPr>
          <w:rFonts w:cstheme="minorBidi"/>
          <w:szCs w:val="22"/>
        </w:rPr>
      </w:pPr>
      <w:r w:rsidRPr="00B36D32">
        <w:rPr>
          <w:rFonts w:cstheme="minorBidi"/>
          <w:szCs w:val="22"/>
        </w:rPr>
        <w:lastRenderedPageBreak/>
        <w:t xml:space="preserve">Factors we will consider when contemplating </w:t>
      </w:r>
      <w:proofErr w:type="gramStart"/>
      <w:r w:rsidRPr="00B36D32">
        <w:rPr>
          <w:rFonts w:cstheme="minorBidi"/>
          <w:szCs w:val="22"/>
        </w:rPr>
        <w:t>settlement</w:t>
      </w:r>
      <w:proofErr w:type="gramEnd"/>
    </w:p>
    <w:p w14:paraId="30CD31D6" w14:textId="6F402DC0" w:rsidR="000801E6" w:rsidRPr="001B5859" w:rsidRDefault="00933FED" w:rsidP="000F2C63">
      <w:pPr>
        <w:pStyle w:val="Level3-SubPara"/>
      </w:pPr>
      <w:r w:rsidRPr="001B5859">
        <w:t xml:space="preserve">It is very unlikely that we would consider the possibility of a settlement </w:t>
      </w:r>
      <w:r w:rsidR="00C90BBE" w:rsidRPr="001B5859">
        <w:t xml:space="preserve">unless the </w:t>
      </w:r>
      <w:r w:rsidR="0068032E">
        <w:t>person</w:t>
      </w:r>
      <w:r w:rsidR="00C90BBE" w:rsidRPr="001B5859">
        <w:t xml:space="preserve"> is prepared to admit the relevant conduct or contravention</w:t>
      </w:r>
      <w:r w:rsidR="00C24607" w:rsidRPr="001B5859">
        <w:t xml:space="preserve"> and it is understood </w:t>
      </w:r>
      <w:r w:rsidR="004A7665">
        <w:t xml:space="preserve">that </w:t>
      </w:r>
      <w:r w:rsidR="00C24607" w:rsidRPr="001B5859">
        <w:t>we will publish an outcome</w:t>
      </w:r>
      <w:r w:rsidR="00CA29D7" w:rsidRPr="001B5859">
        <w:t xml:space="preserve"> that includes such an admission</w:t>
      </w:r>
      <w:r w:rsidR="00C24607" w:rsidRPr="001B5859">
        <w:t xml:space="preserve">. </w:t>
      </w:r>
      <w:r w:rsidR="000801E6" w:rsidRPr="001B5859">
        <w:t xml:space="preserve">In deciding whether a proposed settlement is acceptable, and in accordance with our objectives, we will consider </w:t>
      </w:r>
      <w:proofErr w:type="gramStart"/>
      <w:r w:rsidR="000801E6" w:rsidRPr="001B5859">
        <w:t>a number of</w:t>
      </w:r>
      <w:proofErr w:type="gramEnd"/>
      <w:r w:rsidR="000801E6" w:rsidRPr="001B5859">
        <w:t xml:space="preserve"> factors, including:</w:t>
      </w:r>
    </w:p>
    <w:p w14:paraId="4AFD9B95" w14:textId="63137BD9" w:rsidR="000801E6" w:rsidRPr="007D05A2" w:rsidRDefault="000801E6" w:rsidP="000A04A1">
      <w:pPr>
        <w:pStyle w:val="Level4-Subsubpara"/>
      </w:pPr>
      <w:r w:rsidRPr="007D05A2">
        <w:t xml:space="preserve">the nature and seriousness of the conduct or contravention </w:t>
      </w:r>
      <w:r w:rsidR="004A7665">
        <w:t xml:space="preserve">that is </w:t>
      </w:r>
      <w:r w:rsidRPr="007D05A2">
        <w:t xml:space="preserve">the subject of the proposed </w:t>
      </w:r>
      <w:proofErr w:type="gramStart"/>
      <w:r w:rsidRPr="007D05A2">
        <w:t>settlement;</w:t>
      </w:r>
      <w:proofErr w:type="gramEnd"/>
    </w:p>
    <w:p w14:paraId="7E468FD9" w14:textId="14512F54" w:rsidR="000801E6" w:rsidRPr="007D05A2" w:rsidRDefault="000801E6" w:rsidP="000A04A1">
      <w:pPr>
        <w:pStyle w:val="Level4-Subsubpara"/>
      </w:pPr>
      <w:r w:rsidRPr="007D05A2">
        <w:t xml:space="preserve">whether the contravention is </w:t>
      </w:r>
      <w:proofErr w:type="gramStart"/>
      <w:r w:rsidRPr="007D05A2">
        <w:t>continuing;</w:t>
      </w:r>
      <w:proofErr w:type="gramEnd"/>
    </w:p>
    <w:p w14:paraId="7409672C" w14:textId="4FEBE173" w:rsidR="000801E6" w:rsidRPr="007D05A2" w:rsidRDefault="00753AEB" w:rsidP="000A04A1">
      <w:pPr>
        <w:pStyle w:val="Level4-Subsubpara"/>
      </w:pPr>
      <w:r w:rsidRPr="007D05A2">
        <w:t xml:space="preserve">the scope of </w:t>
      </w:r>
      <w:r w:rsidR="00CA29D7" w:rsidRPr="007D05A2">
        <w:t>the admission</w:t>
      </w:r>
      <w:r w:rsidR="001306D6" w:rsidRPr="007D05A2">
        <w:t xml:space="preserve"> of the relevant </w:t>
      </w:r>
      <w:r w:rsidR="000801E6" w:rsidRPr="007D05A2">
        <w:t xml:space="preserve">conduct or </w:t>
      </w:r>
      <w:proofErr w:type="gramStart"/>
      <w:r w:rsidR="000801E6" w:rsidRPr="007D05A2">
        <w:t>contravention;</w:t>
      </w:r>
      <w:proofErr w:type="gramEnd"/>
    </w:p>
    <w:p w14:paraId="27C80031" w14:textId="77777777" w:rsidR="000801E6" w:rsidRPr="007D05A2" w:rsidRDefault="000801E6" w:rsidP="000A04A1">
      <w:pPr>
        <w:pStyle w:val="Level4-Subsubpara"/>
      </w:pPr>
      <w:r w:rsidRPr="007D05A2">
        <w:t xml:space="preserve">the necessity for protective or corrective </w:t>
      </w:r>
      <w:proofErr w:type="gramStart"/>
      <w:r w:rsidRPr="007D05A2">
        <w:t>action;</w:t>
      </w:r>
      <w:proofErr w:type="gramEnd"/>
    </w:p>
    <w:p w14:paraId="3EBC1F5C" w14:textId="2734EB0B" w:rsidR="000801E6" w:rsidRPr="007D05A2" w:rsidRDefault="000801E6" w:rsidP="000A04A1">
      <w:pPr>
        <w:pStyle w:val="Level4-Subsubpara"/>
      </w:pPr>
      <w:r w:rsidRPr="007D05A2">
        <w:t xml:space="preserve">the prospects for a swift resolution of the </w:t>
      </w:r>
      <w:proofErr w:type="gramStart"/>
      <w:r w:rsidRPr="007D05A2">
        <w:t>matter;</w:t>
      </w:r>
      <w:proofErr w:type="gramEnd"/>
    </w:p>
    <w:p w14:paraId="520BD1CE" w14:textId="38E394EE" w:rsidR="000801E6" w:rsidRPr="007D05A2" w:rsidRDefault="000801E6" w:rsidP="000A04A1">
      <w:pPr>
        <w:pStyle w:val="Level4-Subsubpara"/>
      </w:pPr>
      <w:r w:rsidRPr="007D05A2">
        <w:t>whether the</w:t>
      </w:r>
      <w:r w:rsidRPr="007D05A2" w:rsidDel="002C3025">
        <w:t xml:space="preserve"> </w:t>
      </w:r>
      <w:r w:rsidRPr="007D05A2">
        <w:t>contravention that is the subject of the proposed settlement was the result of the conduct of one or more individual officers or employees (and their level of seniority</w:t>
      </w:r>
      <w:proofErr w:type="gramStart"/>
      <w:r w:rsidRPr="007D05A2">
        <w:t>);</w:t>
      </w:r>
      <w:proofErr w:type="gramEnd"/>
    </w:p>
    <w:p w14:paraId="2A7CAD52" w14:textId="0C280F4C" w:rsidR="000801E6" w:rsidRPr="007D05A2" w:rsidRDefault="000801E6" w:rsidP="000A04A1">
      <w:pPr>
        <w:pStyle w:val="Level4-Subsubpara"/>
      </w:pPr>
      <w:r w:rsidRPr="007D05A2">
        <w:t xml:space="preserve">whether the </w:t>
      </w:r>
      <w:r w:rsidR="001969BF">
        <w:t>person</w:t>
      </w:r>
      <w:r w:rsidRPr="007D05A2">
        <w:t xml:space="preserve"> has co-operated with us (e.g., by providing complete information about the conduct or contravention, taking any remedial action</w:t>
      </w:r>
      <w:proofErr w:type="gramStart"/>
      <w:r w:rsidRPr="007D05A2">
        <w:t>);</w:t>
      </w:r>
      <w:proofErr w:type="gramEnd"/>
    </w:p>
    <w:p w14:paraId="0C11E255" w14:textId="241C1BF7" w:rsidR="000801E6" w:rsidRPr="007D05A2" w:rsidRDefault="000801E6" w:rsidP="000A04A1">
      <w:pPr>
        <w:pStyle w:val="Level4-Subsubpara"/>
      </w:pPr>
      <w:r w:rsidRPr="007D05A2">
        <w:t xml:space="preserve">whether the settlement will achieve an effective outcome for those who have been adversely affected by the </w:t>
      </w:r>
      <w:proofErr w:type="gramStart"/>
      <w:r w:rsidRPr="007D05A2">
        <w:t>contravention;</w:t>
      </w:r>
      <w:proofErr w:type="gramEnd"/>
    </w:p>
    <w:p w14:paraId="25248B8E" w14:textId="77DF837D" w:rsidR="000801E6" w:rsidRPr="007D05A2" w:rsidRDefault="000801E6" w:rsidP="000A04A1">
      <w:pPr>
        <w:pStyle w:val="Level4-Subsubpara"/>
      </w:pPr>
      <w:r w:rsidRPr="007D05A2">
        <w:t xml:space="preserve">whether the </w:t>
      </w:r>
      <w:r w:rsidR="001969BF">
        <w:t>person</w:t>
      </w:r>
      <w:r w:rsidRPr="007D05A2">
        <w:t xml:space="preserve"> is likely to comply with the terms of the </w:t>
      </w:r>
      <w:proofErr w:type="gramStart"/>
      <w:r w:rsidRPr="007D05A2">
        <w:t>settlement;</w:t>
      </w:r>
      <w:proofErr w:type="gramEnd"/>
    </w:p>
    <w:p w14:paraId="060A94AA" w14:textId="77777777" w:rsidR="000801E6" w:rsidRPr="007D05A2" w:rsidRDefault="000801E6" w:rsidP="000A04A1">
      <w:pPr>
        <w:pStyle w:val="Level4-Subsubpara"/>
      </w:pPr>
      <w:r w:rsidRPr="007D05A2">
        <w:t>the person’s disciplinary record and compliance history; and</w:t>
      </w:r>
    </w:p>
    <w:p w14:paraId="5EF5FB92" w14:textId="77777777" w:rsidR="000801E6" w:rsidRPr="007D05A2" w:rsidRDefault="000801E6" w:rsidP="000A04A1">
      <w:pPr>
        <w:pStyle w:val="Level4-Subsubpara"/>
      </w:pPr>
      <w:r w:rsidRPr="007D05A2">
        <w:t>whether the settlement promotes general deterrence.</w:t>
      </w:r>
    </w:p>
    <w:p w14:paraId="1DC10AA0" w14:textId="77777777" w:rsidR="000801E6" w:rsidRPr="00B36D32" w:rsidRDefault="000801E6" w:rsidP="00C34AEC">
      <w:pPr>
        <w:pStyle w:val="NoSpacing"/>
        <w:rPr>
          <w:rFonts w:cstheme="minorBidi"/>
          <w:szCs w:val="22"/>
        </w:rPr>
      </w:pPr>
      <w:r w:rsidRPr="00B36D32">
        <w:rPr>
          <w:rFonts w:cstheme="minorBidi"/>
          <w:szCs w:val="22"/>
        </w:rPr>
        <w:t>Form of settlement</w:t>
      </w:r>
    </w:p>
    <w:p w14:paraId="11C155E6" w14:textId="77777777" w:rsidR="000801E6" w:rsidRPr="001B5859" w:rsidRDefault="000801E6" w:rsidP="000F2C63">
      <w:pPr>
        <w:pStyle w:val="Level3-SubPara"/>
      </w:pPr>
      <w:r w:rsidRPr="001B5859">
        <w:t xml:space="preserve">We will generally only settle an enforcement matter </w:t>
      </w:r>
      <w:proofErr w:type="gramStart"/>
      <w:r w:rsidRPr="001B5859">
        <w:t>on the basis of</w:t>
      </w:r>
      <w:proofErr w:type="gramEnd"/>
      <w:r w:rsidRPr="001B5859">
        <w:t xml:space="preserve"> either:</w:t>
      </w:r>
    </w:p>
    <w:p w14:paraId="41090DC1" w14:textId="1F563B32" w:rsidR="000801E6" w:rsidRPr="007D05A2" w:rsidRDefault="000801E6" w:rsidP="000A04A1">
      <w:pPr>
        <w:pStyle w:val="Level4-Subsubpara"/>
      </w:pPr>
      <w:r w:rsidRPr="007D05A2">
        <w:t xml:space="preserve">a final notice setting out the action taken (see paragraph </w:t>
      </w:r>
      <w:r w:rsidRPr="007D05A2">
        <w:rPr>
          <w:cs/>
        </w:rPr>
        <w:t>‎</w:t>
      </w:r>
      <w:r w:rsidR="006A14F6" w:rsidRPr="007D05A2">
        <w:fldChar w:fldCharType="begin"/>
      </w:r>
      <w:r w:rsidR="006A14F6" w:rsidRPr="007D05A2">
        <w:instrText xml:space="preserve"> </w:instrText>
      </w:r>
      <w:r w:rsidR="006A14F6" w:rsidRPr="007D05A2">
        <w:rPr>
          <w:cs/>
        </w:rPr>
        <w:instrText>REF _Ref123568328 \r \h</w:instrText>
      </w:r>
      <w:r w:rsidR="006A14F6" w:rsidRPr="007D05A2">
        <w:instrText xml:space="preserve"> </w:instrText>
      </w:r>
      <w:r w:rsidR="009E0BC8" w:rsidRPr="007D05A2">
        <w:instrText xml:space="preserve"> \* MERGEFORMAT </w:instrText>
      </w:r>
      <w:r w:rsidR="006A14F6" w:rsidRPr="007D05A2">
        <w:fldChar w:fldCharType="separate"/>
      </w:r>
      <w:r w:rsidR="00A73C18" w:rsidRPr="007D05A2">
        <w:t>7.15.10</w:t>
      </w:r>
      <w:r w:rsidR="006A14F6" w:rsidRPr="007D05A2">
        <w:fldChar w:fldCharType="end"/>
      </w:r>
      <w:r w:rsidRPr="007D05A2">
        <w:t>); and/or</w:t>
      </w:r>
    </w:p>
    <w:p w14:paraId="13617D9B" w14:textId="4A29C0EF" w:rsidR="000801E6" w:rsidRPr="007D05A2" w:rsidRDefault="000801E6" w:rsidP="000A04A1">
      <w:pPr>
        <w:pStyle w:val="Level4-Subsubpara"/>
      </w:pPr>
      <w:r w:rsidRPr="007D05A2">
        <w:t xml:space="preserve">an enforceable undertaking (see </w:t>
      </w:r>
      <w:r w:rsidR="004A2D0A" w:rsidRPr="007D05A2">
        <w:t xml:space="preserve">section </w:t>
      </w:r>
      <w:r w:rsidR="006A14F6" w:rsidRPr="007D05A2">
        <w:rPr>
          <w:cs/>
        </w:rPr>
        <w:fldChar w:fldCharType="begin"/>
      </w:r>
      <w:r w:rsidR="006A14F6" w:rsidRPr="007D05A2">
        <w:instrText xml:space="preserve"> REF _Ref123568339 \r \h </w:instrText>
      </w:r>
      <w:r w:rsidR="009E0BC8" w:rsidRPr="007D05A2">
        <w:instrText xml:space="preserve"> \* MERGEFORMAT </w:instrText>
      </w:r>
      <w:r w:rsidR="006A14F6" w:rsidRPr="007D05A2">
        <w:rPr>
          <w:cs/>
        </w:rPr>
      </w:r>
      <w:r w:rsidR="006A14F6" w:rsidRPr="007D05A2">
        <w:rPr>
          <w:cs/>
        </w:rPr>
        <w:fldChar w:fldCharType="separate"/>
      </w:r>
      <w:r w:rsidR="00A73C18" w:rsidRPr="007D05A2">
        <w:t>7.16</w:t>
      </w:r>
      <w:r w:rsidR="006A14F6" w:rsidRPr="007D05A2">
        <w:rPr>
          <w:cs/>
        </w:rPr>
        <w:fldChar w:fldCharType="end"/>
      </w:r>
      <w:r w:rsidRPr="007D05A2">
        <w:t>).</w:t>
      </w:r>
    </w:p>
    <w:p w14:paraId="1E1C6AA5" w14:textId="77777777" w:rsidR="000801E6" w:rsidRPr="007D05A2" w:rsidRDefault="000801E6" w:rsidP="000A04A1">
      <w:pPr>
        <w:pStyle w:val="Level4-Subsubpara"/>
        <w:numPr>
          <w:ilvl w:val="0"/>
          <w:numId w:val="0"/>
        </w:numPr>
        <w:ind w:left="709"/>
      </w:pPr>
      <w:r w:rsidRPr="007D05A2">
        <w:t>A settlement which results in a final notice may also be supported by a confidential and legally enforceable settlement agreement executed by all parties to the settlement.</w:t>
      </w:r>
    </w:p>
    <w:p w14:paraId="4333EC6C" w14:textId="77777777" w:rsidR="000801E6" w:rsidRPr="00B36D32" w:rsidRDefault="000801E6" w:rsidP="00783961">
      <w:pPr>
        <w:pStyle w:val="NoSpacing"/>
        <w:keepNext/>
        <w:rPr>
          <w:rFonts w:cstheme="minorBidi"/>
          <w:szCs w:val="22"/>
        </w:rPr>
      </w:pPr>
      <w:r w:rsidRPr="00B36D32">
        <w:rPr>
          <w:rFonts w:cstheme="minorBidi"/>
          <w:szCs w:val="22"/>
        </w:rPr>
        <w:t>Final notice</w:t>
      </w:r>
    </w:p>
    <w:p w14:paraId="3A01B2B7" w14:textId="375209E5" w:rsidR="000801E6" w:rsidRPr="001B5859" w:rsidRDefault="000801E6" w:rsidP="000F2C63">
      <w:pPr>
        <w:pStyle w:val="Level3-SubPara"/>
      </w:pPr>
      <w:bookmarkStart w:id="179" w:name="_Ref123568328"/>
      <w:r w:rsidRPr="00B36D32">
        <w:rPr>
          <w:rStyle w:val="Level3-SubParaChar"/>
          <w:rFonts w:cstheme="minorBidi"/>
          <w:szCs w:val="22"/>
        </w:rPr>
        <w:t xml:space="preserve">The outcome of a settlement with us </w:t>
      </w:r>
      <w:r w:rsidR="00157AF7" w:rsidRPr="00B36D32">
        <w:rPr>
          <w:rStyle w:val="Level3-SubParaChar"/>
          <w:rFonts w:cstheme="minorBidi"/>
          <w:szCs w:val="22"/>
        </w:rPr>
        <w:t xml:space="preserve">will usually </w:t>
      </w:r>
      <w:r w:rsidRPr="00B36D32">
        <w:rPr>
          <w:rStyle w:val="Level3-SubParaChar"/>
          <w:rFonts w:cstheme="minorBidi"/>
          <w:szCs w:val="22"/>
        </w:rPr>
        <w:t xml:space="preserve">result in a final notice </w:t>
      </w:r>
      <w:r w:rsidR="00CD46B2" w:rsidRPr="00B36D32">
        <w:rPr>
          <w:rStyle w:val="Level3-SubParaChar"/>
          <w:rFonts w:cstheme="minorBidi"/>
          <w:szCs w:val="22"/>
        </w:rPr>
        <w:t>setting out the agreed findings and action</w:t>
      </w:r>
      <w:r w:rsidR="0090250D" w:rsidRPr="00B36D32">
        <w:rPr>
          <w:rStyle w:val="Level3-SubParaChar"/>
          <w:rFonts w:cstheme="minorBidi"/>
          <w:szCs w:val="22"/>
        </w:rPr>
        <w:t>,</w:t>
      </w:r>
      <w:r w:rsidR="00CD46B2" w:rsidRPr="00B36D32">
        <w:rPr>
          <w:rStyle w:val="Level3-SubParaChar"/>
          <w:rFonts w:cstheme="minorBidi"/>
          <w:szCs w:val="22"/>
        </w:rPr>
        <w:t xml:space="preserve"> </w:t>
      </w:r>
      <w:r w:rsidR="00D76209" w:rsidRPr="00B36D32">
        <w:rPr>
          <w:rStyle w:val="Level3-SubParaChar"/>
          <w:rFonts w:cstheme="minorBidi"/>
          <w:szCs w:val="22"/>
        </w:rPr>
        <w:t xml:space="preserve">and </w:t>
      </w:r>
      <w:r w:rsidR="004144DA" w:rsidRPr="00B36D32">
        <w:rPr>
          <w:rStyle w:val="Level3-SubParaChar"/>
          <w:rFonts w:cstheme="minorBidi"/>
          <w:szCs w:val="22"/>
        </w:rPr>
        <w:t xml:space="preserve">any other applicable </w:t>
      </w:r>
      <w:r w:rsidR="003F66F7" w:rsidRPr="00B36D32">
        <w:rPr>
          <w:rStyle w:val="Level3-SubParaChar"/>
          <w:rFonts w:cstheme="minorBidi"/>
          <w:szCs w:val="22"/>
        </w:rPr>
        <w:t xml:space="preserve">requirements for a final notice issued </w:t>
      </w:r>
      <w:r w:rsidRPr="00B36D32">
        <w:rPr>
          <w:rStyle w:val="Level3-SubParaChar"/>
          <w:rFonts w:cstheme="minorBidi"/>
          <w:szCs w:val="22"/>
        </w:rPr>
        <w:t>in accordance with section 251</w:t>
      </w:r>
      <w:r w:rsidRPr="001B5859">
        <w:t xml:space="preserve"> of FSMR</w:t>
      </w:r>
      <w:r w:rsidR="00BA3687" w:rsidRPr="001B5859">
        <w:t xml:space="preserve">. </w:t>
      </w:r>
      <w:r w:rsidR="003F66F7" w:rsidRPr="001B5859">
        <w:t xml:space="preserve">This </w:t>
      </w:r>
      <w:r w:rsidRPr="001B5859">
        <w:t>promotes consistency of regulatory outcomes and transparency of approach to enforcement decision-making.</w:t>
      </w:r>
      <w:bookmarkEnd w:id="179"/>
    </w:p>
    <w:p w14:paraId="6E31FB42" w14:textId="66A118A3" w:rsidR="000801E6" w:rsidRPr="00B36D32" w:rsidRDefault="000801E6" w:rsidP="00B36D32">
      <w:pPr>
        <w:pStyle w:val="Level2-SubHeading"/>
        <w:keepNext/>
        <w:rPr>
          <w:rFonts w:cstheme="minorBidi"/>
          <w:szCs w:val="22"/>
        </w:rPr>
      </w:pPr>
      <w:bookmarkStart w:id="180" w:name="_Ref123568339"/>
      <w:bookmarkStart w:id="181" w:name="_Toc137132727"/>
      <w:r w:rsidRPr="00B36D32">
        <w:rPr>
          <w:rFonts w:cstheme="minorBidi"/>
          <w:szCs w:val="22"/>
        </w:rPr>
        <w:lastRenderedPageBreak/>
        <w:t>Enforceable undertakings</w:t>
      </w:r>
      <w:bookmarkEnd w:id="180"/>
      <w:bookmarkEnd w:id="181"/>
    </w:p>
    <w:p w14:paraId="0E80F895" w14:textId="54C44B0B" w:rsidR="000801E6" w:rsidRPr="001B5859" w:rsidRDefault="000801E6" w:rsidP="000F2C63">
      <w:pPr>
        <w:pStyle w:val="Level3-SubPara"/>
      </w:pPr>
      <w:r w:rsidRPr="001B5859">
        <w:t>In this section we will refer to an enforceable undertaking as an “EU</w:t>
      </w:r>
      <w:r w:rsidR="00372849">
        <w:t>”</w:t>
      </w:r>
      <w:r w:rsidR="00BA3687" w:rsidRPr="001B5859">
        <w:t>.</w:t>
      </w:r>
      <w:r w:rsidRPr="001B5859">
        <w:t xml:space="preserve"> An EU is a form of settlement that we may accept, under section 235 of FSMR</w:t>
      </w:r>
      <w:r w:rsidR="0090250D" w:rsidRPr="001B5859">
        <w:t>,</w:t>
      </w:r>
      <w:r w:rsidRPr="001B5859">
        <w:t xml:space="preserve"> as an alternative to other remedies available to us to influence behaviour and encourage a culture of compliance.  </w:t>
      </w:r>
    </w:p>
    <w:p w14:paraId="04CD2B4C" w14:textId="6165AFF7" w:rsidR="000801E6" w:rsidRPr="001B5859" w:rsidRDefault="000801E6" w:rsidP="000F2C63">
      <w:pPr>
        <w:pStyle w:val="Level3-SubPara"/>
      </w:pPr>
      <w:r w:rsidRPr="001B5859">
        <w:t xml:space="preserve">An EU involves a written undertaking from a </w:t>
      </w:r>
      <w:r w:rsidR="001969BF">
        <w:t>person</w:t>
      </w:r>
      <w:r w:rsidRPr="001B5859">
        <w:t xml:space="preserve"> against whom action could be taken under FSMR or any Rules made under FSMR, to do or refrain from doing a specified act or acts. It may, amongst other things, </w:t>
      </w:r>
      <w:r w:rsidR="00545860" w:rsidRPr="001B5859">
        <w:t xml:space="preserve">also </w:t>
      </w:r>
      <w:r w:rsidRPr="001B5859">
        <w:t xml:space="preserve">include remedial actions that are not otherwise available under a </w:t>
      </w:r>
      <w:r w:rsidR="00DF492A" w:rsidRPr="001B5859">
        <w:t xml:space="preserve">final </w:t>
      </w:r>
      <w:r w:rsidRPr="001B5859">
        <w:t>notice</w:t>
      </w:r>
      <w:r w:rsidR="00FB28AE" w:rsidRPr="001B5859">
        <w:t xml:space="preserve"> or other steps the </w:t>
      </w:r>
      <w:r w:rsidR="001969BF">
        <w:t>person</w:t>
      </w:r>
      <w:r w:rsidR="00FB28AE" w:rsidRPr="001B5859">
        <w:t xml:space="preserve"> has agreed to take</w:t>
      </w:r>
      <w:r w:rsidRPr="001B5859">
        <w:t>.</w:t>
      </w:r>
    </w:p>
    <w:p w14:paraId="4E02BACE" w14:textId="3003AE5D" w:rsidR="000801E6" w:rsidRPr="001B5859" w:rsidRDefault="000801E6" w:rsidP="000F2C63">
      <w:pPr>
        <w:pStyle w:val="Level3-SubPara"/>
      </w:pPr>
      <w:r w:rsidRPr="001B5859">
        <w:t xml:space="preserve">An EU may be offered by a </w:t>
      </w:r>
      <w:r w:rsidR="001969BF">
        <w:t>person</w:t>
      </w:r>
      <w:r w:rsidRPr="001B5859">
        <w:t xml:space="preserve"> and accepted by us at any time, either before, during or after an investigation, the making of a decision or the commencement of proceedings in </w:t>
      </w:r>
      <w:r w:rsidR="00372849">
        <w:t>C</w:t>
      </w:r>
      <w:r w:rsidRPr="001B5859">
        <w:t>ourt. Entry into an EU is voluntary</w:t>
      </w:r>
      <w:r w:rsidR="007E59CC" w:rsidRPr="001B5859">
        <w:t xml:space="preserve">. </w:t>
      </w:r>
      <w:r w:rsidRPr="001B5859">
        <w:t xml:space="preserve">We do not have the power to require a </w:t>
      </w:r>
      <w:r w:rsidR="001969BF">
        <w:t>person</w:t>
      </w:r>
      <w:r w:rsidRPr="001B5859">
        <w:t xml:space="preserve"> to </w:t>
      </w:r>
      <w:proofErr w:type="gramStart"/>
      <w:r w:rsidRPr="001B5859">
        <w:t>enter into</w:t>
      </w:r>
      <w:proofErr w:type="gramEnd"/>
      <w:r w:rsidRPr="001B5859">
        <w:t xml:space="preserve"> an EU, nor can a </w:t>
      </w:r>
      <w:r w:rsidR="001969BF">
        <w:t>person</w:t>
      </w:r>
      <w:r w:rsidRPr="001B5859">
        <w:t xml:space="preserve"> compel us to accept an EU. </w:t>
      </w:r>
    </w:p>
    <w:p w14:paraId="59C55384" w14:textId="258BE2CA" w:rsidR="000801E6" w:rsidRPr="001B5859" w:rsidRDefault="000801E6" w:rsidP="000F2C63">
      <w:pPr>
        <w:pStyle w:val="Level3-SubPara"/>
      </w:pPr>
      <w:r w:rsidRPr="001B5859">
        <w:rPr>
          <w:rFonts w:eastAsiaTheme="minorHAnsi"/>
        </w:rPr>
        <w:t>In matters where we believe there ha</w:t>
      </w:r>
      <w:r w:rsidR="00372849">
        <w:rPr>
          <w:rFonts w:eastAsiaTheme="minorHAnsi"/>
        </w:rPr>
        <w:t>s</w:t>
      </w:r>
      <w:r w:rsidRPr="001B5859">
        <w:rPr>
          <w:rFonts w:eastAsiaTheme="minorHAnsi"/>
        </w:rPr>
        <w:t xml:space="preserve"> been </w:t>
      </w:r>
      <w:r w:rsidR="00372849">
        <w:rPr>
          <w:rFonts w:eastAsiaTheme="minorHAnsi"/>
        </w:rPr>
        <w:t xml:space="preserve">a </w:t>
      </w:r>
      <w:proofErr w:type="gramStart"/>
      <w:r w:rsidRPr="001B5859">
        <w:rPr>
          <w:rFonts w:eastAsiaTheme="minorHAnsi"/>
        </w:rPr>
        <w:t>contravention</w:t>
      </w:r>
      <w:proofErr w:type="gramEnd"/>
      <w:r w:rsidRPr="001B5859">
        <w:rPr>
          <w:rFonts w:eastAsiaTheme="minorHAnsi"/>
        </w:rPr>
        <w:t xml:space="preserve"> we will generally seek a settlement leading to the issuance of a final notice rather than an EU. </w:t>
      </w:r>
      <w:r w:rsidRPr="001B5859">
        <w:t>We will generally only consider accepting an EU that we consider to be necessary or desirable in pursuit of our objectives. In such instances, we will expect the EU to contain:</w:t>
      </w:r>
    </w:p>
    <w:p w14:paraId="0221D143" w14:textId="77777777" w:rsidR="000801E6" w:rsidRPr="007D05A2" w:rsidRDefault="000801E6" w:rsidP="000A04A1">
      <w:pPr>
        <w:pStyle w:val="Level4-Subsubpara"/>
      </w:pPr>
      <w:r w:rsidRPr="007D05A2">
        <w:t xml:space="preserve">an admission or acknowledgement of any contraventions or our </w:t>
      </w:r>
      <w:proofErr w:type="gramStart"/>
      <w:r w:rsidRPr="007D05A2">
        <w:t>concerns;</w:t>
      </w:r>
      <w:proofErr w:type="gramEnd"/>
    </w:p>
    <w:p w14:paraId="6665B6CD" w14:textId="77777777" w:rsidR="000801E6" w:rsidRPr="007D05A2" w:rsidRDefault="000801E6" w:rsidP="000A04A1">
      <w:pPr>
        <w:pStyle w:val="Level4-Subsubpara"/>
      </w:pPr>
      <w:r w:rsidRPr="007D05A2">
        <w:t xml:space="preserve">undertakings addressing our </w:t>
      </w:r>
      <w:proofErr w:type="gramStart"/>
      <w:r w:rsidRPr="007D05A2">
        <w:t>concerns;</w:t>
      </w:r>
      <w:proofErr w:type="gramEnd"/>
      <w:r w:rsidRPr="007D05A2">
        <w:t xml:space="preserve"> </w:t>
      </w:r>
    </w:p>
    <w:p w14:paraId="6722D0E8" w14:textId="77777777" w:rsidR="000801E6" w:rsidRPr="007D05A2" w:rsidRDefault="000801E6" w:rsidP="000A04A1">
      <w:pPr>
        <w:pStyle w:val="Level4-Subsubpara"/>
      </w:pPr>
      <w:r w:rsidRPr="007D05A2">
        <w:t xml:space="preserve">an agreement to make the EU public; and </w:t>
      </w:r>
    </w:p>
    <w:p w14:paraId="3DB53D7B" w14:textId="77777777" w:rsidR="000801E6" w:rsidRPr="007D05A2" w:rsidRDefault="000801E6" w:rsidP="000A04A1">
      <w:pPr>
        <w:pStyle w:val="Level4-Subsubpara"/>
      </w:pPr>
      <w:r w:rsidRPr="007D05A2">
        <w:t>an agreement not to make public statements conflicting with the spirit of the EU.</w:t>
      </w:r>
    </w:p>
    <w:p w14:paraId="6D04726B" w14:textId="02881975" w:rsidR="000801E6" w:rsidRPr="001B5859" w:rsidRDefault="000801E6" w:rsidP="000F2C63">
      <w:pPr>
        <w:pStyle w:val="Level3-SubPara"/>
      </w:pPr>
      <w:r w:rsidRPr="001B5859">
        <w:rPr>
          <w:rFonts w:eastAsiaTheme="minorHAnsi"/>
        </w:rPr>
        <w:t xml:space="preserve">A </w:t>
      </w:r>
      <w:r w:rsidR="001969BF">
        <w:rPr>
          <w:rFonts w:eastAsiaTheme="minorHAnsi"/>
        </w:rPr>
        <w:t>person</w:t>
      </w:r>
      <w:r w:rsidRPr="001B5859">
        <w:rPr>
          <w:rFonts w:eastAsiaTheme="minorHAnsi"/>
        </w:rPr>
        <w:t xml:space="preserve"> offering us an EU may also undertake in the EU to pay a pecuniary penalty and/or our costs</w:t>
      </w:r>
      <w:r w:rsidRPr="001B5859">
        <w:t>, including any costs associated with compliance with the EU.</w:t>
      </w:r>
      <w:r w:rsidRPr="001B5859">
        <w:rPr>
          <w:rFonts w:eastAsiaTheme="minorHAnsi"/>
        </w:rPr>
        <w:t xml:space="preserve"> </w:t>
      </w:r>
    </w:p>
    <w:p w14:paraId="5EA671CC" w14:textId="77777777" w:rsidR="000801E6" w:rsidRPr="00B36D32" w:rsidRDefault="000801E6" w:rsidP="00C34AEC">
      <w:pPr>
        <w:pStyle w:val="NoSpacing"/>
        <w:rPr>
          <w:rFonts w:cstheme="minorBidi"/>
          <w:szCs w:val="22"/>
        </w:rPr>
      </w:pPr>
      <w:r w:rsidRPr="00B36D32">
        <w:rPr>
          <w:rFonts w:cstheme="minorBidi"/>
          <w:szCs w:val="22"/>
        </w:rPr>
        <w:t>Variation or withdrawal</w:t>
      </w:r>
    </w:p>
    <w:p w14:paraId="326893EC" w14:textId="77777777" w:rsidR="000801E6" w:rsidRPr="001B5859" w:rsidRDefault="000801E6" w:rsidP="000F2C63">
      <w:pPr>
        <w:pStyle w:val="Level3-SubPara"/>
      </w:pPr>
      <w:r w:rsidRPr="001B5859">
        <w:t>Once accepted by us, an EU can only be withdrawn or varied with our consent in writing. We will only consider a request to vary an undertaking if:</w:t>
      </w:r>
    </w:p>
    <w:p w14:paraId="70FFA564" w14:textId="77777777" w:rsidR="000801E6" w:rsidRPr="007D05A2" w:rsidRDefault="000801E6" w:rsidP="000A04A1">
      <w:pPr>
        <w:pStyle w:val="Level4-Subsubpara"/>
      </w:pPr>
      <w:r w:rsidRPr="007D05A2">
        <w:t xml:space="preserve">the variation will not alter the spirit of the original </w:t>
      </w:r>
      <w:proofErr w:type="gramStart"/>
      <w:r w:rsidRPr="007D05A2">
        <w:t>undertaking;</w:t>
      </w:r>
      <w:proofErr w:type="gramEnd"/>
    </w:p>
    <w:p w14:paraId="1A78D34F" w14:textId="77777777" w:rsidR="000801E6" w:rsidRPr="007D05A2" w:rsidRDefault="000801E6" w:rsidP="000A04A1">
      <w:pPr>
        <w:pStyle w:val="Level4-Subsubpara"/>
      </w:pPr>
      <w:r w:rsidRPr="007D05A2">
        <w:t>compliance with any one or more terms of the undertaking is subsequently found to be impractical or impossible; or</w:t>
      </w:r>
    </w:p>
    <w:p w14:paraId="284F396B" w14:textId="77777777" w:rsidR="000801E6" w:rsidRPr="007D05A2" w:rsidRDefault="000801E6" w:rsidP="000A04A1">
      <w:pPr>
        <w:pStyle w:val="Level4-Subsubpara"/>
      </w:pPr>
      <w:r w:rsidRPr="007D05A2">
        <w:t>there has been a material change in the circumstances which led to the undertaking being given.</w:t>
      </w:r>
    </w:p>
    <w:p w14:paraId="025A8ECC" w14:textId="70F2B34E" w:rsidR="000801E6" w:rsidRPr="00B36D32" w:rsidRDefault="000801E6" w:rsidP="00C34AEC">
      <w:pPr>
        <w:pStyle w:val="NoSpacing"/>
        <w:rPr>
          <w:rFonts w:cstheme="minorBidi"/>
          <w:szCs w:val="22"/>
        </w:rPr>
      </w:pPr>
      <w:r w:rsidRPr="00B36D32">
        <w:rPr>
          <w:rFonts w:cstheme="minorBidi"/>
          <w:szCs w:val="22"/>
        </w:rPr>
        <w:t xml:space="preserve">Compliance with an EU </w:t>
      </w:r>
    </w:p>
    <w:p w14:paraId="6724E22D" w14:textId="2F2122BF" w:rsidR="000801E6" w:rsidRPr="001B5859" w:rsidRDefault="000801E6" w:rsidP="000F2C63">
      <w:pPr>
        <w:pStyle w:val="Level3-SubPara"/>
      </w:pPr>
      <w:r w:rsidRPr="001B5859">
        <w:t xml:space="preserve">If we consider that a </w:t>
      </w:r>
      <w:r w:rsidR="001969BF">
        <w:t>person</w:t>
      </w:r>
      <w:r w:rsidRPr="001B5859">
        <w:t xml:space="preserve"> has not complied with </w:t>
      </w:r>
      <w:r w:rsidR="001F6DA5">
        <w:t xml:space="preserve">the </w:t>
      </w:r>
      <w:r w:rsidRPr="001B5859">
        <w:t>term</w:t>
      </w:r>
      <w:r w:rsidR="001F6DA5">
        <w:t>s</w:t>
      </w:r>
      <w:r w:rsidRPr="001B5859">
        <w:t xml:space="preserve"> of </w:t>
      </w:r>
      <w:r w:rsidR="00565179">
        <w:t>an</w:t>
      </w:r>
      <w:r w:rsidRPr="001B5859">
        <w:t xml:space="preserve"> </w:t>
      </w:r>
      <w:proofErr w:type="gramStart"/>
      <w:r w:rsidRPr="001B5859">
        <w:t>EU ,</w:t>
      </w:r>
      <w:proofErr w:type="gramEnd"/>
      <w:r w:rsidRPr="001B5859">
        <w:t xml:space="preserve"> we may: </w:t>
      </w:r>
    </w:p>
    <w:p w14:paraId="0D05CFCA" w14:textId="77777777" w:rsidR="000801E6" w:rsidRPr="007D05A2" w:rsidRDefault="000801E6" w:rsidP="000A04A1">
      <w:pPr>
        <w:pStyle w:val="Level4-Subsubpara"/>
      </w:pPr>
      <w:r w:rsidRPr="007D05A2">
        <w:t xml:space="preserve">apply to the Court for appropriate </w:t>
      </w:r>
      <w:proofErr w:type="gramStart"/>
      <w:r w:rsidRPr="007D05A2">
        <w:t>orders;</w:t>
      </w:r>
      <w:proofErr w:type="gramEnd"/>
      <w:r w:rsidRPr="007D05A2">
        <w:t xml:space="preserve"> </w:t>
      </w:r>
    </w:p>
    <w:p w14:paraId="33013108" w14:textId="77777777" w:rsidR="000801E6" w:rsidRPr="007D05A2" w:rsidRDefault="000801E6" w:rsidP="000A04A1">
      <w:pPr>
        <w:pStyle w:val="Level4-Subsubpara"/>
      </w:pPr>
      <w:r w:rsidRPr="007D05A2">
        <w:t xml:space="preserve">publish the fact of the application to the Court and any subsequent orders of the Court; and </w:t>
      </w:r>
    </w:p>
    <w:p w14:paraId="4FC2BFAB" w14:textId="77777777" w:rsidR="000801E6" w:rsidRPr="007D05A2" w:rsidRDefault="000801E6" w:rsidP="000A04A1">
      <w:pPr>
        <w:pStyle w:val="Level4-Subsubpara"/>
      </w:pPr>
      <w:r w:rsidRPr="007D05A2">
        <w:lastRenderedPageBreak/>
        <w:t>seek the costs of the application.</w:t>
      </w:r>
    </w:p>
    <w:p w14:paraId="7D3FF310" w14:textId="049B8AD8" w:rsidR="000801E6" w:rsidRPr="00B36D32" w:rsidRDefault="000801E6" w:rsidP="00633DA3">
      <w:pPr>
        <w:pStyle w:val="Level2-SubHeading"/>
        <w:keepNext/>
        <w:rPr>
          <w:rFonts w:cstheme="minorBidi"/>
          <w:szCs w:val="22"/>
        </w:rPr>
      </w:pPr>
      <w:bookmarkStart w:id="182" w:name="_Toc137132728"/>
      <w:r w:rsidRPr="00B36D32">
        <w:rPr>
          <w:rFonts w:cstheme="minorBidi"/>
          <w:szCs w:val="22"/>
        </w:rPr>
        <w:t>Litigation Costs</w:t>
      </w:r>
      <w:bookmarkEnd w:id="182"/>
      <w:r w:rsidRPr="00B36D32">
        <w:rPr>
          <w:rFonts w:cstheme="minorBidi"/>
          <w:szCs w:val="22"/>
        </w:rPr>
        <w:t xml:space="preserve"> </w:t>
      </w:r>
    </w:p>
    <w:p w14:paraId="195C94E4" w14:textId="2EC57CB0" w:rsidR="000801E6" w:rsidRPr="00BA575E" w:rsidRDefault="000801E6" w:rsidP="000F2C63">
      <w:pPr>
        <w:pStyle w:val="Level3-SubPara"/>
      </w:pPr>
      <w:r w:rsidRPr="001B5859">
        <w:t>We will generally seek litigation costs orders from the Court where we have commenced proceedings</w:t>
      </w:r>
      <w:r w:rsidR="00EB410A" w:rsidRPr="001B5859">
        <w:t xml:space="preserve"> in connection with any </w:t>
      </w:r>
      <w:proofErr w:type="gramStart"/>
      <w:r w:rsidR="00EB410A" w:rsidRPr="001B5859">
        <w:t>remedies</w:t>
      </w:r>
      <w:r w:rsidR="00B16305" w:rsidRPr="001B5859">
        <w:t>,</w:t>
      </w:r>
      <w:r w:rsidRPr="001B5859">
        <w:t xml:space="preserve"> and</w:t>
      </w:r>
      <w:proofErr w:type="gramEnd"/>
      <w:r w:rsidRPr="001B5859">
        <w:t xml:space="preserve"> </w:t>
      </w:r>
      <w:r w:rsidR="00B16305" w:rsidRPr="001B5859">
        <w:t xml:space="preserve">have </w:t>
      </w:r>
      <w:r w:rsidRPr="001B5859">
        <w:t>been successful in achieving all or part of the outcome sought.</w:t>
      </w:r>
      <w:r w:rsidR="00E92293" w:rsidRPr="001B5859">
        <w:t xml:space="preserve">  </w:t>
      </w:r>
      <w:r w:rsidR="00E61B28" w:rsidRPr="001B5859">
        <w:t xml:space="preserve">We </w:t>
      </w:r>
      <w:r w:rsidR="009B5E49" w:rsidRPr="001B5859">
        <w:t xml:space="preserve">will generally </w:t>
      </w:r>
      <w:r w:rsidR="00E61B28" w:rsidRPr="001B5859">
        <w:t xml:space="preserve">also seek costs </w:t>
      </w:r>
      <w:r w:rsidR="009B5E49" w:rsidRPr="001B5859">
        <w:t>in matters that are referred to the Appeals Panel</w:t>
      </w:r>
      <w:r w:rsidR="00B047FE" w:rsidRPr="001B5859">
        <w:t xml:space="preserve"> and where our decision has been upheld</w:t>
      </w:r>
      <w:r w:rsidR="003F0FD3" w:rsidRPr="001B5859">
        <w:t>.</w:t>
      </w:r>
    </w:p>
    <w:p w14:paraId="0E00208C" w14:textId="73DF5916" w:rsidR="00EB312C" w:rsidRPr="00B36D32" w:rsidRDefault="00EB312C" w:rsidP="00EB312C">
      <w:pPr>
        <w:pStyle w:val="Level2-SubHeading"/>
        <w:keepNext/>
        <w:rPr>
          <w:rFonts w:cstheme="minorBidi"/>
          <w:szCs w:val="22"/>
        </w:rPr>
      </w:pPr>
      <w:bookmarkStart w:id="183" w:name="_Toc137132729"/>
      <w:r>
        <w:rPr>
          <w:rFonts w:cstheme="minorBidi"/>
          <w:szCs w:val="22"/>
        </w:rPr>
        <w:t xml:space="preserve">Summary of Disciplinary Powers </w:t>
      </w:r>
      <w:r w:rsidR="00372849">
        <w:rPr>
          <w:rFonts w:cstheme="minorBidi"/>
          <w:szCs w:val="22"/>
        </w:rPr>
        <w:t xml:space="preserve">and Remedies </w:t>
      </w:r>
      <w:r>
        <w:rPr>
          <w:rFonts w:cstheme="minorBidi"/>
          <w:szCs w:val="22"/>
        </w:rPr>
        <w:t>under FSMR</w:t>
      </w:r>
      <w:bookmarkEnd w:id="183"/>
    </w:p>
    <w:tbl>
      <w:tblPr>
        <w:tblStyle w:val="TableGrid"/>
        <w:tblW w:w="9209" w:type="dxa"/>
        <w:tblLook w:val="04A0" w:firstRow="1" w:lastRow="0" w:firstColumn="1" w:lastColumn="0" w:noHBand="0" w:noVBand="1"/>
      </w:tblPr>
      <w:tblGrid>
        <w:gridCol w:w="3005"/>
        <w:gridCol w:w="6204"/>
      </w:tblGrid>
      <w:tr w:rsidR="00EB312C" w:rsidRPr="00C77E3A" w14:paraId="26E0E2AC" w14:textId="77777777" w:rsidTr="00404FBB">
        <w:trPr>
          <w:trHeight w:val="394"/>
        </w:trPr>
        <w:tc>
          <w:tcPr>
            <w:tcW w:w="3005" w:type="dxa"/>
            <w:vAlign w:val="center"/>
          </w:tcPr>
          <w:p w14:paraId="0EF5AA3D" w14:textId="77777777" w:rsidR="00EB312C" w:rsidRPr="00D8350D" w:rsidRDefault="00EB312C" w:rsidP="00D8350D">
            <w:pPr>
              <w:spacing w:before="120" w:after="120"/>
              <w:rPr>
                <w:b/>
                <w:bCs/>
              </w:rPr>
            </w:pPr>
            <w:r w:rsidRPr="00D8350D">
              <w:rPr>
                <w:b/>
                <w:bCs/>
              </w:rPr>
              <w:t>s 231</w:t>
            </w:r>
          </w:p>
        </w:tc>
        <w:tc>
          <w:tcPr>
            <w:tcW w:w="6204" w:type="dxa"/>
            <w:vAlign w:val="center"/>
          </w:tcPr>
          <w:p w14:paraId="0190B0F2" w14:textId="77777777" w:rsidR="00EB312C" w:rsidRPr="00C77E3A" w:rsidRDefault="00EB312C" w:rsidP="00D8350D">
            <w:pPr>
              <w:spacing w:before="120" w:after="120"/>
              <w:rPr>
                <w:sz w:val="18"/>
                <w:szCs w:val="18"/>
              </w:rPr>
            </w:pPr>
            <w:r w:rsidRPr="00C77E3A">
              <w:t>Public Censure</w:t>
            </w:r>
          </w:p>
        </w:tc>
      </w:tr>
      <w:tr w:rsidR="00EB312C" w:rsidRPr="00C77E3A" w14:paraId="66B55FED" w14:textId="77777777" w:rsidTr="00404FBB">
        <w:trPr>
          <w:trHeight w:val="394"/>
        </w:trPr>
        <w:tc>
          <w:tcPr>
            <w:tcW w:w="3005" w:type="dxa"/>
            <w:vAlign w:val="center"/>
          </w:tcPr>
          <w:p w14:paraId="1C64A127" w14:textId="77777777" w:rsidR="00EB312C" w:rsidRPr="00D8350D" w:rsidRDefault="00EB312C" w:rsidP="00D8350D">
            <w:pPr>
              <w:spacing w:before="120" w:after="120"/>
              <w:rPr>
                <w:b/>
                <w:bCs/>
              </w:rPr>
            </w:pPr>
            <w:r w:rsidRPr="00D8350D">
              <w:rPr>
                <w:b/>
                <w:bCs/>
              </w:rPr>
              <w:t>s 232</w:t>
            </w:r>
          </w:p>
        </w:tc>
        <w:tc>
          <w:tcPr>
            <w:tcW w:w="6204" w:type="dxa"/>
            <w:vAlign w:val="center"/>
          </w:tcPr>
          <w:p w14:paraId="5B870AC7" w14:textId="77777777" w:rsidR="00EB312C" w:rsidRPr="00C77E3A" w:rsidRDefault="00EB312C" w:rsidP="00D8350D">
            <w:pPr>
              <w:spacing w:before="120" w:after="120"/>
              <w:rPr>
                <w:sz w:val="18"/>
                <w:szCs w:val="18"/>
              </w:rPr>
            </w:pPr>
            <w:r w:rsidRPr="00C77E3A">
              <w:t>Financial Penalties</w:t>
            </w:r>
          </w:p>
        </w:tc>
      </w:tr>
      <w:tr w:rsidR="00EB312C" w:rsidRPr="00C77E3A" w14:paraId="0137EF5F" w14:textId="77777777" w:rsidTr="00404FBB">
        <w:trPr>
          <w:trHeight w:val="394"/>
        </w:trPr>
        <w:tc>
          <w:tcPr>
            <w:tcW w:w="3005" w:type="dxa"/>
            <w:vAlign w:val="center"/>
          </w:tcPr>
          <w:p w14:paraId="572DF158" w14:textId="77777777" w:rsidR="00EB312C" w:rsidRPr="00D8350D" w:rsidRDefault="00EB312C" w:rsidP="00D8350D">
            <w:pPr>
              <w:spacing w:before="120" w:after="120"/>
              <w:rPr>
                <w:b/>
                <w:bCs/>
              </w:rPr>
            </w:pPr>
            <w:r w:rsidRPr="00D8350D">
              <w:rPr>
                <w:b/>
                <w:bCs/>
              </w:rPr>
              <w:t>s 234</w:t>
            </w:r>
          </w:p>
        </w:tc>
        <w:tc>
          <w:tcPr>
            <w:tcW w:w="6204" w:type="dxa"/>
            <w:vAlign w:val="center"/>
          </w:tcPr>
          <w:p w14:paraId="1890AC8A" w14:textId="77777777" w:rsidR="00EB312C" w:rsidRPr="00C77E3A" w:rsidRDefault="00EB312C" w:rsidP="00D8350D">
            <w:pPr>
              <w:spacing w:before="120" w:after="120"/>
              <w:rPr>
                <w:sz w:val="18"/>
                <w:szCs w:val="18"/>
              </w:rPr>
            </w:pPr>
            <w:r w:rsidRPr="00C77E3A">
              <w:t>Prohibition Orders</w:t>
            </w:r>
          </w:p>
        </w:tc>
      </w:tr>
      <w:tr w:rsidR="00EB312C" w:rsidRPr="00C77E3A" w14:paraId="06A0BB2C" w14:textId="77777777" w:rsidTr="00404FBB">
        <w:trPr>
          <w:trHeight w:val="394"/>
        </w:trPr>
        <w:tc>
          <w:tcPr>
            <w:tcW w:w="3005" w:type="dxa"/>
            <w:vAlign w:val="center"/>
          </w:tcPr>
          <w:p w14:paraId="59E6BCB1" w14:textId="77777777" w:rsidR="00EB312C" w:rsidRPr="00D8350D" w:rsidRDefault="00EB312C" w:rsidP="00D8350D">
            <w:pPr>
              <w:spacing w:before="120" w:after="120"/>
              <w:rPr>
                <w:b/>
                <w:bCs/>
              </w:rPr>
            </w:pPr>
            <w:r w:rsidRPr="00D8350D">
              <w:rPr>
                <w:b/>
                <w:bCs/>
              </w:rPr>
              <w:t>s 235</w:t>
            </w:r>
          </w:p>
        </w:tc>
        <w:tc>
          <w:tcPr>
            <w:tcW w:w="6204" w:type="dxa"/>
            <w:vAlign w:val="center"/>
          </w:tcPr>
          <w:p w14:paraId="03E1C073" w14:textId="77777777" w:rsidR="00EB312C" w:rsidRPr="00C77E3A" w:rsidRDefault="00EB312C" w:rsidP="00D8350D">
            <w:pPr>
              <w:spacing w:before="120" w:after="120"/>
              <w:rPr>
                <w:sz w:val="18"/>
                <w:szCs w:val="18"/>
              </w:rPr>
            </w:pPr>
            <w:r w:rsidRPr="00C77E3A">
              <w:t>Enforceable Undertaking</w:t>
            </w:r>
          </w:p>
        </w:tc>
      </w:tr>
      <w:tr w:rsidR="00EB312C" w:rsidRPr="00C77E3A" w14:paraId="0B34401D" w14:textId="77777777" w:rsidTr="00404FBB">
        <w:trPr>
          <w:trHeight w:val="394"/>
        </w:trPr>
        <w:tc>
          <w:tcPr>
            <w:tcW w:w="3005" w:type="dxa"/>
            <w:vAlign w:val="center"/>
          </w:tcPr>
          <w:p w14:paraId="5F392DB9" w14:textId="77777777" w:rsidR="00EB312C" w:rsidRPr="00D8350D" w:rsidRDefault="00EB312C" w:rsidP="00D8350D">
            <w:pPr>
              <w:spacing w:before="120" w:after="120"/>
              <w:rPr>
                <w:b/>
                <w:bCs/>
              </w:rPr>
            </w:pPr>
            <w:r w:rsidRPr="00D8350D">
              <w:rPr>
                <w:b/>
                <w:bCs/>
              </w:rPr>
              <w:t>s 236</w:t>
            </w:r>
          </w:p>
        </w:tc>
        <w:tc>
          <w:tcPr>
            <w:tcW w:w="6204" w:type="dxa"/>
            <w:vAlign w:val="center"/>
          </w:tcPr>
          <w:p w14:paraId="2F9BE887" w14:textId="77777777" w:rsidR="00EB312C" w:rsidRPr="00C77E3A" w:rsidRDefault="00EB312C" w:rsidP="00D8350D">
            <w:pPr>
              <w:spacing w:before="120" w:after="120"/>
              <w:rPr>
                <w:sz w:val="18"/>
                <w:szCs w:val="18"/>
              </w:rPr>
            </w:pPr>
            <w:r w:rsidRPr="00C77E3A">
              <w:t>Injunctions</w:t>
            </w:r>
            <w:r>
              <w:t>: General</w:t>
            </w:r>
          </w:p>
        </w:tc>
      </w:tr>
      <w:tr w:rsidR="00EB312C" w:rsidRPr="00C77E3A" w14:paraId="2A914E3A" w14:textId="77777777" w:rsidTr="00404FBB">
        <w:trPr>
          <w:trHeight w:val="394"/>
        </w:trPr>
        <w:tc>
          <w:tcPr>
            <w:tcW w:w="3005" w:type="dxa"/>
            <w:vAlign w:val="center"/>
          </w:tcPr>
          <w:p w14:paraId="6E8C4D6F" w14:textId="77777777" w:rsidR="00EB312C" w:rsidRPr="00D8350D" w:rsidRDefault="00EB312C" w:rsidP="00D8350D">
            <w:pPr>
              <w:spacing w:before="120" w:after="120"/>
              <w:rPr>
                <w:b/>
                <w:bCs/>
              </w:rPr>
            </w:pPr>
            <w:r w:rsidRPr="00D8350D">
              <w:rPr>
                <w:b/>
                <w:bCs/>
              </w:rPr>
              <w:t>s 237</w:t>
            </w:r>
          </w:p>
        </w:tc>
        <w:tc>
          <w:tcPr>
            <w:tcW w:w="6204" w:type="dxa"/>
            <w:vAlign w:val="center"/>
          </w:tcPr>
          <w:p w14:paraId="17837E4F" w14:textId="77777777" w:rsidR="00EB312C" w:rsidRPr="00C77E3A" w:rsidRDefault="00EB312C" w:rsidP="00D8350D">
            <w:pPr>
              <w:spacing w:before="120" w:after="120"/>
            </w:pPr>
            <w:r>
              <w:t xml:space="preserve">Injunctions in Investigations and Proceedings </w:t>
            </w:r>
          </w:p>
        </w:tc>
      </w:tr>
      <w:tr w:rsidR="00EB312C" w:rsidRPr="00C77E3A" w14:paraId="0CFDCF36" w14:textId="77777777" w:rsidTr="00404FBB">
        <w:trPr>
          <w:trHeight w:val="394"/>
        </w:trPr>
        <w:tc>
          <w:tcPr>
            <w:tcW w:w="3005" w:type="dxa"/>
            <w:vAlign w:val="center"/>
          </w:tcPr>
          <w:p w14:paraId="2372E362" w14:textId="77777777" w:rsidR="00EB312C" w:rsidRPr="00D8350D" w:rsidRDefault="00EB312C" w:rsidP="00D8350D">
            <w:pPr>
              <w:spacing w:before="120" w:after="120"/>
              <w:rPr>
                <w:b/>
                <w:bCs/>
              </w:rPr>
            </w:pPr>
            <w:r w:rsidRPr="00D8350D">
              <w:rPr>
                <w:b/>
                <w:bCs/>
              </w:rPr>
              <w:t>s 238</w:t>
            </w:r>
          </w:p>
        </w:tc>
        <w:tc>
          <w:tcPr>
            <w:tcW w:w="6204" w:type="dxa"/>
            <w:vAlign w:val="center"/>
          </w:tcPr>
          <w:p w14:paraId="0989F80D" w14:textId="77777777" w:rsidR="00EB312C" w:rsidRPr="00C77E3A" w:rsidRDefault="00EB312C" w:rsidP="00D8350D">
            <w:pPr>
              <w:spacing w:before="120" w:after="120"/>
            </w:pPr>
            <w:r>
              <w:t>Injunctions in the case of Market Abuse</w:t>
            </w:r>
          </w:p>
        </w:tc>
      </w:tr>
      <w:tr w:rsidR="00EB312C" w:rsidRPr="00C77E3A" w14:paraId="686DE8A0" w14:textId="77777777" w:rsidTr="00404FBB">
        <w:trPr>
          <w:trHeight w:val="70"/>
        </w:trPr>
        <w:tc>
          <w:tcPr>
            <w:tcW w:w="3005" w:type="dxa"/>
            <w:vAlign w:val="center"/>
          </w:tcPr>
          <w:p w14:paraId="0002FED9" w14:textId="77777777" w:rsidR="00EB312C" w:rsidRPr="00D8350D" w:rsidRDefault="00EB312C" w:rsidP="00D8350D">
            <w:pPr>
              <w:spacing w:before="120" w:after="120"/>
              <w:rPr>
                <w:b/>
                <w:bCs/>
              </w:rPr>
            </w:pPr>
            <w:r w:rsidRPr="00D8350D">
              <w:rPr>
                <w:b/>
                <w:bCs/>
              </w:rPr>
              <w:t xml:space="preserve">s 239 </w:t>
            </w:r>
          </w:p>
        </w:tc>
        <w:tc>
          <w:tcPr>
            <w:tcW w:w="6204" w:type="dxa"/>
            <w:vAlign w:val="center"/>
          </w:tcPr>
          <w:p w14:paraId="0DF76F1A" w14:textId="77777777" w:rsidR="00EB312C" w:rsidRPr="00C77E3A" w:rsidRDefault="00EB312C" w:rsidP="00D8350D">
            <w:pPr>
              <w:spacing w:before="120" w:after="120"/>
              <w:rPr>
                <w:sz w:val="18"/>
                <w:szCs w:val="18"/>
              </w:rPr>
            </w:pPr>
            <w:r w:rsidRPr="00C77E3A">
              <w:t>Restitution</w:t>
            </w:r>
            <w:r>
              <w:t xml:space="preserve"> Orders</w:t>
            </w:r>
          </w:p>
        </w:tc>
      </w:tr>
      <w:tr w:rsidR="00EB312C" w:rsidRPr="00C77E3A" w14:paraId="2CCA2F0D" w14:textId="77777777" w:rsidTr="00404FBB">
        <w:trPr>
          <w:trHeight w:val="70"/>
        </w:trPr>
        <w:tc>
          <w:tcPr>
            <w:tcW w:w="3005" w:type="dxa"/>
            <w:vAlign w:val="center"/>
          </w:tcPr>
          <w:p w14:paraId="5B8221EB" w14:textId="77777777" w:rsidR="00EB312C" w:rsidRPr="00D8350D" w:rsidRDefault="00EB312C" w:rsidP="00D8350D">
            <w:pPr>
              <w:spacing w:before="120" w:after="120"/>
              <w:rPr>
                <w:b/>
                <w:bCs/>
              </w:rPr>
            </w:pPr>
            <w:r w:rsidRPr="00D8350D">
              <w:rPr>
                <w:b/>
                <w:bCs/>
              </w:rPr>
              <w:t>s 240</w:t>
            </w:r>
          </w:p>
        </w:tc>
        <w:tc>
          <w:tcPr>
            <w:tcW w:w="6204" w:type="dxa"/>
            <w:vAlign w:val="center"/>
          </w:tcPr>
          <w:p w14:paraId="2A5C2A29" w14:textId="77777777" w:rsidR="00EB312C" w:rsidRPr="00C77E3A" w:rsidRDefault="00EB312C" w:rsidP="00D8350D">
            <w:pPr>
              <w:spacing w:before="120" w:after="120"/>
            </w:pPr>
            <w:r>
              <w:t>Restitution Orders in the case of Market Abuse</w:t>
            </w:r>
          </w:p>
        </w:tc>
      </w:tr>
      <w:tr w:rsidR="00EB312C" w:rsidRPr="00C77E3A" w14:paraId="594D6F6B" w14:textId="77777777" w:rsidTr="00404FBB">
        <w:trPr>
          <w:trHeight w:val="70"/>
        </w:trPr>
        <w:tc>
          <w:tcPr>
            <w:tcW w:w="3005" w:type="dxa"/>
            <w:vAlign w:val="center"/>
          </w:tcPr>
          <w:p w14:paraId="637BDC7D" w14:textId="77777777" w:rsidR="00EB312C" w:rsidRPr="00D8350D" w:rsidRDefault="00EB312C" w:rsidP="00D8350D">
            <w:pPr>
              <w:spacing w:before="120" w:after="120"/>
              <w:rPr>
                <w:b/>
                <w:bCs/>
              </w:rPr>
            </w:pPr>
            <w:r w:rsidRPr="00D8350D">
              <w:rPr>
                <w:b/>
                <w:bCs/>
              </w:rPr>
              <w:t>s 241</w:t>
            </w:r>
          </w:p>
        </w:tc>
        <w:tc>
          <w:tcPr>
            <w:tcW w:w="6204" w:type="dxa"/>
            <w:vAlign w:val="center"/>
          </w:tcPr>
          <w:p w14:paraId="21C68E4A" w14:textId="77777777" w:rsidR="00EB312C" w:rsidRPr="00C77E3A" w:rsidRDefault="00EB312C" w:rsidP="00D8350D">
            <w:pPr>
              <w:spacing w:before="120" w:after="120"/>
            </w:pPr>
            <w:r>
              <w:t>Power of the Regulator to require Restitution</w:t>
            </w:r>
          </w:p>
        </w:tc>
      </w:tr>
      <w:tr w:rsidR="00EB312C" w:rsidRPr="00C77E3A" w14:paraId="5AB6F627" w14:textId="77777777" w:rsidTr="00404FBB">
        <w:trPr>
          <w:trHeight w:val="394"/>
        </w:trPr>
        <w:tc>
          <w:tcPr>
            <w:tcW w:w="3005" w:type="dxa"/>
            <w:vAlign w:val="center"/>
          </w:tcPr>
          <w:p w14:paraId="0AB8411A" w14:textId="77777777" w:rsidR="00EB312C" w:rsidRPr="00D8350D" w:rsidRDefault="00EB312C" w:rsidP="00D8350D">
            <w:pPr>
              <w:spacing w:before="120" w:after="120"/>
              <w:rPr>
                <w:b/>
                <w:bCs/>
              </w:rPr>
            </w:pPr>
            <w:r w:rsidRPr="00D8350D">
              <w:rPr>
                <w:b/>
                <w:bCs/>
              </w:rPr>
              <w:t>s 242</w:t>
            </w:r>
          </w:p>
        </w:tc>
        <w:tc>
          <w:tcPr>
            <w:tcW w:w="6204" w:type="dxa"/>
            <w:vAlign w:val="center"/>
          </w:tcPr>
          <w:p w14:paraId="59A64521" w14:textId="77777777" w:rsidR="00EB312C" w:rsidRPr="00C77E3A" w:rsidRDefault="00EB312C" w:rsidP="00D8350D">
            <w:pPr>
              <w:spacing w:before="120" w:after="120"/>
              <w:rPr>
                <w:sz w:val="18"/>
                <w:szCs w:val="18"/>
              </w:rPr>
            </w:pPr>
            <w:r w:rsidRPr="00C77E3A">
              <w:t>Action for damages</w:t>
            </w:r>
          </w:p>
        </w:tc>
      </w:tr>
      <w:tr w:rsidR="00EB312C" w:rsidRPr="00C77E3A" w14:paraId="45C31047" w14:textId="77777777" w:rsidTr="00404FBB">
        <w:trPr>
          <w:trHeight w:val="394"/>
        </w:trPr>
        <w:tc>
          <w:tcPr>
            <w:tcW w:w="3005" w:type="dxa"/>
            <w:vAlign w:val="center"/>
          </w:tcPr>
          <w:p w14:paraId="380E16FA" w14:textId="77777777" w:rsidR="00EB312C" w:rsidRPr="00D8350D" w:rsidRDefault="00EB312C" w:rsidP="00D8350D">
            <w:pPr>
              <w:spacing w:before="120" w:after="120"/>
              <w:rPr>
                <w:b/>
                <w:bCs/>
              </w:rPr>
            </w:pPr>
            <w:r w:rsidRPr="00D8350D">
              <w:rPr>
                <w:b/>
                <w:bCs/>
              </w:rPr>
              <w:t>s 243</w:t>
            </w:r>
          </w:p>
        </w:tc>
        <w:tc>
          <w:tcPr>
            <w:tcW w:w="6204" w:type="dxa"/>
            <w:vAlign w:val="center"/>
          </w:tcPr>
          <w:p w14:paraId="0F944260" w14:textId="77777777" w:rsidR="00EB312C" w:rsidRPr="00C77E3A" w:rsidRDefault="00EB312C" w:rsidP="00D8350D">
            <w:pPr>
              <w:spacing w:before="120" w:after="120"/>
              <w:rPr>
                <w:sz w:val="18"/>
                <w:szCs w:val="18"/>
              </w:rPr>
            </w:pPr>
            <w:r w:rsidRPr="00C77E3A">
              <w:t>Intervene in Proceedings</w:t>
            </w:r>
          </w:p>
        </w:tc>
      </w:tr>
      <w:tr w:rsidR="00EB312C" w:rsidRPr="00C77E3A" w14:paraId="46A48D28" w14:textId="77777777" w:rsidTr="00404FBB">
        <w:trPr>
          <w:trHeight w:val="394"/>
        </w:trPr>
        <w:tc>
          <w:tcPr>
            <w:tcW w:w="3005" w:type="dxa"/>
            <w:vAlign w:val="center"/>
          </w:tcPr>
          <w:p w14:paraId="67543E7F" w14:textId="77777777" w:rsidR="00EB312C" w:rsidRPr="00D8350D" w:rsidRDefault="00EB312C" w:rsidP="00D8350D">
            <w:pPr>
              <w:spacing w:before="120" w:after="120"/>
              <w:rPr>
                <w:b/>
                <w:bCs/>
              </w:rPr>
            </w:pPr>
            <w:r w:rsidRPr="00D8350D">
              <w:rPr>
                <w:b/>
                <w:bCs/>
              </w:rPr>
              <w:t>s 244</w:t>
            </w:r>
          </w:p>
        </w:tc>
        <w:tc>
          <w:tcPr>
            <w:tcW w:w="6204" w:type="dxa"/>
            <w:vAlign w:val="center"/>
          </w:tcPr>
          <w:p w14:paraId="25EE6BA6" w14:textId="77777777" w:rsidR="00EB312C" w:rsidRPr="00C77E3A" w:rsidRDefault="00EB312C" w:rsidP="00D8350D">
            <w:pPr>
              <w:spacing w:before="120" w:after="120"/>
              <w:rPr>
                <w:sz w:val="18"/>
                <w:szCs w:val="18"/>
              </w:rPr>
            </w:pPr>
            <w:r w:rsidRPr="00C77E3A">
              <w:t>Compulsory Winding Up</w:t>
            </w:r>
          </w:p>
        </w:tc>
      </w:tr>
      <w:tr w:rsidR="00EB312C" w:rsidRPr="00C77E3A" w14:paraId="34D600E2" w14:textId="77777777" w:rsidTr="00404FBB">
        <w:trPr>
          <w:trHeight w:val="394"/>
        </w:trPr>
        <w:tc>
          <w:tcPr>
            <w:tcW w:w="3005" w:type="dxa"/>
            <w:vAlign w:val="center"/>
          </w:tcPr>
          <w:p w14:paraId="31C806CE" w14:textId="77777777" w:rsidR="00EB312C" w:rsidRPr="00D8350D" w:rsidRDefault="00EB312C" w:rsidP="00D8350D">
            <w:pPr>
              <w:spacing w:before="120" w:after="120"/>
              <w:rPr>
                <w:b/>
                <w:bCs/>
              </w:rPr>
            </w:pPr>
            <w:r w:rsidRPr="00D8350D">
              <w:rPr>
                <w:b/>
                <w:bCs/>
              </w:rPr>
              <w:t>s 245</w:t>
            </w:r>
          </w:p>
        </w:tc>
        <w:tc>
          <w:tcPr>
            <w:tcW w:w="6204" w:type="dxa"/>
            <w:vAlign w:val="center"/>
          </w:tcPr>
          <w:p w14:paraId="61B9ED6B" w14:textId="77777777" w:rsidR="00EB312C" w:rsidRPr="00C77E3A" w:rsidRDefault="00EB312C" w:rsidP="00D8350D">
            <w:pPr>
              <w:spacing w:before="120" w:after="120"/>
              <w:rPr>
                <w:sz w:val="18"/>
                <w:szCs w:val="18"/>
              </w:rPr>
            </w:pPr>
            <w:r w:rsidRPr="00C77E3A">
              <w:t xml:space="preserve">Undertakings as to </w:t>
            </w:r>
            <w:r>
              <w:t>D</w:t>
            </w:r>
            <w:r w:rsidRPr="00C77E3A">
              <w:t>amages</w:t>
            </w:r>
          </w:p>
        </w:tc>
      </w:tr>
    </w:tbl>
    <w:p w14:paraId="5974D6B4" w14:textId="77777777" w:rsidR="00B16305" w:rsidRPr="00BA575E" w:rsidRDefault="00B16305" w:rsidP="000F2C63">
      <w:pPr>
        <w:pStyle w:val="Level3-SubPara"/>
        <w:numPr>
          <w:ilvl w:val="0"/>
          <w:numId w:val="0"/>
        </w:numPr>
        <w:sectPr w:rsidR="00B16305" w:rsidRPr="00BA575E" w:rsidSect="00B36D32">
          <w:pgSz w:w="11906" w:h="16838"/>
          <w:pgMar w:top="1440" w:right="1440" w:bottom="1440" w:left="1440" w:header="426" w:footer="0" w:gutter="0"/>
          <w:cols w:space="708"/>
          <w:docGrid w:linePitch="360"/>
        </w:sectPr>
      </w:pPr>
    </w:p>
    <w:p w14:paraId="436DA819" w14:textId="1752F2CE" w:rsidR="002D5C17" w:rsidRPr="00B36D32" w:rsidRDefault="00C34AEC" w:rsidP="00D46FAD">
      <w:pPr>
        <w:pStyle w:val="Level1a"/>
        <w:rPr>
          <w:rFonts w:cstheme="minorBidi"/>
        </w:rPr>
      </w:pPr>
      <w:bookmarkStart w:id="184" w:name="_Ref121297324"/>
      <w:bookmarkStart w:id="185" w:name="_Toc137132730"/>
      <w:r w:rsidRPr="00B36D32">
        <w:rPr>
          <w:rFonts w:cstheme="minorBidi"/>
        </w:rPr>
        <w:lastRenderedPageBreak/>
        <w:t>PENALTY GUIDANCE</w:t>
      </w:r>
      <w:bookmarkEnd w:id="184"/>
      <w:bookmarkEnd w:id="185"/>
    </w:p>
    <w:p w14:paraId="60D6A976" w14:textId="629DEEC1" w:rsidR="002D5C17" w:rsidRPr="00B36D32" w:rsidRDefault="002D6B14" w:rsidP="00D46FAD">
      <w:pPr>
        <w:pStyle w:val="Level2-SubHeading"/>
        <w:rPr>
          <w:rFonts w:cstheme="minorBidi"/>
        </w:rPr>
      </w:pPr>
      <w:bookmarkStart w:id="186" w:name="_Toc137132731"/>
      <w:r w:rsidRPr="00B36D32">
        <w:rPr>
          <w:rFonts w:cstheme="minorBidi"/>
        </w:rPr>
        <w:t>Introduction</w:t>
      </w:r>
      <w:bookmarkEnd w:id="186"/>
      <w:r w:rsidRPr="00B36D32">
        <w:rPr>
          <w:rFonts w:cstheme="minorBidi"/>
        </w:rPr>
        <w:t xml:space="preserve"> </w:t>
      </w:r>
    </w:p>
    <w:p w14:paraId="1E84BBB6" w14:textId="145D8A3F" w:rsidR="002B545F" w:rsidRPr="00AC1E2F" w:rsidRDefault="002B545F" w:rsidP="000F2C63">
      <w:pPr>
        <w:pStyle w:val="Level3-SubPara"/>
      </w:pPr>
      <w:r w:rsidRPr="00AC1E2F">
        <w:t xml:space="preserve">This Chapter sets out the matters </w:t>
      </w:r>
      <w:r w:rsidR="00776B4E" w:rsidRPr="00AC1E2F">
        <w:t xml:space="preserve">we </w:t>
      </w:r>
      <w:r w:rsidRPr="00AC1E2F">
        <w:t xml:space="preserve">will </w:t>
      </w:r>
      <w:proofErr w:type="gramStart"/>
      <w:r w:rsidRPr="00AC1E2F">
        <w:t>take into account</w:t>
      </w:r>
      <w:proofErr w:type="gramEnd"/>
      <w:r w:rsidRPr="00AC1E2F">
        <w:t xml:space="preserve"> when </w:t>
      </w:r>
      <w:r w:rsidR="00C77EE1" w:rsidRPr="00AC1E2F">
        <w:t xml:space="preserve">deciding whether to take action </w:t>
      </w:r>
      <w:r w:rsidR="00B911F3" w:rsidRPr="00AC1E2F">
        <w:t>in respect of a contravention</w:t>
      </w:r>
      <w:r w:rsidR="00F02607" w:rsidRPr="00AC1E2F">
        <w:t xml:space="preserve">, including whether to impose a </w:t>
      </w:r>
      <w:r w:rsidR="00A32E5F" w:rsidRPr="00AC1E2F">
        <w:t xml:space="preserve">financial penalty or public censure, or take other </w:t>
      </w:r>
      <w:r w:rsidR="008A388F" w:rsidRPr="00AC1E2F">
        <w:t>disciplinary</w:t>
      </w:r>
      <w:r w:rsidR="00A32E5F" w:rsidRPr="00AC1E2F">
        <w:t xml:space="preserve"> action.  </w:t>
      </w:r>
      <w:r w:rsidR="00D67AAD" w:rsidRPr="00AC1E2F">
        <w:t xml:space="preserve">It also includes our approach to </w:t>
      </w:r>
      <w:r w:rsidRPr="00AC1E2F">
        <w:t xml:space="preserve">determining a </w:t>
      </w:r>
      <w:r w:rsidR="00933891" w:rsidRPr="00AC1E2F">
        <w:t>financial</w:t>
      </w:r>
      <w:r w:rsidRPr="00AC1E2F">
        <w:t xml:space="preserve"> penalty.</w:t>
      </w:r>
    </w:p>
    <w:p w14:paraId="4466493C" w14:textId="6DA08373" w:rsidR="002D6B14" w:rsidRPr="00BA575E" w:rsidRDefault="002D6B14" w:rsidP="000F2C63">
      <w:pPr>
        <w:pStyle w:val="Level3-SubPara"/>
      </w:pPr>
      <w:r w:rsidRPr="00BA575E">
        <w:t xml:space="preserve">For the avoidance of doubt, in this </w:t>
      </w:r>
      <w:r w:rsidR="00293601" w:rsidRPr="00BA575E">
        <w:t>Chapter</w:t>
      </w:r>
      <w:r w:rsidRPr="00BA575E">
        <w:t xml:space="preserve"> references to a ‘contravention’ should be read as meaning ‘a contravention or </w:t>
      </w:r>
      <w:proofErr w:type="gramStart"/>
      <w:r w:rsidRPr="00BA575E">
        <w:t>contraventions’</w:t>
      </w:r>
      <w:proofErr w:type="gramEnd"/>
      <w:r w:rsidRPr="00BA575E">
        <w:t>.</w:t>
      </w:r>
    </w:p>
    <w:p w14:paraId="0E370063" w14:textId="3EDB6D83" w:rsidR="00DF1F35" w:rsidRPr="00BA575E" w:rsidRDefault="00DF1F35" w:rsidP="000F2C63">
      <w:pPr>
        <w:pStyle w:val="Level3-SubPara"/>
      </w:pPr>
      <w:r w:rsidRPr="00BA575E">
        <w:t xml:space="preserve">We will also </w:t>
      </w:r>
      <w:r w:rsidR="00CE2394" w:rsidRPr="00BA575E">
        <w:t xml:space="preserve">generally </w:t>
      </w:r>
      <w:r w:rsidRPr="00BA575E">
        <w:t>refer to</w:t>
      </w:r>
      <w:r w:rsidR="006A5D81" w:rsidRPr="00BA575E">
        <w:t xml:space="preserve"> this Chapter </w:t>
      </w:r>
      <w:r w:rsidRPr="00BA575E">
        <w:t xml:space="preserve">when determining an appropriate penalty </w:t>
      </w:r>
      <w:r w:rsidR="00CE2394" w:rsidRPr="00BA575E">
        <w:t xml:space="preserve">for the purposes of </w:t>
      </w:r>
      <w:r w:rsidRPr="00BA575E">
        <w:t xml:space="preserve">settlement, including </w:t>
      </w:r>
      <w:r w:rsidR="003C3C34" w:rsidRPr="00BA575E">
        <w:t xml:space="preserve">any pecuniary penalty under an </w:t>
      </w:r>
      <w:r w:rsidRPr="00BA575E">
        <w:t>enforceable undertaking</w:t>
      </w:r>
      <w:r w:rsidR="006A5D81" w:rsidRPr="00BA575E">
        <w:t xml:space="preserve">, as outlined in Chapter </w:t>
      </w:r>
      <w:r w:rsidR="006A5D81" w:rsidRPr="00BA575E">
        <w:fldChar w:fldCharType="begin"/>
      </w:r>
      <w:r w:rsidR="006A5D81" w:rsidRPr="00BA575E">
        <w:instrText xml:space="preserve"> REF _Ref121205554 \r \h </w:instrText>
      </w:r>
      <w:r w:rsidR="009E0BC8" w:rsidRPr="009E0BC8">
        <w:instrText xml:space="preserve"> \* MERGEFORMAT </w:instrText>
      </w:r>
      <w:r w:rsidR="006A5D81" w:rsidRPr="00BA575E">
        <w:fldChar w:fldCharType="separate"/>
      </w:r>
      <w:r w:rsidR="00A73C18" w:rsidRPr="00BA575E">
        <w:t>7</w:t>
      </w:r>
      <w:r w:rsidR="006A5D81" w:rsidRPr="00BA575E">
        <w:fldChar w:fldCharType="end"/>
      </w:r>
      <w:r w:rsidRPr="00BA575E">
        <w:t>.</w:t>
      </w:r>
    </w:p>
    <w:p w14:paraId="4877FBEC" w14:textId="03050885" w:rsidR="002B545F" w:rsidRPr="00BA575E" w:rsidRDefault="002B545F" w:rsidP="000F2C63">
      <w:pPr>
        <w:pStyle w:val="Level3-SubPara"/>
      </w:pPr>
      <w:r w:rsidRPr="00BA575E">
        <w:t xml:space="preserve">For our approach to penalties for contravention of our Tax Reporting Regulations, see Chapter </w:t>
      </w:r>
      <w:r w:rsidRPr="00BA575E">
        <w:fldChar w:fldCharType="begin"/>
      </w:r>
      <w:r w:rsidRPr="00BA575E">
        <w:instrText xml:space="preserve"> REF _Ref121207219 \n \h </w:instrText>
      </w:r>
      <w:r w:rsidR="009E0BC8" w:rsidRPr="009E0BC8">
        <w:instrText xml:space="preserve"> \* MERGEFORMAT </w:instrText>
      </w:r>
      <w:r w:rsidRPr="00BA575E">
        <w:fldChar w:fldCharType="separate"/>
      </w:r>
      <w:r w:rsidR="00A73C18" w:rsidRPr="00BA575E">
        <w:t>11</w:t>
      </w:r>
      <w:r w:rsidRPr="00BA575E">
        <w:fldChar w:fldCharType="end"/>
      </w:r>
      <w:r w:rsidRPr="00BA575E">
        <w:t xml:space="preserve">.  </w:t>
      </w:r>
    </w:p>
    <w:p w14:paraId="7BC76C46" w14:textId="13A6E381" w:rsidR="00BD0F1B" w:rsidRPr="00BA575E" w:rsidRDefault="00BD0F1B" w:rsidP="000F2C63">
      <w:pPr>
        <w:pStyle w:val="Level3-SubPara"/>
      </w:pPr>
      <w:r w:rsidRPr="00BA575E">
        <w:t xml:space="preserve">In addition to the </w:t>
      </w:r>
      <w:r w:rsidR="00AC21E0" w:rsidRPr="00BA575E">
        <w:t xml:space="preserve">matters set out in this Chapter, </w:t>
      </w:r>
      <w:r w:rsidR="00F3487D" w:rsidRPr="00BA575E">
        <w:t>for contraventions</w:t>
      </w:r>
      <w:r w:rsidR="00172158" w:rsidRPr="00BA575E">
        <w:t xml:space="preserve"> relating to money-laundering</w:t>
      </w:r>
      <w:r w:rsidR="005430E0" w:rsidRPr="00BA575E">
        <w:t>,</w:t>
      </w:r>
      <w:r w:rsidR="00172158" w:rsidRPr="00BA575E">
        <w:t xml:space="preserve"> terrorist financing, </w:t>
      </w:r>
      <w:r w:rsidR="00B32DE7" w:rsidRPr="00BA575E">
        <w:t xml:space="preserve">the financing of unlawful </w:t>
      </w:r>
      <w:r w:rsidR="00B154D2" w:rsidRPr="00BA575E">
        <w:t>organisations and sanctions non-compliance</w:t>
      </w:r>
      <w:r w:rsidR="005D1127" w:rsidRPr="00BA575E">
        <w:t>,</w:t>
      </w:r>
      <w:r w:rsidR="00172158" w:rsidRPr="00BA575E">
        <w:t xml:space="preserve"> </w:t>
      </w:r>
      <w:r w:rsidR="00782172" w:rsidRPr="00BA575E">
        <w:t xml:space="preserve">we will </w:t>
      </w:r>
      <w:r w:rsidR="002C2951" w:rsidRPr="00BA575E">
        <w:t>also</w:t>
      </w:r>
      <w:r w:rsidR="00782172" w:rsidRPr="00BA575E">
        <w:t xml:space="preserve"> take into consideration </w:t>
      </w:r>
      <w:r w:rsidR="00E1415E" w:rsidRPr="00BA575E">
        <w:t xml:space="preserve">guidance issued from time to time </w:t>
      </w:r>
      <w:r w:rsidR="00546F4B" w:rsidRPr="00BA575E">
        <w:t xml:space="preserve">pursuant to Federal AML </w:t>
      </w:r>
      <w:r w:rsidR="00AC1E2F">
        <w:t>l</w:t>
      </w:r>
      <w:r w:rsidR="00546F4B" w:rsidRPr="00BA575E">
        <w:t>egislation.</w:t>
      </w:r>
    </w:p>
    <w:p w14:paraId="12967754" w14:textId="7E6FDDFF" w:rsidR="002D5C17" w:rsidRPr="00B36D32" w:rsidRDefault="002D5C17" w:rsidP="00D46FAD">
      <w:pPr>
        <w:pStyle w:val="Level2-SubHeading"/>
        <w:rPr>
          <w:rFonts w:cstheme="minorBidi"/>
        </w:rPr>
      </w:pPr>
      <w:bookmarkStart w:id="187" w:name="_Ref121206382"/>
      <w:bookmarkStart w:id="188" w:name="_Toc137132732"/>
      <w:r w:rsidRPr="00B36D32">
        <w:rPr>
          <w:rFonts w:cstheme="minorBidi"/>
        </w:rPr>
        <w:t xml:space="preserve">Deciding to take </w:t>
      </w:r>
      <w:proofErr w:type="gramStart"/>
      <w:r w:rsidRPr="00B36D32">
        <w:rPr>
          <w:rFonts w:cstheme="minorBidi"/>
        </w:rPr>
        <w:t>action</w:t>
      </w:r>
      <w:bookmarkEnd w:id="187"/>
      <w:bookmarkEnd w:id="188"/>
      <w:proofErr w:type="gramEnd"/>
    </w:p>
    <w:p w14:paraId="316C8B70" w14:textId="3F67C172" w:rsidR="002D5C17" w:rsidRPr="00BA575E" w:rsidRDefault="002D5C17" w:rsidP="000F2C63">
      <w:pPr>
        <w:pStyle w:val="Level3-SubPara"/>
      </w:pPr>
      <w:bookmarkStart w:id="189" w:name="_Ref121206322"/>
      <w:r w:rsidRPr="00BA575E">
        <w:t>When de</w:t>
      </w:r>
      <w:r w:rsidR="00CE6B0D" w:rsidRPr="00BA575E">
        <w:t xml:space="preserve">ciding whether to </w:t>
      </w:r>
      <w:r w:rsidR="00CD41F1" w:rsidRPr="00BA575E">
        <w:t xml:space="preserve">take </w:t>
      </w:r>
      <w:r w:rsidR="00212A42" w:rsidRPr="00BA575E">
        <w:t xml:space="preserve">disciplinary </w:t>
      </w:r>
      <w:r w:rsidR="00CD41F1" w:rsidRPr="00BA575E">
        <w:t xml:space="preserve">action </w:t>
      </w:r>
      <w:r w:rsidRPr="00BA575E">
        <w:t>a</w:t>
      </w:r>
      <w:r w:rsidR="00ED22C1" w:rsidRPr="00BA575E">
        <w:t>nd the appropriate</w:t>
      </w:r>
      <w:r w:rsidRPr="00BA575E">
        <w:t xml:space="preserve"> penalty, </w:t>
      </w:r>
      <w:r w:rsidR="00260685" w:rsidRPr="00BA575E">
        <w:t>we</w:t>
      </w:r>
      <w:r w:rsidRPr="00BA575E">
        <w:t xml:space="preserve"> </w:t>
      </w:r>
      <w:r w:rsidR="00BB0748" w:rsidRPr="00BA575E">
        <w:t xml:space="preserve">will </w:t>
      </w:r>
      <w:r w:rsidRPr="00BA575E">
        <w:t>consider all relevant facts and circumstances,</w:t>
      </w:r>
      <w:r w:rsidR="00B14347" w:rsidRPr="00BA575E">
        <w:t xml:space="preserve"> which could include</w:t>
      </w:r>
      <w:r w:rsidR="006A799F" w:rsidRPr="00BA575E">
        <w:t xml:space="preserve"> (but are not limited to)</w:t>
      </w:r>
      <w:r w:rsidRPr="00BA575E">
        <w:t xml:space="preserve"> the </w:t>
      </w:r>
      <w:r w:rsidR="00526A9A" w:rsidRPr="00BA575E">
        <w:t>following</w:t>
      </w:r>
      <w:r w:rsidRPr="00BA575E">
        <w:t>:</w:t>
      </w:r>
      <w:bookmarkEnd w:id="189"/>
      <w:r w:rsidRPr="00BA575E">
        <w:t xml:space="preserve"> </w:t>
      </w:r>
    </w:p>
    <w:p w14:paraId="2C2E0AD3" w14:textId="047292C0" w:rsidR="002D5C17" w:rsidRPr="00BA575E" w:rsidRDefault="00AC1E2F" w:rsidP="000A04A1">
      <w:pPr>
        <w:pStyle w:val="Level4-Subsubpara"/>
      </w:pPr>
      <w:r>
        <w:t>O</w:t>
      </w:r>
      <w:r w:rsidR="00260685" w:rsidRPr="00BA575E">
        <w:t>ur</w:t>
      </w:r>
      <w:r w:rsidR="002D5C17" w:rsidRPr="00BA575E">
        <w:t xml:space="preserve"> </w:t>
      </w:r>
      <w:proofErr w:type="gramStart"/>
      <w:r w:rsidR="002D5C17" w:rsidRPr="00BA575E">
        <w:t>objectives;</w:t>
      </w:r>
      <w:proofErr w:type="gramEnd"/>
    </w:p>
    <w:p w14:paraId="7D6210E6" w14:textId="3A747CC8" w:rsidR="002D5C17" w:rsidRPr="00BA575E" w:rsidRDefault="002D5C17" w:rsidP="000A04A1">
      <w:pPr>
        <w:pStyle w:val="Level4-Subsubpara"/>
      </w:pPr>
      <w:r w:rsidRPr="00BA575E">
        <w:tab/>
      </w:r>
      <w:r w:rsidR="00AC1E2F">
        <w:t>T</w:t>
      </w:r>
      <w:r w:rsidRPr="00BA575E">
        <w:t>he deterrent effect of the penalty on:</w:t>
      </w:r>
    </w:p>
    <w:p w14:paraId="362F3600" w14:textId="21E3E4DE" w:rsidR="002D5C17" w:rsidRPr="00B36D32" w:rsidRDefault="001969BF" w:rsidP="004D7461">
      <w:pPr>
        <w:pStyle w:val="Level5-Subsubnumbering"/>
        <w:rPr>
          <w:rFonts w:cstheme="minorBidi"/>
          <w:sz w:val="22"/>
          <w:szCs w:val="22"/>
        </w:rPr>
      </w:pPr>
      <w:r>
        <w:rPr>
          <w:rFonts w:cstheme="minorBidi"/>
          <w:sz w:val="22"/>
          <w:szCs w:val="22"/>
        </w:rPr>
        <w:t>person</w:t>
      </w:r>
      <w:r w:rsidR="002D5C17" w:rsidRPr="00B36D32">
        <w:rPr>
          <w:rFonts w:cstheme="minorBidi"/>
          <w:sz w:val="22"/>
          <w:szCs w:val="22"/>
        </w:rPr>
        <w:t>s that have committed or may commit the contraventions; and</w:t>
      </w:r>
    </w:p>
    <w:p w14:paraId="4C376DF3" w14:textId="3ECFD4D1" w:rsidR="002D5C17" w:rsidRPr="00B36D32" w:rsidRDefault="002D5C17" w:rsidP="004D7461">
      <w:pPr>
        <w:pStyle w:val="Level5-Subsubnumbering"/>
        <w:rPr>
          <w:rFonts w:cstheme="minorBidi"/>
          <w:sz w:val="22"/>
          <w:szCs w:val="22"/>
        </w:rPr>
      </w:pPr>
      <w:r w:rsidRPr="00B36D32">
        <w:rPr>
          <w:rFonts w:cstheme="minorBidi"/>
          <w:sz w:val="22"/>
          <w:szCs w:val="22"/>
        </w:rPr>
        <w:t xml:space="preserve">other </w:t>
      </w:r>
      <w:r w:rsidR="001969BF">
        <w:rPr>
          <w:rFonts w:cstheme="minorBidi"/>
          <w:sz w:val="22"/>
          <w:szCs w:val="22"/>
        </w:rPr>
        <w:t>person</w:t>
      </w:r>
      <w:r w:rsidRPr="00B36D32">
        <w:rPr>
          <w:rFonts w:cstheme="minorBidi"/>
          <w:sz w:val="22"/>
          <w:szCs w:val="22"/>
        </w:rPr>
        <w:t xml:space="preserve">s that have committed or may commit similar </w:t>
      </w:r>
      <w:proofErr w:type="gramStart"/>
      <w:r w:rsidRPr="00B36D32">
        <w:rPr>
          <w:rFonts w:cstheme="minorBidi"/>
          <w:sz w:val="22"/>
          <w:szCs w:val="22"/>
        </w:rPr>
        <w:t>contraventions;</w:t>
      </w:r>
      <w:proofErr w:type="gramEnd"/>
    </w:p>
    <w:p w14:paraId="0581D5DA" w14:textId="46242A4C" w:rsidR="002D5C17" w:rsidRPr="007D05A2" w:rsidRDefault="00AC1E2F" w:rsidP="000A04A1">
      <w:pPr>
        <w:pStyle w:val="Level4-Subsubpara"/>
      </w:pPr>
      <w:r>
        <w:t>T</w:t>
      </w:r>
      <w:r w:rsidR="002D5C17" w:rsidRPr="007D05A2">
        <w:t xml:space="preserve">he nature, seriousness, </w:t>
      </w:r>
      <w:proofErr w:type="gramStart"/>
      <w:r w:rsidR="002D5C17" w:rsidRPr="007D05A2">
        <w:t>duration</w:t>
      </w:r>
      <w:proofErr w:type="gramEnd"/>
      <w:r w:rsidR="002D5C17" w:rsidRPr="007D05A2">
        <w:t xml:space="preserve"> and impact of the contravention, including:  </w:t>
      </w:r>
    </w:p>
    <w:p w14:paraId="60F5C61D" w14:textId="77777777" w:rsidR="002D5C17" w:rsidRPr="00B36D32" w:rsidRDefault="002D5C17" w:rsidP="004D7461">
      <w:pPr>
        <w:pStyle w:val="Level5-Subsubnumbering"/>
        <w:rPr>
          <w:rFonts w:cstheme="minorBidi"/>
          <w:sz w:val="22"/>
          <w:szCs w:val="22"/>
        </w:rPr>
      </w:pPr>
      <w:r w:rsidRPr="00B36D32">
        <w:rPr>
          <w:rFonts w:cstheme="minorBidi"/>
          <w:sz w:val="22"/>
          <w:szCs w:val="22"/>
        </w:rPr>
        <w:t xml:space="preserve">whether the contravention was deliberate or </w:t>
      </w:r>
      <w:proofErr w:type="gramStart"/>
      <w:r w:rsidRPr="00B36D32">
        <w:rPr>
          <w:rFonts w:cstheme="minorBidi"/>
          <w:sz w:val="22"/>
          <w:szCs w:val="22"/>
        </w:rPr>
        <w:t>reckless;</w:t>
      </w:r>
      <w:proofErr w:type="gramEnd"/>
    </w:p>
    <w:p w14:paraId="4FBE3009" w14:textId="77777777" w:rsidR="002D5C17" w:rsidRPr="00B36D32" w:rsidRDefault="002D5C17" w:rsidP="004D7461">
      <w:pPr>
        <w:pStyle w:val="Level5-Subsubnumbering"/>
        <w:rPr>
          <w:rFonts w:cstheme="minorBidi"/>
          <w:sz w:val="22"/>
          <w:szCs w:val="22"/>
        </w:rPr>
      </w:pPr>
      <w:r w:rsidRPr="00B36D32">
        <w:rPr>
          <w:rFonts w:cstheme="minorBidi"/>
          <w:sz w:val="22"/>
          <w:szCs w:val="22"/>
        </w:rPr>
        <w:t xml:space="preserve">the duration and frequency of the </w:t>
      </w:r>
      <w:proofErr w:type="gramStart"/>
      <w:r w:rsidRPr="00B36D32">
        <w:rPr>
          <w:rFonts w:cstheme="minorBidi"/>
          <w:sz w:val="22"/>
          <w:szCs w:val="22"/>
        </w:rPr>
        <w:t>contravention;</w:t>
      </w:r>
      <w:proofErr w:type="gramEnd"/>
    </w:p>
    <w:p w14:paraId="4E459984" w14:textId="74776D50" w:rsidR="002D5C17" w:rsidRPr="00B36D32" w:rsidRDefault="002D5C17" w:rsidP="004D7461">
      <w:pPr>
        <w:pStyle w:val="Level5-Subsubnumbering"/>
        <w:rPr>
          <w:rFonts w:cstheme="minorBidi"/>
          <w:sz w:val="22"/>
          <w:szCs w:val="22"/>
        </w:rPr>
      </w:pPr>
      <w:r w:rsidRPr="00B36D32">
        <w:rPr>
          <w:rFonts w:cstheme="minorBidi"/>
          <w:sz w:val="22"/>
          <w:szCs w:val="22"/>
        </w:rPr>
        <w:t xml:space="preserve">whether the contravention reveals serious or systemic weaknesses of the management systems or internal controls relating to all or part of a </w:t>
      </w:r>
      <w:r w:rsidR="001969BF">
        <w:rPr>
          <w:rFonts w:cstheme="minorBidi"/>
          <w:sz w:val="22"/>
          <w:szCs w:val="22"/>
        </w:rPr>
        <w:t>person</w:t>
      </w:r>
      <w:r w:rsidRPr="00B36D32">
        <w:rPr>
          <w:rFonts w:cstheme="minorBidi"/>
          <w:sz w:val="22"/>
          <w:szCs w:val="22"/>
        </w:rPr>
        <w:t xml:space="preserve">’s </w:t>
      </w:r>
      <w:proofErr w:type="gramStart"/>
      <w:r w:rsidRPr="00B36D32">
        <w:rPr>
          <w:rFonts w:cstheme="minorBidi"/>
          <w:sz w:val="22"/>
          <w:szCs w:val="22"/>
        </w:rPr>
        <w:t>business;</w:t>
      </w:r>
      <w:proofErr w:type="gramEnd"/>
    </w:p>
    <w:p w14:paraId="5F1F4B65" w14:textId="77777777" w:rsidR="002D5C17" w:rsidRPr="00B36D32" w:rsidRDefault="002D5C17" w:rsidP="004D7461">
      <w:pPr>
        <w:pStyle w:val="Level5-Subsubnumbering"/>
        <w:rPr>
          <w:rFonts w:cstheme="minorBidi"/>
          <w:sz w:val="22"/>
          <w:szCs w:val="22"/>
        </w:rPr>
      </w:pPr>
      <w:r w:rsidRPr="00B36D32">
        <w:rPr>
          <w:rFonts w:cstheme="minorBidi"/>
          <w:sz w:val="22"/>
          <w:szCs w:val="22"/>
        </w:rPr>
        <w:t xml:space="preserve">the impact (actual or potential) of the contravention on the orderliness of markets, including whether confidence in those markets has been damaged or put at </w:t>
      </w:r>
      <w:proofErr w:type="gramStart"/>
      <w:r w:rsidRPr="00B36D32">
        <w:rPr>
          <w:rFonts w:cstheme="minorBidi"/>
          <w:sz w:val="22"/>
          <w:szCs w:val="22"/>
        </w:rPr>
        <w:t>risk;</w:t>
      </w:r>
      <w:proofErr w:type="gramEnd"/>
    </w:p>
    <w:p w14:paraId="4E9C57DA" w14:textId="49B9BFC7" w:rsidR="002D5C17" w:rsidRPr="007D05A2" w:rsidRDefault="00AC1E2F" w:rsidP="000A04A1">
      <w:pPr>
        <w:pStyle w:val="Level4-Subsubpara"/>
      </w:pPr>
      <w:r>
        <w:t>I</w:t>
      </w:r>
      <w:r w:rsidR="002D5C17" w:rsidRPr="007D05A2">
        <w:t xml:space="preserve">f the contravention involved a number of </w:t>
      </w:r>
      <w:r w:rsidR="001969BF">
        <w:t>person</w:t>
      </w:r>
      <w:r w:rsidR="002D5C17" w:rsidRPr="007D05A2">
        <w:t xml:space="preserve">s, the degree </w:t>
      </w:r>
      <w:r w:rsidR="00537348" w:rsidRPr="007D05A2">
        <w:t xml:space="preserve">of </w:t>
      </w:r>
      <w:r w:rsidR="009B7CAA" w:rsidRPr="007D05A2">
        <w:t>involvement and</w:t>
      </w:r>
      <w:r w:rsidR="002D5C17" w:rsidRPr="007D05A2">
        <w:t xml:space="preserve"> </w:t>
      </w:r>
      <w:r w:rsidR="002D6EBA">
        <w:t xml:space="preserve">the </w:t>
      </w:r>
      <w:r w:rsidR="002D5C17" w:rsidRPr="007D05A2">
        <w:t xml:space="preserve">specific role of each </w:t>
      </w:r>
      <w:proofErr w:type="gramStart"/>
      <w:r w:rsidR="001969BF">
        <w:t>person</w:t>
      </w:r>
      <w:r w:rsidR="002D5C17" w:rsidRPr="007D05A2">
        <w:t>;</w:t>
      </w:r>
      <w:proofErr w:type="gramEnd"/>
    </w:p>
    <w:p w14:paraId="5EE33131" w14:textId="75FF0949" w:rsidR="002D5C17" w:rsidRPr="007D05A2" w:rsidRDefault="00AC1E2F" w:rsidP="000A04A1">
      <w:pPr>
        <w:pStyle w:val="Level4-Subsubpara"/>
      </w:pPr>
      <w:r>
        <w:lastRenderedPageBreak/>
        <w:t>T</w:t>
      </w:r>
      <w:r w:rsidR="002D5C17" w:rsidRPr="007D05A2">
        <w:t xml:space="preserve">he benefit gained (whether direct or indirect, pecuniary or non-pecuniary) or loss avoided as a result of the </w:t>
      </w:r>
      <w:proofErr w:type="gramStart"/>
      <w:r w:rsidR="002D5C17" w:rsidRPr="007D05A2">
        <w:t>contravention;</w:t>
      </w:r>
      <w:proofErr w:type="gramEnd"/>
    </w:p>
    <w:p w14:paraId="4CE30D53" w14:textId="242D4519" w:rsidR="002D5C17" w:rsidRPr="007D05A2" w:rsidRDefault="00AC1E2F" w:rsidP="000A04A1">
      <w:pPr>
        <w:pStyle w:val="Level4-Subsubpara"/>
      </w:pPr>
      <w:r>
        <w:t>T</w:t>
      </w:r>
      <w:r w:rsidR="002D5C17" w:rsidRPr="007D05A2">
        <w:t xml:space="preserve">he conduct of the </w:t>
      </w:r>
      <w:r w:rsidR="001969BF">
        <w:t>person</w:t>
      </w:r>
      <w:r w:rsidR="002D5C17" w:rsidRPr="007D05A2">
        <w:t xml:space="preserve"> after the contravention, including:</w:t>
      </w:r>
    </w:p>
    <w:p w14:paraId="3D8311E7" w14:textId="77C0A772" w:rsidR="002D5C17" w:rsidRPr="00B36D32" w:rsidRDefault="002D5C17" w:rsidP="004D7461">
      <w:pPr>
        <w:pStyle w:val="Level5-Subsubnumbering"/>
        <w:rPr>
          <w:rFonts w:cstheme="minorBidi"/>
          <w:sz w:val="22"/>
          <w:szCs w:val="22"/>
        </w:rPr>
      </w:pPr>
      <w:r w:rsidRPr="00B36D32">
        <w:rPr>
          <w:rFonts w:cstheme="minorBidi"/>
          <w:sz w:val="22"/>
          <w:szCs w:val="22"/>
        </w:rPr>
        <w:t xml:space="preserve">how quickly, effectively and completely the </w:t>
      </w:r>
      <w:r w:rsidR="001969BF">
        <w:rPr>
          <w:rFonts w:cstheme="minorBidi"/>
          <w:sz w:val="22"/>
          <w:szCs w:val="22"/>
        </w:rPr>
        <w:t>person</w:t>
      </w:r>
      <w:r w:rsidRPr="00B36D32">
        <w:rPr>
          <w:rFonts w:cstheme="minorBidi"/>
          <w:sz w:val="22"/>
          <w:szCs w:val="22"/>
        </w:rPr>
        <w:t xml:space="preserve"> brought the contravention to</w:t>
      </w:r>
      <w:r w:rsidR="00260685" w:rsidRPr="00B36D32">
        <w:rPr>
          <w:rFonts w:cstheme="minorBidi"/>
          <w:sz w:val="22"/>
          <w:szCs w:val="22"/>
        </w:rPr>
        <w:t xml:space="preserve"> our </w:t>
      </w:r>
      <w:proofErr w:type="gramStart"/>
      <w:r w:rsidR="00260685" w:rsidRPr="00B36D32">
        <w:rPr>
          <w:rFonts w:cstheme="minorBidi"/>
          <w:sz w:val="22"/>
          <w:szCs w:val="22"/>
        </w:rPr>
        <w:t>attention</w:t>
      </w:r>
      <w:r w:rsidRPr="00B36D32">
        <w:rPr>
          <w:rFonts w:cstheme="minorBidi"/>
          <w:sz w:val="22"/>
          <w:szCs w:val="22"/>
        </w:rPr>
        <w:t>;</w:t>
      </w:r>
      <w:proofErr w:type="gramEnd"/>
    </w:p>
    <w:p w14:paraId="6852A235" w14:textId="34E4B8AD" w:rsidR="002D5C17" w:rsidRPr="00B36D32" w:rsidRDefault="002D5C17" w:rsidP="004D7461">
      <w:pPr>
        <w:pStyle w:val="Level5-Subsubnumbering"/>
        <w:rPr>
          <w:rFonts w:cstheme="minorBidi"/>
          <w:sz w:val="22"/>
          <w:szCs w:val="22"/>
        </w:rPr>
      </w:pPr>
      <w:r w:rsidRPr="00B36D32">
        <w:rPr>
          <w:rFonts w:cstheme="minorBidi"/>
          <w:sz w:val="22"/>
          <w:szCs w:val="22"/>
        </w:rPr>
        <w:t xml:space="preserve">the degree of cooperation the </w:t>
      </w:r>
      <w:r w:rsidR="001969BF">
        <w:rPr>
          <w:rFonts w:cstheme="minorBidi"/>
          <w:sz w:val="22"/>
          <w:szCs w:val="22"/>
        </w:rPr>
        <w:t>person</w:t>
      </w:r>
      <w:r w:rsidRPr="00B36D32">
        <w:rPr>
          <w:rFonts w:cstheme="minorBidi"/>
          <w:sz w:val="22"/>
          <w:szCs w:val="22"/>
        </w:rPr>
        <w:t xml:space="preserve"> showed during the investigation of the </w:t>
      </w:r>
      <w:proofErr w:type="gramStart"/>
      <w:r w:rsidRPr="00B36D32">
        <w:rPr>
          <w:rFonts w:cstheme="minorBidi"/>
          <w:sz w:val="22"/>
          <w:szCs w:val="22"/>
        </w:rPr>
        <w:t>contravention;</w:t>
      </w:r>
      <w:proofErr w:type="gramEnd"/>
    </w:p>
    <w:p w14:paraId="4525BC8C" w14:textId="458D8CDB" w:rsidR="002D5C17" w:rsidRPr="00B36D32" w:rsidRDefault="002D5C17" w:rsidP="004D7461">
      <w:pPr>
        <w:pStyle w:val="Level5-Subsubnumbering"/>
        <w:rPr>
          <w:rFonts w:cstheme="minorBidi"/>
          <w:sz w:val="22"/>
          <w:szCs w:val="22"/>
        </w:rPr>
      </w:pPr>
      <w:r w:rsidRPr="00B36D32">
        <w:rPr>
          <w:rFonts w:cstheme="minorBidi"/>
          <w:sz w:val="22"/>
          <w:szCs w:val="22"/>
        </w:rPr>
        <w:t xml:space="preserve">any remedial steps the </w:t>
      </w:r>
      <w:r w:rsidR="001969BF">
        <w:rPr>
          <w:rFonts w:cstheme="minorBidi"/>
          <w:sz w:val="22"/>
          <w:szCs w:val="22"/>
        </w:rPr>
        <w:t>person</w:t>
      </w:r>
      <w:r w:rsidRPr="00B36D32">
        <w:rPr>
          <w:rFonts w:cstheme="minorBidi"/>
          <w:sz w:val="22"/>
          <w:szCs w:val="22"/>
        </w:rPr>
        <w:t xml:space="preserve"> has taken in respect of the </w:t>
      </w:r>
      <w:proofErr w:type="gramStart"/>
      <w:r w:rsidRPr="00B36D32">
        <w:rPr>
          <w:rFonts w:cstheme="minorBidi"/>
          <w:sz w:val="22"/>
          <w:szCs w:val="22"/>
        </w:rPr>
        <w:t>contravention;</w:t>
      </w:r>
      <w:proofErr w:type="gramEnd"/>
    </w:p>
    <w:p w14:paraId="53BF12E9" w14:textId="62617663" w:rsidR="002D5C17" w:rsidRPr="00B36D32" w:rsidRDefault="002D5C17" w:rsidP="004D7461">
      <w:pPr>
        <w:pStyle w:val="Level5-Subsubnumbering"/>
        <w:rPr>
          <w:rFonts w:cstheme="minorBidi"/>
          <w:sz w:val="22"/>
          <w:szCs w:val="22"/>
        </w:rPr>
      </w:pPr>
      <w:r w:rsidRPr="00B36D32">
        <w:rPr>
          <w:rFonts w:cstheme="minorBidi"/>
          <w:sz w:val="22"/>
          <w:szCs w:val="22"/>
        </w:rPr>
        <w:t xml:space="preserve">the likelihood that the same type of contravention (whether on the part of the </w:t>
      </w:r>
      <w:r w:rsidR="001969BF">
        <w:rPr>
          <w:rFonts w:cstheme="minorBidi"/>
          <w:sz w:val="22"/>
          <w:szCs w:val="22"/>
        </w:rPr>
        <w:t>person</w:t>
      </w:r>
      <w:r w:rsidRPr="00B36D32">
        <w:rPr>
          <w:rFonts w:cstheme="minorBidi"/>
          <w:sz w:val="22"/>
          <w:szCs w:val="22"/>
        </w:rPr>
        <w:t xml:space="preserve"> or others) will recur if no action is </w:t>
      </w:r>
      <w:proofErr w:type="gramStart"/>
      <w:r w:rsidRPr="00B36D32">
        <w:rPr>
          <w:rFonts w:cstheme="minorBidi"/>
          <w:sz w:val="22"/>
          <w:szCs w:val="22"/>
        </w:rPr>
        <w:t>taken;</w:t>
      </w:r>
      <w:proofErr w:type="gramEnd"/>
    </w:p>
    <w:p w14:paraId="64455C7E" w14:textId="500844C7" w:rsidR="002D5C17" w:rsidRPr="00B36D32" w:rsidRDefault="002D5C17" w:rsidP="004D7461">
      <w:pPr>
        <w:pStyle w:val="Level5-Subsubnumbering"/>
        <w:rPr>
          <w:rFonts w:cstheme="minorBidi"/>
          <w:sz w:val="22"/>
          <w:szCs w:val="22"/>
        </w:rPr>
      </w:pPr>
      <w:r w:rsidRPr="00B36D32">
        <w:rPr>
          <w:rFonts w:cstheme="minorBidi"/>
          <w:sz w:val="22"/>
          <w:szCs w:val="22"/>
        </w:rPr>
        <w:t xml:space="preserve">the nature and extent of any false or inaccurate </w:t>
      </w:r>
      <w:r w:rsidR="00537348" w:rsidRPr="00B36D32">
        <w:rPr>
          <w:rFonts w:cstheme="minorBidi"/>
          <w:sz w:val="22"/>
          <w:szCs w:val="22"/>
        </w:rPr>
        <w:t>information given</w:t>
      </w:r>
      <w:r w:rsidRPr="00B36D32">
        <w:rPr>
          <w:rFonts w:cstheme="minorBidi"/>
          <w:sz w:val="22"/>
          <w:szCs w:val="22"/>
        </w:rPr>
        <w:t xml:space="preserve"> by the </w:t>
      </w:r>
      <w:r w:rsidR="001969BF">
        <w:rPr>
          <w:rFonts w:cstheme="minorBidi"/>
          <w:sz w:val="22"/>
          <w:szCs w:val="22"/>
        </w:rPr>
        <w:t>person</w:t>
      </w:r>
      <w:r w:rsidRPr="00B36D32">
        <w:rPr>
          <w:rFonts w:cstheme="minorBidi"/>
          <w:sz w:val="22"/>
          <w:szCs w:val="22"/>
        </w:rPr>
        <w:t xml:space="preserve"> and whether the information appears to have been given in an attempt to knowingly mislead </w:t>
      </w:r>
      <w:proofErr w:type="gramStart"/>
      <w:r w:rsidR="00E7513C" w:rsidRPr="00B36D32">
        <w:rPr>
          <w:rFonts w:cstheme="minorBidi"/>
          <w:sz w:val="22"/>
          <w:szCs w:val="22"/>
        </w:rPr>
        <w:t>us;</w:t>
      </w:r>
      <w:proofErr w:type="gramEnd"/>
    </w:p>
    <w:p w14:paraId="53FA4489" w14:textId="68437290" w:rsidR="002D5C17" w:rsidRPr="007D05A2" w:rsidRDefault="00AC1E2F" w:rsidP="000A04A1">
      <w:pPr>
        <w:pStyle w:val="Level4-Subsubpara"/>
      </w:pPr>
      <w:r>
        <w:t>T</w:t>
      </w:r>
      <w:r w:rsidR="002D5C17" w:rsidRPr="007D05A2">
        <w:t xml:space="preserve">he difficulty in detecting and investigating the contravention that is the subject of the </w:t>
      </w:r>
      <w:proofErr w:type="gramStart"/>
      <w:r w:rsidR="002D5C17" w:rsidRPr="007D05A2">
        <w:t>penalty;</w:t>
      </w:r>
      <w:proofErr w:type="gramEnd"/>
    </w:p>
    <w:p w14:paraId="432411CA" w14:textId="01F3BE39" w:rsidR="002D5C17" w:rsidRPr="007D05A2" w:rsidRDefault="00AC1E2F" w:rsidP="000A04A1">
      <w:pPr>
        <w:pStyle w:val="Level4-Subsubpara"/>
      </w:pPr>
      <w:r>
        <w:t>W</w:t>
      </w:r>
      <w:r w:rsidR="002D5C17" w:rsidRPr="007D05A2">
        <w:t xml:space="preserve">hether the </w:t>
      </w:r>
      <w:r w:rsidR="001969BF">
        <w:t>person</w:t>
      </w:r>
      <w:r w:rsidR="009860E9" w:rsidRPr="007D05A2">
        <w:t xml:space="preserve"> </w:t>
      </w:r>
      <w:r w:rsidR="002D5C17" w:rsidRPr="007D05A2">
        <w:t>committed the contravention in such a way as to avoid or reduce the risk that the contravention would be discovered</w:t>
      </w:r>
      <w:r w:rsidR="007E59CC" w:rsidRPr="007D05A2">
        <w:t xml:space="preserve">. </w:t>
      </w:r>
      <w:r w:rsidR="0094514B" w:rsidRPr="007D05A2">
        <w:t xml:space="preserve">We may impose a more significant penalty where we consider that a </w:t>
      </w:r>
      <w:r w:rsidR="001969BF">
        <w:t>person</w:t>
      </w:r>
      <w:r w:rsidR="0094514B" w:rsidRPr="007D05A2">
        <w:t xml:space="preserve"> committed a contravention in such a way as to avoid or reduce the risk that the contravention would be </w:t>
      </w:r>
      <w:proofErr w:type="gramStart"/>
      <w:r w:rsidR="0094514B" w:rsidRPr="007D05A2">
        <w:t>discovered</w:t>
      </w:r>
      <w:r w:rsidR="002D5C17" w:rsidRPr="007D05A2">
        <w:t>;</w:t>
      </w:r>
      <w:proofErr w:type="gramEnd"/>
    </w:p>
    <w:p w14:paraId="59CB39F0" w14:textId="57FBA15C" w:rsidR="002D5C17" w:rsidRPr="007D05A2" w:rsidRDefault="00AC1E2F" w:rsidP="000A04A1">
      <w:pPr>
        <w:pStyle w:val="Level4-Subsubpara"/>
      </w:pPr>
      <w:r>
        <w:t>T</w:t>
      </w:r>
      <w:r w:rsidR="002D5C17" w:rsidRPr="007D05A2">
        <w:t xml:space="preserve">he disciplinary record and compliance history of the </w:t>
      </w:r>
      <w:r w:rsidR="001969BF">
        <w:t>person</w:t>
      </w:r>
      <w:r w:rsidR="009860E9" w:rsidRPr="007D05A2">
        <w:t xml:space="preserve"> </w:t>
      </w:r>
      <w:r w:rsidR="002D5C17" w:rsidRPr="007D05A2">
        <w:t>on whom the penalty is imposed, including whether</w:t>
      </w:r>
      <w:r w:rsidR="00E7513C" w:rsidRPr="007D05A2">
        <w:t xml:space="preserve"> we have </w:t>
      </w:r>
      <w:r w:rsidR="002D5C17" w:rsidRPr="007D05A2">
        <w:t xml:space="preserve">taken any previous disciplinary action against the </w:t>
      </w:r>
      <w:proofErr w:type="gramStart"/>
      <w:r w:rsidR="002D5C17" w:rsidRPr="007D05A2">
        <w:t>person;</w:t>
      </w:r>
      <w:proofErr w:type="gramEnd"/>
    </w:p>
    <w:p w14:paraId="647A97EF" w14:textId="604508F1" w:rsidR="002D5C17" w:rsidRPr="007D05A2" w:rsidRDefault="00AC1E2F" w:rsidP="000A04A1">
      <w:pPr>
        <w:pStyle w:val="Level4-Subsubpara"/>
      </w:pPr>
      <w:r>
        <w:t>W</w:t>
      </w:r>
      <w:r w:rsidR="002D5C17" w:rsidRPr="007D05A2">
        <w:t xml:space="preserve">here the </w:t>
      </w:r>
      <w:r w:rsidR="001969BF">
        <w:t>person</w:t>
      </w:r>
      <w:r w:rsidR="009860E9" w:rsidRPr="007D05A2">
        <w:t xml:space="preserve"> </w:t>
      </w:r>
      <w:r w:rsidR="002D5C17" w:rsidRPr="007D05A2">
        <w:t xml:space="preserve">reasonably believed that their behaviour did not amount to a contravention and whether they undertook reasonable precautions and diligence to avoid committing such a </w:t>
      </w:r>
      <w:proofErr w:type="gramStart"/>
      <w:r w:rsidR="002D5C17" w:rsidRPr="007D05A2">
        <w:t>contravention;</w:t>
      </w:r>
      <w:proofErr w:type="gramEnd"/>
    </w:p>
    <w:p w14:paraId="4E238D4E" w14:textId="49E3A060" w:rsidR="002D5C17" w:rsidRPr="007D05A2" w:rsidRDefault="00AC1E2F" w:rsidP="000A04A1">
      <w:pPr>
        <w:pStyle w:val="Level4-Subsubpara"/>
      </w:pPr>
      <w:r>
        <w:t>W</w:t>
      </w:r>
      <w:r w:rsidR="002D5C17" w:rsidRPr="007D05A2">
        <w:t xml:space="preserve">hether the </w:t>
      </w:r>
      <w:r w:rsidR="001969BF">
        <w:t>person</w:t>
      </w:r>
      <w:r w:rsidR="009860E9" w:rsidRPr="007D05A2">
        <w:t xml:space="preserve"> </w:t>
      </w:r>
      <w:r w:rsidR="002D5C17" w:rsidRPr="007D05A2">
        <w:t xml:space="preserve">acted in accordance with </w:t>
      </w:r>
      <w:r w:rsidR="00E7513C" w:rsidRPr="007D05A2">
        <w:t xml:space="preserve">our </w:t>
      </w:r>
      <w:r w:rsidR="009E7C7D" w:rsidRPr="007D05A2">
        <w:t>G</w:t>
      </w:r>
      <w:r w:rsidR="002D5C17" w:rsidRPr="007D05A2">
        <w:t>uidance</w:t>
      </w:r>
      <w:r w:rsidR="005C4322" w:rsidRPr="007D05A2">
        <w:t xml:space="preserve"> and </w:t>
      </w:r>
      <w:r w:rsidR="00F649DF" w:rsidRPr="007D05A2">
        <w:t xml:space="preserve">other </w:t>
      </w:r>
      <w:proofErr w:type="gramStart"/>
      <w:r w:rsidR="005C4322" w:rsidRPr="007D05A2">
        <w:t>publications</w:t>
      </w:r>
      <w:r w:rsidR="002D5C17" w:rsidRPr="007D05A2">
        <w:t>;</w:t>
      </w:r>
      <w:proofErr w:type="gramEnd"/>
    </w:p>
    <w:p w14:paraId="44F0CF3D" w14:textId="3C8C4D48" w:rsidR="002D5C17" w:rsidRPr="007D05A2" w:rsidRDefault="00AC1E2F" w:rsidP="000A04A1">
      <w:pPr>
        <w:pStyle w:val="Level4-Subsubpara"/>
      </w:pPr>
      <w:r>
        <w:t>A</w:t>
      </w:r>
      <w:r w:rsidR="002D5C17" w:rsidRPr="007D05A2">
        <w:t xml:space="preserve">ction taken by </w:t>
      </w:r>
      <w:r w:rsidR="00E7513C" w:rsidRPr="007D05A2">
        <w:t>us</w:t>
      </w:r>
      <w:r w:rsidR="002D5C17" w:rsidRPr="007D05A2">
        <w:t xml:space="preserve"> in previous similar </w:t>
      </w:r>
      <w:proofErr w:type="gramStart"/>
      <w:r w:rsidR="002D5C17" w:rsidRPr="007D05A2">
        <w:t>cases;</w:t>
      </w:r>
      <w:proofErr w:type="gramEnd"/>
      <w:r w:rsidR="002D5C17" w:rsidRPr="007D05A2">
        <w:t xml:space="preserve"> </w:t>
      </w:r>
    </w:p>
    <w:p w14:paraId="1BC05F70" w14:textId="6D7D84CA" w:rsidR="003B136C" w:rsidRPr="007D05A2" w:rsidRDefault="00AC1E2F" w:rsidP="000A04A1">
      <w:pPr>
        <w:pStyle w:val="Level4-Subsubpara"/>
      </w:pPr>
      <w:r>
        <w:t>A</w:t>
      </w:r>
      <w:r w:rsidR="003B136C" w:rsidRPr="007D05A2">
        <w:t xml:space="preserve">ction taken by other domestic or international regulatory authorities in similar cases; and </w:t>
      </w:r>
    </w:p>
    <w:p w14:paraId="654B3232" w14:textId="04C6797C" w:rsidR="002D5C17" w:rsidRPr="007D05A2" w:rsidRDefault="00AC1E2F" w:rsidP="000A04A1">
      <w:pPr>
        <w:pStyle w:val="Level4-Subsubpara"/>
      </w:pPr>
      <w:r>
        <w:t>A</w:t>
      </w:r>
      <w:r w:rsidR="009B3C19" w:rsidRPr="007D05A2">
        <w:t xml:space="preserve">ction </w:t>
      </w:r>
      <w:r w:rsidR="002D5C17" w:rsidRPr="007D05A2">
        <w:t>take</w:t>
      </w:r>
      <w:r w:rsidR="009B3C19" w:rsidRPr="007D05A2">
        <w:t xml:space="preserve">n by other domestic or international regulatory </w:t>
      </w:r>
      <w:r w:rsidR="002D5C17" w:rsidRPr="007D05A2">
        <w:t>authorities</w:t>
      </w:r>
      <w:r w:rsidR="00300836" w:rsidRPr="007D05A2">
        <w:t xml:space="preserve"> involving the </w:t>
      </w:r>
      <w:r w:rsidR="001969BF">
        <w:t>person</w:t>
      </w:r>
      <w:r w:rsidR="00300836" w:rsidRPr="007D05A2">
        <w:t>(s) concerned</w:t>
      </w:r>
      <w:r w:rsidR="002D5C17" w:rsidRPr="007D05A2">
        <w:t xml:space="preserve">. Where other regulatory authorities propose to </w:t>
      </w:r>
      <w:proofErr w:type="gramStart"/>
      <w:r w:rsidR="002D5C17" w:rsidRPr="007D05A2">
        <w:t>take action</w:t>
      </w:r>
      <w:proofErr w:type="gramEnd"/>
      <w:r w:rsidR="002D5C17" w:rsidRPr="007D05A2">
        <w:t xml:space="preserve"> in respect of the contravention which is under consideration by </w:t>
      </w:r>
      <w:r w:rsidR="00E7513C" w:rsidRPr="007D05A2">
        <w:t>us</w:t>
      </w:r>
      <w:r w:rsidR="002D5C17" w:rsidRPr="007D05A2">
        <w:t xml:space="preserve">, or one similar to it, </w:t>
      </w:r>
      <w:r w:rsidR="00E7513C" w:rsidRPr="007D05A2">
        <w:t>we</w:t>
      </w:r>
      <w:r w:rsidR="002D5C17" w:rsidRPr="007D05A2">
        <w:t xml:space="preserve"> will consider whether the other authority's action would be adequate to address </w:t>
      </w:r>
      <w:r w:rsidR="00E7513C" w:rsidRPr="007D05A2">
        <w:t>our</w:t>
      </w:r>
      <w:r w:rsidR="002D5C17" w:rsidRPr="007D05A2">
        <w:t xml:space="preserve"> concerns, or whether it would be appropriate for </w:t>
      </w:r>
      <w:r w:rsidR="00E7513C" w:rsidRPr="007D05A2">
        <w:t>us</w:t>
      </w:r>
      <w:r w:rsidR="002D5C17" w:rsidRPr="007D05A2">
        <w:t xml:space="preserve"> to take </w:t>
      </w:r>
      <w:r w:rsidR="00E7513C" w:rsidRPr="007D05A2">
        <w:t>our</w:t>
      </w:r>
      <w:r w:rsidR="002D5C17" w:rsidRPr="007D05A2">
        <w:t xml:space="preserve"> own action.</w:t>
      </w:r>
    </w:p>
    <w:p w14:paraId="63FC99DD" w14:textId="35E1CF03" w:rsidR="002A23FB" w:rsidRPr="00C707F3" w:rsidRDefault="00B86245" w:rsidP="000F2C63">
      <w:pPr>
        <w:pStyle w:val="Level3-SubPara"/>
      </w:pPr>
      <w:r w:rsidRPr="00C707F3">
        <w:t xml:space="preserve">Depending on the facts and circumstances of a particular case, we may consider it appropriate to </w:t>
      </w:r>
      <w:r w:rsidR="0052195D" w:rsidRPr="00C707F3">
        <w:t xml:space="preserve">impose </w:t>
      </w:r>
      <w:r w:rsidR="00CA15EE" w:rsidRPr="00C707F3">
        <w:t xml:space="preserve">a </w:t>
      </w:r>
      <w:r w:rsidR="0052195D" w:rsidRPr="00C707F3">
        <w:t>financial penalty or issue a public censure in combination with other forms of disciplinary or regulatory action</w:t>
      </w:r>
      <w:r w:rsidR="00930B93" w:rsidRPr="00C707F3">
        <w:t>, f</w:t>
      </w:r>
      <w:r w:rsidR="00C764F6" w:rsidRPr="00C707F3">
        <w:t>or example</w:t>
      </w:r>
      <w:r w:rsidR="00214AB6" w:rsidRPr="00C707F3">
        <w:t xml:space="preserve">, </w:t>
      </w:r>
      <w:r w:rsidR="004F1C54" w:rsidRPr="00C707F3">
        <w:t xml:space="preserve">with </w:t>
      </w:r>
      <w:r w:rsidR="00214AB6" w:rsidRPr="00C707F3">
        <w:t>a</w:t>
      </w:r>
      <w:r w:rsidR="00AE3383" w:rsidRPr="00C707F3">
        <w:t xml:space="preserve"> suspension of </w:t>
      </w:r>
      <w:r w:rsidR="00214AB6" w:rsidRPr="00C707F3">
        <w:lastRenderedPageBreak/>
        <w:t xml:space="preserve">Financial </w:t>
      </w:r>
      <w:r w:rsidR="006A2711" w:rsidRPr="00C707F3">
        <w:t>Services Permission</w:t>
      </w:r>
      <w:r w:rsidR="00F53880" w:rsidRPr="00C707F3">
        <w:t xml:space="preserve"> or Approval</w:t>
      </w:r>
      <w:r w:rsidR="004F1C54" w:rsidRPr="00C707F3">
        <w:t>,</w:t>
      </w:r>
      <w:r w:rsidR="006A2711" w:rsidRPr="00C707F3">
        <w:t xml:space="preserve"> disqualification of </w:t>
      </w:r>
      <w:r w:rsidR="00286439" w:rsidRPr="00C707F3">
        <w:t>an a</w:t>
      </w:r>
      <w:r w:rsidR="006A2711" w:rsidRPr="00C707F3">
        <w:t xml:space="preserve">uditor </w:t>
      </w:r>
      <w:r w:rsidR="004F1C54" w:rsidRPr="00C707F3">
        <w:t xml:space="preserve">or </w:t>
      </w:r>
      <w:r w:rsidR="00286439" w:rsidRPr="00C707F3">
        <w:t xml:space="preserve">actuary, or </w:t>
      </w:r>
      <w:r w:rsidR="004F1C54" w:rsidRPr="00C707F3">
        <w:t>a Prohibition Order</w:t>
      </w:r>
      <w:r w:rsidR="00F53880" w:rsidRPr="00C707F3">
        <w:t>.</w:t>
      </w:r>
    </w:p>
    <w:p w14:paraId="10D19C9B" w14:textId="77777777" w:rsidR="002D5C17" w:rsidRPr="00B36D32" w:rsidRDefault="002D5C17" w:rsidP="00813B80">
      <w:pPr>
        <w:pStyle w:val="NoSpacing"/>
        <w:rPr>
          <w:rFonts w:cstheme="minorBidi"/>
          <w:szCs w:val="22"/>
        </w:rPr>
      </w:pPr>
      <w:r w:rsidRPr="00B36D32">
        <w:rPr>
          <w:rFonts w:cstheme="minorBidi"/>
          <w:szCs w:val="22"/>
        </w:rPr>
        <w:t>Actions against Approved Persons and Recognised Persons</w:t>
      </w:r>
    </w:p>
    <w:p w14:paraId="5471A420" w14:textId="4D2F32F5" w:rsidR="002D5C17" w:rsidRPr="003D658A" w:rsidRDefault="002D5C17" w:rsidP="000F2C63">
      <w:pPr>
        <w:pStyle w:val="Level3-SubPara"/>
      </w:pPr>
      <w:r w:rsidRPr="003D658A">
        <w:t xml:space="preserve">In addition to the general factors listed in paragraph </w:t>
      </w:r>
      <w:r w:rsidRPr="003D658A">
        <w:rPr>
          <w:cs/>
        </w:rPr>
        <w:t>‎</w:t>
      </w:r>
      <w:r w:rsidR="00526A9A" w:rsidRPr="003D658A">
        <w:fldChar w:fldCharType="begin"/>
      </w:r>
      <w:r w:rsidR="00526A9A" w:rsidRPr="003D658A">
        <w:instrText xml:space="preserve"> REF _Ref121206322 \r \h </w:instrText>
      </w:r>
      <w:r w:rsidR="009E0BC8" w:rsidRPr="003D658A">
        <w:instrText xml:space="preserve"> \* MERGEFORMAT </w:instrText>
      </w:r>
      <w:r w:rsidR="00526A9A" w:rsidRPr="003D658A">
        <w:fldChar w:fldCharType="separate"/>
      </w:r>
      <w:r w:rsidR="00A73C18" w:rsidRPr="003D658A">
        <w:t>8.2.1</w:t>
      </w:r>
      <w:r w:rsidR="00526A9A" w:rsidRPr="003D658A">
        <w:fldChar w:fldCharType="end"/>
      </w:r>
      <w:r w:rsidRPr="003D658A">
        <w:t xml:space="preserve">, there are some additional considerations that may be relevant when </w:t>
      </w:r>
      <w:r w:rsidR="00E7513C" w:rsidRPr="003D658A">
        <w:t xml:space="preserve">we </w:t>
      </w:r>
      <w:r w:rsidRPr="003D658A">
        <w:t xml:space="preserve">decide whether to </w:t>
      </w:r>
      <w:proofErr w:type="gramStart"/>
      <w:r w:rsidRPr="003D658A">
        <w:t>take action</w:t>
      </w:r>
      <w:proofErr w:type="gramEnd"/>
      <w:r w:rsidRPr="003D658A">
        <w:t xml:space="preserve"> against an Approved or </w:t>
      </w:r>
      <w:r w:rsidR="00E7513C" w:rsidRPr="003D658A">
        <w:t>R</w:t>
      </w:r>
      <w:r w:rsidRPr="003D658A">
        <w:t>ecognised Person. The list is not exhaustive</w:t>
      </w:r>
      <w:r w:rsidR="00A22DDD" w:rsidRPr="003D658A">
        <w:t xml:space="preserve">. Not </w:t>
      </w:r>
      <w:proofErr w:type="gramStart"/>
      <w:r w:rsidRPr="003D658A">
        <w:t>all of</w:t>
      </w:r>
      <w:proofErr w:type="gramEnd"/>
      <w:r w:rsidRPr="003D658A">
        <w:t xml:space="preserve"> these factors may be applicable in a particular case and there may be other factors, not listed</w:t>
      </w:r>
      <w:r w:rsidR="003D658A">
        <w:t>,</w:t>
      </w:r>
      <w:r w:rsidRPr="003D658A">
        <w:t xml:space="preserve"> that are relevant. The factors include:</w:t>
      </w:r>
    </w:p>
    <w:p w14:paraId="26B233D9" w14:textId="18897681" w:rsidR="002D5C17" w:rsidRPr="007D05A2" w:rsidRDefault="002D5C17" w:rsidP="000A04A1">
      <w:pPr>
        <w:pStyle w:val="Level4-Subsubpara"/>
      </w:pPr>
      <w:r w:rsidRPr="007D05A2">
        <w:t xml:space="preserve">the </w:t>
      </w:r>
      <w:r w:rsidR="00A22DDD" w:rsidRPr="007D05A2">
        <w:t>Approved or Recognised Person’s</w:t>
      </w:r>
      <w:r w:rsidR="00A22DDD" w:rsidRPr="007D05A2" w:rsidDel="00A22DDD">
        <w:t xml:space="preserve"> </w:t>
      </w:r>
      <w:r w:rsidRPr="007D05A2">
        <w:t xml:space="preserve">position and responsibilities. </w:t>
      </w:r>
      <w:r w:rsidR="00E7513C" w:rsidRPr="007D05A2">
        <w:t xml:space="preserve">We </w:t>
      </w:r>
      <w:r w:rsidR="00760C4E" w:rsidRPr="007D05A2">
        <w:t>will</w:t>
      </w:r>
      <w:r w:rsidRPr="007D05A2">
        <w:t xml:space="preserve"> </w:t>
      </w:r>
      <w:proofErr w:type="gramStart"/>
      <w:r w:rsidRPr="007D05A2">
        <w:t>take into account</w:t>
      </w:r>
      <w:proofErr w:type="gramEnd"/>
      <w:r w:rsidRPr="007D05A2">
        <w:t xml:space="preserve"> the responsibility of those exercising important functions in the firm. The more senior the </w:t>
      </w:r>
      <w:r w:rsidR="001969BF">
        <w:t>p</w:t>
      </w:r>
      <w:r w:rsidR="009860E9" w:rsidRPr="007D05A2">
        <w:t xml:space="preserve">erson </w:t>
      </w:r>
      <w:r w:rsidRPr="007D05A2">
        <w:t xml:space="preserve">responsible for the misconduct, the more seriously </w:t>
      </w:r>
      <w:r w:rsidR="00E7513C" w:rsidRPr="007D05A2">
        <w:t xml:space="preserve">we are </w:t>
      </w:r>
      <w:r w:rsidRPr="007D05A2">
        <w:t xml:space="preserve">likely to view the misconduct, and the more likely it is </w:t>
      </w:r>
      <w:r w:rsidR="003D658A">
        <w:t xml:space="preserve">we will </w:t>
      </w:r>
      <w:r w:rsidRPr="007D05A2">
        <w:t xml:space="preserve">take action against the Approved or </w:t>
      </w:r>
      <w:r w:rsidR="00E7513C" w:rsidRPr="007D05A2">
        <w:t>R</w:t>
      </w:r>
      <w:r w:rsidRPr="007D05A2">
        <w:t xml:space="preserve">ecognised </w:t>
      </w:r>
      <w:proofErr w:type="gramStart"/>
      <w:r w:rsidRPr="007D05A2">
        <w:t>Person;</w:t>
      </w:r>
      <w:proofErr w:type="gramEnd"/>
      <w:r w:rsidRPr="007D05A2">
        <w:t xml:space="preserve"> </w:t>
      </w:r>
    </w:p>
    <w:p w14:paraId="6AA1B5FD" w14:textId="6C93F2A0" w:rsidR="000A5B14" w:rsidRPr="007D05A2" w:rsidRDefault="002D5C17" w:rsidP="000A04A1">
      <w:pPr>
        <w:pStyle w:val="Level4-Subsubpara"/>
      </w:pPr>
      <w:r w:rsidRPr="007D05A2">
        <w:t xml:space="preserve">whether disciplinary action against </w:t>
      </w:r>
      <w:r w:rsidR="008703AA" w:rsidRPr="007D05A2">
        <w:t xml:space="preserve">both </w:t>
      </w:r>
      <w:r w:rsidRPr="007D05A2">
        <w:t>the firm</w:t>
      </w:r>
      <w:r w:rsidR="00C641BF" w:rsidRPr="007D05A2">
        <w:t xml:space="preserve"> </w:t>
      </w:r>
      <w:r w:rsidR="000D7256" w:rsidRPr="007D05A2">
        <w:t>and</w:t>
      </w:r>
      <w:r w:rsidRPr="007D05A2">
        <w:t xml:space="preserve"> the </w:t>
      </w:r>
      <w:r w:rsidR="0096011D" w:rsidRPr="007D05A2">
        <w:t>Approved or Recognised P</w:t>
      </w:r>
      <w:r w:rsidR="009860E9" w:rsidRPr="007D05A2">
        <w:t xml:space="preserve">erson </w:t>
      </w:r>
      <w:r w:rsidR="0050316F" w:rsidRPr="007D05A2">
        <w:t xml:space="preserve">responsible for the misconduct </w:t>
      </w:r>
      <w:r w:rsidRPr="007D05A2">
        <w:t>would be appropriate</w:t>
      </w:r>
      <w:r w:rsidR="00715F90" w:rsidRPr="007D05A2">
        <w:t xml:space="preserve">, or whether action against </w:t>
      </w:r>
      <w:r w:rsidR="00277099" w:rsidRPr="007D05A2">
        <w:t xml:space="preserve">only the </w:t>
      </w:r>
      <w:r w:rsidR="000A5B14" w:rsidRPr="007D05A2">
        <w:t xml:space="preserve">individual </w:t>
      </w:r>
      <w:r w:rsidR="00715F90" w:rsidRPr="007D05A2">
        <w:t xml:space="preserve">would be a more appropriate regulatory </w:t>
      </w:r>
      <w:proofErr w:type="gramStart"/>
      <w:r w:rsidR="00715F90" w:rsidRPr="007D05A2">
        <w:t>response</w:t>
      </w:r>
      <w:r w:rsidRPr="007D05A2">
        <w:t>;</w:t>
      </w:r>
      <w:proofErr w:type="gramEnd"/>
    </w:p>
    <w:p w14:paraId="1D7BC59B" w14:textId="3AB7D04E" w:rsidR="002D5C17" w:rsidRPr="007D05A2" w:rsidRDefault="000A5B14" w:rsidP="000A04A1">
      <w:pPr>
        <w:pStyle w:val="Level4-Subsubpara"/>
      </w:pPr>
      <w:r w:rsidRPr="007D05A2">
        <w:t>whether disciplinary action against the Approved or Recognised Person would have a greater deterrent effect</w:t>
      </w:r>
      <w:r w:rsidR="003D658A">
        <w:t xml:space="preserve"> than action against just the firm</w:t>
      </w:r>
      <w:r w:rsidRPr="007D05A2">
        <w:t>;</w:t>
      </w:r>
      <w:r w:rsidR="00423DD2" w:rsidRPr="007D05A2">
        <w:t xml:space="preserve"> </w:t>
      </w:r>
      <w:r w:rsidR="002D5C17" w:rsidRPr="007D05A2">
        <w:t>and</w:t>
      </w:r>
    </w:p>
    <w:p w14:paraId="30588082" w14:textId="77777777" w:rsidR="002D5C17" w:rsidRPr="007D05A2" w:rsidRDefault="002D5C17" w:rsidP="000A04A1">
      <w:pPr>
        <w:pStyle w:val="Level4-Subsubpara"/>
      </w:pPr>
      <w:r w:rsidRPr="007D05A2">
        <w:t>whether disciplinary action would be a proportionate response to the nature and seriousness of the contravention by the person.</w:t>
      </w:r>
    </w:p>
    <w:p w14:paraId="4E46D3B7" w14:textId="2B72EA90" w:rsidR="002D5C17" w:rsidRPr="00B36D32" w:rsidRDefault="002D5C17" w:rsidP="000F0E48">
      <w:pPr>
        <w:pStyle w:val="Level2-SubHeading"/>
        <w:rPr>
          <w:rFonts w:cstheme="minorBidi"/>
          <w:szCs w:val="22"/>
        </w:rPr>
      </w:pPr>
      <w:bookmarkStart w:id="190" w:name="_Ref121204576"/>
      <w:bookmarkStart w:id="191" w:name="_Toc137132733"/>
      <w:r w:rsidRPr="00B36D32">
        <w:rPr>
          <w:rFonts w:cstheme="minorBidi"/>
          <w:szCs w:val="22"/>
        </w:rPr>
        <w:t>Financial penalty</w:t>
      </w:r>
      <w:r w:rsidR="005717A2" w:rsidRPr="00B36D32">
        <w:rPr>
          <w:rFonts w:cstheme="minorBidi"/>
          <w:szCs w:val="22"/>
        </w:rPr>
        <w:t xml:space="preserve"> or</w:t>
      </w:r>
      <w:r w:rsidRPr="00B36D32">
        <w:rPr>
          <w:rFonts w:cstheme="minorBidi"/>
          <w:szCs w:val="22"/>
        </w:rPr>
        <w:t xml:space="preserve"> public censure</w:t>
      </w:r>
      <w:bookmarkEnd w:id="190"/>
      <w:bookmarkEnd w:id="191"/>
    </w:p>
    <w:p w14:paraId="0E35012E" w14:textId="5B3D08A0" w:rsidR="002D5C17" w:rsidRPr="00C707F3" w:rsidRDefault="00E7513C" w:rsidP="000F2C63">
      <w:pPr>
        <w:pStyle w:val="Level3-SubPara"/>
      </w:pPr>
      <w:r w:rsidRPr="00C707F3">
        <w:t>We</w:t>
      </w:r>
      <w:r w:rsidR="002D5C17" w:rsidRPr="00C707F3">
        <w:t xml:space="preserve"> will consider all the relevant circumstances of the case when deciding whether to impose a financial penalty </w:t>
      </w:r>
      <w:r w:rsidR="000F0E48" w:rsidRPr="00C707F3">
        <w:t xml:space="preserve">or </w:t>
      </w:r>
      <w:r w:rsidR="00ED7A3D" w:rsidRPr="00C707F3">
        <w:t>public censure</w:t>
      </w:r>
      <w:r w:rsidR="002D5C17" w:rsidRPr="00C707F3">
        <w:t xml:space="preserve">. As such, the factors set out in </w:t>
      </w:r>
      <w:r w:rsidR="00D60EDD" w:rsidRPr="00C707F3">
        <w:t xml:space="preserve">section </w:t>
      </w:r>
      <w:r w:rsidR="00AE74E6" w:rsidRPr="00C707F3">
        <w:rPr>
          <w:cs/>
        </w:rPr>
        <w:fldChar w:fldCharType="begin"/>
      </w:r>
      <w:r w:rsidR="00AE74E6" w:rsidRPr="00C707F3">
        <w:instrText xml:space="preserve"> REF _Ref121206382 \r \h </w:instrText>
      </w:r>
      <w:r w:rsidR="009E0BC8" w:rsidRPr="00C707F3">
        <w:instrText xml:space="preserve"> \* MERGEFORMAT </w:instrText>
      </w:r>
      <w:r w:rsidR="00AE74E6" w:rsidRPr="00C707F3">
        <w:rPr>
          <w:cs/>
        </w:rPr>
      </w:r>
      <w:r w:rsidR="00AE74E6" w:rsidRPr="00C707F3">
        <w:rPr>
          <w:cs/>
        </w:rPr>
        <w:fldChar w:fldCharType="separate"/>
      </w:r>
      <w:r w:rsidR="00A73C18" w:rsidRPr="00C707F3">
        <w:t>8.2</w:t>
      </w:r>
      <w:r w:rsidR="00AE74E6" w:rsidRPr="00C707F3">
        <w:rPr>
          <w:cs/>
        </w:rPr>
        <w:fldChar w:fldCharType="end"/>
      </w:r>
      <w:r w:rsidR="00AE74E6" w:rsidRPr="00C707F3">
        <w:rPr>
          <w:cs/>
        </w:rPr>
        <w:t xml:space="preserve"> </w:t>
      </w:r>
      <w:r w:rsidR="002D5C17" w:rsidRPr="00C707F3">
        <w:t xml:space="preserve">are not exhaustive. Not </w:t>
      </w:r>
      <w:proofErr w:type="gramStart"/>
      <w:r w:rsidR="002D5C17" w:rsidRPr="00C707F3">
        <w:t>all of</w:t>
      </w:r>
      <w:proofErr w:type="gramEnd"/>
      <w:r w:rsidR="002D5C17" w:rsidRPr="00C707F3">
        <w:t xml:space="preserve"> the factors may be </w:t>
      </w:r>
      <w:r w:rsidR="0056486C" w:rsidRPr="00C707F3">
        <w:t xml:space="preserve">applicable </w:t>
      </w:r>
      <w:r w:rsidR="002D5C17" w:rsidRPr="00C707F3">
        <w:t>in a particular case and there may be other factors, not listed, that are relevant.</w:t>
      </w:r>
    </w:p>
    <w:p w14:paraId="227AF231" w14:textId="02CFD412" w:rsidR="002D5C17" w:rsidRPr="00C707F3" w:rsidRDefault="002D5C17" w:rsidP="000F2C63">
      <w:pPr>
        <w:pStyle w:val="Level3-SubPara"/>
      </w:pPr>
      <w:r w:rsidRPr="00C707F3">
        <w:t>The criteria for determining whether it is appropriate to issue a public censure</w:t>
      </w:r>
      <w:r w:rsidR="000F0E48" w:rsidRPr="00C707F3">
        <w:t xml:space="preserve"> or </w:t>
      </w:r>
      <w:r w:rsidRPr="00C707F3">
        <w:t xml:space="preserve">a financial penalty include those factors that </w:t>
      </w:r>
      <w:r w:rsidR="00E7513C" w:rsidRPr="00C707F3">
        <w:t>we</w:t>
      </w:r>
      <w:r w:rsidRPr="00C707F3">
        <w:t xml:space="preserve"> will consider in determining the amount of a financial penalty</w:t>
      </w:r>
      <w:r w:rsidR="000610F5" w:rsidRPr="00C707F3">
        <w:t xml:space="preserve"> </w:t>
      </w:r>
      <w:r w:rsidRPr="00C707F3">
        <w:t xml:space="preserve">set out in </w:t>
      </w:r>
      <w:r w:rsidR="00BD5522" w:rsidRPr="00C707F3">
        <w:t xml:space="preserve">sections </w:t>
      </w:r>
      <w:r w:rsidR="0021712D" w:rsidRPr="00C707F3">
        <w:fldChar w:fldCharType="begin"/>
      </w:r>
      <w:r w:rsidR="0021712D" w:rsidRPr="00C707F3">
        <w:instrText xml:space="preserve"> REF _Ref121206600 \r \h </w:instrText>
      </w:r>
      <w:r w:rsidR="009E0BC8" w:rsidRPr="00C707F3">
        <w:instrText xml:space="preserve"> \* MERGEFORMAT </w:instrText>
      </w:r>
      <w:r w:rsidR="0021712D" w:rsidRPr="00C707F3">
        <w:fldChar w:fldCharType="separate"/>
      </w:r>
      <w:r w:rsidR="00A73C18" w:rsidRPr="00C707F3">
        <w:t>8.4</w:t>
      </w:r>
      <w:r w:rsidR="0021712D" w:rsidRPr="00C707F3">
        <w:fldChar w:fldCharType="end"/>
      </w:r>
      <w:r w:rsidR="0021712D" w:rsidRPr="00C707F3">
        <w:t xml:space="preserve"> to </w:t>
      </w:r>
      <w:r w:rsidR="0021712D" w:rsidRPr="00C707F3">
        <w:fldChar w:fldCharType="begin"/>
      </w:r>
      <w:r w:rsidR="0021712D" w:rsidRPr="00C707F3">
        <w:instrText xml:space="preserve"> REF _Ref121206624 \r \h </w:instrText>
      </w:r>
      <w:r w:rsidR="009E0BC8" w:rsidRPr="00C707F3">
        <w:instrText xml:space="preserve"> \* MERGEFORMAT </w:instrText>
      </w:r>
      <w:r w:rsidR="0021712D" w:rsidRPr="00C707F3">
        <w:fldChar w:fldCharType="separate"/>
      </w:r>
      <w:r w:rsidR="00A73C18" w:rsidRPr="00C707F3">
        <w:t>8.7</w:t>
      </w:r>
      <w:r w:rsidR="0021712D" w:rsidRPr="00C707F3">
        <w:fldChar w:fldCharType="end"/>
      </w:r>
      <w:r w:rsidRPr="00C707F3">
        <w:t xml:space="preserve">. </w:t>
      </w:r>
      <w:r w:rsidR="00AE793D" w:rsidRPr="00C707F3">
        <w:t>Some</w:t>
      </w:r>
      <w:r w:rsidRPr="00C707F3">
        <w:t xml:space="preserve"> </w:t>
      </w:r>
      <w:proofErr w:type="gramStart"/>
      <w:r w:rsidRPr="00C707F3">
        <w:t>particular</w:t>
      </w:r>
      <w:r w:rsidR="000610F5" w:rsidRPr="00C707F3">
        <w:t xml:space="preserve"> </w:t>
      </w:r>
      <w:r w:rsidRPr="00C707F3">
        <w:t>considerations</w:t>
      </w:r>
      <w:proofErr w:type="gramEnd"/>
      <w:r w:rsidRPr="00C707F3">
        <w:t xml:space="preserve"> that may be relevant when </w:t>
      </w:r>
      <w:r w:rsidR="00E7513C" w:rsidRPr="00C707F3">
        <w:t>we</w:t>
      </w:r>
      <w:r w:rsidRPr="00C707F3">
        <w:t xml:space="preserve"> determine </w:t>
      </w:r>
      <w:r w:rsidR="00AE793D" w:rsidRPr="00C707F3">
        <w:t xml:space="preserve">whether to </w:t>
      </w:r>
      <w:r w:rsidR="00487B49" w:rsidRPr="00C707F3">
        <w:t>issue</w:t>
      </w:r>
      <w:r w:rsidR="00AE793D" w:rsidRPr="00C707F3">
        <w:t xml:space="preserve"> a public censure </w:t>
      </w:r>
      <w:r w:rsidR="008346DD" w:rsidRPr="00C707F3">
        <w:t xml:space="preserve">rather than impose a financial </w:t>
      </w:r>
      <w:r w:rsidR="000F0E48" w:rsidRPr="00C707F3">
        <w:t xml:space="preserve">penalty </w:t>
      </w:r>
      <w:r w:rsidRPr="00C707F3">
        <w:t>are:</w:t>
      </w:r>
    </w:p>
    <w:p w14:paraId="61AA0948" w14:textId="77777777" w:rsidR="002D5C17" w:rsidRPr="007D05A2" w:rsidRDefault="002D5C17" w:rsidP="000A04A1">
      <w:pPr>
        <w:pStyle w:val="Level4-Subsubpara"/>
      </w:pPr>
      <w:r w:rsidRPr="007D05A2">
        <w:t xml:space="preserve">whether deterrence may be effectively achieved by issuing a public </w:t>
      </w:r>
      <w:proofErr w:type="gramStart"/>
      <w:r w:rsidRPr="007D05A2">
        <w:t>censure;</w:t>
      </w:r>
      <w:proofErr w:type="gramEnd"/>
      <w:r w:rsidRPr="007D05A2">
        <w:t xml:space="preserve"> </w:t>
      </w:r>
    </w:p>
    <w:p w14:paraId="0605F4ED" w14:textId="77777777" w:rsidR="009E32B6" w:rsidRPr="007D05A2" w:rsidRDefault="00172050" w:rsidP="000A04A1">
      <w:pPr>
        <w:pStyle w:val="Level4-Subsubpara"/>
      </w:pPr>
      <w:r w:rsidRPr="007D05A2">
        <w:t>depending upon the nature and seriousness of the contravention</w:t>
      </w:r>
      <w:r w:rsidR="009E32B6" w:rsidRPr="007D05A2">
        <w:t>:</w:t>
      </w:r>
    </w:p>
    <w:p w14:paraId="7D1DC8A2" w14:textId="7A077866" w:rsidR="009E32B6" w:rsidRPr="00B36D32" w:rsidRDefault="002D5C17" w:rsidP="00FD50AB">
      <w:pPr>
        <w:pStyle w:val="Level5-Subsubnumbering"/>
        <w:rPr>
          <w:rFonts w:cstheme="minorBidi"/>
          <w:sz w:val="22"/>
          <w:szCs w:val="22"/>
        </w:rPr>
      </w:pPr>
      <w:r w:rsidRPr="00B36D32">
        <w:rPr>
          <w:rFonts w:cstheme="minorBidi"/>
          <w:sz w:val="22"/>
          <w:szCs w:val="22"/>
        </w:rPr>
        <w:t xml:space="preserve">whether the </w:t>
      </w:r>
      <w:r w:rsidR="001969BF">
        <w:rPr>
          <w:rFonts w:cstheme="minorBidi"/>
          <w:sz w:val="22"/>
          <w:szCs w:val="22"/>
        </w:rPr>
        <w:t>person</w:t>
      </w:r>
      <w:r w:rsidR="009860E9" w:rsidRPr="00B36D32">
        <w:rPr>
          <w:rFonts w:cstheme="minorBidi"/>
          <w:sz w:val="22"/>
          <w:szCs w:val="22"/>
        </w:rPr>
        <w:t xml:space="preserve"> </w:t>
      </w:r>
      <w:r w:rsidRPr="00B36D32">
        <w:rPr>
          <w:rFonts w:cstheme="minorBidi"/>
          <w:sz w:val="22"/>
          <w:szCs w:val="22"/>
        </w:rPr>
        <w:t xml:space="preserve">has brought the contravention to </w:t>
      </w:r>
      <w:r w:rsidR="00E7513C" w:rsidRPr="00B36D32">
        <w:rPr>
          <w:rFonts w:cstheme="minorBidi"/>
          <w:sz w:val="22"/>
          <w:szCs w:val="22"/>
        </w:rPr>
        <w:t xml:space="preserve">our </w:t>
      </w:r>
      <w:proofErr w:type="gramStart"/>
      <w:r w:rsidRPr="00B36D32">
        <w:rPr>
          <w:rFonts w:cstheme="minorBidi"/>
          <w:sz w:val="22"/>
          <w:szCs w:val="22"/>
        </w:rPr>
        <w:t>attention;</w:t>
      </w:r>
      <w:proofErr w:type="gramEnd"/>
    </w:p>
    <w:p w14:paraId="64C4FD6D" w14:textId="0BA2D44D" w:rsidR="002D5C17" w:rsidRPr="00B36D32" w:rsidRDefault="002D5C17" w:rsidP="000D7D44">
      <w:pPr>
        <w:pStyle w:val="Level5-Subsubnumbering"/>
        <w:rPr>
          <w:rFonts w:cstheme="minorBidi"/>
          <w:sz w:val="22"/>
          <w:szCs w:val="22"/>
        </w:rPr>
      </w:pPr>
      <w:r w:rsidRPr="00B36D32">
        <w:rPr>
          <w:rFonts w:cstheme="minorBidi"/>
          <w:sz w:val="22"/>
          <w:szCs w:val="22"/>
        </w:rPr>
        <w:t xml:space="preserve">whether the </w:t>
      </w:r>
      <w:r w:rsidR="001969BF">
        <w:rPr>
          <w:rFonts w:cstheme="minorBidi"/>
          <w:sz w:val="22"/>
          <w:szCs w:val="22"/>
        </w:rPr>
        <w:t>person</w:t>
      </w:r>
      <w:r w:rsidR="009860E9" w:rsidRPr="00B36D32">
        <w:rPr>
          <w:rFonts w:cstheme="minorBidi"/>
          <w:sz w:val="22"/>
          <w:szCs w:val="22"/>
        </w:rPr>
        <w:t xml:space="preserve"> </w:t>
      </w:r>
      <w:r w:rsidRPr="00B36D32">
        <w:rPr>
          <w:rFonts w:cstheme="minorBidi"/>
          <w:sz w:val="22"/>
          <w:szCs w:val="22"/>
        </w:rPr>
        <w:t xml:space="preserve">has admitted the contravention and provides full and immediate co-operation to </w:t>
      </w:r>
      <w:r w:rsidR="00E7513C" w:rsidRPr="00B36D32">
        <w:rPr>
          <w:rFonts w:cstheme="minorBidi"/>
          <w:sz w:val="22"/>
          <w:szCs w:val="22"/>
        </w:rPr>
        <w:t>us</w:t>
      </w:r>
      <w:r w:rsidRPr="00B36D32">
        <w:rPr>
          <w:rFonts w:cstheme="minorBidi"/>
          <w:sz w:val="22"/>
          <w:szCs w:val="22"/>
        </w:rPr>
        <w:t xml:space="preserve">, and takes steps to ensure that those who have suffered loss due to the contravention are fully compensated for those </w:t>
      </w:r>
      <w:proofErr w:type="gramStart"/>
      <w:r w:rsidRPr="00B36D32">
        <w:rPr>
          <w:rFonts w:cstheme="minorBidi"/>
          <w:sz w:val="22"/>
          <w:szCs w:val="22"/>
        </w:rPr>
        <w:t>losses;</w:t>
      </w:r>
      <w:proofErr w:type="gramEnd"/>
    </w:p>
    <w:p w14:paraId="743B241F" w14:textId="3DB10A9E" w:rsidR="002D5C17" w:rsidRPr="007D05A2" w:rsidRDefault="00E7513C" w:rsidP="000A04A1">
      <w:pPr>
        <w:pStyle w:val="Level4-Subsubpara"/>
      </w:pPr>
      <w:r w:rsidRPr="007D05A2">
        <w:t xml:space="preserve">our </w:t>
      </w:r>
      <w:r w:rsidR="002D5C17" w:rsidRPr="007D05A2">
        <w:t>approach to previous similar cases</w:t>
      </w:r>
      <w:r w:rsidR="00BB17F9" w:rsidRPr="007D05A2">
        <w:t xml:space="preserve">, </w:t>
      </w:r>
      <w:proofErr w:type="gramStart"/>
      <w:r w:rsidR="00BB17F9" w:rsidRPr="007D05A2">
        <w:t>in order to</w:t>
      </w:r>
      <w:proofErr w:type="gramEnd"/>
      <w:r w:rsidR="002D5C17" w:rsidRPr="007D05A2">
        <w:t xml:space="preserve"> </w:t>
      </w:r>
      <w:r w:rsidR="00BB17F9" w:rsidRPr="007D05A2">
        <w:t>achieve consistent outcomes for similar cases</w:t>
      </w:r>
      <w:r w:rsidR="0051035D" w:rsidRPr="007D05A2">
        <w:t>; and</w:t>
      </w:r>
    </w:p>
    <w:p w14:paraId="741FBCAE" w14:textId="00B7401B" w:rsidR="0051035D" w:rsidRPr="007D05A2" w:rsidRDefault="00010BF0" w:rsidP="000A04A1">
      <w:pPr>
        <w:pStyle w:val="Level4-Subsubpara"/>
      </w:pPr>
      <w:r w:rsidRPr="007D05A2">
        <w:lastRenderedPageBreak/>
        <w:t xml:space="preserve">the impact on the </w:t>
      </w:r>
      <w:r w:rsidR="001969BF">
        <w:t>person</w:t>
      </w:r>
      <w:r w:rsidRPr="007D05A2">
        <w:t xml:space="preserve"> concerned</w:t>
      </w:r>
      <w:r w:rsidR="007E59CC" w:rsidRPr="007D05A2">
        <w:t xml:space="preserve">. </w:t>
      </w:r>
      <w:r w:rsidR="004C0032" w:rsidRPr="007D05A2">
        <w:t xml:space="preserve">In </w:t>
      </w:r>
      <w:r w:rsidR="001D74FD" w:rsidRPr="007D05A2">
        <w:t xml:space="preserve">an </w:t>
      </w:r>
      <w:r w:rsidR="004C0032" w:rsidRPr="007D05A2">
        <w:t>exceptional case</w:t>
      </w:r>
      <w:r w:rsidR="001D74FD" w:rsidRPr="007D05A2">
        <w:t xml:space="preserve">, </w:t>
      </w:r>
      <w:r w:rsidR="004C0032" w:rsidRPr="007D05A2">
        <w:t xml:space="preserve">where </w:t>
      </w:r>
      <w:r w:rsidR="00805548" w:rsidRPr="007D05A2">
        <w:t xml:space="preserve">the impact of a financial penalty </w:t>
      </w:r>
      <w:r w:rsidR="00663967" w:rsidRPr="007D05A2">
        <w:t>would make the action dispr</w:t>
      </w:r>
      <w:r w:rsidR="00973D44" w:rsidRPr="007D05A2">
        <w:t>oportionate,</w:t>
      </w:r>
      <w:r w:rsidR="001D74FD" w:rsidRPr="007D05A2">
        <w:t xml:space="preserve"> we may decide it is appropriate </w:t>
      </w:r>
      <w:r w:rsidR="000D7D44" w:rsidRPr="007D05A2">
        <w:t>to issue a public censure rather than impose a financial penalty.</w:t>
      </w:r>
      <w:r w:rsidR="004C0032" w:rsidRPr="007D05A2">
        <w:t xml:space="preserve"> </w:t>
      </w:r>
    </w:p>
    <w:p w14:paraId="1BE5BE30" w14:textId="4FFD36B2" w:rsidR="002D5C17" w:rsidRPr="00C707F3" w:rsidRDefault="002D5C17" w:rsidP="000F2C63">
      <w:pPr>
        <w:pStyle w:val="Level3-SubPara"/>
      </w:pPr>
      <w:r w:rsidRPr="00C707F3">
        <w:t xml:space="preserve">Some </w:t>
      </w:r>
      <w:proofErr w:type="gramStart"/>
      <w:r w:rsidRPr="00C707F3">
        <w:t>particular considerations</w:t>
      </w:r>
      <w:proofErr w:type="gramEnd"/>
      <w:r w:rsidRPr="00C707F3">
        <w:t xml:space="preserve"> that may be relevant when </w:t>
      </w:r>
      <w:r w:rsidR="00E7513C" w:rsidRPr="00C707F3">
        <w:t>we</w:t>
      </w:r>
      <w:r w:rsidRPr="00C707F3">
        <w:t xml:space="preserve"> determine whether to issue a financial penalty</w:t>
      </w:r>
      <w:r w:rsidR="00734FDC" w:rsidRPr="00C707F3">
        <w:t xml:space="preserve"> rather </w:t>
      </w:r>
      <w:r w:rsidR="00FA0DD9" w:rsidRPr="00C707F3">
        <w:t xml:space="preserve">than impose </w:t>
      </w:r>
      <w:r w:rsidRPr="00C707F3">
        <w:t>a public censure</w:t>
      </w:r>
      <w:r w:rsidR="000F0E48" w:rsidRPr="00C707F3">
        <w:t xml:space="preserve"> </w:t>
      </w:r>
      <w:r w:rsidRPr="00C707F3">
        <w:t>are:</w:t>
      </w:r>
    </w:p>
    <w:p w14:paraId="57BDF3E7" w14:textId="1F4EC2B3" w:rsidR="002D5C17" w:rsidRPr="007D05A2" w:rsidRDefault="009932F1" w:rsidP="000A04A1">
      <w:pPr>
        <w:pStyle w:val="Level4-Subsubpara"/>
      </w:pPr>
      <w:r w:rsidRPr="007D05A2">
        <w:t>i</w:t>
      </w:r>
      <w:r w:rsidR="002D5C17" w:rsidRPr="007D05A2">
        <w:t xml:space="preserve">f the </w:t>
      </w:r>
      <w:r w:rsidR="001969BF">
        <w:t>person</w:t>
      </w:r>
      <w:r w:rsidR="009860E9" w:rsidRPr="007D05A2">
        <w:t xml:space="preserve"> </w:t>
      </w:r>
      <w:r w:rsidR="002D5C17" w:rsidRPr="007D05A2">
        <w:t xml:space="preserve">has made a profit or avoided a loss as a result of the contravention, on the basis that a </w:t>
      </w:r>
      <w:r w:rsidR="001969BF">
        <w:t>person</w:t>
      </w:r>
      <w:r w:rsidR="009860E9" w:rsidRPr="007D05A2">
        <w:t xml:space="preserve"> </w:t>
      </w:r>
      <w:r w:rsidR="002D5C17" w:rsidRPr="007D05A2">
        <w:t xml:space="preserve">should not be permitted to benefit from </w:t>
      </w:r>
      <w:r w:rsidR="003D658A">
        <w:t>committing a</w:t>
      </w:r>
      <w:r w:rsidR="008402C4">
        <w:t xml:space="preserve"> </w:t>
      </w:r>
      <w:proofErr w:type="gramStart"/>
      <w:r w:rsidR="002D5C17" w:rsidRPr="007D05A2">
        <w:t>contravention;</w:t>
      </w:r>
      <w:proofErr w:type="gramEnd"/>
    </w:p>
    <w:p w14:paraId="2D42D529" w14:textId="77777777" w:rsidR="002D5C17" w:rsidRPr="007D05A2" w:rsidRDefault="002D5C17" w:rsidP="000A04A1">
      <w:pPr>
        <w:pStyle w:val="Level4-Subsubpara"/>
      </w:pPr>
      <w:r w:rsidRPr="007D05A2">
        <w:t xml:space="preserve">if the contravention is more serious in nature or degree, on the basis that the sanction should reflect the seriousness of the contravention; other things being equal, the more serious the contravention, the more likely </w:t>
      </w:r>
      <w:r w:rsidR="00E7513C" w:rsidRPr="007D05A2">
        <w:t>we are</w:t>
      </w:r>
      <w:r w:rsidRPr="007D05A2">
        <w:t xml:space="preserve"> to impose a financial penalty; and</w:t>
      </w:r>
    </w:p>
    <w:p w14:paraId="77F8637A" w14:textId="2B901A18" w:rsidR="002D5C17" w:rsidRPr="007D05A2" w:rsidRDefault="002D5C17" w:rsidP="000A04A1">
      <w:pPr>
        <w:pStyle w:val="Level4-Subsubpara"/>
      </w:pPr>
      <w:r w:rsidRPr="007D05A2">
        <w:tab/>
        <w:t xml:space="preserve">if the </w:t>
      </w:r>
      <w:r w:rsidR="001969BF">
        <w:t>person</w:t>
      </w:r>
      <w:r w:rsidR="009860E9" w:rsidRPr="007D05A2">
        <w:t xml:space="preserve"> </w:t>
      </w:r>
      <w:r w:rsidRPr="007D05A2">
        <w:t>has a poor disciplinary record or compliance history, on the basis that it may be particularly important to deter future cases.</w:t>
      </w:r>
    </w:p>
    <w:p w14:paraId="0F0D3A81" w14:textId="1D8371DF" w:rsidR="002D5C17" w:rsidRPr="00B36D32" w:rsidRDefault="002D5C17" w:rsidP="009932F1">
      <w:pPr>
        <w:pStyle w:val="Level2-SubHeading"/>
        <w:rPr>
          <w:rFonts w:cstheme="minorBidi"/>
          <w:szCs w:val="22"/>
        </w:rPr>
      </w:pPr>
      <w:bookmarkStart w:id="192" w:name="_Ref121206600"/>
      <w:bookmarkStart w:id="193" w:name="_Toc137132734"/>
      <w:r w:rsidRPr="00B36D32">
        <w:rPr>
          <w:rFonts w:cstheme="minorBidi"/>
          <w:szCs w:val="22"/>
        </w:rPr>
        <w:t>Determining the appropriate level of financial penalty</w:t>
      </w:r>
      <w:bookmarkEnd w:id="192"/>
      <w:bookmarkEnd w:id="193"/>
      <w:r w:rsidRPr="00B36D32">
        <w:rPr>
          <w:rFonts w:cstheme="minorBidi"/>
          <w:szCs w:val="22"/>
        </w:rPr>
        <w:t xml:space="preserve"> </w:t>
      </w:r>
    </w:p>
    <w:p w14:paraId="098A3205" w14:textId="77777777" w:rsidR="002D5C17" w:rsidRPr="00C707F3" w:rsidRDefault="00E7513C" w:rsidP="000F2C63">
      <w:pPr>
        <w:pStyle w:val="Level3-SubPara"/>
      </w:pPr>
      <w:r w:rsidRPr="00C707F3">
        <w:t xml:space="preserve">Our </w:t>
      </w:r>
      <w:r w:rsidR="002D5C17" w:rsidRPr="00C707F3">
        <w:t xml:space="preserve">penalty-setting regime is based on three principles: </w:t>
      </w:r>
    </w:p>
    <w:p w14:paraId="15ADA46A" w14:textId="11316722" w:rsidR="002D5C17" w:rsidRPr="007D05A2" w:rsidRDefault="009932F1" w:rsidP="000A04A1">
      <w:pPr>
        <w:pStyle w:val="Level4-Subsubpara"/>
      </w:pPr>
      <w:r w:rsidRPr="007D05A2">
        <w:t>d</w:t>
      </w:r>
      <w:r w:rsidR="002D5C17" w:rsidRPr="007D05A2">
        <w:t xml:space="preserve">isgorgement: a firm or individual should not benefit from any </w:t>
      </w:r>
      <w:proofErr w:type="gramStart"/>
      <w:r w:rsidR="002D5C17" w:rsidRPr="007D05A2">
        <w:t>contravention;</w:t>
      </w:r>
      <w:proofErr w:type="gramEnd"/>
    </w:p>
    <w:p w14:paraId="41892BA2" w14:textId="77777777" w:rsidR="002D5C17" w:rsidRPr="007D05A2" w:rsidRDefault="009932F1" w:rsidP="000A04A1">
      <w:pPr>
        <w:pStyle w:val="Level4-Subsubpara"/>
      </w:pPr>
      <w:r w:rsidRPr="007D05A2">
        <w:t>s</w:t>
      </w:r>
      <w:r w:rsidR="002D5C17" w:rsidRPr="007D05A2">
        <w:t>anction: a firm or individual should be penalised for wrongdoing; and</w:t>
      </w:r>
    </w:p>
    <w:p w14:paraId="465BB760" w14:textId="77777777" w:rsidR="002D5C17" w:rsidRPr="007D05A2" w:rsidRDefault="009932F1" w:rsidP="000A04A1">
      <w:pPr>
        <w:pStyle w:val="Level4-Subsubpara"/>
      </w:pPr>
      <w:r w:rsidRPr="007D05A2">
        <w:t>d</w:t>
      </w:r>
      <w:r w:rsidR="002D5C17" w:rsidRPr="007D05A2">
        <w:t xml:space="preserve">eterrence: any penalty imposed should deter the firm or individual who committed the contravention, and others, from committing further or similar contraventions. </w:t>
      </w:r>
    </w:p>
    <w:p w14:paraId="4796A954" w14:textId="5245CA5F" w:rsidR="002D5C17" w:rsidRPr="00C707F3" w:rsidRDefault="002D5C17" w:rsidP="000F2C63">
      <w:pPr>
        <w:pStyle w:val="Level3-SubPara"/>
      </w:pPr>
      <w:r w:rsidRPr="00C707F3">
        <w:t xml:space="preserve">The total amount payable by a </w:t>
      </w:r>
      <w:r w:rsidR="001969BF">
        <w:t>person</w:t>
      </w:r>
      <w:r w:rsidR="009860E9" w:rsidRPr="00C707F3">
        <w:t xml:space="preserve"> </w:t>
      </w:r>
      <w:r w:rsidRPr="00C707F3">
        <w:t xml:space="preserve">subject to enforcement action may be made up of two elements: </w:t>
      </w:r>
    </w:p>
    <w:p w14:paraId="79EAD1FB" w14:textId="77777777" w:rsidR="002D5C17" w:rsidRPr="007D05A2" w:rsidRDefault="002D5C17" w:rsidP="000A04A1">
      <w:pPr>
        <w:pStyle w:val="Level4-Subsubpara"/>
      </w:pPr>
      <w:r w:rsidRPr="007D05A2">
        <w:t xml:space="preserve">disgorgement of the benefit received </w:t>
      </w:r>
      <w:proofErr w:type="gramStart"/>
      <w:r w:rsidRPr="007D05A2">
        <w:t>as a result of</w:t>
      </w:r>
      <w:proofErr w:type="gramEnd"/>
      <w:r w:rsidRPr="007D05A2">
        <w:t xml:space="preserve"> the contravention; and </w:t>
      </w:r>
    </w:p>
    <w:p w14:paraId="40867B8D" w14:textId="77777777" w:rsidR="002D5C17" w:rsidRPr="007D05A2" w:rsidRDefault="002D5C17" w:rsidP="000A04A1">
      <w:pPr>
        <w:pStyle w:val="Level4-Subsubpara"/>
      </w:pPr>
      <w:r w:rsidRPr="007D05A2">
        <w:t>a financial penalty reflecting the seriousness of the contravention.</w:t>
      </w:r>
    </w:p>
    <w:p w14:paraId="023EA352" w14:textId="77777777" w:rsidR="002D5C17" w:rsidRPr="00C707F3" w:rsidRDefault="002D5C17" w:rsidP="000F2C63">
      <w:pPr>
        <w:pStyle w:val="Level3-SubPara"/>
      </w:pPr>
      <w:r w:rsidRPr="00C707F3">
        <w:t xml:space="preserve">These elements are incorporated in a five-step framework, which can be summarised as follows: </w:t>
      </w:r>
    </w:p>
    <w:p w14:paraId="380C4520" w14:textId="6552836E" w:rsidR="002D5C17" w:rsidRPr="007D05A2" w:rsidRDefault="002D5C17" w:rsidP="000A04A1">
      <w:pPr>
        <w:pStyle w:val="Level4-Subsubpara"/>
      </w:pPr>
      <w:r w:rsidRPr="007D05A2">
        <w:t xml:space="preserve">Step 1: the removal of any economic benefit derived from a </w:t>
      </w:r>
      <w:proofErr w:type="gramStart"/>
      <w:r w:rsidRPr="007D05A2">
        <w:t>contravention;</w:t>
      </w:r>
      <w:proofErr w:type="gramEnd"/>
    </w:p>
    <w:p w14:paraId="49C4A947" w14:textId="77777777" w:rsidR="002D5C17" w:rsidRPr="007D05A2" w:rsidRDefault="002D5C17" w:rsidP="000A04A1">
      <w:pPr>
        <w:pStyle w:val="Level4-Subsubpara"/>
      </w:pPr>
      <w:r w:rsidRPr="007D05A2">
        <w:t xml:space="preserve">Step 2: the determination of a figure which reflects the seriousness of the </w:t>
      </w:r>
      <w:proofErr w:type="gramStart"/>
      <w:r w:rsidRPr="007D05A2">
        <w:t>contravention;</w:t>
      </w:r>
      <w:proofErr w:type="gramEnd"/>
      <w:r w:rsidRPr="007D05A2">
        <w:t xml:space="preserve"> </w:t>
      </w:r>
    </w:p>
    <w:p w14:paraId="189EF2AB" w14:textId="551B9435" w:rsidR="002D5C17" w:rsidRPr="007D05A2" w:rsidRDefault="002D5C17" w:rsidP="000A04A1">
      <w:pPr>
        <w:pStyle w:val="Level4-Subsubpara"/>
      </w:pPr>
      <w:r w:rsidRPr="007D05A2">
        <w:t xml:space="preserve">Step 3: an adjustment made to the </w:t>
      </w:r>
      <w:r w:rsidR="00546972" w:rsidRPr="007D05A2">
        <w:t xml:space="preserve">Step </w:t>
      </w:r>
      <w:r w:rsidRPr="007D05A2">
        <w:t xml:space="preserve">2 figure to take account of any aggravating and mitigating </w:t>
      </w:r>
      <w:proofErr w:type="gramStart"/>
      <w:r w:rsidRPr="007D05A2">
        <w:t>circumstances;</w:t>
      </w:r>
      <w:proofErr w:type="gramEnd"/>
      <w:r w:rsidRPr="007D05A2">
        <w:t xml:space="preserve"> </w:t>
      </w:r>
    </w:p>
    <w:p w14:paraId="24D056DA" w14:textId="135FA7E6" w:rsidR="002D5C17" w:rsidRPr="007D05A2" w:rsidRDefault="002D5C17" w:rsidP="000A04A1">
      <w:pPr>
        <w:pStyle w:val="Level4-Subsubpara"/>
      </w:pPr>
      <w:r w:rsidRPr="007D05A2">
        <w:t xml:space="preserve">Step 4: an adjustment made to the </w:t>
      </w:r>
      <w:r w:rsidR="009B6DCF" w:rsidRPr="007D05A2">
        <w:t>S</w:t>
      </w:r>
      <w:r w:rsidRPr="007D05A2">
        <w:t>tep 3 figure, where appropriate, to ensure that the penalty has an appropriate deterrent effect; and</w:t>
      </w:r>
    </w:p>
    <w:p w14:paraId="67A09CAB" w14:textId="214F59B7" w:rsidR="002D5C17" w:rsidRPr="007D05A2" w:rsidRDefault="002D5C17" w:rsidP="000A04A1">
      <w:pPr>
        <w:pStyle w:val="Level4-Subsubpara"/>
      </w:pPr>
      <w:r w:rsidRPr="007D05A2">
        <w:t xml:space="preserve">Step 5: if applicable, an adjustment for cooperation/early settlement </w:t>
      </w:r>
      <w:r w:rsidR="000F0E48" w:rsidRPr="007D05A2">
        <w:t>may</w:t>
      </w:r>
      <w:r w:rsidRPr="007D05A2">
        <w:t xml:space="preserve"> be made. </w:t>
      </w:r>
    </w:p>
    <w:p w14:paraId="17A74429" w14:textId="62FE8CE1" w:rsidR="002D5C17" w:rsidRPr="00C707F3" w:rsidRDefault="00F16227" w:rsidP="000F2C63">
      <w:pPr>
        <w:pStyle w:val="Level3-SubPara"/>
      </w:pPr>
      <w:r w:rsidRPr="00C707F3">
        <w:lastRenderedPageBreak/>
        <w:t xml:space="preserve">The </w:t>
      </w:r>
      <w:r w:rsidR="00C745BC" w:rsidRPr="00C707F3">
        <w:t xml:space="preserve">steps set out </w:t>
      </w:r>
      <w:r w:rsidRPr="00C707F3">
        <w:t>above proces</w:t>
      </w:r>
      <w:r w:rsidR="00D430F9" w:rsidRPr="00C707F3">
        <w:t xml:space="preserve">s will be </w:t>
      </w:r>
      <w:r w:rsidR="00C745BC" w:rsidRPr="00C707F3">
        <w:t>considered</w:t>
      </w:r>
      <w:r w:rsidR="00D430F9" w:rsidRPr="00C707F3">
        <w:t>, to the extent applicable, in</w:t>
      </w:r>
      <w:r w:rsidR="00C745BC" w:rsidRPr="00C707F3">
        <w:t xml:space="preserve"> each case. T</w:t>
      </w:r>
      <w:r w:rsidR="002D5C17" w:rsidRPr="00C707F3">
        <w:t>he details of Steps 1 to 4 will differ for cases against firms (</w:t>
      </w:r>
      <w:r w:rsidR="00DA7866" w:rsidRPr="00C707F3">
        <w:t xml:space="preserve">section </w:t>
      </w:r>
      <w:r w:rsidR="002D5C17" w:rsidRPr="00C707F3">
        <w:rPr>
          <w:cs/>
        </w:rPr>
        <w:t>‎</w:t>
      </w:r>
      <w:r w:rsidR="0020374B" w:rsidRPr="00C707F3">
        <w:fldChar w:fldCharType="begin"/>
      </w:r>
      <w:r w:rsidR="0020374B" w:rsidRPr="00C707F3">
        <w:instrText xml:space="preserve"> </w:instrText>
      </w:r>
      <w:r w:rsidR="0020374B" w:rsidRPr="00C707F3">
        <w:rPr>
          <w:cs/>
        </w:rPr>
        <w:instrText>REF _Ref121206838 \r \h</w:instrText>
      </w:r>
      <w:r w:rsidR="0020374B" w:rsidRPr="00C707F3">
        <w:instrText xml:space="preserve"> </w:instrText>
      </w:r>
      <w:r w:rsidR="009E0BC8" w:rsidRPr="00C707F3">
        <w:instrText xml:space="preserve"> \* MERGEFORMAT </w:instrText>
      </w:r>
      <w:r w:rsidR="0020374B" w:rsidRPr="00C707F3">
        <w:fldChar w:fldCharType="separate"/>
      </w:r>
      <w:r w:rsidR="00A73C18" w:rsidRPr="00C707F3">
        <w:t>8.5</w:t>
      </w:r>
      <w:r w:rsidR="0020374B" w:rsidRPr="00C707F3">
        <w:fldChar w:fldCharType="end"/>
      </w:r>
      <w:r w:rsidR="002D5C17" w:rsidRPr="00C707F3">
        <w:t>), and cases against individuals (</w:t>
      </w:r>
      <w:r w:rsidR="00DA7866" w:rsidRPr="00C707F3">
        <w:t xml:space="preserve">section </w:t>
      </w:r>
      <w:r w:rsidR="0020374B" w:rsidRPr="00C707F3">
        <w:fldChar w:fldCharType="begin"/>
      </w:r>
      <w:r w:rsidR="0020374B" w:rsidRPr="00C707F3">
        <w:instrText xml:space="preserve"> REF _Ref121206847 \r \h </w:instrText>
      </w:r>
      <w:r w:rsidR="009E0BC8" w:rsidRPr="00C707F3">
        <w:instrText xml:space="preserve"> \* MERGEFORMAT </w:instrText>
      </w:r>
      <w:r w:rsidR="0020374B" w:rsidRPr="00C707F3">
        <w:fldChar w:fldCharType="separate"/>
      </w:r>
      <w:r w:rsidR="00A73C18" w:rsidRPr="00C707F3">
        <w:t>8.6</w:t>
      </w:r>
      <w:r w:rsidR="0020374B" w:rsidRPr="00C707F3">
        <w:fldChar w:fldCharType="end"/>
      </w:r>
      <w:r w:rsidR="002D5C17" w:rsidRPr="00C707F3">
        <w:t>).</w:t>
      </w:r>
    </w:p>
    <w:p w14:paraId="06EE8BED" w14:textId="030D32F0" w:rsidR="002D5C17" w:rsidRPr="00C707F3" w:rsidRDefault="002D5C17" w:rsidP="000F2C63">
      <w:pPr>
        <w:pStyle w:val="Level3-SubPara"/>
      </w:pPr>
      <w:r w:rsidRPr="00C707F3">
        <w:t xml:space="preserve">The lists of factors and circumstances in </w:t>
      </w:r>
      <w:r w:rsidR="00DA7866" w:rsidRPr="00C707F3">
        <w:t xml:space="preserve">sections </w:t>
      </w:r>
      <w:r w:rsidRPr="00C707F3">
        <w:rPr>
          <w:cs/>
        </w:rPr>
        <w:t>‎</w:t>
      </w:r>
      <w:r w:rsidR="0020374B" w:rsidRPr="00C707F3">
        <w:rPr>
          <w:cs/>
        </w:rPr>
        <w:t>‎</w:t>
      </w:r>
      <w:r w:rsidR="0020374B" w:rsidRPr="00C707F3">
        <w:fldChar w:fldCharType="begin"/>
      </w:r>
      <w:r w:rsidR="0020374B" w:rsidRPr="00C707F3">
        <w:instrText xml:space="preserve"> </w:instrText>
      </w:r>
      <w:r w:rsidR="0020374B" w:rsidRPr="00C707F3">
        <w:rPr>
          <w:cs/>
        </w:rPr>
        <w:instrText>REF _Ref121206838 \r \h</w:instrText>
      </w:r>
      <w:r w:rsidR="0020374B" w:rsidRPr="00C707F3">
        <w:instrText xml:space="preserve"> </w:instrText>
      </w:r>
      <w:r w:rsidR="009E0BC8" w:rsidRPr="00C707F3">
        <w:instrText xml:space="preserve"> \* MERGEFORMAT </w:instrText>
      </w:r>
      <w:r w:rsidR="0020374B" w:rsidRPr="00C707F3">
        <w:fldChar w:fldCharType="separate"/>
      </w:r>
      <w:r w:rsidR="00A73C18" w:rsidRPr="00C707F3">
        <w:t>8.5</w:t>
      </w:r>
      <w:r w:rsidR="0020374B" w:rsidRPr="00C707F3">
        <w:fldChar w:fldCharType="end"/>
      </w:r>
      <w:r w:rsidR="0020374B" w:rsidRPr="00C707F3">
        <w:t xml:space="preserve"> </w:t>
      </w:r>
      <w:r w:rsidRPr="00C707F3">
        <w:t xml:space="preserve">and </w:t>
      </w:r>
      <w:r w:rsidRPr="00C707F3">
        <w:rPr>
          <w:cs/>
        </w:rPr>
        <w:t>‎</w:t>
      </w:r>
      <w:r w:rsidR="0020374B" w:rsidRPr="00C707F3">
        <w:fldChar w:fldCharType="begin"/>
      </w:r>
      <w:r w:rsidR="0020374B" w:rsidRPr="00C707F3">
        <w:instrText xml:space="preserve"> REF _Ref121206847 \r \h </w:instrText>
      </w:r>
      <w:r w:rsidR="009E0BC8" w:rsidRPr="00C707F3">
        <w:instrText xml:space="preserve"> \* MERGEFORMAT </w:instrText>
      </w:r>
      <w:r w:rsidR="0020374B" w:rsidRPr="00C707F3">
        <w:fldChar w:fldCharType="separate"/>
      </w:r>
      <w:r w:rsidR="00A73C18" w:rsidRPr="00C707F3">
        <w:t>8.6</w:t>
      </w:r>
      <w:r w:rsidR="0020374B" w:rsidRPr="00C707F3">
        <w:fldChar w:fldCharType="end"/>
      </w:r>
      <w:r w:rsidR="0020374B" w:rsidRPr="00C707F3">
        <w:t xml:space="preserve"> </w:t>
      </w:r>
      <w:r w:rsidRPr="00C707F3">
        <w:t xml:space="preserve">are not exhaustive. Not </w:t>
      </w:r>
      <w:proofErr w:type="gramStart"/>
      <w:r w:rsidRPr="00C707F3">
        <w:t>all of</w:t>
      </w:r>
      <w:proofErr w:type="gramEnd"/>
      <w:r w:rsidRPr="00C707F3">
        <w:t xml:space="preserve"> the factors or circumstances listed will necessarily be relevant in a particular case and there may be other factors or circumstances not listed which are relevant.</w:t>
      </w:r>
    </w:p>
    <w:p w14:paraId="087AAAF7" w14:textId="663FE49C" w:rsidR="002D5C17" w:rsidRPr="00C707F3" w:rsidRDefault="00E7513C" w:rsidP="000F2C63">
      <w:pPr>
        <w:pStyle w:val="Level3-SubPara"/>
      </w:pPr>
      <w:r w:rsidRPr="00C707F3">
        <w:t>We</w:t>
      </w:r>
      <w:r w:rsidR="002D5C17" w:rsidRPr="00C707F3">
        <w:t xml:space="preserve"> will not, in determining </w:t>
      </w:r>
      <w:r w:rsidRPr="00C707F3">
        <w:t>our</w:t>
      </w:r>
      <w:r w:rsidR="002D5C17" w:rsidRPr="00C707F3">
        <w:t xml:space="preserve"> policy with respect to the </w:t>
      </w:r>
      <w:proofErr w:type="gramStart"/>
      <w:r w:rsidR="002D5C17" w:rsidRPr="00C707F3">
        <w:t>amount</w:t>
      </w:r>
      <w:proofErr w:type="gramEnd"/>
      <w:r w:rsidR="002D5C17" w:rsidRPr="00C707F3">
        <w:t xml:space="preserve"> of penalties, take account of expenses which </w:t>
      </w:r>
      <w:r w:rsidRPr="00C707F3">
        <w:t>we</w:t>
      </w:r>
      <w:r w:rsidR="002D5C17" w:rsidRPr="00C707F3">
        <w:t xml:space="preserve"> incur, or expect to incu</w:t>
      </w:r>
      <w:r w:rsidR="00933C41" w:rsidRPr="00C707F3">
        <w:t>r, in discharging its functions.</w:t>
      </w:r>
    </w:p>
    <w:p w14:paraId="64FD6B1E" w14:textId="2D712D0A" w:rsidR="002D5C17" w:rsidRPr="00B36D32" w:rsidRDefault="002D5C17" w:rsidP="00087F67">
      <w:pPr>
        <w:pStyle w:val="Level2-SubHeading"/>
        <w:keepNext/>
        <w:rPr>
          <w:rFonts w:cstheme="minorBidi"/>
          <w:szCs w:val="22"/>
        </w:rPr>
      </w:pPr>
      <w:bookmarkStart w:id="194" w:name="_Ref121206838"/>
      <w:bookmarkStart w:id="195" w:name="_Toc137132735"/>
      <w:r w:rsidRPr="00B36D32">
        <w:rPr>
          <w:rFonts w:cstheme="minorBidi"/>
          <w:szCs w:val="22"/>
        </w:rPr>
        <w:t xml:space="preserve">Financial penalties imposed on a </w:t>
      </w:r>
      <w:proofErr w:type="gramStart"/>
      <w:r w:rsidRPr="00B36D32">
        <w:rPr>
          <w:rFonts w:cstheme="minorBidi"/>
          <w:szCs w:val="22"/>
        </w:rPr>
        <w:t>firm</w:t>
      </w:r>
      <w:bookmarkEnd w:id="194"/>
      <w:bookmarkEnd w:id="195"/>
      <w:proofErr w:type="gramEnd"/>
    </w:p>
    <w:p w14:paraId="6903503D" w14:textId="77777777" w:rsidR="002D5C17" w:rsidRPr="00B36D32" w:rsidRDefault="002D5C17" w:rsidP="00087F67">
      <w:pPr>
        <w:pStyle w:val="NoSpacing"/>
        <w:keepNext/>
        <w:rPr>
          <w:rFonts w:cstheme="minorBidi"/>
          <w:szCs w:val="22"/>
        </w:rPr>
      </w:pPr>
      <w:r w:rsidRPr="00B36D32">
        <w:rPr>
          <w:rFonts w:cstheme="minorBidi"/>
          <w:szCs w:val="22"/>
        </w:rPr>
        <w:t>Step 1: Disgorgement</w:t>
      </w:r>
    </w:p>
    <w:p w14:paraId="3F2A150B" w14:textId="77777777" w:rsidR="002D5C17" w:rsidRPr="00C707F3" w:rsidRDefault="00E7513C" w:rsidP="000F2C63">
      <w:pPr>
        <w:pStyle w:val="Level3-SubPara"/>
      </w:pPr>
      <w:r w:rsidRPr="00C707F3">
        <w:t>We</w:t>
      </w:r>
      <w:r w:rsidR="002D5C17" w:rsidRPr="00C707F3">
        <w:t xml:space="preserve"> will seek to deprive a firm of the economic benefits derived from a contravention (which may include the profit made or loss avoided) where it is practicable to quantify this. </w:t>
      </w:r>
    </w:p>
    <w:p w14:paraId="4C761B84" w14:textId="77777777" w:rsidR="002D5C17" w:rsidRPr="00B36D32" w:rsidRDefault="002D5C17" w:rsidP="004A1635">
      <w:pPr>
        <w:pStyle w:val="NoSpacing"/>
        <w:keepNext/>
        <w:rPr>
          <w:rFonts w:cstheme="minorBidi"/>
          <w:szCs w:val="22"/>
        </w:rPr>
      </w:pPr>
      <w:r w:rsidRPr="00B36D32">
        <w:rPr>
          <w:rFonts w:cstheme="minorBidi"/>
          <w:szCs w:val="22"/>
        </w:rPr>
        <w:t>Step 2: The seriousness of the contravention</w:t>
      </w:r>
    </w:p>
    <w:p w14:paraId="6A0A6C98" w14:textId="411A40A5" w:rsidR="002D5C17" w:rsidRPr="00C707F3" w:rsidRDefault="00E7513C" w:rsidP="000F2C63">
      <w:pPr>
        <w:pStyle w:val="Level3-SubPara"/>
      </w:pPr>
      <w:r w:rsidRPr="00C707F3">
        <w:t>We</w:t>
      </w:r>
      <w:r w:rsidR="002D5C17" w:rsidRPr="00C707F3">
        <w:t xml:space="preserve"> will determine a financial penalty figure that reflects the seriousness of the contravention, </w:t>
      </w:r>
      <w:proofErr w:type="gramStart"/>
      <w:r w:rsidR="002D5C17" w:rsidRPr="00C707F3">
        <w:t xml:space="preserve">taking into </w:t>
      </w:r>
      <w:r w:rsidR="0039649F">
        <w:t>account</w:t>
      </w:r>
      <w:proofErr w:type="gramEnd"/>
      <w:r w:rsidR="0039649F">
        <w:t xml:space="preserve"> </w:t>
      </w:r>
      <w:r w:rsidR="002D5C17" w:rsidRPr="00C707F3">
        <w:t>the following factors</w:t>
      </w:r>
      <w:r w:rsidR="00E33731">
        <w:t xml:space="preserve"> relating to</w:t>
      </w:r>
      <w:r w:rsidR="002D5C17" w:rsidRPr="00C707F3">
        <w:t>:</w:t>
      </w:r>
    </w:p>
    <w:p w14:paraId="2CF4F4A9" w14:textId="5A7170D2" w:rsidR="002D5C17" w:rsidRPr="007D05A2" w:rsidRDefault="002D5C17" w:rsidP="000A04A1">
      <w:pPr>
        <w:pStyle w:val="Level4-Subsubpara"/>
      </w:pPr>
      <w:r w:rsidRPr="007D05A2">
        <w:t xml:space="preserve">the impact of a </w:t>
      </w:r>
      <w:proofErr w:type="gramStart"/>
      <w:r w:rsidRPr="007D05A2">
        <w:t>contravention;</w:t>
      </w:r>
      <w:proofErr w:type="gramEnd"/>
    </w:p>
    <w:p w14:paraId="4C5AD162" w14:textId="4D020367" w:rsidR="002D5C17" w:rsidRPr="007D05A2" w:rsidRDefault="002D5C17" w:rsidP="000A04A1">
      <w:pPr>
        <w:pStyle w:val="Level4-Subsubpara"/>
      </w:pPr>
      <w:r w:rsidRPr="007D05A2">
        <w:t xml:space="preserve">the nature of a </w:t>
      </w:r>
      <w:proofErr w:type="gramStart"/>
      <w:r w:rsidRPr="007D05A2">
        <w:t>contravention;</w:t>
      </w:r>
      <w:proofErr w:type="gramEnd"/>
    </w:p>
    <w:p w14:paraId="531F7C36" w14:textId="61495B76" w:rsidR="002D5C17" w:rsidRPr="007D05A2" w:rsidRDefault="002D5C17" w:rsidP="000A04A1">
      <w:pPr>
        <w:pStyle w:val="Level4-Subsubpara"/>
      </w:pPr>
      <w:r w:rsidRPr="007D05A2">
        <w:t>whether a contravention was deliberate; and</w:t>
      </w:r>
    </w:p>
    <w:p w14:paraId="79ECF4C3" w14:textId="56469DED" w:rsidR="002D5C17" w:rsidRPr="007D05A2" w:rsidRDefault="002D5C17" w:rsidP="000A04A1">
      <w:pPr>
        <w:pStyle w:val="Level4-Subsubpara"/>
      </w:pPr>
      <w:r w:rsidRPr="007D05A2">
        <w:t>whether a contravention was reckless.</w:t>
      </w:r>
    </w:p>
    <w:p w14:paraId="1276D22E" w14:textId="77777777" w:rsidR="002D5C17" w:rsidRPr="00C707F3" w:rsidRDefault="002D5C17" w:rsidP="000F2C63">
      <w:pPr>
        <w:pStyle w:val="Level3-SubPara"/>
      </w:pPr>
      <w:r w:rsidRPr="00C707F3">
        <w:t>Factors relating to the impact of a contravention committed by a firm include:</w:t>
      </w:r>
    </w:p>
    <w:p w14:paraId="7369F391" w14:textId="77777777" w:rsidR="002D5C17" w:rsidRPr="007D05A2" w:rsidRDefault="002D5C17" w:rsidP="000A04A1">
      <w:pPr>
        <w:pStyle w:val="Level4-Subsubpara"/>
      </w:pPr>
      <w:r w:rsidRPr="007D05A2">
        <w:t xml:space="preserve">the level of benefit </w:t>
      </w:r>
      <w:proofErr w:type="gramStart"/>
      <w:r w:rsidRPr="007D05A2">
        <w:t>gained</w:t>
      </w:r>
      <w:proofErr w:type="gramEnd"/>
      <w:r w:rsidRPr="007D05A2">
        <w:t xml:space="preserve"> or loss avoided, or intended to be gained or avoided, by the firm from the contravention;</w:t>
      </w:r>
    </w:p>
    <w:p w14:paraId="42B1FF1B" w14:textId="77777777" w:rsidR="002D5C17" w:rsidRPr="007D05A2" w:rsidRDefault="002D5C17" w:rsidP="000A04A1">
      <w:pPr>
        <w:pStyle w:val="Level4-Subsubpara"/>
      </w:pPr>
      <w:r w:rsidRPr="007D05A2">
        <w:t xml:space="preserve">the loss or risk of loss, as a whole, caused to clients, investors or other market users in </w:t>
      </w:r>
      <w:proofErr w:type="gramStart"/>
      <w:r w:rsidRPr="007D05A2">
        <w:t>general;</w:t>
      </w:r>
      <w:proofErr w:type="gramEnd"/>
    </w:p>
    <w:p w14:paraId="41948B58" w14:textId="77777777" w:rsidR="002D5C17" w:rsidRPr="007D05A2" w:rsidRDefault="002D5C17" w:rsidP="000A04A1">
      <w:pPr>
        <w:pStyle w:val="Level4-Subsubpara"/>
      </w:pPr>
      <w:r w:rsidRPr="007D05A2">
        <w:t xml:space="preserve">the loss or risk of loss caused to individual clients, investors or other market </w:t>
      </w:r>
      <w:proofErr w:type="gramStart"/>
      <w:r w:rsidRPr="007D05A2">
        <w:t>users;</w:t>
      </w:r>
      <w:proofErr w:type="gramEnd"/>
      <w:r w:rsidRPr="007D05A2">
        <w:t xml:space="preserve"> </w:t>
      </w:r>
    </w:p>
    <w:p w14:paraId="7AB29551" w14:textId="3AEC951D" w:rsidR="002D5C17" w:rsidRPr="007D05A2" w:rsidRDefault="00537348" w:rsidP="000A04A1">
      <w:pPr>
        <w:pStyle w:val="Level4-Subsubpara"/>
      </w:pPr>
      <w:r w:rsidRPr="007D05A2">
        <w:t xml:space="preserve">whether </w:t>
      </w:r>
      <w:r w:rsidR="009B7CAA" w:rsidRPr="007D05A2">
        <w:t>the contravention</w:t>
      </w:r>
      <w:r w:rsidR="002D5C17" w:rsidRPr="007D05A2">
        <w:t xml:space="preserve"> </w:t>
      </w:r>
      <w:r w:rsidR="009B7CAA" w:rsidRPr="007D05A2">
        <w:t>had an</w:t>
      </w:r>
      <w:r w:rsidR="002D5C17" w:rsidRPr="007D05A2">
        <w:t xml:space="preserve"> effect on particularly </w:t>
      </w:r>
      <w:r w:rsidR="009B7CAA" w:rsidRPr="007D05A2">
        <w:t>vulnerable people</w:t>
      </w:r>
      <w:r w:rsidR="002D5C17" w:rsidRPr="007D05A2">
        <w:t xml:space="preserve">, whether intentionally or </w:t>
      </w:r>
      <w:proofErr w:type="gramStart"/>
      <w:r w:rsidR="002D5C17" w:rsidRPr="007D05A2">
        <w:t>otherwise;</w:t>
      </w:r>
      <w:proofErr w:type="gramEnd"/>
    </w:p>
    <w:p w14:paraId="30174946" w14:textId="77777777" w:rsidR="002D5C17" w:rsidRPr="007D05A2" w:rsidRDefault="002D5C17" w:rsidP="000A04A1">
      <w:pPr>
        <w:pStyle w:val="Level4-Subsubpara"/>
      </w:pPr>
      <w:r w:rsidRPr="007D05A2">
        <w:t>the distress or inconvenience caused to clients; and</w:t>
      </w:r>
    </w:p>
    <w:p w14:paraId="0862DE38" w14:textId="77777777" w:rsidR="002D5C17" w:rsidRPr="007D05A2" w:rsidRDefault="002D5C17" w:rsidP="000A04A1">
      <w:pPr>
        <w:pStyle w:val="Level4-Subsubpara"/>
      </w:pPr>
      <w:r w:rsidRPr="007D05A2">
        <w:t xml:space="preserve">whether the contravention had an adverse effect on the orderliness of, or confidence in, markets and, if so, how serious that effect was. </w:t>
      </w:r>
    </w:p>
    <w:p w14:paraId="53F3D160" w14:textId="77777777" w:rsidR="002D5C17" w:rsidRPr="00C707F3" w:rsidRDefault="002D5C17" w:rsidP="000F2C63">
      <w:pPr>
        <w:pStyle w:val="Level3-SubPara"/>
      </w:pPr>
      <w:r w:rsidRPr="00C707F3">
        <w:t>Factors relating to the nature of a contravention by a firm include:</w:t>
      </w:r>
    </w:p>
    <w:p w14:paraId="4BB43135" w14:textId="438F7B17" w:rsidR="002D5C17" w:rsidRPr="007D05A2" w:rsidRDefault="002D5C17" w:rsidP="000A04A1">
      <w:pPr>
        <w:pStyle w:val="Level4-Subsubpara"/>
      </w:pPr>
      <w:r w:rsidRPr="007D05A2">
        <w:t xml:space="preserve">the nature of </w:t>
      </w:r>
      <w:r w:rsidR="00CF4F6E" w:rsidRPr="007D05A2">
        <w:t xml:space="preserve">particular provision(s) of our </w:t>
      </w:r>
      <w:r w:rsidR="008C1B40" w:rsidRPr="007D05A2">
        <w:t>legislation</w:t>
      </w:r>
      <w:r w:rsidRPr="007D05A2">
        <w:t xml:space="preserve"> </w:t>
      </w:r>
      <w:r w:rsidR="00CF4F6E" w:rsidRPr="007D05A2">
        <w:t xml:space="preserve">that were </w:t>
      </w:r>
      <w:proofErr w:type="gramStart"/>
      <w:r w:rsidRPr="007D05A2">
        <w:t>contravened;</w:t>
      </w:r>
      <w:proofErr w:type="gramEnd"/>
    </w:p>
    <w:p w14:paraId="5AD09638" w14:textId="727205AF" w:rsidR="002D5C17" w:rsidRPr="007D05A2" w:rsidRDefault="008C1B40" w:rsidP="000A04A1">
      <w:pPr>
        <w:pStyle w:val="Level4-Subsubpara"/>
      </w:pPr>
      <w:r w:rsidRPr="007D05A2">
        <w:t xml:space="preserve">if </w:t>
      </w:r>
      <w:r w:rsidR="002D5C17" w:rsidRPr="007D05A2">
        <w:t>the contravention</w:t>
      </w:r>
      <w:r w:rsidR="00BB17F9" w:rsidRPr="007D05A2">
        <w:t xml:space="preserve"> happened </w:t>
      </w:r>
      <w:proofErr w:type="gramStart"/>
      <w:r w:rsidR="00BB17F9" w:rsidRPr="007D05A2">
        <w:t>repeatedly</w:t>
      </w:r>
      <w:r w:rsidR="002D5C17" w:rsidRPr="007D05A2">
        <w:t>;</w:t>
      </w:r>
      <w:proofErr w:type="gramEnd"/>
    </w:p>
    <w:p w14:paraId="0F1FC5A1" w14:textId="77777777" w:rsidR="002D5C17" w:rsidRPr="007D05A2" w:rsidRDefault="002D5C17" w:rsidP="000A04A1">
      <w:pPr>
        <w:pStyle w:val="Level4-Subsubpara"/>
      </w:pPr>
      <w:r w:rsidRPr="007D05A2">
        <w:lastRenderedPageBreak/>
        <w:t xml:space="preserve">whether the contravention revealed serious or systemic weaknesses in the firm's procedures or in the management systems or internal controls relating to all or part of the firm's </w:t>
      </w:r>
      <w:proofErr w:type="gramStart"/>
      <w:r w:rsidRPr="007D05A2">
        <w:t>business;</w:t>
      </w:r>
      <w:proofErr w:type="gramEnd"/>
    </w:p>
    <w:p w14:paraId="50ED5873" w14:textId="77777777" w:rsidR="002D5C17" w:rsidRPr="007D05A2" w:rsidRDefault="002D5C17" w:rsidP="000A04A1">
      <w:pPr>
        <w:pStyle w:val="Level4-Subsubpara"/>
      </w:pPr>
      <w:r w:rsidRPr="007D05A2">
        <w:t xml:space="preserve">whether the firm's senior management were aware of the </w:t>
      </w:r>
      <w:proofErr w:type="gramStart"/>
      <w:r w:rsidRPr="007D05A2">
        <w:t>contravention;</w:t>
      </w:r>
      <w:proofErr w:type="gramEnd"/>
    </w:p>
    <w:p w14:paraId="3C671F00" w14:textId="77777777" w:rsidR="002D5C17" w:rsidRPr="007D05A2" w:rsidRDefault="002D5C17" w:rsidP="000A04A1">
      <w:pPr>
        <w:pStyle w:val="Level4-Subsubpara"/>
      </w:pPr>
      <w:r w:rsidRPr="007D05A2">
        <w:t xml:space="preserve">the nature and extent of any financial crime facilitated, occasioned or otherwise attributable to the </w:t>
      </w:r>
      <w:proofErr w:type="gramStart"/>
      <w:r w:rsidRPr="007D05A2">
        <w:t>contravention;</w:t>
      </w:r>
      <w:proofErr w:type="gramEnd"/>
    </w:p>
    <w:p w14:paraId="5B1D1A11" w14:textId="77777777" w:rsidR="002D5C17" w:rsidRPr="007D05A2" w:rsidRDefault="002D5C17" w:rsidP="000A04A1">
      <w:pPr>
        <w:pStyle w:val="Level4-Subsubpara"/>
      </w:pPr>
      <w:r w:rsidRPr="007D05A2">
        <w:t xml:space="preserve">the scope for any potential financial crime to be facilitated, occasioned or otherwise occur as a result of the </w:t>
      </w:r>
      <w:proofErr w:type="gramStart"/>
      <w:r w:rsidRPr="007D05A2">
        <w:t>contravention;</w:t>
      </w:r>
      <w:proofErr w:type="gramEnd"/>
    </w:p>
    <w:p w14:paraId="067DDA91" w14:textId="77777777" w:rsidR="002D5C17" w:rsidRPr="007D05A2" w:rsidRDefault="002D5C17" w:rsidP="000A04A1">
      <w:pPr>
        <w:pStyle w:val="Level4-Subsubpara"/>
      </w:pPr>
      <w:r w:rsidRPr="007D05A2">
        <w:t>whether the firm failed to conduct its business with integrity; and</w:t>
      </w:r>
    </w:p>
    <w:p w14:paraId="25369EBB" w14:textId="1B50ECBC" w:rsidR="002D5C17" w:rsidRPr="007D05A2" w:rsidRDefault="002D5C17" w:rsidP="000A04A1">
      <w:pPr>
        <w:pStyle w:val="Level4-Subsubpara"/>
      </w:pPr>
      <w:r w:rsidRPr="007D05A2">
        <w:t xml:space="preserve">whether the firm, in committing the contravention, took any steps to comply with </w:t>
      </w:r>
      <w:r w:rsidR="00C9357E" w:rsidRPr="007D05A2">
        <w:t>FSMR</w:t>
      </w:r>
      <w:r w:rsidRPr="007D05A2">
        <w:t xml:space="preserve"> and Rules, and the adequacy of those steps.</w:t>
      </w:r>
    </w:p>
    <w:p w14:paraId="3B742C4C" w14:textId="77777777" w:rsidR="002D5C17" w:rsidRPr="00C707F3" w:rsidRDefault="002D5C17" w:rsidP="000F2C63">
      <w:pPr>
        <w:pStyle w:val="Level3-SubPara"/>
      </w:pPr>
      <w:r w:rsidRPr="00C707F3">
        <w:t>Factors tending to show the contravention was deliberate include:</w:t>
      </w:r>
    </w:p>
    <w:p w14:paraId="72D43A92" w14:textId="77777777" w:rsidR="002D5C17" w:rsidRPr="007D05A2" w:rsidRDefault="002D5C17" w:rsidP="000A04A1">
      <w:pPr>
        <w:pStyle w:val="Level4-Subsubpara"/>
      </w:pPr>
      <w:r w:rsidRPr="007D05A2">
        <w:t xml:space="preserve">the contravention was intentional, in that the firm's senior management, or a responsible individual, intended, could reasonably have foreseen, or foresaw that the likely or actual consequences of their actions or inaction would result in a </w:t>
      </w:r>
      <w:proofErr w:type="gramStart"/>
      <w:r w:rsidRPr="007D05A2">
        <w:t>contravention;</w:t>
      </w:r>
      <w:proofErr w:type="gramEnd"/>
    </w:p>
    <w:p w14:paraId="52D7E082" w14:textId="77777777" w:rsidR="002D5C17" w:rsidRPr="007D05A2" w:rsidRDefault="002D5C17" w:rsidP="000A04A1">
      <w:pPr>
        <w:pStyle w:val="Level4-Subsubpara"/>
      </w:pPr>
      <w:r w:rsidRPr="007D05A2">
        <w:t xml:space="preserve">the firm's senior management, or a responsible individual, knew that their actions were not in accordance with the firm's internal </w:t>
      </w:r>
      <w:proofErr w:type="gramStart"/>
      <w:r w:rsidRPr="007D05A2">
        <w:t>procedures;</w:t>
      </w:r>
      <w:proofErr w:type="gramEnd"/>
    </w:p>
    <w:p w14:paraId="3ECCC39A" w14:textId="77777777" w:rsidR="002D5C17" w:rsidRPr="007D05A2" w:rsidRDefault="002D5C17" w:rsidP="000A04A1">
      <w:pPr>
        <w:pStyle w:val="Level4-Subsubpara"/>
      </w:pPr>
      <w:r w:rsidRPr="007D05A2">
        <w:t xml:space="preserve">the firm's senior management, or a responsible individual, sought to conceal their </w:t>
      </w:r>
      <w:proofErr w:type="gramStart"/>
      <w:r w:rsidRPr="007D05A2">
        <w:t>misconduct;</w:t>
      </w:r>
      <w:proofErr w:type="gramEnd"/>
    </w:p>
    <w:p w14:paraId="5078C5C2" w14:textId="77777777" w:rsidR="002D5C17" w:rsidRPr="007D05A2" w:rsidRDefault="002D5C17" w:rsidP="000A04A1">
      <w:pPr>
        <w:pStyle w:val="Level4-Subsubpara"/>
      </w:pPr>
      <w:r w:rsidRPr="007D05A2">
        <w:t xml:space="preserve">the firm's senior management, or a responsible individual, committed the contravention in such a way as to avoid or reduce the risk that the contravention would be </w:t>
      </w:r>
      <w:proofErr w:type="gramStart"/>
      <w:r w:rsidRPr="007D05A2">
        <w:t>discovered;</w:t>
      </w:r>
      <w:proofErr w:type="gramEnd"/>
    </w:p>
    <w:p w14:paraId="44478303" w14:textId="77777777" w:rsidR="002D5C17" w:rsidRPr="007D05A2" w:rsidRDefault="002D5C17" w:rsidP="000A04A1">
      <w:pPr>
        <w:pStyle w:val="Level4-Subsubpara"/>
      </w:pPr>
      <w:r w:rsidRPr="007D05A2">
        <w:t>the firm's senior management, or a responsible individual, were influenced to commit the contravention by the belief that it would be difficult to detect; and</w:t>
      </w:r>
    </w:p>
    <w:p w14:paraId="0679D446" w14:textId="77777777" w:rsidR="002D5C17" w:rsidRPr="007D05A2" w:rsidRDefault="002D5C17" w:rsidP="000A04A1">
      <w:pPr>
        <w:pStyle w:val="Level4-Subsubpara"/>
      </w:pPr>
      <w:r w:rsidRPr="007D05A2">
        <w:t>the contravention was repeated.</w:t>
      </w:r>
    </w:p>
    <w:p w14:paraId="0AD12E2A" w14:textId="77777777" w:rsidR="002D5C17" w:rsidRPr="00C707F3" w:rsidRDefault="002D5C17" w:rsidP="000F2C63">
      <w:pPr>
        <w:pStyle w:val="Level3-SubPara"/>
      </w:pPr>
      <w:r w:rsidRPr="00C707F3">
        <w:t>Factors tending to show the contravention was reckless include:</w:t>
      </w:r>
    </w:p>
    <w:p w14:paraId="15E4C598" w14:textId="77777777" w:rsidR="002D5C17" w:rsidRPr="007D05A2" w:rsidRDefault="002D5C17" w:rsidP="000A04A1">
      <w:pPr>
        <w:pStyle w:val="Level4-Subsubpara"/>
      </w:pPr>
      <w:r w:rsidRPr="007D05A2">
        <w:t>the firm's senior management, or a responsible individual, appreciated that there was a risk that their actions or inaction could result in a contravention and failed to adequately mitigate that risk; and</w:t>
      </w:r>
    </w:p>
    <w:p w14:paraId="047D24E0" w14:textId="77777777" w:rsidR="002D5C17" w:rsidRPr="007D05A2" w:rsidRDefault="002D5C17" w:rsidP="000A04A1">
      <w:pPr>
        <w:pStyle w:val="Level4-Subsubpara"/>
      </w:pPr>
      <w:r w:rsidRPr="007D05A2">
        <w:t>the firm's senior management, or a responsible individual, were aware that there was a risk that their actions or inaction could result in a contravention but failed to check if they were acting in accordance with the firm's internal procedures.</w:t>
      </w:r>
    </w:p>
    <w:p w14:paraId="4FFC51E2" w14:textId="77777777" w:rsidR="002D5C17" w:rsidRPr="00B36D32" w:rsidRDefault="002D5C17" w:rsidP="004A1635">
      <w:pPr>
        <w:pStyle w:val="NoSpacing"/>
        <w:keepNext/>
        <w:rPr>
          <w:rFonts w:cstheme="minorBidi"/>
          <w:szCs w:val="22"/>
        </w:rPr>
      </w:pPr>
      <w:r w:rsidRPr="00B36D32">
        <w:rPr>
          <w:rFonts w:cstheme="minorBidi"/>
          <w:szCs w:val="22"/>
        </w:rPr>
        <w:t>Step 3: Mitigating and aggravating factors</w:t>
      </w:r>
    </w:p>
    <w:p w14:paraId="1DDE20E6" w14:textId="6E2561B0" w:rsidR="002D5C17" w:rsidRPr="00C707F3" w:rsidRDefault="00E7513C" w:rsidP="000F2C63">
      <w:pPr>
        <w:pStyle w:val="Level3-SubPara"/>
      </w:pPr>
      <w:r w:rsidRPr="00C707F3">
        <w:t>We</w:t>
      </w:r>
      <w:r w:rsidR="002D5C17" w:rsidRPr="00C707F3">
        <w:t xml:space="preserve"> may increase or decrease the amount of the financial penalty arrived at after Step 2 (excluding any amount to be disgorged as set out in Step 1), to </w:t>
      </w:r>
      <w:proofErr w:type="gramStart"/>
      <w:r w:rsidR="002D5C17" w:rsidRPr="00C707F3">
        <w:t>take into account</w:t>
      </w:r>
      <w:proofErr w:type="gramEnd"/>
      <w:r w:rsidR="002D5C17" w:rsidRPr="00C707F3">
        <w:t xml:space="preserve"> factors which aggravate or mitigate the contravention. Any such adjustments will </w:t>
      </w:r>
      <w:r w:rsidR="00F01824">
        <w:lastRenderedPageBreak/>
        <w:t xml:space="preserve">generally </w:t>
      </w:r>
      <w:r w:rsidR="002D5C17" w:rsidRPr="00C707F3">
        <w:t>be made by way of a percentage adjustment to the figure determined at Step</w:t>
      </w:r>
      <w:r w:rsidR="00E33731">
        <w:t> </w:t>
      </w:r>
      <w:r w:rsidR="002D5C17" w:rsidRPr="00C707F3">
        <w:t>2.</w:t>
      </w:r>
    </w:p>
    <w:p w14:paraId="6DA0CA34" w14:textId="77777777" w:rsidR="002D5C17" w:rsidRPr="00C707F3" w:rsidRDefault="002D5C17" w:rsidP="000F2C63">
      <w:pPr>
        <w:pStyle w:val="Level3-SubPara"/>
      </w:pPr>
      <w:r w:rsidRPr="00C707F3">
        <w:t>The following list of factors may have the effect of aggravating or mitigating the contravention:</w:t>
      </w:r>
    </w:p>
    <w:p w14:paraId="4C7A2500" w14:textId="77777777" w:rsidR="002D5C17" w:rsidRPr="007D05A2" w:rsidRDefault="002D5C17" w:rsidP="000A04A1">
      <w:pPr>
        <w:pStyle w:val="Level4-Subsubpara"/>
      </w:pPr>
      <w:r w:rsidRPr="007D05A2">
        <w:t xml:space="preserve">the conduct of the firm in bringing (or failing to bring) quickly, effectively and completely the contravention to </w:t>
      </w:r>
      <w:r w:rsidR="00E7513C" w:rsidRPr="007D05A2">
        <w:t>our</w:t>
      </w:r>
      <w:r w:rsidRPr="007D05A2">
        <w:t xml:space="preserve"> attention (or the attention of other regulatory authorities, where relevant</w:t>
      </w:r>
      <w:proofErr w:type="gramStart"/>
      <w:r w:rsidRPr="007D05A2">
        <w:t>);</w:t>
      </w:r>
      <w:proofErr w:type="gramEnd"/>
    </w:p>
    <w:p w14:paraId="04EA5170" w14:textId="2B219FEA" w:rsidR="002D5C17" w:rsidRPr="007D05A2" w:rsidRDefault="002D5C17" w:rsidP="000A04A1">
      <w:pPr>
        <w:pStyle w:val="Level4-Subsubpara"/>
      </w:pPr>
      <w:r w:rsidRPr="007D05A2">
        <w:t xml:space="preserve">the degree of cooperation the firm showed during the investigation of the contravention </w:t>
      </w:r>
      <w:r w:rsidR="00F01824">
        <w:t xml:space="preserve">by </w:t>
      </w:r>
      <w:r w:rsidR="00E7513C" w:rsidRPr="007D05A2">
        <w:t>us</w:t>
      </w:r>
      <w:r w:rsidRPr="007D05A2">
        <w:t xml:space="preserve">, or any other regulatory authority allowed to share information with </w:t>
      </w:r>
      <w:proofErr w:type="gramStart"/>
      <w:r w:rsidR="00E7513C" w:rsidRPr="007D05A2">
        <w:t>us</w:t>
      </w:r>
      <w:r w:rsidRPr="007D05A2">
        <w:t>;</w:t>
      </w:r>
      <w:proofErr w:type="gramEnd"/>
    </w:p>
    <w:p w14:paraId="2C42E066" w14:textId="77777777" w:rsidR="002D5C17" w:rsidRPr="007D05A2" w:rsidRDefault="002D5C17" w:rsidP="000A04A1">
      <w:pPr>
        <w:pStyle w:val="Level4-Subsubpara"/>
      </w:pPr>
      <w:r w:rsidRPr="007D05A2">
        <w:t xml:space="preserve">where the firm's senior management were aware of the contravention or of the potential for a contravention, whether they took any steps to stop the contravention, and when these steps were </w:t>
      </w:r>
      <w:proofErr w:type="gramStart"/>
      <w:r w:rsidRPr="007D05A2">
        <w:t>taken;</w:t>
      </w:r>
      <w:proofErr w:type="gramEnd"/>
    </w:p>
    <w:p w14:paraId="1CA77110" w14:textId="77777777" w:rsidR="002D5C17" w:rsidRPr="007D05A2" w:rsidRDefault="002D5C17" w:rsidP="000A04A1">
      <w:pPr>
        <w:pStyle w:val="Level4-Subsubpara"/>
      </w:pPr>
      <w:r w:rsidRPr="007D05A2">
        <w:t xml:space="preserve">the nature, timeliness and adequacy of the firm's responses to any supervisory interventions by </w:t>
      </w:r>
      <w:r w:rsidR="00E7513C" w:rsidRPr="007D05A2">
        <w:t>us</w:t>
      </w:r>
      <w:r w:rsidRPr="007D05A2">
        <w:t xml:space="preserve"> and any remedial actions proposed or required by </w:t>
      </w:r>
      <w:proofErr w:type="gramStart"/>
      <w:r w:rsidR="00E7513C" w:rsidRPr="007D05A2">
        <w:t>us</w:t>
      </w:r>
      <w:r w:rsidRPr="007D05A2">
        <w:t>;</w:t>
      </w:r>
      <w:proofErr w:type="gramEnd"/>
    </w:p>
    <w:p w14:paraId="5EA93BA4" w14:textId="77777777" w:rsidR="002D5C17" w:rsidRPr="007D05A2" w:rsidRDefault="002D5C17" w:rsidP="000A04A1">
      <w:pPr>
        <w:pStyle w:val="Level4-Subsubpara"/>
      </w:pPr>
      <w:r w:rsidRPr="007D05A2">
        <w:t xml:space="preserve">whether the firm has arranged its resources in such a way as to allow or avoid disgorgement and/or payment of a financial </w:t>
      </w:r>
      <w:proofErr w:type="gramStart"/>
      <w:r w:rsidRPr="007D05A2">
        <w:t>penalty;</w:t>
      </w:r>
      <w:proofErr w:type="gramEnd"/>
    </w:p>
    <w:p w14:paraId="1D61F1B3" w14:textId="77777777" w:rsidR="002D5C17" w:rsidRPr="007D05A2" w:rsidRDefault="002D5C17" w:rsidP="000A04A1">
      <w:pPr>
        <w:pStyle w:val="Level4-Subsubpara"/>
      </w:pPr>
      <w:r w:rsidRPr="007D05A2">
        <w:t xml:space="preserve">whether the firm had previously been told about </w:t>
      </w:r>
      <w:r w:rsidR="00E7513C" w:rsidRPr="007D05A2">
        <w:t>our</w:t>
      </w:r>
      <w:r w:rsidRPr="007D05A2">
        <w:t xml:space="preserve"> concerns in relation to the issue, either by means of a private warning or in supervisory </w:t>
      </w:r>
      <w:proofErr w:type="gramStart"/>
      <w:r w:rsidRPr="007D05A2">
        <w:t>correspondence;</w:t>
      </w:r>
      <w:proofErr w:type="gramEnd"/>
    </w:p>
    <w:p w14:paraId="518221D0" w14:textId="44009AF7" w:rsidR="002D5C17" w:rsidRPr="007D05A2" w:rsidRDefault="002D5C17" w:rsidP="000A04A1">
      <w:pPr>
        <w:pStyle w:val="Level4-Subsubpara"/>
      </w:pPr>
      <w:r w:rsidRPr="007D05A2">
        <w:t xml:space="preserve">whether the firm had previously undertaken not to perform a particular act or engage in particular </w:t>
      </w:r>
      <w:proofErr w:type="gramStart"/>
      <w:r w:rsidRPr="007D05A2">
        <w:t>behaviour;</w:t>
      </w:r>
      <w:proofErr w:type="gramEnd"/>
    </w:p>
    <w:p w14:paraId="085814D6" w14:textId="77777777" w:rsidR="002D5C17" w:rsidRPr="007D05A2" w:rsidRDefault="002D5C17" w:rsidP="000A04A1">
      <w:pPr>
        <w:pStyle w:val="Level4-Subsubpara"/>
      </w:pPr>
      <w:r w:rsidRPr="007D05A2">
        <w:t xml:space="preserve">whether the firm concerned has complied with any requirements or rulings of another regulatory authority relating to the </w:t>
      </w:r>
      <w:proofErr w:type="gramStart"/>
      <w:r w:rsidRPr="007D05A2">
        <w:t>contravention;</w:t>
      </w:r>
      <w:proofErr w:type="gramEnd"/>
    </w:p>
    <w:p w14:paraId="36241B47" w14:textId="77777777" w:rsidR="002D5C17" w:rsidRPr="007D05A2" w:rsidRDefault="002D5C17" w:rsidP="000A04A1">
      <w:pPr>
        <w:pStyle w:val="Level4-Subsubpara"/>
      </w:pPr>
      <w:r w:rsidRPr="007D05A2">
        <w:t xml:space="preserve">the previous disciplinary record and general compliance history of the </w:t>
      </w:r>
      <w:proofErr w:type="gramStart"/>
      <w:r w:rsidRPr="007D05A2">
        <w:t>firm;</w:t>
      </w:r>
      <w:proofErr w:type="gramEnd"/>
    </w:p>
    <w:p w14:paraId="22373BDA" w14:textId="77777777" w:rsidR="002D5C17" w:rsidRPr="007D05A2" w:rsidRDefault="002D5C17" w:rsidP="000A04A1">
      <w:pPr>
        <w:pStyle w:val="Level4-Subsubpara"/>
      </w:pPr>
      <w:r w:rsidRPr="007D05A2">
        <w:t xml:space="preserve">action taken against the firm by other domestic or international regulatory authorities that is relevant to the contravention in </w:t>
      </w:r>
      <w:proofErr w:type="gramStart"/>
      <w:r w:rsidRPr="007D05A2">
        <w:t>question;</w:t>
      </w:r>
      <w:proofErr w:type="gramEnd"/>
    </w:p>
    <w:p w14:paraId="3BFFD17E" w14:textId="6645D018" w:rsidR="002D5C17" w:rsidRPr="007D05A2" w:rsidRDefault="002D5C17" w:rsidP="000A04A1">
      <w:pPr>
        <w:pStyle w:val="Level4-Subsubpara"/>
      </w:pPr>
      <w:r w:rsidRPr="007D05A2">
        <w:t xml:space="preserve">whether </w:t>
      </w:r>
      <w:r w:rsidR="00E7513C" w:rsidRPr="007D05A2">
        <w:t>our</w:t>
      </w:r>
      <w:r w:rsidRPr="007D05A2">
        <w:t xml:space="preserve"> </w:t>
      </w:r>
      <w:r w:rsidR="00236E56">
        <w:t>G</w:t>
      </w:r>
      <w:r w:rsidRPr="007D05A2">
        <w:t xml:space="preserve">uidance or other published materials had already raised relevant concerns, and the nature and accessibility of such </w:t>
      </w:r>
      <w:proofErr w:type="gramStart"/>
      <w:r w:rsidRPr="007D05A2">
        <w:t>materials;</w:t>
      </w:r>
      <w:proofErr w:type="gramEnd"/>
      <w:r w:rsidRPr="007D05A2">
        <w:t xml:space="preserve"> </w:t>
      </w:r>
    </w:p>
    <w:p w14:paraId="020547A8" w14:textId="77777777" w:rsidR="00EA5123" w:rsidRPr="007D05A2" w:rsidRDefault="002D5C17" w:rsidP="000A04A1">
      <w:pPr>
        <w:pStyle w:val="Level4-Subsubpara"/>
      </w:pPr>
      <w:r w:rsidRPr="007D05A2">
        <w:t xml:space="preserve">whether </w:t>
      </w:r>
      <w:r w:rsidR="00E7513C" w:rsidRPr="007D05A2">
        <w:t xml:space="preserve">we </w:t>
      </w:r>
      <w:r w:rsidRPr="007D05A2">
        <w:t>publicly called for an improvement in standards in relation to the behaviour constituting the contravention or similar behaviour before or during the occurrence of the contravention</w:t>
      </w:r>
      <w:r w:rsidR="00EA5123" w:rsidRPr="007D05A2">
        <w:t>; and</w:t>
      </w:r>
    </w:p>
    <w:p w14:paraId="6014AA8F" w14:textId="2B40C79F" w:rsidR="002D5C17" w:rsidRPr="007D05A2" w:rsidRDefault="00EA5123" w:rsidP="000A04A1">
      <w:pPr>
        <w:pStyle w:val="Level4-Subsubpara"/>
      </w:pPr>
      <w:r w:rsidRPr="007D05A2">
        <w:t>the treatment</w:t>
      </w:r>
      <w:r w:rsidR="000E2C00" w:rsidRPr="007D05A2">
        <w:t xml:space="preserve"> of a</w:t>
      </w:r>
      <w:r w:rsidR="00C636F8" w:rsidRPr="007D05A2">
        <w:t>ny</w:t>
      </w:r>
      <w:r w:rsidR="000E2C00" w:rsidRPr="007D05A2">
        <w:t xml:space="preserve"> whistleblower or complainant(s) involved </w:t>
      </w:r>
      <w:r w:rsidR="00C636F8" w:rsidRPr="007D05A2">
        <w:t xml:space="preserve">in </w:t>
      </w:r>
      <w:r w:rsidR="00F322F2" w:rsidRPr="007D05A2">
        <w:t>identifying the contravention</w:t>
      </w:r>
      <w:r w:rsidR="002D5C17" w:rsidRPr="007D05A2">
        <w:t>.</w:t>
      </w:r>
    </w:p>
    <w:p w14:paraId="13E01D59" w14:textId="77777777" w:rsidR="002D5C17" w:rsidRPr="00B36D32" w:rsidRDefault="002D5C17" w:rsidP="00C34AEC">
      <w:pPr>
        <w:pStyle w:val="NoSpacing"/>
        <w:rPr>
          <w:rFonts w:cstheme="minorBidi"/>
          <w:szCs w:val="22"/>
        </w:rPr>
      </w:pPr>
      <w:r w:rsidRPr="00B36D32">
        <w:rPr>
          <w:rFonts w:cstheme="minorBidi"/>
          <w:szCs w:val="22"/>
        </w:rPr>
        <w:t>Step 4: Adjustment for deterrence</w:t>
      </w:r>
    </w:p>
    <w:p w14:paraId="17D29A4E" w14:textId="462C0B1D" w:rsidR="002D5C17" w:rsidRPr="00C707F3" w:rsidRDefault="002D5C17" w:rsidP="000F2C63">
      <w:pPr>
        <w:pStyle w:val="Level3-SubPara"/>
      </w:pPr>
      <w:r w:rsidRPr="00C707F3">
        <w:t xml:space="preserve">If </w:t>
      </w:r>
      <w:r w:rsidR="00E7513C" w:rsidRPr="00C707F3">
        <w:t>we</w:t>
      </w:r>
      <w:r w:rsidRPr="00C707F3">
        <w:t xml:space="preserve"> consider the figure arrived at after Step 3 is insufficient to deter the firm who committed the contravention, or others, from committing further or similar contraventions then </w:t>
      </w:r>
      <w:r w:rsidR="00E7513C" w:rsidRPr="00C707F3">
        <w:t>we</w:t>
      </w:r>
      <w:r w:rsidRPr="00C707F3">
        <w:t xml:space="preserve"> may increase the financial penalty. Circumstances where </w:t>
      </w:r>
      <w:r w:rsidR="00E7513C" w:rsidRPr="00C707F3">
        <w:t>we</w:t>
      </w:r>
      <w:r w:rsidRPr="00C707F3">
        <w:t xml:space="preserve"> may do this include:</w:t>
      </w:r>
    </w:p>
    <w:p w14:paraId="057653F1" w14:textId="7C318FEE" w:rsidR="002D5C17" w:rsidRPr="007D05A2" w:rsidRDefault="002D5C17" w:rsidP="000A04A1">
      <w:pPr>
        <w:pStyle w:val="Level4-Subsubpara"/>
      </w:pPr>
      <w:r w:rsidRPr="007D05A2">
        <w:lastRenderedPageBreak/>
        <w:t xml:space="preserve">where </w:t>
      </w:r>
      <w:r w:rsidR="00E7513C" w:rsidRPr="007D05A2">
        <w:t xml:space="preserve">we </w:t>
      </w:r>
      <w:r w:rsidRPr="007D05A2">
        <w:t xml:space="preserve">consider the absolute value of the financial penalty too low in relation to the contravention to meet </w:t>
      </w:r>
      <w:r w:rsidR="000F0E48" w:rsidRPr="007D05A2">
        <w:t>our</w:t>
      </w:r>
      <w:r w:rsidRPr="007D05A2">
        <w:t xml:space="preserve"> objective of credible </w:t>
      </w:r>
      <w:proofErr w:type="gramStart"/>
      <w:r w:rsidRPr="007D05A2">
        <w:t>deterrence;</w:t>
      </w:r>
      <w:proofErr w:type="gramEnd"/>
    </w:p>
    <w:p w14:paraId="277F0178" w14:textId="27047E04" w:rsidR="002D5C17" w:rsidRPr="007D05A2" w:rsidRDefault="002D5C17" w:rsidP="000A04A1">
      <w:pPr>
        <w:pStyle w:val="Level4-Subsubpara"/>
      </w:pPr>
      <w:r w:rsidRPr="007D05A2">
        <w:t xml:space="preserve">where </w:t>
      </w:r>
      <w:r w:rsidR="00F0625D" w:rsidRPr="007D05A2">
        <w:t xml:space="preserve">our </w:t>
      </w:r>
      <w:r w:rsidRPr="007D05A2">
        <w:t>previous action in respect of similar contravention</w:t>
      </w:r>
      <w:r w:rsidR="00816D6E" w:rsidRPr="007D05A2">
        <w:t>s</w:t>
      </w:r>
      <w:r w:rsidRPr="007D05A2">
        <w:t xml:space="preserve"> has failed to improve industry </w:t>
      </w:r>
      <w:proofErr w:type="gramStart"/>
      <w:r w:rsidRPr="007D05A2">
        <w:t>standards;</w:t>
      </w:r>
      <w:proofErr w:type="gramEnd"/>
    </w:p>
    <w:p w14:paraId="4E6825EB" w14:textId="1F4D04CF" w:rsidR="002D5C17" w:rsidRPr="007D05A2" w:rsidRDefault="002D5C17" w:rsidP="000A04A1">
      <w:pPr>
        <w:pStyle w:val="Level4-Subsubpara"/>
      </w:pPr>
      <w:r w:rsidRPr="007D05A2">
        <w:t xml:space="preserve">where </w:t>
      </w:r>
      <w:r w:rsidR="00F0625D" w:rsidRPr="007D05A2">
        <w:t>we</w:t>
      </w:r>
      <w:r w:rsidRPr="007D05A2">
        <w:t xml:space="preserve"> consider </w:t>
      </w:r>
      <w:proofErr w:type="gramStart"/>
      <w:r w:rsidRPr="007D05A2">
        <w:t>it  likely</w:t>
      </w:r>
      <w:proofErr w:type="gramEnd"/>
      <w:r w:rsidRPr="007D05A2">
        <w:t xml:space="preserve"> that similar contraventions will be committed by the firm or by other</w:t>
      </w:r>
      <w:r w:rsidR="00F0625D" w:rsidRPr="007D05A2">
        <w:t>s</w:t>
      </w:r>
      <w:r w:rsidRPr="007D05A2">
        <w:t xml:space="preserve"> in the future in the absence of such an increase to the financial penalty; and</w:t>
      </w:r>
    </w:p>
    <w:p w14:paraId="0C839399" w14:textId="4E9DCFB4" w:rsidR="002D5C17" w:rsidRPr="007D05A2" w:rsidRDefault="002D5C17" w:rsidP="000A04A1">
      <w:pPr>
        <w:pStyle w:val="Level4-Subsubpara"/>
      </w:pPr>
      <w:r w:rsidRPr="007D05A2">
        <w:t>where</w:t>
      </w:r>
      <w:r w:rsidR="00F0625D" w:rsidRPr="007D05A2">
        <w:t xml:space="preserve"> we</w:t>
      </w:r>
      <w:r w:rsidRPr="007D05A2">
        <w:t xml:space="preserve"> </w:t>
      </w:r>
      <w:r w:rsidR="00537348" w:rsidRPr="007D05A2">
        <w:t>consider</w:t>
      </w:r>
      <w:r w:rsidRPr="007D05A2">
        <w:t xml:space="preserve"> that the likelihood of the detection of such a contravention is low.</w:t>
      </w:r>
    </w:p>
    <w:p w14:paraId="2EC20549" w14:textId="77777777" w:rsidR="002D5C17" w:rsidRPr="00B36D32" w:rsidRDefault="002D5C17" w:rsidP="00CD2D92">
      <w:pPr>
        <w:pStyle w:val="NoSpacing"/>
        <w:keepNext/>
        <w:rPr>
          <w:rFonts w:cstheme="minorBidi"/>
          <w:szCs w:val="22"/>
        </w:rPr>
      </w:pPr>
      <w:r w:rsidRPr="00B36D32">
        <w:rPr>
          <w:rFonts w:cstheme="minorBidi"/>
          <w:szCs w:val="22"/>
        </w:rPr>
        <w:t xml:space="preserve">Step 5: Adjustment for cooperation/early settlement </w:t>
      </w:r>
    </w:p>
    <w:p w14:paraId="64519DE7" w14:textId="2C67CE5F" w:rsidR="009B3C19" w:rsidRPr="00C707F3" w:rsidRDefault="00F0625D" w:rsidP="000F2C63">
      <w:pPr>
        <w:pStyle w:val="Level3-SubPara"/>
      </w:pPr>
      <w:bookmarkStart w:id="196" w:name="_Ref123569008"/>
      <w:r w:rsidRPr="00C707F3">
        <w:t>We</w:t>
      </w:r>
      <w:r w:rsidR="002D5C17" w:rsidRPr="00C707F3">
        <w:t xml:space="preserve"> and the firm upon whom a financial penalty is to be imposed may seek to agree the amount of any financial penalty and other terms. In recognition of the benefits of such agreements, and of the firm’s cooperation with </w:t>
      </w:r>
      <w:r w:rsidRPr="00C707F3">
        <w:t>us</w:t>
      </w:r>
      <w:r w:rsidR="002D5C17" w:rsidRPr="00C707F3">
        <w:t xml:space="preserve">, </w:t>
      </w:r>
      <w:r w:rsidR="00B7737B" w:rsidRPr="00C707F3">
        <w:t>section</w:t>
      </w:r>
      <w:r w:rsidR="00C63B38" w:rsidRPr="00C707F3">
        <w:t xml:space="preserve"> </w:t>
      </w:r>
      <w:r w:rsidR="00E62ED7" w:rsidRPr="00C707F3">
        <w:fldChar w:fldCharType="begin"/>
      </w:r>
      <w:r w:rsidR="00E62ED7" w:rsidRPr="00C707F3">
        <w:instrText xml:space="preserve"> REF _Ref126577454 \r \h </w:instrText>
      </w:r>
      <w:r w:rsidR="009E0BC8" w:rsidRPr="00C707F3">
        <w:instrText xml:space="preserve"> \* MERGEFORMAT </w:instrText>
      </w:r>
      <w:r w:rsidR="00E62ED7" w:rsidRPr="00C707F3">
        <w:fldChar w:fldCharType="separate"/>
      </w:r>
      <w:r w:rsidR="00A73C18" w:rsidRPr="00C707F3">
        <w:t>8.8</w:t>
      </w:r>
      <w:r w:rsidR="00E62ED7" w:rsidRPr="00C707F3">
        <w:fldChar w:fldCharType="end"/>
      </w:r>
      <w:r w:rsidR="002D5C17" w:rsidRPr="00C707F3" w:rsidDel="00074084">
        <w:t xml:space="preserve"> </w:t>
      </w:r>
      <w:r w:rsidR="002D5C17" w:rsidRPr="00C707F3">
        <w:t xml:space="preserve">provides that the amount of the financial penalty which might otherwise have been payable may be reduced to reflect the stage at which </w:t>
      </w:r>
      <w:r w:rsidRPr="00C707F3">
        <w:t>we</w:t>
      </w:r>
      <w:r w:rsidR="002D5C17" w:rsidRPr="00C707F3">
        <w:t xml:space="preserve"> and the firm concerned reached an agreement. Any adjustment for early settlement does not apply to the disgorgement of any benefit calculated at Step 1.</w:t>
      </w:r>
      <w:bookmarkEnd w:id="196"/>
    </w:p>
    <w:p w14:paraId="2A23A5B3" w14:textId="520B6405" w:rsidR="002D5C17" w:rsidRPr="00B36D32" w:rsidRDefault="002D5C17" w:rsidP="004A1635">
      <w:pPr>
        <w:pStyle w:val="Level2-SubHeading"/>
        <w:keepNext/>
        <w:rPr>
          <w:rFonts w:cstheme="minorBidi"/>
          <w:szCs w:val="22"/>
        </w:rPr>
      </w:pPr>
      <w:bookmarkStart w:id="197" w:name="_Ref121206847"/>
      <w:bookmarkStart w:id="198" w:name="_Toc137132736"/>
      <w:r w:rsidRPr="00B36D32">
        <w:rPr>
          <w:rFonts w:cstheme="minorBidi"/>
          <w:szCs w:val="22"/>
        </w:rPr>
        <w:t xml:space="preserve">Financial penalties imposed on an </w:t>
      </w:r>
      <w:proofErr w:type="gramStart"/>
      <w:r w:rsidRPr="00B36D32">
        <w:rPr>
          <w:rFonts w:cstheme="minorBidi"/>
          <w:szCs w:val="22"/>
        </w:rPr>
        <w:t>individual</w:t>
      </w:r>
      <w:bookmarkEnd w:id="197"/>
      <w:bookmarkEnd w:id="198"/>
      <w:proofErr w:type="gramEnd"/>
    </w:p>
    <w:p w14:paraId="34988464" w14:textId="77777777" w:rsidR="002D5C17" w:rsidRPr="00B36D32" w:rsidRDefault="002D5C17" w:rsidP="004A1635">
      <w:pPr>
        <w:pStyle w:val="NoSpacing"/>
        <w:keepNext/>
        <w:rPr>
          <w:rFonts w:cstheme="minorBidi"/>
          <w:szCs w:val="22"/>
        </w:rPr>
      </w:pPr>
      <w:r w:rsidRPr="00B36D32">
        <w:rPr>
          <w:rFonts w:cstheme="minorBidi"/>
          <w:szCs w:val="22"/>
        </w:rPr>
        <w:t xml:space="preserve">Step 1: Disgorgement </w:t>
      </w:r>
    </w:p>
    <w:p w14:paraId="5A1BCB4A" w14:textId="77777777" w:rsidR="002D5C17" w:rsidRPr="00C707F3" w:rsidRDefault="00F0625D" w:rsidP="000F2C63">
      <w:pPr>
        <w:pStyle w:val="Level3-SubPara"/>
      </w:pPr>
      <w:r w:rsidRPr="00C707F3">
        <w:t>We</w:t>
      </w:r>
      <w:r w:rsidR="002D5C17" w:rsidRPr="00C707F3">
        <w:t xml:space="preserve"> will seek to deprive an individual of the economic benefits derived from the contravention (which may include the profit made or loss avoided) where it is possible to quantify this. </w:t>
      </w:r>
      <w:r w:rsidRPr="00C707F3">
        <w:t>We</w:t>
      </w:r>
      <w:r w:rsidR="002D5C17" w:rsidRPr="00C707F3">
        <w:t xml:space="preserve"> will ordinarily also charge interest on the benefit.</w:t>
      </w:r>
    </w:p>
    <w:p w14:paraId="7752C35A" w14:textId="77777777" w:rsidR="002D5C17" w:rsidRPr="00B36D32" w:rsidRDefault="002D5C17" w:rsidP="004A1635">
      <w:pPr>
        <w:pStyle w:val="NoSpacing"/>
        <w:keepNext/>
        <w:rPr>
          <w:rFonts w:cstheme="minorBidi"/>
          <w:szCs w:val="22"/>
        </w:rPr>
      </w:pPr>
      <w:r w:rsidRPr="00B36D32">
        <w:rPr>
          <w:rFonts w:cstheme="minorBidi"/>
          <w:szCs w:val="22"/>
        </w:rPr>
        <w:t>Step 2: The seriousness of the contravention</w:t>
      </w:r>
    </w:p>
    <w:p w14:paraId="3D1D3BFF" w14:textId="77777777" w:rsidR="002D5C17" w:rsidRPr="00C707F3" w:rsidRDefault="00F0625D" w:rsidP="000F2C63">
      <w:pPr>
        <w:pStyle w:val="Level3-SubPara"/>
      </w:pPr>
      <w:r w:rsidRPr="00C707F3">
        <w:t>We</w:t>
      </w:r>
      <w:r w:rsidR="002D5C17" w:rsidRPr="00C707F3">
        <w:t xml:space="preserve"> will determine a financial penalty figure that reflects the seriousness of the contravention. In determining such a figure, </w:t>
      </w:r>
      <w:r w:rsidRPr="00C707F3">
        <w:t>we</w:t>
      </w:r>
      <w:r w:rsidR="002D5C17" w:rsidRPr="00C707F3">
        <w:t xml:space="preserve"> will </w:t>
      </w:r>
      <w:proofErr w:type="gramStart"/>
      <w:r w:rsidR="002D5C17" w:rsidRPr="00C707F3">
        <w:t>take into account</w:t>
      </w:r>
      <w:proofErr w:type="gramEnd"/>
      <w:r w:rsidR="002D5C17" w:rsidRPr="00C707F3">
        <w:t xml:space="preserve"> the following factors relating to:</w:t>
      </w:r>
    </w:p>
    <w:p w14:paraId="2593797C" w14:textId="77777777" w:rsidR="002D5C17" w:rsidRPr="007D05A2" w:rsidRDefault="002D5C17" w:rsidP="000A04A1">
      <w:pPr>
        <w:pStyle w:val="Level4-Subsubpara"/>
      </w:pPr>
      <w:r w:rsidRPr="007D05A2">
        <w:t xml:space="preserve">the impact of the </w:t>
      </w:r>
      <w:proofErr w:type="gramStart"/>
      <w:r w:rsidRPr="007D05A2">
        <w:t>contravention;</w:t>
      </w:r>
      <w:proofErr w:type="gramEnd"/>
      <w:r w:rsidRPr="007D05A2">
        <w:t xml:space="preserve"> </w:t>
      </w:r>
    </w:p>
    <w:p w14:paraId="25A84757" w14:textId="77777777" w:rsidR="002D5C17" w:rsidRPr="007D05A2" w:rsidRDefault="002D5C17" w:rsidP="000A04A1">
      <w:pPr>
        <w:pStyle w:val="Level4-Subsubpara"/>
      </w:pPr>
      <w:r w:rsidRPr="007D05A2">
        <w:t xml:space="preserve">the nature of the </w:t>
      </w:r>
      <w:proofErr w:type="gramStart"/>
      <w:r w:rsidRPr="007D05A2">
        <w:t>contravention;</w:t>
      </w:r>
      <w:proofErr w:type="gramEnd"/>
    </w:p>
    <w:p w14:paraId="43C59E69" w14:textId="77777777" w:rsidR="002D5C17" w:rsidRPr="007D05A2" w:rsidRDefault="002D5C17" w:rsidP="000A04A1">
      <w:pPr>
        <w:pStyle w:val="Level4-Subsubpara"/>
      </w:pPr>
      <w:r w:rsidRPr="007D05A2">
        <w:t>whether the contravention was deliberate; and</w:t>
      </w:r>
    </w:p>
    <w:p w14:paraId="0F5AF8C4" w14:textId="77777777" w:rsidR="002D5C17" w:rsidRPr="007D05A2" w:rsidRDefault="002D5C17" w:rsidP="000A04A1">
      <w:pPr>
        <w:pStyle w:val="Level4-Subsubpara"/>
      </w:pPr>
      <w:r w:rsidRPr="007D05A2">
        <w:t>whether the contravention was reckless.</w:t>
      </w:r>
    </w:p>
    <w:p w14:paraId="300629C8" w14:textId="77777777" w:rsidR="002D5C17" w:rsidRPr="00C707F3" w:rsidRDefault="002D5C17" w:rsidP="000F2C63">
      <w:pPr>
        <w:pStyle w:val="Level3-SubPara"/>
      </w:pPr>
      <w:r w:rsidRPr="00C707F3">
        <w:t>Factors relating to the impact of a contravention committed by an individual include:</w:t>
      </w:r>
    </w:p>
    <w:p w14:paraId="777DA86E" w14:textId="77777777" w:rsidR="002D5C17" w:rsidRPr="007D05A2" w:rsidRDefault="002D5C17" w:rsidP="000A04A1">
      <w:pPr>
        <w:pStyle w:val="Level4-Subsubpara"/>
      </w:pPr>
      <w:r w:rsidRPr="007D05A2">
        <w:t xml:space="preserve">the level of benefit </w:t>
      </w:r>
      <w:proofErr w:type="gramStart"/>
      <w:r w:rsidRPr="007D05A2">
        <w:t>gained</w:t>
      </w:r>
      <w:proofErr w:type="gramEnd"/>
      <w:r w:rsidRPr="007D05A2">
        <w:t xml:space="preserve"> or loss avoided, or intended to be gained or avoided, by the individual from the contravention;</w:t>
      </w:r>
    </w:p>
    <w:p w14:paraId="2AB38ECE" w14:textId="77777777" w:rsidR="002D5C17" w:rsidRPr="007D05A2" w:rsidRDefault="002D5C17" w:rsidP="000A04A1">
      <w:pPr>
        <w:pStyle w:val="Level4-Subsubpara"/>
      </w:pPr>
      <w:r w:rsidRPr="007D05A2">
        <w:t xml:space="preserve">the loss or risk of loss, as a whole, caused to clients, investors or other market users in </w:t>
      </w:r>
      <w:proofErr w:type="gramStart"/>
      <w:r w:rsidRPr="007D05A2">
        <w:t>general;</w:t>
      </w:r>
      <w:proofErr w:type="gramEnd"/>
    </w:p>
    <w:p w14:paraId="457A3EA4" w14:textId="77777777" w:rsidR="002D5C17" w:rsidRPr="007D05A2" w:rsidRDefault="002D5C17" w:rsidP="000A04A1">
      <w:pPr>
        <w:pStyle w:val="Level4-Subsubpara"/>
      </w:pPr>
      <w:r w:rsidRPr="007D05A2">
        <w:t xml:space="preserve">the loss or risk of loss caused to individual clients, investors or other market </w:t>
      </w:r>
      <w:proofErr w:type="gramStart"/>
      <w:r w:rsidRPr="007D05A2">
        <w:t>users;</w:t>
      </w:r>
      <w:proofErr w:type="gramEnd"/>
      <w:r w:rsidRPr="007D05A2">
        <w:t xml:space="preserve"> </w:t>
      </w:r>
    </w:p>
    <w:p w14:paraId="7DC1F031" w14:textId="77777777" w:rsidR="002D5C17" w:rsidRPr="007D05A2" w:rsidRDefault="002D5C17" w:rsidP="000A04A1">
      <w:pPr>
        <w:pStyle w:val="Level4-Subsubpara"/>
      </w:pPr>
      <w:r w:rsidRPr="007D05A2">
        <w:lastRenderedPageBreak/>
        <w:t xml:space="preserve">whether the contravention had an effect on particularly vulnerable people, whether intentionally or </w:t>
      </w:r>
      <w:proofErr w:type="gramStart"/>
      <w:r w:rsidRPr="007D05A2">
        <w:t>otherwise;</w:t>
      </w:r>
      <w:proofErr w:type="gramEnd"/>
    </w:p>
    <w:p w14:paraId="1428871B" w14:textId="77777777" w:rsidR="002D5C17" w:rsidRPr="007D05A2" w:rsidRDefault="002D5C17" w:rsidP="000A04A1">
      <w:pPr>
        <w:pStyle w:val="Level4-Subsubpara"/>
      </w:pPr>
      <w:r w:rsidRPr="007D05A2">
        <w:t>the distress or inconvenience caused to clients; and</w:t>
      </w:r>
    </w:p>
    <w:p w14:paraId="71D3E1A9" w14:textId="5353F037" w:rsidR="002D5C17" w:rsidRPr="007D05A2" w:rsidRDefault="002D5C17" w:rsidP="000A04A1">
      <w:pPr>
        <w:pStyle w:val="Level4-Subsubpara"/>
      </w:pPr>
      <w:r w:rsidRPr="007D05A2">
        <w:t xml:space="preserve">whether the contravention had an adverse effect on </w:t>
      </w:r>
      <w:r w:rsidR="00C15B30" w:rsidRPr="007D05A2">
        <w:t xml:space="preserve">the </w:t>
      </w:r>
      <w:r w:rsidRPr="007D05A2">
        <w:t xml:space="preserve">orderliness of, or confidence in, markets and, if so, how serious that effect was. </w:t>
      </w:r>
    </w:p>
    <w:p w14:paraId="6884FBD7" w14:textId="77777777" w:rsidR="002D5C17" w:rsidRPr="00C707F3" w:rsidRDefault="002D5C17" w:rsidP="000F2C63">
      <w:pPr>
        <w:pStyle w:val="Level3-SubPara"/>
      </w:pPr>
      <w:r w:rsidRPr="00C707F3">
        <w:t>Factors relating to the nature of a contravention by an individual include:</w:t>
      </w:r>
    </w:p>
    <w:p w14:paraId="50BE533A" w14:textId="3235C9CF" w:rsidR="002D5C17" w:rsidRPr="007D05A2" w:rsidRDefault="00A92BA0" w:rsidP="000A04A1">
      <w:pPr>
        <w:pStyle w:val="Level4-Subsubpara"/>
      </w:pPr>
      <w:r w:rsidRPr="007D05A2">
        <w:t xml:space="preserve">the nature of the </w:t>
      </w:r>
      <w:r w:rsidR="00D25428" w:rsidRPr="007D05A2">
        <w:t xml:space="preserve">provisions of our legislation that were </w:t>
      </w:r>
      <w:proofErr w:type="gramStart"/>
      <w:r w:rsidRPr="007D05A2">
        <w:t>contravened</w:t>
      </w:r>
      <w:r w:rsidR="002D5C17" w:rsidRPr="007D05A2">
        <w:t>;</w:t>
      </w:r>
      <w:proofErr w:type="gramEnd"/>
    </w:p>
    <w:p w14:paraId="308BB608" w14:textId="77777777" w:rsidR="002D5C17" w:rsidRPr="007D05A2" w:rsidRDefault="002D5C17" w:rsidP="000A04A1">
      <w:pPr>
        <w:pStyle w:val="Level4-Subsubpara"/>
      </w:pPr>
      <w:r w:rsidRPr="007D05A2">
        <w:t xml:space="preserve">the frequency of the </w:t>
      </w:r>
      <w:proofErr w:type="gramStart"/>
      <w:r w:rsidRPr="007D05A2">
        <w:t>contravention;</w:t>
      </w:r>
      <w:proofErr w:type="gramEnd"/>
    </w:p>
    <w:p w14:paraId="7AD32233" w14:textId="497A9500" w:rsidR="002D5C17" w:rsidRPr="007D05A2" w:rsidRDefault="002D5C17" w:rsidP="000A04A1">
      <w:pPr>
        <w:pStyle w:val="Level4-Subsubpara"/>
      </w:pPr>
      <w:r w:rsidRPr="007D05A2">
        <w:t xml:space="preserve">the nature and extent of any financial crime facilitated, occasioned or otherwise attributable to the </w:t>
      </w:r>
      <w:proofErr w:type="gramStart"/>
      <w:r w:rsidRPr="007D05A2">
        <w:t>contravention;</w:t>
      </w:r>
      <w:proofErr w:type="gramEnd"/>
    </w:p>
    <w:p w14:paraId="10D401CE" w14:textId="77777777" w:rsidR="002D5C17" w:rsidRPr="007D05A2" w:rsidRDefault="002D5C17" w:rsidP="000A04A1">
      <w:pPr>
        <w:pStyle w:val="Level4-Subsubpara"/>
      </w:pPr>
      <w:r w:rsidRPr="007D05A2">
        <w:t xml:space="preserve">the scope for any potential financial crime to be facilitated, occasioned or otherwise occur as a result of the </w:t>
      </w:r>
      <w:proofErr w:type="gramStart"/>
      <w:r w:rsidRPr="007D05A2">
        <w:t>contravention;</w:t>
      </w:r>
      <w:proofErr w:type="gramEnd"/>
    </w:p>
    <w:p w14:paraId="3055F84E" w14:textId="77777777" w:rsidR="002D5C17" w:rsidRPr="007D05A2" w:rsidRDefault="002D5C17" w:rsidP="000A04A1">
      <w:pPr>
        <w:pStyle w:val="Level4-Subsubpara"/>
      </w:pPr>
      <w:r w:rsidRPr="007D05A2">
        <w:t xml:space="preserve">whether the individual failed to act with integrity or abused a position of </w:t>
      </w:r>
      <w:proofErr w:type="gramStart"/>
      <w:r w:rsidRPr="007D05A2">
        <w:t>trust;</w:t>
      </w:r>
      <w:proofErr w:type="gramEnd"/>
      <w:r w:rsidRPr="007D05A2">
        <w:t xml:space="preserve"> </w:t>
      </w:r>
    </w:p>
    <w:p w14:paraId="08AD2592" w14:textId="77777777" w:rsidR="002D5C17" w:rsidRPr="007D05A2" w:rsidRDefault="002D5C17" w:rsidP="000A04A1">
      <w:pPr>
        <w:pStyle w:val="Level4-Subsubpara"/>
      </w:pPr>
      <w:r w:rsidRPr="007D05A2">
        <w:t xml:space="preserve">whether the individual caused or encouraged other individuals to commit </w:t>
      </w:r>
      <w:proofErr w:type="gramStart"/>
      <w:r w:rsidRPr="007D05A2">
        <w:t>contraventions;</w:t>
      </w:r>
      <w:proofErr w:type="gramEnd"/>
    </w:p>
    <w:p w14:paraId="75870091" w14:textId="77777777" w:rsidR="002D5C17" w:rsidRPr="007D05A2" w:rsidRDefault="002D5C17" w:rsidP="000A04A1">
      <w:pPr>
        <w:pStyle w:val="Level4-Subsubpara"/>
      </w:pPr>
      <w:r w:rsidRPr="007D05A2">
        <w:t xml:space="preserve">whether the individual held a prominent position within the </w:t>
      </w:r>
      <w:proofErr w:type="gramStart"/>
      <w:r w:rsidRPr="007D05A2">
        <w:t>industry;</w:t>
      </w:r>
      <w:proofErr w:type="gramEnd"/>
    </w:p>
    <w:p w14:paraId="572DB329" w14:textId="77777777" w:rsidR="002D5C17" w:rsidRPr="007D05A2" w:rsidRDefault="002D5C17" w:rsidP="000A04A1">
      <w:pPr>
        <w:pStyle w:val="Level4-Subsubpara"/>
      </w:pPr>
      <w:r w:rsidRPr="007D05A2">
        <w:t xml:space="preserve">whether the individual is an experienced industry </w:t>
      </w:r>
      <w:proofErr w:type="gramStart"/>
      <w:r w:rsidRPr="007D05A2">
        <w:t>professional;</w:t>
      </w:r>
      <w:proofErr w:type="gramEnd"/>
    </w:p>
    <w:p w14:paraId="0F3F08BC" w14:textId="77777777" w:rsidR="002D5C17" w:rsidRPr="007D05A2" w:rsidRDefault="002D5C17" w:rsidP="000A04A1">
      <w:pPr>
        <w:pStyle w:val="Level4-Subsubpara"/>
      </w:pPr>
      <w:r w:rsidRPr="007D05A2">
        <w:t xml:space="preserve">whether the individual held a senior position with the </w:t>
      </w:r>
      <w:proofErr w:type="gramStart"/>
      <w:r w:rsidRPr="007D05A2">
        <w:t>firm;</w:t>
      </w:r>
      <w:proofErr w:type="gramEnd"/>
    </w:p>
    <w:p w14:paraId="003EC9CD" w14:textId="77777777" w:rsidR="002D5C17" w:rsidRPr="007D05A2" w:rsidRDefault="002D5C17" w:rsidP="000A04A1">
      <w:pPr>
        <w:pStyle w:val="Level4-Subsubpara"/>
      </w:pPr>
      <w:r w:rsidRPr="007D05A2">
        <w:t xml:space="preserve">the extent of the responsibility of the individual for the product or business areas affected by the contravention, and for the particular matter that was the subject of the </w:t>
      </w:r>
      <w:proofErr w:type="gramStart"/>
      <w:r w:rsidRPr="007D05A2">
        <w:t>contravention;</w:t>
      </w:r>
      <w:proofErr w:type="gramEnd"/>
    </w:p>
    <w:p w14:paraId="03D0651D" w14:textId="77777777" w:rsidR="002D5C17" w:rsidRPr="007D05A2" w:rsidRDefault="002D5C17" w:rsidP="000A04A1">
      <w:pPr>
        <w:pStyle w:val="Level4-Subsubpara"/>
      </w:pPr>
      <w:r w:rsidRPr="007D05A2">
        <w:t>whether the individual acted under duress; and</w:t>
      </w:r>
    </w:p>
    <w:p w14:paraId="6CC3C062" w14:textId="4F7C667A" w:rsidR="002D5C17" w:rsidRPr="007D05A2" w:rsidRDefault="002D5C17" w:rsidP="000A04A1">
      <w:pPr>
        <w:pStyle w:val="Level4-Subsubpara"/>
      </w:pPr>
      <w:r w:rsidRPr="007D05A2">
        <w:t xml:space="preserve">whether the individual took any steps to comply with </w:t>
      </w:r>
      <w:r w:rsidR="00A504BA">
        <w:t>FSMR</w:t>
      </w:r>
      <w:r w:rsidRPr="007D05A2">
        <w:t xml:space="preserve"> </w:t>
      </w:r>
      <w:r w:rsidR="00A504BA">
        <w:t>and R</w:t>
      </w:r>
      <w:r w:rsidRPr="007D05A2">
        <w:t>ules, and the adequacy of those steps.</w:t>
      </w:r>
    </w:p>
    <w:p w14:paraId="2CB85651" w14:textId="77777777" w:rsidR="002D5C17" w:rsidRPr="00C707F3" w:rsidRDefault="002D5C17" w:rsidP="000F2C63">
      <w:pPr>
        <w:pStyle w:val="Level3-SubPara"/>
      </w:pPr>
      <w:r w:rsidRPr="00C707F3">
        <w:t>Factors tending to show the contravention was deliberate include:</w:t>
      </w:r>
    </w:p>
    <w:p w14:paraId="36D42589" w14:textId="10B96C90" w:rsidR="002D5C17" w:rsidRPr="007D05A2" w:rsidRDefault="002D5C17" w:rsidP="000A04A1">
      <w:pPr>
        <w:pStyle w:val="Level4-Subsubpara"/>
      </w:pPr>
      <w:r w:rsidRPr="007D05A2">
        <w:t xml:space="preserve">the contravention was intentional, in that the individual intended, could reasonably have foreseen or foresaw that the likely or actual consequences of </w:t>
      </w:r>
      <w:r w:rsidR="00BD078B" w:rsidRPr="007D05A2">
        <w:t>their</w:t>
      </w:r>
      <w:r w:rsidRPr="007D05A2">
        <w:t xml:space="preserve"> actions or inaction would result in a </w:t>
      </w:r>
      <w:proofErr w:type="gramStart"/>
      <w:r w:rsidRPr="007D05A2">
        <w:t>contravention;</w:t>
      </w:r>
      <w:proofErr w:type="gramEnd"/>
    </w:p>
    <w:p w14:paraId="03B0D6E2" w14:textId="77777777" w:rsidR="002D5C17" w:rsidRPr="007D05A2" w:rsidRDefault="002D5C17" w:rsidP="000A04A1">
      <w:pPr>
        <w:pStyle w:val="Level4-Subsubpara"/>
      </w:pPr>
      <w:r w:rsidRPr="007D05A2">
        <w:t xml:space="preserve">the individual intended to benefit financially from the contravention, either directly or </w:t>
      </w:r>
      <w:proofErr w:type="gramStart"/>
      <w:r w:rsidRPr="007D05A2">
        <w:t>indirectly;</w:t>
      </w:r>
      <w:proofErr w:type="gramEnd"/>
    </w:p>
    <w:p w14:paraId="323054F9" w14:textId="2824466D" w:rsidR="002D5C17" w:rsidRPr="007D05A2" w:rsidRDefault="002D5C17" w:rsidP="000A04A1">
      <w:pPr>
        <w:pStyle w:val="Level4-Subsubpara"/>
      </w:pPr>
      <w:r w:rsidRPr="007D05A2">
        <w:t xml:space="preserve">the individual knew that </w:t>
      </w:r>
      <w:r w:rsidR="00BD078B" w:rsidRPr="007D05A2">
        <w:t>their</w:t>
      </w:r>
      <w:r w:rsidRPr="007D05A2">
        <w:t xml:space="preserve"> actions were not in accordance with </w:t>
      </w:r>
      <w:r w:rsidR="00BD078B" w:rsidRPr="007D05A2">
        <w:t>their</w:t>
      </w:r>
      <w:r w:rsidRPr="007D05A2">
        <w:t xml:space="preserve"> firm's internal </w:t>
      </w:r>
      <w:proofErr w:type="gramStart"/>
      <w:r w:rsidRPr="007D05A2">
        <w:t>procedures;</w:t>
      </w:r>
      <w:proofErr w:type="gramEnd"/>
    </w:p>
    <w:p w14:paraId="0338A921" w14:textId="12AE9007" w:rsidR="002D5C17" w:rsidRPr="007D05A2" w:rsidRDefault="0025076E" w:rsidP="000A04A1">
      <w:pPr>
        <w:pStyle w:val="Level4-Subsubpara"/>
      </w:pPr>
      <w:r w:rsidRPr="007D05A2">
        <w:t>t</w:t>
      </w:r>
      <w:r w:rsidR="002D5C17" w:rsidRPr="007D05A2">
        <w:t xml:space="preserve">he individual sought to conceal </w:t>
      </w:r>
      <w:r w:rsidR="00BD078B" w:rsidRPr="007D05A2">
        <w:t>their</w:t>
      </w:r>
      <w:r w:rsidR="002D5C17" w:rsidRPr="007D05A2">
        <w:t xml:space="preserve"> </w:t>
      </w:r>
      <w:proofErr w:type="gramStart"/>
      <w:r w:rsidR="002D5C17" w:rsidRPr="007D05A2">
        <w:t>misconduct;</w:t>
      </w:r>
      <w:proofErr w:type="gramEnd"/>
    </w:p>
    <w:p w14:paraId="2FBD1435" w14:textId="77777777" w:rsidR="002D5C17" w:rsidRPr="007D05A2" w:rsidRDefault="002D5C17" w:rsidP="000A04A1">
      <w:pPr>
        <w:pStyle w:val="Level4-Subsubpara"/>
      </w:pPr>
      <w:r w:rsidRPr="007D05A2">
        <w:t xml:space="preserve">the individual committed the contravention in such a way as to avoid or reduce the risk that the contravention would be </w:t>
      </w:r>
      <w:proofErr w:type="gramStart"/>
      <w:r w:rsidRPr="007D05A2">
        <w:t>discovered;</w:t>
      </w:r>
      <w:proofErr w:type="gramEnd"/>
    </w:p>
    <w:p w14:paraId="03BCF819" w14:textId="77777777" w:rsidR="002D5C17" w:rsidRPr="007D05A2" w:rsidRDefault="002D5C17" w:rsidP="000A04A1">
      <w:pPr>
        <w:pStyle w:val="Level4-Subsubpara"/>
      </w:pPr>
      <w:r w:rsidRPr="007D05A2">
        <w:lastRenderedPageBreak/>
        <w:t xml:space="preserve">the individual was influenced to commit the contravention by the belief that it would be difficult to </w:t>
      </w:r>
      <w:proofErr w:type="gramStart"/>
      <w:r w:rsidRPr="007D05A2">
        <w:t>detect;</w:t>
      </w:r>
      <w:proofErr w:type="gramEnd"/>
    </w:p>
    <w:p w14:paraId="03867C1A" w14:textId="4DD81A82" w:rsidR="002D5C17" w:rsidRPr="007D05A2" w:rsidRDefault="002D5C17" w:rsidP="000A04A1">
      <w:pPr>
        <w:pStyle w:val="Level4-Subsubpara"/>
      </w:pPr>
      <w:r w:rsidRPr="007D05A2">
        <w:t xml:space="preserve">the individual knowingly took decisions relating to the contravention beyond </w:t>
      </w:r>
      <w:r w:rsidR="00BD078B" w:rsidRPr="007D05A2">
        <w:t>their</w:t>
      </w:r>
      <w:r w:rsidRPr="007D05A2">
        <w:t xml:space="preserve"> field of competence; and</w:t>
      </w:r>
    </w:p>
    <w:p w14:paraId="59539A94" w14:textId="77777777" w:rsidR="002D5C17" w:rsidRPr="007D05A2" w:rsidRDefault="002D5C17" w:rsidP="000A04A1">
      <w:pPr>
        <w:pStyle w:val="Level4-Subsubpara"/>
      </w:pPr>
      <w:r w:rsidRPr="007D05A2">
        <w:t>the individual's actions were repeated.</w:t>
      </w:r>
    </w:p>
    <w:p w14:paraId="775E1540" w14:textId="77777777" w:rsidR="002D5C17" w:rsidRPr="00C707F3" w:rsidRDefault="002D5C17" w:rsidP="000F2C63">
      <w:pPr>
        <w:pStyle w:val="Level3-SubPara"/>
      </w:pPr>
      <w:r w:rsidRPr="00C707F3">
        <w:t>Factors tending to show the contravention was reckless include:</w:t>
      </w:r>
    </w:p>
    <w:p w14:paraId="6F623142" w14:textId="767DCF61" w:rsidR="002D5C17" w:rsidRPr="007D05A2" w:rsidRDefault="002D5C17" w:rsidP="000A04A1">
      <w:pPr>
        <w:pStyle w:val="Level4-Subsubpara"/>
      </w:pPr>
      <w:r w:rsidRPr="007D05A2">
        <w:t xml:space="preserve">the individual appreciated there was a risk that </w:t>
      </w:r>
      <w:r w:rsidR="00BD078B" w:rsidRPr="007D05A2">
        <w:t>their</w:t>
      </w:r>
      <w:r w:rsidRPr="007D05A2">
        <w:t xml:space="preserve"> actions or inaction could result in a contravention and failed to adequately mitigate that risk; and</w:t>
      </w:r>
    </w:p>
    <w:p w14:paraId="4B77D3D0" w14:textId="5389BA7E" w:rsidR="00D86CE2" w:rsidRPr="007D05A2" w:rsidRDefault="002D5C17" w:rsidP="000A04A1">
      <w:pPr>
        <w:pStyle w:val="Level4-Subsubpara"/>
      </w:pPr>
      <w:r w:rsidRPr="007D05A2">
        <w:t xml:space="preserve">the individual was aware there was a risk that </w:t>
      </w:r>
      <w:r w:rsidR="00BD078B" w:rsidRPr="007D05A2">
        <w:t>their</w:t>
      </w:r>
      <w:r w:rsidRPr="007D05A2">
        <w:t xml:space="preserve"> actions or inaction could result in a contravention but failed to check if he was acting in accordance with the firm’s internal procedures.</w:t>
      </w:r>
    </w:p>
    <w:p w14:paraId="55C7AE65" w14:textId="2049D4DD" w:rsidR="002D5C17" w:rsidRPr="00B36D32" w:rsidRDefault="002D5C17" w:rsidP="00880AAE">
      <w:pPr>
        <w:pStyle w:val="NoSpacing"/>
        <w:rPr>
          <w:rFonts w:cstheme="minorBidi"/>
          <w:szCs w:val="22"/>
        </w:rPr>
      </w:pPr>
      <w:r w:rsidRPr="00B36D32">
        <w:rPr>
          <w:rFonts w:cstheme="minorBidi"/>
          <w:szCs w:val="22"/>
        </w:rPr>
        <w:t>Step 3: Mitigating and aggravating factors</w:t>
      </w:r>
    </w:p>
    <w:p w14:paraId="687A2C29" w14:textId="72742B83" w:rsidR="002D5C17" w:rsidRPr="00C707F3" w:rsidRDefault="00F0625D" w:rsidP="000F2C63">
      <w:pPr>
        <w:pStyle w:val="Level3-SubPara"/>
      </w:pPr>
      <w:r w:rsidRPr="00C707F3">
        <w:t>We</w:t>
      </w:r>
      <w:r w:rsidR="002D5C17" w:rsidRPr="00C707F3">
        <w:t xml:space="preserve"> may increase or decrease the amount of the financial penalty arrived at after Step 2 (excluding any amount to be disgorged as set out in Step 1), to </w:t>
      </w:r>
      <w:proofErr w:type="gramStart"/>
      <w:r w:rsidR="002D5C17" w:rsidRPr="00C707F3">
        <w:t>take into account</w:t>
      </w:r>
      <w:proofErr w:type="gramEnd"/>
      <w:r w:rsidR="002D5C17" w:rsidRPr="00C707F3">
        <w:t xml:space="preserve"> factors which aggravate or mitigate the contravention. Any such adjustments will </w:t>
      </w:r>
      <w:r w:rsidR="00E33731">
        <w:t xml:space="preserve">generally </w:t>
      </w:r>
      <w:r w:rsidR="002D5C17" w:rsidRPr="00C707F3">
        <w:t>be made by way of a percentage adjustment to the figure determined at Step</w:t>
      </w:r>
      <w:r w:rsidR="00E33731">
        <w:t> </w:t>
      </w:r>
      <w:r w:rsidR="002D5C17" w:rsidRPr="00C707F3">
        <w:t>2.</w:t>
      </w:r>
    </w:p>
    <w:p w14:paraId="31FD0812" w14:textId="77777777" w:rsidR="002D5C17" w:rsidRPr="00C707F3" w:rsidRDefault="002D5C17" w:rsidP="000F2C63">
      <w:pPr>
        <w:pStyle w:val="Level3-SubPara"/>
      </w:pPr>
      <w:r w:rsidRPr="00C707F3">
        <w:t>The following list of factors may have the effect of aggravating or mitigating the contravention:</w:t>
      </w:r>
    </w:p>
    <w:p w14:paraId="532B78F3" w14:textId="77777777" w:rsidR="002D5C17" w:rsidRPr="007D05A2" w:rsidRDefault="002D5C17" w:rsidP="000A04A1">
      <w:pPr>
        <w:pStyle w:val="Level4-Subsubpara"/>
      </w:pPr>
      <w:r w:rsidRPr="007D05A2">
        <w:t xml:space="preserve">the conduct of the individual in bringing (or failing to bring) quickly, effectively and completely the contravention to </w:t>
      </w:r>
      <w:r w:rsidR="00F0625D" w:rsidRPr="007D05A2">
        <w:t>our</w:t>
      </w:r>
      <w:r w:rsidRPr="007D05A2">
        <w:t xml:space="preserve"> attention (or the attention of other regulatory authorities, where relevant</w:t>
      </w:r>
      <w:proofErr w:type="gramStart"/>
      <w:r w:rsidRPr="007D05A2">
        <w:t>);</w:t>
      </w:r>
      <w:proofErr w:type="gramEnd"/>
    </w:p>
    <w:p w14:paraId="45CBD705" w14:textId="4F0A7FAD" w:rsidR="002D5C17" w:rsidRPr="007D05A2" w:rsidRDefault="002D5C17" w:rsidP="000A04A1">
      <w:pPr>
        <w:pStyle w:val="Level4-Subsubpara"/>
      </w:pPr>
      <w:r w:rsidRPr="007D05A2">
        <w:t xml:space="preserve">the degree of co-operation </w:t>
      </w:r>
      <w:r w:rsidR="00537348" w:rsidRPr="007D05A2">
        <w:t>the individual</w:t>
      </w:r>
      <w:r w:rsidRPr="007D05A2">
        <w:t xml:space="preserve"> showed during the investigation of the contravention by </w:t>
      </w:r>
      <w:r w:rsidR="00F0625D" w:rsidRPr="007D05A2">
        <w:t>us</w:t>
      </w:r>
      <w:r w:rsidRPr="007D05A2">
        <w:t>, or any other regulatory authority allowed to share information with</w:t>
      </w:r>
      <w:r w:rsidR="00F0625D" w:rsidRPr="007D05A2">
        <w:t xml:space="preserve"> </w:t>
      </w:r>
      <w:proofErr w:type="gramStart"/>
      <w:r w:rsidR="00F0625D" w:rsidRPr="007D05A2">
        <w:t>us</w:t>
      </w:r>
      <w:r w:rsidRPr="007D05A2">
        <w:t>;</w:t>
      </w:r>
      <w:proofErr w:type="gramEnd"/>
    </w:p>
    <w:p w14:paraId="3804C55E" w14:textId="77777777" w:rsidR="002D5C17" w:rsidRPr="007D05A2" w:rsidRDefault="002D5C17" w:rsidP="000A04A1">
      <w:pPr>
        <w:pStyle w:val="Level4-Subsubpara"/>
      </w:pPr>
      <w:r w:rsidRPr="007D05A2">
        <w:t xml:space="preserve">whether the individual took any steps to stop the contravention, and when these steps were </w:t>
      </w:r>
      <w:proofErr w:type="gramStart"/>
      <w:r w:rsidRPr="007D05A2">
        <w:t>taken;</w:t>
      </w:r>
      <w:proofErr w:type="gramEnd"/>
    </w:p>
    <w:p w14:paraId="2A1465DD" w14:textId="6DB62E95" w:rsidR="002D5C17" w:rsidRPr="007D05A2" w:rsidRDefault="002D5C17" w:rsidP="000A04A1">
      <w:pPr>
        <w:pStyle w:val="Level4-Subsubpara"/>
      </w:pPr>
      <w:r w:rsidRPr="007D05A2">
        <w:t xml:space="preserve">any remedial steps taken since the contravention was identified, including whether these were taken on the individual's own initiative or </w:t>
      </w:r>
      <w:r w:rsidR="0013389E">
        <w:t xml:space="preserve">were directed </w:t>
      </w:r>
      <w:r w:rsidR="00F0625D" w:rsidRPr="007D05A2">
        <w:t>by</w:t>
      </w:r>
      <w:r w:rsidRPr="007D05A2">
        <w:t xml:space="preserve"> </w:t>
      </w:r>
      <w:r w:rsidR="00F0625D" w:rsidRPr="007D05A2">
        <w:t>us</w:t>
      </w:r>
      <w:r w:rsidRPr="007D05A2">
        <w:t xml:space="preserve"> or another regulatory </w:t>
      </w:r>
      <w:proofErr w:type="gramStart"/>
      <w:r w:rsidRPr="007D05A2">
        <w:t>authority;</w:t>
      </w:r>
      <w:proofErr w:type="gramEnd"/>
    </w:p>
    <w:p w14:paraId="6B94AA65" w14:textId="60D1027C" w:rsidR="002D5C17" w:rsidRPr="007D05A2" w:rsidRDefault="002D5C17" w:rsidP="000A04A1">
      <w:pPr>
        <w:pStyle w:val="Level4-Subsubpara"/>
      </w:pPr>
      <w:r w:rsidRPr="007D05A2">
        <w:t xml:space="preserve">whether the individual has arranged </w:t>
      </w:r>
      <w:r w:rsidR="00BD078B" w:rsidRPr="007D05A2">
        <w:t>their</w:t>
      </w:r>
      <w:r w:rsidRPr="007D05A2">
        <w:t xml:space="preserve"> resources in such a way as to allow or avoid disgorgement and/or payment of a financial </w:t>
      </w:r>
      <w:proofErr w:type="gramStart"/>
      <w:r w:rsidRPr="007D05A2">
        <w:t>penalty;</w:t>
      </w:r>
      <w:proofErr w:type="gramEnd"/>
    </w:p>
    <w:p w14:paraId="4159E019" w14:textId="77777777" w:rsidR="002D5C17" w:rsidRPr="007D05A2" w:rsidRDefault="002D5C17" w:rsidP="000A04A1">
      <w:pPr>
        <w:pStyle w:val="Level4-Subsubpara"/>
      </w:pPr>
      <w:r w:rsidRPr="007D05A2">
        <w:t xml:space="preserve">whether the individual had previously been told about </w:t>
      </w:r>
      <w:r w:rsidR="00F0625D" w:rsidRPr="007D05A2">
        <w:t>our</w:t>
      </w:r>
      <w:r w:rsidRPr="007D05A2">
        <w:t xml:space="preserve"> concerns in relation to the issue, either by means of a private warning or in supervisory </w:t>
      </w:r>
      <w:proofErr w:type="gramStart"/>
      <w:r w:rsidRPr="007D05A2">
        <w:t>correspondence;</w:t>
      </w:r>
      <w:proofErr w:type="gramEnd"/>
    </w:p>
    <w:p w14:paraId="2FF6FF37" w14:textId="0125FCD9" w:rsidR="002D5C17" w:rsidRPr="007D05A2" w:rsidRDefault="002D5C17" w:rsidP="000A04A1">
      <w:pPr>
        <w:pStyle w:val="Level4-Subsubpara"/>
      </w:pPr>
      <w:r w:rsidRPr="007D05A2">
        <w:t xml:space="preserve">whether the individual had previously undertaken not to perform a particular act or engage in particular </w:t>
      </w:r>
      <w:proofErr w:type="gramStart"/>
      <w:r w:rsidRPr="007D05A2">
        <w:t>behaviour;</w:t>
      </w:r>
      <w:proofErr w:type="gramEnd"/>
    </w:p>
    <w:p w14:paraId="31A9BC8B" w14:textId="6A543ABA" w:rsidR="002D5C17" w:rsidRPr="007D05A2" w:rsidRDefault="002D5C17" w:rsidP="000A04A1">
      <w:pPr>
        <w:pStyle w:val="Level4-Subsubpara"/>
      </w:pPr>
      <w:r w:rsidRPr="007D05A2">
        <w:t xml:space="preserve">whether the individual has complied with any requirements or rulings of another regulatory authority relating to the </w:t>
      </w:r>
      <w:proofErr w:type="gramStart"/>
      <w:r w:rsidRPr="007D05A2">
        <w:t>contravention;</w:t>
      </w:r>
      <w:proofErr w:type="gramEnd"/>
    </w:p>
    <w:p w14:paraId="57B2F8FC" w14:textId="77777777" w:rsidR="002D5C17" w:rsidRPr="007D05A2" w:rsidRDefault="002D5C17" w:rsidP="000A04A1">
      <w:pPr>
        <w:pStyle w:val="Level4-Subsubpara"/>
      </w:pPr>
      <w:r w:rsidRPr="007D05A2">
        <w:lastRenderedPageBreak/>
        <w:t xml:space="preserve">the previous disciplinary record and general compliance history of the </w:t>
      </w:r>
      <w:proofErr w:type="gramStart"/>
      <w:r w:rsidRPr="007D05A2">
        <w:t>individual;</w:t>
      </w:r>
      <w:proofErr w:type="gramEnd"/>
    </w:p>
    <w:p w14:paraId="0806C93F" w14:textId="77777777" w:rsidR="002D5C17" w:rsidRPr="007D05A2" w:rsidRDefault="002D5C17" w:rsidP="000A04A1">
      <w:pPr>
        <w:pStyle w:val="Level4-Subsubpara"/>
      </w:pPr>
      <w:r w:rsidRPr="007D05A2">
        <w:t xml:space="preserve">action taken against the individual by other domestic or international regulatory authorities that is relevant to the contravention in </w:t>
      </w:r>
      <w:proofErr w:type="gramStart"/>
      <w:r w:rsidRPr="007D05A2">
        <w:t>question;</w:t>
      </w:r>
      <w:proofErr w:type="gramEnd"/>
    </w:p>
    <w:p w14:paraId="0763265E" w14:textId="2961C7E8" w:rsidR="002D5C17" w:rsidRPr="007D05A2" w:rsidRDefault="002D5C17" w:rsidP="000A04A1">
      <w:pPr>
        <w:pStyle w:val="Level4-Subsubpara"/>
      </w:pPr>
      <w:r w:rsidRPr="007D05A2">
        <w:t xml:space="preserve">whether </w:t>
      </w:r>
      <w:r w:rsidR="00F0625D" w:rsidRPr="007D05A2">
        <w:t>our</w:t>
      </w:r>
      <w:r w:rsidRPr="007D05A2">
        <w:t xml:space="preserve"> </w:t>
      </w:r>
      <w:r w:rsidR="00236E56">
        <w:t>G</w:t>
      </w:r>
      <w:r w:rsidRPr="007D05A2">
        <w:t xml:space="preserve">uidance or other published materials had already raised relevant concerns, and the nature and accessibility of such </w:t>
      </w:r>
      <w:proofErr w:type="gramStart"/>
      <w:r w:rsidRPr="007D05A2">
        <w:t>materials;</w:t>
      </w:r>
      <w:proofErr w:type="gramEnd"/>
    </w:p>
    <w:p w14:paraId="01C3ABA2" w14:textId="77777777" w:rsidR="002D5C17" w:rsidRPr="007D05A2" w:rsidRDefault="002D5C17" w:rsidP="000A04A1">
      <w:pPr>
        <w:pStyle w:val="Level4-Subsubpara"/>
      </w:pPr>
      <w:r w:rsidRPr="007D05A2">
        <w:t xml:space="preserve">whether </w:t>
      </w:r>
      <w:r w:rsidR="00F0625D" w:rsidRPr="007D05A2">
        <w:t>we</w:t>
      </w:r>
      <w:r w:rsidRPr="007D05A2">
        <w:t xml:space="preserve"> publicly called for an improvement in standards in relation to the behaviour constituting the contravention or similar behaviour before or during the occurrence of the contravention; and</w:t>
      </w:r>
    </w:p>
    <w:p w14:paraId="4A9C2444" w14:textId="77777777" w:rsidR="002D5C17" w:rsidRPr="007D05A2" w:rsidRDefault="002D5C17" w:rsidP="000A04A1">
      <w:pPr>
        <w:pStyle w:val="Level4-Subsubpara"/>
      </w:pPr>
      <w:r w:rsidRPr="007D05A2">
        <w:t xml:space="preserve">whether the individual agreed to undertake training </w:t>
      </w:r>
      <w:proofErr w:type="gramStart"/>
      <w:r w:rsidRPr="007D05A2">
        <w:t>subsequent to</w:t>
      </w:r>
      <w:proofErr w:type="gramEnd"/>
      <w:r w:rsidRPr="007D05A2">
        <w:t xml:space="preserve"> the contravention.</w:t>
      </w:r>
    </w:p>
    <w:p w14:paraId="63282A4E" w14:textId="77777777" w:rsidR="002D5C17" w:rsidRPr="00B36D32" w:rsidRDefault="002D5C17" w:rsidP="00880AAE">
      <w:pPr>
        <w:pStyle w:val="NoSpacing"/>
        <w:rPr>
          <w:rFonts w:cstheme="minorBidi"/>
          <w:szCs w:val="22"/>
        </w:rPr>
      </w:pPr>
      <w:r w:rsidRPr="00B36D32">
        <w:rPr>
          <w:rFonts w:cstheme="minorBidi"/>
          <w:szCs w:val="22"/>
        </w:rPr>
        <w:t>Step 4: Adjustment for deterrence</w:t>
      </w:r>
    </w:p>
    <w:p w14:paraId="16EBEEDF" w14:textId="146B9520" w:rsidR="002D5C17" w:rsidRPr="00C707F3" w:rsidRDefault="002D5C17" w:rsidP="000F2C63">
      <w:pPr>
        <w:pStyle w:val="Level3-SubPara"/>
      </w:pPr>
      <w:r w:rsidRPr="00C707F3">
        <w:t xml:space="preserve">If </w:t>
      </w:r>
      <w:r w:rsidR="00F0625D" w:rsidRPr="00C707F3">
        <w:t xml:space="preserve">we </w:t>
      </w:r>
      <w:r w:rsidRPr="00C707F3">
        <w:t xml:space="preserve">consider the figure arrived at after Step 3 is insufficient to deter the individual who committed the contravention, or others, from committing further or similar contraventions then </w:t>
      </w:r>
      <w:r w:rsidR="002F21CC" w:rsidRPr="00C707F3">
        <w:t>we</w:t>
      </w:r>
      <w:r w:rsidRPr="00C707F3">
        <w:t xml:space="preserve"> may increase the financial penalty. Circumstances where </w:t>
      </w:r>
      <w:r w:rsidR="00F0625D" w:rsidRPr="00C707F3">
        <w:t>we</w:t>
      </w:r>
      <w:r w:rsidRPr="00C707F3">
        <w:t xml:space="preserve"> may do this include:</w:t>
      </w:r>
    </w:p>
    <w:p w14:paraId="74379024" w14:textId="3C5DD0CE" w:rsidR="002D5C17" w:rsidRPr="007D05A2" w:rsidRDefault="002D5C17" w:rsidP="000A04A1">
      <w:pPr>
        <w:pStyle w:val="Level4-Subsubpara"/>
      </w:pPr>
      <w:r w:rsidRPr="007D05A2">
        <w:t>where</w:t>
      </w:r>
      <w:r w:rsidR="00F0625D" w:rsidRPr="007D05A2">
        <w:t xml:space="preserve"> we</w:t>
      </w:r>
      <w:r w:rsidRPr="007D05A2">
        <w:t xml:space="preserve"> </w:t>
      </w:r>
      <w:r w:rsidR="00537348" w:rsidRPr="007D05A2">
        <w:t>consider</w:t>
      </w:r>
      <w:r w:rsidRPr="007D05A2">
        <w:t xml:space="preserve"> the absolute value of the penalty too small in relation to the contravention to meet </w:t>
      </w:r>
      <w:r w:rsidR="002F21CC" w:rsidRPr="007D05A2">
        <w:t>our</w:t>
      </w:r>
      <w:r w:rsidRPr="007D05A2">
        <w:t xml:space="preserve"> objective of credible </w:t>
      </w:r>
      <w:proofErr w:type="gramStart"/>
      <w:r w:rsidRPr="007D05A2">
        <w:t>deterrence;</w:t>
      </w:r>
      <w:proofErr w:type="gramEnd"/>
    </w:p>
    <w:p w14:paraId="12A19896" w14:textId="77777777" w:rsidR="002D5C17" w:rsidRPr="007D05A2" w:rsidRDefault="002D5C17" w:rsidP="000A04A1">
      <w:pPr>
        <w:pStyle w:val="Level4-Subsubpara"/>
      </w:pPr>
      <w:r w:rsidRPr="007D05A2">
        <w:t xml:space="preserve">where </w:t>
      </w:r>
      <w:r w:rsidR="00F0625D" w:rsidRPr="007D05A2">
        <w:t xml:space="preserve">our </w:t>
      </w:r>
      <w:r w:rsidRPr="007D05A2">
        <w:t xml:space="preserve">previous action in respect of similar contraventions has failed to improve industry standards. This may include similar contraventions relating to different </w:t>
      </w:r>
      <w:proofErr w:type="gramStart"/>
      <w:r w:rsidRPr="007D05A2">
        <w:t>products;</w:t>
      </w:r>
      <w:proofErr w:type="gramEnd"/>
    </w:p>
    <w:p w14:paraId="5C676E5C" w14:textId="77777777" w:rsidR="002D5C17" w:rsidRPr="007D05A2" w:rsidRDefault="002D5C17" w:rsidP="000A04A1">
      <w:pPr>
        <w:pStyle w:val="Level4-Subsubpara"/>
      </w:pPr>
      <w:r w:rsidRPr="007D05A2">
        <w:t xml:space="preserve">where </w:t>
      </w:r>
      <w:r w:rsidR="00F0625D" w:rsidRPr="007D05A2">
        <w:t>we</w:t>
      </w:r>
      <w:r w:rsidRPr="007D05A2">
        <w:t xml:space="preserve"> consider it is likely that similar contraventions will be committed by the individual or by other individuals in the future; and</w:t>
      </w:r>
    </w:p>
    <w:p w14:paraId="07019E49" w14:textId="77777777" w:rsidR="002D5C17" w:rsidRPr="007D05A2" w:rsidRDefault="002D5C17" w:rsidP="000A04A1">
      <w:pPr>
        <w:pStyle w:val="Level4-Subsubpara"/>
      </w:pPr>
      <w:r w:rsidRPr="007D05A2">
        <w:t xml:space="preserve">where </w:t>
      </w:r>
      <w:r w:rsidR="00F0625D" w:rsidRPr="007D05A2">
        <w:t>we</w:t>
      </w:r>
      <w:r w:rsidRPr="007D05A2">
        <w:t xml:space="preserve"> consider that the likelihood of the detection of such a contravention is low.</w:t>
      </w:r>
    </w:p>
    <w:p w14:paraId="64220858" w14:textId="41DFD740" w:rsidR="002D5C17" w:rsidRPr="00B36D32" w:rsidRDefault="002D5C17" w:rsidP="00293601">
      <w:pPr>
        <w:pStyle w:val="NoSpacing"/>
        <w:keepNext/>
        <w:rPr>
          <w:rFonts w:cstheme="minorBidi"/>
          <w:szCs w:val="22"/>
        </w:rPr>
      </w:pPr>
      <w:r w:rsidRPr="00B36D32">
        <w:rPr>
          <w:rFonts w:cstheme="minorBidi"/>
          <w:szCs w:val="22"/>
        </w:rPr>
        <w:t xml:space="preserve">Step 5: Adjustment for cooperation/early settlement </w:t>
      </w:r>
    </w:p>
    <w:p w14:paraId="08A71028" w14:textId="2564DA4C" w:rsidR="002D5C17" w:rsidRPr="00C707F3" w:rsidRDefault="00F0625D" w:rsidP="000F2C63">
      <w:pPr>
        <w:pStyle w:val="Level3-SubPara"/>
      </w:pPr>
      <w:bookmarkStart w:id="199" w:name="_Ref123568912"/>
      <w:r w:rsidRPr="00C707F3">
        <w:t>We</w:t>
      </w:r>
      <w:r w:rsidR="002D5C17" w:rsidRPr="00C707F3">
        <w:t xml:space="preserve"> and the individual on whom a penalty is to be imposed may seek to agree on the amount of any financial penalty and other terms. In recognition of the benefits of such agreements, and of the individual’s cooperation with </w:t>
      </w:r>
      <w:r w:rsidRPr="00C707F3">
        <w:t>us</w:t>
      </w:r>
      <w:r w:rsidR="002D5C17" w:rsidRPr="00C707F3">
        <w:t xml:space="preserve">, </w:t>
      </w:r>
      <w:r w:rsidR="00850C8D" w:rsidRPr="00C707F3">
        <w:t>section</w:t>
      </w:r>
      <w:r w:rsidR="00E62ED7" w:rsidRPr="00C707F3">
        <w:t xml:space="preserve"> </w:t>
      </w:r>
      <w:r w:rsidR="00E62ED7" w:rsidRPr="00C707F3">
        <w:fldChar w:fldCharType="begin"/>
      </w:r>
      <w:r w:rsidR="00E62ED7" w:rsidRPr="00C707F3">
        <w:instrText xml:space="preserve"> REF _Ref126577454 \r \h </w:instrText>
      </w:r>
      <w:r w:rsidR="009E0BC8" w:rsidRPr="00C707F3">
        <w:instrText xml:space="preserve"> \* MERGEFORMAT </w:instrText>
      </w:r>
      <w:r w:rsidR="00E62ED7" w:rsidRPr="00C707F3">
        <w:fldChar w:fldCharType="separate"/>
      </w:r>
      <w:r w:rsidR="00A73C18" w:rsidRPr="00C707F3">
        <w:t>8.8</w:t>
      </w:r>
      <w:r w:rsidR="00E62ED7" w:rsidRPr="00C707F3">
        <w:fldChar w:fldCharType="end"/>
      </w:r>
      <w:r w:rsidR="00E62ED7" w:rsidRPr="00C707F3">
        <w:t xml:space="preserve"> </w:t>
      </w:r>
      <w:r w:rsidR="002D5C17" w:rsidRPr="00C707F3">
        <w:t xml:space="preserve">provides that the amount of the financial penalty which might otherwise have been payable may be reduced to reflect the stage at which </w:t>
      </w:r>
      <w:r w:rsidRPr="00C707F3">
        <w:t>we</w:t>
      </w:r>
      <w:r w:rsidR="002D5C17" w:rsidRPr="00C707F3">
        <w:t xml:space="preserve"> and the individual concerned reached an agreement. Any adjustment for early settlement does not apply to the disgorgement of any benefit calculated at Step 1.</w:t>
      </w:r>
      <w:bookmarkEnd w:id="199"/>
    </w:p>
    <w:p w14:paraId="0C238F7F" w14:textId="05B9EC59" w:rsidR="002D5C17" w:rsidRPr="00B36D32" w:rsidRDefault="002D5C17" w:rsidP="00880AAE">
      <w:pPr>
        <w:pStyle w:val="Level2-SubHeading"/>
        <w:keepNext/>
        <w:rPr>
          <w:rFonts w:cstheme="minorBidi"/>
          <w:szCs w:val="22"/>
        </w:rPr>
      </w:pPr>
      <w:bookmarkStart w:id="200" w:name="_Ref121206624"/>
      <w:bookmarkStart w:id="201" w:name="_Toc137132737"/>
      <w:r w:rsidRPr="00B36D32">
        <w:rPr>
          <w:rFonts w:cstheme="minorBidi"/>
          <w:szCs w:val="22"/>
        </w:rPr>
        <w:t>Serious financial hardship</w:t>
      </w:r>
      <w:bookmarkEnd w:id="200"/>
      <w:bookmarkEnd w:id="201"/>
    </w:p>
    <w:p w14:paraId="4B44C11F" w14:textId="243F8E7B" w:rsidR="002D5C17" w:rsidRPr="00C707F3" w:rsidRDefault="00F0625D" w:rsidP="000F2C63">
      <w:pPr>
        <w:pStyle w:val="Level3-SubPara"/>
      </w:pPr>
      <w:r w:rsidRPr="00C707F3">
        <w:t>Our</w:t>
      </w:r>
      <w:r w:rsidR="002D5C17" w:rsidRPr="00C707F3">
        <w:t xml:space="preserve"> approach to determining financial penalties</w:t>
      </w:r>
      <w:r w:rsidR="00BB17F9" w:rsidRPr="00C707F3">
        <w:t>, as</w:t>
      </w:r>
      <w:r w:rsidR="002D5C17" w:rsidRPr="00C707F3">
        <w:t xml:space="preserve"> described in </w:t>
      </w:r>
      <w:r w:rsidR="009F3B6A" w:rsidRPr="00C707F3">
        <w:t xml:space="preserve">sections </w:t>
      </w:r>
      <w:r w:rsidR="00880AAE" w:rsidRPr="00C707F3">
        <w:rPr>
          <w:cs/>
        </w:rPr>
        <w:t>‎‎</w:t>
      </w:r>
      <w:r w:rsidR="00880AAE" w:rsidRPr="00C707F3">
        <w:fldChar w:fldCharType="begin"/>
      </w:r>
      <w:r w:rsidR="00880AAE" w:rsidRPr="00C707F3">
        <w:instrText xml:space="preserve"> </w:instrText>
      </w:r>
      <w:r w:rsidR="00880AAE" w:rsidRPr="00C707F3">
        <w:rPr>
          <w:cs/>
        </w:rPr>
        <w:instrText>REF _Ref121206838 \r \h</w:instrText>
      </w:r>
      <w:r w:rsidR="00880AAE" w:rsidRPr="00C707F3">
        <w:instrText xml:space="preserve"> </w:instrText>
      </w:r>
      <w:r w:rsidR="009E0BC8" w:rsidRPr="00C707F3">
        <w:instrText xml:space="preserve"> \* MERGEFORMAT </w:instrText>
      </w:r>
      <w:r w:rsidR="00880AAE" w:rsidRPr="00C707F3">
        <w:fldChar w:fldCharType="separate"/>
      </w:r>
      <w:r w:rsidR="00A73C18" w:rsidRPr="00C707F3">
        <w:t>8.5</w:t>
      </w:r>
      <w:r w:rsidR="00880AAE" w:rsidRPr="00C707F3">
        <w:fldChar w:fldCharType="end"/>
      </w:r>
      <w:r w:rsidR="00880AAE" w:rsidRPr="00C707F3">
        <w:t xml:space="preserve"> and </w:t>
      </w:r>
      <w:r w:rsidR="00880AAE" w:rsidRPr="00C707F3">
        <w:rPr>
          <w:cs/>
        </w:rPr>
        <w:t>‎</w:t>
      </w:r>
      <w:r w:rsidR="00880AAE" w:rsidRPr="00C707F3">
        <w:fldChar w:fldCharType="begin"/>
      </w:r>
      <w:r w:rsidR="00880AAE" w:rsidRPr="00C707F3">
        <w:instrText xml:space="preserve"> REF _Ref121206847 \r \h </w:instrText>
      </w:r>
      <w:r w:rsidR="009E0BC8" w:rsidRPr="00C707F3">
        <w:instrText xml:space="preserve"> \* MERGEFORMAT </w:instrText>
      </w:r>
      <w:r w:rsidR="00880AAE" w:rsidRPr="00C707F3">
        <w:fldChar w:fldCharType="separate"/>
      </w:r>
      <w:r w:rsidR="00A73C18" w:rsidRPr="00C707F3">
        <w:t>8.6</w:t>
      </w:r>
      <w:r w:rsidR="00880AAE" w:rsidRPr="00C707F3">
        <w:fldChar w:fldCharType="end"/>
      </w:r>
      <w:r w:rsidR="00BB17F9" w:rsidRPr="00C707F3">
        <w:t>,</w:t>
      </w:r>
      <w:r w:rsidR="002D5C17" w:rsidRPr="00C707F3">
        <w:t xml:space="preserve"> is intended to ensure that financial penalties are proportionate to the </w:t>
      </w:r>
      <w:r w:rsidR="00936AA1">
        <w:t>circumstances</w:t>
      </w:r>
      <w:r w:rsidR="00BB17F9" w:rsidRPr="00C707F3">
        <w:t xml:space="preserve"> of a</w:t>
      </w:r>
      <w:r w:rsidR="008C2463" w:rsidRPr="00C707F3">
        <w:t>ny</w:t>
      </w:r>
      <w:r w:rsidR="00BB17F9" w:rsidRPr="00C707F3">
        <w:t xml:space="preserve"> </w:t>
      </w:r>
      <w:r w:rsidR="002D5C17" w:rsidRPr="00C707F3">
        <w:t xml:space="preserve">contravention. </w:t>
      </w:r>
      <w:r w:rsidRPr="00C707F3">
        <w:t>We</w:t>
      </w:r>
      <w:r w:rsidR="002D5C17" w:rsidRPr="00C707F3">
        <w:t xml:space="preserve"> recognise that financial penalties may affect </w:t>
      </w:r>
      <w:r w:rsidR="001969BF">
        <w:t>person</w:t>
      </w:r>
      <w:r w:rsidR="002D5C17" w:rsidRPr="00C707F3">
        <w:t xml:space="preserve">s differently, and that </w:t>
      </w:r>
      <w:r w:rsidRPr="00C707F3">
        <w:t>we</w:t>
      </w:r>
      <w:r w:rsidR="002D5C17" w:rsidRPr="00C707F3">
        <w:t xml:space="preserve"> should consider whether a reduction </w:t>
      </w:r>
      <w:r w:rsidR="0003458F" w:rsidRPr="00C707F3">
        <w:t xml:space="preserve">or suspension </w:t>
      </w:r>
      <w:r w:rsidR="002D5C17" w:rsidRPr="00C707F3">
        <w:t xml:space="preserve">in the proposed financial penalty </w:t>
      </w:r>
      <w:r w:rsidR="00BB17F9" w:rsidRPr="00C707F3">
        <w:t>may be</w:t>
      </w:r>
      <w:r w:rsidR="002D5C17" w:rsidRPr="00C707F3">
        <w:t xml:space="preserve"> appropriate</w:t>
      </w:r>
      <w:r w:rsidR="00936AA1">
        <w:t xml:space="preserve"> if </w:t>
      </w:r>
      <w:r w:rsidR="002D5C17" w:rsidRPr="00C707F3">
        <w:t>such penalty would cause the subject of enforcement action serious financial hardship.</w:t>
      </w:r>
    </w:p>
    <w:p w14:paraId="27B18EC4" w14:textId="32688735" w:rsidR="002D5C17" w:rsidRPr="00C707F3" w:rsidRDefault="002D5C17" w:rsidP="000F2C63">
      <w:pPr>
        <w:pStyle w:val="Level3-SubPara"/>
      </w:pPr>
      <w:r w:rsidRPr="00C707F3">
        <w:lastRenderedPageBreak/>
        <w:t xml:space="preserve">Where an individual or firm claims that payment of the financial penalty proposed by </w:t>
      </w:r>
      <w:r w:rsidR="00F0625D" w:rsidRPr="00C707F3">
        <w:t>us</w:t>
      </w:r>
      <w:r w:rsidRPr="00C707F3">
        <w:t xml:space="preserve"> will cause them serious financial hardship</w:t>
      </w:r>
      <w:r w:rsidR="008C2463" w:rsidRPr="00C707F3">
        <w:t xml:space="preserve"> the onus is on the individual or firm to satisfy us that payment of the financial penalty will cause them serious financial hardship</w:t>
      </w:r>
      <w:r w:rsidR="007E59CC" w:rsidRPr="00C707F3">
        <w:t xml:space="preserve">. </w:t>
      </w:r>
      <w:r w:rsidR="007F4D77" w:rsidRPr="00C707F3">
        <w:t>W</w:t>
      </w:r>
      <w:r w:rsidR="00F0625D" w:rsidRPr="00C707F3">
        <w:t>e</w:t>
      </w:r>
      <w:r w:rsidRPr="00C707F3">
        <w:t xml:space="preserve"> will consider whether to reduce the proposed financial penalty only if:</w:t>
      </w:r>
    </w:p>
    <w:p w14:paraId="61BEBA23" w14:textId="042E0959" w:rsidR="002D5C17" w:rsidRPr="007D05A2" w:rsidRDefault="002D5C17" w:rsidP="000A04A1">
      <w:pPr>
        <w:pStyle w:val="Level4-Subsubpara"/>
      </w:pPr>
      <w:r w:rsidRPr="007D05A2">
        <w:t xml:space="preserve">the individual or firm provides verifiable evidence that payment of the financial penalty will cause them serious financial </w:t>
      </w:r>
      <w:proofErr w:type="gramStart"/>
      <w:r w:rsidRPr="007D05A2">
        <w:t>hardship;</w:t>
      </w:r>
      <w:proofErr w:type="gramEnd"/>
      <w:r w:rsidR="008C2463" w:rsidRPr="007D05A2">
        <w:t xml:space="preserve"> </w:t>
      </w:r>
    </w:p>
    <w:p w14:paraId="4FBA0B0F" w14:textId="77777777" w:rsidR="00517644" w:rsidRPr="007D05A2" w:rsidRDefault="002D5C17" w:rsidP="000A04A1">
      <w:pPr>
        <w:pStyle w:val="Level4-Subsubpara"/>
      </w:pPr>
      <w:r w:rsidRPr="007D05A2">
        <w:t xml:space="preserve">the individual or firm provides full, </w:t>
      </w:r>
      <w:proofErr w:type="gramStart"/>
      <w:r w:rsidRPr="007D05A2">
        <w:t>frank</w:t>
      </w:r>
      <w:proofErr w:type="gramEnd"/>
      <w:r w:rsidRPr="007D05A2">
        <w:t xml:space="preserve"> and timely disclosure of the verifiable evidence, and co-operates fully in answering any questions asked by </w:t>
      </w:r>
      <w:r w:rsidR="00F0625D" w:rsidRPr="007D05A2">
        <w:t>us</w:t>
      </w:r>
      <w:r w:rsidRPr="007D05A2">
        <w:t xml:space="preserve"> about their financial position</w:t>
      </w:r>
      <w:r w:rsidR="00517644" w:rsidRPr="007D05A2">
        <w:t>; and</w:t>
      </w:r>
    </w:p>
    <w:p w14:paraId="74F7D403" w14:textId="7B171256" w:rsidR="002D5C17" w:rsidRPr="007D05A2" w:rsidRDefault="00517644" w:rsidP="000A04A1">
      <w:pPr>
        <w:pStyle w:val="Level4-Subsubpara"/>
      </w:pPr>
      <w:r w:rsidRPr="007D05A2">
        <w:t xml:space="preserve">we are satisfied </w:t>
      </w:r>
      <w:r w:rsidR="009227EC" w:rsidRPr="007D05A2">
        <w:t>that payment of the financial penalty will cause the individual or firm</w:t>
      </w:r>
      <w:r w:rsidR="0084792F" w:rsidRPr="007D05A2">
        <w:t xml:space="preserve"> serious financial hardship</w:t>
      </w:r>
      <w:r w:rsidR="002D5C17" w:rsidRPr="007D05A2">
        <w:t>.</w:t>
      </w:r>
    </w:p>
    <w:p w14:paraId="628D7664" w14:textId="77777777" w:rsidR="002D5C17" w:rsidRPr="00B36D32" w:rsidRDefault="002D5C17" w:rsidP="00880AAE">
      <w:pPr>
        <w:pStyle w:val="NoSpacing"/>
        <w:rPr>
          <w:rFonts w:cstheme="minorBidi"/>
          <w:szCs w:val="22"/>
        </w:rPr>
      </w:pPr>
      <w:r w:rsidRPr="00B36D32">
        <w:rPr>
          <w:rFonts w:cstheme="minorBidi"/>
          <w:szCs w:val="22"/>
        </w:rPr>
        <w:t>Individuals</w:t>
      </w:r>
    </w:p>
    <w:p w14:paraId="6803CB8B" w14:textId="0081BD19" w:rsidR="002D5C17" w:rsidRPr="00C707F3" w:rsidRDefault="002D5C17" w:rsidP="000F2C63">
      <w:pPr>
        <w:pStyle w:val="Level3-SubPara"/>
      </w:pPr>
      <w:r w:rsidRPr="00C707F3">
        <w:t xml:space="preserve">In assessing whether a financial penalty would cause an individual serious financial hardship, </w:t>
      </w:r>
      <w:r w:rsidR="00F0625D" w:rsidRPr="00C707F3">
        <w:t>we</w:t>
      </w:r>
      <w:r w:rsidRPr="00C707F3">
        <w:t xml:space="preserve"> will consider the individual's ability to pay the financial penalty over a reasonable period, including agreeing to payment of the financial penalty by instalments where the individual requires time to realise </w:t>
      </w:r>
      <w:r w:rsidR="00BD078B" w:rsidRPr="00C707F3">
        <w:t>their</w:t>
      </w:r>
      <w:r w:rsidRPr="00C707F3">
        <w:t xml:space="preserve"> assets, for example, by waiting for payment of a salary or by selling property.</w:t>
      </w:r>
    </w:p>
    <w:p w14:paraId="74A47EF1" w14:textId="77777777" w:rsidR="002D5C17" w:rsidRPr="00B36D32" w:rsidRDefault="002D5C17" w:rsidP="00880AAE">
      <w:pPr>
        <w:pStyle w:val="NoSpacing"/>
        <w:rPr>
          <w:rFonts w:cstheme="minorBidi"/>
          <w:szCs w:val="22"/>
        </w:rPr>
      </w:pPr>
      <w:r w:rsidRPr="00B36D32">
        <w:rPr>
          <w:rFonts w:cstheme="minorBidi"/>
          <w:szCs w:val="22"/>
        </w:rPr>
        <w:t>Firms</w:t>
      </w:r>
    </w:p>
    <w:p w14:paraId="65A6CF85" w14:textId="0C40138B" w:rsidR="002D5C17" w:rsidRPr="00C707F3" w:rsidRDefault="00F0625D" w:rsidP="000F2C63">
      <w:pPr>
        <w:pStyle w:val="Level3-SubPara"/>
      </w:pPr>
      <w:r w:rsidRPr="00C707F3">
        <w:t>We</w:t>
      </w:r>
      <w:r w:rsidR="002D5C17" w:rsidRPr="00C707F3">
        <w:t xml:space="preserve"> will consider reducing the amount of a financial penalty if a firm will suffer serious financial hardship </w:t>
      </w:r>
      <w:proofErr w:type="gramStart"/>
      <w:r w:rsidR="002D5C17" w:rsidRPr="00C707F3">
        <w:t>as a result of</w:t>
      </w:r>
      <w:proofErr w:type="gramEnd"/>
      <w:r w:rsidR="002D5C17" w:rsidRPr="00C707F3">
        <w:t xml:space="preserve"> having to pay the entire financial penalty. In deciding whether it is appropriate to reduce the financial penalty, </w:t>
      </w:r>
      <w:r w:rsidRPr="00C707F3">
        <w:t>we</w:t>
      </w:r>
      <w:r w:rsidR="002D5C17" w:rsidRPr="00C707F3">
        <w:t xml:space="preserve"> will take into consideration the firm's financial circumstances, including whether the financial penalty would render the firm insolvent or threaten the firm's solvency. </w:t>
      </w:r>
      <w:r w:rsidRPr="00C707F3">
        <w:t>We</w:t>
      </w:r>
      <w:r w:rsidR="002D5C17" w:rsidRPr="00C707F3">
        <w:t xml:space="preserve"> will also </w:t>
      </w:r>
      <w:proofErr w:type="gramStart"/>
      <w:r w:rsidR="002D5C17" w:rsidRPr="00C707F3">
        <w:t>take into account</w:t>
      </w:r>
      <w:proofErr w:type="gramEnd"/>
      <w:r w:rsidR="002D5C17" w:rsidRPr="00C707F3">
        <w:t xml:space="preserve"> </w:t>
      </w:r>
      <w:r w:rsidRPr="00C707F3">
        <w:t>our</w:t>
      </w:r>
      <w:r w:rsidR="002D5C17" w:rsidRPr="00C707F3">
        <w:t xml:space="preserve"> statutory objectives, for example, in situations where clients would be </w:t>
      </w:r>
      <w:r w:rsidR="00537348" w:rsidRPr="00C707F3">
        <w:t>harmed,</w:t>
      </w:r>
      <w:r w:rsidR="002D5C17" w:rsidRPr="00C707F3">
        <w:t xml:space="preserve"> or market confidence would suffer</w:t>
      </w:r>
      <w:r w:rsidR="002F21CC" w:rsidRPr="00C707F3">
        <w:t>.</w:t>
      </w:r>
      <w:r w:rsidR="002D5C17" w:rsidRPr="00C707F3">
        <w:t xml:space="preserve"> </w:t>
      </w:r>
      <w:r w:rsidR="002F21CC" w:rsidRPr="00C707F3">
        <w:t>W</w:t>
      </w:r>
      <w:r w:rsidRPr="00C707F3">
        <w:t>e</w:t>
      </w:r>
      <w:r w:rsidR="002D5C17" w:rsidRPr="00C707F3">
        <w:t xml:space="preserve"> may </w:t>
      </w:r>
      <w:r w:rsidR="002F21CC" w:rsidRPr="00C707F3">
        <w:t xml:space="preserve">also </w:t>
      </w:r>
      <w:r w:rsidR="002D5C17" w:rsidRPr="00C707F3">
        <w:t xml:space="preserve">consider </w:t>
      </w:r>
      <w:r w:rsidR="002F21CC" w:rsidRPr="00C707F3">
        <w:t xml:space="preserve">if </w:t>
      </w:r>
      <w:r w:rsidR="002D5C17" w:rsidRPr="00C707F3">
        <w:t>it</w:t>
      </w:r>
      <w:r w:rsidR="002F21CC" w:rsidRPr="00C707F3">
        <w:t xml:space="preserve"> is</w:t>
      </w:r>
      <w:r w:rsidR="002D5C17" w:rsidRPr="00C707F3">
        <w:t xml:space="preserve"> appropriate to reduce a financial penalty </w:t>
      </w:r>
      <w:proofErr w:type="gramStart"/>
      <w:r w:rsidR="002D5C17" w:rsidRPr="00C707F3">
        <w:t>in order to</w:t>
      </w:r>
      <w:proofErr w:type="gramEnd"/>
      <w:r w:rsidR="002D5C17" w:rsidRPr="00C707F3">
        <w:t xml:space="preserve"> allow a firm to continue in business and/or pay redress.</w:t>
      </w:r>
    </w:p>
    <w:p w14:paraId="4B7417C7" w14:textId="77777777" w:rsidR="002D5C17" w:rsidRPr="00C707F3" w:rsidRDefault="002D5C17" w:rsidP="000F2C63">
      <w:pPr>
        <w:pStyle w:val="Level3-SubPara"/>
      </w:pPr>
      <w:r w:rsidRPr="00C707F3">
        <w:t xml:space="preserve">There may be cases where, even though the individual or firm has satisfied </w:t>
      </w:r>
      <w:r w:rsidR="00F0625D" w:rsidRPr="00C707F3">
        <w:t>us</w:t>
      </w:r>
      <w:r w:rsidRPr="00C707F3">
        <w:t xml:space="preserve"> that payment of the financial penalty would cause serious financial hardship, </w:t>
      </w:r>
      <w:r w:rsidR="00F0625D" w:rsidRPr="00C707F3">
        <w:t>we</w:t>
      </w:r>
      <w:r w:rsidRPr="00C707F3">
        <w:t xml:space="preserve"> consider the contravention to be so serious that it is not appropriate to reduce the financial penalty. </w:t>
      </w:r>
      <w:r w:rsidR="00F0625D" w:rsidRPr="00C707F3">
        <w:t>We</w:t>
      </w:r>
      <w:r w:rsidRPr="00C707F3">
        <w:t xml:space="preserve"> will consider all the circumstances of the case in determining whether this course of action is appropriate, including whether:</w:t>
      </w:r>
    </w:p>
    <w:p w14:paraId="3FC10DCD" w14:textId="77777777" w:rsidR="002D5C17" w:rsidRPr="007D05A2" w:rsidRDefault="002D5C17" w:rsidP="000A04A1">
      <w:pPr>
        <w:pStyle w:val="Level4-Subsubpara"/>
      </w:pPr>
      <w:r w:rsidRPr="007D05A2">
        <w:t xml:space="preserve">the individual or firm directly or indirectly derived an economic benefit from the contravention and, if so, the extent of that economic </w:t>
      </w:r>
      <w:proofErr w:type="gramStart"/>
      <w:r w:rsidRPr="007D05A2">
        <w:t>benefit;</w:t>
      </w:r>
      <w:proofErr w:type="gramEnd"/>
    </w:p>
    <w:p w14:paraId="6C3B4983" w14:textId="77777777" w:rsidR="002D5C17" w:rsidRPr="007D05A2" w:rsidRDefault="002D5C17" w:rsidP="000A04A1">
      <w:pPr>
        <w:pStyle w:val="Level4-Subsubpara"/>
      </w:pPr>
      <w:r w:rsidRPr="007D05A2">
        <w:t xml:space="preserve">the individual or firm acted fraudulently or dishonestly with a view to personal </w:t>
      </w:r>
      <w:proofErr w:type="gramStart"/>
      <w:r w:rsidRPr="007D05A2">
        <w:t>gain;</w:t>
      </w:r>
      <w:proofErr w:type="gramEnd"/>
      <w:r w:rsidRPr="007D05A2">
        <w:t xml:space="preserve"> </w:t>
      </w:r>
    </w:p>
    <w:p w14:paraId="398010D7" w14:textId="77777777" w:rsidR="002D5C17" w:rsidRPr="007D05A2" w:rsidRDefault="002D5C17" w:rsidP="000A04A1">
      <w:pPr>
        <w:pStyle w:val="Level4-Subsubpara"/>
      </w:pPr>
      <w:r w:rsidRPr="007D05A2">
        <w:t xml:space="preserve">previous action by </w:t>
      </w:r>
      <w:r w:rsidR="00F0625D" w:rsidRPr="007D05A2">
        <w:t>us</w:t>
      </w:r>
      <w:r w:rsidRPr="007D05A2">
        <w:t xml:space="preserve"> in respect of similar contraventions has failed to improve industry standards; or</w:t>
      </w:r>
    </w:p>
    <w:p w14:paraId="0112D177" w14:textId="74EA3F24" w:rsidR="002D5C17" w:rsidRPr="007D05A2" w:rsidRDefault="002D5C17" w:rsidP="000A04A1">
      <w:pPr>
        <w:pStyle w:val="Level4-Subsubpara"/>
      </w:pPr>
      <w:r w:rsidRPr="007D05A2">
        <w:t xml:space="preserve">the individual or firm has spent money or dissipated assets in anticipation of enforcement action with a view to frustrating or limiting the impact of action taken by </w:t>
      </w:r>
      <w:r w:rsidR="00F0625D" w:rsidRPr="007D05A2">
        <w:t xml:space="preserve">us </w:t>
      </w:r>
      <w:r w:rsidRPr="007D05A2">
        <w:t>or other authorities.</w:t>
      </w:r>
    </w:p>
    <w:p w14:paraId="49FA6F0A" w14:textId="113A7C77" w:rsidR="002D5C17" w:rsidRPr="00B36D32" w:rsidRDefault="00DB0449" w:rsidP="00B36D32">
      <w:pPr>
        <w:pStyle w:val="NoSpacing"/>
        <w:keepNext/>
        <w:rPr>
          <w:rFonts w:cstheme="minorBidi"/>
          <w:szCs w:val="22"/>
        </w:rPr>
      </w:pPr>
      <w:r w:rsidRPr="00B36D32">
        <w:rPr>
          <w:rFonts w:cstheme="minorBidi"/>
          <w:szCs w:val="22"/>
        </w:rPr>
        <w:lastRenderedPageBreak/>
        <w:t>Cancellation of Financial Services Permission, withdrawal of Approval or revocation of Recognition</w:t>
      </w:r>
      <w:r w:rsidR="002D5C17" w:rsidRPr="00B36D32">
        <w:rPr>
          <w:rFonts w:cstheme="minorBidi"/>
          <w:szCs w:val="22"/>
        </w:rPr>
        <w:t xml:space="preserve"> </w:t>
      </w:r>
    </w:p>
    <w:p w14:paraId="58F1D42E" w14:textId="3549C366" w:rsidR="002D5C17" w:rsidRPr="00C707F3" w:rsidRDefault="00880AAE" w:rsidP="000F2C63">
      <w:pPr>
        <w:pStyle w:val="Level3-SubPara"/>
      </w:pPr>
      <w:r w:rsidRPr="00C707F3">
        <w:t xml:space="preserve">As set out in Chapter </w:t>
      </w:r>
      <w:r w:rsidRPr="00C707F3">
        <w:fldChar w:fldCharType="begin"/>
      </w:r>
      <w:r w:rsidRPr="00C707F3">
        <w:instrText xml:space="preserve"> REF _Ref121205554 \r \h </w:instrText>
      </w:r>
      <w:r w:rsidR="009E0BC8" w:rsidRPr="00C707F3">
        <w:instrText xml:space="preserve"> \* MERGEFORMAT </w:instrText>
      </w:r>
      <w:r w:rsidRPr="00C707F3">
        <w:fldChar w:fldCharType="separate"/>
      </w:r>
      <w:r w:rsidR="00A73C18" w:rsidRPr="00C707F3">
        <w:t>7</w:t>
      </w:r>
      <w:r w:rsidRPr="00C707F3">
        <w:fldChar w:fldCharType="end"/>
      </w:r>
      <w:r w:rsidRPr="00C707F3">
        <w:t>, w</w:t>
      </w:r>
      <w:r w:rsidR="00F0625D" w:rsidRPr="00C707F3">
        <w:t>e</w:t>
      </w:r>
      <w:r w:rsidR="002D5C17" w:rsidRPr="00C707F3">
        <w:t xml:space="preserve"> may </w:t>
      </w:r>
      <w:r w:rsidR="00FA0804" w:rsidRPr="00C707F3">
        <w:t xml:space="preserve">cancel </w:t>
      </w:r>
      <w:r w:rsidR="002D5C17" w:rsidRPr="00C707F3">
        <w:t xml:space="preserve">a firm's Financial Services Permission, </w:t>
      </w:r>
      <w:r w:rsidR="00FA0804" w:rsidRPr="00C707F3">
        <w:t xml:space="preserve">withdraw </w:t>
      </w:r>
      <w:r w:rsidR="000E5D2F" w:rsidRPr="00C707F3">
        <w:t xml:space="preserve">Approval of an </w:t>
      </w:r>
      <w:r w:rsidR="002D5C17" w:rsidRPr="00C707F3">
        <w:t xml:space="preserve">Approved Person or Principal Representative, </w:t>
      </w:r>
      <w:r w:rsidR="00DB0449" w:rsidRPr="00C707F3">
        <w:t xml:space="preserve">or revoke a Recognition Order, </w:t>
      </w:r>
      <w:r w:rsidR="002D5C17" w:rsidRPr="00C707F3">
        <w:t xml:space="preserve">as well as impose a financial penalty. Such action by </w:t>
      </w:r>
      <w:r w:rsidR="00F0625D" w:rsidRPr="00C707F3">
        <w:t>us</w:t>
      </w:r>
      <w:r w:rsidR="002D5C17" w:rsidRPr="00C707F3">
        <w:t xml:space="preserve"> does not affect </w:t>
      </w:r>
      <w:r w:rsidR="00F0625D" w:rsidRPr="00C707F3">
        <w:t>our</w:t>
      </w:r>
      <w:r w:rsidR="002D5C17" w:rsidRPr="00C707F3">
        <w:t xml:space="preserve"> assessment of the appropriate financial penalty in relation to a contravention. </w:t>
      </w:r>
      <w:r w:rsidR="00F0625D" w:rsidRPr="00C707F3">
        <w:t>H</w:t>
      </w:r>
      <w:r w:rsidR="002D5C17" w:rsidRPr="00C707F3">
        <w:t xml:space="preserve">owever, the fact that </w:t>
      </w:r>
      <w:r w:rsidR="00F0625D" w:rsidRPr="00C707F3">
        <w:t>we</w:t>
      </w:r>
      <w:r w:rsidR="002D5C17" w:rsidRPr="00C707F3">
        <w:t xml:space="preserve"> ha</w:t>
      </w:r>
      <w:r w:rsidR="00F0625D" w:rsidRPr="00C707F3">
        <w:t>ve</w:t>
      </w:r>
      <w:r w:rsidR="002D5C17" w:rsidRPr="00C707F3">
        <w:t xml:space="preserve"> </w:t>
      </w:r>
      <w:r w:rsidR="00DB0449" w:rsidRPr="00C707F3">
        <w:t>done so</w:t>
      </w:r>
      <w:r w:rsidR="002D5C17" w:rsidRPr="00C707F3">
        <w:t xml:space="preserve">, </w:t>
      </w:r>
      <w:proofErr w:type="gramStart"/>
      <w:r w:rsidR="002D5C17" w:rsidRPr="00C707F3">
        <w:t>as a result of</w:t>
      </w:r>
      <w:proofErr w:type="gramEnd"/>
      <w:r w:rsidR="002D5C17" w:rsidRPr="00C707F3">
        <w:t xml:space="preserve"> which the </w:t>
      </w:r>
      <w:r w:rsidR="00DB0449" w:rsidRPr="00C707F3">
        <w:t xml:space="preserve">relevant </w:t>
      </w:r>
      <w:r w:rsidR="001969BF">
        <w:t>person</w:t>
      </w:r>
      <w:r w:rsidR="002D5C17" w:rsidRPr="00C707F3">
        <w:t xml:space="preserve"> may have less earning potential, may be relevant in assessing whether the financial penalty will cause the firm or individual serious financial hardship.</w:t>
      </w:r>
    </w:p>
    <w:p w14:paraId="5065DA4D" w14:textId="23C6BB77" w:rsidR="002D5C17" w:rsidRPr="00B36D32" w:rsidRDefault="002D5C17" w:rsidP="00880AAE">
      <w:pPr>
        <w:pStyle w:val="Level2-SubHeading"/>
        <w:rPr>
          <w:rFonts w:cstheme="minorBidi"/>
          <w:szCs w:val="22"/>
        </w:rPr>
      </w:pPr>
      <w:bookmarkStart w:id="202" w:name="_Ref125974660"/>
      <w:bookmarkStart w:id="203" w:name="_Ref125974690"/>
      <w:bookmarkStart w:id="204" w:name="_Ref126577454"/>
      <w:bookmarkStart w:id="205" w:name="_Toc137132738"/>
      <w:r w:rsidRPr="00B36D32">
        <w:rPr>
          <w:rFonts w:cstheme="minorBidi"/>
          <w:szCs w:val="22"/>
        </w:rPr>
        <w:t>Adjustment for cooperation/early settlement</w:t>
      </w:r>
      <w:bookmarkEnd w:id="202"/>
      <w:bookmarkEnd w:id="203"/>
      <w:bookmarkEnd w:id="204"/>
      <w:bookmarkEnd w:id="205"/>
    </w:p>
    <w:p w14:paraId="6E74A3E5" w14:textId="306CFB11" w:rsidR="002D5C17" w:rsidRPr="00C707F3" w:rsidRDefault="002D5C17" w:rsidP="000F2C63">
      <w:pPr>
        <w:pStyle w:val="Level3-SubPara"/>
      </w:pPr>
      <w:r w:rsidRPr="00C707F3">
        <w:t xml:space="preserve">It is </w:t>
      </w:r>
      <w:r w:rsidR="00BB3FB9" w:rsidRPr="00C707F3">
        <w:t>our</w:t>
      </w:r>
      <w:r w:rsidRPr="00C707F3">
        <w:t xml:space="preserve"> policy to encourage and recognise cooperation</w:t>
      </w:r>
      <w:r w:rsidR="007E59CC" w:rsidRPr="00C707F3">
        <w:t xml:space="preserve">. </w:t>
      </w:r>
      <w:r w:rsidRPr="00C707F3">
        <w:t xml:space="preserve">A cooperative approach to dealing with </w:t>
      </w:r>
      <w:r w:rsidR="00BB3FB9" w:rsidRPr="00C707F3">
        <w:t>us</w:t>
      </w:r>
      <w:r w:rsidRPr="00C707F3">
        <w:t xml:space="preserve"> will be taken into consideration when assessing what type of enforcement action to pursue and/or what remedy </w:t>
      </w:r>
      <w:r w:rsidR="00BB3FB9" w:rsidRPr="00C707F3">
        <w:t>we</w:t>
      </w:r>
      <w:r w:rsidRPr="00C707F3">
        <w:t xml:space="preserve"> will seek</w:t>
      </w:r>
      <w:r w:rsidR="007E59CC" w:rsidRPr="00C707F3">
        <w:t xml:space="preserve">. </w:t>
      </w:r>
      <w:r w:rsidRPr="00C707F3">
        <w:t>Cooperation can take many forms, including but not limited to:</w:t>
      </w:r>
    </w:p>
    <w:p w14:paraId="0BC085ED" w14:textId="77777777" w:rsidR="002D5C17" w:rsidRPr="007D05A2" w:rsidRDefault="002D5C17" w:rsidP="000A04A1">
      <w:pPr>
        <w:pStyle w:val="Level4-Subsubpara"/>
      </w:pPr>
      <w:r w:rsidRPr="007D05A2">
        <w:t xml:space="preserve">self-reporting any misconduct to </w:t>
      </w:r>
      <w:r w:rsidR="00BB3FB9" w:rsidRPr="007D05A2">
        <w:t>us</w:t>
      </w:r>
      <w:r w:rsidRPr="007D05A2">
        <w:t xml:space="preserve"> and disclosing all the relevant </w:t>
      </w:r>
      <w:proofErr w:type="gramStart"/>
      <w:r w:rsidRPr="007D05A2">
        <w:t>information;</w:t>
      </w:r>
      <w:proofErr w:type="gramEnd"/>
    </w:p>
    <w:p w14:paraId="73DE80C7" w14:textId="77777777" w:rsidR="002D5C17" w:rsidRPr="007D05A2" w:rsidRDefault="002D5C17" w:rsidP="000A04A1">
      <w:pPr>
        <w:pStyle w:val="Level4-Subsubpara"/>
      </w:pPr>
      <w:r w:rsidRPr="007D05A2">
        <w:t xml:space="preserve">assisting </w:t>
      </w:r>
      <w:r w:rsidR="00BB3FB9" w:rsidRPr="007D05A2">
        <w:t>us</w:t>
      </w:r>
      <w:r w:rsidRPr="007D05A2">
        <w:t xml:space="preserve"> voluntarily during the </w:t>
      </w:r>
      <w:proofErr w:type="gramStart"/>
      <w:r w:rsidRPr="007D05A2">
        <w:t>investigation;</w:t>
      </w:r>
      <w:proofErr w:type="gramEnd"/>
    </w:p>
    <w:p w14:paraId="39FF4E86" w14:textId="6A8575AA" w:rsidR="002D5C17" w:rsidRPr="007D05A2" w:rsidRDefault="002D5C17" w:rsidP="000A04A1">
      <w:pPr>
        <w:pStyle w:val="Level4-Subsubpara"/>
      </w:pPr>
      <w:r w:rsidRPr="007D05A2">
        <w:t xml:space="preserve">admitting any misconduct that the </w:t>
      </w:r>
      <w:r w:rsidR="001969BF">
        <w:t>person</w:t>
      </w:r>
      <w:r w:rsidR="009860E9" w:rsidRPr="007D05A2">
        <w:t xml:space="preserve"> </w:t>
      </w:r>
      <w:r w:rsidRPr="007D05A2">
        <w:t>ha</w:t>
      </w:r>
      <w:r w:rsidR="005C440B">
        <w:t>s</w:t>
      </w:r>
      <w:r w:rsidRPr="007D05A2">
        <w:t xml:space="preserve"> committed or was involved in committing.</w:t>
      </w:r>
    </w:p>
    <w:p w14:paraId="12744AD1" w14:textId="1E7A5886" w:rsidR="002D5C17" w:rsidRPr="00C707F3" w:rsidRDefault="002D5C17" w:rsidP="000F2C63">
      <w:pPr>
        <w:pStyle w:val="Level3-SubPara"/>
      </w:pPr>
      <w:r w:rsidRPr="00C707F3">
        <w:t xml:space="preserve">For the avoidance of doubt, merely fulfilling the </w:t>
      </w:r>
      <w:r w:rsidR="001969BF">
        <w:t>person</w:t>
      </w:r>
      <w:r w:rsidRPr="00C707F3">
        <w:t xml:space="preserve">’s legal obligations will not be considered as cooperation for the purpose of assessing any adjustment to </w:t>
      </w:r>
      <w:r w:rsidR="005143AC" w:rsidRPr="00C707F3">
        <w:t xml:space="preserve">a </w:t>
      </w:r>
      <w:r w:rsidRPr="00C707F3">
        <w:t>financial penalt</w:t>
      </w:r>
      <w:r w:rsidR="00760E30" w:rsidRPr="00C707F3">
        <w:t>y</w:t>
      </w:r>
      <w:r w:rsidRPr="00C707F3">
        <w:t xml:space="preserve"> impose</w:t>
      </w:r>
      <w:r w:rsidR="002F21CC" w:rsidRPr="00C707F3">
        <w:t>d</w:t>
      </w:r>
      <w:r w:rsidRPr="00C707F3">
        <w:t xml:space="preserve"> on a firm or an individual. </w:t>
      </w:r>
    </w:p>
    <w:p w14:paraId="1266E921" w14:textId="6879D3E2" w:rsidR="002D5C17" w:rsidRPr="00C707F3" w:rsidRDefault="001969BF" w:rsidP="000F2C63">
      <w:pPr>
        <w:pStyle w:val="Level3-SubPara"/>
      </w:pPr>
      <w:r>
        <w:t>person</w:t>
      </w:r>
      <w:r w:rsidR="00BC594C" w:rsidRPr="00C707F3">
        <w:t>s s</w:t>
      </w:r>
      <w:r w:rsidR="002D5C17" w:rsidRPr="00C707F3">
        <w:t xml:space="preserve">ubject to enforcement action may be prepared to agree on the amount of any financial penalty, </w:t>
      </w:r>
      <w:r w:rsidR="00873C63" w:rsidRPr="00C707F3">
        <w:t xml:space="preserve">if a settlement </w:t>
      </w:r>
      <w:r w:rsidR="004B16E0" w:rsidRPr="00C707F3">
        <w:t xml:space="preserve">discount is applied, </w:t>
      </w:r>
      <w:r w:rsidR="002D5C17" w:rsidRPr="00C707F3">
        <w:t xml:space="preserve">and other conditions which </w:t>
      </w:r>
      <w:r w:rsidR="00BB3FB9" w:rsidRPr="00C707F3">
        <w:t>we</w:t>
      </w:r>
      <w:r w:rsidR="002D5C17" w:rsidRPr="00C707F3">
        <w:t xml:space="preserve"> seek to impose, for example, the amount or mechanism for the payment of compensation to consumers</w:t>
      </w:r>
      <w:r w:rsidR="007E59CC" w:rsidRPr="00C707F3">
        <w:t xml:space="preserve">. </w:t>
      </w:r>
      <w:r w:rsidR="00BB3FB9" w:rsidRPr="00C707F3">
        <w:t>We</w:t>
      </w:r>
      <w:r w:rsidR="002D5C17" w:rsidRPr="00C707F3">
        <w:t xml:space="preserve"> recognise the benefits of such agreements in that they offer the potential for securing earlier redress or protection for clients and the saving of cost to the </w:t>
      </w:r>
      <w:r>
        <w:t>person</w:t>
      </w:r>
      <w:r w:rsidR="002D5C17" w:rsidRPr="00C707F3">
        <w:t xml:space="preserve"> concerned, and </w:t>
      </w:r>
      <w:r w:rsidR="00BB3FB9" w:rsidRPr="00C707F3">
        <w:t>us</w:t>
      </w:r>
      <w:r w:rsidR="002D5C17" w:rsidRPr="00C707F3">
        <w:t xml:space="preserve">, in contesting the financial penalty. The financial penalty that might otherwise be payable, in respect of a contravention by the </w:t>
      </w:r>
      <w:r>
        <w:t>person</w:t>
      </w:r>
      <w:r w:rsidR="009860E9" w:rsidRPr="00C707F3">
        <w:t xml:space="preserve"> </w:t>
      </w:r>
      <w:r w:rsidR="002D5C17" w:rsidRPr="00C707F3">
        <w:t xml:space="preserve">concerned, </w:t>
      </w:r>
      <w:r w:rsidR="002F21CC" w:rsidRPr="00C707F3">
        <w:t>may</w:t>
      </w:r>
      <w:r w:rsidR="002D5C17" w:rsidRPr="00C707F3">
        <w:t>, therefore, be reduced to reflect the timing of any settlement agreement.</w:t>
      </w:r>
    </w:p>
    <w:p w14:paraId="110A491E" w14:textId="24C26802" w:rsidR="00FF592B" w:rsidRPr="00BA575E" w:rsidRDefault="0025076E" w:rsidP="000F2C63">
      <w:pPr>
        <w:pStyle w:val="Level3-SubPara"/>
      </w:pPr>
      <w:r w:rsidRPr="00C707F3">
        <w:t>I</w:t>
      </w:r>
      <w:r w:rsidR="002D5C17" w:rsidRPr="00C707F3">
        <w:t>n appropriate cases</w:t>
      </w:r>
      <w:r w:rsidR="00164FCB">
        <w:t>,</w:t>
      </w:r>
      <w:r w:rsidR="002D5C17" w:rsidRPr="00C707F3">
        <w:t xml:space="preserve"> </w:t>
      </w:r>
      <w:r w:rsidR="00BB3FB9" w:rsidRPr="00C707F3">
        <w:t xml:space="preserve">our </w:t>
      </w:r>
      <w:r w:rsidR="002D5C17" w:rsidRPr="00C707F3">
        <w:t xml:space="preserve">approach </w:t>
      </w:r>
      <w:r w:rsidR="002F21CC" w:rsidRPr="00C707F3">
        <w:t>may</w:t>
      </w:r>
      <w:r w:rsidR="002D5C17" w:rsidRPr="00C707F3">
        <w:t xml:space="preserve"> be to negotiate with the </w:t>
      </w:r>
      <w:r w:rsidR="001969BF">
        <w:t>person</w:t>
      </w:r>
      <w:r w:rsidR="009860E9" w:rsidRPr="00C707F3">
        <w:t xml:space="preserve"> </w:t>
      </w:r>
      <w:r w:rsidR="002D5C17" w:rsidRPr="00C707F3">
        <w:t xml:space="preserve">concerned to agree in principle on the amount of a financial penalty having regard to </w:t>
      </w:r>
      <w:r w:rsidR="00BB3FB9" w:rsidRPr="00C707F3">
        <w:t xml:space="preserve">our </w:t>
      </w:r>
      <w:r w:rsidR="002D5C17" w:rsidRPr="00C707F3">
        <w:t xml:space="preserve">policy as set out </w:t>
      </w:r>
      <w:r w:rsidR="002F21CC" w:rsidRPr="00C707F3">
        <w:t xml:space="preserve">in </w:t>
      </w:r>
      <w:r w:rsidR="00127ECC" w:rsidRPr="00C707F3">
        <w:t xml:space="preserve">Chapter </w:t>
      </w:r>
      <w:r w:rsidR="00127ECC" w:rsidRPr="00C707F3">
        <w:fldChar w:fldCharType="begin"/>
      </w:r>
      <w:r w:rsidR="00127ECC" w:rsidRPr="00C707F3">
        <w:instrText xml:space="preserve"> REF _Ref121205554 \r \h </w:instrText>
      </w:r>
      <w:r w:rsidR="009E0BC8" w:rsidRPr="00C707F3">
        <w:instrText xml:space="preserve"> \* MERGEFORMAT </w:instrText>
      </w:r>
      <w:r w:rsidR="00127ECC" w:rsidRPr="00C707F3">
        <w:fldChar w:fldCharType="separate"/>
      </w:r>
      <w:r w:rsidR="00A73C18" w:rsidRPr="00C707F3">
        <w:t>7</w:t>
      </w:r>
      <w:r w:rsidR="00127ECC" w:rsidRPr="00C707F3">
        <w:fldChar w:fldCharType="end"/>
      </w:r>
      <w:r w:rsidR="002D5C17" w:rsidRPr="00C707F3">
        <w:t>. Where part of a proposed financial penalty specifically equates to the disgorgement of profit accrued or loss avoided, then the percentage reduction will not apply to that part of the financial penalty.</w:t>
      </w:r>
    </w:p>
    <w:p w14:paraId="52A3CB3B" w14:textId="77777777" w:rsidR="00FF592B" w:rsidRPr="00B36D32" w:rsidRDefault="00FF592B">
      <w:pPr>
        <w:rPr>
          <w:rFonts w:eastAsia="Times New Roman"/>
          <w:bCs/>
          <w:iCs/>
          <w:sz w:val="24"/>
          <w:szCs w:val="24"/>
          <w:lang w:eastAsia="en-GB"/>
        </w:rPr>
      </w:pPr>
      <w:r w:rsidRPr="00837612">
        <w:br w:type="page"/>
      </w:r>
    </w:p>
    <w:p w14:paraId="6E450446" w14:textId="6DB3E25A" w:rsidR="002D5C17" w:rsidRPr="00B36D32" w:rsidRDefault="002D5C17" w:rsidP="0025076E">
      <w:pPr>
        <w:pStyle w:val="Level1a"/>
        <w:rPr>
          <w:rFonts w:cstheme="minorBidi"/>
        </w:rPr>
      </w:pPr>
      <w:bookmarkStart w:id="206" w:name="_Ref121202084"/>
      <w:bookmarkStart w:id="207" w:name="_Ref121209438"/>
      <w:bookmarkStart w:id="208" w:name="_Toc137132739"/>
      <w:r w:rsidRPr="00B36D32">
        <w:rPr>
          <w:rFonts w:cstheme="minorBidi"/>
        </w:rPr>
        <w:lastRenderedPageBreak/>
        <w:t>DECISION</w:t>
      </w:r>
      <w:r w:rsidR="00814C29" w:rsidRPr="00B36D32">
        <w:rPr>
          <w:rFonts w:cstheme="minorBidi"/>
        </w:rPr>
        <w:t>-</w:t>
      </w:r>
      <w:r w:rsidRPr="00B36D32">
        <w:rPr>
          <w:rFonts w:cstheme="minorBidi"/>
        </w:rPr>
        <w:t>MAKING</w:t>
      </w:r>
      <w:bookmarkEnd w:id="206"/>
      <w:bookmarkEnd w:id="207"/>
      <w:bookmarkEnd w:id="208"/>
    </w:p>
    <w:p w14:paraId="68C1D65B" w14:textId="7DACB40F" w:rsidR="002D5C17" w:rsidRPr="00B36D32" w:rsidRDefault="002D5C17" w:rsidP="0025076E">
      <w:pPr>
        <w:pStyle w:val="Level2-SubHeading"/>
        <w:rPr>
          <w:rFonts w:cstheme="minorBidi"/>
        </w:rPr>
      </w:pPr>
      <w:bookmarkStart w:id="209" w:name="_Ref121209404"/>
      <w:bookmarkStart w:id="210" w:name="_Toc137132740"/>
      <w:r w:rsidRPr="00B36D32">
        <w:rPr>
          <w:rFonts w:cstheme="minorBidi"/>
        </w:rPr>
        <w:t>Introduction</w:t>
      </w:r>
      <w:bookmarkEnd w:id="209"/>
      <w:bookmarkEnd w:id="210"/>
    </w:p>
    <w:p w14:paraId="7EA87FB5" w14:textId="77777777" w:rsidR="00CC3514" w:rsidRPr="00BA575E" w:rsidRDefault="002D5C17" w:rsidP="000F2C63">
      <w:pPr>
        <w:pStyle w:val="Level3-SubPara"/>
      </w:pPr>
      <w:r w:rsidRPr="00BA575E">
        <w:t xml:space="preserve">This </w:t>
      </w:r>
      <w:r w:rsidR="00293601" w:rsidRPr="00BA575E">
        <w:t>Chapter</w:t>
      </w:r>
      <w:r w:rsidRPr="00BA575E">
        <w:t xml:space="preserve"> sets out </w:t>
      </w:r>
      <w:r w:rsidR="00BB3FB9" w:rsidRPr="00BA575E">
        <w:t>our</w:t>
      </w:r>
      <w:r w:rsidRPr="00BA575E">
        <w:t xml:space="preserve"> general approach to making decisions when exercising </w:t>
      </w:r>
      <w:r w:rsidR="00432A09" w:rsidRPr="00BA575E">
        <w:t xml:space="preserve">our </w:t>
      </w:r>
      <w:r w:rsidRPr="00BA575E">
        <w:t>discretionary powers.</w:t>
      </w:r>
      <w:r w:rsidR="00E032CF" w:rsidRPr="00BA575E">
        <w:t xml:space="preserve"> </w:t>
      </w:r>
    </w:p>
    <w:p w14:paraId="6F4954AC" w14:textId="632631A7" w:rsidR="002D5C17" w:rsidRPr="00BA575E" w:rsidRDefault="00DE7EFB" w:rsidP="000F2C63">
      <w:pPr>
        <w:pStyle w:val="Level3-SubPara"/>
      </w:pPr>
      <w:r w:rsidRPr="00BA575E">
        <w:t>For o</w:t>
      </w:r>
      <w:r w:rsidR="00E032CF" w:rsidRPr="00BA575E">
        <w:t>ur approach to decision</w:t>
      </w:r>
      <w:r w:rsidR="00DA5C58" w:rsidRPr="00BA575E">
        <w:t xml:space="preserve">-making in relation to contraventions of our </w:t>
      </w:r>
      <w:r w:rsidR="00E032CF" w:rsidRPr="00BA575E">
        <w:t>Tax Reporting Regulations</w:t>
      </w:r>
      <w:r w:rsidR="00DA5C58" w:rsidRPr="00BA575E">
        <w:t xml:space="preserve">, see </w:t>
      </w:r>
      <w:r w:rsidR="001B3497" w:rsidRPr="00BA575E">
        <w:t xml:space="preserve">Chapter </w:t>
      </w:r>
      <w:r w:rsidR="001B3497" w:rsidRPr="00BA575E">
        <w:fldChar w:fldCharType="begin"/>
      </w:r>
      <w:r w:rsidR="001B3497" w:rsidRPr="00BA575E">
        <w:instrText xml:space="preserve"> REF _Ref121207219 \n \h </w:instrText>
      </w:r>
      <w:r w:rsidR="009E0BC8" w:rsidRPr="009E0BC8">
        <w:instrText xml:space="preserve"> \* MERGEFORMAT </w:instrText>
      </w:r>
      <w:r w:rsidR="001B3497" w:rsidRPr="00BA575E">
        <w:fldChar w:fldCharType="separate"/>
      </w:r>
      <w:r w:rsidR="00A73C18" w:rsidRPr="00BA575E">
        <w:t>11</w:t>
      </w:r>
      <w:r w:rsidR="001B3497" w:rsidRPr="00BA575E">
        <w:fldChar w:fldCharType="end"/>
      </w:r>
      <w:r w:rsidR="00E032CF" w:rsidRPr="00BA575E">
        <w:t>.</w:t>
      </w:r>
    </w:p>
    <w:p w14:paraId="6B422EBC" w14:textId="4DFD9499" w:rsidR="002D5C17" w:rsidRPr="00B36D32" w:rsidRDefault="002D5C17" w:rsidP="00432A09">
      <w:pPr>
        <w:pStyle w:val="Level2-SubHeading"/>
        <w:rPr>
          <w:rFonts w:cstheme="minorBidi"/>
        </w:rPr>
      </w:pPr>
      <w:bookmarkStart w:id="211" w:name="_Toc137132741"/>
      <w:r w:rsidRPr="00B36D32">
        <w:rPr>
          <w:rFonts w:cstheme="minorBidi"/>
        </w:rPr>
        <w:t xml:space="preserve">Who can exercise </w:t>
      </w:r>
      <w:r w:rsidR="00BB3FB9" w:rsidRPr="00B36D32">
        <w:rPr>
          <w:rFonts w:cstheme="minorBidi"/>
        </w:rPr>
        <w:t>our</w:t>
      </w:r>
      <w:r w:rsidRPr="00B36D32">
        <w:rPr>
          <w:rFonts w:cstheme="minorBidi"/>
        </w:rPr>
        <w:t xml:space="preserve"> powers?</w:t>
      </w:r>
      <w:bookmarkEnd w:id="211"/>
    </w:p>
    <w:p w14:paraId="6507E3FF" w14:textId="2CE3FD68" w:rsidR="002D5C17" w:rsidRPr="00BA575E" w:rsidRDefault="00BB3FB9" w:rsidP="000F2C63">
      <w:pPr>
        <w:pStyle w:val="Level3-SubPara"/>
      </w:pPr>
      <w:r w:rsidRPr="00BA575E">
        <w:t xml:space="preserve">Our </w:t>
      </w:r>
      <w:r w:rsidR="002D5C17" w:rsidRPr="00BA575E">
        <w:t xml:space="preserve">powers can be exercised by </w:t>
      </w:r>
      <w:r w:rsidR="006E26B9" w:rsidRPr="00BA575E">
        <w:t xml:space="preserve">our </w:t>
      </w:r>
      <w:r w:rsidR="002D5C17" w:rsidRPr="00BA575E">
        <w:t xml:space="preserve">Chief Executive or any delegate of </w:t>
      </w:r>
      <w:r w:rsidR="006E26B9" w:rsidRPr="00BA575E">
        <w:t xml:space="preserve">our </w:t>
      </w:r>
      <w:r w:rsidR="002D5C17" w:rsidRPr="00BA575E">
        <w:t xml:space="preserve">Chief Executive, </w:t>
      </w:r>
      <w:r w:rsidR="002B73F0" w:rsidRPr="00BA575E">
        <w:t>who may include</w:t>
      </w:r>
      <w:r w:rsidR="002D5C17" w:rsidRPr="00BA575E">
        <w:t>:</w:t>
      </w:r>
    </w:p>
    <w:p w14:paraId="23C122AD" w14:textId="77777777" w:rsidR="00A220C0" w:rsidRPr="00BA575E" w:rsidRDefault="00A220C0" w:rsidP="000A04A1">
      <w:pPr>
        <w:pStyle w:val="Level4-Subsubpara"/>
      </w:pPr>
      <w:r w:rsidRPr="00BA575E">
        <w:t xml:space="preserve">an </w:t>
      </w:r>
      <w:proofErr w:type="gramStart"/>
      <w:r w:rsidRPr="00BA575E">
        <w:t>Investigator;</w:t>
      </w:r>
      <w:proofErr w:type="gramEnd"/>
    </w:p>
    <w:p w14:paraId="7AC297A8" w14:textId="3A6A14E4" w:rsidR="002D5C17" w:rsidRPr="00BA575E" w:rsidRDefault="002D5C17" w:rsidP="000A04A1">
      <w:pPr>
        <w:pStyle w:val="Level4-Subsubpara"/>
      </w:pPr>
      <w:r w:rsidRPr="00BA575E">
        <w:t>any</w:t>
      </w:r>
      <w:r w:rsidR="00BB3FB9" w:rsidRPr="00BA575E">
        <w:t xml:space="preserve"> </w:t>
      </w:r>
      <w:r w:rsidRPr="00BA575E">
        <w:t xml:space="preserve">employee to whom the Chief Executive has delegated </w:t>
      </w:r>
      <w:r w:rsidR="00BD078B" w:rsidRPr="00BA575E">
        <w:t>their</w:t>
      </w:r>
      <w:r w:rsidRPr="00BA575E">
        <w:t xml:space="preserve"> </w:t>
      </w:r>
      <w:proofErr w:type="gramStart"/>
      <w:r w:rsidRPr="00BA575E">
        <w:t>powers;</w:t>
      </w:r>
      <w:proofErr w:type="gramEnd"/>
    </w:p>
    <w:p w14:paraId="16410910" w14:textId="2249120C" w:rsidR="002D5C17" w:rsidRPr="00BA575E" w:rsidRDefault="002D5C17" w:rsidP="000A04A1">
      <w:pPr>
        <w:pStyle w:val="Level4-Subsubpara"/>
      </w:pPr>
      <w:r w:rsidRPr="00BA575E">
        <w:t>any panel or committee established by the Chief Executive for the purpose of making decisions; or</w:t>
      </w:r>
    </w:p>
    <w:p w14:paraId="58055632" w14:textId="68462675" w:rsidR="002D5C17" w:rsidRPr="00BA575E" w:rsidRDefault="002D5C17" w:rsidP="000A04A1">
      <w:pPr>
        <w:pStyle w:val="Level4-Subsubpara"/>
      </w:pPr>
      <w:r w:rsidRPr="00BA575E">
        <w:t xml:space="preserve">any other delegated </w:t>
      </w:r>
      <w:r w:rsidR="00BB3FB9" w:rsidRPr="00BA575E">
        <w:t>p</w:t>
      </w:r>
      <w:r w:rsidRPr="00BA575E">
        <w:t>erson.</w:t>
      </w:r>
    </w:p>
    <w:p w14:paraId="5FC89C85" w14:textId="1C36155C" w:rsidR="002D5C17" w:rsidRPr="00B36D32" w:rsidRDefault="00BB3FB9" w:rsidP="0025076E">
      <w:pPr>
        <w:pStyle w:val="Level2-SubHeading"/>
        <w:rPr>
          <w:rFonts w:cstheme="minorBidi"/>
        </w:rPr>
      </w:pPr>
      <w:bookmarkStart w:id="212" w:name="_Ref121209426"/>
      <w:bookmarkStart w:id="213" w:name="_Toc137132742"/>
      <w:r w:rsidRPr="00B36D32">
        <w:rPr>
          <w:rFonts w:cstheme="minorBidi"/>
        </w:rPr>
        <w:t>Our</w:t>
      </w:r>
      <w:r w:rsidR="002D5C17" w:rsidRPr="00B36D32">
        <w:rPr>
          <w:rFonts w:cstheme="minorBidi"/>
        </w:rPr>
        <w:t xml:space="preserve"> general approach to decision-making</w:t>
      </w:r>
      <w:bookmarkEnd w:id="212"/>
      <w:bookmarkEnd w:id="213"/>
    </w:p>
    <w:p w14:paraId="2E298AC9" w14:textId="7BD14621" w:rsidR="002D5C17" w:rsidRPr="00B36D32" w:rsidRDefault="002D5C17" w:rsidP="002D74C6">
      <w:pPr>
        <w:pStyle w:val="NoSpacing"/>
        <w:rPr>
          <w:rFonts w:cstheme="minorBidi"/>
        </w:rPr>
      </w:pPr>
      <w:r w:rsidRPr="00B36D32">
        <w:rPr>
          <w:rFonts w:cstheme="minorBidi"/>
        </w:rPr>
        <w:t xml:space="preserve">Natural </w:t>
      </w:r>
      <w:r w:rsidR="008C2463" w:rsidRPr="00B36D32">
        <w:rPr>
          <w:rFonts w:cstheme="minorBidi"/>
        </w:rPr>
        <w:t>j</w:t>
      </w:r>
      <w:r w:rsidRPr="00B36D32">
        <w:rPr>
          <w:rFonts w:cstheme="minorBidi"/>
        </w:rPr>
        <w:t xml:space="preserve">ustice and </w:t>
      </w:r>
      <w:r w:rsidR="008C2463" w:rsidRPr="00B36D32">
        <w:rPr>
          <w:rFonts w:cstheme="minorBidi"/>
        </w:rPr>
        <w:t>p</w:t>
      </w:r>
      <w:r w:rsidRPr="00B36D32">
        <w:rPr>
          <w:rFonts w:cstheme="minorBidi"/>
        </w:rPr>
        <w:t>rocedural fairness principles</w:t>
      </w:r>
    </w:p>
    <w:p w14:paraId="0ABE0D26" w14:textId="77777777" w:rsidR="002D5C17" w:rsidRPr="00BA575E" w:rsidRDefault="00BB3FB9" w:rsidP="000F2C63">
      <w:pPr>
        <w:pStyle w:val="Level3-SubPara"/>
      </w:pPr>
      <w:r w:rsidRPr="00BA575E">
        <w:t>Our</w:t>
      </w:r>
      <w:r w:rsidR="002D5C17" w:rsidRPr="00BA575E">
        <w:t xml:space="preserve"> approach to decision-making is based on observance of natural justice and the procedural fairness principles, by: </w:t>
      </w:r>
    </w:p>
    <w:p w14:paraId="380B3343" w14:textId="77777777" w:rsidR="002D5C17" w:rsidRPr="00BA575E" w:rsidRDefault="002D5C17" w:rsidP="000A04A1">
      <w:pPr>
        <w:pStyle w:val="Level4-Subsubpara"/>
      </w:pPr>
      <w:r w:rsidRPr="00BA575E">
        <w:t xml:space="preserve">acting without bias or conflict of </w:t>
      </w:r>
      <w:proofErr w:type="gramStart"/>
      <w:r w:rsidRPr="00BA575E">
        <w:t>interest;</w:t>
      </w:r>
      <w:proofErr w:type="gramEnd"/>
    </w:p>
    <w:p w14:paraId="20BA5D9E" w14:textId="511CE593" w:rsidR="002D5C17" w:rsidRPr="00BA575E" w:rsidRDefault="0025076E" w:rsidP="000A04A1">
      <w:pPr>
        <w:pStyle w:val="Level4-Subsubpara"/>
      </w:pPr>
      <w:r w:rsidRPr="00BA575E">
        <w:t>g</w:t>
      </w:r>
      <w:r w:rsidR="002D5C17" w:rsidRPr="00BA575E">
        <w:t xml:space="preserve">iving the </w:t>
      </w:r>
      <w:r w:rsidR="001969BF">
        <w:t>person</w:t>
      </w:r>
      <w:r w:rsidR="002D5C17" w:rsidRPr="00BA575E">
        <w:t xml:space="preserve"> </w:t>
      </w:r>
      <w:r w:rsidR="0073032D">
        <w:t xml:space="preserve">affected by the decision </w:t>
      </w:r>
      <w:r w:rsidR="002D5C17" w:rsidRPr="00BA575E">
        <w:t xml:space="preserve">an opportunity to present </w:t>
      </w:r>
      <w:r w:rsidR="00BD078B" w:rsidRPr="00BA575E">
        <w:t>their</w:t>
      </w:r>
      <w:r w:rsidR="002D5C17" w:rsidRPr="00BA575E">
        <w:t xml:space="preserve"> case; and</w:t>
      </w:r>
    </w:p>
    <w:p w14:paraId="28A64CCB" w14:textId="77777777" w:rsidR="002D5C17" w:rsidRPr="00BA575E" w:rsidRDefault="002D5C17" w:rsidP="000A04A1">
      <w:pPr>
        <w:pStyle w:val="Level4-Subsubpara"/>
      </w:pPr>
      <w:proofErr w:type="gramStart"/>
      <w:r w:rsidRPr="00BA575E">
        <w:t>taking into account</w:t>
      </w:r>
      <w:proofErr w:type="gramEnd"/>
      <w:r w:rsidRPr="00BA575E">
        <w:t xml:space="preserve"> only those considerations which are relevant to the matter to be decided upon.</w:t>
      </w:r>
    </w:p>
    <w:p w14:paraId="0EDCCBC9" w14:textId="77777777" w:rsidR="002D5C17" w:rsidRPr="00B36D32" w:rsidRDefault="002D5C17" w:rsidP="002D74C6">
      <w:pPr>
        <w:pStyle w:val="NoSpacing"/>
        <w:rPr>
          <w:rFonts w:cstheme="minorBidi"/>
        </w:rPr>
      </w:pPr>
      <w:r w:rsidRPr="00B36D32">
        <w:rPr>
          <w:rFonts w:cstheme="minorBidi"/>
        </w:rPr>
        <w:t>Acting without bias or conflict of interest</w:t>
      </w:r>
    </w:p>
    <w:p w14:paraId="47828ECC" w14:textId="142A75CD" w:rsidR="002D5C17" w:rsidRPr="00BA575E" w:rsidRDefault="002D5C17" w:rsidP="000F2C63">
      <w:pPr>
        <w:pStyle w:val="Level3-SubPara"/>
      </w:pPr>
      <w:r w:rsidRPr="00BA575E">
        <w:t>A decision</w:t>
      </w:r>
      <w:r w:rsidR="0073032D">
        <w:t>-</w:t>
      </w:r>
      <w:r w:rsidRPr="00BA575E">
        <w:t xml:space="preserve">maker called upon to </w:t>
      </w:r>
      <w:proofErr w:type="gramStart"/>
      <w:r w:rsidRPr="00BA575E">
        <w:t>make a decision</w:t>
      </w:r>
      <w:proofErr w:type="gramEnd"/>
      <w:r w:rsidRPr="00BA575E">
        <w:t xml:space="preserve"> is expected to act impartially in doing so. If the decision</w:t>
      </w:r>
      <w:r w:rsidR="0073032D">
        <w:t>-</w:t>
      </w:r>
      <w:r w:rsidRPr="00BA575E">
        <w:t>maker has a vested financial or personal interest in the matter, a conflict of interest may arise that prevents an impartial or unbiased decision being made. A decision</w:t>
      </w:r>
      <w:r w:rsidR="0073032D">
        <w:t>-</w:t>
      </w:r>
      <w:r w:rsidRPr="00BA575E">
        <w:t>maker who does have a financial or other personal interest in the matter is req</w:t>
      </w:r>
      <w:r w:rsidR="009B3C19" w:rsidRPr="00BA575E">
        <w:t>uired to disclose this interest</w:t>
      </w:r>
      <w:r w:rsidRPr="00BA575E">
        <w:t xml:space="preserve"> and, if the interest is material, would not be the decision</w:t>
      </w:r>
      <w:r w:rsidR="0073032D">
        <w:t>-</w:t>
      </w:r>
      <w:r w:rsidRPr="00BA575E">
        <w:t>maker in relation to that matter.</w:t>
      </w:r>
    </w:p>
    <w:p w14:paraId="679DA886" w14:textId="12B037E3" w:rsidR="00F934B2" w:rsidRPr="00BA575E" w:rsidRDefault="00BB3FB9" w:rsidP="000F2C63">
      <w:pPr>
        <w:pStyle w:val="Level3-SubPara"/>
        <w:rPr>
          <w:b/>
        </w:rPr>
      </w:pPr>
      <w:r w:rsidRPr="00BA575E">
        <w:t xml:space="preserve">We </w:t>
      </w:r>
      <w:r w:rsidR="002D5C17" w:rsidRPr="00BA575E">
        <w:t xml:space="preserve">may refer an executive decision to the </w:t>
      </w:r>
      <w:r w:rsidR="00020819" w:rsidRPr="00BA575E">
        <w:t xml:space="preserve">Appeals Panel </w:t>
      </w:r>
      <w:r w:rsidR="002D5C17" w:rsidRPr="00BA575E">
        <w:t xml:space="preserve">for determination under section </w:t>
      </w:r>
      <w:r w:rsidR="00A702AE" w:rsidRPr="00BA575E">
        <w:t xml:space="preserve">227 </w:t>
      </w:r>
      <w:r w:rsidR="002D5C17" w:rsidRPr="00BA575E">
        <w:t xml:space="preserve">of </w:t>
      </w:r>
      <w:r w:rsidR="00C9357E" w:rsidRPr="00BA575E">
        <w:t>FSMR</w:t>
      </w:r>
      <w:r w:rsidR="002D5C17" w:rsidRPr="00BA575E">
        <w:t xml:space="preserve"> </w:t>
      </w:r>
      <w:r w:rsidR="0026515C" w:rsidRPr="00BA575E">
        <w:t>if we consider it appropriate to do so</w:t>
      </w:r>
      <w:r w:rsidR="002D5C17" w:rsidRPr="00BA575E">
        <w:t>.</w:t>
      </w:r>
    </w:p>
    <w:p w14:paraId="265703DC" w14:textId="77777777" w:rsidR="002D5C17" w:rsidRPr="00B36D32" w:rsidRDefault="002D5C17" w:rsidP="002D74C6">
      <w:pPr>
        <w:pStyle w:val="Level1b"/>
        <w:keepNext/>
        <w:rPr>
          <w:rFonts w:asciiTheme="minorBidi" w:hAnsiTheme="minorBidi" w:cstheme="minorBidi"/>
        </w:rPr>
      </w:pPr>
      <w:r w:rsidRPr="00B36D32">
        <w:rPr>
          <w:rFonts w:asciiTheme="minorBidi" w:hAnsiTheme="minorBidi" w:cstheme="minorBidi"/>
        </w:rPr>
        <w:t>Relevant considerations</w:t>
      </w:r>
    </w:p>
    <w:p w14:paraId="733BC6F7" w14:textId="651711DE" w:rsidR="002D5C17" w:rsidRPr="00BA575E" w:rsidRDefault="002D5C17" w:rsidP="000F2C63">
      <w:pPr>
        <w:pStyle w:val="Level3-SubPara"/>
      </w:pPr>
      <w:r w:rsidRPr="00BA575E">
        <w:t>The decision</w:t>
      </w:r>
      <w:r w:rsidR="0073032D">
        <w:t>-</w:t>
      </w:r>
      <w:r w:rsidRPr="00BA575E">
        <w:t xml:space="preserve">maker is expected to </w:t>
      </w:r>
      <w:proofErr w:type="gramStart"/>
      <w:r w:rsidRPr="00BA575E">
        <w:t>take into account</w:t>
      </w:r>
      <w:proofErr w:type="gramEnd"/>
      <w:r w:rsidRPr="00BA575E">
        <w:t xml:space="preserve"> </w:t>
      </w:r>
      <w:r w:rsidR="008C2463" w:rsidRPr="00BA575E">
        <w:t>each and every</w:t>
      </w:r>
      <w:r w:rsidRPr="00BA575E">
        <w:t xml:space="preserve"> consideration which </w:t>
      </w:r>
      <w:r w:rsidR="008C2463" w:rsidRPr="00BA575E">
        <w:t>is</w:t>
      </w:r>
      <w:r w:rsidRPr="00BA575E">
        <w:t xml:space="preserve"> relevant to the matter to be decided upon. This requires the decision</w:t>
      </w:r>
      <w:r w:rsidR="0073032D">
        <w:t>-</w:t>
      </w:r>
      <w:r w:rsidRPr="00BA575E">
        <w:t>maker to:</w:t>
      </w:r>
    </w:p>
    <w:p w14:paraId="574CECD6" w14:textId="70EA518D" w:rsidR="002D5C17" w:rsidRPr="00BA575E" w:rsidRDefault="002D5C17" w:rsidP="000A04A1">
      <w:pPr>
        <w:pStyle w:val="Level4-Subsubpara"/>
      </w:pPr>
      <w:r w:rsidRPr="00BA575E">
        <w:lastRenderedPageBreak/>
        <w:t xml:space="preserve">ensure that it has all the material information that is necessary to be able to make the relevant </w:t>
      </w:r>
      <w:proofErr w:type="gramStart"/>
      <w:r w:rsidRPr="00BA575E">
        <w:t>decision;</w:t>
      </w:r>
      <w:proofErr w:type="gramEnd"/>
    </w:p>
    <w:p w14:paraId="3D26B85E" w14:textId="0D5CB6C4" w:rsidR="002D5C17" w:rsidRPr="00BA575E" w:rsidRDefault="002D5C17" w:rsidP="000A04A1">
      <w:pPr>
        <w:pStyle w:val="Level4-Subsubpara"/>
      </w:pPr>
      <w:r w:rsidRPr="00BA575E">
        <w:t>disregard any irrelevant information; and</w:t>
      </w:r>
    </w:p>
    <w:p w14:paraId="117BB3D6" w14:textId="77777777" w:rsidR="002D5C17" w:rsidRPr="00BA575E" w:rsidRDefault="002D5C17" w:rsidP="000A04A1">
      <w:pPr>
        <w:pStyle w:val="Level4-Subsubpara"/>
      </w:pPr>
      <w:r w:rsidRPr="00BA575E">
        <w:t>have the relevant power to make the decision.</w:t>
      </w:r>
    </w:p>
    <w:p w14:paraId="51AEC95F" w14:textId="41156F87" w:rsidR="002D5C17" w:rsidRPr="00BA575E" w:rsidRDefault="008C2463" w:rsidP="000F2C63">
      <w:pPr>
        <w:pStyle w:val="Level3-SubPara"/>
      </w:pPr>
      <w:bookmarkStart w:id="214" w:name="_Ref121209468"/>
      <w:proofErr w:type="gramStart"/>
      <w:r w:rsidRPr="00BA575E">
        <w:t>In order t</w:t>
      </w:r>
      <w:r w:rsidR="002D5C17" w:rsidRPr="00BA575E">
        <w:t>o</w:t>
      </w:r>
      <w:proofErr w:type="gramEnd"/>
      <w:r w:rsidR="002D5C17" w:rsidRPr="00BA575E">
        <w:t xml:space="preserve"> meet its procedural fairness obligations, the key elements </w:t>
      </w:r>
      <w:r w:rsidR="00B42F40">
        <w:t>of</w:t>
      </w:r>
      <w:r w:rsidR="00B42F40" w:rsidRPr="00BA575E">
        <w:t xml:space="preserve"> </w:t>
      </w:r>
      <w:r w:rsidR="00BB3FB9" w:rsidRPr="00BA575E">
        <w:t xml:space="preserve">our </w:t>
      </w:r>
      <w:r w:rsidR="002D5C17" w:rsidRPr="00BA575E">
        <w:t>approach to decision-making include:</w:t>
      </w:r>
      <w:bookmarkEnd w:id="214"/>
    </w:p>
    <w:p w14:paraId="397016EE" w14:textId="77777777" w:rsidR="002D5C17" w:rsidRPr="00BA575E" w:rsidRDefault="002D5C17" w:rsidP="000A04A1">
      <w:pPr>
        <w:pStyle w:val="Level4-Subsubpara"/>
      </w:pPr>
      <w:r w:rsidRPr="00BA575E">
        <w:t xml:space="preserve">having adequate systems and controls to ensure that those making decisions on </w:t>
      </w:r>
      <w:r w:rsidR="00BB3FB9" w:rsidRPr="00BA575E">
        <w:t xml:space="preserve">our </w:t>
      </w:r>
      <w:r w:rsidRPr="00BA575E">
        <w:t xml:space="preserve">behalf are impartial and not affected by conflicts of interests that may affect their </w:t>
      </w:r>
      <w:proofErr w:type="gramStart"/>
      <w:r w:rsidRPr="00BA575E">
        <w:t>decisions;</w:t>
      </w:r>
      <w:proofErr w:type="gramEnd"/>
    </w:p>
    <w:p w14:paraId="1C2C8500" w14:textId="219CF991" w:rsidR="002D5C17" w:rsidRPr="00BA575E" w:rsidRDefault="002D5C17" w:rsidP="000A04A1">
      <w:pPr>
        <w:pStyle w:val="Level4-Subsubpara"/>
      </w:pPr>
      <w:r w:rsidRPr="00BA575E">
        <w:t xml:space="preserve">giving a </w:t>
      </w:r>
      <w:r w:rsidR="001969BF">
        <w:t>person</w:t>
      </w:r>
      <w:r w:rsidR="009860E9" w:rsidRPr="00BA575E">
        <w:t xml:space="preserve"> </w:t>
      </w:r>
      <w:r w:rsidRPr="00BA575E">
        <w:t xml:space="preserve">in respect of whom </w:t>
      </w:r>
      <w:r w:rsidR="00BB3FB9" w:rsidRPr="00BA575E">
        <w:t>we</w:t>
      </w:r>
      <w:r w:rsidRPr="00BA575E">
        <w:t xml:space="preserve"> propose to make a decision (in this Chapter, the "affected </w:t>
      </w:r>
      <w:r w:rsidR="00CE45A2">
        <w:t>person</w:t>
      </w:r>
      <w:r w:rsidRPr="00BA575E">
        <w:t xml:space="preserve">") advance notice about </w:t>
      </w:r>
      <w:r w:rsidR="00BB3FB9" w:rsidRPr="00BA575E">
        <w:t xml:space="preserve">our </w:t>
      </w:r>
      <w:r w:rsidRPr="00BA575E">
        <w:t>proposed action</w:t>
      </w:r>
      <w:r w:rsidR="00F173B6" w:rsidRPr="00BA575E">
        <w:t>,</w:t>
      </w:r>
      <w:r w:rsidRPr="00BA575E">
        <w:t xml:space="preserve"> except</w:t>
      </w:r>
      <w:r w:rsidR="00F173B6" w:rsidRPr="00BA575E">
        <w:t xml:space="preserve"> in</w:t>
      </w:r>
      <w:r w:rsidRPr="00BA575E">
        <w:t xml:space="preserve"> cases when </w:t>
      </w:r>
      <w:r w:rsidR="00BB3FB9" w:rsidRPr="00BA575E">
        <w:t xml:space="preserve">we </w:t>
      </w:r>
      <w:r w:rsidRPr="00BA575E">
        <w:t xml:space="preserve">may take immediate action because any delay resulting from advance notice would be prejudicial to the interests of direct or indirect users of financial services in the ADGM or otherwise prejudicial to the interests of the </w:t>
      </w:r>
      <w:proofErr w:type="gramStart"/>
      <w:r w:rsidRPr="00BA575E">
        <w:t>ADGM;</w:t>
      </w:r>
      <w:proofErr w:type="gramEnd"/>
    </w:p>
    <w:p w14:paraId="72F710FC" w14:textId="1E1EE7CD" w:rsidR="002D5C17" w:rsidRPr="00BA575E" w:rsidRDefault="002D5C17" w:rsidP="000A04A1">
      <w:pPr>
        <w:pStyle w:val="Level4-Subsubpara"/>
      </w:pPr>
      <w:r w:rsidRPr="00BA575E">
        <w:t xml:space="preserve">giving the affected </w:t>
      </w:r>
      <w:r w:rsidR="00CE45A2">
        <w:t>person</w:t>
      </w:r>
      <w:r w:rsidR="009860E9" w:rsidRPr="00BA575E">
        <w:t xml:space="preserve"> </w:t>
      </w:r>
      <w:r w:rsidRPr="00BA575E">
        <w:t xml:space="preserve">clear reasons why </w:t>
      </w:r>
      <w:r w:rsidR="00BB3FB9" w:rsidRPr="00BA575E">
        <w:t xml:space="preserve">we </w:t>
      </w:r>
      <w:r w:rsidRPr="00BA575E">
        <w:t xml:space="preserve">propose to take the relevant </w:t>
      </w:r>
      <w:proofErr w:type="gramStart"/>
      <w:r w:rsidRPr="00BA575E">
        <w:t>action;</w:t>
      </w:r>
      <w:proofErr w:type="gramEnd"/>
    </w:p>
    <w:p w14:paraId="0B539866" w14:textId="3BEF56B7" w:rsidR="002D5C17" w:rsidRPr="00BA575E" w:rsidRDefault="002D5C17" w:rsidP="000A04A1">
      <w:pPr>
        <w:pStyle w:val="Level4-Subsubpara"/>
      </w:pPr>
      <w:r w:rsidRPr="00BA575E">
        <w:t xml:space="preserve">giving the affected </w:t>
      </w:r>
      <w:r w:rsidR="00CE45A2">
        <w:t>person</w:t>
      </w:r>
      <w:r w:rsidR="009860E9" w:rsidRPr="00BA575E">
        <w:t xml:space="preserve"> </w:t>
      </w:r>
      <w:r w:rsidRPr="00BA575E">
        <w:t xml:space="preserve">a suitable opportunity to make representations (in </w:t>
      </w:r>
      <w:r w:rsidR="00CE45A2">
        <w:t>person</w:t>
      </w:r>
      <w:r w:rsidR="009860E9" w:rsidRPr="00BA575E">
        <w:t xml:space="preserve"> </w:t>
      </w:r>
      <w:r w:rsidRPr="00BA575E">
        <w:t xml:space="preserve">and in writing) with regard to </w:t>
      </w:r>
      <w:r w:rsidR="00537348" w:rsidRPr="00BA575E">
        <w:t>our</w:t>
      </w:r>
      <w:r w:rsidRPr="00BA575E">
        <w:t xml:space="preserve"> proposed </w:t>
      </w:r>
      <w:proofErr w:type="gramStart"/>
      <w:r w:rsidRPr="00BA575E">
        <w:t>action;</w:t>
      </w:r>
      <w:proofErr w:type="gramEnd"/>
    </w:p>
    <w:p w14:paraId="210A367B" w14:textId="67DE8FEE" w:rsidR="002D5C17" w:rsidRPr="00BA575E" w:rsidRDefault="002D5C17" w:rsidP="000A04A1">
      <w:pPr>
        <w:pStyle w:val="Level4-Subsubpara"/>
      </w:pPr>
      <w:r w:rsidRPr="00BA575E">
        <w:t xml:space="preserve">taking into account any representations made by, or on behalf of, the affected </w:t>
      </w:r>
      <w:r w:rsidR="00CE45A2">
        <w:t>person</w:t>
      </w:r>
      <w:r w:rsidR="009860E9" w:rsidRPr="00BA575E">
        <w:t xml:space="preserve"> </w:t>
      </w:r>
      <w:r w:rsidRPr="00BA575E">
        <w:t xml:space="preserve">before making a final decision, </w:t>
      </w:r>
      <w:r w:rsidR="00537348" w:rsidRPr="00BA575E">
        <w:t>i.e.,</w:t>
      </w:r>
      <w:r w:rsidRPr="00BA575E">
        <w:t xml:space="preserve"> making any consequential changes to the proposed action given the representations made or other additional material available to</w:t>
      </w:r>
      <w:r w:rsidR="00BB3FB9" w:rsidRPr="00BA575E">
        <w:t xml:space="preserve"> us</w:t>
      </w:r>
      <w:r w:rsidRPr="00BA575E">
        <w:t xml:space="preserve">, as </w:t>
      </w:r>
      <w:proofErr w:type="gramStart"/>
      <w:r w:rsidRPr="00BA575E">
        <w:t>appropriate;</w:t>
      </w:r>
      <w:proofErr w:type="gramEnd"/>
    </w:p>
    <w:p w14:paraId="1FD8D3B8" w14:textId="77777777" w:rsidR="002D5C17" w:rsidRPr="00BA575E" w:rsidRDefault="002D5C17" w:rsidP="000A04A1">
      <w:pPr>
        <w:pStyle w:val="Level4-Subsubpara"/>
      </w:pPr>
      <w:r w:rsidRPr="00BA575E">
        <w:t xml:space="preserve">taking into account only those considerations which are relevant to the matter to be decided </w:t>
      </w:r>
      <w:proofErr w:type="gramStart"/>
      <w:r w:rsidRPr="00BA575E">
        <w:t>upon;</w:t>
      </w:r>
      <w:proofErr w:type="gramEnd"/>
    </w:p>
    <w:p w14:paraId="5C3EF4D0" w14:textId="60449B6A" w:rsidR="002D5C17" w:rsidRPr="00BA575E" w:rsidRDefault="002D5C17" w:rsidP="000A04A1">
      <w:pPr>
        <w:pStyle w:val="Level4-Subsubpara"/>
      </w:pPr>
      <w:r w:rsidRPr="00BA575E">
        <w:t xml:space="preserve">giving, without undue delay, the affected </w:t>
      </w:r>
      <w:r w:rsidR="00CE45A2">
        <w:t>person</w:t>
      </w:r>
      <w:r w:rsidR="009860E9" w:rsidRPr="00BA575E">
        <w:t xml:space="preserve"> </w:t>
      </w:r>
      <w:r w:rsidRPr="00BA575E">
        <w:t xml:space="preserve">a clear statement in writing of </w:t>
      </w:r>
      <w:r w:rsidR="00BB3FB9" w:rsidRPr="00BA575E">
        <w:t>our</w:t>
      </w:r>
      <w:r w:rsidRPr="00BA575E">
        <w:t xml:space="preserve"> final decision, the reasons for that decision and the effective </w:t>
      </w:r>
      <w:proofErr w:type="gramStart"/>
      <w:r w:rsidRPr="00BA575E">
        <w:t>date;</w:t>
      </w:r>
      <w:proofErr w:type="gramEnd"/>
    </w:p>
    <w:p w14:paraId="7642A786" w14:textId="1BB070A2" w:rsidR="002D5C17" w:rsidRPr="00BA575E" w:rsidRDefault="002D5C17" w:rsidP="000A04A1">
      <w:pPr>
        <w:pStyle w:val="Level4-Subsubpara"/>
      </w:pPr>
      <w:r w:rsidRPr="00BA575E">
        <w:t xml:space="preserve">informing the affected </w:t>
      </w:r>
      <w:r w:rsidR="00CE45A2">
        <w:t>person</w:t>
      </w:r>
      <w:r w:rsidR="009860E9" w:rsidRPr="00BA575E">
        <w:t xml:space="preserve"> </w:t>
      </w:r>
      <w:r w:rsidRPr="00BA575E">
        <w:t xml:space="preserve">what rights of review that </w:t>
      </w:r>
      <w:r w:rsidR="00CE45A2">
        <w:t>person</w:t>
      </w:r>
      <w:r w:rsidR="009860E9" w:rsidRPr="00BA575E">
        <w:t xml:space="preserve"> </w:t>
      </w:r>
      <w:r w:rsidRPr="00BA575E">
        <w:t xml:space="preserve">has in respect of </w:t>
      </w:r>
      <w:r w:rsidR="00BB3FB9" w:rsidRPr="00BA575E">
        <w:t>our</w:t>
      </w:r>
      <w:r w:rsidRPr="00BA575E">
        <w:t xml:space="preserve"> decision, and within what period those rights of review must be exercised; and</w:t>
      </w:r>
    </w:p>
    <w:p w14:paraId="7621C952" w14:textId="5ADDB9D6" w:rsidR="002D5C17" w:rsidRPr="00BA575E" w:rsidRDefault="002D5C17" w:rsidP="000A04A1">
      <w:pPr>
        <w:pStyle w:val="Level4-Subsubpara"/>
      </w:pPr>
      <w:r w:rsidRPr="00BA575E">
        <w:t xml:space="preserve">having in place adequate mechanisms to enable the affected </w:t>
      </w:r>
      <w:r w:rsidR="00CE45A2">
        <w:t>person</w:t>
      </w:r>
      <w:r w:rsidR="009860E9" w:rsidRPr="00BA575E">
        <w:t xml:space="preserve"> </w:t>
      </w:r>
      <w:r w:rsidRPr="00BA575E">
        <w:t xml:space="preserve">to have </w:t>
      </w:r>
      <w:r w:rsidR="00BB3FB9" w:rsidRPr="00BA575E">
        <w:t>our</w:t>
      </w:r>
      <w:r w:rsidRPr="00BA575E">
        <w:t xml:space="preserve"> decision properly and impartially reviewed.</w:t>
      </w:r>
    </w:p>
    <w:p w14:paraId="7D62A703" w14:textId="6AA0DB8F" w:rsidR="002D5C17" w:rsidRPr="00BA575E" w:rsidRDefault="002D5C17" w:rsidP="000F2C63">
      <w:pPr>
        <w:pStyle w:val="Level3-SubPara"/>
      </w:pPr>
      <w:r w:rsidRPr="00BA575E">
        <w:t xml:space="preserve">In certain circumstances </w:t>
      </w:r>
      <w:r w:rsidR="00167D48" w:rsidRPr="00BA575E">
        <w:t>w</w:t>
      </w:r>
      <w:r w:rsidR="00BB3FB9" w:rsidRPr="00BA575E">
        <w:t xml:space="preserve">e do </w:t>
      </w:r>
      <w:r w:rsidRPr="00BA575E">
        <w:t xml:space="preserve">not have to give an affected </w:t>
      </w:r>
      <w:r w:rsidR="00CE45A2">
        <w:t>person</w:t>
      </w:r>
      <w:r w:rsidR="009860E9" w:rsidRPr="00BA575E">
        <w:t xml:space="preserve"> </w:t>
      </w:r>
      <w:r w:rsidRPr="00BA575E">
        <w:t xml:space="preserve">advance notice of </w:t>
      </w:r>
      <w:r w:rsidR="00C6486C" w:rsidRPr="00BA575E">
        <w:t>our</w:t>
      </w:r>
      <w:r w:rsidRPr="00BA575E">
        <w:t xml:space="preserve"> proposed action</w:t>
      </w:r>
      <w:r w:rsidR="00D91929" w:rsidRPr="00BA575E">
        <w:t>,</w:t>
      </w:r>
      <w:r w:rsidRPr="00BA575E">
        <w:t xml:space="preserve"> </w:t>
      </w:r>
      <w:r w:rsidR="00032971" w:rsidRPr="00BA575E">
        <w:t>or the chance</w:t>
      </w:r>
      <w:r w:rsidRPr="00BA575E">
        <w:t xml:space="preserve"> to make prior </w:t>
      </w:r>
      <w:proofErr w:type="gramStart"/>
      <w:r w:rsidRPr="00BA575E">
        <w:t>representations</w:t>
      </w:r>
      <w:r w:rsidR="00D91929" w:rsidRPr="00BA575E">
        <w:t>,</w:t>
      </w:r>
      <w:r w:rsidRPr="00BA575E">
        <w:t xml:space="preserve"> before</w:t>
      </w:r>
      <w:proofErr w:type="gramEnd"/>
      <w:r w:rsidRPr="00BA575E">
        <w:t xml:space="preserve"> </w:t>
      </w:r>
      <w:r w:rsidR="008437CD" w:rsidRPr="00BA575E">
        <w:t>the action takes effect</w:t>
      </w:r>
      <w:r w:rsidRPr="00BA575E">
        <w:t xml:space="preserve">. In such circumstances, </w:t>
      </w:r>
      <w:r w:rsidR="00BB3FB9" w:rsidRPr="00BA575E">
        <w:t>we are</w:t>
      </w:r>
      <w:r w:rsidRPr="00BA575E">
        <w:t xml:space="preserve"> still obliged to give the affected </w:t>
      </w:r>
      <w:r w:rsidR="00CE45A2">
        <w:t>person</w:t>
      </w:r>
      <w:r w:rsidR="009860E9" w:rsidRPr="00BA575E">
        <w:t xml:space="preserve"> </w:t>
      </w:r>
      <w:r w:rsidRPr="00BA575E">
        <w:t xml:space="preserve">a right of representation within </w:t>
      </w:r>
      <w:r w:rsidR="0057382C" w:rsidRPr="00BA575E">
        <w:t>a specified</w:t>
      </w:r>
      <w:r w:rsidRPr="00BA575E">
        <w:t xml:space="preserve"> period from the date on which </w:t>
      </w:r>
      <w:r w:rsidR="00BB3FB9" w:rsidRPr="00BA575E">
        <w:t>the</w:t>
      </w:r>
      <w:r w:rsidRPr="00BA575E">
        <w:t xml:space="preserve"> decision is made and communicated to the affected </w:t>
      </w:r>
      <w:r w:rsidR="00CE45A2">
        <w:t>person</w:t>
      </w:r>
      <w:r w:rsidRPr="00BA575E">
        <w:t xml:space="preserve">. </w:t>
      </w:r>
      <w:r w:rsidR="00BB3FB9" w:rsidRPr="00BA575E">
        <w:t>We are</w:t>
      </w:r>
      <w:r w:rsidRPr="00BA575E">
        <w:t xml:space="preserve"> obliged to consider any representations made by, or on behalf of, the affected </w:t>
      </w:r>
      <w:r w:rsidR="00CE45A2">
        <w:t>person</w:t>
      </w:r>
      <w:r w:rsidR="009860E9" w:rsidRPr="00BA575E">
        <w:t xml:space="preserve"> </w:t>
      </w:r>
      <w:r w:rsidRPr="00BA575E">
        <w:t xml:space="preserve">during that period. </w:t>
      </w:r>
      <w:r w:rsidR="00530637" w:rsidRPr="00BA575E">
        <w:t xml:space="preserve">Decisions </w:t>
      </w:r>
      <w:r w:rsidR="00D91929" w:rsidRPr="00BA575E">
        <w:t xml:space="preserve">that might be made without giving the affected </w:t>
      </w:r>
      <w:r w:rsidR="00CE45A2">
        <w:t>person</w:t>
      </w:r>
      <w:r w:rsidR="00D91929" w:rsidRPr="00BA575E">
        <w:t xml:space="preserve"> a right to make representations before the decision takes effect include:</w:t>
      </w:r>
    </w:p>
    <w:p w14:paraId="09D03EB7" w14:textId="6D21DCE0" w:rsidR="00A61C07" w:rsidRPr="00BA575E" w:rsidRDefault="00A61C07" w:rsidP="000A04A1">
      <w:pPr>
        <w:pStyle w:val="Level4-Subsubpara"/>
      </w:pPr>
      <w:r w:rsidRPr="00BA575E">
        <w:lastRenderedPageBreak/>
        <w:t>the exercise of our Own</w:t>
      </w:r>
      <w:r w:rsidR="001150D8" w:rsidRPr="00BA575E">
        <w:t>-Initiative Powers, applying the procedures in section</w:t>
      </w:r>
      <w:r w:rsidR="00C9738B" w:rsidRPr="00BA575E">
        <w:t>s</w:t>
      </w:r>
      <w:r w:rsidR="001150D8" w:rsidRPr="00BA575E">
        <w:t xml:space="preserve"> 42 </w:t>
      </w:r>
      <w:r w:rsidR="00C9738B" w:rsidRPr="00BA575E">
        <w:t xml:space="preserve">and 124C </w:t>
      </w:r>
      <w:r w:rsidR="001150D8" w:rsidRPr="00BA575E">
        <w:t xml:space="preserve">of </w:t>
      </w:r>
      <w:proofErr w:type="gramStart"/>
      <w:r w:rsidR="001150D8" w:rsidRPr="00BA575E">
        <w:t>FSMR</w:t>
      </w:r>
      <w:r w:rsidR="00DB16E4" w:rsidRPr="00BA575E">
        <w:t>;</w:t>
      </w:r>
      <w:proofErr w:type="gramEnd"/>
    </w:p>
    <w:p w14:paraId="70A05F43" w14:textId="2528F7FD" w:rsidR="00FA169D" w:rsidRPr="00BA575E" w:rsidRDefault="00FA169D" w:rsidP="000A04A1">
      <w:pPr>
        <w:pStyle w:val="Level4-Subsubpara"/>
      </w:pPr>
      <w:r w:rsidRPr="00BA575E">
        <w:t xml:space="preserve">variation of Approval </w:t>
      </w:r>
      <w:r w:rsidR="009E3966" w:rsidRPr="00BA575E">
        <w:t xml:space="preserve">under section 48 of </w:t>
      </w:r>
      <w:proofErr w:type="gramStart"/>
      <w:r w:rsidR="009E3966" w:rsidRPr="00BA575E">
        <w:t>FSMR</w:t>
      </w:r>
      <w:r w:rsidR="002973AF" w:rsidRPr="00BA575E">
        <w:t>;</w:t>
      </w:r>
      <w:proofErr w:type="gramEnd"/>
    </w:p>
    <w:p w14:paraId="2FBE7888" w14:textId="71CEC5FD" w:rsidR="002973AF" w:rsidRPr="00BA575E" w:rsidRDefault="002973AF" w:rsidP="000A04A1">
      <w:pPr>
        <w:pStyle w:val="Level4-Subsubpara"/>
      </w:pPr>
      <w:r w:rsidRPr="00BA575E">
        <w:t xml:space="preserve">discontinuance or suspension of Listing of any Securities under section 53 of </w:t>
      </w:r>
      <w:proofErr w:type="gramStart"/>
      <w:r w:rsidRPr="00BA575E">
        <w:t>FSMR;</w:t>
      </w:r>
      <w:proofErr w:type="gramEnd"/>
    </w:p>
    <w:p w14:paraId="7303D55A" w14:textId="41AEF957" w:rsidR="00D91929" w:rsidRPr="00BA575E" w:rsidRDefault="00D91929" w:rsidP="000A04A1">
      <w:pPr>
        <w:pStyle w:val="Level4-Subsubpara"/>
      </w:pPr>
      <w:r w:rsidRPr="00BA575E">
        <w:t>the issuing of a stop order under section 71 of FSMR; and</w:t>
      </w:r>
    </w:p>
    <w:p w14:paraId="751CC219" w14:textId="31CF42FC" w:rsidR="00D91929" w:rsidRPr="00BA575E" w:rsidRDefault="00D91929" w:rsidP="000A04A1">
      <w:pPr>
        <w:pStyle w:val="Level4-Subsubpara"/>
      </w:pPr>
      <w:r w:rsidRPr="00BA575E">
        <w:t>suspension of a Listed Entity's Securities from the Official List under section 180 of FSMR,</w:t>
      </w:r>
    </w:p>
    <w:p w14:paraId="4CAE1334" w14:textId="6FA4ACB4" w:rsidR="002D5C17" w:rsidRPr="00BA575E" w:rsidRDefault="002D5C17" w:rsidP="000F2C63">
      <w:pPr>
        <w:pStyle w:val="Level3-SubPara"/>
      </w:pPr>
      <w:r w:rsidRPr="00BA575E">
        <w:t xml:space="preserve">Where a right to make representations is exercised by an affected </w:t>
      </w:r>
      <w:r w:rsidR="00577416">
        <w:t>P</w:t>
      </w:r>
      <w:r w:rsidRPr="00BA575E">
        <w:t xml:space="preserve">erson, </w:t>
      </w:r>
      <w:r w:rsidR="00BB3FB9" w:rsidRPr="00BA575E">
        <w:t>we</w:t>
      </w:r>
      <w:r w:rsidRPr="00BA575E">
        <w:t xml:space="preserve"> will communicate to the affected </w:t>
      </w:r>
      <w:r w:rsidR="00CE45A2">
        <w:t>person</w:t>
      </w:r>
      <w:r w:rsidR="009860E9" w:rsidRPr="00BA575E">
        <w:t xml:space="preserve"> </w:t>
      </w:r>
      <w:r w:rsidRPr="00BA575E">
        <w:t xml:space="preserve">whether </w:t>
      </w:r>
      <w:r w:rsidR="00BB3FB9" w:rsidRPr="00BA575E">
        <w:t>we</w:t>
      </w:r>
      <w:r w:rsidRPr="00BA575E">
        <w:t xml:space="preserve"> confirm </w:t>
      </w:r>
      <w:r w:rsidR="00BB3FB9" w:rsidRPr="00BA575E">
        <w:t>our</w:t>
      </w:r>
      <w:r w:rsidRPr="00BA575E">
        <w:t xml:space="preserve"> original decision, or otherwise </w:t>
      </w:r>
      <w:r w:rsidR="00BB3FB9" w:rsidRPr="00BA575E">
        <w:t xml:space="preserve">we </w:t>
      </w:r>
      <w:r w:rsidRPr="00BA575E">
        <w:t>var</w:t>
      </w:r>
      <w:r w:rsidR="00B829D5" w:rsidRPr="00BA575E">
        <w:t>y</w:t>
      </w:r>
      <w:r w:rsidRPr="00BA575E">
        <w:t xml:space="preserve"> or withdraw that decision, given the representations made. </w:t>
      </w:r>
    </w:p>
    <w:p w14:paraId="4D238822" w14:textId="1B82615D" w:rsidR="002D5C17" w:rsidRPr="00BA575E" w:rsidRDefault="002D5C17" w:rsidP="000F2C63">
      <w:pPr>
        <w:pStyle w:val="Level3-SubPara"/>
      </w:pPr>
      <w:r w:rsidRPr="00BA575E">
        <w:t xml:space="preserve">Where no representations are made by, or on behalf of, the affected </w:t>
      </w:r>
      <w:r w:rsidR="00CE45A2">
        <w:t>person</w:t>
      </w:r>
      <w:r w:rsidR="009860E9" w:rsidRPr="00BA575E">
        <w:t xml:space="preserve"> </w:t>
      </w:r>
      <w:r w:rsidRPr="00BA575E">
        <w:t xml:space="preserve">during the relevant period, </w:t>
      </w:r>
      <w:r w:rsidR="00B829D5" w:rsidRPr="00BA575E">
        <w:t xml:space="preserve">our </w:t>
      </w:r>
      <w:r w:rsidRPr="00BA575E">
        <w:t>original decision will remain in effect and will be confirmed.</w:t>
      </w:r>
    </w:p>
    <w:p w14:paraId="672A5CD0" w14:textId="4CB4912F" w:rsidR="002D5C17" w:rsidRPr="00B36D32" w:rsidRDefault="002D5C17" w:rsidP="002D74C6">
      <w:pPr>
        <w:pStyle w:val="Level2-SubHeading"/>
        <w:rPr>
          <w:rFonts w:cstheme="minorBidi"/>
        </w:rPr>
      </w:pPr>
      <w:bookmarkStart w:id="215" w:name="_Ref121209545"/>
      <w:bookmarkStart w:id="216" w:name="_Toc137132743"/>
      <w:r w:rsidRPr="00B36D32">
        <w:rPr>
          <w:rFonts w:cstheme="minorBidi"/>
        </w:rPr>
        <w:t>Categories of decisions</w:t>
      </w:r>
      <w:bookmarkEnd w:id="215"/>
      <w:bookmarkEnd w:id="216"/>
    </w:p>
    <w:p w14:paraId="5F3776F2" w14:textId="609D0342" w:rsidR="002D5C17" w:rsidRPr="00BA575E" w:rsidRDefault="002D5C17" w:rsidP="000F2C63">
      <w:pPr>
        <w:pStyle w:val="Level3-SubPara"/>
      </w:pPr>
      <w:r w:rsidRPr="00BA575E">
        <w:t xml:space="preserve">The decisions which are made by </w:t>
      </w:r>
      <w:r w:rsidR="00B829D5" w:rsidRPr="00BA575E">
        <w:t>us</w:t>
      </w:r>
      <w:r w:rsidRPr="00BA575E">
        <w:t xml:space="preserve"> fall into th</w:t>
      </w:r>
      <w:r w:rsidR="008A4CC2" w:rsidRPr="00BA575E">
        <w:t>e following</w:t>
      </w:r>
      <w:r w:rsidRPr="00BA575E">
        <w:t xml:space="preserve"> categories:</w:t>
      </w:r>
    </w:p>
    <w:p w14:paraId="6DDB0484" w14:textId="1CD6AA8E" w:rsidR="002D5C17" w:rsidRPr="00BA575E" w:rsidRDefault="002D5C17" w:rsidP="000A04A1">
      <w:pPr>
        <w:pStyle w:val="Level4-Subsubpara"/>
      </w:pPr>
      <w:r w:rsidRPr="00BA575E">
        <w:t xml:space="preserve">decisions which are subject to the procedures in Part 21 of </w:t>
      </w:r>
      <w:r w:rsidR="00C9357E" w:rsidRPr="00BA575E">
        <w:t>FSMR</w:t>
      </w:r>
      <w:r w:rsidRPr="00BA575E">
        <w:t xml:space="preserve"> ("Part 21 Decisions")</w:t>
      </w:r>
      <w:r w:rsidR="008C2463" w:rsidRPr="00BA575E">
        <w:t>,</w:t>
      </w:r>
      <w:r w:rsidRPr="00BA575E">
        <w:t xml:space="preserve"> </w:t>
      </w:r>
      <w:r w:rsidR="00631128" w:rsidRPr="00BA575E">
        <w:t>e.g.,</w:t>
      </w:r>
      <w:r w:rsidRPr="00BA575E">
        <w:t xml:space="preserve"> a decision to </w:t>
      </w:r>
      <w:r w:rsidR="00A41BDE" w:rsidRPr="00BA575E">
        <w:t>impose a financial penalty</w:t>
      </w:r>
      <w:r w:rsidR="002938FF" w:rsidRPr="00BA575E">
        <w:t xml:space="preserve">, </w:t>
      </w:r>
      <w:r w:rsidR="000665FC" w:rsidRPr="00BA575E">
        <w:t xml:space="preserve">suspend </w:t>
      </w:r>
      <w:r w:rsidR="007A0DCC" w:rsidRPr="00BA575E">
        <w:t xml:space="preserve">or cancel </w:t>
      </w:r>
      <w:r w:rsidR="002938FF" w:rsidRPr="00BA575E">
        <w:t xml:space="preserve">a </w:t>
      </w:r>
      <w:r w:rsidRPr="00BA575E">
        <w:t xml:space="preserve">Financial Services Permission of an Authorised Person or </w:t>
      </w:r>
      <w:r w:rsidR="00B0035A" w:rsidRPr="00BA575E">
        <w:t>Approval of an Approved Person,</w:t>
      </w:r>
      <w:r w:rsidRPr="00BA575E">
        <w:t xml:space="preserve"> or </w:t>
      </w:r>
      <w:r w:rsidR="00A665F7" w:rsidRPr="00BA575E">
        <w:t xml:space="preserve">exercise any of the powers set out in section </w:t>
      </w:r>
      <w:r w:rsidR="001737C3" w:rsidRPr="00BA575E">
        <w:t xml:space="preserve">246 of </w:t>
      </w:r>
      <w:proofErr w:type="gramStart"/>
      <w:r w:rsidR="001737C3" w:rsidRPr="00BA575E">
        <w:t>FSMR</w:t>
      </w:r>
      <w:r w:rsidRPr="00BA575E">
        <w:t>;</w:t>
      </w:r>
      <w:proofErr w:type="gramEnd"/>
    </w:p>
    <w:p w14:paraId="6B5D40CA" w14:textId="6CA8E437" w:rsidR="008A4CC2" w:rsidRPr="00BA575E" w:rsidRDefault="002D5C17" w:rsidP="000A04A1">
      <w:pPr>
        <w:pStyle w:val="Level4-Subsubpara"/>
      </w:pPr>
      <w:r w:rsidRPr="00BA575E">
        <w:t xml:space="preserve">decisions which are not subject to the procedures set out in Part 21 of </w:t>
      </w:r>
      <w:r w:rsidR="00C9357E" w:rsidRPr="00BA575E">
        <w:t>FSMR</w:t>
      </w:r>
      <w:r w:rsidRPr="00BA575E">
        <w:t xml:space="preserve"> ("</w:t>
      </w:r>
      <w:r w:rsidR="00631128" w:rsidRPr="00BA575E">
        <w:t>Non-Part</w:t>
      </w:r>
      <w:r w:rsidRPr="00BA575E">
        <w:t xml:space="preserve"> 21 Decisions")</w:t>
      </w:r>
      <w:r w:rsidR="008C2463" w:rsidRPr="00BA575E">
        <w:t>,</w:t>
      </w:r>
      <w:r w:rsidRPr="00BA575E">
        <w:t xml:space="preserve"> </w:t>
      </w:r>
      <w:r w:rsidR="009B7CAA" w:rsidRPr="00BA575E">
        <w:t>e.g.,</w:t>
      </w:r>
      <w:r w:rsidRPr="00BA575E">
        <w:t xml:space="preserve"> </w:t>
      </w:r>
      <w:r w:rsidR="005E69AA" w:rsidRPr="00BA575E">
        <w:t xml:space="preserve">exercise of </w:t>
      </w:r>
      <w:r w:rsidR="00412410" w:rsidRPr="00BA575E">
        <w:t>certain</w:t>
      </w:r>
      <w:r w:rsidR="005E69AA" w:rsidRPr="00BA575E">
        <w:t xml:space="preserve"> Own</w:t>
      </w:r>
      <w:r w:rsidR="007453CE" w:rsidRPr="00BA575E">
        <w:t>-</w:t>
      </w:r>
      <w:r w:rsidR="005E69AA" w:rsidRPr="00BA575E">
        <w:t xml:space="preserve">Initiative Powers, </w:t>
      </w:r>
      <w:r w:rsidR="00772B21" w:rsidRPr="00BA575E">
        <w:t xml:space="preserve">revocation of a Recognition Order, </w:t>
      </w:r>
      <w:r w:rsidR="005771CD" w:rsidRPr="00BA575E">
        <w:t>ob</w:t>
      </w:r>
      <w:r w:rsidRPr="00BA575E">
        <w:t>ject</w:t>
      </w:r>
      <w:r w:rsidR="000F571D" w:rsidRPr="00BA575E">
        <w:t>ion</w:t>
      </w:r>
      <w:r w:rsidR="005771CD" w:rsidRPr="00BA575E">
        <w:t xml:space="preserve"> to </w:t>
      </w:r>
      <w:r w:rsidR="00C6486C" w:rsidRPr="00BA575E">
        <w:t xml:space="preserve">a </w:t>
      </w:r>
      <w:r w:rsidRPr="00BA575E">
        <w:t xml:space="preserve">new Controller of an Authorised </w:t>
      </w:r>
      <w:proofErr w:type="gramStart"/>
      <w:r w:rsidRPr="00BA575E">
        <w:t>Person;</w:t>
      </w:r>
      <w:proofErr w:type="gramEnd"/>
      <w:r w:rsidRPr="00BA575E">
        <w:t xml:space="preserve"> </w:t>
      </w:r>
    </w:p>
    <w:p w14:paraId="06493DA8" w14:textId="7405EEF5" w:rsidR="002D5C17" w:rsidRPr="00BA575E" w:rsidRDefault="008A4CC2" w:rsidP="000A04A1">
      <w:pPr>
        <w:pStyle w:val="Level4-Subsubpara"/>
      </w:pPr>
      <w:r w:rsidRPr="00BA575E">
        <w:t xml:space="preserve">decisions </w:t>
      </w:r>
      <w:r w:rsidR="00534E47" w:rsidRPr="00BA575E">
        <w:t xml:space="preserve">under the Tax Reporting Regulations </w:t>
      </w:r>
      <w:r w:rsidR="00EA02BD" w:rsidRPr="00BA575E">
        <w:t xml:space="preserve">which are subject to the </w:t>
      </w:r>
      <w:r w:rsidR="00BE2F29" w:rsidRPr="00BA575E">
        <w:t xml:space="preserve">procedures </w:t>
      </w:r>
      <w:r w:rsidR="000A0F13" w:rsidRPr="00BA575E">
        <w:t xml:space="preserve">specified in the </w:t>
      </w:r>
      <w:r w:rsidR="00DB3C0B" w:rsidRPr="00BA575E">
        <w:t xml:space="preserve">relevant </w:t>
      </w:r>
      <w:r w:rsidR="00E54C9E" w:rsidRPr="00BA575E">
        <w:t>r</w:t>
      </w:r>
      <w:r w:rsidR="00DB3C0B" w:rsidRPr="00BA575E">
        <w:t>egulations</w:t>
      </w:r>
      <w:r w:rsidR="00FB208A" w:rsidRPr="00BA575E">
        <w:t xml:space="preserve"> (see Chapter 11)</w:t>
      </w:r>
      <w:r w:rsidR="00DB3C0B" w:rsidRPr="00BA575E">
        <w:t xml:space="preserve">; </w:t>
      </w:r>
      <w:r w:rsidR="002D5C17" w:rsidRPr="00BA575E">
        <w:t>and</w:t>
      </w:r>
    </w:p>
    <w:p w14:paraId="42CF19B1" w14:textId="57CFA25D" w:rsidR="002D5C17" w:rsidRPr="00BA575E" w:rsidRDefault="002D5C17" w:rsidP="000A04A1">
      <w:pPr>
        <w:pStyle w:val="Level4-Subsubpara"/>
      </w:pPr>
      <w:r w:rsidRPr="00BA575E">
        <w:t>routine operational decisions that do not affect the rights</w:t>
      </w:r>
      <w:r w:rsidR="00C6486C" w:rsidRPr="00BA575E">
        <w:t>,</w:t>
      </w:r>
      <w:r w:rsidRPr="00BA575E">
        <w:t xml:space="preserve"> </w:t>
      </w:r>
      <w:proofErr w:type="gramStart"/>
      <w:r w:rsidRPr="00BA575E">
        <w:t>interests</w:t>
      </w:r>
      <w:proofErr w:type="gramEnd"/>
      <w:r w:rsidR="00C6486C" w:rsidRPr="00BA575E">
        <w:t xml:space="preserve"> and liabilities</w:t>
      </w:r>
      <w:r w:rsidRPr="00BA575E">
        <w:t xml:space="preserve"> of a </w:t>
      </w:r>
      <w:r w:rsidR="00CE45A2">
        <w:t>person</w:t>
      </w:r>
      <w:r w:rsidR="009860E9" w:rsidRPr="00BA575E">
        <w:t xml:space="preserve"> </w:t>
      </w:r>
      <w:r w:rsidRPr="00BA575E">
        <w:t>("Operational Decisions")</w:t>
      </w:r>
      <w:r w:rsidR="008C2463" w:rsidRPr="00BA575E">
        <w:t>,</w:t>
      </w:r>
      <w:r w:rsidRPr="00BA575E">
        <w:t xml:space="preserve"> </w:t>
      </w:r>
      <w:r w:rsidR="00631128" w:rsidRPr="00BA575E">
        <w:t>e.g.,</w:t>
      </w:r>
      <w:r w:rsidRPr="00BA575E">
        <w:t xml:space="preserve"> a decision to commence an investigation against a </w:t>
      </w:r>
      <w:r w:rsidR="00CE45A2">
        <w:t>person</w:t>
      </w:r>
      <w:r w:rsidRPr="00BA575E">
        <w:t xml:space="preserve">. </w:t>
      </w:r>
    </w:p>
    <w:p w14:paraId="1E1975F7" w14:textId="5AED8DE5" w:rsidR="002D5C17" w:rsidRPr="00B36D32" w:rsidRDefault="002D5C17" w:rsidP="002D74C6">
      <w:pPr>
        <w:pStyle w:val="Level2-SubHeading"/>
        <w:rPr>
          <w:rFonts w:cstheme="minorBidi"/>
        </w:rPr>
      </w:pPr>
      <w:bookmarkStart w:id="217" w:name="_Toc137132744"/>
      <w:r w:rsidRPr="00B36D32">
        <w:rPr>
          <w:rFonts w:cstheme="minorBidi"/>
        </w:rPr>
        <w:t>Part 21 Decisions</w:t>
      </w:r>
      <w:bookmarkEnd w:id="217"/>
      <w:r w:rsidR="005C1156" w:rsidRPr="00B36D32">
        <w:rPr>
          <w:rFonts w:cstheme="minorBidi"/>
        </w:rPr>
        <w:t xml:space="preserve"> </w:t>
      </w:r>
    </w:p>
    <w:p w14:paraId="3CD95383" w14:textId="62B58CBB" w:rsidR="002D5C17" w:rsidRPr="00BA575E" w:rsidRDefault="00B829D5" w:rsidP="000F2C63">
      <w:pPr>
        <w:pStyle w:val="Level3-SubPara"/>
      </w:pPr>
      <w:r w:rsidRPr="00BA575E">
        <w:t>W</w:t>
      </w:r>
      <w:r w:rsidR="002D5C17" w:rsidRPr="00BA575E">
        <w:t>here</w:t>
      </w:r>
      <w:r w:rsidR="00A84C63" w:rsidRPr="00BA575E">
        <w:t xml:space="preserve"> we propose to exercise any of our powers as set out in section 246(1) of FSMR,</w:t>
      </w:r>
      <w:r w:rsidR="00C338F6" w:rsidRPr="00BA575E">
        <w:t xml:space="preserve"> we must follow the procedure set out in Part 21 of FSMR</w:t>
      </w:r>
      <w:r w:rsidR="007E59CC" w:rsidRPr="00BA575E">
        <w:t xml:space="preserve">. </w:t>
      </w:r>
      <w:proofErr w:type="gramStart"/>
      <w:r w:rsidR="008C2463" w:rsidRPr="00BA575E">
        <w:t>In order t</w:t>
      </w:r>
      <w:r w:rsidR="002D5C17" w:rsidRPr="00BA575E">
        <w:t>o</w:t>
      </w:r>
      <w:proofErr w:type="gramEnd"/>
      <w:r w:rsidR="002D5C17" w:rsidRPr="00BA575E">
        <w:t xml:space="preserve"> facilitate a consistent approach to decision-making, Part 21 of </w:t>
      </w:r>
      <w:r w:rsidR="00C9357E" w:rsidRPr="00BA575E">
        <w:t>FSMR</w:t>
      </w:r>
      <w:r w:rsidR="002D5C17" w:rsidRPr="00BA575E">
        <w:t xml:space="preserve"> sets out the steps </w:t>
      </w:r>
      <w:r w:rsidRPr="00BA575E">
        <w:t>we are</w:t>
      </w:r>
      <w:r w:rsidR="002D5C17" w:rsidRPr="00BA575E">
        <w:t xml:space="preserve"> required to follow in relation to Part 21 Decisions.</w:t>
      </w:r>
    </w:p>
    <w:p w14:paraId="7865AFD7" w14:textId="77777777" w:rsidR="002D5C17" w:rsidRPr="00BA575E" w:rsidRDefault="002D5C17" w:rsidP="000F2C63">
      <w:pPr>
        <w:pStyle w:val="Level3-SubPara"/>
      </w:pPr>
      <w:r w:rsidRPr="00BA575E">
        <w:t>The procedures set out in Part 21 are designed to ensure procedural fairness by giving:</w:t>
      </w:r>
    </w:p>
    <w:p w14:paraId="7017B07B" w14:textId="31CF2F84" w:rsidR="002D5C17" w:rsidRPr="00BA575E" w:rsidRDefault="002D5C17" w:rsidP="000A04A1">
      <w:pPr>
        <w:pStyle w:val="Level4-Subsubpara"/>
      </w:pPr>
      <w:r w:rsidRPr="00BA575E">
        <w:t xml:space="preserve">advance notice of </w:t>
      </w:r>
      <w:r w:rsidR="00B829D5" w:rsidRPr="00BA575E">
        <w:t>our</w:t>
      </w:r>
      <w:r w:rsidRPr="00BA575E">
        <w:t xml:space="preserve"> proposed decision (the Warning Notice), and the reasons for proposing to make such a </w:t>
      </w:r>
      <w:proofErr w:type="gramStart"/>
      <w:r w:rsidRPr="00BA575E">
        <w:t>decision;</w:t>
      </w:r>
      <w:proofErr w:type="gramEnd"/>
    </w:p>
    <w:p w14:paraId="276A904A" w14:textId="745EA73A" w:rsidR="00877FB2" w:rsidRPr="00BA575E" w:rsidRDefault="00877FB2" w:rsidP="000A04A1">
      <w:pPr>
        <w:pStyle w:val="Level4-Subsubpara"/>
      </w:pPr>
      <w:r w:rsidRPr="00BA575E">
        <w:t xml:space="preserve">access to the relevant </w:t>
      </w:r>
      <w:r w:rsidR="004235C9" w:rsidRPr="00BA575E">
        <w:t xml:space="preserve">material </w:t>
      </w:r>
      <w:r w:rsidRPr="00BA575E">
        <w:t xml:space="preserve">relied on </w:t>
      </w:r>
      <w:r w:rsidR="00E076E4" w:rsidRPr="00BA575E">
        <w:t xml:space="preserve">in making the </w:t>
      </w:r>
      <w:r w:rsidR="00A81448" w:rsidRPr="00BA575E">
        <w:t xml:space="preserve">proposed </w:t>
      </w:r>
      <w:proofErr w:type="gramStart"/>
      <w:r w:rsidR="00E076E4" w:rsidRPr="00BA575E">
        <w:t>decision</w:t>
      </w:r>
      <w:r w:rsidR="00A81448" w:rsidRPr="00BA575E">
        <w:t>;</w:t>
      </w:r>
      <w:proofErr w:type="gramEnd"/>
    </w:p>
    <w:p w14:paraId="57DA55BE" w14:textId="5C042E21" w:rsidR="002D5C17" w:rsidRPr="00BA575E" w:rsidRDefault="002D5C17" w:rsidP="000A04A1">
      <w:pPr>
        <w:pStyle w:val="Level4-Subsubpara"/>
      </w:pPr>
      <w:r w:rsidRPr="00BA575E">
        <w:lastRenderedPageBreak/>
        <w:t>a</w:t>
      </w:r>
      <w:r w:rsidR="00C6486C" w:rsidRPr="00BA575E">
        <w:t>n</w:t>
      </w:r>
      <w:r w:rsidRPr="00BA575E">
        <w:t xml:space="preserve"> opportunity to make representations relating to the proposed </w:t>
      </w:r>
      <w:proofErr w:type="gramStart"/>
      <w:r w:rsidRPr="00BA575E">
        <w:t>decision;</w:t>
      </w:r>
      <w:proofErr w:type="gramEnd"/>
    </w:p>
    <w:p w14:paraId="6E184BFD" w14:textId="0B979D4C" w:rsidR="002D5C17" w:rsidRPr="00BA575E" w:rsidRDefault="001D2BFF" w:rsidP="000A04A1">
      <w:pPr>
        <w:pStyle w:val="Level4-Subsubpara"/>
      </w:pPr>
      <w:r w:rsidRPr="00BA575E">
        <w:t xml:space="preserve">a </w:t>
      </w:r>
      <w:r w:rsidR="008D4C8F" w:rsidRPr="00BA575E">
        <w:t>d</w:t>
      </w:r>
      <w:r w:rsidRPr="00BA575E">
        <w:t xml:space="preserve">ecision </w:t>
      </w:r>
      <w:r w:rsidR="008D4C8F" w:rsidRPr="00BA575E">
        <w:t>n</w:t>
      </w:r>
      <w:r w:rsidRPr="00BA575E">
        <w:t xml:space="preserve">otice </w:t>
      </w:r>
      <w:r w:rsidR="002D5C17" w:rsidRPr="00BA575E">
        <w:t>and the reasons for that decision, including any changes made to the preliminary decision</w:t>
      </w:r>
      <w:r w:rsidR="00C6486C" w:rsidRPr="00BA575E">
        <w:t>,</w:t>
      </w:r>
      <w:r w:rsidR="002D5C17" w:rsidRPr="00BA575E">
        <w:t xml:space="preserve"> </w:t>
      </w:r>
      <w:proofErr w:type="gramStart"/>
      <w:r w:rsidR="002D5C17" w:rsidRPr="00BA575E">
        <w:t>taking into account</w:t>
      </w:r>
      <w:proofErr w:type="gramEnd"/>
      <w:r w:rsidR="002D5C17" w:rsidRPr="00BA575E">
        <w:t xml:space="preserve"> any representations made for, or on behalf of, the affected </w:t>
      </w:r>
      <w:r w:rsidR="00CE45A2">
        <w:t>person</w:t>
      </w:r>
      <w:r w:rsidR="002D5C17" w:rsidRPr="00BA575E">
        <w:t>; and</w:t>
      </w:r>
    </w:p>
    <w:p w14:paraId="35280D51" w14:textId="313C4887" w:rsidR="002D5C17" w:rsidRPr="00BA575E" w:rsidRDefault="002D5C17" w:rsidP="000A04A1">
      <w:pPr>
        <w:pStyle w:val="Level4-Subsubpara"/>
      </w:pPr>
      <w:r w:rsidRPr="00BA575E">
        <w:t xml:space="preserve">notice of the affected </w:t>
      </w:r>
      <w:r w:rsidR="00CE45A2">
        <w:t>person</w:t>
      </w:r>
      <w:r w:rsidRPr="00BA575E">
        <w:t xml:space="preserve">'s right to have </w:t>
      </w:r>
      <w:r w:rsidR="00B829D5" w:rsidRPr="00BA575E">
        <w:t>our</w:t>
      </w:r>
      <w:r w:rsidRPr="00BA575E">
        <w:t xml:space="preserve"> decision reviewed by the </w:t>
      </w:r>
      <w:r w:rsidR="00772B21" w:rsidRPr="00BA575E">
        <w:t>Appeals Panel</w:t>
      </w:r>
      <w:r w:rsidRPr="00BA575E">
        <w:t>, including the period within which that right can be exercised.</w:t>
      </w:r>
    </w:p>
    <w:p w14:paraId="264EC836" w14:textId="036291B1" w:rsidR="002D5C17" w:rsidRPr="00B36D32" w:rsidRDefault="002D5C17" w:rsidP="00A73C18">
      <w:pPr>
        <w:pStyle w:val="Level1b"/>
        <w:keepNext/>
        <w:rPr>
          <w:rFonts w:asciiTheme="minorBidi" w:hAnsiTheme="minorBidi" w:cstheme="minorBidi"/>
        </w:rPr>
      </w:pPr>
      <w:r w:rsidRPr="00B36D32">
        <w:rPr>
          <w:rFonts w:asciiTheme="minorBidi" w:hAnsiTheme="minorBidi" w:cstheme="minorBidi"/>
        </w:rPr>
        <w:t xml:space="preserve">Figure 1: the Regulator's </w:t>
      </w:r>
      <w:r w:rsidR="00631128" w:rsidRPr="00B36D32">
        <w:rPr>
          <w:rFonts w:asciiTheme="minorBidi" w:hAnsiTheme="minorBidi" w:cstheme="minorBidi"/>
        </w:rPr>
        <w:t>Decision-Making</w:t>
      </w:r>
      <w:r w:rsidRPr="00B36D32">
        <w:rPr>
          <w:rFonts w:asciiTheme="minorBidi" w:hAnsiTheme="minorBidi" w:cstheme="minorBidi"/>
        </w:rPr>
        <w:t xml:space="preserve"> Process for Part 21 Decisions</w:t>
      </w:r>
    </w:p>
    <w:bookmarkStart w:id="218" w:name="_Toc453243269"/>
    <w:bookmarkStart w:id="219" w:name="_Toc453243361"/>
    <w:p w14:paraId="376375F1" w14:textId="0100FC30" w:rsidR="001B6C1A" w:rsidRPr="00B36D32" w:rsidRDefault="004C3005" w:rsidP="00A73C18">
      <w:pPr>
        <w:pStyle w:val="NoSpacing"/>
        <w:keepNext/>
        <w:pBdr>
          <w:top w:val="single" w:sz="4" w:space="1" w:color="auto"/>
          <w:left w:val="single" w:sz="4" w:space="4" w:color="auto"/>
          <w:bottom w:val="single" w:sz="4" w:space="1" w:color="auto"/>
          <w:right w:val="single" w:sz="4" w:space="4" w:color="auto"/>
        </w:pBdr>
        <w:jc w:val="center"/>
        <w:rPr>
          <w:rFonts w:cstheme="minorBidi"/>
        </w:rPr>
      </w:pPr>
      <w:r w:rsidRPr="00B36D32">
        <w:rPr>
          <w:rFonts w:cstheme="minorBidi"/>
          <w:noProof/>
        </w:rPr>
        <mc:AlternateContent>
          <mc:Choice Requires="wps">
            <w:drawing>
              <wp:anchor distT="0" distB="0" distL="114300" distR="114300" simplePos="0" relativeHeight="251658240" behindDoc="0" locked="0" layoutInCell="1" allowOverlap="1" wp14:anchorId="5E4AC1C8" wp14:editId="1DD76560">
                <wp:simplePos x="0" y="0"/>
                <wp:positionH relativeFrom="column">
                  <wp:posOffset>3009900</wp:posOffset>
                </wp:positionH>
                <wp:positionV relativeFrom="paragraph">
                  <wp:posOffset>361950</wp:posOffset>
                </wp:positionV>
                <wp:extent cx="190500" cy="257175"/>
                <wp:effectExtent l="19050" t="0" r="19050" b="47625"/>
                <wp:wrapNone/>
                <wp:docPr id="28" name="Arrow: Down 28"/>
                <wp:cNvGraphicFramePr/>
                <a:graphic xmlns:a="http://schemas.openxmlformats.org/drawingml/2006/main">
                  <a:graphicData uri="http://schemas.microsoft.com/office/word/2010/wordprocessingShape">
                    <wps:wsp>
                      <wps:cNvSpPr/>
                      <wps:spPr>
                        <a:xfrm>
                          <a:off x="0" y="0"/>
                          <a:ext cx="190500" cy="2571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4E7C3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8" o:spid="_x0000_s1026" type="#_x0000_t67" style="position:absolute;margin-left:237pt;margin-top:28.5pt;width:15pt;height:20.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" adj="13600" fillcolor="#5b9bd5 [3204]" strokecolor="#1f4d78 [1604]" strokeweight="1pt"/>
            </w:pict>
          </mc:Fallback>
        </mc:AlternateContent>
      </w:r>
      <w:r w:rsidR="00657776" w:rsidRPr="00B36D32">
        <w:rPr>
          <w:rFonts w:cstheme="minorBidi"/>
        </w:rPr>
        <w:t>WARNING NOTICE (SECTION 246 OF FSMR)</w:t>
      </w:r>
      <w:bookmarkEnd w:id="218"/>
      <w:bookmarkEnd w:id="219"/>
    </w:p>
    <w:p w14:paraId="7DB06C79" w14:textId="5B7AE222" w:rsidR="001B6C1A" w:rsidRPr="00B36D32" w:rsidRDefault="001B6C1A" w:rsidP="00A73C18">
      <w:pPr>
        <w:pStyle w:val="NoSpacing"/>
        <w:keepNext/>
        <w:jc w:val="center"/>
        <w:rPr>
          <w:rFonts w:cstheme="minorBidi"/>
        </w:rPr>
      </w:pPr>
    </w:p>
    <w:bookmarkStart w:id="220" w:name="_Toc453243271"/>
    <w:bookmarkStart w:id="221" w:name="_Toc453243363"/>
    <w:p w14:paraId="743E5A8F" w14:textId="2D08747F" w:rsidR="001B6C1A" w:rsidRPr="00B36D32" w:rsidRDefault="004C3005" w:rsidP="00A73C18">
      <w:pPr>
        <w:pStyle w:val="NoSpacing"/>
        <w:keepNext/>
        <w:pBdr>
          <w:top w:val="single" w:sz="4" w:space="1" w:color="auto"/>
          <w:left w:val="single" w:sz="4" w:space="4" w:color="auto"/>
          <w:bottom w:val="single" w:sz="4" w:space="1" w:color="auto"/>
          <w:right w:val="single" w:sz="4" w:space="4" w:color="auto"/>
        </w:pBdr>
        <w:jc w:val="center"/>
        <w:rPr>
          <w:rFonts w:cstheme="minorBidi"/>
        </w:rPr>
      </w:pPr>
      <w:r w:rsidRPr="00B36D32">
        <w:rPr>
          <w:rFonts w:cstheme="minorBidi"/>
          <w:noProof/>
        </w:rPr>
        <mc:AlternateContent>
          <mc:Choice Requires="wps">
            <w:drawing>
              <wp:anchor distT="0" distB="0" distL="114300" distR="114300" simplePos="0" relativeHeight="251658243" behindDoc="0" locked="0" layoutInCell="1" allowOverlap="1" wp14:anchorId="5FCA413D" wp14:editId="41C88038">
                <wp:simplePos x="0" y="0"/>
                <wp:positionH relativeFrom="column">
                  <wp:posOffset>3000375</wp:posOffset>
                </wp:positionH>
                <wp:positionV relativeFrom="paragraph">
                  <wp:posOffset>290830</wp:posOffset>
                </wp:positionV>
                <wp:extent cx="190500" cy="257175"/>
                <wp:effectExtent l="19050" t="0" r="19050" b="47625"/>
                <wp:wrapNone/>
                <wp:docPr id="33" name="Arrow: Down 33"/>
                <wp:cNvGraphicFramePr/>
                <a:graphic xmlns:a="http://schemas.openxmlformats.org/drawingml/2006/main">
                  <a:graphicData uri="http://schemas.microsoft.com/office/word/2010/wordprocessingShape">
                    <wps:wsp>
                      <wps:cNvSpPr/>
                      <wps:spPr>
                        <a:xfrm>
                          <a:off x="0" y="0"/>
                          <a:ext cx="190500" cy="2571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9FE33B" id="Arrow: Down 33" o:spid="_x0000_s1026" type="#_x0000_t67" style="position:absolute;margin-left:236.25pt;margin-top:22.9pt;width:15pt;height:20.25pt;z-index:2516582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" adj="13600" fillcolor="#5b9bd5 [3204]" strokecolor="#1f4d78 [1604]" strokeweight="1pt"/>
            </w:pict>
          </mc:Fallback>
        </mc:AlternateContent>
      </w:r>
      <w:r w:rsidR="00EF26F8" w:rsidRPr="00B36D32">
        <w:rPr>
          <w:rFonts w:cstheme="minorBidi"/>
        </w:rPr>
        <w:t>OPPORTUNITY TO MAKE REPRESENTATIONS TO THE REGULATOR</w:t>
      </w:r>
      <w:bookmarkEnd w:id="220"/>
      <w:bookmarkEnd w:id="221"/>
    </w:p>
    <w:p w14:paraId="172522DA" w14:textId="339196B0" w:rsidR="001B6C1A" w:rsidRPr="00B36D32" w:rsidRDefault="001B6C1A" w:rsidP="00A73C18">
      <w:pPr>
        <w:pStyle w:val="NoSpacing"/>
        <w:keepNext/>
        <w:jc w:val="center"/>
        <w:rPr>
          <w:rFonts w:cstheme="minorBidi"/>
        </w:rPr>
      </w:pPr>
    </w:p>
    <w:bookmarkStart w:id="222" w:name="_Toc453243273"/>
    <w:bookmarkStart w:id="223" w:name="_Toc453243365"/>
    <w:p w14:paraId="06B6C543" w14:textId="43526019" w:rsidR="001B6C1A" w:rsidRPr="00B36D32" w:rsidRDefault="004C3005" w:rsidP="00A73C18">
      <w:pPr>
        <w:pStyle w:val="NoSpacing"/>
        <w:keepNext/>
        <w:pBdr>
          <w:top w:val="single" w:sz="4" w:space="1" w:color="auto"/>
          <w:left w:val="single" w:sz="4" w:space="4" w:color="auto"/>
          <w:bottom w:val="single" w:sz="4" w:space="1" w:color="auto"/>
          <w:right w:val="single" w:sz="4" w:space="4" w:color="auto"/>
        </w:pBdr>
        <w:jc w:val="center"/>
        <w:rPr>
          <w:rFonts w:cstheme="minorBidi"/>
        </w:rPr>
      </w:pPr>
      <w:r w:rsidRPr="00B36D32">
        <w:rPr>
          <w:rFonts w:cstheme="minorBidi"/>
          <w:noProof/>
        </w:rPr>
        <mc:AlternateContent>
          <mc:Choice Requires="wps">
            <w:drawing>
              <wp:anchor distT="0" distB="0" distL="114300" distR="114300" simplePos="0" relativeHeight="251658242" behindDoc="0" locked="0" layoutInCell="1" allowOverlap="1" wp14:anchorId="03454374" wp14:editId="7E523FCB">
                <wp:simplePos x="0" y="0"/>
                <wp:positionH relativeFrom="column">
                  <wp:posOffset>3019425</wp:posOffset>
                </wp:positionH>
                <wp:positionV relativeFrom="paragraph">
                  <wp:posOffset>328295</wp:posOffset>
                </wp:positionV>
                <wp:extent cx="190500" cy="257175"/>
                <wp:effectExtent l="19050" t="0" r="19050" b="47625"/>
                <wp:wrapNone/>
                <wp:docPr id="32" name="Arrow: Down 32"/>
                <wp:cNvGraphicFramePr/>
                <a:graphic xmlns:a="http://schemas.openxmlformats.org/drawingml/2006/main">
                  <a:graphicData uri="http://schemas.microsoft.com/office/word/2010/wordprocessingShape">
                    <wps:wsp>
                      <wps:cNvSpPr/>
                      <wps:spPr>
                        <a:xfrm>
                          <a:off x="0" y="0"/>
                          <a:ext cx="190500" cy="2571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3C64FA" id="Arrow: Down 32" o:spid="_x0000_s1026" type="#_x0000_t67" style="position:absolute;margin-left:237.75pt;margin-top:25.85pt;width:15pt;height:20.25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" adj="13600" fillcolor="#5b9bd5 [3204]" strokecolor="#1f4d78 [1604]" strokeweight="1pt"/>
            </w:pict>
          </mc:Fallback>
        </mc:AlternateContent>
      </w:r>
      <w:r w:rsidR="00EF26F8" w:rsidRPr="00B36D32">
        <w:rPr>
          <w:rFonts w:cstheme="minorBidi"/>
        </w:rPr>
        <w:t>DECISION NOTICE (SECTION 248 OF FSMR)</w:t>
      </w:r>
      <w:bookmarkEnd w:id="222"/>
      <w:bookmarkEnd w:id="223"/>
    </w:p>
    <w:p w14:paraId="2CBA5A6E" w14:textId="7DE6F696" w:rsidR="001B6C1A" w:rsidRPr="00B36D32" w:rsidRDefault="001B6C1A" w:rsidP="00A73C18">
      <w:pPr>
        <w:pStyle w:val="NoSpacing"/>
        <w:keepNext/>
        <w:jc w:val="center"/>
        <w:rPr>
          <w:rFonts w:cstheme="minorBidi"/>
        </w:rPr>
      </w:pPr>
      <w:bookmarkStart w:id="224" w:name="_Toc453243274"/>
      <w:bookmarkStart w:id="225" w:name="_Toc453243366"/>
      <w:r w:rsidRPr="00B36D32">
        <w:rPr>
          <w:rFonts w:eastAsia="Symbol" w:cstheme="minorBidi"/>
        </w:rPr>
        <w:t>¯</w:t>
      </w:r>
      <w:bookmarkEnd w:id="224"/>
      <w:bookmarkEnd w:id="225"/>
    </w:p>
    <w:p w14:paraId="042C058E" w14:textId="75276E83" w:rsidR="001B6C1A" w:rsidRPr="00B36D32" w:rsidRDefault="00EF26F8" w:rsidP="00A73C18">
      <w:pPr>
        <w:pStyle w:val="NoSpacing"/>
        <w:keepNext/>
        <w:pBdr>
          <w:top w:val="single" w:sz="4" w:space="1" w:color="auto"/>
          <w:left w:val="single" w:sz="4" w:space="4" w:color="auto"/>
          <w:bottom w:val="single" w:sz="4" w:space="1" w:color="auto"/>
          <w:right w:val="single" w:sz="4" w:space="4" w:color="auto"/>
        </w:pBdr>
        <w:jc w:val="center"/>
        <w:rPr>
          <w:rFonts w:cstheme="minorBidi"/>
        </w:rPr>
      </w:pPr>
      <w:bookmarkStart w:id="226" w:name="_Toc453243275"/>
      <w:bookmarkStart w:id="227" w:name="_Toc453243367"/>
      <w:r w:rsidRPr="00B36D32">
        <w:rPr>
          <w:rFonts w:cstheme="minorBidi"/>
        </w:rPr>
        <w:t xml:space="preserve">NOTIFICATION OF THE RIGHT OF REVIEW BY THE </w:t>
      </w:r>
      <w:bookmarkEnd w:id="226"/>
      <w:bookmarkEnd w:id="227"/>
      <w:r w:rsidRPr="00B36D32">
        <w:rPr>
          <w:rFonts w:cstheme="minorBidi"/>
        </w:rPr>
        <w:t>APPEALS PANEL</w:t>
      </w:r>
    </w:p>
    <w:bookmarkStart w:id="228" w:name="_Toc453243276"/>
    <w:bookmarkStart w:id="229" w:name="_Toc453243368"/>
    <w:p w14:paraId="27DDD907" w14:textId="734EB873" w:rsidR="001B6C1A" w:rsidRPr="00B36D32" w:rsidRDefault="004C3005" w:rsidP="00A73C18">
      <w:pPr>
        <w:pStyle w:val="NoSpacing"/>
        <w:keepNext/>
        <w:jc w:val="center"/>
        <w:rPr>
          <w:rFonts w:cstheme="minorBidi"/>
        </w:rPr>
      </w:pPr>
      <w:r w:rsidRPr="00B36D32">
        <w:rPr>
          <w:rFonts w:cstheme="minorBidi"/>
          <w:noProof/>
        </w:rPr>
        <mc:AlternateContent>
          <mc:Choice Requires="wps">
            <w:drawing>
              <wp:anchor distT="0" distB="0" distL="114300" distR="114300" simplePos="0" relativeHeight="251658241" behindDoc="0" locked="0" layoutInCell="1" allowOverlap="1" wp14:anchorId="360C9844" wp14:editId="1E9E03B9">
                <wp:simplePos x="0" y="0"/>
                <wp:positionH relativeFrom="column">
                  <wp:posOffset>3009900</wp:posOffset>
                </wp:positionH>
                <wp:positionV relativeFrom="paragraph">
                  <wp:posOffset>8255</wp:posOffset>
                </wp:positionV>
                <wp:extent cx="190500" cy="257175"/>
                <wp:effectExtent l="19050" t="0" r="19050" b="47625"/>
                <wp:wrapNone/>
                <wp:docPr id="29" name="Arrow: Down 29"/>
                <wp:cNvGraphicFramePr/>
                <a:graphic xmlns:a="http://schemas.openxmlformats.org/drawingml/2006/main">
                  <a:graphicData uri="http://schemas.microsoft.com/office/word/2010/wordprocessingShape">
                    <wps:wsp>
                      <wps:cNvSpPr/>
                      <wps:spPr>
                        <a:xfrm>
                          <a:off x="0" y="0"/>
                          <a:ext cx="190500" cy="2571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1E05F1" id="Arrow: Down 29" o:spid="_x0000_s1026" type="#_x0000_t67" style="position:absolute;margin-left:237pt;margin-top:.65pt;width:15pt;height:20.25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" adj="13600" fillcolor="#5b9bd5 [3204]" strokecolor="#1f4d78 [1604]" strokeweight="1pt"/>
            </w:pict>
          </mc:Fallback>
        </mc:AlternateContent>
      </w:r>
      <w:r w:rsidR="001B6C1A" w:rsidRPr="00B36D32">
        <w:rPr>
          <w:rFonts w:eastAsia="Symbol" w:cstheme="minorBidi"/>
        </w:rPr>
        <w:t>¯</w:t>
      </w:r>
      <w:bookmarkEnd w:id="228"/>
      <w:bookmarkEnd w:id="229"/>
    </w:p>
    <w:p w14:paraId="04DB9D1D" w14:textId="5A4EA432" w:rsidR="001B6C1A" w:rsidRPr="00B36D32" w:rsidRDefault="00EF26F8" w:rsidP="00A73C18">
      <w:pPr>
        <w:pStyle w:val="NoSpacing"/>
        <w:keepNext/>
        <w:pBdr>
          <w:top w:val="single" w:sz="4" w:space="1" w:color="auto"/>
          <w:left w:val="single" w:sz="4" w:space="4" w:color="auto"/>
          <w:bottom w:val="single" w:sz="4" w:space="1" w:color="auto"/>
          <w:right w:val="single" w:sz="4" w:space="4" w:color="auto"/>
        </w:pBdr>
        <w:jc w:val="center"/>
        <w:rPr>
          <w:rFonts w:cstheme="minorBidi"/>
        </w:rPr>
      </w:pPr>
      <w:bookmarkStart w:id="230" w:name="_Toc453243277"/>
      <w:bookmarkStart w:id="231" w:name="_Toc453243369"/>
      <w:r w:rsidRPr="00B36D32">
        <w:rPr>
          <w:rFonts w:cstheme="minorBidi"/>
        </w:rPr>
        <w:t>FINAL NOTICE (SECTION 251 OF FSMR)</w:t>
      </w:r>
      <w:bookmarkEnd w:id="230"/>
      <w:bookmarkEnd w:id="231"/>
    </w:p>
    <w:p w14:paraId="78272485" w14:textId="08E9E6E3" w:rsidR="002D5C17" w:rsidRPr="00B36D32" w:rsidRDefault="00631128" w:rsidP="00FF592B">
      <w:pPr>
        <w:pStyle w:val="Level2-SubHeading"/>
        <w:rPr>
          <w:rFonts w:cstheme="minorBidi"/>
        </w:rPr>
      </w:pPr>
      <w:bookmarkStart w:id="232" w:name="_Ref121207361"/>
      <w:bookmarkStart w:id="233" w:name="_Toc137132745"/>
      <w:r w:rsidRPr="00B36D32">
        <w:rPr>
          <w:rFonts w:cstheme="minorBidi"/>
        </w:rPr>
        <w:t>Non-Part</w:t>
      </w:r>
      <w:r w:rsidR="002D5C17" w:rsidRPr="00B36D32">
        <w:rPr>
          <w:rFonts w:cstheme="minorBidi"/>
        </w:rPr>
        <w:t xml:space="preserve"> 21 Decisions</w:t>
      </w:r>
      <w:bookmarkEnd w:id="232"/>
      <w:bookmarkEnd w:id="233"/>
      <w:r w:rsidR="002D5C17" w:rsidRPr="00B36D32">
        <w:rPr>
          <w:rFonts w:cstheme="minorBidi"/>
        </w:rPr>
        <w:t xml:space="preserve"> </w:t>
      </w:r>
    </w:p>
    <w:p w14:paraId="10B0EAFF" w14:textId="372D2D11" w:rsidR="002D5C17" w:rsidRPr="00BA575E" w:rsidRDefault="002D5C17" w:rsidP="000F2C63">
      <w:pPr>
        <w:pStyle w:val="Level3-SubPara"/>
      </w:pPr>
      <w:r w:rsidRPr="00BA575E">
        <w:t xml:space="preserve">Certain decisions are not subject to the procedures set out in Part 21 of </w:t>
      </w:r>
      <w:r w:rsidR="00C9357E" w:rsidRPr="00BA575E">
        <w:t>FSMR</w:t>
      </w:r>
      <w:r w:rsidRPr="00BA575E">
        <w:t xml:space="preserve"> - for example</w:t>
      </w:r>
      <w:r w:rsidR="00EE42B1">
        <w:t>,</w:t>
      </w:r>
      <w:r w:rsidRPr="00BA575E">
        <w:t xml:space="preserve"> </w:t>
      </w:r>
      <w:r w:rsidR="00B829D5" w:rsidRPr="00BA575E">
        <w:t>our</w:t>
      </w:r>
      <w:r w:rsidRPr="00BA575E">
        <w:t xml:space="preserve"> powers relating to </w:t>
      </w:r>
      <w:r w:rsidR="00680AC8" w:rsidRPr="00BA575E">
        <w:t>revoking a Recognition Order or varying Approval of an Approved Person.</w:t>
      </w:r>
    </w:p>
    <w:p w14:paraId="6FA81E21" w14:textId="59925B9A" w:rsidR="00A666C7" w:rsidRPr="00BA575E" w:rsidRDefault="00B54CD7" w:rsidP="000F2C63">
      <w:pPr>
        <w:pStyle w:val="Level3-SubPara"/>
      </w:pPr>
      <w:r w:rsidRPr="00BA575E">
        <w:t>Decisions in this category are subject to the relevant procedures specified in FSMR</w:t>
      </w:r>
      <w:r w:rsidR="00D93621" w:rsidRPr="00BA575E">
        <w:t xml:space="preserve"> or applicable Rulebook</w:t>
      </w:r>
      <w:r w:rsidR="00D9081E" w:rsidRPr="00BA575E">
        <w:t xml:space="preserve">. </w:t>
      </w:r>
      <w:r w:rsidRPr="00BA575E">
        <w:t>See, for example</w:t>
      </w:r>
      <w:r w:rsidR="007C0C67" w:rsidRPr="00BA575E">
        <w:t>, the applicable procedures for</w:t>
      </w:r>
      <w:r w:rsidR="00A666C7" w:rsidRPr="00BA575E">
        <w:t>:</w:t>
      </w:r>
    </w:p>
    <w:p w14:paraId="02A36ED6" w14:textId="525994BD" w:rsidR="007C0C67" w:rsidRPr="00BA575E" w:rsidRDefault="00B54CD7" w:rsidP="000A04A1">
      <w:pPr>
        <w:pStyle w:val="Level4-Subsubpara"/>
      </w:pPr>
      <w:r w:rsidRPr="00BA575E">
        <w:t>the e</w:t>
      </w:r>
      <w:r w:rsidR="00B421FF" w:rsidRPr="00BA575E">
        <w:t>xercise of our Own</w:t>
      </w:r>
      <w:r w:rsidR="000D50AF" w:rsidRPr="00BA575E">
        <w:t>-</w:t>
      </w:r>
      <w:r w:rsidR="00B421FF" w:rsidRPr="00BA575E">
        <w:t>Initiative Powers</w:t>
      </w:r>
      <w:r w:rsidR="00B1529C" w:rsidRPr="00BA575E">
        <w:t>,</w:t>
      </w:r>
      <w:r w:rsidR="00B421FF" w:rsidRPr="00BA575E">
        <w:t xml:space="preserve"> </w:t>
      </w:r>
      <w:r w:rsidR="00B1529C" w:rsidRPr="00BA575E">
        <w:t xml:space="preserve">in sections 42 and 124C of </w:t>
      </w:r>
      <w:proofErr w:type="gramStart"/>
      <w:r w:rsidR="00B1529C" w:rsidRPr="00BA575E">
        <w:t>FSMR;</w:t>
      </w:r>
      <w:proofErr w:type="gramEnd"/>
      <w:r w:rsidR="00B421FF" w:rsidRPr="00BA575E">
        <w:t xml:space="preserve"> </w:t>
      </w:r>
    </w:p>
    <w:p w14:paraId="2CB0B4BB" w14:textId="416FD14F" w:rsidR="00B54CD7" w:rsidRPr="00BA575E" w:rsidRDefault="00B421FF" w:rsidP="000A04A1">
      <w:pPr>
        <w:pStyle w:val="Level4-Subsubpara"/>
      </w:pPr>
      <w:r w:rsidRPr="00BA575E">
        <w:t xml:space="preserve">the exercise </w:t>
      </w:r>
      <w:r w:rsidR="00387D74" w:rsidRPr="00BA575E">
        <w:t>of the power to vary an Approval</w:t>
      </w:r>
      <w:r w:rsidR="005E69AA" w:rsidRPr="00BA575E">
        <w:t xml:space="preserve"> of an Approved Person</w:t>
      </w:r>
      <w:r w:rsidR="00B1529C" w:rsidRPr="00BA575E">
        <w:t>,</w:t>
      </w:r>
      <w:r w:rsidR="00387D74" w:rsidRPr="00BA575E">
        <w:t xml:space="preserve"> in section 49 of </w:t>
      </w:r>
      <w:proofErr w:type="gramStart"/>
      <w:r w:rsidR="00387D74" w:rsidRPr="00BA575E">
        <w:t>FSMR</w:t>
      </w:r>
      <w:r w:rsidR="00B1529C" w:rsidRPr="00BA575E">
        <w:t>;</w:t>
      </w:r>
      <w:proofErr w:type="gramEnd"/>
    </w:p>
    <w:p w14:paraId="62B0817C" w14:textId="74B53553" w:rsidR="00364376" w:rsidRPr="00BA575E" w:rsidRDefault="00D64344" w:rsidP="000A04A1">
      <w:pPr>
        <w:pStyle w:val="Level4-Subsubpara"/>
      </w:pPr>
      <w:r w:rsidRPr="00BA575E">
        <w:t>the Discontinuance or Suspension of Listing of any Securities</w:t>
      </w:r>
      <w:r w:rsidR="00B1529C" w:rsidRPr="00BA575E">
        <w:t>,</w:t>
      </w:r>
      <w:r w:rsidRPr="00BA575E">
        <w:t xml:space="preserve"> i</w:t>
      </w:r>
      <w:r w:rsidR="00364376" w:rsidRPr="00BA575E">
        <w:t xml:space="preserve">n section 54 of </w:t>
      </w:r>
      <w:proofErr w:type="gramStart"/>
      <w:r w:rsidR="00364376" w:rsidRPr="00BA575E">
        <w:t>FSMR</w:t>
      </w:r>
      <w:r w:rsidR="005E69AA" w:rsidRPr="00BA575E">
        <w:t>;</w:t>
      </w:r>
      <w:proofErr w:type="gramEnd"/>
      <w:r w:rsidR="005E69AA" w:rsidRPr="00BA575E">
        <w:t xml:space="preserve"> </w:t>
      </w:r>
    </w:p>
    <w:p w14:paraId="7200A069" w14:textId="544EF834" w:rsidR="00D222B4" w:rsidRPr="00BA575E" w:rsidRDefault="005E69AA" w:rsidP="000A04A1">
      <w:pPr>
        <w:pStyle w:val="Level4-Subsubpara"/>
      </w:pPr>
      <w:r w:rsidRPr="00BA575E">
        <w:t xml:space="preserve">revocation of a Recognition Order, </w:t>
      </w:r>
      <w:r w:rsidR="0053029F" w:rsidRPr="00BA575E">
        <w:t xml:space="preserve">in </w:t>
      </w:r>
      <w:r w:rsidR="00D222B4" w:rsidRPr="00BA575E">
        <w:t>section 135 of FSMR</w:t>
      </w:r>
      <w:r w:rsidR="0053029F" w:rsidRPr="00BA575E">
        <w:t>; and</w:t>
      </w:r>
    </w:p>
    <w:p w14:paraId="66CBA7D6" w14:textId="24A0A8CD" w:rsidR="005E69AA" w:rsidRPr="00BA575E" w:rsidRDefault="00AC2424" w:rsidP="000A04A1">
      <w:pPr>
        <w:pStyle w:val="Level4-Subsubpara"/>
      </w:pPr>
      <w:r w:rsidRPr="00BA575E">
        <w:t xml:space="preserve">the </w:t>
      </w:r>
      <w:r w:rsidR="005E69AA" w:rsidRPr="00BA575E">
        <w:t>object</w:t>
      </w:r>
      <w:r w:rsidRPr="00BA575E">
        <w:t>ion</w:t>
      </w:r>
      <w:r w:rsidR="005E69AA" w:rsidRPr="00BA575E">
        <w:t xml:space="preserve"> to a new Controller of an Authorised Person</w:t>
      </w:r>
      <w:r w:rsidR="004D35B5" w:rsidRPr="00BA575E">
        <w:t>, or conditional approval process, in Rule 8.8.7 of G</w:t>
      </w:r>
      <w:r w:rsidR="00D93621" w:rsidRPr="00BA575E">
        <w:t>EN.</w:t>
      </w:r>
    </w:p>
    <w:p w14:paraId="6E33E2AB" w14:textId="09157B4B" w:rsidR="002D5C17" w:rsidRPr="00B36D32" w:rsidRDefault="002D5C17" w:rsidP="00B36D32">
      <w:pPr>
        <w:pStyle w:val="Level2-SubHeading"/>
        <w:keepNext/>
        <w:rPr>
          <w:rFonts w:cstheme="minorBidi"/>
        </w:rPr>
      </w:pPr>
      <w:bookmarkStart w:id="234" w:name="_Ref121207363"/>
      <w:bookmarkStart w:id="235" w:name="_Toc137132746"/>
      <w:r w:rsidRPr="00B36D32">
        <w:rPr>
          <w:rFonts w:cstheme="minorBidi"/>
        </w:rPr>
        <w:lastRenderedPageBreak/>
        <w:t>Operational decisions</w:t>
      </w:r>
      <w:bookmarkEnd w:id="234"/>
      <w:bookmarkEnd w:id="235"/>
    </w:p>
    <w:p w14:paraId="578BB680" w14:textId="15419CE1" w:rsidR="002D5C17" w:rsidRPr="00BA575E" w:rsidRDefault="00680AC8" w:rsidP="000F2C63">
      <w:pPr>
        <w:pStyle w:val="Level3-SubPara"/>
      </w:pPr>
      <w:r w:rsidRPr="00BA575E">
        <w:t>Operat</w:t>
      </w:r>
      <w:r w:rsidR="00CF068F" w:rsidRPr="00BA575E">
        <w:t xml:space="preserve">ional decisions </w:t>
      </w:r>
      <w:r w:rsidR="002D5C17" w:rsidRPr="00BA575E">
        <w:t xml:space="preserve">made as part of </w:t>
      </w:r>
      <w:r w:rsidR="00B829D5" w:rsidRPr="00BA575E">
        <w:t xml:space="preserve">our </w:t>
      </w:r>
      <w:r w:rsidR="002D5C17" w:rsidRPr="00BA575E">
        <w:t xml:space="preserve">day-to-day supervision of regulated firms, do not </w:t>
      </w:r>
      <w:r w:rsidR="00CF068F" w:rsidRPr="00BA575E">
        <w:t xml:space="preserve">require we follow </w:t>
      </w:r>
      <w:r w:rsidR="002D5C17" w:rsidRPr="00BA575E">
        <w:t xml:space="preserve">procedures </w:t>
      </w:r>
      <w:r w:rsidR="00CF068F" w:rsidRPr="00BA575E">
        <w:t xml:space="preserve">set out </w:t>
      </w:r>
      <w:r w:rsidR="002D5C17" w:rsidRPr="00BA575E">
        <w:t xml:space="preserve">in Part 21 </w:t>
      </w:r>
      <w:r w:rsidR="00CF068F" w:rsidRPr="00BA575E">
        <w:t xml:space="preserve">or elsewhere </w:t>
      </w:r>
      <w:r w:rsidR="002D5C17" w:rsidRPr="00BA575E">
        <w:t xml:space="preserve">of </w:t>
      </w:r>
      <w:r w:rsidR="00C9357E" w:rsidRPr="00BA575E">
        <w:t>FSMR</w:t>
      </w:r>
      <w:r w:rsidR="00D9081E" w:rsidRPr="00BA575E">
        <w:t xml:space="preserve">. </w:t>
      </w:r>
      <w:r w:rsidR="002D5C17" w:rsidRPr="00BA575E">
        <w:t xml:space="preserve">Examples of these </w:t>
      </w:r>
      <w:r w:rsidR="00B829D5" w:rsidRPr="00BA575E">
        <w:t>o</w:t>
      </w:r>
      <w:r w:rsidR="002D5C17" w:rsidRPr="00BA575E">
        <w:t>perational decisions include</w:t>
      </w:r>
      <w:r w:rsidR="00B50D67" w:rsidRPr="00BA575E">
        <w:t xml:space="preserve"> to</w:t>
      </w:r>
      <w:r w:rsidR="002D5C17" w:rsidRPr="00BA575E">
        <w:t>:</w:t>
      </w:r>
    </w:p>
    <w:p w14:paraId="25E53A6C" w14:textId="77777777" w:rsidR="002D5C17" w:rsidRPr="00BA575E" w:rsidRDefault="002D5C17" w:rsidP="000A04A1">
      <w:pPr>
        <w:pStyle w:val="Level4-Subsubpara"/>
      </w:pPr>
      <w:r w:rsidRPr="00BA575E">
        <w:t xml:space="preserve">obtain additional information from an Authorised </w:t>
      </w:r>
      <w:proofErr w:type="gramStart"/>
      <w:r w:rsidRPr="00BA575E">
        <w:t>Person;</w:t>
      </w:r>
      <w:proofErr w:type="gramEnd"/>
    </w:p>
    <w:p w14:paraId="65FF069E" w14:textId="4DAB86CE" w:rsidR="002D5C17" w:rsidRPr="00BA575E" w:rsidRDefault="002D5C17" w:rsidP="000A04A1">
      <w:pPr>
        <w:pStyle w:val="Level4-Subsubpara"/>
      </w:pPr>
      <w:r w:rsidRPr="00BA575E">
        <w:t xml:space="preserve">disclose information about an Authorised Person to </w:t>
      </w:r>
      <w:r w:rsidR="00631128" w:rsidRPr="00BA575E">
        <w:t>another</w:t>
      </w:r>
      <w:r w:rsidR="00076EDF" w:rsidRPr="00BA575E">
        <w:t xml:space="preserve"> regulatory </w:t>
      </w:r>
      <w:proofErr w:type="gramStart"/>
      <w:r w:rsidR="00076EDF" w:rsidRPr="00BA575E">
        <w:t>authority</w:t>
      </w:r>
      <w:r w:rsidRPr="00BA575E">
        <w:t>;</w:t>
      </w:r>
      <w:proofErr w:type="gramEnd"/>
    </w:p>
    <w:p w14:paraId="03ADBCE2" w14:textId="09A65D11" w:rsidR="002D5C17" w:rsidRPr="00BA575E" w:rsidRDefault="002D5C17" w:rsidP="000A04A1">
      <w:pPr>
        <w:pStyle w:val="Level4-Subsubpara"/>
      </w:pPr>
      <w:r w:rsidRPr="00BA575E">
        <w:t xml:space="preserve">issue a risk mitigation plan stemming from any supervisory concerns identified </w:t>
      </w:r>
      <w:proofErr w:type="gramStart"/>
      <w:r w:rsidRPr="00BA575E">
        <w:t>in the course of</w:t>
      </w:r>
      <w:proofErr w:type="gramEnd"/>
      <w:r w:rsidRPr="00BA575E">
        <w:t xml:space="preserve"> </w:t>
      </w:r>
      <w:r w:rsidR="00671F8A">
        <w:t xml:space="preserve">a </w:t>
      </w:r>
      <w:r w:rsidRPr="00BA575E">
        <w:t>firm visit; or</w:t>
      </w:r>
    </w:p>
    <w:p w14:paraId="3B33E9A4" w14:textId="70B73D54" w:rsidR="002D5C17" w:rsidRPr="00BA575E" w:rsidRDefault="002D5C17" w:rsidP="000A04A1">
      <w:pPr>
        <w:pStyle w:val="Level4-Subsubpara"/>
      </w:pPr>
      <w:r w:rsidRPr="00BA575E">
        <w:t>commence an investigation</w:t>
      </w:r>
      <w:r w:rsidR="0044224F" w:rsidRPr="00BA575E">
        <w:t xml:space="preserve"> and exercise investigat</w:t>
      </w:r>
      <w:r w:rsidR="00EE3263">
        <w:t>ive</w:t>
      </w:r>
      <w:r w:rsidR="0044224F" w:rsidRPr="00BA575E">
        <w:t xml:space="preserve"> powers</w:t>
      </w:r>
      <w:r w:rsidRPr="00BA575E">
        <w:t>.</w:t>
      </w:r>
    </w:p>
    <w:p w14:paraId="6675A41B" w14:textId="66BF4568" w:rsidR="009B3C19" w:rsidRPr="00BA575E" w:rsidRDefault="002D5C17" w:rsidP="000F2C63">
      <w:pPr>
        <w:pStyle w:val="Level3-SubPara"/>
      </w:pPr>
      <w:r w:rsidRPr="00BA575E">
        <w:t xml:space="preserve">In making </w:t>
      </w:r>
      <w:r w:rsidR="008C319E" w:rsidRPr="00BA575E">
        <w:t xml:space="preserve">operational </w:t>
      </w:r>
      <w:r w:rsidRPr="00BA575E">
        <w:t xml:space="preserve">decisions, </w:t>
      </w:r>
      <w:r w:rsidR="00B829D5" w:rsidRPr="00BA575E">
        <w:t>we are</w:t>
      </w:r>
      <w:r w:rsidRPr="00BA575E">
        <w:t xml:space="preserve"> still subject to overarching administrative law principles of acting in good faith and </w:t>
      </w:r>
      <w:r w:rsidR="00C6486C" w:rsidRPr="00BA575E">
        <w:t xml:space="preserve">acting </w:t>
      </w:r>
      <w:r w:rsidRPr="00BA575E">
        <w:t>in a proportionate and reasonable manner</w:t>
      </w:r>
      <w:r w:rsidR="00D9081E" w:rsidRPr="00BA575E">
        <w:t xml:space="preserve">. </w:t>
      </w:r>
    </w:p>
    <w:p w14:paraId="2BD8627A" w14:textId="5270A1C0" w:rsidR="002D5C17" w:rsidRPr="00B36D32" w:rsidRDefault="002D5C17" w:rsidP="00FF592B">
      <w:pPr>
        <w:pStyle w:val="Level2-SubHeading"/>
        <w:rPr>
          <w:rFonts w:cstheme="minorBidi"/>
        </w:rPr>
      </w:pPr>
      <w:bookmarkStart w:id="236" w:name="_Ref121209568"/>
      <w:bookmarkStart w:id="237" w:name="_Toc137132747"/>
      <w:r w:rsidRPr="00B36D32">
        <w:rPr>
          <w:rFonts w:cstheme="minorBidi"/>
        </w:rPr>
        <w:t xml:space="preserve">The </w:t>
      </w:r>
      <w:r w:rsidR="008E2244" w:rsidRPr="00B36D32">
        <w:rPr>
          <w:rFonts w:cstheme="minorBidi"/>
        </w:rPr>
        <w:t>Appeals Panel</w:t>
      </w:r>
      <w:bookmarkEnd w:id="236"/>
      <w:bookmarkEnd w:id="237"/>
    </w:p>
    <w:p w14:paraId="2746A023" w14:textId="09EAAFAB" w:rsidR="002D5C17" w:rsidRPr="00BA575E" w:rsidRDefault="002D5C17" w:rsidP="000F2C63">
      <w:pPr>
        <w:pStyle w:val="Level3-SubPara"/>
      </w:pPr>
      <w:r w:rsidRPr="00BA575E">
        <w:t xml:space="preserve">Section 225(1) of FSMR provides that </w:t>
      </w:r>
      <w:proofErr w:type="gramStart"/>
      <w:r w:rsidRPr="00BA575E">
        <w:t xml:space="preserve">all </w:t>
      </w:r>
      <w:r w:rsidR="00B829D5" w:rsidRPr="00BA575E">
        <w:t>of</w:t>
      </w:r>
      <w:proofErr w:type="gramEnd"/>
      <w:r w:rsidR="00B829D5" w:rsidRPr="00BA575E">
        <w:t xml:space="preserve"> our </w:t>
      </w:r>
      <w:r w:rsidRPr="00BA575E">
        <w:t xml:space="preserve">decisions that may affect the rights or liabilities of a </w:t>
      </w:r>
      <w:r w:rsidR="00CE45A2">
        <w:t>person</w:t>
      </w:r>
      <w:r w:rsidR="009860E9" w:rsidRPr="00BA575E">
        <w:t xml:space="preserve"> </w:t>
      </w:r>
      <w:r w:rsidRPr="00BA575E">
        <w:t xml:space="preserve">or otherwise adversely affect the interests of a </w:t>
      </w:r>
      <w:r w:rsidR="00CE45A2">
        <w:t>person</w:t>
      </w:r>
      <w:r w:rsidR="009860E9" w:rsidRPr="00BA575E">
        <w:t xml:space="preserve"> </w:t>
      </w:r>
      <w:r w:rsidRPr="00BA575E">
        <w:t xml:space="preserve">(except </w:t>
      </w:r>
      <w:r w:rsidR="00B829D5" w:rsidRPr="00BA575E">
        <w:t>o</w:t>
      </w:r>
      <w:r w:rsidRPr="00BA575E">
        <w:t xml:space="preserve">perational </w:t>
      </w:r>
      <w:r w:rsidR="00B829D5" w:rsidRPr="00BA575E">
        <w:t>d</w:t>
      </w:r>
      <w:r w:rsidRPr="00BA575E">
        <w:t xml:space="preserve">ecisions) may be referred to the </w:t>
      </w:r>
      <w:r w:rsidR="00667E3F" w:rsidRPr="00BA575E">
        <w:t xml:space="preserve">Appeals Panel </w:t>
      </w:r>
      <w:r w:rsidR="00A5683E" w:rsidRPr="00BA575E">
        <w:t xml:space="preserve">for a </w:t>
      </w:r>
      <w:r w:rsidRPr="00BA575E">
        <w:t xml:space="preserve">full merits review. </w:t>
      </w:r>
      <w:r w:rsidR="009F69D2" w:rsidRPr="00BA575E">
        <w:t>FSMR also specifies that certain other decisions</w:t>
      </w:r>
      <w:r w:rsidR="007A44B7" w:rsidRPr="00BA575E">
        <w:t>, not subject to the Part 21 procedure,</w:t>
      </w:r>
      <w:r w:rsidR="009F69D2" w:rsidRPr="00BA575E">
        <w:t xml:space="preserve"> may be referred to the Appeals Panel</w:t>
      </w:r>
      <w:r w:rsidR="007A44B7" w:rsidRPr="00BA575E">
        <w:t xml:space="preserve"> for a full merits review (e.g., </w:t>
      </w:r>
      <w:r w:rsidR="0006599A" w:rsidRPr="00BA575E">
        <w:t xml:space="preserve">exercise of </w:t>
      </w:r>
      <w:r w:rsidR="007A44B7" w:rsidRPr="00BA575E">
        <w:t>our Own</w:t>
      </w:r>
      <w:r w:rsidR="0006599A" w:rsidRPr="00BA575E">
        <w:t>-</w:t>
      </w:r>
      <w:r w:rsidR="007A44B7" w:rsidRPr="00BA575E">
        <w:t>Initiative Powers</w:t>
      </w:r>
      <w:r w:rsidR="00E76DA0" w:rsidRPr="00BA575E">
        <w:t>).</w:t>
      </w:r>
    </w:p>
    <w:p w14:paraId="637153CC" w14:textId="7D6C7B0F" w:rsidR="00F74815" w:rsidRPr="00BA575E" w:rsidRDefault="001F58ED" w:rsidP="000F2C63">
      <w:pPr>
        <w:pStyle w:val="Level3-SubPara"/>
      </w:pPr>
      <w:r w:rsidRPr="00BA575E">
        <w:t xml:space="preserve">The ADGM Board of Directors established the Appeals Panel in accordance with </w:t>
      </w:r>
      <w:r w:rsidR="00C97238" w:rsidRPr="00BA575E">
        <w:t>FSMR</w:t>
      </w:r>
      <w:r w:rsidRPr="00BA575E">
        <w:t xml:space="preserve">. More detail on the Appeals Panel and its members can be found at </w:t>
      </w:r>
      <w:hyperlink r:id="rId18" w:history="1">
        <w:r w:rsidR="00F74815" w:rsidRPr="00B36D32">
          <w:rPr>
            <w:rStyle w:val="Hyperlink"/>
            <w:rFonts w:cstheme="minorBidi"/>
          </w:rPr>
          <w:t>https://www.adgm.com/financial-services-regulatory-authority/independent-review</w:t>
        </w:r>
      </w:hyperlink>
    </w:p>
    <w:p w14:paraId="5B7A32EF" w14:textId="4470FD6B" w:rsidR="002D5C17" w:rsidRPr="00BA575E" w:rsidRDefault="002577E3" w:rsidP="000F2C63">
      <w:pPr>
        <w:pStyle w:val="Level3-SubPara"/>
      </w:pPr>
      <w:proofErr w:type="gramStart"/>
      <w:r w:rsidRPr="00BA575E">
        <w:t>I</w:t>
      </w:r>
      <w:r w:rsidR="008C2463" w:rsidRPr="00BA575E">
        <w:t>n order t</w:t>
      </w:r>
      <w:r w:rsidR="002D5C17" w:rsidRPr="00BA575E">
        <w:t>o</w:t>
      </w:r>
      <w:proofErr w:type="gramEnd"/>
      <w:r w:rsidR="002D5C17" w:rsidRPr="00BA575E">
        <w:t xml:space="preserve"> enable an affected </w:t>
      </w:r>
      <w:r w:rsidR="00CE45A2">
        <w:t>person</w:t>
      </w:r>
      <w:r w:rsidR="009860E9" w:rsidRPr="00BA575E">
        <w:t xml:space="preserve"> </w:t>
      </w:r>
      <w:r w:rsidR="002D5C17" w:rsidRPr="00BA575E">
        <w:t xml:space="preserve">to exercise </w:t>
      </w:r>
      <w:r w:rsidR="00BD078B" w:rsidRPr="00BA575E">
        <w:t>their</w:t>
      </w:r>
      <w:r w:rsidR="002D5C17" w:rsidRPr="00BA575E">
        <w:t xml:space="preserve"> right to </w:t>
      </w:r>
      <w:r w:rsidR="005F2CB3" w:rsidRPr="00BA575E">
        <w:t xml:space="preserve">refer </w:t>
      </w:r>
      <w:r w:rsidR="00B829D5" w:rsidRPr="00BA575E">
        <w:t>our</w:t>
      </w:r>
      <w:r w:rsidR="002D5C17" w:rsidRPr="00BA575E">
        <w:t xml:space="preserve"> decision to the </w:t>
      </w:r>
      <w:r w:rsidR="00916D2B" w:rsidRPr="00BA575E">
        <w:t>Appeals Panel</w:t>
      </w:r>
      <w:r w:rsidR="002D5C17" w:rsidRPr="00BA575E">
        <w:t xml:space="preserve">, </w:t>
      </w:r>
      <w:r w:rsidR="00B829D5" w:rsidRPr="00BA575E">
        <w:t>we</w:t>
      </w:r>
      <w:r w:rsidR="002D5C17" w:rsidRPr="00BA575E">
        <w:t xml:space="preserve"> will provide such a </w:t>
      </w:r>
      <w:r w:rsidR="00CE45A2">
        <w:t>person</w:t>
      </w:r>
      <w:r w:rsidR="009860E9" w:rsidRPr="00BA575E">
        <w:t xml:space="preserve"> </w:t>
      </w:r>
      <w:r w:rsidR="00D3040C" w:rsidRPr="00BA575E">
        <w:t xml:space="preserve">with written notice of the </w:t>
      </w:r>
      <w:r w:rsidR="008D4C8F" w:rsidRPr="00BA575E">
        <w:t>d</w:t>
      </w:r>
      <w:r w:rsidR="002D5C17" w:rsidRPr="00BA575E">
        <w:t>ecision specifying:</w:t>
      </w:r>
    </w:p>
    <w:p w14:paraId="7A00DAF4" w14:textId="4B47366D" w:rsidR="002D5C17" w:rsidRPr="00BA575E" w:rsidRDefault="00B829D5" w:rsidP="000A04A1">
      <w:pPr>
        <w:pStyle w:val="Level4-Subsubpara"/>
      </w:pPr>
      <w:r w:rsidRPr="00BA575E">
        <w:t>our</w:t>
      </w:r>
      <w:r w:rsidR="002D5C17" w:rsidRPr="00BA575E">
        <w:t xml:space="preserve"> decision and </w:t>
      </w:r>
      <w:r w:rsidR="00C6486C" w:rsidRPr="00BA575E">
        <w:t xml:space="preserve">the </w:t>
      </w:r>
      <w:r w:rsidR="002D5C17" w:rsidRPr="00BA575E">
        <w:t xml:space="preserve">reasons for making that </w:t>
      </w:r>
      <w:proofErr w:type="gramStart"/>
      <w:r w:rsidR="002D5C17" w:rsidRPr="00BA575E">
        <w:t>decision;</w:t>
      </w:r>
      <w:proofErr w:type="gramEnd"/>
    </w:p>
    <w:p w14:paraId="0DDCC492" w14:textId="1E1DA5F5" w:rsidR="002D5C17" w:rsidRPr="00BA575E" w:rsidRDefault="002D5C17" w:rsidP="000A04A1">
      <w:pPr>
        <w:pStyle w:val="Level4-Subsubpara"/>
      </w:pPr>
      <w:r w:rsidRPr="00BA575E">
        <w:t xml:space="preserve">the date on which the decision is to take </w:t>
      </w:r>
      <w:proofErr w:type="gramStart"/>
      <w:r w:rsidRPr="00BA575E">
        <w:t>effect;</w:t>
      </w:r>
      <w:proofErr w:type="gramEnd"/>
      <w:r w:rsidRPr="00BA575E">
        <w:t xml:space="preserve"> </w:t>
      </w:r>
    </w:p>
    <w:p w14:paraId="338443B2" w14:textId="2B161B3F" w:rsidR="002D5C17" w:rsidRPr="00BA575E" w:rsidRDefault="002D5C17" w:rsidP="000A04A1">
      <w:pPr>
        <w:pStyle w:val="Level4-Subsubpara"/>
      </w:pPr>
      <w:r w:rsidRPr="00BA575E">
        <w:t xml:space="preserve">the </w:t>
      </w:r>
      <w:r w:rsidR="00CE45A2">
        <w:t>person</w:t>
      </w:r>
      <w:r w:rsidRPr="00BA575E">
        <w:t xml:space="preserve">'s right to seek a review of the decision by the </w:t>
      </w:r>
      <w:r w:rsidR="00916D2B" w:rsidRPr="00BA575E">
        <w:t xml:space="preserve">Appeals </w:t>
      </w:r>
      <w:r w:rsidR="004C1930" w:rsidRPr="00BA575E">
        <w:t>Panel</w:t>
      </w:r>
      <w:r w:rsidRPr="00BA575E">
        <w:t>.</w:t>
      </w:r>
    </w:p>
    <w:p w14:paraId="1DEEA4F8" w14:textId="0A1FF77D" w:rsidR="00311043" w:rsidRPr="00BA575E" w:rsidRDefault="00485B55" w:rsidP="000F2C63">
      <w:pPr>
        <w:pStyle w:val="Level3-SubPara"/>
      </w:pPr>
      <w:r w:rsidRPr="00BA575E">
        <w:t>F</w:t>
      </w:r>
      <w:r w:rsidR="00FC6480" w:rsidRPr="00BA575E">
        <w:t>ollowing a decision made by the Appeals Panel</w:t>
      </w:r>
      <w:r w:rsidRPr="00BA575E">
        <w:t xml:space="preserve">, we will give the </w:t>
      </w:r>
      <w:r w:rsidR="00A27D3D" w:rsidRPr="00BA575E">
        <w:t xml:space="preserve">affected </w:t>
      </w:r>
      <w:r w:rsidR="00CE45A2">
        <w:t>person</w:t>
      </w:r>
      <w:r w:rsidR="00A27D3D" w:rsidRPr="00BA575E">
        <w:t xml:space="preserve"> a</w:t>
      </w:r>
      <w:r w:rsidRPr="00BA575E">
        <w:t xml:space="preserve"> final notice </w:t>
      </w:r>
      <w:r w:rsidR="00FC6480" w:rsidRPr="00BA575E">
        <w:t>in accordance with section 251 of FSMR.</w:t>
      </w:r>
    </w:p>
    <w:p w14:paraId="2714A890" w14:textId="255ED2B9" w:rsidR="00FF592B" w:rsidRPr="00BA575E" w:rsidRDefault="002D5C17" w:rsidP="000F2C63">
      <w:pPr>
        <w:pStyle w:val="Level3-SubPara"/>
      </w:pPr>
      <w:r w:rsidRPr="00BA575E">
        <w:t xml:space="preserve">Decisions of the Appeals Panel may only be reviewed on </w:t>
      </w:r>
      <w:r w:rsidR="007B02AA">
        <w:t xml:space="preserve">a </w:t>
      </w:r>
      <w:r w:rsidRPr="00BA575E">
        <w:t xml:space="preserve">judicial review basis. An application for judicial review of a decision of the Appeals Panel may be made to the </w:t>
      </w:r>
      <w:r w:rsidR="004039F2" w:rsidRPr="00BA575E">
        <w:t>Court</w:t>
      </w:r>
      <w:r w:rsidRPr="00BA575E">
        <w:t xml:space="preserve"> on the grounds that the decision is wrong in law or is </w:t>
      </w:r>
      <w:proofErr w:type="gramStart"/>
      <w:r w:rsidRPr="00BA575E">
        <w:t>in excess of</w:t>
      </w:r>
      <w:proofErr w:type="gramEnd"/>
      <w:r w:rsidRPr="00BA575E">
        <w:t xml:space="preserve"> the Appeal Panel's jurisdiction.</w:t>
      </w:r>
    </w:p>
    <w:p w14:paraId="5AFDFBE7" w14:textId="39699B8A" w:rsidR="00083530" w:rsidRPr="00B36D32" w:rsidRDefault="00083530" w:rsidP="00C34AEC">
      <w:pPr>
        <w:pStyle w:val="NoSpacing"/>
        <w:rPr>
          <w:rFonts w:cstheme="minorBidi"/>
        </w:rPr>
      </w:pPr>
      <w:r w:rsidRPr="00B36D32">
        <w:rPr>
          <w:rFonts w:cstheme="minorBidi"/>
        </w:rPr>
        <w:t>Costs in proceedings before the Appeals Panel</w:t>
      </w:r>
    </w:p>
    <w:p w14:paraId="5CB5A615" w14:textId="01FCADE0" w:rsidR="00083530" w:rsidRPr="00BA575E" w:rsidRDefault="00083530" w:rsidP="000F2C63">
      <w:pPr>
        <w:pStyle w:val="Level3-SubPara"/>
      </w:pPr>
      <w:r w:rsidRPr="00BA575E">
        <w:t xml:space="preserve">The Appeals Panel, on conclusion of any proceedings before it, may make an order (under section 229(2)(e) of FSMR) requiring a party to the appeal to pay a specified amount, being all or part of the costs of the proceedings, including those of any party </w:t>
      </w:r>
      <w:r w:rsidRPr="00BA575E">
        <w:lastRenderedPageBreak/>
        <w:t>to the proceedings</w:t>
      </w:r>
      <w:r w:rsidR="00D9081E" w:rsidRPr="00BA575E">
        <w:t xml:space="preserve">. </w:t>
      </w:r>
      <w:r w:rsidR="00001A9B" w:rsidRPr="00BA575E">
        <w:t>We will generally seek costs in matters that are referred to the Appeals Panel and where our decision has been upheld.</w:t>
      </w:r>
    </w:p>
    <w:p w14:paraId="5F5FE673" w14:textId="0D2D2D23" w:rsidR="00083530" w:rsidRPr="00BA575E" w:rsidRDefault="00083530" w:rsidP="000F2C63">
      <w:pPr>
        <w:pStyle w:val="Level3-SubPara"/>
        <w:numPr>
          <w:ilvl w:val="0"/>
          <w:numId w:val="0"/>
        </w:numPr>
      </w:pPr>
    </w:p>
    <w:p w14:paraId="5FE037DA" w14:textId="77777777" w:rsidR="002577E3" w:rsidRPr="00BA575E" w:rsidRDefault="002577E3" w:rsidP="000F2C63">
      <w:pPr>
        <w:pStyle w:val="Level3-SubPara"/>
        <w:numPr>
          <w:ilvl w:val="0"/>
          <w:numId w:val="0"/>
        </w:numPr>
        <w:sectPr w:rsidR="002577E3" w:rsidRPr="00BA575E" w:rsidSect="00B36D32">
          <w:pgSz w:w="11906" w:h="16838"/>
          <w:pgMar w:top="1440" w:right="1440" w:bottom="1440" w:left="1440" w:header="426" w:footer="0" w:gutter="0"/>
          <w:cols w:space="708"/>
          <w:docGrid w:linePitch="360"/>
        </w:sectPr>
      </w:pPr>
    </w:p>
    <w:p w14:paraId="4E39846E" w14:textId="6B64127C" w:rsidR="00122615" w:rsidRPr="00B36D32" w:rsidRDefault="00EF26F8" w:rsidP="006E314A">
      <w:pPr>
        <w:pStyle w:val="Level1a"/>
        <w:rPr>
          <w:rFonts w:cstheme="minorBidi"/>
        </w:rPr>
      </w:pPr>
      <w:bookmarkStart w:id="238" w:name="_Ref121208836"/>
      <w:bookmarkStart w:id="239" w:name="_Toc137132748"/>
      <w:r w:rsidRPr="00B36D32">
        <w:rPr>
          <w:rFonts w:cstheme="minorBidi"/>
          <w:caps w:val="0"/>
        </w:rPr>
        <w:lastRenderedPageBreak/>
        <w:t>PUBLICITY</w:t>
      </w:r>
      <w:bookmarkEnd w:id="238"/>
      <w:bookmarkEnd w:id="239"/>
    </w:p>
    <w:p w14:paraId="2A883CEA" w14:textId="1CA23F2C" w:rsidR="00CB25FF" w:rsidRPr="00BA575E" w:rsidRDefault="00293601" w:rsidP="000F2C63">
      <w:pPr>
        <w:pStyle w:val="Level3-SubPara"/>
      </w:pPr>
      <w:r w:rsidRPr="00BA575E">
        <w:t>This Chapter sets out our general approach in relation to publicity</w:t>
      </w:r>
      <w:r w:rsidR="006870B3" w:rsidRPr="00BA575E">
        <w:t>.</w:t>
      </w:r>
      <w:r w:rsidR="009F198D" w:rsidRPr="00BA575E">
        <w:t xml:space="preserve"> </w:t>
      </w:r>
    </w:p>
    <w:p w14:paraId="47959B59" w14:textId="6F21CAF7" w:rsidR="00CB25FF" w:rsidRPr="00B36D32" w:rsidRDefault="00CB25FF" w:rsidP="002577E3">
      <w:pPr>
        <w:pStyle w:val="Level2-SubHeading"/>
        <w:rPr>
          <w:rFonts w:cstheme="minorBidi"/>
        </w:rPr>
      </w:pPr>
      <w:bookmarkStart w:id="240" w:name="_Toc137132749"/>
      <w:r w:rsidRPr="00B36D32">
        <w:rPr>
          <w:rFonts w:cstheme="minorBidi"/>
        </w:rPr>
        <w:t>Content and mode of publication</w:t>
      </w:r>
      <w:bookmarkEnd w:id="240"/>
    </w:p>
    <w:p w14:paraId="517583F7" w14:textId="078016CC" w:rsidR="00CB25FF" w:rsidRPr="00BA575E" w:rsidRDefault="00CB25FF" w:rsidP="000F2C63">
      <w:pPr>
        <w:pStyle w:val="Level3-SubPara"/>
      </w:pPr>
      <w:r w:rsidRPr="00BA575E">
        <w:t xml:space="preserve">Where appropriate, we may comment publicly on investigations, enforcement actions and other formal regulatory decisions </w:t>
      </w:r>
      <w:r w:rsidR="007D440A" w:rsidRPr="00BA575E">
        <w:t xml:space="preserve">including </w:t>
      </w:r>
      <w:r w:rsidRPr="00BA575E">
        <w:t>publishing notices of regulatory decision</w:t>
      </w:r>
      <w:r w:rsidR="007D440A" w:rsidRPr="00BA575E">
        <w:t>s</w:t>
      </w:r>
      <w:r w:rsidRPr="00BA575E">
        <w:t xml:space="preserve">, enforceable </w:t>
      </w:r>
      <w:proofErr w:type="gramStart"/>
      <w:r w:rsidRPr="00BA575E">
        <w:t>undertakings</w:t>
      </w:r>
      <w:proofErr w:type="gramEnd"/>
      <w:r w:rsidRPr="00BA575E">
        <w:t xml:space="preserve"> or other enforcement actions, as further detailed </w:t>
      </w:r>
      <w:r w:rsidR="007D440A" w:rsidRPr="00BA575E">
        <w:t>in this Chapter</w:t>
      </w:r>
      <w:r w:rsidRPr="00BA575E">
        <w:t xml:space="preserve">. In doing so, we will </w:t>
      </w:r>
      <w:proofErr w:type="gramStart"/>
      <w:r w:rsidRPr="00BA575E">
        <w:t>take into account</w:t>
      </w:r>
      <w:proofErr w:type="gramEnd"/>
      <w:r w:rsidRPr="00BA575E">
        <w:t xml:space="preserve">: </w:t>
      </w:r>
    </w:p>
    <w:p w14:paraId="24548462" w14:textId="77777777" w:rsidR="00CB25FF" w:rsidRPr="00BA575E" w:rsidRDefault="00CB25FF" w:rsidP="000A04A1">
      <w:pPr>
        <w:pStyle w:val="Level4-Subsubpara"/>
      </w:pPr>
      <w:r w:rsidRPr="00BA575E">
        <w:t>any privileged or sensitive information when considering the content of our publications; and</w:t>
      </w:r>
    </w:p>
    <w:p w14:paraId="59675B6C" w14:textId="06E9291B" w:rsidR="00CB25FF" w:rsidRPr="00BA575E" w:rsidRDefault="00CB25FF" w:rsidP="000A04A1">
      <w:pPr>
        <w:pStyle w:val="Level4-Subsubpara"/>
      </w:pPr>
      <w:r w:rsidRPr="00BA575E">
        <w:t>the possibility that any publication may be prejudicial to a third party that can be identified</w:t>
      </w:r>
      <w:r w:rsidR="00D9081E" w:rsidRPr="00BA575E">
        <w:t xml:space="preserve">. </w:t>
      </w:r>
      <w:r w:rsidRPr="00BA575E">
        <w:t>Section 254 of FSMR sets out a specific process we will follow in relation to third parties when it comes to warning notices and/or decision notices leading towards a final notice that will be published.</w:t>
      </w:r>
    </w:p>
    <w:p w14:paraId="6D2B246F" w14:textId="77777777" w:rsidR="00CB25FF" w:rsidRPr="00BA575E" w:rsidRDefault="00CB25FF" w:rsidP="000F2C63">
      <w:pPr>
        <w:pStyle w:val="Level3-SubPara"/>
      </w:pPr>
      <w:r w:rsidRPr="00BA575E">
        <w:t>Publication may take any one or more forms including a media release, a statement on our website or any other forums as determined suitable by us.</w:t>
      </w:r>
    </w:p>
    <w:p w14:paraId="2B21AD3D" w14:textId="4656ABA6" w:rsidR="00CB25FF" w:rsidRPr="00B36D32" w:rsidRDefault="00CB25FF" w:rsidP="007D440A">
      <w:pPr>
        <w:pStyle w:val="Level2-SubHeading"/>
        <w:rPr>
          <w:rFonts w:cstheme="minorBidi"/>
        </w:rPr>
      </w:pPr>
      <w:bookmarkStart w:id="241" w:name="_Toc137132750"/>
      <w:r w:rsidRPr="00B36D32">
        <w:rPr>
          <w:rFonts w:cstheme="minorBidi"/>
        </w:rPr>
        <w:t>Commencement and conclusion of investigations</w:t>
      </w:r>
      <w:bookmarkEnd w:id="241"/>
      <w:r w:rsidRPr="00B36D32">
        <w:rPr>
          <w:rFonts w:cstheme="minorBidi"/>
        </w:rPr>
        <w:t xml:space="preserve"> </w:t>
      </w:r>
    </w:p>
    <w:p w14:paraId="45FFBAD3" w14:textId="77777777" w:rsidR="00CB25FF" w:rsidRPr="00BA575E" w:rsidRDefault="00CB25FF" w:rsidP="000F2C63">
      <w:pPr>
        <w:pStyle w:val="Level3-SubPara"/>
      </w:pPr>
      <w:r w:rsidRPr="00BA575E">
        <w:t>We will generally not publish information about the commencement, conduct or conclusion of the investigative phase of our enforcement actions.</w:t>
      </w:r>
    </w:p>
    <w:p w14:paraId="7EAF1D4B" w14:textId="77777777" w:rsidR="00CB25FF" w:rsidRPr="00BA575E" w:rsidRDefault="00CB25FF" w:rsidP="000F2C63">
      <w:pPr>
        <w:pStyle w:val="Level3-SubPara"/>
      </w:pPr>
      <w:r w:rsidRPr="00BA575E">
        <w:t xml:space="preserve">Where we do publish the fact that we are </w:t>
      </w:r>
      <w:proofErr w:type="gramStart"/>
      <w:r w:rsidRPr="00BA575E">
        <w:t>conducting an investigation</w:t>
      </w:r>
      <w:proofErr w:type="gramEnd"/>
      <w:r w:rsidRPr="00BA575E">
        <w:t xml:space="preserve"> and no enforcement action results, we may issue a press release confirming the conclusion of the investigation and that no action is to be taken.</w:t>
      </w:r>
    </w:p>
    <w:p w14:paraId="1F03D4FD" w14:textId="4CC181AF" w:rsidR="00CB25FF" w:rsidRPr="00B36D32" w:rsidRDefault="0051129C" w:rsidP="007D440A">
      <w:pPr>
        <w:pStyle w:val="Level2-SubHeading"/>
        <w:rPr>
          <w:rFonts w:cstheme="minorBidi"/>
        </w:rPr>
      </w:pPr>
      <w:bookmarkStart w:id="242" w:name="_Toc137132751"/>
      <w:r w:rsidRPr="00B36D32">
        <w:rPr>
          <w:rFonts w:cstheme="minorBidi"/>
        </w:rPr>
        <w:t>General policy on p</w:t>
      </w:r>
      <w:r w:rsidR="00CB25FF" w:rsidRPr="00B36D32">
        <w:rPr>
          <w:rFonts w:cstheme="minorBidi"/>
        </w:rPr>
        <w:t>ublicity of enforcement actions</w:t>
      </w:r>
      <w:bookmarkEnd w:id="242"/>
    </w:p>
    <w:p w14:paraId="710EA26F" w14:textId="239BBD92" w:rsidR="00CB25FF" w:rsidRPr="00BA575E" w:rsidRDefault="00CB25FF" w:rsidP="000F2C63">
      <w:pPr>
        <w:pStyle w:val="Level3-SubPara"/>
      </w:pPr>
      <w:r w:rsidRPr="00BA575E">
        <w:t>We will generally publish, in a manner we consider appropriate and proportionate, information and statements relating to enforcement actions, including p</w:t>
      </w:r>
      <w:r w:rsidR="00E36F8A" w:rsidRPr="00BA575E">
        <w:t>enalties</w:t>
      </w:r>
      <w:r w:rsidRPr="00BA575E">
        <w:t xml:space="preserve"> and any other relevant matters. The publication of enforcement outcomes is consistent with our commitment to open and transparent processes and our objectives.</w:t>
      </w:r>
    </w:p>
    <w:p w14:paraId="34199A08" w14:textId="25F9DF92" w:rsidR="00BB2865" w:rsidRPr="00BA575E" w:rsidRDefault="00BB2865" w:rsidP="000F2C63">
      <w:pPr>
        <w:pStyle w:val="Level3-SubPara"/>
      </w:pPr>
      <w:r w:rsidRPr="00BA575E">
        <w:t xml:space="preserve">We also expect to publish information about the commencement or hearing of </w:t>
      </w:r>
      <w:r w:rsidR="005A117A" w:rsidRPr="00BA575E">
        <w:t xml:space="preserve">court </w:t>
      </w:r>
      <w:r w:rsidRPr="00BA575E">
        <w:t xml:space="preserve">proceedings to support the exercise of our enforcement </w:t>
      </w:r>
      <w:r w:rsidR="004A283F" w:rsidRPr="00BA575E">
        <w:t xml:space="preserve">powers, </w:t>
      </w:r>
      <w:r w:rsidRPr="00BA575E">
        <w:rPr>
          <w:rFonts w:eastAsiaTheme="minorHAnsi"/>
        </w:rPr>
        <w:t>unless o</w:t>
      </w:r>
      <w:r w:rsidR="006C4C37">
        <w:rPr>
          <w:rFonts w:eastAsiaTheme="minorHAnsi"/>
        </w:rPr>
        <w:t xml:space="preserve">rdered </w:t>
      </w:r>
      <w:r w:rsidR="00172E13">
        <w:rPr>
          <w:rFonts w:eastAsiaTheme="minorHAnsi"/>
        </w:rPr>
        <w:t>o</w:t>
      </w:r>
      <w:r w:rsidRPr="00BA575E">
        <w:rPr>
          <w:rFonts w:eastAsiaTheme="minorHAnsi"/>
        </w:rPr>
        <w:t xml:space="preserve">therwise by the relevant </w:t>
      </w:r>
      <w:r w:rsidR="005A117A" w:rsidRPr="00BA575E">
        <w:rPr>
          <w:rFonts w:eastAsiaTheme="minorHAnsi"/>
        </w:rPr>
        <w:t>court</w:t>
      </w:r>
      <w:r w:rsidR="00172E13">
        <w:rPr>
          <w:rFonts w:eastAsiaTheme="minorHAnsi"/>
        </w:rPr>
        <w:t>,</w:t>
      </w:r>
      <w:r w:rsidRPr="00BA575E">
        <w:rPr>
          <w:rFonts w:eastAsiaTheme="minorHAnsi"/>
        </w:rPr>
        <w:t xml:space="preserve"> or </w:t>
      </w:r>
      <w:r w:rsidR="005A117A" w:rsidRPr="00BA575E">
        <w:rPr>
          <w:rFonts w:eastAsiaTheme="minorHAnsi"/>
        </w:rPr>
        <w:t xml:space="preserve">where </w:t>
      </w:r>
      <w:r w:rsidRPr="00BA575E">
        <w:rPr>
          <w:rFonts w:eastAsiaTheme="minorHAnsi"/>
        </w:rPr>
        <w:t xml:space="preserve">it is not in the public interest to do so </w:t>
      </w:r>
      <w:r w:rsidR="00172E13">
        <w:rPr>
          <w:rFonts w:eastAsiaTheme="minorHAnsi"/>
        </w:rPr>
        <w:t>or</w:t>
      </w:r>
      <w:r w:rsidR="00172E13" w:rsidRPr="00BA575E">
        <w:t xml:space="preserve"> </w:t>
      </w:r>
      <w:r w:rsidRPr="00BA575E">
        <w:t>would not achieve our objectives.</w:t>
      </w:r>
    </w:p>
    <w:p w14:paraId="597A62D3" w14:textId="09BA0EDE" w:rsidR="00CB25FF" w:rsidRPr="00BA575E" w:rsidRDefault="00CB25FF" w:rsidP="000F2C63">
      <w:pPr>
        <w:pStyle w:val="Level3-SubPara"/>
      </w:pPr>
      <w:r w:rsidRPr="00BA575E">
        <w:t>In all cases</w:t>
      </w:r>
      <w:r w:rsidR="00723A7F">
        <w:t>,</w:t>
      </w:r>
      <w:r w:rsidRPr="00BA575E">
        <w:t xml:space="preserve"> we retain the discretion to take a different course of action, where it furthers our ability to achieve our objectives or is otherwise in the public interest to do so. For example, </w:t>
      </w:r>
      <w:r w:rsidR="00771DE7" w:rsidRPr="00BA575E">
        <w:t>while we generally publish in full the final notice in enforcement actions, we may decide in exceptional case</w:t>
      </w:r>
      <w:r w:rsidR="007A419B">
        <w:t>s</w:t>
      </w:r>
      <w:r w:rsidR="00413CA0" w:rsidRPr="00BA575E">
        <w:t xml:space="preserve"> to </w:t>
      </w:r>
      <w:r w:rsidR="007A419B">
        <w:t xml:space="preserve">publish a </w:t>
      </w:r>
      <w:r w:rsidR="00413CA0" w:rsidRPr="00BA575E">
        <w:t>redact</w:t>
      </w:r>
      <w:r w:rsidR="007A419B">
        <w:t xml:space="preserve">ed </w:t>
      </w:r>
      <w:r w:rsidR="006B6BB8">
        <w:t xml:space="preserve">version or a summary </w:t>
      </w:r>
      <w:r w:rsidR="00332F80" w:rsidRPr="00BA575E">
        <w:t xml:space="preserve">to </w:t>
      </w:r>
      <w:r w:rsidR="0061458C" w:rsidRPr="00BA575E">
        <w:t>protect</w:t>
      </w:r>
      <w:r w:rsidR="00387916" w:rsidRPr="00BA575E">
        <w:t xml:space="preserve"> confidential information.</w:t>
      </w:r>
      <w:r w:rsidR="00B41511" w:rsidRPr="00BA575E">
        <w:t xml:space="preserve">  We may also decide </w:t>
      </w:r>
      <w:r w:rsidR="002154F2" w:rsidRPr="00BA575E">
        <w:t xml:space="preserve">to publish </w:t>
      </w:r>
      <w:r w:rsidR="00A8543D" w:rsidRPr="00BA575E">
        <w:t xml:space="preserve">information about an </w:t>
      </w:r>
      <w:r w:rsidR="002154F2" w:rsidRPr="00BA575E">
        <w:t xml:space="preserve">enforcement </w:t>
      </w:r>
      <w:r w:rsidR="00A8543D" w:rsidRPr="00BA575E">
        <w:t>matter at an earlier stage than suggested by the general policy, where circumstances justify this</w:t>
      </w:r>
      <w:r w:rsidR="006B550D">
        <w:t xml:space="preserve"> as necessary and appropriate</w:t>
      </w:r>
      <w:r w:rsidR="00A8543D" w:rsidRPr="00BA575E">
        <w:t>.</w:t>
      </w:r>
    </w:p>
    <w:p w14:paraId="2800B1B5" w14:textId="0D3A47CE" w:rsidR="008227A0" w:rsidRPr="00B36D32" w:rsidRDefault="008227A0" w:rsidP="008227A0">
      <w:pPr>
        <w:pStyle w:val="Level2-SubHeading"/>
        <w:keepNext/>
        <w:rPr>
          <w:rFonts w:cstheme="minorBidi"/>
        </w:rPr>
      </w:pPr>
      <w:bookmarkStart w:id="243" w:name="_Toc137132752"/>
      <w:r w:rsidRPr="00B36D32">
        <w:rPr>
          <w:rFonts w:cstheme="minorBidi"/>
        </w:rPr>
        <w:t xml:space="preserve">Disclosure of settled enforcement </w:t>
      </w:r>
      <w:proofErr w:type="gramStart"/>
      <w:r w:rsidRPr="00B36D32">
        <w:rPr>
          <w:rFonts w:cstheme="minorBidi"/>
        </w:rPr>
        <w:t>actions</w:t>
      </w:r>
      <w:bookmarkEnd w:id="243"/>
      <w:proofErr w:type="gramEnd"/>
    </w:p>
    <w:p w14:paraId="3DAE4000" w14:textId="4B2E328C" w:rsidR="008227A0" w:rsidRPr="00BA575E" w:rsidRDefault="008227A0" w:rsidP="000F2C63">
      <w:pPr>
        <w:pStyle w:val="Level3-SubPara"/>
      </w:pPr>
      <w:r w:rsidRPr="00BA575E">
        <w:t>We expect to disclose publicly the outcome of any settlement of an enforcement action</w:t>
      </w:r>
      <w:r w:rsidR="00950F27" w:rsidRPr="00BA575E">
        <w:t xml:space="preserve"> </w:t>
      </w:r>
      <w:r w:rsidRPr="00BA575E">
        <w:t xml:space="preserve">to ensure all stakeholders and the </w:t>
      </w:r>
      <w:proofErr w:type="gramStart"/>
      <w:r w:rsidRPr="00BA575E">
        <w:t>general public</w:t>
      </w:r>
      <w:proofErr w:type="gramEnd"/>
      <w:r w:rsidRPr="00BA575E">
        <w:t xml:space="preserve"> are clearly informed of the outcome.  </w:t>
      </w:r>
    </w:p>
    <w:p w14:paraId="60DA1245" w14:textId="3AA16E71" w:rsidR="008227A0" w:rsidRPr="00BA575E" w:rsidRDefault="008227A0" w:rsidP="000F2C63">
      <w:pPr>
        <w:pStyle w:val="Level3-SubPara"/>
      </w:pPr>
      <w:r w:rsidRPr="00BA575E">
        <w:lastRenderedPageBreak/>
        <w:t>Settlement which result</w:t>
      </w:r>
      <w:r w:rsidR="00B97F4E" w:rsidRPr="00BA575E">
        <w:t>s</w:t>
      </w:r>
      <w:r w:rsidRPr="00BA575E">
        <w:t xml:space="preserve"> in a final </w:t>
      </w:r>
      <w:proofErr w:type="gramStart"/>
      <w:r w:rsidRPr="00BA575E">
        <w:t>notice</w:t>
      </w:r>
      <w:proofErr w:type="gramEnd"/>
      <w:r w:rsidRPr="00BA575E">
        <w:t xml:space="preserve"> or an enforceable undertaking will generally be published on our website as well as via an associated press release.</w:t>
      </w:r>
    </w:p>
    <w:p w14:paraId="28FBCBD7" w14:textId="156FC417" w:rsidR="008227A0" w:rsidRPr="00BA575E" w:rsidRDefault="008227A0" w:rsidP="000F2C63">
      <w:pPr>
        <w:pStyle w:val="Level3-SubPara"/>
      </w:pPr>
      <w:r w:rsidRPr="00BA575E">
        <w:t xml:space="preserve">However, we may be ordered, or required by law, not to publish information regarding a settlement and in such cases we will not do so. </w:t>
      </w:r>
      <w:r w:rsidR="00024940" w:rsidRPr="00BA575E">
        <w:t>For example</w:t>
      </w:r>
      <w:r w:rsidR="004C1270" w:rsidRPr="00BA575E">
        <w:t xml:space="preserve">, </w:t>
      </w:r>
      <w:r w:rsidR="00736ACE" w:rsidRPr="00BA575E">
        <w:t>publication</w:t>
      </w:r>
      <w:r w:rsidR="004C1270" w:rsidRPr="00BA575E">
        <w:t xml:space="preserve"> may not occur if a</w:t>
      </w:r>
      <w:r w:rsidRPr="00BA575E">
        <w:t xml:space="preserve"> third party </w:t>
      </w:r>
      <w:r w:rsidR="004C1270" w:rsidRPr="00BA575E">
        <w:t xml:space="preserve">has commenced proceedings </w:t>
      </w:r>
      <w:r w:rsidR="00736ACE" w:rsidRPr="00BA575E">
        <w:t>in the courts in respect of the same conduct</w:t>
      </w:r>
      <w:r w:rsidR="0011270B" w:rsidRPr="00BA575E">
        <w:t xml:space="preserve"> and the publication of the settlement or undertaking may prejudice that party’s case in the courts</w:t>
      </w:r>
      <w:r w:rsidR="00D9081E" w:rsidRPr="00BA575E">
        <w:t xml:space="preserve">. </w:t>
      </w:r>
      <w:r w:rsidR="00A134EE" w:rsidRPr="00BA575E">
        <w:t>However, simply because a</w:t>
      </w:r>
      <w:r w:rsidRPr="00BA575E">
        <w:t xml:space="preserve"> third party ha</w:t>
      </w:r>
      <w:r w:rsidR="00A134EE" w:rsidRPr="00BA575E">
        <w:t>s</w:t>
      </w:r>
      <w:r w:rsidRPr="00BA575E">
        <w:t xml:space="preserve"> commenced proceedings in relation to the same conduct does not definitively preclude us from publishing </w:t>
      </w:r>
      <w:r w:rsidR="00A06EF3" w:rsidRPr="00BA575E">
        <w:t xml:space="preserve">a </w:t>
      </w:r>
      <w:r w:rsidRPr="00BA575E">
        <w:t>settle</w:t>
      </w:r>
      <w:r w:rsidR="00A06EF3" w:rsidRPr="00BA575E">
        <w:t>d outc</w:t>
      </w:r>
      <w:r w:rsidR="00EA11B9" w:rsidRPr="00BA575E">
        <w:t>ome</w:t>
      </w:r>
      <w:r w:rsidRPr="00BA575E">
        <w:t>, including the decision notice or enforceable undertaking. Each matter will turn on its own facts.</w:t>
      </w:r>
    </w:p>
    <w:p w14:paraId="472E2513" w14:textId="0A191D10" w:rsidR="00CB25FF" w:rsidRPr="00B36D32" w:rsidRDefault="003F1BB0" w:rsidP="008227A0">
      <w:pPr>
        <w:pStyle w:val="Level2-SubHeading"/>
        <w:keepNext/>
        <w:rPr>
          <w:rFonts w:cstheme="minorBidi"/>
        </w:rPr>
      </w:pPr>
      <w:bookmarkStart w:id="244" w:name="_Toc137132753"/>
      <w:r w:rsidRPr="00B36D32">
        <w:rPr>
          <w:rFonts w:cstheme="minorBidi"/>
        </w:rPr>
        <w:t>Publ</w:t>
      </w:r>
      <w:r w:rsidR="00BB1718" w:rsidRPr="00B36D32">
        <w:rPr>
          <w:rFonts w:cstheme="minorBidi"/>
        </w:rPr>
        <w:t>ic</w:t>
      </w:r>
      <w:r w:rsidR="007B3E65" w:rsidRPr="00B36D32">
        <w:rPr>
          <w:rFonts w:cstheme="minorBidi"/>
        </w:rPr>
        <w:t xml:space="preserve">ity </w:t>
      </w:r>
      <w:r w:rsidR="00F86D22" w:rsidRPr="00B36D32">
        <w:rPr>
          <w:rFonts w:cstheme="minorBidi"/>
        </w:rPr>
        <w:t xml:space="preserve">during the </w:t>
      </w:r>
      <w:r w:rsidR="007B3E65" w:rsidRPr="00B36D32">
        <w:rPr>
          <w:rFonts w:cstheme="minorBidi"/>
        </w:rPr>
        <w:t xml:space="preserve">decision-making </w:t>
      </w:r>
      <w:r w:rsidR="00CB25FF" w:rsidRPr="00B36D32">
        <w:rPr>
          <w:rFonts w:cstheme="minorBidi"/>
        </w:rPr>
        <w:t>proce</w:t>
      </w:r>
      <w:r w:rsidR="007B3E65" w:rsidRPr="00B36D32">
        <w:rPr>
          <w:rFonts w:cstheme="minorBidi"/>
        </w:rPr>
        <w:t>ss</w:t>
      </w:r>
      <w:bookmarkEnd w:id="244"/>
      <w:r w:rsidR="00CB25FF" w:rsidRPr="00B36D32">
        <w:rPr>
          <w:rFonts w:cstheme="minorBidi"/>
        </w:rPr>
        <w:t xml:space="preserve"> </w:t>
      </w:r>
    </w:p>
    <w:p w14:paraId="38B80520" w14:textId="69B25569" w:rsidR="00A76872" w:rsidRPr="00BA575E" w:rsidRDefault="00CB25FF" w:rsidP="000F2C63">
      <w:pPr>
        <w:pStyle w:val="Level3-SubPara"/>
      </w:pPr>
      <w:bookmarkStart w:id="245" w:name="_Hlk126662978"/>
      <w:r w:rsidRPr="00BA575E">
        <w:rPr>
          <w:rFonts w:eastAsiaTheme="minorHAnsi"/>
        </w:rPr>
        <w:t xml:space="preserve">We </w:t>
      </w:r>
      <w:r w:rsidR="007D1333" w:rsidRPr="00BA575E">
        <w:rPr>
          <w:rFonts w:eastAsiaTheme="minorHAnsi"/>
        </w:rPr>
        <w:t>d</w:t>
      </w:r>
      <w:r w:rsidR="007D1333" w:rsidRPr="00B36D32">
        <w:t>o not</w:t>
      </w:r>
      <w:r w:rsidRPr="00BA575E">
        <w:rPr>
          <w:rFonts w:eastAsiaTheme="minorHAnsi"/>
        </w:rPr>
        <w:t xml:space="preserve"> expect to publish information about the commencement or hearing of enforcement proceedings</w:t>
      </w:r>
      <w:r w:rsidR="00C90E3B" w:rsidRPr="00BA575E">
        <w:rPr>
          <w:rFonts w:eastAsiaTheme="minorHAnsi"/>
        </w:rPr>
        <w:t xml:space="preserve"> </w:t>
      </w:r>
      <w:bookmarkEnd w:id="245"/>
      <w:r w:rsidR="00C90E3B" w:rsidRPr="00BA575E">
        <w:rPr>
          <w:rFonts w:eastAsiaTheme="minorHAnsi"/>
        </w:rPr>
        <w:t>in our decision-making process</w:t>
      </w:r>
      <w:r w:rsidR="00D9081E" w:rsidRPr="00BA575E">
        <w:rPr>
          <w:rFonts w:eastAsiaTheme="minorHAnsi"/>
        </w:rPr>
        <w:t xml:space="preserve">. </w:t>
      </w:r>
      <w:r w:rsidR="006B2EDA" w:rsidRPr="00BA575E">
        <w:rPr>
          <w:rFonts w:eastAsiaTheme="minorHAnsi"/>
        </w:rPr>
        <w:t>Similarly, when we refer a</w:t>
      </w:r>
      <w:r w:rsidR="00972392" w:rsidRPr="00BA575E">
        <w:rPr>
          <w:rFonts w:eastAsiaTheme="minorHAnsi"/>
        </w:rPr>
        <w:t xml:space="preserve">n executive </w:t>
      </w:r>
      <w:r w:rsidR="006B2EDA" w:rsidRPr="00BA575E">
        <w:rPr>
          <w:rFonts w:eastAsiaTheme="minorHAnsi"/>
        </w:rPr>
        <w:t>dec</w:t>
      </w:r>
      <w:r w:rsidR="00972392" w:rsidRPr="00BA575E">
        <w:rPr>
          <w:rFonts w:eastAsiaTheme="minorHAnsi"/>
        </w:rPr>
        <w:t>ision to the Appeals Panel under section 227 of FSMR</w:t>
      </w:r>
      <w:r w:rsidR="00ED414A" w:rsidRPr="00BA575E">
        <w:rPr>
          <w:rFonts w:eastAsiaTheme="minorHAnsi"/>
        </w:rPr>
        <w:t xml:space="preserve"> for a first instance decision</w:t>
      </w:r>
      <w:r w:rsidRPr="00BA575E">
        <w:rPr>
          <w:rFonts w:eastAsiaTheme="minorHAnsi"/>
        </w:rPr>
        <w:t xml:space="preserve">, </w:t>
      </w:r>
      <w:r w:rsidR="00D273F1" w:rsidRPr="00BA575E">
        <w:rPr>
          <w:rFonts w:eastAsiaTheme="minorHAnsi"/>
        </w:rPr>
        <w:t xml:space="preserve">that will be </w:t>
      </w:r>
      <w:r w:rsidR="003921DD" w:rsidRPr="00BA575E">
        <w:rPr>
          <w:rFonts w:eastAsiaTheme="minorHAnsi"/>
        </w:rPr>
        <w:t xml:space="preserve">considered in private </w:t>
      </w:r>
      <w:r w:rsidR="003113B1" w:rsidRPr="00BA575E">
        <w:rPr>
          <w:rFonts w:eastAsiaTheme="minorHAnsi"/>
        </w:rPr>
        <w:t>and without a public hearing</w:t>
      </w:r>
      <w:r w:rsidR="00A76872" w:rsidRPr="00BA575E">
        <w:rPr>
          <w:rFonts w:eastAsiaTheme="minorHAnsi"/>
        </w:rPr>
        <w:t xml:space="preserve">.  </w:t>
      </w:r>
    </w:p>
    <w:p w14:paraId="50511D5F" w14:textId="19A28187" w:rsidR="00CB25FF" w:rsidRPr="00BA575E" w:rsidRDefault="00A76872" w:rsidP="000F2C63">
      <w:pPr>
        <w:pStyle w:val="Level3-SubPara"/>
      </w:pPr>
      <w:r w:rsidRPr="00BA575E">
        <w:rPr>
          <w:rFonts w:eastAsiaTheme="minorHAnsi"/>
        </w:rPr>
        <w:t xml:space="preserve">The reasons for this </w:t>
      </w:r>
      <w:r w:rsidR="00FD7231" w:rsidRPr="00BA575E">
        <w:rPr>
          <w:rFonts w:eastAsiaTheme="minorHAnsi"/>
        </w:rPr>
        <w:t xml:space="preserve">are that </w:t>
      </w:r>
      <w:r w:rsidR="006C3C6C" w:rsidRPr="00BA575E">
        <w:rPr>
          <w:rFonts w:eastAsiaTheme="minorHAnsi"/>
        </w:rPr>
        <w:t xml:space="preserve">representations to a decision-maker </w:t>
      </w:r>
      <w:r w:rsidR="00B33854" w:rsidRPr="00BA575E">
        <w:rPr>
          <w:rFonts w:eastAsiaTheme="minorHAnsi"/>
        </w:rPr>
        <w:t xml:space="preserve">are confidential and made in private and the release of information prior to a full and complete consideration </w:t>
      </w:r>
      <w:r w:rsidR="00D6020D" w:rsidRPr="00BA575E">
        <w:rPr>
          <w:rFonts w:eastAsiaTheme="minorHAnsi"/>
        </w:rPr>
        <w:t xml:space="preserve">of all representations and facts may be contrary to our </w:t>
      </w:r>
      <w:r w:rsidR="00EE24B2" w:rsidRPr="00BA575E">
        <w:rPr>
          <w:rFonts w:eastAsiaTheme="minorHAnsi"/>
        </w:rPr>
        <w:t>objectives</w:t>
      </w:r>
      <w:r w:rsidR="00D6020D" w:rsidRPr="00BA575E">
        <w:rPr>
          <w:rFonts w:eastAsiaTheme="minorHAnsi"/>
        </w:rPr>
        <w:t xml:space="preserve"> and not in the public </w:t>
      </w:r>
      <w:r w:rsidR="00A3293C" w:rsidRPr="00BA575E">
        <w:rPr>
          <w:rFonts w:eastAsiaTheme="minorHAnsi"/>
        </w:rPr>
        <w:t>interest.</w:t>
      </w:r>
    </w:p>
    <w:p w14:paraId="52E0ACB0" w14:textId="7AC29565" w:rsidR="00CB25FF" w:rsidRPr="00B36D32" w:rsidRDefault="00635A87" w:rsidP="008227A0">
      <w:pPr>
        <w:pStyle w:val="Level2-SubHeading"/>
        <w:rPr>
          <w:rFonts w:cstheme="minorBidi"/>
        </w:rPr>
      </w:pPr>
      <w:bookmarkStart w:id="246" w:name="_Toc137132754"/>
      <w:r w:rsidRPr="00B36D32">
        <w:rPr>
          <w:rFonts w:cstheme="minorBidi"/>
        </w:rPr>
        <w:t xml:space="preserve">Publication of </w:t>
      </w:r>
      <w:r w:rsidR="00CB25FF" w:rsidRPr="00B36D32">
        <w:rPr>
          <w:rFonts w:cstheme="minorBidi"/>
        </w:rPr>
        <w:t>Decisions</w:t>
      </w:r>
      <w:bookmarkEnd w:id="246"/>
      <w:r w:rsidR="00CB25FF" w:rsidRPr="00B36D32">
        <w:rPr>
          <w:rFonts w:cstheme="minorBidi"/>
        </w:rPr>
        <w:t xml:space="preserve"> </w:t>
      </w:r>
    </w:p>
    <w:p w14:paraId="104DBA5A" w14:textId="308762CA" w:rsidR="00CB25FF" w:rsidRPr="00BA575E" w:rsidRDefault="00CB25FF" w:rsidP="000F2C63">
      <w:pPr>
        <w:pStyle w:val="Level3-SubPara"/>
      </w:pPr>
      <w:r w:rsidRPr="00BA575E">
        <w:t xml:space="preserve">We will generally make public any enforcement decision and will do so in a timely manner after any period to refer </w:t>
      </w:r>
      <w:r w:rsidR="00966228" w:rsidRPr="00BA575E">
        <w:t xml:space="preserve">the decision </w:t>
      </w:r>
      <w:r w:rsidRPr="00BA575E">
        <w:t xml:space="preserve">to the Appeals Panel has expired or </w:t>
      </w:r>
      <w:r w:rsidR="00E4050B" w:rsidRPr="00BA575E">
        <w:t xml:space="preserve">when a </w:t>
      </w:r>
      <w:r w:rsidR="00966228" w:rsidRPr="00BA575E">
        <w:t xml:space="preserve">decision </w:t>
      </w:r>
      <w:r w:rsidR="00396034" w:rsidRPr="00BA575E">
        <w:t xml:space="preserve">is </w:t>
      </w:r>
      <w:r w:rsidR="00E26FB8" w:rsidRPr="00BA575E">
        <w:t>referred to the Appeals Panel</w:t>
      </w:r>
      <w:r w:rsidR="001A6464" w:rsidRPr="00BA575E">
        <w:t>.</w:t>
      </w:r>
      <w:r w:rsidRPr="00BA575E">
        <w:t xml:space="preserve"> </w:t>
      </w:r>
    </w:p>
    <w:p w14:paraId="6E684D80" w14:textId="47F63F7D" w:rsidR="0010023F" w:rsidRPr="00BA575E" w:rsidRDefault="004E6140" w:rsidP="000F2C63">
      <w:pPr>
        <w:pStyle w:val="Level3-SubPara"/>
      </w:pPr>
      <w:r w:rsidRPr="00BA575E">
        <w:t>Under section 252(</w:t>
      </w:r>
      <w:r w:rsidR="003D18DC" w:rsidRPr="00BA575E">
        <w:t xml:space="preserve">3) of FSMR, we have the discretion to publish </w:t>
      </w:r>
      <w:r w:rsidR="00271330" w:rsidRPr="00BA575E">
        <w:t>a decision notice</w:t>
      </w:r>
      <w:r w:rsidR="00CD2E5E" w:rsidRPr="00BA575E">
        <w:t xml:space="preserve">, final </w:t>
      </w:r>
      <w:proofErr w:type="gramStart"/>
      <w:r w:rsidR="00CD2E5E" w:rsidRPr="00BA575E">
        <w:t>notice</w:t>
      </w:r>
      <w:proofErr w:type="gramEnd"/>
      <w:r w:rsidR="00CD2E5E" w:rsidRPr="00BA575E">
        <w:t xml:space="preserve"> or any other notice in relation to the exercise of our powers</w:t>
      </w:r>
      <w:r w:rsidR="00C93C77" w:rsidRPr="00BA575E">
        <w:t xml:space="preserve"> (other than a warning notice), and details about the matter to which the notice relates</w:t>
      </w:r>
      <w:r w:rsidR="00D9081E" w:rsidRPr="00BA575E">
        <w:t xml:space="preserve">. </w:t>
      </w:r>
      <w:r w:rsidR="00BC30EC" w:rsidRPr="00BA575E">
        <w:t>Therefore, i</w:t>
      </w:r>
      <w:r w:rsidR="001A6464" w:rsidRPr="00BA575E">
        <w:t xml:space="preserve">f a person exercises their right </w:t>
      </w:r>
      <w:r w:rsidR="00B60613" w:rsidRPr="00BA575E">
        <w:t>to refer a decision to the Appeals Panel</w:t>
      </w:r>
      <w:r w:rsidRPr="00BA575E">
        <w:t>, we will publish appropr</w:t>
      </w:r>
      <w:r w:rsidR="00B60613" w:rsidRPr="00BA575E">
        <w:t xml:space="preserve">iate information </w:t>
      </w:r>
      <w:r w:rsidR="00833C86" w:rsidRPr="00BA575E">
        <w:t>about that decision, including the notice itself</w:t>
      </w:r>
      <w:r w:rsidR="008167F9" w:rsidRPr="00BA575E">
        <w:t>.</w:t>
      </w:r>
    </w:p>
    <w:p w14:paraId="21A054F8" w14:textId="0E8DFDCB" w:rsidR="004C168D" w:rsidRPr="00BA575E" w:rsidRDefault="00CB25FF" w:rsidP="000F2C63">
      <w:pPr>
        <w:pStyle w:val="Level3-SubPara"/>
      </w:pPr>
      <w:r w:rsidRPr="00BA575E">
        <w:t xml:space="preserve">This approach is adopted on the basis that any delay in </w:t>
      </w:r>
      <w:r w:rsidR="00B73CA9" w:rsidRPr="00BA575E">
        <w:t xml:space="preserve">publication of the exercise of our powers </w:t>
      </w:r>
      <w:r w:rsidRPr="00BA575E">
        <w:t>may hinder and unfairly prejudice us in achieving our objectives. For example, non-disclosure may potentially prejudice users and prospective users of financial services in the ADGM if they are unaware of facts known in the enforcement action.</w:t>
      </w:r>
      <w:r w:rsidR="007B09E9" w:rsidRPr="00BA575E">
        <w:t xml:space="preserve">  </w:t>
      </w:r>
    </w:p>
    <w:p w14:paraId="10F2BD14" w14:textId="4655F136" w:rsidR="00CB25FF" w:rsidRPr="00BA575E" w:rsidRDefault="004C168D" w:rsidP="000F2C63">
      <w:pPr>
        <w:pStyle w:val="Level3-SubPara"/>
      </w:pPr>
      <w:r w:rsidRPr="00BA575E">
        <w:t xml:space="preserve">As </w:t>
      </w:r>
      <w:r w:rsidR="00223636" w:rsidRPr="00BA575E">
        <w:t xml:space="preserve">proceedings and decisions of the Appeals Panel </w:t>
      </w:r>
      <w:r w:rsidR="00B91080" w:rsidRPr="00BA575E">
        <w:t xml:space="preserve">are generally </w:t>
      </w:r>
      <w:r w:rsidR="00223636" w:rsidRPr="00BA575E">
        <w:t>heard and given in public</w:t>
      </w:r>
      <w:r w:rsidR="00B91080" w:rsidRPr="00BA575E">
        <w:t>, p</w:t>
      </w:r>
      <w:r w:rsidR="007B09E9" w:rsidRPr="00BA575E">
        <w:t xml:space="preserve">ublication of decisions </w:t>
      </w:r>
      <w:r w:rsidR="008167F9" w:rsidRPr="00BA575E">
        <w:t xml:space="preserve">also </w:t>
      </w:r>
      <w:r w:rsidR="004F6178" w:rsidRPr="00BA575E">
        <w:t xml:space="preserve">enables interested </w:t>
      </w:r>
      <w:r w:rsidR="0010023F" w:rsidRPr="00BA575E">
        <w:t xml:space="preserve">persons </w:t>
      </w:r>
      <w:r w:rsidR="00012888" w:rsidRPr="00BA575E">
        <w:t xml:space="preserve">to follow those proceedings and </w:t>
      </w:r>
      <w:r w:rsidR="0033680D" w:rsidRPr="00BA575E">
        <w:t xml:space="preserve">understand the decision that is subject </w:t>
      </w:r>
      <w:r w:rsidR="0098419E" w:rsidRPr="00BA575E">
        <w:t xml:space="preserve">to review by the </w:t>
      </w:r>
      <w:r w:rsidR="0033680D" w:rsidRPr="00BA575E">
        <w:t>Appeals Panel.</w:t>
      </w:r>
      <w:r w:rsidR="007B09E9" w:rsidRPr="00BA575E">
        <w:t xml:space="preserve"> </w:t>
      </w:r>
    </w:p>
    <w:p w14:paraId="4B4C6C73" w14:textId="13BBAD13" w:rsidR="00CB25FF" w:rsidRPr="00BA575E" w:rsidRDefault="004342F1" w:rsidP="000F2C63">
      <w:pPr>
        <w:pStyle w:val="Level3-SubPara"/>
      </w:pPr>
      <w:r w:rsidRPr="00BA575E">
        <w:t>We will not publish decisions if the Appeals Panel orders otherwise</w:t>
      </w:r>
      <w:r w:rsidR="00371613" w:rsidRPr="00BA575E">
        <w:t>,</w:t>
      </w:r>
      <w:r w:rsidRPr="00BA575E">
        <w:t xml:space="preserve"> or if we consider it is not in the public interest </w:t>
      </w:r>
      <w:r w:rsidR="00371613" w:rsidRPr="00BA575E">
        <w:t xml:space="preserve">to do so </w:t>
      </w:r>
      <w:r w:rsidRPr="00BA575E">
        <w:t>and/or would not achieve our objectives.</w:t>
      </w:r>
    </w:p>
    <w:p w14:paraId="4DE95CDB" w14:textId="7A84A070" w:rsidR="00CB25FF" w:rsidRPr="00B36D32" w:rsidRDefault="00CB25FF" w:rsidP="008227A0">
      <w:pPr>
        <w:pStyle w:val="Level2-SubHeading"/>
        <w:rPr>
          <w:rFonts w:cstheme="minorBidi"/>
        </w:rPr>
      </w:pPr>
      <w:bookmarkStart w:id="247" w:name="_Toc137132755"/>
      <w:r w:rsidRPr="00B36D32">
        <w:rPr>
          <w:rFonts w:cstheme="minorBidi"/>
        </w:rPr>
        <w:t>Appeals Panel Decisions</w:t>
      </w:r>
      <w:bookmarkEnd w:id="247"/>
    </w:p>
    <w:p w14:paraId="43E2924A" w14:textId="73AA7F5E" w:rsidR="006E7028" w:rsidRPr="00BA575E" w:rsidRDefault="00675955" w:rsidP="000F2C63">
      <w:pPr>
        <w:pStyle w:val="Level3-SubPara"/>
      </w:pPr>
      <w:r w:rsidRPr="00BA575E">
        <w:t>Proceedings and decisions of the Appeals Panel are generally heard and given in public</w:t>
      </w:r>
      <w:r w:rsidR="00FB450E" w:rsidRPr="00BA575E">
        <w:t>.  However, in exceptional cases, the</w:t>
      </w:r>
      <w:r w:rsidR="00CB25FF" w:rsidRPr="00BA575E">
        <w:t xml:space="preserve"> Appeals Panel may exercise its discretion not to </w:t>
      </w:r>
      <w:r w:rsidR="00AC674D" w:rsidRPr="00BA575E">
        <w:t xml:space="preserve">publish a </w:t>
      </w:r>
      <w:r w:rsidR="00CB25FF" w:rsidRPr="00BA575E">
        <w:t>decision</w:t>
      </w:r>
      <w:r w:rsidR="00D9081E" w:rsidRPr="00BA575E">
        <w:t xml:space="preserve">. </w:t>
      </w:r>
      <w:r w:rsidR="00E414F4" w:rsidRPr="00BA575E">
        <w:t xml:space="preserve">This will depend on the </w:t>
      </w:r>
      <w:r w:rsidR="00730218" w:rsidRPr="00BA575E">
        <w:t>circumstances</w:t>
      </w:r>
      <w:r w:rsidR="003433B1" w:rsidRPr="00BA575E">
        <w:t xml:space="preserve"> of the </w:t>
      </w:r>
      <w:proofErr w:type="gramStart"/>
      <w:r w:rsidR="001B362D" w:rsidRPr="00BA575E">
        <w:t xml:space="preserve">particular </w:t>
      </w:r>
      <w:r w:rsidR="003433B1" w:rsidRPr="00BA575E">
        <w:t>case</w:t>
      </w:r>
      <w:proofErr w:type="gramEnd"/>
      <w:r w:rsidR="003433B1" w:rsidRPr="00BA575E">
        <w:t>.</w:t>
      </w:r>
    </w:p>
    <w:p w14:paraId="672A7DCB" w14:textId="68EEF79F" w:rsidR="006E7028" w:rsidRPr="00BA575E" w:rsidRDefault="006E7028" w:rsidP="000F2C63">
      <w:pPr>
        <w:pStyle w:val="Level3-SubPara"/>
      </w:pPr>
      <w:r w:rsidRPr="00BA575E">
        <w:lastRenderedPageBreak/>
        <w:t>Where the Appeals Panel does determine to publish a decision or interim decision, the Appeals Panel will publish these on its website.</w:t>
      </w:r>
    </w:p>
    <w:p w14:paraId="7089E660" w14:textId="77777777" w:rsidR="00BB44AE" w:rsidRPr="00BA575E" w:rsidRDefault="00BB44AE" w:rsidP="000F2C63">
      <w:pPr>
        <w:pStyle w:val="Level3-SubPara"/>
        <w:numPr>
          <w:ilvl w:val="0"/>
          <w:numId w:val="0"/>
        </w:numPr>
        <w:sectPr w:rsidR="00BB44AE" w:rsidRPr="00BA575E" w:rsidSect="00D86CE2">
          <w:pgSz w:w="11906" w:h="16838"/>
          <w:pgMar w:top="1440" w:right="1440" w:bottom="1440" w:left="1440" w:header="426" w:footer="0" w:gutter="0"/>
          <w:cols w:space="708"/>
          <w:titlePg/>
          <w:docGrid w:linePitch="360"/>
        </w:sectPr>
      </w:pPr>
    </w:p>
    <w:p w14:paraId="341A8C14" w14:textId="355FCA6A" w:rsidR="006E314A" w:rsidRPr="00B36D32" w:rsidRDefault="00EF26F8" w:rsidP="006E314A">
      <w:pPr>
        <w:pStyle w:val="Level1a"/>
        <w:rPr>
          <w:rFonts w:cstheme="minorBidi"/>
        </w:rPr>
      </w:pPr>
      <w:bookmarkStart w:id="248" w:name="_Ref121207219"/>
      <w:bookmarkStart w:id="249" w:name="_Toc137132756"/>
      <w:r w:rsidRPr="00B36D32">
        <w:rPr>
          <w:rFonts w:cstheme="minorBidi"/>
          <w:caps w:val="0"/>
        </w:rPr>
        <w:lastRenderedPageBreak/>
        <w:t>TAX REPORTING REGULATIONS - ENFORCEMENT</w:t>
      </w:r>
      <w:bookmarkEnd w:id="248"/>
      <w:bookmarkEnd w:id="249"/>
    </w:p>
    <w:p w14:paraId="797CB2DB" w14:textId="0902AE8E" w:rsidR="006E314A" w:rsidRPr="00B36D32" w:rsidRDefault="006E314A" w:rsidP="006E314A">
      <w:pPr>
        <w:pStyle w:val="Level2-SubHeading"/>
        <w:rPr>
          <w:rFonts w:cstheme="minorBidi"/>
        </w:rPr>
      </w:pPr>
      <w:bookmarkStart w:id="250" w:name="_Toc137132757"/>
      <w:r w:rsidRPr="00B36D32">
        <w:rPr>
          <w:rFonts w:cstheme="minorBidi"/>
        </w:rPr>
        <w:t>Introduction</w:t>
      </w:r>
      <w:bookmarkEnd w:id="250"/>
    </w:p>
    <w:p w14:paraId="002BD7F2" w14:textId="4B4BD03C" w:rsidR="00A01F67" w:rsidRPr="00BA575E" w:rsidRDefault="00A01F67" w:rsidP="000F2C63">
      <w:pPr>
        <w:pStyle w:val="Level3-SubPara"/>
      </w:pPr>
      <w:r w:rsidRPr="00BA575E">
        <w:t xml:space="preserve">As set out in Chapter </w:t>
      </w:r>
      <w:r w:rsidR="004975A0" w:rsidRPr="00BA575E">
        <w:fldChar w:fldCharType="begin"/>
      </w:r>
      <w:r w:rsidR="004975A0" w:rsidRPr="00BA575E">
        <w:instrText xml:space="preserve"> REF _Ref121209221 \r \h </w:instrText>
      </w:r>
      <w:r w:rsidR="009E0BC8" w:rsidRPr="009E0BC8">
        <w:instrText xml:space="preserve"> \* MERGEFORMAT </w:instrText>
      </w:r>
      <w:r w:rsidR="004975A0" w:rsidRPr="00BA575E">
        <w:fldChar w:fldCharType="separate"/>
      </w:r>
      <w:r w:rsidR="00A73C18" w:rsidRPr="00BA575E">
        <w:t>6</w:t>
      </w:r>
      <w:r w:rsidR="004975A0" w:rsidRPr="00BA575E">
        <w:fldChar w:fldCharType="end"/>
      </w:r>
      <w:r w:rsidRPr="00BA575E">
        <w:t>, by Tax Reporting Regulations we mean our Common Reporting Standard Regulations 2017 and our Foreign Account Tax Compliance Regulations 2022.</w:t>
      </w:r>
    </w:p>
    <w:p w14:paraId="26077AC9" w14:textId="04B01ECB" w:rsidR="002F2AF7" w:rsidRPr="00BA575E" w:rsidRDefault="00B52638" w:rsidP="000F2C63">
      <w:pPr>
        <w:pStyle w:val="Level3-SubPara"/>
      </w:pPr>
      <w:r w:rsidRPr="00BA575E">
        <w:t xml:space="preserve">The Tax Reporting </w:t>
      </w:r>
      <w:r w:rsidR="00340FFE" w:rsidRPr="00BA575E">
        <w:t>Regulations</w:t>
      </w:r>
      <w:r w:rsidRPr="00BA575E">
        <w:t xml:space="preserve"> support the UAE’s </w:t>
      </w:r>
      <w:r w:rsidR="00340FFE" w:rsidRPr="00BA575E">
        <w:t>international commitments to facilitate automatic exchange of information in relation to tax matters</w:t>
      </w:r>
      <w:r w:rsidR="00635FE8" w:rsidRPr="00BA575E">
        <w:t>,</w:t>
      </w:r>
      <w:r w:rsidR="00340FFE" w:rsidRPr="00BA575E">
        <w:t xml:space="preserve"> </w:t>
      </w:r>
      <w:proofErr w:type="gramStart"/>
      <w:r w:rsidR="00340FFE" w:rsidRPr="00BA575E">
        <w:t>in order to</w:t>
      </w:r>
      <w:proofErr w:type="gramEnd"/>
      <w:r w:rsidR="00340FFE" w:rsidRPr="00BA575E">
        <w:t xml:space="preserve"> support combatting of tax evasion. </w:t>
      </w:r>
      <w:r w:rsidR="00CB002A" w:rsidRPr="00BA575E">
        <w:t xml:space="preserve">The approach to application and enforcement is coordinated across regulatory </w:t>
      </w:r>
      <w:r w:rsidR="002F2AF7" w:rsidRPr="00BA575E">
        <w:t>authorities</w:t>
      </w:r>
      <w:r w:rsidR="00CB002A" w:rsidRPr="00BA575E">
        <w:t xml:space="preserve"> in the UAE, and </w:t>
      </w:r>
      <w:r w:rsidR="002F2AF7" w:rsidRPr="00BA575E">
        <w:t xml:space="preserve">the penalties for contraventions are set out at federal level for application in the ADGM. This background informs our approach to </w:t>
      </w:r>
      <w:r w:rsidR="00C457B2" w:rsidRPr="00BA575E">
        <w:t xml:space="preserve">the </w:t>
      </w:r>
      <w:r w:rsidR="002F2AF7" w:rsidRPr="00BA575E">
        <w:t>application and enforcement of the Tax Reporting Regulations.</w:t>
      </w:r>
    </w:p>
    <w:p w14:paraId="1DEDBE32" w14:textId="661778AC" w:rsidR="001C2A76" w:rsidRPr="00BA575E" w:rsidRDefault="00894D05" w:rsidP="000F2C63">
      <w:pPr>
        <w:pStyle w:val="Level3-SubPara"/>
      </w:pPr>
      <w:r w:rsidRPr="00BA575E">
        <w:t xml:space="preserve">Our approach to enforcement in relation to our </w:t>
      </w:r>
      <w:r w:rsidR="00E86B21" w:rsidRPr="00BA575E">
        <w:t>T</w:t>
      </w:r>
      <w:r w:rsidRPr="00BA575E">
        <w:t xml:space="preserve">ax </w:t>
      </w:r>
      <w:r w:rsidR="00E86B21" w:rsidRPr="00BA575E">
        <w:t>R</w:t>
      </w:r>
      <w:r w:rsidRPr="00BA575E">
        <w:t xml:space="preserve">eporting </w:t>
      </w:r>
      <w:r w:rsidR="00E86B21" w:rsidRPr="00BA575E">
        <w:t>R</w:t>
      </w:r>
      <w:r w:rsidRPr="00BA575E">
        <w:t xml:space="preserve">egulations is broadly the same as that set out in </w:t>
      </w:r>
      <w:r w:rsidR="00010B7F" w:rsidRPr="00BA575E">
        <w:t>Chapter</w:t>
      </w:r>
      <w:r w:rsidR="00BD2FA9" w:rsidRPr="00BA575E">
        <w:t xml:space="preserve"> </w:t>
      </w:r>
      <w:r w:rsidR="00A60DBC" w:rsidRPr="00BA575E">
        <w:fldChar w:fldCharType="begin"/>
      </w:r>
      <w:r w:rsidR="00A60DBC" w:rsidRPr="00BA575E">
        <w:instrText xml:space="preserve"> REF _Ref121209221 \n \h </w:instrText>
      </w:r>
      <w:r w:rsidR="008050E5" w:rsidRPr="00BA575E">
        <w:instrText xml:space="preserve"> \* MERGEFORMAT </w:instrText>
      </w:r>
      <w:r w:rsidR="00A60DBC" w:rsidRPr="00BA575E">
        <w:fldChar w:fldCharType="separate"/>
      </w:r>
      <w:r w:rsidR="00A73C18" w:rsidRPr="00BA575E">
        <w:t>6</w:t>
      </w:r>
      <w:r w:rsidR="00A60DBC" w:rsidRPr="00BA575E">
        <w:fldChar w:fldCharType="end"/>
      </w:r>
      <w:r w:rsidR="00EF127F" w:rsidRPr="00BA575E">
        <w:t xml:space="preserve">. </w:t>
      </w:r>
      <w:r w:rsidR="00B87BF5" w:rsidRPr="00BA575E">
        <w:t>I</w:t>
      </w:r>
      <w:r w:rsidR="001C2A76" w:rsidRPr="00BA575E">
        <w:t xml:space="preserve">n </w:t>
      </w:r>
      <w:proofErr w:type="gramStart"/>
      <w:r w:rsidR="001C2A76" w:rsidRPr="00BA575E">
        <w:t>a majority of</w:t>
      </w:r>
      <w:proofErr w:type="gramEnd"/>
      <w:r w:rsidR="001C2A76" w:rsidRPr="00BA575E">
        <w:t xml:space="preserve"> cases</w:t>
      </w:r>
      <w:r w:rsidR="00B80D08" w:rsidRPr="00BA575E">
        <w:t>,</w:t>
      </w:r>
      <w:r w:rsidR="001C2A76" w:rsidRPr="00BA575E">
        <w:t xml:space="preserve"> identification o</w:t>
      </w:r>
      <w:r w:rsidR="00B80D08" w:rsidRPr="00BA575E">
        <w:t>f</w:t>
      </w:r>
      <w:r w:rsidR="001C2A76" w:rsidRPr="00BA575E">
        <w:t xml:space="preserve"> potential issues will usually arise </w:t>
      </w:r>
      <w:r w:rsidR="00B45E51" w:rsidRPr="00BA575E">
        <w:t xml:space="preserve">from </w:t>
      </w:r>
      <w:r w:rsidR="00E86B21" w:rsidRPr="00BA575E">
        <w:t xml:space="preserve">internal referrals as a result of our </w:t>
      </w:r>
      <w:r w:rsidR="001C2A76" w:rsidRPr="00BA575E">
        <w:t>supervisory activit</w:t>
      </w:r>
      <w:r w:rsidR="00E979DE" w:rsidRPr="00BA575E">
        <w:t>ies</w:t>
      </w:r>
      <w:r w:rsidR="001C2A76" w:rsidRPr="00BA575E">
        <w:t>.</w:t>
      </w:r>
      <w:r w:rsidR="00513873" w:rsidRPr="00BA575E">
        <w:t xml:space="preserve"> </w:t>
      </w:r>
    </w:p>
    <w:p w14:paraId="2E882F0B" w14:textId="7404E4FC" w:rsidR="00635FE8" w:rsidRPr="00B36D32" w:rsidRDefault="00635FE8" w:rsidP="00BB7231">
      <w:pPr>
        <w:pStyle w:val="Level2-SubHeading"/>
        <w:rPr>
          <w:rFonts w:cstheme="minorBidi"/>
        </w:rPr>
      </w:pPr>
      <w:bookmarkStart w:id="251" w:name="_Toc137132758"/>
      <w:r w:rsidRPr="00B36D32">
        <w:rPr>
          <w:rFonts w:cstheme="minorBidi"/>
        </w:rPr>
        <w:t>Investigations</w:t>
      </w:r>
      <w:bookmarkEnd w:id="251"/>
    </w:p>
    <w:p w14:paraId="7082BD20" w14:textId="2DCE9CDF" w:rsidR="00E86B21" w:rsidRPr="00BA575E" w:rsidRDefault="00E86B21" w:rsidP="000F2C63">
      <w:pPr>
        <w:pStyle w:val="Level3-SubPara"/>
      </w:pPr>
      <w:r w:rsidRPr="00BA575E">
        <w:t>Many of our in</w:t>
      </w:r>
      <w:r w:rsidR="00B80297" w:rsidRPr="00BA575E">
        <w:t>formation</w:t>
      </w:r>
      <w:r w:rsidR="00232AC3" w:rsidRPr="00BA575E">
        <w:t xml:space="preserve"> gathering </w:t>
      </w:r>
      <w:r w:rsidRPr="00BA575E">
        <w:t>powers under FSMR as outline</w:t>
      </w:r>
      <w:r w:rsidR="00A01F67" w:rsidRPr="00BA575E">
        <w:t>d</w:t>
      </w:r>
      <w:r w:rsidRPr="00BA575E">
        <w:t xml:space="preserve"> in </w:t>
      </w:r>
      <w:r w:rsidR="00010B7F" w:rsidRPr="00BA575E">
        <w:t xml:space="preserve">Chapter </w:t>
      </w:r>
      <w:r w:rsidR="002B3468" w:rsidRPr="00BA575E">
        <w:fldChar w:fldCharType="begin"/>
      </w:r>
      <w:r w:rsidR="002B3468" w:rsidRPr="00BA575E">
        <w:instrText xml:space="preserve"> REF _Ref121209221 \n \h </w:instrText>
      </w:r>
      <w:r w:rsidR="008050E5" w:rsidRPr="00BA575E">
        <w:instrText xml:space="preserve"> \* MERGEFORMAT </w:instrText>
      </w:r>
      <w:r w:rsidR="002B3468" w:rsidRPr="00BA575E">
        <w:fldChar w:fldCharType="separate"/>
      </w:r>
      <w:r w:rsidR="00A73C18" w:rsidRPr="00BA575E">
        <w:t>6</w:t>
      </w:r>
      <w:r w:rsidR="002B3468" w:rsidRPr="00BA575E">
        <w:fldChar w:fldCharType="end"/>
      </w:r>
      <w:r w:rsidRPr="00BA575E">
        <w:t xml:space="preserve"> also explicitly apply in relation to investigations relating to compliance with our Tax Reporting Regulations. </w:t>
      </w:r>
      <w:r w:rsidR="00877D67" w:rsidRPr="00BA575E">
        <w:t>I</w:t>
      </w:r>
      <w:r w:rsidRPr="00BA575E">
        <w:t xml:space="preserve">n some circumstances it may </w:t>
      </w:r>
      <w:r w:rsidR="008822F4" w:rsidRPr="00BA575E">
        <w:t xml:space="preserve">not </w:t>
      </w:r>
      <w:r w:rsidRPr="00BA575E">
        <w:t xml:space="preserve">be necessary to commence an investigation, as the internal referral has provided sufficient information </w:t>
      </w:r>
      <w:r w:rsidR="006444B7" w:rsidRPr="00BA575E">
        <w:t>for us to analyse (</w:t>
      </w:r>
      <w:r w:rsidR="002B3468" w:rsidRPr="00BA575E">
        <w:t>S</w:t>
      </w:r>
      <w:r w:rsidR="006444B7" w:rsidRPr="00BA575E">
        <w:t>tep 4 of our enforcement process</w:t>
      </w:r>
      <w:r w:rsidR="002B3468" w:rsidRPr="00BA575E">
        <w:t xml:space="preserve"> – see Chapter </w:t>
      </w:r>
      <w:r w:rsidR="002B3468" w:rsidRPr="00BA575E">
        <w:fldChar w:fldCharType="begin"/>
      </w:r>
      <w:r w:rsidR="002B3468" w:rsidRPr="00BA575E">
        <w:instrText xml:space="preserve"> REF _Ref121209221 \n \h </w:instrText>
      </w:r>
      <w:r w:rsidR="008050E5" w:rsidRPr="00BA575E">
        <w:instrText xml:space="preserve"> \* MERGEFORMAT </w:instrText>
      </w:r>
      <w:r w:rsidR="002B3468" w:rsidRPr="00BA575E">
        <w:fldChar w:fldCharType="separate"/>
      </w:r>
      <w:r w:rsidR="00A73C18" w:rsidRPr="00BA575E">
        <w:t>6</w:t>
      </w:r>
      <w:r w:rsidR="002B3468" w:rsidRPr="00BA575E">
        <w:fldChar w:fldCharType="end"/>
      </w:r>
      <w:r w:rsidR="006444B7" w:rsidRPr="00BA575E">
        <w:t xml:space="preserve">) </w:t>
      </w:r>
      <w:r w:rsidRPr="00BA575E">
        <w:t>to determine whether there has been a contravention</w:t>
      </w:r>
      <w:r w:rsidR="006444B7" w:rsidRPr="00BA575E">
        <w:t xml:space="preserve"> of the relevant Tax Reporting Regulations</w:t>
      </w:r>
      <w:r w:rsidRPr="00BA575E">
        <w:t>.</w:t>
      </w:r>
    </w:p>
    <w:p w14:paraId="68B41478" w14:textId="27D231C6" w:rsidR="00AA07FD" w:rsidRPr="00BA575E" w:rsidRDefault="000C4296" w:rsidP="000F2C63">
      <w:pPr>
        <w:pStyle w:val="Level3-SubPara"/>
      </w:pPr>
      <w:r w:rsidRPr="00BA575E">
        <w:t>W</w:t>
      </w:r>
      <w:r w:rsidR="00AA07FD" w:rsidRPr="00BA575E">
        <w:t>e will carefully consider all the relevant facts and circumstances of the matter to determine:</w:t>
      </w:r>
    </w:p>
    <w:p w14:paraId="5F8236E1" w14:textId="77777777" w:rsidR="00AA07FD" w:rsidRPr="00BA575E" w:rsidRDefault="00AA07FD" w:rsidP="000A04A1">
      <w:pPr>
        <w:pStyle w:val="Level4-Subsubpara"/>
      </w:pPr>
      <w:r w:rsidRPr="00BA575E">
        <w:t>whether there has been a contravention; and</w:t>
      </w:r>
    </w:p>
    <w:p w14:paraId="2180362C" w14:textId="56A210A5" w:rsidR="00AA07FD" w:rsidRPr="00BA575E" w:rsidRDefault="00AA07FD" w:rsidP="000A04A1">
      <w:pPr>
        <w:pStyle w:val="Level4-Subsubpara"/>
      </w:pPr>
      <w:r w:rsidRPr="00BA575E">
        <w:t xml:space="preserve">whether it’s appropriate to </w:t>
      </w:r>
      <w:proofErr w:type="gramStart"/>
      <w:r w:rsidR="00A43FEB" w:rsidRPr="00BA575E">
        <w:t>take action</w:t>
      </w:r>
      <w:proofErr w:type="gramEnd"/>
      <w:r w:rsidR="00A43FEB" w:rsidRPr="00BA575E">
        <w:t xml:space="preserve"> for </w:t>
      </w:r>
      <w:r w:rsidRPr="00BA575E">
        <w:t xml:space="preserve">the contravention in question. </w:t>
      </w:r>
    </w:p>
    <w:p w14:paraId="4EAB070E" w14:textId="2D7D3B2C" w:rsidR="00AA07FD" w:rsidRPr="00BA575E" w:rsidRDefault="00C01DF9" w:rsidP="000F2C63">
      <w:pPr>
        <w:pStyle w:val="Level3-SubPara"/>
      </w:pPr>
      <w:r w:rsidRPr="00BA575E">
        <w:t xml:space="preserve">Given the nature of the Tax </w:t>
      </w:r>
      <w:r w:rsidR="007D2099" w:rsidRPr="00BA575E">
        <w:t>Reporting</w:t>
      </w:r>
      <w:r w:rsidRPr="00BA575E">
        <w:t xml:space="preserve"> Regulations </w:t>
      </w:r>
      <w:r w:rsidR="00513873" w:rsidRPr="00BA575E">
        <w:t xml:space="preserve">and prescribed </w:t>
      </w:r>
      <w:r w:rsidR="00141BE2" w:rsidRPr="00BA575E">
        <w:t xml:space="preserve">penalties </w:t>
      </w:r>
      <w:r w:rsidRPr="00BA575E">
        <w:t xml:space="preserve">it would be unusual not to </w:t>
      </w:r>
      <w:proofErr w:type="gramStart"/>
      <w:r w:rsidR="001C1A67" w:rsidRPr="00BA575E">
        <w:t xml:space="preserve">take </w:t>
      </w:r>
      <w:r w:rsidR="00E957D9" w:rsidRPr="00BA575E">
        <w:t>a</w:t>
      </w:r>
      <w:r w:rsidR="001C1A67" w:rsidRPr="00BA575E">
        <w:t>ction</w:t>
      </w:r>
      <w:proofErr w:type="gramEnd"/>
      <w:r w:rsidR="001C1A67" w:rsidRPr="00BA575E">
        <w:t xml:space="preserve"> </w:t>
      </w:r>
      <w:r w:rsidR="00E957D9" w:rsidRPr="00BA575E">
        <w:t xml:space="preserve">for </w:t>
      </w:r>
      <w:r w:rsidRPr="00BA575E">
        <w:t xml:space="preserve">a </w:t>
      </w:r>
      <w:r w:rsidR="007D2099" w:rsidRPr="00BA575E">
        <w:t xml:space="preserve">contravention. Doing so </w:t>
      </w:r>
      <w:r w:rsidR="00AA07FD" w:rsidRPr="00BA575E">
        <w:t>demonstrates the benefits of compliance and reassures others that effective compliance is warranted.</w:t>
      </w:r>
    </w:p>
    <w:p w14:paraId="04C0F7B3" w14:textId="5D4C25AD" w:rsidR="003E3951" w:rsidRPr="00B36D32" w:rsidRDefault="003E3951" w:rsidP="00BB7231">
      <w:pPr>
        <w:pStyle w:val="Level2-SubHeading"/>
        <w:rPr>
          <w:rFonts w:cstheme="minorBidi"/>
        </w:rPr>
      </w:pPr>
      <w:bookmarkStart w:id="252" w:name="_Toc137132759"/>
      <w:r w:rsidRPr="00B36D32">
        <w:rPr>
          <w:rFonts w:cstheme="minorBidi"/>
        </w:rPr>
        <w:t>Remedies</w:t>
      </w:r>
      <w:bookmarkEnd w:id="252"/>
    </w:p>
    <w:p w14:paraId="6282FAB7" w14:textId="691B575B" w:rsidR="00E668AA" w:rsidRPr="00BA575E" w:rsidRDefault="00180D36" w:rsidP="000F2C63">
      <w:pPr>
        <w:pStyle w:val="Level3-SubPara"/>
      </w:pPr>
      <w:r w:rsidRPr="00BA575E">
        <w:t xml:space="preserve">The remedies </w:t>
      </w:r>
      <w:r w:rsidR="00A91205" w:rsidRPr="00BA575E">
        <w:t xml:space="preserve">for contraventions of </w:t>
      </w:r>
      <w:r w:rsidRPr="00BA575E">
        <w:t xml:space="preserve">the Tax Reporting Regulations </w:t>
      </w:r>
      <w:r w:rsidR="0024752D" w:rsidRPr="00BA575E">
        <w:t>are based</w:t>
      </w:r>
      <w:r w:rsidRPr="00BA575E">
        <w:t xml:space="preserve"> on the financial penalties mandated by the relevant regulations themselves, deriving from a federal regime that applies across the UAE. </w:t>
      </w:r>
      <w:r w:rsidR="00E668AA" w:rsidRPr="00BA575E">
        <w:t xml:space="preserve">The level of financial penalty to be imposed will usually be prescribed in the relevant Tax Reporting Regulations and depend </w:t>
      </w:r>
      <w:r w:rsidR="00210377" w:rsidRPr="00BA575E">
        <w:t>up</w:t>
      </w:r>
      <w:r w:rsidR="00E668AA" w:rsidRPr="00BA575E">
        <w:t xml:space="preserve">on the </w:t>
      </w:r>
      <w:r w:rsidR="00210377" w:rsidRPr="00BA575E">
        <w:t xml:space="preserve">specific </w:t>
      </w:r>
      <w:r w:rsidR="00E668AA" w:rsidRPr="00BA575E">
        <w:t>contravention identified</w:t>
      </w:r>
      <w:r w:rsidR="00D9081E" w:rsidRPr="00BA575E">
        <w:t xml:space="preserve">. </w:t>
      </w:r>
      <w:r w:rsidR="007C3948" w:rsidRPr="00BA575E">
        <w:t>However,</w:t>
      </w:r>
      <w:r w:rsidR="00B444C8" w:rsidRPr="00BA575E">
        <w:t xml:space="preserve"> we have the power to impose additional penalties where appropriate to do so (for example, if the relevant regulations do not prescribe a penalty for the relevant contravention)</w:t>
      </w:r>
      <w:r w:rsidR="00E668AA" w:rsidRPr="00BA575E">
        <w:t xml:space="preserve">. </w:t>
      </w:r>
    </w:p>
    <w:p w14:paraId="5B7DEC1E" w14:textId="7B9A201D" w:rsidR="00180D36" w:rsidRPr="00BA575E" w:rsidRDefault="00A91205" w:rsidP="000F2C63">
      <w:pPr>
        <w:pStyle w:val="Level3-SubPara"/>
      </w:pPr>
      <w:r w:rsidRPr="00BA575E">
        <w:t xml:space="preserve">While we </w:t>
      </w:r>
      <w:proofErr w:type="gramStart"/>
      <w:r w:rsidRPr="00BA575E">
        <w:t>have the ability to</w:t>
      </w:r>
      <w:proofErr w:type="gramEnd"/>
      <w:r w:rsidRPr="00BA575E">
        <w:t xml:space="preserve"> apply </w:t>
      </w:r>
      <w:r w:rsidR="00210377" w:rsidRPr="00BA575E">
        <w:t xml:space="preserve">additional </w:t>
      </w:r>
      <w:r w:rsidR="00B444C8" w:rsidRPr="00BA575E">
        <w:t xml:space="preserve">remedies </w:t>
      </w:r>
      <w:r w:rsidR="004A65F5" w:rsidRPr="00BA575E">
        <w:t xml:space="preserve">as may be appropriate from time to time, imposition of </w:t>
      </w:r>
      <w:r w:rsidR="00A078F3" w:rsidRPr="00BA575E">
        <w:t xml:space="preserve">the </w:t>
      </w:r>
      <w:r w:rsidR="00E64A04" w:rsidRPr="00BA575E">
        <w:t>prescribed</w:t>
      </w:r>
      <w:r w:rsidR="004A65F5" w:rsidRPr="00BA575E">
        <w:t xml:space="preserve"> penalties will </w:t>
      </w:r>
      <w:r w:rsidR="000C240C" w:rsidRPr="00BA575E">
        <w:t>usually be considered the most appropriate action to take</w:t>
      </w:r>
      <w:r w:rsidR="004A65F5" w:rsidRPr="00BA575E">
        <w:t>.</w:t>
      </w:r>
    </w:p>
    <w:p w14:paraId="4B58B3AF" w14:textId="549F063A" w:rsidR="00F67198" w:rsidRPr="00B36D32" w:rsidRDefault="00F67198" w:rsidP="00B36D32">
      <w:pPr>
        <w:pStyle w:val="Level2-SubHeading"/>
        <w:keepNext/>
        <w:rPr>
          <w:rFonts w:cstheme="minorBidi"/>
        </w:rPr>
      </w:pPr>
      <w:bookmarkStart w:id="253" w:name="_Toc137132760"/>
      <w:r w:rsidRPr="00B36D32">
        <w:rPr>
          <w:rFonts w:cstheme="minorBidi"/>
        </w:rPr>
        <w:lastRenderedPageBreak/>
        <w:t>Penalty Guidance</w:t>
      </w:r>
      <w:bookmarkEnd w:id="253"/>
    </w:p>
    <w:p w14:paraId="24F21013" w14:textId="368079FF" w:rsidR="00F67198" w:rsidRPr="00BA575E" w:rsidRDefault="00F67198" w:rsidP="000F2C63">
      <w:pPr>
        <w:pStyle w:val="Level3-SubPara"/>
      </w:pPr>
      <w:r w:rsidRPr="00BA575E">
        <w:t>The p</w:t>
      </w:r>
      <w:r w:rsidR="001B1606" w:rsidRPr="00BA575E">
        <w:t xml:space="preserve">enalty guidance in </w:t>
      </w:r>
      <w:r w:rsidR="00B444C8" w:rsidRPr="00BA575E">
        <w:t xml:space="preserve">Chapter </w:t>
      </w:r>
      <w:r w:rsidR="005D4647" w:rsidRPr="00BA575E">
        <w:fldChar w:fldCharType="begin"/>
      </w:r>
      <w:r w:rsidR="005D4647" w:rsidRPr="00BA575E">
        <w:instrText xml:space="preserve"> REF _Ref121297324 \r \h </w:instrText>
      </w:r>
      <w:r w:rsidR="009E0BC8" w:rsidRPr="009E0BC8">
        <w:instrText xml:space="preserve"> \* MERGEFORMAT </w:instrText>
      </w:r>
      <w:r w:rsidR="005D4647" w:rsidRPr="00BA575E">
        <w:fldChar w:fldCharType="separate"/>
      </w:r>
      <w:r w:rsidR="00A73C18" w:rsidRPr="00BA575E">
        <w:t>8</w:t>
      </w:r>
      <w:r w:rsidR="005D4647" w:rsidRPr="00BA575E">
        <w:fldChar w:fldCharType="end"/>
      </w:r>
      <w:r w:rsidRPr="00BA575E">
        <w:t xml:space="preserve"> will not apply to contravention</w:t>
      </w:r>
      <w:r w:rsidR="000E47E8" w:rsidRPr="00BA575E">
        <w:t>s</w:t>
      </w:r>
      <w:r w:rsidRPr="00BA575E">
        <w:t xml:space="preserve"> of the Tax Reporting Regulations</w:t>
      </w:r>
      <w:r w:rsidR="0093663D" w:rsidRPr="00BA575E">
        <w:t xml:space="preserve">, as the </w:t>
      </w:r>
      <w:r w:rsidR="00DB416C" w:rsidRPr="00BA575E">
        <w:t>relevant regime</w:t>
      </w:r>
      <w:r w:rsidR="0093663D" w:rsidRPr="00BA575E">
        <w:t xml:space="preserve"> prescribe</w:t>
      </w:r>
      <w:r w:rsidR="00DB416C" w:rsidRPr="00BA575E">
        <w:t>s</w:t>
      </w:r>
      <w:r w:rsidR="0093663D" w:rsidRPr="00BA575E">
        <w:t xml:space="preserve"> </w:t>
      </w:r>
      <w:r w:rsidR="000E47E8" w:rsidRPr="00BA575E">
        <w:t xml:space="preserve">the appropriate penalty </w:t>
      </w:r>
      <w:r w:rsidR="0093663D" w:rsidRPr="00BA575E">
        <w:t>for</w:t>
      </w:r>
      <w:r w:rsidR="00AC7F45" w:rsidRPr="00BA575E">
        <w:t xml:space="preserve"> specific contraventions</w:t>
      </w:r>
      <w:r w:rsidRPr="00BA575E">
        <w:t xml:space="preserve">. </w:t>
      </w:r>
    </w:p>
    <w:p w14:paraId="220C33C8" w14:textId="600841D8" w:rsidR="00F67198" w:rsidRPr="00B36D32" w:rsidRDefault="00DC09AD" w:rsidP="00BB7231">
      <w:pPr>
        <w:pStyle w:val="Level2-SubHeading"/>
        <w:rPr>
          <w:rFonts w:cstheme="minorBidi"/>
        </w:rPr>
      </w:pPr>
      <w:bookmarkStart w:id="254" w:name="_Toc137132761"/>
      <w:r w:rsidRPr="00B36D32">
        <w:rPr>
          <w:rFonts w:cstheme="minorBidi"/>
        </w:rPr>
        <w:t>Decision-making</w:t>
      </w:r>
      <w:bookmarkEnd w:id="254"/>
    </w:p>
    <w:p w14:paraId="6B10FB6F" w14:textId="3853D4E9" w:rsidR="00DC09AD" w:rsidRPr="00BA575E" w:rsidRDefault="004C6F7C" w:rsidP="000F2C63">
      <w:pPr>
        <w:pStyle w:val="Level3-SubPara"/>
      </w:pPr>
      <w:r w:rsidRPr="00BA575E">
        <w:t xml:space="preserve">Sections </w:t>
      </w:r>
      <w:r w:rsidR="00955524" w:rsidRPr="00BA575E">
        <w:fldChar w:fldCharType="begin"/>
      </w:r>
      <w:r w:rsidR="00955524" w:rsidRPr="00BA575E">
        <w:instrText xml:space="preserve"> REF _Ref121209404 \r \h </w:instrText>
      </w:r>
      <w:r w:rsidR="008050E5" w:rsidRPr="00BA575E">
        <w:instrText xml:space="preserve"> \* MERGEFORMAT </w:instrText>
      </w:r>
      <w:r w:rsidR="00955524" w:rsidRPr="00BA575E">
        <w:fldChar w:fldCharType="separate"/>
      </w:r>
      <w:r w:rsidR="00A73C18" w:rsidRPr="00BA575E">
        <w:t>9.1</w:t>
      </w:r>
      <w:r w:rsidR="00955524" w:rsidRPr="00BA575E">
        <w:fldChar w:fldCharType="end"/>
      </w:r>
      <w:r w:rsidR="00223AF2" w:rsidRPr="00BA575E">
        <w:t>-</w:t>
      </w:r>
      <w:r w:rsidR="007B2D48" w:rsidRPr="00BA575E">
        <w:fldChar w:fldCharType="begin"/>
      </w:r>
      <w:r w:rsidR="007B2D48" w:rsidRPr="00BA575E">
        <w:instrText xml:space="preserve"> REF _Ref121209426 \r \h </w:instrText>
      </w:r>
      <w:r w:rsidR="008050E5" w:rsidRPr="00BA575E">
        <w:instrText xml:space="preserve"> \* MERGEFORMAT </w:instrText>
      </w:r>
      <w:r w:rsidR="007B2D48" w:rsidRPr="00BA575E">
        <w:fldChar w:fldCharType="separate"/>
      </w:r>
      <w:r w:rsidR="00A73C18" w:rsidRPr="00BA575E">
        <w:t>9.3</w:t>
      </w:r>
      <w:r w:rsidR="007B2D48" w:rsidRPr="00BA575E">
        <w:fldChar w:fldCharType="end"/>
      </w:r>
      <w:r w:rsidR="007B2D48" w:rsidRPr="00BA575E">
        <w:t xml:space="preserve"> </w:t>
      </w:r>
      <w:r w:rsidR="00010B7F" w:rsidRPr="00BA575E">
        <w:t xml:space="preserve">of Chapter </w:t>
      </w:r>
      <w:r w:rsidR="007B2D48" w:rsidRPr="00BA575E">
        <w:fldChar w:fldCharType="begin"/>
      </w:r>
      <w:r w:rsidR="007B2D48" w:rsidRPr="00BA575E">
        <w:instrText xml:space="preserve"> REF _Ref121209438 \r \h </w:instrText>
      </w:r>
      <w:r w:rsidR="008050E5" w:rsidRPr="00BA575E">
        <w:instrText xml:space="preserve"> \* MERGEFORMAT </w:instrText>
      </w:r>
      <w:r w:rsidR="007B2D48" w:rsidRPr="00BA575E">
        <w:fldChar w:fldCharType="separate"/>
      </w:r>
      <w:r w:rsidR="00A73C18" w:rsidRPr="00BA575E">
        <w:t>9</w:t>
      </w:r>
      <w:r w:rsidR="007B2D48" w:rsidRPr="00BA575E">
        <w:fldChar w:fldCharType="end"/>
      </w:r>
      <w:r w:rsidR="00010B7F" w:rsidRPr="00BA575E">
        <w:t xml:space="preserve"> </w:t>
      </w:r>
      <w:r w:rsidR="00FC4660" w:rsidRPr="00BA575E">
        <w:t>generally</w:t>
      </w:r>
      <w:r w:rsidR="00010B7F" w:rsidRPr="00BA575E">
        <w:t xml:space="preserve"> </w:t>
      </w:r>
      <w:r w:rsidR="00223AF2" w:rsidRPr="00BA575E">
        <w:t xml:space="preserve">apply to the decisions we make in relation to </w:t>
      </w:r>
      <w:r w:rsidR="008D78CE" w:rsidRPr="00BA575E">
        <w:t xml:space="preserve">potential contraventions of our Tax Reporting </w:t>
      </w:r>
      <w:r w:rsidR="00813A0A" w:rsidRPr="00BA575E">
        <w:t>Regulations</w:t>
      </w:r>
      <w:r w:rsidR="008D78CE" w:rsidRPr="00BA575E">
        <w:t>. However</w:t>
      </w:r>
      <w:r w:rsidR="005D2399" w:rsidRPr="00BA575E">
        <w:t xml:space="preserve">, the process and procedure (including </w:t>
      </w:r>
      <w:r w:rsidR="00291B72" w:rsidRPr="00BA575E">
        <w:t>timeframes</w:t>
      </w:r>
      <w:r w:rsidR="005D2399" w:rsidRPr="00BA575E">
        <w:t>)</w:t>
      </w:r>
      <w:r w:rsidR="00291B72" w:rsidRPr="00BA575E">
        <w:t xml:space="preserve"> for issuing </w:t>
      </w:r>
      <w:r w:rsidR="00D20183" w:rsidRPr="00BA575E">
        <w:t xml:space="preserve">or appealing decisions is </w:t>
      </w:r>
      <w:r w:rsidR="006725BA" w:rsidRPr="00BA575E">
        <w:t xml:space="preserve">prescribed in the </w:t>
      </w:r>
      <w:r w:rsidR="00B86623">
        <w:t>applicable</w:t>
      </w:r>
      <w:r w:rsidR="006725BA" w:rsidRPr="00BA575E">
        <w:t xml:space="preserve"> Tax Reporting Regulation</w:t>
      </w:r>
      <w:r w:rsidR="00B86623">
        <w:t>s</w:t>
      </w:r>
      <w:r w:rsidR="006725BA" w:rsidRPr="00BA575E">
        <w:t xml:space="preserve"> and </w:t>
      </w:r>
      <w:r w:rsidR="00010B7F" w:rsidRPr="00BA575E">
        <w:t>paragraph</w:t>
      </w:r>
      <w:r w:rsidR="00FC41AC" w:rsidRPr="00BA575E">
        <w:t xml:space="preserve"> </w:t>
      </w:r>
      <w:r w:rsidR="007C211D" w:rsidRPr="00BA575E">
        <w:fldChar w:fldCharType="begin"/>
      </w:r>
      <w:r w:rsidR="007C211D" w:rsidRPr="00BA575E">
        <w:instrText xml:space="preserve"> REF _Ref121209468 \r \h </w:instrText>
      </w:r>
      <w:r w:rsidR="008050E5" w:rsidRPr="00BA575E">
        <w:instrText xml:space="preserve"> \* MERGEFORMAT </w:instrText>
      </w:r>
      <w:r w:rsidR="007C211D" w:rsidRPr="00BA575E">
        <w:fldChar w:fldCharType="separate"/>
      </w:r>
      <w:r w:rsidR="00A73C18" w:rsidRPr="00BA575E">
        <w:t>9.3.5</w:t>
      </w:r>
      <w:r w:rsidR="007C211D" w:rsidRPr="00BA575E">
        <w:fldChar w:fldCharType="end"/>
      </w:r>
      <w:r w:rsidR="007C211D" w:rsidRPr="00BA575E">
        <w:t xml:space="preserve"> </w:t>
      </w:r>
      <w:r w:rsidR="00FC41AC" w:rsidRPr="00BA575E">
        <w:t xml:space="preserve">should be read in </w:t>
      </w:r>
      <w:r w:rsidR="00BB3007" w:rsidRPr="00BA575E">
        <w:t>such light when applied in these circumstances</w:t>
      </w:r>
      <w:r w:rsidR="006725BA" w:rsidRPr="00BA575E">
        <w:t>. Accordingly</w:t>
      </w:r>
      <w:r w:rsidR="00813A0A" w:rsidRPr="00BA575E">
        <w:t>:</w:t>
      </w:r>
    </w:p>
    <w:p w14:paraId="58A88E27" w14:textId="031BC4E4" w:rsidR="00AA5283" w:rsidRPr="00BA575E" w:rsidRDefault="00253C0D" w:rsidP="000A04A1">
      <w:pPr>
        <w:pStyle w:val="Level4-Subsubpara"/>
      </w:pPr>
      <w:r w:rsidRPr="00BA575E">
        <w:t>the</w:t>
      </w:r>
      <w:r w:rsidR="000C61ED" w:rsidRPr="00BA575E">
        <w:t xml:space="preserve"> notice we issue</w:t>
      </w:r>
      <w:r w:rsidRPr="00BA575E">
        <w:t xml:space="preserve"> that gives a </w:t>
      </w:r>
      <w:r w:rsidR="00CE45A2">
        <w:t>person</w:t>
      </w:r>
      <w:r w:rsidRPr="00BA575E">
        <w:t xml:space="preserve"> advance notice about our proposed action </w:t>
      </w:r>
      <w:r w:rsidR="006F4BDE" w:rsidRPr="00BA575E">
        <w:t xml:space="preserve">should be viewed as our initial ‘decision’ in relation to the alleged contravention and proposed </w:t>
      </w:r>
      <w:proofErr w:type="gramStart"/>
      <w:r w:rsidR="006F4BDE" w:rsidRPr="00BA575E">
        <w:t>penalty</w:t>
      </w:r>
      <w:r w:rsidR="00AA5283" w:rsidRPr="00BA575E">
        <w:t>;</w:t>
      </w:r>
      <w:proofErr w:type="gramEnd"/>
    </w:p>
    <w:p w14:paraId="347413CE" w14:textId="5B5D14ED" w:rsidR="00813A0A" w:rsidRPr="00BA575E" w:rsidRDefault="009C246F" w:rsidP="000A04A1">
      <w:pPr>
        <w:pStyle w:val="Level4-Subsubpara"/>
      </w:pPr>
      <w:r w:rsidRPr="00BA575E">
        <w:t xml:space="preserve">any appeal by the affected </w:t>
      </w:r>
      <w:r w:rsidR="00CE45A2">
        <w:t>person</w:t>
      </w:r>
      <w:r w:rsidRPr="00BA575E">
        <w:t xml:space="preserve"> for </w:t>
      </w:r>
      <w:r w:rsidR="00006FF7" w:rsidRPr="00BA575E">
        <w:t xml:space="preserve">us to </w:t>
      </w:r>
      <w:r w:rsidRPr="00BA575E">
        <w:t>reconsider</w:t>
      </w:r>
      <w:r w:rsidR="00006FF7" w:rsidRPr="00BA575E">
        <w:t xml:space="preserve"> the decision </w:t>
      </w:r>
      <w:r w:rsidRPr="00BA575E">
        <w:t xml:space="preserve">may only be made on the grounds and within the timescales set out in the applicable Tax Reporting </w:t>
      </w:r>
      <w:proofErr w:type="gramStart"/>
      <w:r w:rsidRPr="00BA575E">
        <w:t>Regulation</w:t>
      </w:r>
      <w:r w:rsidR="00301476" w:rsidRPr="00BA575E">
        <w:t>s</w:t>
      </w:r>
      <w:r w:rsidRPr="00BA575E">
        <w:t>;</w:t>
      </w:r>
      <w:proofErr w:type="gramEnd"/>
    </w:p>
    <w:p w14:paraId="4B38FB4E" w14:textId="0E45C2BD" w:rsidR="009C246F" w:rsidRPr="00BA575E" w:rsidRDefault="00AA5283" w:rsidP="000A04A1">
      <w:pPr>
        <w:pStyle w:val="Level4-Subsubpara"/>
      </w:pPr>
      <w:r w:rsidRPr="00BA575E">
        <w:t xml:space="preserve">we will only consider </w:t>
      </w:r>
      <w:r w:rsidR="009B2B6F" w:rsidRPr="00BA575E">
        <w:t xml:space="preserve">an </w:t>
      </w:r>
      <w:r w:rsidRPr="00BA575E">
        <w:t>appeal in accordance with the relevant regulations and will issue our decision on the same within the timescales set out in the</w:t>
      </w:r>
      <w:r w:rsidR="00FD351A" w:rsidRPr="00BA575E">
        <w:t xml:space="preserve"> relevant regulation</w:t>
      </w:r>
      <w:r w:rsidR="00CE79D4" w:rsidRPr="00BA575E">
        <w:t>s</w:t>
      </w:r>
      <w:r w:rsidR="00FD351A" w:rsidRPr="00BA575E">
        <w:t>;</w:t>
      </w:r>
      <w:r w:rsidR="00E37A9C" w:rsidRPr="00BA575E">
        <w:t xml:space="preserve"> and</w:t>
      </w:r>
    </w:p>
    <w:p w14:paraId="6DED8E37" w14:textId="61A2B250" w:rsidR="00FD351A" w:rsidRPr="00BA575E" w:rsidRDefault="00FD351A" w:rsidP="000A04A1">
      <w:pPr>
        <w:pStyle w:val="Level4-Subsubpara"/>
      </w:pPr>
      <w:r w:rsidRPr="00BA575E">
        <w:t xml:space="preserve">any further appeal may only </w:t>
      </w:r>
      <w:r w:rsidR="00C859E3" w:rsidRPr="00BA575E">
        <w:t>be made as per the relevant regulations.</w:t>
      </w:r>
    </w:p>
    <w:p w14:paraId="14791170" w14:textId="67658F2D" w:rsidR="006B23DF" w:rsidRPr="00BA575E" w:rsidRDefault="004C6F7C" w:rsidP="000F2C63">
      <w:pPr>
        <w:pStyle w:val="Level3-SubPara"/>
      </w:pPr>
      <w:r w:rsidRPr="00BA575E">
        <w:t xml:space="preserve">Sections </w:t>
      </w:r>
      <w:r w:rsidR="004A1040" w:rsidRPr="00BA575E">
        <w:fldChar w:fldCharType="begin"/>
      </w:r>
      <w:r w:rsidR="004A1040" w:rsidRPr="00BA575E">
        <w:instrText xml:space="preserve"> REF _Ref121209545 \r \h </w:instrText>
      </w:r>
      <w:r w:rsidR="008050E5" w:rsidRPr="00BA575E">
        <w:instrText xml:space="preserve"> \* MERGEFORMAT </w:instrText>
      </w:r>
      <w:r w:rsidR="004A1040" w:rsidRPr="00BA575E">
        <w:fldChar w:fldCharType="separate"/>
      </w:r>
      <w:r w:rsidR="00A73C18" w:rsidRPr="00BA575E">
        <w:t>9.4</w:t>
      </w:r>
      <w:r w:rsidR="004A1040" w:rsidRPr="00BA575E">
        <w:fldChar w:fldCharType="end"/>
      </w:r>
      <w:r w:rsidR="004A1040" w:rsidRPr="00BA575E">
        <w:t xml:space="preserve"> </w:t>
      </w:r>
      <w:r w:rsidR="00C859E3" w:rsidRPr="00BA575E">
        <w:t xml:space="preserve">to </w:t>
      </w:r>
      <w:r w:rsidR="004A1040" w:rsidRPr="00BA575E">
        <w:fldChar w:fldCharType="begin"/>
      </w:r>
      <w:r w:rsidR="004A1040" w:rsidRPr="00BA575E">
        <w:instrText xml:space="preserve"> REF _Ref121209568 \r \h </w:instrText>
      </w:r>
      <w:r w:rsidR="008050E5" w:rsidRPr="00BA575E">
        <w:instrText xml:space="preserve"> \* MERGEFORMAT </w:instrText>
      </w:r>
      <w:r w:rsidR="004A1040" w:rsidRPr="00BA575E">
        <w:fldChar w:fldCharType="separate"/>
      </w:r>
      <w:r w:rsidR="00A73C18" w:rsidRPr="00BA575E">
        <w:t>9.8</w:t>
      </w:r>
      <w:r w:rsidR="004A1040" w:rsidRPr="00BA575E">
        <w:fldChar w:fldCharType="end"/>
      </w:r>
      <w:r w:rsidR="004A1040" w:rsidRPr="00BA575E">
        <w:t xml:space="preserve"> </w:t>
      </w:r>
      <w:r w:rsidR="00C859E3" w:rsidRPr="00BA575E">
        <w:t>do not apply</w:t>
      </w:r>
      <w:r w:rsidR="00696288" w:rsidRPr="00BA575E">
        <w:t xml:space="preserve"> to decisions under the T</w:t>
      </w:r>
      <w:r w:rsidR="0069620C" w:rsidRPr="00BA575E">
        <w:t>a</w:t>
      </w:r>
      <w:r w:rsidR="00696288" w:rsidRPr="00BA575E">
        <w:t>x Reporting Regulations</w:t>
      </w:r>
      <w:r w:rsidR="00C859E3" w:rsidRPr="00BA575E">
        <w:t>.</w:t>
      </w:r>
    </w:p>
    <w:p w14:paraId="7225D8B7" w14:textId="4316D7BB" w:rsidR="00CE79D4" w:rsidRPr="00B36D32" w:rsidRDefault="00CE79D4" w:rsidP="00CE79D4">
      <w:pPr>
        <w:pStyle w:val="Level2-SubHeading"/>
        <w:rPr>
          <w:rFonts w:cstheme="minorBidi"/>
        </w:rPr>
      </w:pPr>
      <w:bookmarkStart w:id="255" w:name="_Toc137132762"/>
      <w:r w:rsidRPr="00B36D32">
        <w:rPr>
          <w:rFonts w:cstheme="minorBidi"/>
        </w:rPr>
        <w:t>Costs and Publicity</w:t>
      </w:r>
      <w:bookmarkEnd w:id="255"/>
    </w:p>
    <w:p w14:paraId="30F7CA4F" w14:textId="3955F4BF" w:rsidR="00CE79D4" w:rsidRPr="00BA575E" w:rsidRDefault="00CE79D4" w:rsidP="000F2C63">
      <w:pPr>
        <w:pStyle w:val="Level3-SubPara"/>
      </w:pPr>
      <w:r w:rsidRPr="00BA575E">
        <w:t xml:space="preserve">The content of Chapter </w:t>
      </w:r>
      <w:r w:rsidR="005531D3" w:rsidRPr="00BA575E">
        <w:fldChar w:fldCharType="begin"/>
      </w:r>
      <w:r w:rsidR="005531D3" w:rsidRPr="00BA575E">
        <w:instrText xml:space="preserve"> REF _Ref126579384 \r \h </w:instrText>
      </w:r>
      <w:r w:rsidR="009E0BC8">
        <w:instrText xml:space="preserve"> \* MERGEFORMAT </w:instrText>
      </w:r>
      <w:r w:rsidR="005531D3" w:rsidRPr="00BA575E">
        <w:fldChar w:fldCharType="separate"/>
      </w:r>
      <w:r w:rsidR="00A73C18" w:rsidRPr="00BA575E">
        <w:t>7</w:t>
      </w:r>
      <w:r w:rsidR="005531D3" w:rsidRPr="00BA575E">
        <w:fldChar w:fldCharType="end"/>
      </w:r>
      <w:r w:rsidRPr="00BA575E">
        <w:t xml:space="preserve"> in relation to costs, and Chapter </w:t>
      </w:r>
      <w:r w:rsidRPr="00BA575E">
        <w:fldChar w:fldCharType="begin"/>
      </w:r>
      <w:r w:rsidRPr="00BA575E">
        <w:instrText xml:space="preserve"> REF _Ref121208836 \n \h  \* MERGEFORMAT </w:instrText>
      </w:r>
      <w:r w:rsidRPr="00BA575E">
        <w:fldChar w:fldCharType="separate"/>
      </w:r>
      <w:r w:rsidR="00A73C18" w:rsidRPr="00BA575E">
        <w:t>10</w:t>
      </w:r>
      <w:r w:rsidRPr="00BA575E">
        <w:fldChar w:fldCharType="end"/>
      </w:r>
      <w:r w:rsidRPr="00BA575E">
        <w:t xml:space="preserve"> in relation to publicity will, to the extent appropriate, apply to enforcement activity in relation to the Tax Reporting Regulations as well.</w:t>
      </w:r>
    </w:p>
    <w:p w14:paraId="066B2AB5" w14:textId="77777777" w:rsidR="00FB3EA3" w:rsidRPr="00B36D32" w:rsidRDefault="00FB3EA3" w:rsidP="00783961">
      <w:pPr>
        <w:pStyle w:val="Level1b"/>
        <w:jc w:val="both"/>
        <w:rPr>
          <w:rFonts w:asciiTheme="minorBidi" w:hAnsiTheme="minorBidi" w:cstheme="minorBidi"/>
        </w:rPr>
      </w:pPr>
    </w:p>
    <w:sectPr w:rsidR="00FB3EA3" w:rsidRPr="00B36D32" w:rsidSect="00D86CE2">
      <w:pgSz w:w="11906" w:h="16838"/>
      <w:pgMar w:top="1440" w:right="1440" w:bottom="1440" w:left="1440" w:header="426"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CE2DF" w14:textId="77777777" w:rsidR="00BA57E6" w:rsidRDefault="00BA57E6" w:rsidP="00AF1798">
      <w:pPr>
        <w:spacing w:after="0" w:line="240" w:lineRule="auto"/>
      </w:pPr>
      <w:r>
        <w:separator/>
      </w:r>
    </w:p>
  </w:endnote>
  <w:endnote w:type="continuationSeparator" w:id="0">
    <w:p w14:paraId="5EDD2EB5" w14:textId="77777777" w:rsidR="00BA57E6" w:rsidRDefault="00BA57E6" w:rsidP="00AF1798">
      <w:pPr>
        <w:spacing w:after="0" w:line="240" w:lineRule="auto"/>
      </w:pPr>
      <w:r>
        <w:continuationSeparator/>
      </w:r>
    </w:p>
  </w:endnote>
  <w:endnote w:type="continuationNotice" w:id="1">
    <w:p w14:paraId="02913120" w14:textId="77777777" w:rsidR="00BA57E6" w:rsidRDefault="00BA57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D8102" w14:textId="1ABED93D" w:rsidR="0052230C" w:rsidRDefault="005857E3" w:rsidP="00D04CA6">
    <w:pPr>
      <w:pStyle w:val="Footer"/>
      <w:jc w:val="center"/>
    </w:pPr>
    <w:r>
      <w:rPr>
        <w:noProof/>
      </w:rPr>
      <w:drawing>
        <wp:anchor distT="0" distB="0" distL="114300" distR="114300" simplePos="0" relativeHeight="251660292" behindDoc="1" locked="0" layoutInCell="1" allowOverlap="1" wp14:anchorId="643FD2E3" wp14:editId="256CF28A">
          <wp:simplePos x="0" y="0"/>
          <wp:positionH relativeFrom="page">
            <wp:align>left</wp:align>
          </wp:positionH>
          <wp:positionV relativeFrom="paragraph">
            <wp:posOffset>-1359673</wp:posOffset>
          </wp:positionV>
          <wp:extent cx="7559040" cy="1874520"/>
          <wp:effectExtent l="0" t="0" r="3810" b="0"/>
          <wp:wrapNone/>
          <wp:docPr id="2" name="Picture 2"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5C777" w14:textId="0707F3F3" w:rsidR="0052230C" w:rsidRDefault="007232BA" w:rsidP="00AF1798">
    <w:pPr>
      <w:pStyle w:val="Footer"/>
    </w:pPr>
    <w:r>
      <w:rPr>
        <w:noProof/>
      </w:rPr>
      <w:drawing>
        <wp:anchor distT="0" distB="0" distL="114300" distR="114300" simplePos="0" relativeHeight="251664388" behindDoc="1" locked="0" layoutInCell="1" allowOverlap="1" wp14:anchorId="42BE55B0" wp14:editId="4B148146">
          <wp:simplePos x="0" y="0"/>
          <wp:positionH relativeFrom="page">
            <wp:posOffset>28575</wp:posOffset>
          </wp:positionH>
          <wp:positionV relativeFrom="paragraph">
            <wp:posOffset>-1055370</wp:posOffset>
          </wp:positionV>
          <wp:extent cx="7559040" cy="1874520"/>
          <wp:effectExtent l="0" t="0" r="3810" b="0"/>
          <wp:wrapNone/>
          <wp:docPr id="4" name="Picture 4"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51E23F" w14:textId="77777777" w:rsidR="0052230C" w:rsidRDefault="005223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5688420"/>
      <w:docPartObj>
        <w:docPartGallery w:val="Page Numbers (Bottom of Page)"/>
        <w:docPartUnique/>
      </w:docPartObj>
    </w:sdtPr>
    <w:sdtEndPr>
      <w:rPr>
        <w:noProof/>
      </w:rPr>
    </w:sdtEndPr>
    <w:sdtContent>
      <w:p w14:paraId="30B79B4F" w14:textId="11B120A3" w:rsidR="002616F7" w:rsidRDefault="002616F7">
        <w:pPr>
          <w:pStyle w:val="Footer"/>
          <w:jc w:val="right"/>
        </w:pPr>
        <w:r>
          <w:rPr>
            <w:noProof/>
          </w:rPr>
          <w:drawing>
            <wp:anchor distT="0" distB="0" distL="114300" distR="114300" simplePos="0" relativeHeight="251666436" behindDoc="1" locked="0" layoutInCell="1" allowOverlap="1" wp14:anchorId="533DCA21" wp14:editId="6D987DEB">
              <wp:simplePos x="0" y="0"/>
              <wp:positionH relativeFrom="page">
                <wp:posOffset>6350</wp:posOffset>
              </wp:positionH>
              <wp:positionV relativeFrom="paragraph">
                <wp:posOffset>-916305</wp:posOffset>
              </wp:positionV>
              <wp:extent cx="7559040" cy="1874520"/>
              <wp:effectExtent l="0" t="0" r="3810" b="0"/>
              <wp:wrapNone/>
              <wp:docPr id="9" name="Picture 9"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p w14:paraId="2EA33844" w14:textId="5B6E4771" w:rsidR="002616F7" w:rsidRDefault="002616F7" w:rsidP="00D04CA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4E242" w14:textId="77777777" w:rsidR="00BA57E6" w:rsidRDefault="00BA57E6" w:rsidP="00AF1798">
      <w:pPr>
        <w:spacing w:after="0" w:line="240" w:lineRule="auto"/>
      </w:pPr>
      <w:r>
        <w:separator/>
      </w:r>
    </w:p>
  </w:footnote>
  <w:footnote w:type="continuationSeparator" w:id="0">
    <w:p w14:paraId="040C4901" w14:textId="77777777" w:rsidR="00BA57E6" w:rsidRDefault="00BA57E6" w:rsidP="00AF1798">
      <w:pPr>
        <w:spacing w:after="0" w:line="240" w:lineRule="auto"/>
      </w:pPr>
      <w:r>
        <w:continuationSeparator/>
      </w:r>
    </w:p>
  </w:footnote>
  <w:footnote w:type="continuationNotice" w:id="1">
    <w:p w14:paraId="0DE00C8C" w14:textId="77777777" w:rsidR="00BA57E6" w:rsidRDefault="00BA57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3E5A" w14:textId="0E749978" w:rsidR="0052230C" w:rsidRDefault="004E338F" w:rsidP="00B36D32">
    <w:pPr>
      <w:pStyle w:val="Header"/>
      <w:jc w:val="right"/>
    </w:pPr>
    <w:r w:rsidRPr="00BF427F">
      <w:rPr>
        <w:rFonts w:asciiTheme="minorBidi" w:hAnsiTheme="minorBidi"/>
        <w:noProof/>
      </w:rPr>
      <w:drawing>
        <wp:anchor distT="0" distB="0" distL="114300" distR="114300" simplePos="0" relativeHeight="251658243" behindDoc="0" locked="0" layoutInCell="1" allowOverlap="1" wp14:anchorId="5FD09E76" wp14:editId="7A6E2DCF">
          <wp:simplePos x="0" y="0"/>
          <wp:positionH relativeFrom="margin">
            <wp:posOffset>-7952</wp:posOffset>
          </wp:positionH>
          <wp:positionV relativeFrom="paragraph">
            <wp:posOffset>15903</wp:posOffset>
          </wp:positionV>
          <wp:extent cx="1899666" cy="539496"/>
          <wp:effectExtent l="0" t="0" r="5715" b="0"/>
          <wp:wrapNone/>
          <wp:docPr id="1" name="Picture 1"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r w:rsidR="002371B7">
      <w:t>VER03.</w:t>
    </w:r>
    <w:r w:rsidR="00B11411">
      <w:t>1206</w:t>
    </w:r>
    <w:r w:rsidR="002371B7">
      <w:t>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44690" w14:textId="6D401D6F" w:rsidR="00237E9C" w:rsidRDefault="00FE01B6" w:rsidP="00FE01B6">
    <w:pPr>
      <w:pStyle w:val="Header"/>
      <w:jc w:val="right"/>
    </w:pPr>
    <w:r>
      <w:t>VER03.120623</w:t>
    </w:r>
    <w:r w:rsidR="00237E9C" w:rsidRPr="00BF427F">
      <w:rPr>
        <w:rFonts w:asciiTheme="minorBidi" w:hAnsiTheme="minorBidi"/>
        <w:noProof/>
      </w:rPr>
      <w:drawing>
        <wp:anchor distT="0" distB="0" distL="114300" distR="114300" simplePos="0" relativeHeight="251662340" behindDoc="0" locked="0" layoutInCell="1" allowOverlap="1" wp14:anchorId="587C6F55" wp14:editId="5CCCBDAB">
          <wp:simplePos x="0" y="0"/>
          <wp:positionH relativeFrom="margin">
            <wp:posOffset>-23798</wp:posOffset>
          </wp:positionH>
          <wp:positionV relativeFrom="paragraph">
            <wp:posOffset>102870</wp:posOffset>
          </wp:positionV>
          <wp:extent cx="1899666" cy="539496"/>
          <wp:effectExtent l="0" t="0" r="5715" b="0"/>
          <wp:wrapNone/>
          <wp:docPr id="3" name="Picture 3"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A78D5"/>
    <w:multiLevelType w:val="hybridMultilevel"/>
    <w:tmpl w:val="3A6CB324"/>
    <w:name w:val="Body Text Numbered"/>
    <w:lvl w:ilvl="0" w:tplc="F5487446">
      <w:start w:val="1"/>
      <w:numFmt w:val="decimal"/>
      <w:lvlRestart w:val="0"/>
      <w:pStyle w:val="BodyTextNumbered"/>
      <w:lvlText w:val="%1."/>
      <w:lvlJc w:val="left"/>
      <w:pPr>
        <w:tabs>
          <w:tab w:val="num" w:pos="2160"/>
        </w:tabs>
        <w:ind w:left="0" w:firstLine="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7F1278"/>
    <w:multiLevelType w:val="multilevel"/>
    <w:tmpl w:val="2CFADBAC"/>
    <w:lvl w:ilvl="0">
      <w:start w:val="1"/>
      <w:numFmt w:val="decimal"/>
      <w:pStyle w:val="Level1"/>
      <w:lvlText w:val="%1."/>
      <w:lvlJc w:val="left"/>
      <w:pPr>
        <w:ind w:left="720" w:hanging="720"/>
      </w:pPr>
      <w:rPr>
        <w:rFonts w:hint="default"/>
        <w:b w:val="0"/>
        <w:bCs w:val="0"/>
      </w:rPr>
    </w:lvl>
    <w:lvl w:ilvl="1">
      <w:start w:val="1"/>
      <w:numFmt w:val="decimal"/>
      <w:pStyle w:val="Level2"/>
      <w:lvlText w:val="%1.%2"/>
      <w:lvlJc w:val="left"/>
      <w:pPr>
        <w:tabs>
          <w:tab w:val="num" w:pos="720"/>
        </w:tabs>
        <w:ind w:left="720" w:hanging="720"/>
      </w:pPr>
      <w:rPr>
        <w:rFonts w:hint="default"/>
      </w:rPr>
    </w:lvl>
    <w:lvl w:ilvl="2">
      <w:start w:val="1"/>
      <w:numFmt w:val="lowerLetter"/>
      <w:pStyle w:val="Level3"/>
      <w:lvlText w:val="%3)"/>
      <w:lvlJc w:val="left"/>
      <w:pPr>
        <w:tabs>
          <w:tab w:val="num" w:pos="1440"/>
        </w:tabs>
        <w:ind w:left="1440" w:hanging="720"/>
      </w:pPr>
      <w:rPr>
        <w:rFonts w:hint="default"/>
      </w:rPr>
    </w:lvl>
    <w:lvl w:ilvl="3">
      <w:start w:val="1"/>
      <w:numFmt w:val="lowerRoman"/>
      <w:pStyle w:val="Level4"/>
      <w:lvlText w:val="%4)"/>
      <w:lvlJc w:val="left"/>
      <w:pPr>
        <w:tabs>
          <w:tab w:val="num" w:pos="2160"/>
        </w:tabs>
        <w:ind w:left="2160" w:hanging="720"/>
      </w:pPr>
      <w:rPr>
        <w:rFonts w:hint="default"/>
      </w:rPr>
    </w:lvl>
    <w:lvl w:ilvl="4">
      <w:start w:val="1"/>
      <w:numFmt w:val="upperLetter"/>
      <w:pStyle w:val="Level5"/>
      <w:lvlText w:val="%5)"/>
      <w:lvlJc w:val="left"/>
      <w:pPr>
        <w:tabs>
          <w:tab w:val="num" w:pos="2880"/>
        </w:tabs>
        <w:ind w:left="2880" w:hanging="720"/>
      </w:pPr>
      <w:rPr>
        <w:rFonts w:hint="default"/>
      </w:rPr>
    </w:lvl>
    <w:lvl w:ilvl="5">
      <w:start w:val="1"/>
      <w:numFmt w:val="upperRoman"/>
      <w:pStyle w:val="Level6"/>
      <w:lvlText w:val="%6)"/>
      <w:lvlJc w:val="left"/>
      <w:pPr>
        <w:tabs>
          <w:tab w:val="num" w:pos="3600"/>
        </w:tabs>
        <w:ind w:left="3600" w:hanging="720"/>
      </w:pPr>
      <w:rPr>
        <w:rFonts w:hint="default"/>
      </w:rPr>
    </w:lvl>
    <w:lvl w:ilvl="6">
      <w:start w:val="1"/>
      <w:numFmt w:val="bullet"/>
      <w:pStyle w:val="Level7"/>
      <w:lvlText w:val=""/>
      <w:lvlJc w:val="left"/>
      <w:pPr>
        <w:tabs>
          <w:tab w:val="num" w:pos="4321"/>
        </w:tabs>
        <w:ind w:left="4321" w:hanging="721"/>
      </w:pPr>
      <w:rPr>
        <w:rFonts w:ascii="Symbol" w:hAnsi="Symbol" w:cs="Times New Roman" w:hint="default"/>
        <w:color w:val="auto"/>
      </w:rPr>
    </w:lvl>
    <w:lvl w:ilvl="7">
      <w:start w:val="1"/>
      <w:numFmt w:val="bullet"/>
      <w:pStyle w:val="Level8"/>
      <w:lvlText w:val="-"/>
      <w:lvlJc w:val="left"/>
      <w:pPr>
        <w:tabs>
          <w:tab w:val="num" w:pos="5041"/>
        </w:tabs>
        <w:ind w:left="5041" w:hanging="720"/>
      </w:pPr>
      <w:rPr>
        <w:rFonts w:ascii="Arial" w:hAnsi="Arial" w:cs="Times New Roman" w:hint="default"/>
      </w:rPr>
    </w:lvl>
    <w:lvl w:ilvl="8">
      <w:start w:val="1"/>
      <w:numFmt w:val="lowerRoman"/>
      <w:lvlText w:val="%9."/>
      <w:lvlJc w:val="left"/>
      <w:pPr>
        <w:tabs>
          <w:tab w:val="num" w:pos="5761"/>
        </w:tabs>
        <w:ind w:left="5761" w:hanging="720"/>
      </w:pPr>
      <w:rPr>
        <w:rFonts w:hint="default"/>
      </w:rPr>
    </w:lvl>
  </w:abstractNum>
  <w:abstractNum w:abstractNumId="2" w15:restartNumberingAfterBreak="0">
    <w:nsid w:val="3AE92C2D"/>
    <w:multiLevelType w:val="hybridMultilevel"/>
    <w:tmpl w:val="F0A0C4C8"/>
    <w:name w:val="Bulleted List"/>
    <w:lvl w:ilvl="0" w:tplc="C730213A">
      <w:start w:val="1"/>
      <w:numFmt w:val="bullet"/>
      <w:pStyle w:val="BulletedLis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F54D46"/>
    <w:multiLevelType w:val="hybridMultilevel"/>
    <w:tmpl w:val="621AE902"/>
    <w:lvl w:ilvl="0" w:tplc="DA86F90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6120EAB"/>
    <w:multiLevelType w:val="hybridMultilevel"/>
    <w:tmpl w:val="FFFFFFFF"/>
    <w:lvl w:ilvl="0" w:tplc="FFFFFFFF">
      <w:start w:val="1"/>
      <w:numFmt w:val="ideographDigital"/>
      <w:lvlText w:val=""/>
      <w:lvlJc w:val="left"/>
    </w:lvl>
    <w:lvl w:ilvl="1" w:tplc="FFFFFFFF">
      <w:start w:val="1"/>
      <w:numFmt w:val="ideographDigital"/>
      <w:lvlText w:val=""/>
      <w:lvlJc w:val="left"/>
    </w:lvl>
    <w:lvl w:ilvl="2" w:tplc="FFFFFFFF">
      <w:start w:val="1"/>
      <w:numFmt w:val="lowerLetter"/>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57D66F1"/>
    <w:multiLevelType w:val="hybridMultilevel"/>
    <w:tmpl w:val="DB608028"/>
    <w:lvl w:ilvl="0" w:tplc="BDD8A95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6E94132"/>
    <w:multiLevelType w:val="hybridMultilevel"/>
    <w:tmpl w:val="36781EB2"/>
    <w:lvl w:ilvl="0" w:tplc="952A1880">
      <w:start w:val="5"/>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C102D2"/>
    <w:multiLevelType w:val="hybridMultilevel"/>
    <w:tmpl w:val="2F2295F2"/>
    <w:lvl w:ilvl="0" w:tplc="F0DCA85E">
      <w:start w:val="1"/>
      <w:numFmt w:val="decimal"/>
      <w:pStyle w:val="Heaading4"/>
      <w:lvlText w:val="%1."/>
      <w:lvlJc w:val="left"/>
      <w:pPr>
        <w:ind w:left="360" w:hanging="360"/>
      </w:pPr>
      <w:rPr>
        <w:b w:val="0"/>
        <w:color w:val="003B5A"/>
        <w:lang w:val="en-GB"/>
      </w:rPr>
    </w:lvl>
    <w:lvl w:ilvl="1" w:tplc="4DE853AE">
      <w:start w:val="1"/>
      <w:numFmt w:val="lowerLetter"/>
      <w:lvlText w:val="%2)"/>
      <w:lvlJc w:val="left"/>
      <w:pPr>
        <w:ind w:left="1778" w:hanging="360"/>
      </w:pPr>
    </w:lvl>
    <w:lvl w:ilvl="2" w:tplc="B02ADF4C">
      <w:start w:val="1"/>
      <w:numFmt w:val="lowerRoman"/>
      <w:lvlText w:val="%3."/>
      <w:lvlJc w:val="right"/>
      <w:pPr>
        <w:ind w:left="2160" w:hanging="180"/>
      </w:pPr>
    </w:lvl>
    <w:lvl w:ilvl="3" w:tplc="15EC4C3C" w:tentative="1">
      <w:start w:val="1"/>
      <w:numFmt w:val="decimal"/>
      <w:lvlText w:val="%4."/>
      <w:lvlJc w:val="left"/>
      <w:pPr>
        <w:ind w:left="2880" w:hanging="360"/>
      </w:pPr>
    </w:lvl>
    <w:lvl w:ilvl="4" w:tplc="1E1A3AE6" w:tentative="1">
      <w:start w:val="1"/>
      <w:numFmt w:val="lowerLetter"/>
      <w:lvlText w:val="%5."/>
      <w:lvlJc w:val="left"/>
      <w:pPr>
        <w:ind w:left="3600" w:hanging="360"/>
      </w:pPr>
    </w:lvl>
    <w:lvl w:ilvl="5" w:tplc="0B3083DA" w:tentative="1">
      <w:start w:val="1"/>
      <w:numFmt w:val="lowerRoman"/>
      <w:lvlText w:val="%6."/>
      <w:lvlJc w:val="right"/>
      <w:pPr>
        <w:ind w:left="4320" w:hanging="180"/>
      </w:pPr>
    </w:lvl>
    <w:lvl w:ilvl="6" w:tplc="AA9822D0" w:tentative="1">
      <w:start w:val="1"/>
      <w:numFmt w:val="decimal"/>
      <w:lvlText w:val="%7."/>
      <w:lvlJc w:val="left"/>
      <w:pPr>
        <w:ind w:left="5040" w:hanging="360"/>
      </w:pPr>
    </w:lvl>
    <w:lvl w:ilvl="7" w:tplc="F8683FA2" w:tentative="1">
      <w:start w:val="1"/>
      <w:numFmt w:val="lowerLetter"/>
      <w:lvlText w:val="%8."/>
      <w:lvlJc w:val="left"/>
      <w:pPr>
        <w:ind w:left="5760" w:hanging="360"/>
      </w:pPr>
    </w:lvl>
    <w:lvl w:ilvl="8" w:tplc="B14AE26E" w:tentative="1">
      <w:start w:val="1"/>
      <w:numFmt w:val="lowerRoman"/>
      <w:lvlText w:val="%9."/>
      <w:lvlJc w:val="right"/>
      <w:pPr>
        <w:ind w:left="6480" w:hanging="180"/>
      </w:pPr>
    </w:lvl>
  </w:abstractNum>
  <w:abstractNum w:abstractNumId="8" w15:restartNumberingAfterBreak="0">
    <w:nsid w:val="693D1A24"/>
    <w:multiLevelType w:val="multilevel"/>
    <w:tmpl w:val="0D8C084C"/>
    <w:name w:val="Scheme 12(c) UK12"/>
    <w:lvl w:ilvl="0">
      <w:start w:val="1"/>
      <w:numFmt w:val="decimal"/>
      <w:pStyle w:val="Level1a"/>
      <w:lvlText w:val="%1."/>
      <w:lvlJc w:val="left"/>
      <w:pPr>
        <w:tabs>
          <w:tab w:val="num" w:pos="720"/>
        </w:tabs>
        <w:ind w:left="720" w:hanging="720"/>
      </w:pPr>
      <w:rPr>
        <w:b/>
        <w:bCs w:val="0"/>
        <w:i w:val="0"/>
        <w:caps/>
        <w:smallCaps w:val="0"/>
        <w:color w:val="010000"/>
        <w:u w:val="none"/>
      </w:rPr>
    </w:lvl>
    <w:lvl w:ilvl="1">
      <w:start w:val="1"/>
      <w:numFmt w:val="decimal"/>
      <w:pStyle w:val="Level2-SubHeading"/>
      <w:lvlText w:val="%1.%2"/>
      <w:lvlJc w:val="left"/>
      <w:pPr>
        <w:tabs>
          <w:tab w:val="num" w:pos="720"/>
        </w:tabs>
        <w:ind w:left="720" w:hanging="720"/>
      </w:pPr>
      <w:rPr>
        <w:b/>
        <w:bCs w:val="0"/>
        <w:i w:val="0"/>
        <w:color w:val="010000"/>
        <w:u w:val="none"/>
      </w:rPr>
    </w:lvl>
    <w:lvl w:ilvl="2">
      <w:start w:val="1"/>
      <w:numFmt w:val="lowerLetter"/>
      <w:pStyle w:val="Level3-SubPara"/>
      <w:lvlText w:val="(%3)"/>
      <w:lvlJc w:val="left"/>
      <w:pPr>
        <w:tabs>
          <w:tab w:val="num" w:pos="1440"/>
        </w:tabs>
        <w:ind w:left="1440" w:hanging="720"/>
      </w:pPr>
      <w:rPr>
        <w:color w:val="010000"/>
        <w:u w:val="none"/>
      </w:rPr>
    </w:lvl>
    <w:lvl w:ilvl="3">
      <w:start w:val="1"/>
      <w:numFmt w:val="lowerRoman"/>
      <w:lvlText w:val="(%4)"/>
      <w:lvlJc w:val="left"/>
      <w:pPr>
        <w:tabs>
          <w:tab w:val="num" w:pos="2160"/>
        </w:tabs>
        <w:ind w:left="2160" w:hanging="720"/>
      </w:pPr>
      <w:rPr>
        <w:color w:val="010000"/>
        <w:u w:val="none"/>
      </w:rPr>
    </w:lvl>
    <w:lvl w:ilvl="4">
      <w:start w:val="1"/>
      <w:numFmt w:val="upperLetter"/>
      <w:pStyle w:val="Level4-Subsubpara"/>
      <w:lvlText w:val="(%5)"/>
      <w:lvlJc w:val="left"/>
      <w:pPr>
        <w:tabs>
          <w:tab w:val="num" w:pos="2880"/>
        </w:tabs>
        <w:ind w:left="2880" w:hanging="720"/>
      </w:pPr>
      <w:rPr>
        <w:color w:val="010000"/>
        <w:u w:val="none"/>
      </w:rPr>
    </w:lvl>
    <w:lvl w:ilvl="5">
      <w:start w:val="1"/>
      <w:numFmt w:val="decimal"/>
      <w:pStyle w:val="Level5-Subsubnumbering"/>
      <w:lvlText w:val="(%6)"/>
      <w:lvlJc w:val="left"/>
      <w:pPr>
        <w:tabs>
          <w:tab w:val="num" w:pos="3600"/>
        </w:tabs>
        <w:ind w:left="3600" w:hanging="720"/>
      </w:pPr>
      <w:rPr>
        <w:color w:val="010000"/>
        <w:u w:val="none"/>
      </w:rPr>
    </w:lvl>
    <w:lvl w:ilvl="6">
      <w:start w:val="27"/>
      <w:numFmt w:val="lowerLetter"/>
      <w:pStyle w:val="Heading7"/>
      <w:lvlText w:val="(%7)"/>
      <w:lvlJc w:val="left"/>
      <w:pPr>
        <w:tabs>
          <w:tab w:val="num" w:pos="4320"/>
        </w:tabs>
        <w:ind w:left="4320" w:hanging="720"/>
      </w:pPr>
      <w:rPr>
        <w:color w:val="010000"/>
        <w:u w:val="none"/>
      </w:rPr>
    </w:lvl>
    <w:lvl w:ilvl="7">
      <w:start w:val="1"/>
      <w:numFmt w:val="none"/>
      <w:pStyle w:val="Heading8"/>
      <w:suff w:val="nothing"/>
      <w:lvlText w:val=""/>
      <w:lvlJc w:val="left"/>
      <w:pPr>
        <w:tabs>
          <w:tab w:val="num" w:pos="720"/>
        </w:tabs>
        <w:ind w:left="0" w:firstLine="0"/>
      </w:pPr>
      <w:rPr>
        <w:color w:val="010000"/>
        <w:u w:val="none"/>
      </w:rPr>
    </w:lvl>
    <w:lvl w:ilvl="8">
      <w:start w:val="1"/>
      <w:numFmt w:val="none"/>
      <w:pStyle w:val="Heading9"/>
      <w:suff w:val="nothing"/>
      <w:lvlText w:val=""/>
      <w:lvlJc w:val="left"/>
      <w:pPr>
        <w:tabs>
          <w:tab w:val="num" w:pos="720"/>
        </w:tabs>
        <w:ind w:left="0" w:firstLine="0"/>
      </w:pPr>
      <w:rPr>
        <w:color w:val="010000"/>
        <w:u w:val="none"/>
      </w:rPr>
    </w:lvl>
  </w:abstractNum>
  <w:abstractNum w:abstractNumId="9" w15:restartNumberingAfterBreak="0">
    <w:nsid w:val="77832A3C"/>
    <w:multiLevelType w:val="hybridMultilevel"/>
    <w:tmpl w:val="F4DC38A8"/>
    <w:lvl w:ilvl="0" w:tplc="95601E54">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0492670">
    <w:abstractNumId w:val="8"/>
  </w:num>
  <w:num w:numId="2" w16cid:durableId="357314058">
    <w:abstractNumId w:val="0"/>
  </w:num>
  <w:num w:numId="3" w16cid:durableId="2001031940">
    <w:abstractNumId w:val="2"/>
  </w:num>
  <w:num w:numId="4" w16cid:durableId="1954090105">
    <w:abstractNumId w:val="7"/>
  </w:num>
  <w:num w:numId="5" w16cid:durableId="550701191">
    <w:abstractNumId w:val="8"/>
    <w:lvlOverride w:ilvl="0">
      <w:lvl w:ilvl="0">
        <w:start w:val="1"/>
        <w:numFmt w:val="decimal"/>
        <w:pStyle w:val="Level1a"/>
        <w:lvlText w:val="%1."/>
        <w:lvlJc w:val="left"/>
        <w:pPr>
          <w:tabs>
            <w:tab w:val="num" w:pos="720"/>
          </w:tabs>
          <w:ind w:left="720" w:hanging="720"/>
        </w:pPr>
        <w:rPr>
          <w:rFonts w:asciiTheme="minorBidi" w:hAnsiTheme="minorBidi" w:cstheme="minorBidi" w:hint="default"/>
          <w:b/>
          <w:bCs w:val="0"/>
          <w:i w:val="0"/>
          <w:caps/>
          <w:smallCaps w:val="0"/>
          <w:color w:val="010000"/>
          <w:sz w:val="24"/>
          <w:szCs w:val="24"/>
          <w:u w:val="none"/>
        </w:rPr>
      </w:lvl>
    </w:lvlOverride>
    <w:lvlOverride w:ilvl="1">
      <w:lvl w:ilvl="1">
        <w:start w:val="1"/>
        <w:numFmt w:val="decimal"/>
        <w:pStyle w:val="Level2-SubHeading"/>
        <w:lvlText w:val="%1.%2"/>
        <w:lvlJc w:val="left"/>
        <w:pPr>
          <w:tabs>
            <w:tab w:val="num" w:pos="720"/>
          </w:tabs>
          <w:ind w:left="720" w:hanging="720"/>
        </w:pPr>
        <w:rPr>
          <w:rFonts w:asciiTheme="minorBidi" w:hAnsiTheme="minorBidi" w:cstheme="minorBidi" w:hint="default"/>
          <w:b/>
          <w:bCs w:val="0"/>
          <w:i w:val="0"/>
          <w:color w:val="010000"/>
          <w:sz w:val="22"/>
          <w:szCs w:val="22"/>
          <w:u w:val="none"/>
        </w:rPr>
      </w:lvl>
    </w:lvlOverride>
    <w:lvlOverride w:ilvl="2">
      <w:lvl w:ilvl="2">
        <w:start w:val="1"/>
        <w:numFmt w:val="decimal"/>
        <w:pStyle w:val="Level3-SubPara"/>
        <w:lvlText w:val="%1.%2.%3"/>
        <w:lvlJc w:val="left"/>
        <w:pPr>
          <w:tabs>
            <w:tab w:val="num" w:pos="720"/>
          </w:tabs>
          <w:ind w:left="720" w:hanging="720"/>
        </w:pPr>
        <w:rPr>
          <w:rFonts w:asciiTheme="minorBidi" w:hAnsiTheme="minorBidi" w:cstheme="minorBidi" w:hint="default"/>
          <w:b w:val="0"/>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4)"/>
        <w:lvlJc w:val="left"/>
        <w:pPr>
          <w:tabs>
            <w:tab w:val="num" w:pos="1429"/>
          </w:tabs>
          <w:ind w:left="1429" w:hanging="720"/>
        </w:pPr>
        <w:rPr>
          <w:rFonts w:hint="default"/>
          <w:color w:val="010000"/>
          <w:u w:val="none"/>
        </w:rPr>
      </w:lvl>
    </w:lvlOverride>
    <w:lvlOverride w:ilvl="4">
      <w:lvl w:ilvl="4">
        <w:start w:val="1"/>
        <w:numFmt w:val="lowerLetter"/>
        <w:pStyle w:val="Level4-Subsubpara"/>
        <w:lvlText w:val="(%5)"/>
        <w:lvlJc w:val="left"/>
        <w:pPr>
          <w:tabs>
            <w:tab w:val="num" w:pos="1429"/>
          </w:tabs>
          <w:ind w:left="1429" w:hanging="720"/>
        </w:pPr>
        <w:rPr>
          <w:rFonts w:asciiTheme="minorBidi" w:eastAsia="Times New Roman" w:hAnsiTheme="minorBidi" w:cstheme="minorBidi" w:hint="default"/>
          <w:color w:val="010000"/>
          <w:sz w:val="22"/>
          <w:szCs w:val="22"/>
          <w:u w:val="none"/>
        </w:rPr>
      </w:lvl>
    </w:lvlOverride>
    <w:lvlOverride w:ilvl="5">
      <w:lvl w:ilvl="5">
        <w:start w:val="1"/>
        <w:numFmt w:val="lowerRoman"/>
        <w:pStyle w:val="Level5-Subsubnumbering"/>
        <w:lvlText w:val="(%6)"/>
        <w:lvlJc w:val="left"/>
        <w:pPr>
          <w:tabs>
            <w:tab w:val="num" w:pos="2138"/>
          </w:tabs>
          <w:ind w:left="2138" w:hanging="720"/>
        </w:pPr>
        <w:rPr>
          <w:rFonts w:hint="default"/>
          <w:color w:val="010000"/>
          <w:sz w:val="22"/>
          <w:szCs w:val="22"/>
          <w:u w:val="none"/>
        </w:rPr>
      </w:lvl>
    </w:lvlOverride>
    <w:lvlOverride w:ilvl="6">
      <w:lvl w:ilvl="6">
        <w:start w:val="27"/>
        <w:numFmt w:val="lowerLetter"/>
        <w:pStyle w:val="Heading7"/>
        <w:lvlText w:val="(%7)"/>
        <w:lvlJc w:val="left"/>
        <w:pPr>
          <w:tabs>
            <w:tab w:val="num" w:pos="4320"/>
          </w:tabs>
          <w:ind w:left="4320" w:hanging="720"/>
        </w:pPr>
        <w:rPr>
          <w:rFonts w:hint="default"/>
          <w:color w:val="010000"/>
          <w:u w:val="none"/>
        </w:rPr>
      </w:lvl>
    </w:lvlOverride>
    <w:lvlOverride w:ilvl="7">
      <w:lvl w:ilvl="7">
        <w:start w:val="1"/>
        <w:numFmt w:val="none"/>
        <w:pStyle w:val="Heading8"/>
        <w:suff w:val="nothing"/>
        <w:lvlText w:val=""/>
        <w:lvlJc w:val="left"/>
        <w:pPr>
          <w:ind w:left="0" w:firstLine="0"/>
        </w:pPr>
        <w:rPr>
          <w:rFonts w:hint="default"/>
          <w:color w:val="010000"/>
          <w:u w:val="none"/>
        </w:rPr>
      </w:lvl>
    </w:lvlOverride>
    <w:lvlOverride w:ilvl="8">
      <w:lvl w:ilvl="8">
        <w:start w:val="1"/>
        <w:numFmt w:val="none"/>
        <w:pStyle w:val="Heading9"/>
        <w:suff w:val="nothing"/>
        <w:lvlText w:val=""/>
        <w:lvlJc w:val="left"/>
        <w:pPr>
          <w:ind w:left="0" w:firstLine="0"/>
        </w:pPr>
        <w:rPr>
          <w:rFonts w:hint="default"/>
          <w:color w:val="010000"/>
          <w:u w:val="none"/>
        </w:rPr>
      </w:lvl>
    </w:lvlOverride>
  </w:num>
  <w:num w:numId="6" w16cid:durableId="1019428561">
    <w:abstractNumId w:val="8"/>
    <w:lvlOverride w:ilvl="0">
      <w:lvl w:ilvl="0">
        <w:start w:val="1"/>
        <w:numFmt w:val="decimal"/>
        <w:pStyle w:val="Level1a"/>
        <w:lvlText w:val="%1."/>
        <w:lvlJc w:val="left"/>
        <w:pPr>
          <w:tabs>
            <w:tab w:val="num" w:pos="720"/>
          </w:tabs>
          <w:ind w:left="720" w:hanging="720"/>
        </w:pPr>
        <w:rPr>
          <w:rFonts w:hint="default"/>
          <w:b/>
          <w:bCs w:val="0"/>
          <w:i w:val="0"/>
          <w:caps/>
          <w:smallCaps w:val="0"/>
          <w:color w:val="010000"/>
          <w:u w:val="none"/>
        </w:rPr>
      </w:lvl>
    </w:lvlOverride>
    <w:lvlOverride w:ilvl="1">
      <w:lvl w:ilvl="1">
        <w:start w:val="1"/>
        <w:numFmt w:val="decimal"/>
        <w:pStyle w:val="Level2-SubHeading"/>
        <w:lvlText w:val="%1.%2"/>
        <w:lvlJc w:val="left"/>
        <w:pPr>
          <w:tabs>
            <w:tab w:val="num" w:pos="720"/>
          </w:tabs>
          <w:ind w:left="720" w:hanging="720"/>
        </w:pPr>
        <w:rPr>
          <w:rFonts w:hint="default"/>
          <w:b/>
          <w:bCs w:val="0"/>
          <w:i w:val="0"/>
          <w:color w:val="010000"/>
          <w:u w:val="none"/>
        </w:rPr>
      </w:lvl>
    </w:lvlOverride>
    <w:lvlOverride w:ilvl="2">
      <w:lvl w:ilvl="2">
        <w:start w:val="1"/>
        <w:numFmt w:val="decimal"/>
        <w:pStyle w:val="Level3-SubPara"/>
        <w:lvlText w:val="%1.%2.%3"/>
        <w:lvlJc w:val="left"/>
        <w:pPr>
          <w:tabs>
            <w:tab w:val="num" w:pos="1287"/>
          </w:tabs>
          <w:ind w:left="1287" w:hanging="720"/>
        </w:pPr>
        <w:rPr>
          <w:rFonts w:hint="default"/>
          <w:color w:val="010000"/>
          <w:u w:val="none"/>
        </w:rPr>
      </w:lvl>
    </w:lvlOverride>
    <w:lvlOverride w:ilvl="3">
      <w:lvl w:ilvl="3">
        <w:start w:val="1"/>
        <w:numFmt w:val="decimal"/>
        <w:lvlText w:val="(%4)"/>
        <w:lvlJc w:val="left"/>
        <w:pPr>
          <w:tabs>
            <w:tab w:val="num" w:pos="1429"/>
          </w:tabs>
          <w:ind w:left="1429" w:hanging="720"/>
        </w:pPr>
        <w:rPr>
          <w:rFonts w:hint="default"/>
          <w:color w:val="010000"/>
          <w:u w:val="none"/>
        </w:rPr>
      </w:lvl>
    </w:lvlOverride>
    <w:lvlOverride w:ilvl="4">
      <w:lvl w:ilvl="4">
        <w:start w:val="1"/>
        <w:numFmt w:val="lowerLetter"/>
        <w:pStyle w:val="Level4-Subsubpara"/>
        <w:lvlText w:val="(%5)"/>
        <w:lvlJc w:val="left"/>
        <w:pPr>
          <w:tabs>
            <w:tab w:val="num" w:pos="1429"/>
          </w:tabs>
          <w:ind w:left="1429" w:hanging="720"/>
        </w:pPr>
        <w:rPr>
          <w:rFonts w:asciiTheme="minorBidi" w:eastAsia="Times New Roman" w:hAnsiTheme="minorBidi" w:cstheme="minorBidi" w:hint="default"/>
          <w:b w:val="0"/>
          <w:bCs/>
          <w:color w:val="010000"/>
          <w:sz w:val="22"/>
          <w:szCs w:val="22"/>
          <w:u w:val="none"/>
        </w:rPr>
      </w:lvl>
    </w:lvlOverride>
    <w:lvlOverride w:ilvl="5">
      <w:lvl w:ilvl="5">
        <w:start w:val="1"/>
        <w:numFmt w:val="lowerRoman"/>
        <w:pStyle w:val="Level5-Subsubnumbering"/>
        <w:lvlText w:val="(%6)"/>
        <w:lvlJc w:val="left"/>
        <w:pPr>
          <w:tabs>
            <w:tab w:val="num" w:pos="2138"/>
          </w:tabs>
          <w:ind w:left="2138" w:hanging="720"/>
        </w:pPr>
        <w:rPr>
          <w:rFonts w:hint="default"/>
          <w:color w:val="010000"/>
          <w:u w:val="none"/>
        </w:rPr>
      </w:lvl>
    </w:lvlOverride>
    <w:lvlOverride w:ilvl="6">
      <w:lvl w:ilvl="6">
        <w:start w:val="27"/>
        <w:numFmt w:val="lowerLetter"/>
        <w:pStyle w:val="Heading7"/>
        <w:lvlText w:val="(%7)"/>
        <w:lvlJc w:val="left"/>
        <w:pPr>
          <w:tabs>
            <w:tab w:val="num" w:pos="4320"/>
          </w:tabs>
          <w:ind w:left="4320" w:hanging="720"/>
        </w:pPr>
        <w:rPr>
          <w:rFonts w:hint="default"/>
          <w:color w:val="010000"/>
          <w:u w:val="none"/>
        </w:rPr>
      </w:lvl>
    </w:lvlOverride>
    <w:lvlOverride w:ilvl="7">
      <w:lvl w:ilvl="7">
        <w:start w:val="1"/>
        <w:numFmt w:val="none"/>
        <w:pStyle w:val="Heading8"/>
        <w:suff w:val="nothing"/>
        <w:lvlText w:val=""/>
        <w:lvlJc w:val="left"/>
        <w:pPr>
          <w:ind w:left="0" w:firstLine="0"/>
        </w:pPr>
        <w:rPr>
          <w:rFonts w:hint="default"/>
          <w:color w:val="010000"/>
          <w:u w:val="none"/>
        </w:rPr>
      </w:lvl>
    </w:lvlOverride>
    <w:lvlOverride w:ilvl="8">
      <w:lvl w:ilvl="8">
        <w:start w:val="1"/>
        <w:numFmt w:val="none"/>
        <w:pStyle w:val="Heading9"/>
        <w:suff w:val="nothing"/>
        <w:lvlText w:val=""/>
        <w:lvlJc w:val="left"/>
        <w:pPr>
          <w:ind w:left="0" w:firstLine="0"/>
        </w:pPr>
        <w:rPr>
          <w:rFonts w:hint="default"/>
          <w:color w:val="010000"/>
          <w:u w:val="none"/>
        </w:rPr>
      </w:lvl>
    </w:lvlOverride>
  </w:num>
  <w:num w:numId="7" w16cid:durableId="1387677104">
    <w:abstractNumId w:val="8"/>
    <w:lvlOverride w:ilvl="0">
      <w:lvl w:ilvl="0">
        <w:start w:val="1"/>
        <w:numFmt w:val="decimal"/>
        <w:pStyle w:val="Level1a"/>
        <w:lvlText w:val="%1."/>
        <w:lvlJc w:val="left"/>
        <w:pPr>
          <w:tabs>
            <w:tab w:val="num" w:pos="720"/>
          </w:tabs>
          <w:ind w:left="720" w:hanging="720"/>
        </w:pPr>
        <w:rPr>
          <w:rFonts w:hint="default"/>
          <w:b/>
          <w:bCs w:val="0"/>
          <w:i w:val="0"/>
          <w:caps/>
          <w:smallCaps w:val="0"/>
          <w:color w:val="010000"/>
          <w:u w:val="none"/>
        </w:rPr>
      </w:lvl>
    </w:lvlOverride>
    <w:lvlOverride w:ilvl="1">
      <w:lvl w:ilvl="1">
        <w:start w:val="1"/>
        <w:numFmt w:val="decimal"/>
        <w:pStyle w:val="Level2-SubHeading"/>
        <w:lvlText w:val="%1.%2"/>
        <w:lvlJc w:val="left"/>
        <w:pPr>
          <w:tabs>
            <w:tab w:val="num" w:pos="720"/>
          </w:tabs>
          <w:ind w:left="720" w:hanging="720"/>
        </w:pPr>
        <w:rPr>
          <w:rFonts w:hint="default"/>
          <w:b/>
          <w:bCs w:val="0"/>
          <w:i w:val="0"/>
          <w:color w:val="010000"/>
          <w:u w:val="none"/>
        </w:rPr>
      </w:lvl>
    </w:lvlOverride>
    <w:lvlOverride w:ilvl="2">
      <w:lvl w:ilvl="2">
        <w:start w:val="1"/>
        <w:numFmt w:val="decimal"/>
        <w:pStyle w:val="Level3-SubPara"/>
        <w:lvlText w:val="%1.%2.%3"/>
        <w:lvlJc w:val="left"/>
        <w:pPr>
          <w:tabs>
            <w:tab w:val="num" w:pos="1713"/>
          </w:tabs>
          <w:ind w:left="1713" w:hanging="720"/>
        </w:pPr>
        <w:rPr>
          <w:rFonts w:hint="default"/>
          <w:b w:val="0"/>
          <w:bCs/>
          <w:color w:val="010000"/>
          <w:u w:val="none"/>
        </w:rPr>
      </w:lvl>
    </w:lvlOverride>
    <w:lvlOverride w:ilvl="3">
      <w:lvl w:ilvl="3">
        <w:start w:val="1"/>
        <w:numFmt w:val="decimal"/>
        <w:lvlText w:val="(%4)"/>
        <w:lvlJc w:val="left"/>
        <w:pPr>
          <w:tabs>
            <w:tab w:val="num" w:pos="1429"/>
          </w:tabs>
          <w:ind w:left="1429" w:hanging="720"/>
        </w:pPr>
        <w:rPr>
          <w:rFonts w:hint="default"/>
          <w:color w:val="010000"/>
          <w:u w:val="none"/>
        </w:rPr>
      </w:lvl>
    </w:lvlOverride>
    <w:lvlOverride w:ilvl="4">
      <w:lvl w:ilvl="4">
        <w:start w:val="1"/>
        <w:numFmt w:val="lowerLetter"/>
        <w:pStyle w:val="Level4-Subsubpara"/>
        <w:lvlText w:val="(%5)"/>
        <w:lvlJc w:val="left"/>
        <w:pPr>
          <w:tabs>
            <w:tab w:val="num" w:pos="1429"/>
          </w:tabs>
          <w:ind w:left="1429" w:hanging="720"/>
        </w:pPr>
        <w:rPr>
          <w:rFonts w:ascii="Arial" w:eastAsia="Times New Roman" w:hAnsi="Arial" w:cs="Arial" w:hint="default"/>
          <w:b w:val="0"/>
          <w:bCs/>
          <w:color w:val="010000"/>
          <w:sz w:val="22"/>
          <w:szCs w:val="22"/>
          <w:u w:val="none"/>
        </w:rPr>
      </w:lvl>
    </w:lvlOverride>
    <w:lvlOverride w:ilvl="5">
      <w:lvl w:ilvl="5">
        <w:start w:val="1"/>
        <w:numFmt w:val="lowerRoman"/>
        <w:pStyle w:val="Level5-Subsubnumbering"/>
        <w:lvlText w:val="(%6)"/>
        <w:lvlJc w:val="left"/>
        <w:pPr>
          <w:tabs>
            <w:tab w:val="num" w:pos="2138"/>
          </w:tabs>
          <w:ind w:left="2138" w:hanging="720"/>
        </w:pPr>
        <w:rPr>
          <w:rFonts w:hint="default"/>
          <w:color w:val="010000"/>
          <w:u w:val="none"/>
        </w:rPr>
      </w:lvl>
    </w:lvlOverride>
    <w:lvlOverride w:ilvl="6">
      <w:lvl w:ilvl="6">
        <w:start w:val="27"/>
        <w:numFmt w:val="lowerLetter"/>
        <w:pStyle w:val="Heading7"/>
        <w:lvlText w:val="(%7)"/>
        <w:lvlJc w:val="left"/>
        <w:pPr>
          <w:tabs>
            <w:tab w:val="num" w:pos="4320"/>
          </w:tabs>
          <w:ind w:left="4320" w:hanging="720"/>
        </w:pPr>
        <w:rPr>
          <w:rFonts w:hint="default"/>
          <w:color w:val="010000"/>
          <w:u w:val="none"/>
        </w:rPr>
      </w:lvl>
    </w:lvlOverride>
    <w:lvlOverride w:ilvl="7">
      <w:lvl w:ilvl="7">
        <w:start w:val="1"/>
        <w:numFmt w:val="none"/>
        <w:pStyle w:val="Heading8"/>
        <w:suff w:val="nothing"/>
        <w:lvlText w:val=""/>
        <w:lvlJc w:val="left"/>
        <w:pPr>
          <w:ind w:left="0" w:firstLine="0"/>
        </w:pPr>
        <w:rPr>
          <w:rFonts w:hint="default"/>
          <w:color w:val="010000"/>
          <w:u w:val="none"/>
        </w:rPr>
      </w:lvl>
    </w:lvlOverride>
    <w:lvlOverride w:ilvl="8">
      <w:lvl w:ilvl="8">
        <w:start w:val="1"/>
        <w:numFmt w:val="none"/>
        <w:pStyle w:val="Heading9"/>
        <w:suff w:val="nothing"/>
        <w:lvlText w:val=""/>
        <w:lvlJc w:val="left"/>
        <w:pPr>
          <w:ind w:left="0" w:firstLine="0"/>
        </w:pPr>
        <w:rPr>
          <w:rFonts w:hint="default"/>
          <w:color w:val="010000"/>
          <w:u w:val="none"/>
        </w:rPr>
      </w:lvl>
    </w:lvlOverride>
  </w:num>
  <w:num w:numId="8" w16cid:durableId="350450981">
    <w:abstractNumId w:val="8"/>
    <w:lvlOverride w:ilvl="0">
      <w:startOverride w:val="1"/>
      <w:lvl w:ilvl="0">
        <w:start w:val="1"/>
        <w:numFmt w:val="decimal"/>
        <w:pStyle w:val="Level1a"/>
        <w:lvlText w:val="%1."/>
        <w:lvlJc w:val="left"/>
        <w:pPr>
          <w:tabs>
            <w:tab w:val="num" w:pos="720"/>
          </w:tabs>
          <w:ind w:left="720" w:hanging="720"/>
        </w:pPr>
        <w:rPr>
          <w:rFonts w:asciiTheme="majorBidi" w:hAnsiTheme="majorBidi" w:cstheme="majorBidi" w:hint="default"/>
          <w:b/>
          <w:bCs w:val="0"/>
          <w:i w:val="0"/>
          <w:caps/>
          <w:smallCaps w:val="0"/>
          <w:color w:val="010000"/>
          <w:sz w:val="24"/>
          <w:szCs w:val="24"/>
          <w:u w:val="none"/>
        </w:rPr>
      </w:lvl>
    </w:lvlOverride>
    <w:lvlOverride w:ilvl="1">
      <w:startOverride w:val="1"/>
      <w:lvl w:ilvl="1">
        <w:start w:val="1"/>
        <w:numFmt w:val="decimal"/>
        <w:pStyle w:val="Level2-SubHeading"/>
        <w:lvlText w:val="%1.%2"/>
        <w:lvlJc w:val="left"/>
        <w:pPr>
          <w:tabs>
            <w:tab w:val="num" w:pos="720"/>
          </w:tabs>
          <w:ind w:left="720" w:hanging="720"/>
        </w:pPr>
        <w:rPr>
          <w:rFonts w:asciiTheme="majorBidi" w:hAnsiTheme="majorBidi" w:cstheme="majorBidi" w:hint="default"/>
          <w:b/>
          <w:bCs w:val="0"/>
          <w:i w:val="0"/>
          <w:color w:val="010000"/>
          <w:sz w:val="24"/>
          <w:szCs w:val="24"/>
          <w:u w:val="none"/>
        </w:rPr>
      </w:lvl>
    </w:lvlOverride>
    <w:lvlOverride w:ilvl="2">
      <w:startOverride w:val="1"/>
      <w:lvl w:ilvl="2">
        <w:start w:val="1"/>
        <w:numFmt w:val="decimal"/>
        <w:pStyle w:val="Level3-SubPara"/>
        <w:lvlText w:val="%1.%2.%3"/>
        <w:lvlJc w:val="left"/>
        <w:pPr>
          <w:tabs>
            <w:tab w:val="num" w:pos="720"/>
          </w:tabs>
          <w:ind w:left="720" w:hanging="720"/>
        </w:pPr>
        <w:rPr>
          <w:rFonts w:asciiTheme="majorBidi" w:hAnsiTheme="majorBidi" w:cstheme="majorBidi" w:hint="default"/>
          <w:b w:val="0"/>
          <w:bCs/>
          <w:color w:val="010000"/>
          <w:sz w:val="24"/>
          <w:szCs w:val="24"/>
          <w:u w:val="none"/>
        </w:rPr>
      </w:lvl>
    </w:lvlOverride>
    <w:lvlOverride w:ilvl="3">
      <w:startOverride w:val="1"/>
      <w:lvl w:ilvl="3">
        <w:start w:val="1"/>
        <w:numFmt w:val="decimal"/>
        <w:lvlText w:val="(%4)"/>
        <w:lvlJc w:val="left"/>
        <w:pPr>
          <w:tabs>
            <w:tab w:val="num" w:pos="1429"/>
          </w:tabs>
          <w:ind w:left="1429" w:hanging="720"/>
        </w:pPr>
        <w:rPr>
          <w:rFonts w:hint="default"/>
          <w:color w:val="010000"/>
          <w:u w:val="none"/>
        </w:rPr>
      </w:lvl>
    </w:lvlOverride>
    <w:lvlOverride w:ilvl="4">
      <w:startOverride w:val="1"/>
      <w:lvl w:ilvl="4">
        <w:start w:val="1"/>
        <w:numFmt w:val="lowerLetter"/>
        <w:pStyle w:val="Level4-Subsubpara"/>
        <w:lvlText w:val="(%5)"/>
        <w:lvlJc w:val="left"/>
        <w:pPr>
          <w:tabs>
            <w:tab w:val="num" w:pos="1429"/>
          </w:tabs>
          <w:ind w:left="1429" w:hanging="720"/>
        </w:pPr>
        <w:rPr>
          <w:rFonts w:ascii="Times New Roman" w:eastAsia="Times New Roman" w:hAnsi="Times New Roman" w:cs="Times New Roman" w:hint="default"/>
          <w:color w:val="010000"/>
          <w:sz w:val="24"/>
          <w:szCs w:val="24"/>
          <w:u w:val="none"/>
        </w:rPr>
      </w:lvl>
    </w:lvlOverride>
    <w:lvlOverride w:ilvl="5">
      <w:startOverride w:val="1"/>
      <w:lvl w:ilvl="5">
        <w:start w:val="1"/>
        <w:numFmt w:val="lowerRoman"/>
        <w:pStyle w:val="Level5-Subsubnumbering"/>
        <w:lvlText w:val="(%6)"/>
        <w:lvlJc w:val="left"/>
        <w:pPr>
          <w:tabs>
            <w:tab w:val="num" w:pos="2138"/>
          </w:tabs>
          <w:ind w:left="2138" w:hanging="720"/>
        </w:pPr>
        <w:rPr>
          <w:rFonts w:hint="default"/>
          <w:color w:val="010000"/>
          <w:u w:val="none"/>
        </w:rPr>
      </w:lvl>
    </w:lvlOverride>
    <w:lvlOverride w:ilvl="6">
      <w:startOverride w:val="27"/>
      <w:lvl w:ilvl="6">
        <w:start w:val="27"/>
        <w:numFmt w:val="lowerLetter"/>
        <w:pStyle w:val="Heading7"/>
        <w:lvlText w:val="(%7)"/>
        <w:lvlJc w:val="left"/>
        <w:pPr>
          <w:tabs>
            <w:tab w:val="num" w:pos="4320"/>
          </w:tabs>
          <w:ind w:left="4320" w:hanging="720"/>
        </w:pPr>
        <w:rPr>
          <w:rFonts w:hint="default"/>
          <w:color w:val="010000"/>
          <w:u w:val="none"/>
        </w:rPr>
      </w:lvl>
    </w:lvlOverride>
    <w:lvlOverride w:ilvl="7">
      <w:startOverride w:val="1"/>
      <w:lvl w:ilvl="7">
        <w:start w:val="1"/>
        <w:numFmt w:val="none"/>
        <w:pStyle w:val="Heading8"/>
        <w:suff w:val="nothing"/>
        <w:lvlText w:val=""/>
        <w:lvlJc w:val="left"/>
        <w:pPr>
          <w:ind w:left="0" w:firstLine="0"/>
        </w:pPr>
        <w:rPr>
          <w:rFonts w:hint="default"/>
          <w:color w:val="010000"/>
          <w:u w:val="none"/>
        </w:rPr>
      </w:lvl>
    </w:lvlOverride>
    <w:lvlOverride w:ilvl="8">
      <w:startOverride w:val="1"/>
      <w:lvl w:ilvl="8">
        <w:start w:val="1"/>
        <w:numFmt w:val="none"/>
        <w:pStyle w:val="Heading9"/>
        <w:suff w:val="nothing"/>
        <w:lvlText w:val=""/>
        <w:lvlJc w:val="left"/>
        <w:pPr>
          <w:ind w:left="0" w:firstLine="0"/>
        </w:pPr>
        <w:rPr>
          <w:rFonts w:hint="default"/>
          <w:color w:val="010000"/>
          <w:u w:val="none"/>
        </w:rPr>
      </w:lvl>
    </w:lvlOverride>
  </w:num>
  <w:num w:numId="9" w16cid:durableId="1107506341">
    <w:abstractNumId w:val="3"/>
  </w:num>
  <w:num w:numId="10" w16cid:durableId="1780223505">
    <w:abstractNumId w:val="5"/>
  </w:num>
  <w:num w:numId="11" w16cid:durableId="1185091151">
    <w:abstractNumId w:val="6"/>
  </w:num>
  <w:num w:numId="12" w16cid:durableId="441144559">
    <w:abstractNumId w:val="9"/>
  </w:num>
  <w:num w:numId="13" w16cid:durableId="668679268">
    <w:abstractNumId w:val="4"/>
  </w:num>
  <w:num w:numId="14" w16cid:durableId="1009672432">
    <w:abstractNumId w:val="8"/>
    <w:lvlOverride w:ilvl="0">
      <w:lvl w:ilvl="0">
        <w:start w:val="1"/>
        <w:numFmt w:val="decimal"/>
        <w:pStyle w:val="Level1a"/>
        <w:lvlText w:val="%1."/>
        <w:lvlJc w:val="left"/>
        <w:pPr>
          <w:tabs>
            <w:tab w:val="num" w:pos="720"/>
          </w:tabs>
          <w:ind w:left="720" w:hanging="720"/>
        </w:pPr>
        <w:rPr>
          <w:rFonts w:asciiTheme="minorHAnsi" w:hAnsiTheme="minorHAnsi" w:cstheme="majorBidi" w:hint="default"/>
          <w:b/>
          <w:bCs w:val="0"/>
          <w:i w:val="0"/>
          <w:caps/>
          <w:smallCaps w:val="0"/>
          <w:color w:val="010000"/>
          <w:sz w:val="24"/>
          <w:szCs w:val="24"/>
          <w:u w:val="none"/>
        </w:rPr>
      </w:lvl>
    </w:lvlOverride>
    <w:lvlOverride w:ilvl="1">
      <w:lvl w:ilvl="1">
        <w:start w:val="1"/>
        <w:numFmt w:val="decimal"/>
        <w:pStyle w:val="Level2-SubHeading"/>
        <w:lvlText w:val="%1.%2"/>
        <w:lvlJc w:val="left"/>
        <w:pPr>
          <w:tabs>
            <w:tab w:val="num" w:pos="720"/>
          </w:tabs>
          <w:ind w:left="720" w:hanging="720"/>
        </w:pPr>
        <w:rPr>
          <w:rFonts w:asciiTheme="minorHAnsi" w:hAnsiTheme="minorHAnsi" w:cstheme="majorBidi" w:hint="default"/>
          <w:b/>
          <w:bCs w:val="0"/>
          <w:i w:val="0"/>
          <w:color w:val="010000"/>
          <w:sz w:val="24"/>
          <w:szCs w:val="24"/>
          <w:u w:val="none"/>
        </w:rPr>
      </w:lvl>
    </w:lvlOverride>
    <w:lvlOverride w:ilvl="2">
      <w:lvl w:ilvl="2">
        <w:start w:val="1"/>
        <w:numFmt w:val="decimal"/>
        <w:pStyle w:val="Level3-SubPara"/>
        <w:lvlText w:val="%1.%2.%3"/>
        <w:lvlJc w:val="left"/>
        <w:pPr>
          <w:tabs>
            <w:tab w:val="num" w:pos="720"/>
          </w:tabs>
          <w:ind w:left="720" w:hanging="720"/>
        </w:pPr>
        <w:rPr>
          <w:rFonts w:asciiTheme="minorHAnsi" w:hAnsi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4)"/>
        <w:lvlJc w:val="left"/>
        <w:pPr>
          <w:tabs>
            <w:tab w:val="num" w:pos="1429"/>
          </w:tabs>
          <w:ind w:left="1429" w:hanging="720"/>
        </w:pPr>
        <w:rPr>
          <w:rFonts w:hint="default"/>
          <w:color w:val="010000"/>
          <w:u w:val="none"/>
        </w:rPr>
      </w:lvl>
    </w:lvlOverride>
    <w:lvlOverride w:ilvl="4">
      <w:lvl w:ilvl="4">
        <w:start w:val="1"/>
        <w:numFmt w:val="lowerLetter"/>
        <w:pStyle w:val="Level4-Subsubpara"/>
        <w:lvlText w:val="(%5)"/>
        <w:lvlJc w:val="left"/>
        <w:pPr>
          <w:tabs>
            <w:tab w:val="num" w:pos="1429"/>
          </w:tabs>
          <w:ind w:left="1429" w:hanging="720"/>
        </w:pPr>
        <w:rPr>
          <w:rFonts w:asciiTheme="minorHAnsi" w:eastAsia="Times New Roman" w:hAnsiTheme="minorHAnsi" w:cs="Times New Roman" w:hint="default"/>
          <w:color w:val="010000"/>
          <w:sz w:val="24"/>
          <w:szCs w:val="24"/>
          <w:u w:val="none"/>
        </w:rPr>
      </w:lvl>
    </w:lvlOverride>
    <w:lvlOverride w:ilvl="5">
      <w:lvl w:ilvl="5">
        <w:start w:val="1"/>
        <w:numFmt w:val="lowerRoman"/>
        <w:pStyle w:val="Level5-Subsubnumbering"/>
        <w:lvlText w:val="(%6)"/>
        <w:lvlJc w:val="left"/>
        <w:pPr>
          <w:tabs>
            <w:tab w:val="num" w:pos="2138"/>
          </w:tabs>
          <w:ind w:left="2138" w:hanging="720"/>
        </w:pPr>
        <w:rPr>
          <w:rFonts w:hint="default"/>
          <w:color w:val="010000"/>
          <w:u w:val="none"/>
        </w:rPr>
      </w:lvl>
    </w:lvlOverride>
    <w:lvlOverride w:ilvl="6">
      <w:lvl w:ilvl="6">
        <w:start w:val="27"/>
        <w:numFmt w:val="lowerLetter"/>
        <w:pStyle w:val="Heading7"/>
        <w:lvlText w:val="(%7)"/>
        <w:lvlJc w:val="left"/>
        <w:pPr>
          <w:tabs>
            <w:tab w:val="num" w:pos="4320"/>
          </w:tabs>
          <w:ind w:left="4320" w:hanging="720"/>
        </w:pPr>
        <w:rPr>
          <w:rFonts w:hint="default"/>
          <w:color w:val="010000"/>
          <w:u w:val="none"/>
        </w:rPr>
      </w:lvl>
    </w:lvlOverride>
    <w:lvlOverride w:ilvl="7">
      <w:lvl w:ilvl="7">
        <w:start w:val="1"/>
        <w:numFmt w:val="none"/>
        <w:pStyle w:val="Heading8"/>
        <w:suff w:val="nothing"/>
        <w:lvlText w:val=""/>
        <w:lvlJc w:val="left"/>
        <w:pPr>
          <w:ind w:left="0" w:firstLine="0"/>
        </w:pPr>
        <w:rPr>
          <w:rFonts w:hint="default"/>
          <w:color w:val="010000"/>
          <w:u w:val="none"/>
        </w:rPr>
      </w:lvl>
    </w:lvlOverride>
    <w:lvlOverride w:ilvl="8">
      <w:lvl w:ilvl="8">
        <w:start w:val="1"/>
        <w:numFmt w:val="none"/>
        <w:pStyle w:val="Heading9"/>
        <w:suff w:val="nothing"/>
        <w:lvlText w:val=""/>
        <w:lvlJc w:val="left"/>
        <w:pPr>
          <w:ind w:left="0" w:firstLine="0"/>
        </w:pPr>
        <w:rPr>
          <w:rFonts w:hint="default"/>
          <w:color w:val="010000"/>
          <w:u w:val="none"/>
        </w:rPr>
      </w:lvl>
    </w:lvlOverride>
  </w:num>
  <w:num w:numId="15" w16cid:durableId="685403208">
    <w:abstractNumId w:val="1"/>
  </w:num>
  <w:num w:numId="16" w16cid:durableId="359624226">
    <w:abstractNumId w:val="8"/>
    <w:lvlOverride w:ilvl="0">
      <w:lvl w:ilvl="0">
        <w:start w:val="1"/>
        <w:numFmt w:val="decimal"/>
        <w:pStyle w:val="Level1a"/>
        <w:lvlText w:val="%1."/>
        <w:lvlJc w:val="left"/>
        <w:pPr>
          <w:tabs>
            <w:tab w:val="num" w:pos="720"/>
          </w:tabs>
          <w:ind w:left="720" w:hanging="720"/>
        </w:pPr>
        <w:rPr>
          <w:rFonts w:asciiTheme="minorBidi" w:hAnsiTheme="minorBidi" w:cstheme="minorBidi" w:hint="default"/>
          <w:b/>
          <w:bCs w:val="0"/>
          <w:i w:val="0"/>
          <w:caps/>
          <w:smallCaps w:val="0"/>
          <w:color w:val="010000"/>
          <w:sz w:val="24"/>
          <w:szCs w:val="24"/>
          <w:u w:val="none"/>
        </w:rPr>
      </w:lvl>
    </w:lvlOverride>
    <w:lvlOverride w:ilvl="1">
      <w:lvl w:ilvl="1">
        <w:start w:val="1"/>
        <w:numFmt w:val="decimal"/>
        <w:pStyle w:val="Level2-SubHeading"/>
        <w:lvlText w:val="%1.%2"/>
        <w:lvlJc w:val="left"/>
        <w:pPr>
          <w:tabs>
            <w:tab w:val="num" w:pos="720"/>
          </w:tabs>
          <w:ind w:left="720" w:hanging="720"/>
        </w:pPr>
        <w:rPr>
          <w:rFonts w:asciiTheme="minorBidi" w:hAnsiTheme="minorBidi" w:cstheme="minorBidi" w:hint="default"/>
          <w:b/>
          <w:bCs w:val="0"/>
          <w:i w:val="0"/>
          <w:color w:val="010000"/>
          <w:sz w:val="22"/>
          <w:szCs w:val="22"/>
          <w:u w:val="none"/>
        </w:rPr>
      </w:lvl>
    </w:lvlOverride>
    <w:lvlOverride w:ilvl="2">
      <w:lvl w:ilvl="2">
        <w:start w:val="1"/>
        <w:numFmt w:val="decimal"/>
        <w:pStyle w:val="Level3-SubPara"/>
        <w:lvlText w:val="%1.%2.%3"/>
        <w:lvlJc w:val="left"/>
        <w:pPr>
          <w:tabs>
            <w:tab w:val="num" w:pos="720"/>
          </w:tabs>
          <w:ind w:left="720" w:hanging="720"/>
        </w:pPr>
        <w:rPr>
          <w:rFonts w:asciiTheme="minorBidi" w:hAnsiTheme="minorBidi" w:cstheme="minorBidi" w:hint="default"/>
          <w:b w:val="0"/>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4)"/>
        <w:lvlJc w:val="left"/>
        <w:pPr>
          <w:tabs>
            <w:tab w:val="num" w:pos="1429"/>
          </w:tabs>
          <w:ind w:left="1429" w:hanging="720"/>
        </w:pPr>
        <w:rPr>
          <w:rFonts w:hint="default"/>
          <w:color w:val="010000"/>
          <w:u w:val="none"/>
        </w:rPr>
      </w:lvl>
    </w:lvlOverride>
    <w:lvlOverride w:ilvl="4">
      <w:lvl w:ilvl="4">
        <w:start w:val="1"/>
        <w:numFmt w:val="lowerLetter"/>
        <w:pStyle w:val="Level4-Subsubpara"/>
        <w:lvlText w:val="(%5)"/>
        <w:lvlJc w:val="left"/>
        <w:pPr>
          <w:tabs>
            <w:tab w:val="num" w:pos="1429"/>
          </w:tabs>
          <w:ind w:left="1429" w:hanging="720"/>
        </w:pPr>
        <w:rPr>
          <w:rFonts w:asciiTheme="minorBidi" w:eastAsia="Times New Roman" w:hAnsiTheme="minorBidi" w:cstheme="minorBidi" w:hint="default"/>
          <w:color w:val="010000"/>
          <w:sz w:val="22"/>
          <w:szCs w:val="22"/>
          <w:u w:val="none"/>
        </w:rPr>
      </w:lvl>
    </w:lvlOverride>
    <w:lvlOverride w:ilvl="5">
      <w:lvl w:ilvl="5">
        <w:start w:val="1"/>
        <w:numFmt w:val="lowerRoman"/>
        <w:pStyle w:val="Level5-Subsubnumbering"/>
        <w:lvlText w:val="(%6)"/>
        <w:lvlJc w:val="left"/>
        <w:pPr>
          <w:tabs>
            <w:tab w:val="num" w:pos="2138"/>
          </w:tabs>
          <w:ind w:left="2138" w:hanging="720"/>
        </w:pPr>
        <w:rPr>
          <w:rFonts w:hint="default"/>
          <w:color w:val="010000"/>
          <w:sz w:val="22"/>
          <w:szCs w:val="22"/>
          <w:u w:val="none"/>
        </w:rPr>
      </w:lvl>
    </w:lvlOverride>
    <w:lvlOverride w:ilvl="6">
      <w:lvl w:ilvl="6">
        <w:start w:val="27"/>
        <w:numFmt w:val="lowerLetter"/>
        <w:pStyle w:val="Heading7"/>
        <w:lvlText w:val="(%7)"/>
        <w:lvlJc w:val="left"/>
        <w:pPr>
          <w:tabs>
            <w:tab w:val="num" w:pos="4320"/>
          </w:tabs>
          <w:ind w:left="4320" w:hanging="720"/>
        </w:pPr>
        <w:rPr>
          <w:rFonts w:hint="default"/>
          <w:color w:val="010000"/>
          <w:u w:val="none"/>
        </w:rPr>
      </w:lvl>
    </w:lvlOverride>
    <w:lvlOverride w:ilvl="7">
      <w:lvl w:ilvl="7">
        <w:start w:val="1"/>
        <w:numFmt w:val="none"/>
        <w:pStyle w:val="Heading8"/>
        <w:suff w:val="nothing"/>
        <w:lvlText w:val=""/>
        <w:lvlJc w:val="left"/>
        <w:pPr>
          <w:ind w:left="0" w:firstLine="0"/>
        </w:pPr>
        <w:rPr>
          <w:rFonts w:hint="default"/>
          <w:color w:val="010000"/>
          <w:u w:val="none"/>
        </w:rPr>
      </w:lvl>
    </w:lvlOverride>
    <w:lvlOverride w:ilvl="8">
      <w:lvl w:ilvl="8">
        <w:start w:val="1"/>
        <w:numFmt w:val="none"/>
        <w:pStyle w:val="Heading9"/>
        <w:suff w:val="nothing"/>
        <w:lvlText w:val=""/>
        <w:lvlJc w:val="left"/>
        <w:pPr>
          <w:ind w:left="0" w:firstLine="0"/>
        </w:pPr>
        <w:rPr>
          <w:rFonts w:hint="default"/>
          <w:color w:val="010000"/>
          <w:u w:val="none"/>
        </w:rPr>
      </w:lvl>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ocumentProtection w:edit="readOnly"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CFD"/>
    <w:rsid w:val="00000040"/>
    <w:rsid w:val="0000023C"/>
    <w:rsid w:val="00001A9B"/>
    <w:rsid w:val="00001ED5"/>
    <w:rsid w:val="0000233E"/>
    <w:rsid w:val="00002A41"/>
    <w:rsid w:val="00003026"/>
    <w:rsid w:val="00004C06"/>
    <w:rsid w:val="000054C1"/>
    <w:rsid w:val="00005DB8"/>
    <w:rsid w:val="00006FF7"/>
    <w:rsid w:val="0000716B"/>
    <w:rsid w:val="00007CEE"/>
    <w:rsid w:val="00010B7F"/>
    <w:rsid w:val="00010BF0"/>
    <w:rsid w:val="00011460"/>
    <w:rsid w:val="00011470"/>
    <w:rsid w:val="00011AFC"/>
    <w:rsid w:val="00012888"/>
    <w:rsid w:val="00013AA5"/>
    <w:rsid w:val="00013EFD"/>
    <w:rsid w:val="0001410D"/>
    <w:rsid w:val="0001505E"/>
    <w:rsid w:val="00015C9B"/>
    <w:rsid w:val="000162C7"/>
    <w:rsid w:val="00016364"/>
    <w:rsid w:val="00016C28"/>
    <w:rsid w:val="00016C5B"/>
    <w:rsid w:val="00017C0B"/>
    <w:rsid w:val="00020819"/>
    <w:rsid w:val="00021E3A"/>
    <w:rsid w:val="0002270B"/>
    <w:rsid w:val="00022C2C"/>
    <w:rsid w:val="000237E6"/>
    <w:rsid w:val="00024940"/>
    <w:rsid w:val="000249F8"/>
    <w:rsid w:val="00025537"/>
    <w:rsid w:val="000261F7"/>
    <w:rsid w:val="00026219"/>
    <w:rsid w:val="00027D3A"/>
    <w:rsid w:val="000303A0"/>
    <w:rsid w:val="000305C3"/>
    <w:rsid w:val="00030940"/>
    <w:rsid w:val="00030BAF"/>
    <w:rsid w:val="000317AD"/>
    <w:rsid w:val="000319CF"/>
    <w:rsid w:val="00031DF2"/>
    <w:rsid w:val="00032500"/>
    <w:rsid w:val="0003281C"/>
    <w:rsid w:val="00032971"/>
    <w:rsid w:val="00032B7E"/>
    <w:rsid w:val="00033129"/>
    <w:rsid w:val="000332F1"/>
    <w:rsid w:val="000332F3"/>
    <w:rsid w:val="0003449F"/>
    <w:rsid w:val="0003458F"/>
    <w:rsid w:val="00035585"/>
    <w:rsid w:val="00035E86"/>
    <w:rsid w:val="00037E28"/>
    <w:rsid w:val="000406DE"/>
    <w:rsid w:val="00040B9B"/>
    <w:rsid w:val="00041D2D"/>
    <w:rsid w:val="00041DBA"/>
    <w:rsid w:val="00042ACD"/>
    <w:rsid w:val="000440FE"/>
    <w:rsid w:val="000448E7"/>
    <w:rsid w:val="00044A45"/>
    <w:rsid w:val="0004591D"/>
    <w:rsid w:val="00047905"/>
    <w:rsid w:val="000515FE"/>
    <w:rsid w:val="00051EC4"/>
    <w:rsid w:val="000525AF"/>
    <w:rsid w:val="0005475F"/>
    <w:rsid w:val="00056DF5"/>
    <w:rsid w:val="00057B6C"/>
    <w:rsid w:val="00057DA5"/>
    <w:rsid w:val="00057F14"/>
    <w:rsid w:val="000604C3"/>
    <w:rsid w:val="00060FCD"/>
    <w:rsid w:val="000610F5"/>
    <w:rsid w:val="00062657"/>
    <w:rsid w:val="00062CFC"/>
    <w:rsid w:val="00062E20"/>
    <w:rsid w:val="000633FD"/>
    <w:rsid w:val="00063C6F"/>
    <w:rsid w:val="0006465A"/>
    <w:rsid w:val="00064C22"/>
    <w:rsid w:val="0006587F"/>
    <w:rsid w:val="0006599A"/>
    <w:rsid w:val="00065B19"/>
    <w:rsid w:val="0006630D"/>
    <w:rsid w:val="000665FC"/>
    <w:rsid w:val="000674E7"/>
    <w:rsid w:val="0007180E"/>
    <w:rsid w:val="000734A3"/>
    <w:rsid w:val="00073A6B"/>
    <w:rsid w:val="00074084"/>
    <w:rsid w:val="00075D48"/>
    <w:rsid w:val="00076EDF"/>
    <w:rsid w:val="000775C0"/>
    <w:rsid w:val="000801E6"/>
    <w:rsid w:val="00080ABE"/>
    <w:rsid w:val="00081EE8"/>
    <w:rsid w:val="00081FB2"/>
    <w:rsid w:val="00082062"/>
    <w:rsid w:val="0008285B"/>
    <w:rsid w:val="00082DB4"/>
    <w:rsid w:val="000833EC"/>
    <w:rsid w:val="00083527"/>
    <w:rsid w:val="00083530"/>
    <w:rsid w:val="00084BC1"/>
    <w:rsid w:val="00084EA3"/>
    <w:rsid w:val="00085081"/>
    <w:rsid w:val="00085F0B"/>
    <w:rsid w:val="00087F67"/>
    <w:rsid w:val="00090490"/>
    <w:rsid w:val="000910E4"/>
    <w:rsid w:val="000913E2"/>
    <w:rsid w:val="00091A04"/>
    <w:rsid w:val="00091CC9"/>
    <w:rsid w:val="00092A6C"/>
    <w:rsid w:val="00093C79"/>
    <w:rsid w:val="00093D2E"/>
    <w:rsid w:val="00093E00"/>
    <w:rsid w:val="00093FE6"/>
    <w:rsid w:val="000946B7"/>
    <w:rsid w:val="000954CC"/>
    <w:rsid w:val="00095FD6"/>
    <w:rsid w:val="000965F0"/>
    <w:rsid w:val="00096E20"/>
    <w:rsid w:val="0009724D"/>
    <w:rsid w:val="000A04A1"/>
    <w:rsid w:val="000A0812"/>
    <w:rsid w:val="000A0D30"/>
    <w:rsid w:val="000A0F13"/>
    <w:rsid w:val="000A1103"/>
    <w:rsid w:val="000A13B7"/>
    <w:rsid w:val="000A1CF0"/>
    <w:rsid w:val="000A1FA6"/>
    <w:rsid w:val="000A22BD"/>
    <w:rsid w:val="000A3656"/>
    <w:rsid w:val="000A3FE9"/>
    <w:rsid w:val="000A46F2"/>
    <w:rsid w:val="000A4C07"/>
    <w:rsid w:val="000A5716"/>
    <w:rsid w:val="000A5A18"/>
    <w:rsid w:val="000A5B14"/>
    <w:rsid w:val="000A5B16"/>
    <w:rsid w:val="000A6F0C"/>
    <w:rsid w:val="000A73C6"/>
    <w:rsid w:val="000B00A2"/>
    <w:rsid w:val="000B01A6"/>
    <w:rsid w:val="000B13AF"/>
    <w:rsid w:val="000B153B"/>
    <w:rsid w:val="000B1F1B"/>
    <w:rsid w:val="000B2201"/>
    <w:rsid w:val="000B23B5"/>
    <w:rsid w:val="000B2786"/>
    <w:rsid w:val="000B331E"/>
    <w:rsid w:val="000B3FE7"/>
    <w:rsid w:val="000B5B83"/>
    <w:rsid w:val="000B5CE3"/>
    <w:rsid w:val="000B5D4A"/>
    <w:rsid w:val="000B66C9"/>
    <w:rsid w:val="000B713A"/>
    <w:rsid w:val="000B719C"/>
    <w:rsid w:val="000B7D17"/>
    <w:rsid w:val="000B7DA5"/>
    <w:rsid w:val="000C0618"/>
    <w:rsid w:val="000C0C76"/>
    <w:rsid w:val="000C1504"/>
    <w:rsid w:val="000C240C"/>
    <w:rsid w:val="000C3691"/>
    <w:rsid w:val="000C4296"/>
    <w:rsid w:val="000C4522"/>
    <w:rsid w:val="000C52FD"/>
    <w:rsid w:val="000C5C9D"/>
    <w:rsid w:val="000C61ED"/>
    <w:rsid w:val="000C6684"/>
    <w:rsid w:val="000C66B9"/>
    <w:rsid w:val="000D0F4F"/>
    <w:rsid w:val="000D15C5"/>
    <w:rsid w:val="000D194A"/>
    <w:rsid w:val="000D22EA"/>
    <w:rsid w:val="000D279A"/>
    <w:rsid w:val="000D2D02"/>
    <w:rsid w:val="000D3B4B"/>
    <w:rsid w:val="000D3F1D"/>
    <w:rsid w:val="000D50AF"/>
    <w:rsid w:val="000D5823"/>
    <w:rsid w:val="000D7256"/>
    <w:rsid w:val="000D7D44"/>
    <w:rsid w:val="000D7EB8"/>
    <w:rsid w:val="000E0049"/>
    <w:rsid w:val="000E00FA"/>
    <w:rsid w:val="000E01D1"/>
    <w:rsid w:val="000E0EBD"/>
    <w:rsid w:val="000E2C00"/>
    <w:rsid w:val="000E3484"/>
    <w:rsid w:val="000E4776"/>
    <w:rsid w:val="000E47E8"/>
    <w:rsid w:val="000E5D2F"/>
    <w:rsid w:val="000E6071"/>
    <w:rsid w:val="000E6F61"/>
    <w:rsid w:val="000E7319"/>
    <w:rsid w:val="000E7DDF"/>
    <w:rsid w:val="000F0308"/>
    <w:rsid w:val="000F08C7"/>
    <w:rsid w:val="000F0A1A"/>
    <w:rsid w:val="000F0E48"/>
    <w:rsid w:val="000F1643"/>
    <w:rsid w:val="000F2C63"/>
    <w:rsid w:val="000F335D"/>
    <w:rsid w:val="000F49EC"/>
    <w:rsid w:val="000F4CB3"/>
    <w:rsid w:val="000F4D33"/>
    <w:rsid w:val="000F50D4"/>
    <w:rsid w:val="000F571D"/>
    <w:rsid w:val="000F6A79"/>
    <w:rsid w:val="000F6BC1"/>
    <w:rsid w:val="000F73C5"/>
    <w:rsid w:val="000F7F32"/>
    <w:rsid w:val="0010023F"/>
    <w:rsid w:val="0010149E"/>
    <w:rsid w:val="00101711"/>
    <w:rsid w:val="00101D91"/>
    <w:rsid w:val="0010264A"/>
    <w:rsid w:val="00103247"/>
    <w:rsid w:val="00104343"/>
    <w:rsid w:val="00104466"/>
    <w:rsid w:val="00104F93"/>
    <w:rsid w:val="0010578F"/>
    <w:rsid w:val="00105BF5"/>
    <w:rsid w:val="001074B2"/>
    <w:rsid w:val="00110341"/>
    <w:rsid w:val="00111D00"/>
    <w:rsid w:val="00112517"/>
    <w:rsid w:val="0011270B"/>
    <w:rsid w:val="00112E90"/>
    <w:rsid w:val="001137D7"/>
    <w:rsid w:val="00113D8E"/>
    <w:rsid w:val="0011400E"/>
    <w:rsid w:val="001142DA"/>
    <w:rsid w:val="00114994"/>
    <w:rsid w:val="001150D8"/>
    <w:rsid w:val="0011516C"/>
    <w:rsid w:val="00116E09"/>
    <w:rsid w:val="00120135"/>
    <w:rsid w:val="00120B6D"/>
    <w:rsid w:val="001210DA"/>
    <w:rsid w:val="00121E46"/>
    <w:rsid w:val="00122060"/>
    <w:rsid w:val="00122615"/>
    <w:rsid w:val="001230F3"/>
    <w:rsid w:val="001234CA"/>
    <w:rsid w:val="00123F72"/>
    <w:rsid w:val="00124036"/>
    <w:rsid w:val="00124220"/>
    <w:rsid w:val="00125CA0"/>
    <w:rsid w:val="00126CE6"/>
    <w:rsid w:val="00127306"/>
    <w:rsid w:val="00127ECC"/>
    <w:rsid w:val="001301B1"/>
    <w:rsid w:val="001306D6"/>
    <w:rsid w:val="0013321D"/>
    <w:rsid w:val="00133249"/>
    <w:rsid w:val="0013389E"/>
    <w:rsid w:val="001355C9"/>
    <w:rsid w:val="00135A5C"/>
    <w:rsid w:val="001368D3"/>
    <w:rsid w:val="0013777E"/>
    <w:rsid w:val="001401CD"/>
    <w:rsid w:val="0014020F"/>
    <w:rsid w:val="00140D30"/>
    <w:rsid w:val="00141BE2"/>
    <w:rsid w:val="0014345E"/>
    <w:rsid w:val="001436EA"/>
    <w:rsid w:val="00144F6B"/>
    <w:rsid w:val="001455E3"/>
    <w:rsid w:val="00146EE6"/>
    <w:rsid w:val="001473A3"/>
    <w:rsid w:val="001473B5"/>
    <w:rsid w:val="0015040C"/>
    <w:rsid w:val="00151544"/>
    <w:rsid w:val="00151DAB"/>
    <w:rsid w:val="00152B54"/>
    <w:rsid w:val="00152ED3"/>
    <w:rsid w:val="00152FDF"/>
    <w:rsid w:val="00153FE3"/>
    <w:rsid w:val="00154047"/>
    <w:rsid w:val="001558E2"/>
    <w:rsid w:val="00157654"/>
    <w:rsid w:val="00157AF7"/>
    <w:rsid w:val="00160CF0"/>
    <w:rsid w:val="0016179C"/>
    <w:rsid w:val="00161E19"/>
    <w:rsid w:val="001625EE"/>
    <w:rsid w:val="00162A75"/>
    <w:rsid w:val="00162A7D"/>
    <w:rsid w:val="00162BCE"/>
    <w:rsid w:val="001635A9"/>
    <w:rsid w:val="00164FCB"/>
    <w:rsid w:val="00165CDA"/>
    <w:rsid w:val="00165E04"/>
    <w:rsid w:val="00165FDF"/>
    <w:rsid w:val="00167139"/>
    <w:rsid w:val="00167ADF"/>
    <w:rsid w:val="00167D48"/>
    <w:rsid w:val="001707F6"/>
    <w:rsid w:val="00170C25"/>
    <w:rsid w:val="00172050"/>
    <w:rsid w:val="00172158"/>
    <w:rsid w:val="00172A2D"/>
    <w:rsid w:val="00172D8D"/>
    <w:rsid w:val="00172E13"/>
    <w:rsid w:val="001737C3"/>
    <w:rsid w:val="00174DD5"/>
    <w:rsid w:val="00174E44"/>
    <w:rsid w:val="001758EF"/>
    <w:rsid w:val="0017600A"/>
    <w:rsid w:val="001802B7"/>
    <w:rsid w:val="00180D36"/>
    <w:rsid w:val="00180FC1"/>
    <w:rsid w:val="001829E9"/>
    <w:rsid w:val="00183771"/>
    <w:rsid w:val="00185AA3"/>
    <w:rsid w:val="00190A3F"/>
    <w:rsid w:val="00190BEE"/>
    <w:rsid w:val="0019150D"/>
    <w:rsid w:val="0019291B"/>
    <w:rsid w:val="00192E6F"/>
    <w:rsid w:val="00194BA2"/>
    <w:rsid w:val="00194F67"/>
    <w:rsid w:val="00195648"/>
    <w:rsid w:val="001959DE"/>
    <w:rsid w:val="00196490"/>
    <w:rsid w:val="001969BF"/>
    <w:rsid w:val="001971E9"/>
    <w:rsid w:val="001A01C1"/>
    <w:rsid w:val="001A02E9"/>
    <w:rsid w:val="001A0E68"/>
    <w:rsid w:val="001A1014"/>
    <w:rsid w:val="001A1B45"/>
    <w:rsid w:val="001A2D68"/>
    <w:rsid w:val="001A2E7C"/>
    <w:rsid w:val="001A448F"/>
    <w:rsid w:val="001A4626"/>
    <w:rsid w:val="001A4B67"/>
    <w:rsid w:val="001A51B5"/>
    <w:rsid w:val="001A59EF"/>
    <w:rsid w:val="001A6464"/>
    <w:rsid w:val="001A6579"/>
    <w:rsid w:val="001A7D8E"/>
    <w:rsid w:val="001B0663"/>
    <w:rsid w:val="001B0B6B"/>
    <w:rsid w:val="001B1606"/>
    <w:rsid w:val="001B2A68"/>
    <w:rsid w:val="001B3497"/>
    <w:rsid w:val="001B362D"/>
    <w:rsid w:val="001B438A"/>
    <w:rsid w:val="001B5859"/>
    <w:rsid w:val="001B5C70"/>
    <w:rsid w:val="001B5D7E"/>
    <w:rsid w:val="001B6507"/>
    <w:rsid w:val="001B6C1A"/>
    <w:rsid w:val="001B70AB"/>
    <w:rsid w:val="001B768B"/>
    <w:rsid w:val="001B7BE1"/>
    <w:rsid w:val="001C00F8"/>
    <w:rsid w:val="001C030C"/>
    <w:rsid w:val="001C0645"/>
    <w:rsid w:val="001C07D9"/>
    <w:rsid w:val="001C103C"/>
    <w:rsid w:val="001C15A7"/>
    <w:rsid w:val="001C1710"/>
    <w:rsid w:val="001C178D"/>
    <w:rsid w:val="001C1A67"/>
    <w:rsid w:val="001C29C6"/>
    <w:rsid w:val="001C2A76"/>
    <w:rsid w:val="001C2D46"/>
    <w:rsid w:val="001C4C67"/>
    <w:rsid w:val="001C50DE"/>
    <w:rsid w:val="001C57CA"/>
    <w:rsid w:val="001C6902"/>
    <w:rsid w:val="001C7B6C"/>
    <w:rsid w:val="001D047A"/>
    <w:rsid w:val="001D05F0"/>
    <w:rsid w:val="001D06DB"/>
    <w:rsid w:val="001D0867"/>
    <w:rsid w:val="001D1645"/>
    <w:rsid w:val="001D285C"/>
    <w:rsid w:val="001D2B14"/>
    <w:rsid w:val="001D2BFF"/>
    <w:rsid w:val="001D3849"/>
    <w:rsid w:val="001D4BCF"/>
    <w:rsid w:val="001D50CA"/>
    <w:rsid w:val="001D5838"/>
    <w:rsid w:val="001D6C40"/>
    <w:rsid w:val="001D74FD"/>
    <w:rsid w:val="001D78F7"/>
    <w:rsid w:val="001D7BBF"/>
    <w:rsid w:val="001E0A0B"/>
    <w:rsid w:val="001E1490"/>
    <w:rsid w:val="001E1D1D"/>
    <w:rsid w:val="001E2443"/>
    <w:rsid w:val="001E2632"/>
    <w:rsid w:val="001E2C9F"/>
    <w:rsid w:val="001E44D8"/>
    <w:rsid w:val="001E5671"/>
    <w:rsid w:val="001E6A05"/>
    <w:rsid w:val="001E6C5F"/>
    <w:rsid w:val="001F1B82"/>
    <w:rsid w:val="001F3799"/>
    <w:rsid w:val="001F440D"/>
    <w:rsid w:val="001F58ED"/>
    <w:rsid w:val="001F6DA5"/>
    <w:rsid w:val="001F74D8"/>
    <w:rsid w:val="001F7EEE"/>
    <w:rsid w:val="00200887"/>
    <w:rsid w:val="0020374B"/>
    <w:rsid w:val="00203B30"/>
    <w:rsid w:val="002050D5"/>
    <w:rsid w:val="0020641D"/>
    <w:rsid w:val="00206770"/>
    <w:rsid w:val="00210377"/>
    <w:rsid w:val="002118AD"/>
    <w:rsid w:val="00212016"/>
    <w:rsid w:val="00212A42"/>
    <w:rsid w:val="00212B4D"/>
    <w:rsid w:val="00213DB2"/>
    <w:rsid w:val="002142B2"/>
    <w:rsid w:val="00214AB6"/>
    <w:rsid w:val="002154F2"/>
    <w:rsid w:val="00216E92"/>
    <w:rsid w:val="0021712D"/>
    <w:rsid w:val="00222368"/>
    <w:rsid w:val="0022259B"/>
    <w:rsid w:val="00222AC6"/>
    <w:rsid w:val="00222E36"/>
    <w:rsid w:val="00223636"/>
    <w:rsid w:val="00223AF2"/>
    <w:rsid w:val="00224257"/>
    <w:rsid w:val="00224FC2"/>
    <w:rsid w:val="0022517E"/>
    <w:rsid w:val="00225D8F"/>
    <w:rsid w:val="002272C4"/>
    <w:rsid w:val="00227D39"/>
    <w:rsid w:val="00227FC6"/>
    <w:rsid w:val="00230852"/>
    <w:rsid w:val="00231165"/>
    <w:rsid w:val="0023125E"/>
    <w:rsid w:val="002326EA"/>
    <w:rsid w:val="00232AC3"/>
    <w:rsid w:val="00232EEA"/>
    <w:rsid w:val="00233150"/>
    <w:rsid w:val="002334D8"/>
    <w:rsid w:val="00233688"/>
    <w:rsid w:val="00233A56"/>
    <w:rsid w:val="00233AD6"/>
    <w:rsid w:val="00233D8D"/>
    <w:rsid w:val="0023685D"/>
    <w:rsid w:val="00236CFD"/>
    <w:rsid w:val="00236E56"/>
    <w:rsid w:val="002371B7"/>
    <w:rsid w:val="0023753C"/>
    <w:rsid w:val="00237E9C"/>
    <w:rsid w:val="00240ED0"/>
    <w:rsid w:val="00240EE3"/>
    <w:rsid w:val="002416D5"/>
    <w:rsid w:val="00241C57"/>
    <w:rsid w:val="002424E0"/>
    <w:rsid w:val="0024253E"/>
    <w:rsid w:val="00242AF1"/>
    <w:rsid w:val="00243A73"/>
    <w:rsid w:val="00243F66"/>
    <w:rsid w:val="002441D8"/>
    <w:rsid w:val="00244389"/>
    <w:rsid w:val="0024531C"/>
    <w:rsid w:val="002454AA"/>
    <w:rsid w:val="002465A7"/>
    <w:rsid w:val="00247198"/>
    <w:rsid w:val="0024752D"/>
    <w:rsid w:val="0024764F"/>
    <w:rsid w:val="0025045D"/>
    <w:rsid w:val="00250727"/>
    <w:rsid w:val="0025076E"/>
    <w:rsid w:val="0025116D"/>
    <w:rsid w:val="002515B5"/>
    <w:rsid w:val="00251D07"/>
    <w:rsid w:val="00252C79"/>
    <w:rsid w:val="002531D7"/>
    <w:rsid w:val="00253C0D"/>
    <w:rsid w:val="00253E5F"/>
    <w:rsid w:val="002559D0"/>
    <w:rsid w:val="00255CBB"/>
    <w:rsid w:val="00256CFE"/>
    <w:rsid w:val="0025775F"/>
    <w:rsid w:val="002577E3"/>
    <w:rsid w:val="00257F8B"/>
    <w:rsid w:val="00260685"/>
    <w:rsid w:val="00260AC8"/>
    <w:rsid w:val="00260AF9"/>
    <w:rsid w:val="002616F7"/>
    <w:rsid w:val="00263EC5"/>
    <w:rsid w:val="0026515C"/>
    <w:rsid w:val="00265695"/>
    <w:rsid w:val="00265749"/>
    <w:rsid w:val="00265CDB"/>
    <w:rsid w:val="0027022A"/>
    <w:rsid w:val="00270650"/>
    <w:rsid w:val="002709C5"/>
    <w:rsid w:val="00271330"/>
    <w:rsid w:val="002713E3"/>
    <w:rsid w:val="00271820"/>
    <w:rsid w:val="00272BF6"/>
    <w:rsid w:val="0027370A"/>
    <w:rsid w:val="00274B7E"/>
    <w:rsid w:val="002760D9"/>
    <w:rsid w:val="00277099"/>
    <w:rsid w:val="00277D11"/>
    <w:rsid w:val="002813CE"/>
    <w:rsid w:val="00282F8C"/>
    <w:rsid w:val="00283AA7"/>
    <w:rsid w:val="00283C19"/>
    <w:rsid w:val="00283DFA"/>
    <w:rsid w:val="00283E21"/>
    <w:rsid w:val="002840D2"/>
    <w:rsid w:val="00284E56"/>
    <w:rsid w:val="002854FE"/>
    <w:rsid w:val="0028558A"/>
    <w:rsid w:val="002857B6"/>
    <w:rsid w:val="00286104"/>
    <w:rsid w:val="00286439"/>
    <w:rsid w:val="002868FE"/>
    <w:rsid w:val="00286A8E"/>
    <w:rsid w:val="00290E4D"/>
    <w:rsid w:val="00291B72"/>
    <w:rsid w:val="00292928"/>
    <w:rsid w:val="00292C32"/>
    <w:rsid w:val="00293601"/>
    <w:rsid w:val="00293638"/>
    <w:rsid w:val="0029363A"/>
    <w:rsid w:val="00293734"/>
    <w:rsid w:val="002938FF"/>
    <w:rsid w:val="00295241"/>
    <w:rsid w:val="00296822"/>
    <w:rsid w:val="002973AF"/>
    <w:rsid w:val="002A0867"/>
    <w:rsid w:val="002A1E6B"/>
    <w:rsid w:val="002A23FB"/>
    <w:rsid w:val="002A3D95"/>
    <w:rsid w:val="002A3F80"/>
    <w:rsid w:val="002A4864"/>
    <w:rsid w:val="002A633B"/>
    <w:rsid w:val="002A6EC9"/>
    <w:rsid w:val="002A70D6"/>
    <w:rsid w:val="002B061C"/>
    <w:rsid w:val="002B2007"/>
    <w:rsid w:val="002B3468"/>
    <w:rsid w:val="002B3772"/>
    <w:rsid w:val="002B40CC"/>
    <w:rsid w:val="002B4BA4"/>
    <w:rsid w:val="002B501B"/>
    <w:rsid w:val="002B545F"/>
    <w:rsid w:val="002B5B0C"/>
    <w:rsid w:val="002B72C2"/>
    <w:rsid w:val="002B73F0"/>
    <w:rsid w:val="002C06C1"/>
    <w:rsid w:val="002C2023"/>
    <w:rsid w:val="002C2460"/>
    <w:rsid w:val="002C2951"/>
    <w:rsid w:val="002C3025"/>
    <w:rsid w:val="002C39DC"/>
    <w:rsid w:val="002C422F"/>
    <w:rsid w:val="002C49DA"/>
    <w:rsid w:val="002C5B26"/>
    <w:rsid w:val="002C5D65"/>
    <w:rsid w:val="002C625C"/>
    <w:rsid w:val="002C6C03"/>
    <w:rsid w:val="002C78BD"/>
    <w:rsid w:val="002C7BE0"/>
    <w:rsid w:val="002D026C"/>
    <w:rsid w:val="002D17C3"/>
    <w:rsid w:val="002D1EAC"/>
    <w:rsid w:val="002D2176"/>
    <w:rsid w:val="002D271C"/>
    <w:rsid w:val="002D27A1"/>
    <w:rsid w:val="002D3B24"/>
    <w:rsid w:val="002D5092"/>
    <w:rsid w:val="002D5364"/>
    <w:rsid w:val="002D5C17"/>
    <w:rsid w:val="002D6B14"/>
    <w:rsid w:val="002D6EBA"/>
    <w:rsid w:val="002D711F"/>
    <w:rsid w:val="002D74C6"/>
    <w:rsid w:val="002E07E8"/>
    <w:rsid w:val="002E0A0C"/>
    <w:rsid w:val="002E1A38"/>
    <w:rsid w:val="002E2F76"/>
    <w:rsid w:val="002E3E7E"/>
    <w:rsid w:val="002E4E0A"/>
    <w:rsid w:val="002E6377"/>
    <w:rsid w:val="002E6F29"/>
    <w:rsid w:val="002E7C42"/>
    <w:rsid w:val="002F015D"/>
    <w:rsid w:val="002F04F9"/>
    <w:rsid w:val="002F1348"/>
    <w:rsid w:val="002F1AC0"/>
    <w:rsid w:val="002F21CC"/>
    <w:rsid w:val="002F2873"/>
    <w:rsid w:val="002F2AF7"/>
    <w:rsid w:val="002F2F7B"/>
    <w:rsid w:val="002F3F32"/>
    <w:rsid w:val="002F51C2"/>
    <w:rsid w:val="002F575A"/>
    <w:rsid w:val="002F5878"/>
    <w:rsid w:val="002F5CF5"/>
    <w:rsid w:val="003005B6"/>
    <w:rsid w:val="00300836"/>
    <w:rsid w:val="00300DBF"/>
    <w:rsid w:val="00301010"/>
    <w:rsid w:val="00301476"/>
    <w:rsid w:val="00301A27"/>
    <w:rsid w:val="00301B03"/>
    <w:rsid w:val="00301E47"/>
    <w:rsid w:val="003022F5"/>
    <w:rsid w:val="00302CE0"/>
    <w:rsid w:val="00303318"/>
    <w:rsid w:val="0030332C"/>
    <w:rsid w:val="00303D74"/>
    <w:rsid w:val="00304453"/>
    <w:rsid w:val="003046CB"/>
    <w:rsid w:val="00304A38"/>
    <w:rsid w:val="00305DB5"/>
    <w:rsid w:val="0030743F"/>
    <w:rsid w:val="00307C09"/>
    <w:rsid w:val="003106B6"/>
    <w:rsid w:val="00310841"/>
    <w:rsid w:val="00310BAD"/>
    <w:rsid w:val="00311043"/>
    <w:rsid w:val="003113B1"/>
    <w:rsid w:val="003114A9"/>
    <w:rsid w:val="00312C7D"/>
    <w:rsid w:val="00312F88"/>
    <w:rsid w:val="003136A0"/>
    <w:rsid w:val="003139D0"/>
    <w:rsid w:val="00313C1D"/>
    <w:rsid w:val="00315FB1"/>
    <w:rsid w:val="00317588"/>
    <w:rsid w:val="003202A4"/>
    <w:rsid w:val="003207DA"/>
    <w:rsid w:val="00320800"/>
    <w:rsid w:val="00320B7C"/>
    <w:rsid w:val="00324651"/>
    <w:rsid w:val="003249DC"/>
    <w:rsid w:val="003250EA"/>
    <w:rsid w:val="003253BC"/>
    <w:rsid w:val="003262F6"/>
    <w:rsid w:val="00326620"/>
    <w:rsid w:val="003305F1"/>
    <w:rsid w:val="0033077D"/>
    <w:rsid w:val="0033112A"/>
    <w:rsid w:val="003323B3"/>
    <w:rsid w:val="00332BE8"/>
    <w:rsid w:val="00332CCF"/>
    <w:rsid w:val="00332E2E"/>
    <w:rsid w:val="00332E33"/>
    <w:rsid w:val="00332F80"/>
    <w:rsid w:val="00333AE7"/>
    <w:rsid w:val="0033437B"/>
    <w:rsid w:val="0033514A"/>
    <w:rsid w:val="00335259"/>
    <w:rsid w:val="00335D38"/>
    <w:rsid w:val="003361F9"/>
    <w:rsid w:val="0033680D"/>
    <w:rsid w:val="00336CBB"/>
    <w:rsid w:val="00337462"/>
    <w:rsid w:val="0033793D"/>
    <w:rsid w:val="00337FC3"/>
    <w:rsid w:val="00340FFE"/>
    <w:rsid w:val="00341295"/>
    <w:rsid w:val="003423ED"/>
    <w:rsid w:val="003429B7"/>
    <w:rsid w:val="003433B1"/>
    <w:rsid w:val="00343EB9"/>
    <w:rsid w:val="00345091"/>
    <w:rsid w:val="0034537E"/>
    <w:rsid w:val="00345673"/>
    <w:rsid w:val="0034680E"/>
    <w:rsid w:val="00347343"/>
    <w:rsid w:val="00350301"/>
    <w:rsid w:val="00350DD0"/>
    <w:rsid w:val="00351486"/>
    <w:rsid w:val="00351B54"/>
    <w:rsid w:val="00351B7F"/>
    <w:rsid w:val="00351E5E"/>
    <w:rsid w:val="0035226B"/>
    <w:rsid w:val="003530C8"/>
    <w:rsid w:val="00353559"/>
    <w:rsid w:val="00354455"/>
    <w:rsid w:val="00355329"/>
    <w:rsid w:val="00356D0B"/>
    <w:rsid w:val="0035720F"/>
    <w:rsid w:val="003576C4"/>
    <w:rsid w:val="00360F69"/>
    <w:rsid w:val="00361264"/>
    <w:rsid w:val="00361DC5"/>
    <w:rsid w:val="00362B2C"/>
    <w:rsid w:val="00364376"/>
    <w:rsid w:val="0036477B"/>
    <w:rsid w:val="003647A1"/>
    <w:rsid w:val="00365E11"/>
    <w:rsid w:val="0036654E"/>
    <w:rsid w:val="003674C2"/>
    <w:rsid w:val="003703C7"/>
    <w:rsid w:val="00370EBD"/>
    <w:rsid w:val="00371451"/>
    <w:rsid w:val="00371613"/>
    <w:rsid w:val="00371C00"/>
    <w:rsid w:val="00372849"/>
    <w:rsid w:val="00373330"/>
    <w:rsid w:val="0037496F"/>
    <w:rsid w:val="00375648"/>
    <w:rsid w:val="00375A17"/>
    <w:rsid w:val="00375BA3"/>
    <w:rsid w:val="00377620"/>
    <w:rsid w:val="0038027D"/>
    <w:rsid w:val="003802C7"/>
    <w:rsid w:val="0038125F"/>
    <w:rsid w:val="00381D66"/>
    <w:rsid w:val="00381EA6"/>
    <w:rsid w:val="00382F84"/>
    <w:rsid w:val="003846E9"/>
    <w:rsid w:val="00385F09"/>
    <w:rsid w:val="003864E6"/>
    <w:rsid w:val="0038664E"/>
    <w:rsid w:val="003875D4"/>
    <w:rsid w:val="00387916"/>
    <w:rsid w:val="00387D74"/>
    <w:rsid w:val="0039010A"/>
    <w:rsid w:val="003903DA"/>
    <w:rsid w:val="00391463"/>
    <w:rsid w:val="00391887"/>
    <w:rsid w:val="003921DD"/>
    <w:rsid w:val="00392A28"/>
    <w:rsid w:val="003941C8"/>
    <w:rsid w:val="00394EE5"/>
    <w:rsid w:val="00395ADD"/>
    <w:rsid w:val="00396034"/>
    <w:rsid w:val="0039649F"/>
    <w:rsid w:val="00396B18"/>
    <w:rsid w:val="003974B3"/>
    <w:rsid w:val="003A1561"/>
    <w:rsid w:val="003A1B94"/>
    <w:rsid w:val="003A32EB"/>
    <w:rsid w:val="003A3B28"/>
    <w:rsid w:val="003A3F3A"/>
    <w:rsid w:val="003A3FEA"/>
    <w:rsid w:val="003A42A7"/>
    <w:rsid w:val="003A4F91"/>
    <w:rsid w:val="003A587E"/>
    <w:rsid w:val="003A5BA9"/>
    <w:rsid w:val="003A5E0F"/>
    <w:rsid w:val="003A6EB5"/>
    <w:rsid w:val="003A717B"/>
    <w:rsid w:val="003A784B"/>
    <w:rsid w:val="003B0E26"/>
    <w:rsid w:val="003B136C"/>
    <w:rsid w:val="003B26CC"/>
    <w:rsid w:val="003B2850"/>
    <w:rsid w:val="003B3FA3"/>
    <w:rsid w:val="003B48DC"/>
    <w:rsid w:val="003B6B1D"/>
    <w:rsid w:val="003B7703"/>
    <w:rsid w:val="003C00FD"/>
    <w:rsid w:val="003C07A7"/>
    <w:rsid w:val="003C0D83"/>
    <w:rsid w:val="003C1592"/>
    <w:rsid w:val="003C2B04"/>
    <w:rsid w:val="003C3964"/>
    <w:rsid w:val="003C3A21"/>
    <w:rsid w:val="003C3C34"/>
    <w:rsid w:val="003C49D3"/>
    <w:rsid w:val="003C4AEF"/>
    <w:rsid w:val="003C4C80"/>
    <w:rsid w:val="003C5172"/>
    <w:rsid w:val="003C7F68"/>
    <w:rsid w:val="003D077B"/>
    <w:rsid w:val="003D133B"/>
    <w:rsid w:val="003D172A"/>
    <w:rsid w:val="003D18DC"/>
    <w:rsid w:val="003D1AA6"/>
    <w:rsid w:val="003D1E67"/>
    <w:rsid w:val="003D2AB4"/>
    <w:rsid w:val="003D3673"/>
    <w:rsid w:val="003D4DED"/>
    <w:rsid w:val="003D64A1"/>
    <w:rsid w:val="003D658A"/>
    <w:rsid w:val="003D7E7A"/>
    <w:rsid w:val="003D7F7A"/>
    <w:rsid w:val="003E01ED"/>
    <w:rsid w:val="003E042E"/>
    <w:rsid w:val="003E1630"/>
    <w:rsid w:val="003E18CB"/>
    <w:rsid w:val="003E217D"/>
    <w:rsid w:val="003E26E1"/>
    <w:rsid w:val="003E33AD"/>
    <w:rsid w:val="003E3951"/>
    <w:rsid w:val="003E3E75"/>
    <w:rsid w:val="003E4E47"/>
    <w:rsid w:val="003E5004"/>
    <w:rsid w:val="003E5057"/>
    <w:rsid w:val="003E6982"/>
    <w:rsid w:val="003E6DB8"/>
    <w:rsid w:val="003E7300"/>
    <w:rsid w:val="003E759B"/>
    <w:rsid w:val="003E7653"/>
    <w:rsid w:val="003E77E4"/>
    <w:rsid w:val="003E79DF"/>
    <w:rsid w:val="003F0821"/>
    <w:rsid w:val="003F0FD3"/>
    <w:rsid w:val="003F107E"/>
    <w:rsid w:val="003F1A15"/>
    <w:rsid w:val="003F1BB0"/>
    <w:rsid w:val="003F1D1C"/>
    <w:rsid w:val="003F4AB8"/>
    <w:rsid w:val="003F53E1"/>
    <w:rsid w:val="003F5559"/>
    <w:rsid w:val="003F66F7"/>
    <w:rsid w:val="003F6780"/>
    <w:rsid w:val="003F7A2D"/>
    <w:rsid w:val="00401872"/>
    <w:rsid w:val="00402BF2"/>
    <w:rsid w:val="00403210"/>
    <w:rsid w:val="0040371A"/>
    <w:rsid w:val="0040377F"/>
    <w:rsid w:val="004039F2"/>
    <w:rsid w:val="00404421"/>
    <w:rsid w:val="0040469F"/>
    <w:rsid w:val="00404E37"/>
    <w:rsid w:val="00404FBB"/>
    <w:rsid w:val="004050C8"/>
    <w:rsid w:val="00406ED3"/>
    <w:rsid w:val="00407AC4"/>
    <w:rsid w:val="0041161C"/>
    <w:rsid w:val="004119A4"/>
    <w:rsid w:val="00412410"/>
    <w:rsid w:val="00412CF8"/>
    <w:rsid w:val="00413CA0"/>
    <w:rsid w:val="004144DA"/>
    <w:rsid w:val="00415207"/>
    <w:rsid w:val="00416BDD"/>
    <w:rsid w:val="004173C0"/>
    <w:rsid w:val="004212ED"/>
    <w:rsid w:val="00421B8B"/>
    <w:rsid w:val="00422265"/>
    <w:rsid w:val="004235C9"/>
    <w:rsid w:val="00423DD2"/>
    <w:rsid w:val="0042665F"/>
    <w:rsid w:val="00427587"/>
    <w:rsid w:val="00431830"/>
    <w:rsid w:val="00432A09"/>
    <w:rsid w:val="0043368F"/>
    <w:rsid w:val="004340DB"/>
    <w:rsid w:val="004342F1"/>
    <w:rsid w:val="004347A4"/>
    <w:rsid w:val="0043688B"/>
    <w:rsid w:val="00436DFF"/>
    <w:rsid w:val="00437598"/>
    <w:rsid w:val="0043773E"/>
    <w:rsid w:val="0044003A"/>
    <w:rsid w:val="0044026D"/>
    <w:rsid w:val="00440463"/>
    <w:rsid w:val="004407C5"/>
    <w:rsid w:val="00441A72"/>
    <w:rsid w:val="00441B8B"/>
    <w:rsid w:val="0044224F"/>
    <w:rsid w:val="004423B6"/>
    <w:rsid w:val="00442643"/>
    <w:rsid w:val="00443280"/>
    <w:rsid w:val="00443A89"/>
    <w:rsid w:val="00444FF4"/>
    <w:rsid w:val="00445110"/>
    <w:rsid w:val="00445A1C"/>
    <w:rsid w:val="00445FBF"/>
    <w:rsid w:val="00446321"/>
    <w:rsid w:val="00446A1A"/>
    <w:rsid w:val="00446A63"/>
    <w:rsid w:val="00450583"/>
    <w:rsid w:val="004507FA"/>
    <w:rsid w:val="0045394A"/>
    <w:rsid w:val="00453AE8"/>
    <w:rsid w:val="00453E74"/>
    <w:rsid w:val="00454DAB"/>
    <w:rsid w:val="00455672"/>
    <w:rsid w:val="004560D4"/>
    <w:rsid w:val="00457869"/>
    <w:rsid w:val="00457B6C"/>
    <w:rsid w:val="00457EB7"/>
    <w:rsid w:val="0046035F"/>
    <w:rsid w:val="00460872"/>
    <w:rsid w:val="0046139A"/>
    <w:rsid w:val="004629B0"/>
    <w:rsid w:val="00462A92"/>
    <w:rsid w:val="0046337D"/>
    <w:rsid w:val="00463A93"/>
    <w:rsid w:val="00463BBB"/>
    <w:rsid w:val="00464F65"/>
    <w:rsid w:val="00465376"/>
    <w:rsid w:val="00466651"/>
    <w:rsid w:val="00467929"/>
    <w:rsid w:val="00470213"/>
    <w:rsid w:val="00471E08"/>
    <w:rsid w:val="004727FE"/>
    <w:rsid w:val="00472C60"/>
    <w:rsid w:val="0047317C"/>
    <w:rsid w:val="004735A1"/>
    <w:rsid w:val="00476FEC"/>
    <w:rsid w:val="004770E9"/>
    <w:rsid w:val="00480486"/>
    <w:rsid w:val="004804E7"/>
    <w:rsid w:val="004812F4"/>
    <w:rsid w:val="00481308"/>
    <w:rsid w:val="00481651"/>
    <w:rsid w:val="00482AA3"/>
    <w:rsid w:val="00482AF7"/>
    <w:rsid w:val="00484592"/>
    <w:rsid w:val="004853C5"/>
    <w:rsid w:val="00485943"/>
    <w:rsid w:val="00485B55"/>
    <w:rsid w:val="00485DDD"/>
    <w:rsid w:val="00485FFD"/>
    <w:rsid w:val="00486F05"/>
    <w:rsid w:val="004870F9"/>
    <w:rsid w:val="004875DA"/>
    <w:rsid w:val="004876BD"/>
    <w:rsid w:val="00487B49"/>
    <w:rsid w:val="00487C9D"/>
    <w:rsid w:val="00487DDA"/>
    <w:rsid w:val="00487DF2"/>
    <w:rsid w:val="004902F2"/>
    <w:rsid w:val="0049050F"/>
    <w:rsid w:val="004924A8"/>
    <w:rsid w:val="004925B9"/>
    <w:rsid w:val="00492BF7"/>
    <w:rsid w:val="00493E5D"/>
    <w:rsid w:val="0049476B"/>
    <w:rsid w:val="004947D1"/>
    <w:rsid w:val="00494FC3"/>
    <w:rsid w:val="00495A10"/>
    <w:rsid w:val="00495E1A"/>
    <w:rsid w:val="00496457"/>
    <w:rsid w:val="00496AD8"/>
    <w:rsid w:val="004975A0"/>
    <w:rsid w:val="00497686"/>
    <w:rsid w:val="004A03C7"/>
    <w:rsid w:val="004A03E4"/>
    <w:rsid w:val="004A0AAC"/>
    <w:rsid w:val="004A1040"/>
    <w:rsid w:val="004A12C7"/>
    <w:rsid w:val="004A1470"/>
    <w:rsid w:val="004A1635"/>
    <w:rsid w:val="004A283F"/>
    <w:rsid w:val="004A2D0A"/>
    <w:rsid w:val="004A2D5A"/>
    <w:rsid w:val="004A3861"/>
    <w:rsid w:val="004A3C26"/>
    <w:rsid w:val="004A514A"/>
    <w:rsid w:val="004A65F5"/>
    <w:rsid w:val="004A67C4"/>
    <w:rsid w:val="004A6E2A"/>
    <w:rsid w:val="004A704E"/>
    <w:rsid w:val="004A7665"/>
    <w:rsid w:val="004A7770"/>
    <w:rsid w:val="004A797F"/>
    <w:rsid w:val="004A79B6"/>
    <w:rsid w:val="004A7B6A"/>
    <w:rsid w:val="004A7F1F"/>
    <w:rsid w:val="004B1062"/>
    <w:rsid w:val="004B16E0"/>
    <w:rsid w:val="004B1786"/>
    <w:rsid w:val="004B181B"/>
    <w:rsid w:val="004B2CA2"/>
    <w:rsid w:val="004B34EA"/>
    <w:rsid w:val="004B3820"/>
    <w:rsid w:val="004B3F5E"/>
    <w:rsid w:val="004B4E76"/>
    <w:rsid w:val="004B5107"/>
    <w:rsid w:val="004B57CF"/>
    <w:rsid w:val="004B5AAE"/>
    <w:rsid w:val="004B696B"/>
    <w:rsid w:val="004B69F1"/>
    <w:rsid w:val="004B74A3"/>
    <w:rsid w:val="004B7FAA"/>
    <w:rsid w:val="004C0032"/>
    <w:rsid w:val="004C09C7"/>
    <w:rsid w:val="004C1270"/>
    <w:rsid w:val="004C168D"/>
    <w:rsid w:val="004C1930"/>
    <w:rsid w:val="004C2257"/>
    <w:rsid w:val="004C2574"/>
    <w:rsid w:val="004C25D3"/>
    <w:rsid w:val="004C2DB4"/>
    <w:rsid w:val="004C3005"/>
    <w:rsid w:val="004C382E"/>
    <w:rsid w:val="004C41DF"/>
    <w:rsid w:val="004C4514"/>
    <w:rsid w:val="004C4ED0"/>
    <w:rsid w:val="004C540B"/>
    <w:rsid w:val="004C5E67"/>
    <w:rsid w:val="004C6AA2"/>
    <w:rsid w:val="004C6F7C"/>
    <w:rsid w:val="004C758F"/>
    <w:rsid w:val="004D1198"/>
    <w:rsid w:val="004D16FF"/>
    <w:rsid w:val="004D19DE"/>
    <w:rsid w:val="004D35B5"/>
    <w:rsid w:val="004D36C5"/>
    <w:rsid w:val="004D415F"/>
    <w:rsid w:val="004D43C4"/>
    <w:rsid w:val="004D4673"/>
    <w:rsid w:val="004D52FE"/>
    <w:rsid w:val="004D5FDE"/>
    <w:rsid w:val="004D7435"/>
    <w:rsid w:val="004D7461"/>
    <w:rsid w:val="004D7992"/>
    <w:rsid w:val="004D7E6D"/>
    <w:rsid w:val="004D7EAF"/>
    <w:rsid w:val="004E0837"/>
    <w:rsid w:val="004E0AA3"/>
    <w:rsid w:val="004E1EF5"/>
    <w:rsid w:val="004E304F"/>
    <w:rsid w:val="004E338F"/>
    <w:rsid w:val="004E42AB"/>
    <w:rsid w:val="004E47B3"/>
    <w:rsid w:val="004E4A29"/>
    <w:rsid w:val="004E56BD"/>
    <w:rsid w:val="004E5D67"/>
    <w:rsid w:val="004E5DDD"/>
    <w:rsid w:val="004E6140"/>
    <w:rsid w:val="004E6486"/>
    <w:rsid w:val="004E6F0C"/>
    <w:rsid w:val="004E7061"/>
    <w:rsid w:val="004E7AD5"/>
    <w:rsid w:val="004F1C54"/>
    <w:rsid w:val="004F247B"/>
    <w:rsid w:val="004F25B8"/>
    <w:rsid w:val="004F3421"/>
    <w:rsid w:val="004F4A9E"/>
    <w:rsid w:val="004F6178"/>
    <w:rsid w:val="004F7DAA"/>
    <w:rsid w:val="0050045F"/>
    <w:rsid w:val="00500CE4"/>
    <w:rsid w:val="00501746"/>
    <w:rsid w:val="00501BE1"/>
    <w:rsid w:val="00501E19"/>
    <w:rsid w:val="00502698"/>
    <w:rsid w:val="0050316F"/>
    <w:rsid w:val="00503950"/>
    <w:rsid w:val="00503EED"/>
    <w:rsid w:val="005048BA"/>
    <w:rsid w:val="00504A95"/>
    <w:rsid w:val="005053FD"/>
    <w:rsid w:val="005056A2"/>
    <w:rsid w:val="00505D4F"/>
    <w:rsid w:val="005061A0"/>
    <w:rsid w:val="00506FBF"/>
    <w:rsid w:val="00507722"/>
    <w:rsid w:val="0051035D"/>
    <w:rsid w:val="0051067F"/>
    <w:rsid w:val="00510E03"/>
    <w:rsid w:val="0051129C"/>
    <w:rsid w:val="005130FF"/>
    <w:rsid w:val="00513873"/>
    <w:rsid w:val="005143AC"/>
    <w:rsid w:val="005145BD"/>
    <w:rsid w:val="005159BA"/>
    <w:rsid w:val="0051666B"/>
    <w:rsid w:val="00516B82"/>
    <w:rsid w:val="0051762B"/>
    <w:rsid w:val="00517644"/>
    <w:rsid w:val="00517FEA"/>
    <w:rsid w:val="00520B88"/>
    <w:rsid w:val="0052131A"/>
    <w:rsid w:val="0052195D"/>
    <w:rsid w:val="0052197F"/>
    <w:rsid w:val="0052230C"/>
    <w:rsid w:val="0052384C"/>
    <w:rsid w:val="00523B04"/>
    <w:rsid w:val="00524D32"/>
    <w:rsid w:val="00525B8E"/>
    <w:rsid w:val="005266A5"/>
    <w:rsid w:val="00526A9A"/>
    <w:rsid w:val="0052789D"/>
    <w:rsid w:val="00527ACB"/>
    <w:rsid w:val="0053029F"/>
    <w:rsid w:val="00530637"/>
    <w:rsid w:val="00530F8E"/>
    <w:rsid w:val="0053151F"/>
    <w:rsid w:val="00531BD6"/>
    <w:rsid w:val="0053248F"/>
    <w:rsid w:val="005339D0"/>
    <w:rsid w:val="00533F5A"/>
    <w:rsid w:val="005342EE"/>
    <w:rsid w:val="00534E47"/>
    <w:rsid w:val="005355DE"/>
    <w:rsid w:val="005366E7"/>
    <w:rsid w:val="00537348"/>
    <w:rsid w:val="00537424"/>
    <w:rsid w:val="00537572"/>
    <w:rsid w:val="005377E2"/>
    <w:rsid w:val="00540982"/>
    <w:rsid w:val="00540B91"/>
    <w:rsid w:val="00540D93"/>
    <w:rsid w:val="00541286"/>
    <w:rsid w:val="00541490"/>
    <w:rsid w:val="00542522"/>
    <w:rsid w:val="00542F43"/>
    <w:rsid w:val="005430E0"/>
    <w:rsid w:val="005435F9"/>
    <w:rsid w:val="00543809"/>
    <w:rsid w:val="00545285"/>
    <w:rsid w:val="00545860"/>
    <w:rsid w:val="00545FDF"/>
    <w:rsid w:val="005461E9"/>
    <w:rsid w:val="0054658F"/>
    <w:rsid w:val="00546972"/>
    <w:rsid w:val="00546F4B"/>
    <w:rsid w:val="00547DB2"/>
    <w:rsid w:val="00547E1D"/>
    <w:rsid w:val="00550B7B"/>
    <w:rsid w:val="00550DAC"/>
    <w:rsid w:val="00551B8E"/>
    <w:rsid w:val="00551C63"/>
    <w:rsid w:val="00552E1F"/>
    <w:rsid w:val="005531D3"/>
    <w:rsid w:val="00553B46"/>
    <w:rsid w:val="00554014"/>
    <w:rsid w:val="00554AC6"/>
    <w:rsid w:val="00554F4A"/>
    <w:rsid w:val="00555740"/>
    <w:rsid w:val="00560125"/>
    <w:rsid w:val="0056127B"/>
    <w:rsid w:val="005618B9"/>
    <w:rsid w:val="00562E66"/>
    <w:rsid w:val="0056486C"/>
    <w:rsid w:val="00564E95"/>
    <w:rsid w:val="00564EA9"/>
    <w:rsid w:val="00565179"/>
    <w:rsid w:val="00566CDB"/>
    <w:rsid w:val="00570B9B"/>
    <w:rsid w:val="00570E1F"/>
    <w:rsid w:val="005717A2"/>
    <w:rsid w:val="005720FB"/>
    <w:rsid w:val="005728E2"/>
    <w:rsid w:val="005736E2"/>
    <w:rsid w:val="0057382C"/>
    <w:rsid w:val="00573911"/>
    <w:rsid w:val="00574A53"/>
    <w:rsid w:val="00575879"/>
    <w:rsid w:val="005758B2"/>
    <w:rsid w:val="005771CD"/>
    <w:rsid w:val="00577416"/>
    <w:rsid w:val="00577C06"/>
    <w:rsid w:val="00577D03"/>
    <w:rsid w:val="005802F3"/>
    <w:rsid w:val="00580AA3"/>
    <w:rsid w:val="00580E99"/>
    <w:rsid w:val="005810BC"/>
    <w:rsid w:val="00583098"/>
    <w:rsid w:val="005856DA"/>
    <w:rsid w:val="005857E3"/>
    <w:rsid w:val="005867C7"/>
    <w:rsid w:val="005867E7"/>
    <w:rsid w:val="00586C84"/>
    <w:rsid w:val="00590174"/>
    <w:rsid w:val="005910A7"/>
    <w:rsid w:val="005923F7"/>
    <w:rsid w:val="00592A44"/>
    <w:rsid w:val="00592D1A"/>
    <w:rsid w:val="00593B50"/>
    <w:rsid w:val="0059499A"/>
    <w:rsid w:val="00594C8A"/>
    <w:rsid w:val="005952EC"/>
    <w:rsid w:val="00595728"/>
    <w:rsid w:val="00596752"/>
    <w:rsid w:val="00597472"/>
    <w:rsid w:val="005974DC"/>
    <w:rsid w:val="00597B8A"/>
    <w:rsid w:val="005A0084"/>
    <w:rsid w:val="005A0247"/>
    <w:rsid w:val="005A0E03"/>
    <w:rsid w:val="005A117A"/>
    <w:rsid w:val="005A19EB"/>
    <w:rsid w:val="005A1E72"/>
    <w:rsid w:val="005A22BC"/>
    <w:rsid w:val="005A38AF"/>
    <w:rsid w:val="005A3DF4"/>
    <w:rsid w:val="005A3ED5"/>
    <w:rsid w:val="005A406E"/>
    <w:rsid w:val="005A5A4E"/>
    <w:rsid w:val="005A6D49"/>
    <w:rsid w:val="005B15DA"/>
    <w:rsid w:val="005B2156"/>
    <w:rsid w:val="005B3731"/>
    <w:rsid w:val="005B4237"/>
    <w:rsid w:val="005B4F46"/>
    <w:rsid w:val="005B6714"/>
    <w:rsid w:val="005B7DF0"/>
    <w:rsid w:val="005C04E7"/>
    <w:rsid w:val="005C1156"/>
    <w:rsid w:val="005C1507"/>
    <w:rsid w:val="005C2F9B"/>
    <w:rsid w:val="005C3E8A"/>
    <w:rsid w:val="005C4322"/>
    <w:rsid w:val="005C440B"/>
    <w:rsid w:val="005C4A6A"/>
    <w:rsid w:val="005C559C"/>
    <w:rsid w:val="005C59FD"/>
    <w:rsid w:val="005C5C09"/>
    <w:rsid w:val="005C69DC"/>
    <w:rsid w:val="005C7057"/>
    <w:rsid w:val="005C70EF"/>
    <w:rsid w:val="005D080D"/>
    <w:rsid w:val="005D1127"/>
    <w:rsid w:val="005D169E"/>
    <w:rsid w:val="005D2399"/>
    <w:rsid w:val="005D40CD"/>
    <w:rsid w:val="005D413F"/>
    <w:rsid w:val="005D4467"/>
    <w:rsid w:val="005D4647"/>
    <w:rsid w:val="005D576B"/>
    <w:rsid w:val="005D60E4"/>
    <w:rsid w:val="005D6E51"/>
    <w:rsid w:val="005D77C0"/>
    <w:rsid w:val="005E0725"/>
    <w:rsid w:val="005E1A7A"/>
    <w:rsid w:val="005E26FB"/>
    <w:rsid w:val="005E43E5"/>
    <w:rsid w:val="005E4BCC"/>
    <w:rsid w:val="005E548D"/>
    <w:rsid w:val="005E5A48"/>
    <w:rsid w:val="005E5B63"/>
    <w:rsid w:val="005E5CDE"/>
    <w:rsid w:val="005E69AA"/>
    <w:rsid w:val="005F01B0"/>
    <w:rsid w:val="005F01F6"/>
    <w:rsid w:val="005F0684"/>
    <w:rsid w:val="005F0FDD"/>
    <w:rsid w:val="005F100F"/>
    <w:rsid w:val="005F11E7"/>
    <w:rsid w:val="005F1C98"/>
    <w:rsid w:val="005F210B"/>
    <w:rsid w:val="005F2C2A"/>
    <w:rsid w:val="005F2CB3"/>
    <w:rsid w:val="005F34E0"/>
    <w:rsid w:val="005F43C7"/>
    <w:rsid w:val="005F5544"/>
    <w:rsid w:val="005F5853"/>
    <w:rsid w:val="005F625F"/>
    <w:rsid w:val="005F72CA"/>
    <w:rsid w:val="005F76A6"/>
    <w:rsid w:val="005F787E"/>
    <w:rsid w:val="006000B5"/>
    <w:rsid w:val="00601EF4"/>
    <w:rsid w:val="006029AF"/>
    <w:rsid w:val="00602D0D"/>
    <w:rsid w:val="00602EC7"/>
    <w:rsid w:val="00603019"/>
    <w:rsid w:val="006040E6"/>
    <w:rsid w:val="00604ECC"/>
    <w:rsid w:val="0060509F"/>
    <w:rsid w:val="00605D53"/>
    <w:rsid w:val="00606307"/>
    <w:rsid w:val="00606AAE"/>
    <w:rsid w:val="00607968"/>
    <w:rsid w:val="00607CBD"/>
    <w:rsid w:val="00607D6C"/>
    <w:rsid w:val="006104A8"/>
    <w:rsid w:val="006108F5"/>
    <w:rsid w:val="00612497"/>
    <w:rsid w:val="006127A6"/>
    <w:rsid w:val="00612BDA"/>
    <w:rsid w:val="00612BDC"/>
    <w:rsid w:val="00614033"/>
    <w:rsid w:val="0061458C"/>
    <w:rsid w:val="006146A3"/>
    <w:rsid w:val="006148C3"/>
    <w:rsid w:val="006151E8"/>
    <w:rsid w:val="00615232"/>
    <w:rsid w:val="00615D1D"/>
    <w:rsid w:val="006202B1"/>
    <w:rsid w:val="006216AE"/>
    <w:rsid w:val="0062234F"/>
    <w:rsid w:val="00623699"/>
    <w:rsid w:val="0062393F"/>
    <w:rsid w:val="00623E5F"/>
    <w:rsid w:val="00625518"/>
    <w:rsid w:val="006260A7"/>
    <w:rsid w:val="00626C19"/>
    <w:rsid w:val="00626EC0"/>
    <w:rsid w:val="0062731B"/>
    <w:rsid w:val="006276E6"/>
    <w:rsid w:val="00631128"/>
    <w:rsid w:val="00633DA3"/>
    <w:rsid w:val="00634A88"/>
    <w:rsid w:val="0063543A"/>
    <w:rsid w:val="00635A87"/>
    <w:rsid w:val="00635FE8"/>
    <w:rsid w:val="00637CBA"/>
    <w:rsid w:val="00637D84"/>
    <w:rsid w:val="006403AA"/>
    <w:rsid w:val="006406EB"/>
    <w:rsid w:val="0064283E"/>
    <w:rsid w:val="00642D16"/>
    <w:rsid w:val="00643238"/>
    <w:rsid w:val="006444B7"/>
    <w:rsid w:val="00650428"/>
    <w:rsid w:val="006506CA"/>
    <w:rsid w:val="00650B7A"/>
    <w:rsid w:val="00651822"/>
    <w:rsid w:val="00651EB5"/>
    <w:rsid w:val="00652A3C"/>
    <w:rsid w:val="00652CCE"/>
    <w:rsid w:val="00654D4B"/>
    <w:rsid w:val="00655A27"/>
    <w:rsid w:val="00655E8C"/>
    <w:rsid w:val="0065611D"/>
    <w:rsid w:val="00656678"/>
    <w:rsid w:val="0065773F"/>
    <w:rsid w:val="00657776"/>
    <w:rsid w:val="0065797F"/>
    <w:rsid w:val="00660098"/>
    <w:rsid w:val="006604CC"/>
    <w:rsid w:val="00660CA5"/>
    <w:rsid w:val="00661245"/>
    <w:rsid w:val="00661E18"/>
    <w:rsid w:val="0066268E"/>
    <w:rsid w:val="00663967"/>
    <w:rsid w:val="00664400"/>
    <w:rsid w:val="006644BC"/>
    <w:rsid w:val="00666D24"/>
    <w:rsid w:val="00666E38"/>
    <w:rsid w:val="00667E3F"/>
    <w:rsid w:val="00667E6B"/>
    <w:rsid w:val="00670E2A"/>
    <w:rsid w:val="0067167F"/>
    <w:rsid w:val="00671F8A"/>
    <w:rsid w:val="00672281"/>
    <w:rsid w:val="006725BA"/>
    <w:rsid w:val="00672B53"/>
    <w:rsid w:val="00674519"/>
    <w:rsid w:val="00675028"/>
    <w:rsid w:val="00675955"/>
    <w:rsid w:val="00675CE9"/>
    <w:rsid w:val="0067606D"/>
    <w:rsid w:val="006770D9"/>
    <w:rsid w:val="006775B1"/>
    <w:rsid w:val="006779A7"/>
    <w:rsid w:val="00677D94"/>
    <w:rsid w:val="0068032E"/>
    <w:rsid w:val="00680AC8"/>
    <w:rsid w:val="006829E8"/>
    <w:rsid w:val="00683E6B"/>
    <w:rsid w:val="00683F25"/>
    <w:rsid w:val="0068429C"/>
    <w:rsid w:val="00684ACD"/>
    <w:rsid w:val="006851F0"/>
    <w:rsid w:val="006859D9"/>
    <w:rsid w:val="00685ACA"/>
    <w:rsid w:val="00686034"/>
    <w:rsid w:val="00686521"/>
    <w:rsid w:val="006870B3"/>
    <w:rsid w:val="006870E8"/>
    <w:rsid w:val="00687253"/>
    <w:rsid w:val="00690852"/>
    <w:rsid w:val="00692F6D"/>
    <w:rsid w:val="006931C5"/>
    <w:rsid w:val="00693702"/>
    <w:rsid w:val="00693806"/>
    <w:rsid w:val="00694066"/>
    <w:rsid w:val="00695C18"/>
    <w:rsid w:val="0069620C"/>
    <w:rsid w:val="00696288"/>
    <w:rsid w:val="00696F8C"/>
    <w:rsid w:val="006A00E2"/>
    <w:rsid w:val="006A017D"/>
    <w:rsid w:val="006A14F6"/>
    <w:rsid w:val="006A208B"/>
    <w:rsid w:val="006A2711"/>
    <w:rsid w:val="006A33B8"/>
    <w:rsid w:val="006A420F"/>
    <w:rsid w:val="006A482A"/>
    <w:rsid w:val="006A5899"/>
    <w:rsid w:val="006A5D81"/>
    <w:rsid w:val="006A729C"/>
    <w:rsid w:val="006A799F"/>
    <w:rsid w:val="006B02CF"/>
    <w:rsid w:val="006B136A"/>
    <w:rsid w:val="006B23DF"/>
    <w:rsid w:val="006B2EDA"/>
    <w:rsid w:val="006B43A1"/>
    <w:rsid w:val="006B550D"/>
    <w:rsid w:val="006B555B"/>
    <w:rsid w:val="006B62B0"/>
    <w:rsid w:val="006B62C0"/>
    <w:rsid w:val="006B6BB8"/>
    <w:rsid w:val="006B71A8"/>
    <w:rsid w:val="006B7D36"/>
    <w:rsid w:val="006B7DF5"/>
    <w:rsid w:val="006B7E82"/>
    <w:rsid w:val="006C0169"/>
    <w:rsid w:val="006C2994"/>
    <w:rsid w:val="006C2A14"/>
    <w:rsid w:val="006C3C6C"/>
    <w:rsid w:val="006C4C37"/>
    <w:rsid w:val="006C5B7F"/>
    <w:rsid w:val="006C7CC6"/>
    <w:rsid w:val="006D024E"/>
    <w:rsid w:val="006D14E0"/>
    <w:rsid w:val="006D29FA"/>
    <w:rsid w:val="006D372E"/>
    <w:rsid w:val="006D53E7"/>
    <w:rsid w:val="006D633B"/>
    <w:rsid w:val="006D6637"/>
    <w:rsid w:val="006D75A0"/>
    <w:rsid w:val="006E053E"/>
    <w:rsid w:val="006E05FA"/>
    <w:rsid w:val="006E0786"/>
    <w:rsid w:val="006E11FF"/>
    <w:rsid w:val="006E19D6"/>
    <w:rsid w:val="006E26B9"/>
    <w:rsid w:val="006E2979"/>
    <w:rsid w:val="006E314A"/>
    <w:rsid w:val="006E3AB1"/>
    <w:rsid w:val="006E44A5"/>
    <w:rsid w:val="006E45E3"/>
    <w:rsid w:val="006E4AAA"/>
    <w:rsid w:val="006E5A6A"/>
    <w:rsid w:val="006E6269"/>
    <w:rsid w:val="006E6AD9"/>
    <w:rsid w:val="006E6E5E"/>
    <w:rsid w:val="006E7028"/>
    <w:rsid w:val="006E7C78"/>
    <w:rsid w:val="006F161D"/>
    <w:rsid w:val="006F1A05"/>
    <w:rsid w:val="006F1DA0"/>
    <w:rsid w:val="006F3990"/>
    <w:rsid w:val="006F46F8"/>
    <w:rsid w:val="006F4829"/>
    <w:rsid w:val="006F4B2A"/>
    <w:rsid w:val="006F4BDE"/>
    <w:rsid w:val="006F4DCC"/>
    <w:rsid w:val="006F58C6"/>
    <w:rsid w:val="006F5DC4"/>
    <w:rsid w:val="006F6165"/>
    <w:rsid w:val="006F6F14"/>
    <w:rsid w:val="006F71A1"/>
    <w:rsid w:val="00700358"/>
    <w:rsid w:val="00702105"/>
    <w:rsid w:val="00702CAF"/>
    <w:rsid w:val="00702F67"/>
    <w:rsid w:val="00703A49"/>
    <w:rsid w:val="007044B6"/>
    <w:rsid w:val="007048EC"/>
    <w:rsid w:val="007052D0"/>
    <w:rsid w:val="00706869"/>
    <w:rsid w:val="00706BCD"/>
    <w:rsid w:val="007078C1"/>
    <w:rsid w:val="00710A23"/>
    <w:rsid w:val="00712A08"/>
    <w:rsid w:val="00713109"/>
    <w:rsid w:val="00713DA8"/>
    <w:rsid w:val="00713F92"/>
    <w:rsid w:val="00714875"/>
    <w:rsid w:val="00715F90"/>
    <w:rsid w:val="0071634A"/>
    <w:rsid w:val="00716A53"/>
    <w:rsid w:val="00721242"/>
    <w:rsid w:val="007215E2"/>
    <w:rsid w:val="00721854"/>
    <w:rsid w:val="00722A88"/>
    <w:rsid w:val="00722DA6"/>
    <w:rsid w:val="007232BA"/>
    <w:rsid w:val="00723A7F"/>
    <w:rsid w:val="007244E5"/>
    <w:rsid w:val="00726A49"/>
    <w:rsid w:val="00730218"/>
    <w:rsid w:val="0073032D"/>
    <w:rsid w:val="007305C0"/>
    <w:rsid w:val="007305FD"/>
    <w:rsid w:val="00731564"/>
    <w:rsid w:val="007318DB"/>
    <w:rsid w:val="00731E0E"/>
    <w:rsid w:val="00732E12"/>
    <w:rsid w:val="007343C8"/>
    <w:rsid w:val="007346B9"/>
    <w:rsid w:val="0073492B"/>
    <w:rsid w:val="00734FDC"/>
    <w:rsid w:val="00735B2C"/>
    <w:rsid w:val="007368D2"/>
    <w:rsid w:val="00736ACE"/>
    <w:rsid w:val="00736C97"/>
    <w:rsid w:val="00740CDD"/>
    <w:rsid w:val="00740E1A"/>
    <w:rsid w:val="0074166A"/>
    <w:rsid w:val="00742557"/>
    <w:rsid w:val="007427C5"/>
    <w:rsid w:val="00742DB0"/>
    <w:rsid w:val="00742F70"/>
    <w:rsid w:val="00743109"/>
    <w:rsid w:val="00743510"/>
    <w:rsid w:val="0074362F"/>
    <w:rsid w:val="0074436E"/>
    <w:rsid w:val="00744A92"/>
    <w:rsid w:val="00744AA0"/>
    <w:rsid w:val="00744C2E"/>
    <w:rsid w:val="007451CE"/>
    <w:rsid w:val="007453CE"/>
    <w:rsid w:val="0074642D"/>
    <w:rsid w:val="00746CD5"/>
    <w:rsid w:val="00751B24"/>
    <w:rsid w:val="00753AEB"/>
    <w:rsid w:val="00755257"/>
    <w:rsid w:val="00755762"/>
    <w:rsid w:val="00756E9D"/>
    <w:rsid w:val="007570A7"/>
    <w:rsid w:val="0075736F"/>
    <w:rsid w:val="0076051E"/>
    <w:rsid w:val="00760584"/>
    <w:rsid w:val="00760C4E"/>
    <w:rsid w:val="00760E30"/>
    <w:rsid w:val="0076135A"/>
    <w:rsid w:val="007627C8"/>
    <w:rsid w:val="00762A6B"/>
    <w:rsid w:val="00764A94"/>
    <w:rsid w:val="007667D1"/>
    <w:rsid w:val="0077020A"/>
    <w:rsid w:val="0077035D"/>
    <w:rsid w:val="00771DE7"/>
    <w:rsid w:val="00772B21"/>
    <w:rsid w:val="0077387C"/>
    <w:rsid w:val="0077501B"/>
    <w:rsid w:val="00776B4E"/>
    <w:rsid w:val="00777125"/>
    <w:rsid w:val="00780B03"/>
    <w:rsid w:val="00782172"/>
    <w:rsid w:val="00782FC0"/>
    <w:rsid w:val="00783498"/>
    <w:rsid w:val="00783961"/>
    <w:rsid w:val="00783AD9"/>
    <w:rsid w:val="00784069"/>
    <w:rsid w:val="00784E56"/>
    <w:rsid w:val="00785BE2"/>
    <w:rsid w:val="00785C86"/>
    <w:rsid w:val="0078723E"/>
    <w:rsid w:val="00791989"/>
    <w:rsid w:val="00792333"/>
    <w:rsid w:val="00793F0B"/>
    <w:rsid w:val="00794445"/>
    <w:rsid w:val="007964C1"/>
    <w:rsid w:val="007972D0"/>
    <w:rsid w:val="007978FA"/>
    <w:rsid w:val="007A0C33"/>
    <w:rsid w:val="007A0DCC"/>
    <w:rsid w:val="007A1CCF"/>
    <w:rsid w:val="007A28EB"/>
    <w:rsid w:val="007A2CB8"/>
    <w:rsid w:val="007A31AC"/>
    <w:rsid w:val="007A3D1B"/>
    <w:rsid w:val="007A419B"/>
    <w:rsid w:val="007A430D"/>
    <w:rsid w:val="007A44B7"/>
    <w:rsid w:val="007A45F8"/>
    <w:rsid w:val="007A48FE"/>
    <w:rsid w:val="007A4E9A"/>
    <w:rsid w:val="007A6221"/>
    <w:rsid w:val="007A7FB0"/>
    <w:rsid w:val="007B02AA"/>
    <w:rsid w:val="007B0662"/>
    <w:rsid w:val="007B09E9"/>
    <w:rsid w:val="007B0EEE"/>
    <w:rsid w:val="007B1D95"/>
    <w:rsid w:val="007B25EF"/>
    <w:rsid w:val="007B262E"/>
    <w:rsid w:val="007B268E"/>
    <w:rsid w:val="007B2D48"/>
    <w:rsid w:val="007B370C"/>
    <w:rsid w:val="007B3E65"/>
    <w:rsid w:val="007B4328"/>
    <w:rsid w:val="007B56DD"/>
    <w:rsid w:val="007B62B2"/>
    <w:rsid w:val="007B63A0"/>
    <w:rsid w:val="007B6515"/>
    <w:rsid w:val="007C0545"/>
    <w:rsid w:val="007C0C67"/>
    <w:rsid w:val="007C211D"/>
    <w:rsid w:val="007C2159"/>
    <w:rsid w:val="007C280B"/>
    <w:rsid w:val="007C3030"/>
    <w:rsid w:val="007C368A"/>
    <w:rsid w:val="007C3948"/>
    <w:rsid w:val="007C4814"/>
    <w:rsid w:val="007C4EED"/>
    <w:rsid w:val="007C531D"/>
    <w:rsid w:val="007C55B7"/>
    <w:rsid w:val="007C58D5"/>
    <w:rsid w:val="007C6F14"/>
    <w:rsid w:val="007C7368"/>
    <w:rsid w:val="007C77D3"/>
    <w:rsid w:val="007D0082"/>
    <w:rsid w:val="007D05A2"/>
    <w:rsid w:val="007D06E2"/>
    <w:rsid w:val="007D117C"/>
    <w:rsid w:val="007D1333"/>
    <w:rsid w:val="007D2099"/>
    <w:rsid w:val="007D33CC"/>
    <w:rsid w:val="007D3EAA"/>
    <w:rsid w:val="007D440A"/>
    <w:rsid w:val="007D4DEB"/>
    <w:rsid w:val="007D5945"/>
    <w:rsid w:val="007D6364"/>
    <w:rsid w:val="007D6FBB"/>
    <w:rsid w:val="007E0A1E"/>
    <w:rsid w:val="007E0EB4"/>
    <w:rsid w:val="007E1235"/>
    <w:rsid w:val="007E3520"/>
    <w:rsid w:val="007E3B74"/>
    <w:rsid w:val="007E3D47"/>
    <w:rsid w:val="007E4685"/>
    <w:rsid w:val="007E59CC"/>
    <w:rsid w:val="007E5E3D"/>
    <w:rsid w:val="007E6165"/>
    <w:rsid w:val="007E6601"/>
    <w:rsid w:val="007E6641"/>
    <w:rsid w:val="007E7BC5"/>
    <w:rsid w:val="007F047D"/>
    <w:rsid w:val="007F1176"/>
    <w:rsid w:val="007F31B6"/>
    <w:rsid w:val="007F342F"/>
    <w:rsid w:val="007F4D77"/>
    <w:rsid w:val="007F4EE4"/>
    <w:rsid w:val="007F52A0"/>
    <w:rsid w:val="007F7461"/>
    <w:rsid w:val="007F7C06"/>
    <w:rsid w:val="008005B9"/>
    <w:rsid w:val="008007C9"/>
    <w:rsid w:val="00800C35"/>
    <w:rsid w:val="0080161C"/>
    <w:rsid w:val="00802016"/>
    <w:rsid w:val="00802207"/>
    <w:rsid w:val="0080274A"/>
    <w:rsid w:val="008034F1"/>
    <w:rsid w:val="00803C6B"/>
    <w:rsid w:val="008042FE"/>
    <w:rsid w:val="008043ED"/>
    <w:rsid w:val="00804898"/>
    <w:rsid w:val="008050E5"/>
    <w:rsid w:val="00805548"/>
    <w:rsid w:val="00805FCD"/>
    <w:rsid w:val="00807199"/>
    <w:rsid w:val="0080783E"/>
    <w:rsid w:val="00807939"/>
    <w:rsid w:val="00810936"/>
    <w:rsid w:val="00810F59"/>
    <w:rsid w:val="008113D9"/>
    <w:rsid w:val="008120F5"/>
    <w:rsid w:val="00812113"/>
    <w:rsid w:val="00812894"/>
    <w:rsid w:val="00812AD3"/>
    <w:rsid w:val="00813A0A"/>
    <w:rsid w:val="00813B80"/>
    <w:rsid w:val="00813EEE"/>
    <w:rsid w:val="00813F86"/>
    <w:rsid w:val="00814576"/>
    <w:rsid w:val="00814C29"/>
    <w:rsid w:val="008161F2"/>
    <w:rsid w:val="008167F9"/>
    <w:rsid w:val="00816D6E"/>
    <w:rsid w:val="00817EE8"/>
    <w:rsid w:val="008205AD"/>
    <w:rsid w:val="00822581"/>
    <w:rsid w:val="008227A0"/>
    <w:rsid w:val="00822A39"/>
    <w:rsid w:val="00822E3F"/>
    <w:rsid w:val="00823095"/>
    <w:rsid w:val="00823917"/>
    <w:rsid w:val="00823F5F"/>
    <w:rsid w:val="008255BF"/>
    <w:rsid w:val="00826E16"/>
    <w:rsid w:val="00827852"/>
    <w:rsid w:val="008301C4"/>
    <w:rsid w:val="008309A5"/>
    <w:rsid w:val="008315BE"/>
    <w:rsid w:val="00831DA6"/>
    <w:rsid w:val="008338EF"/>
    <w:rsid w:val="00833970"/>
    <w:rsid w:val="00833B1B"/>
    <w:rsid w:val="00833C86"/>
    <w:rsid w:val="00833DD4"/>
    <w:rsid w:val="008341A0"/>
    <w:rsid w:val="008346DD"/>
    <w:rsid w:val="00836D93"/>
    <w:rsid w:val="00837612"/>
    <w:rsid w:val="008402C4"/>
    <w:rsid w:val="00840362"/>
    <w:rsid w:val="00840D98"/>
    <w:rsid w:val="0084172A"/>
    <w:rsid w:val="00841994"/>
    <w:rsid w:val="008421E8"/>
    <w:rsid w:val="00842395"/>
    <w:rsid w:val="008424DD"/>
    <w:rsid w:val="008426E2"/>
    <w:rsid w:val="0084328A"/>
    <w:rsid w:val="008437CD"/>
    <w:rsid w:val="008438FA"/>
    <w:rsid w:val="00843C27"/>
    <w:rsid w:val="00845E3A"/>
    <w:rsid w:val="0084601C"/>
    <w:rsid w:val="008464C7"/>
    <w:rsid w:val="0084792F"/>
    <w:rsid w:val="00850626"/>
    <w:rsid w:val="00850C8D"/>
    <w:rsid w:val="00851163"/>
    <w:rsid w:val="008515C8"/>
    <w:rsid w:val="00852457"/>
    <w:rsid w:val="0085276E"/>
    <w:rsid w:val="00852A4F"/>
    <w:rsid w:val="008534B9"/>
    <w:rsid w:val="00853933"/>
    <w:rsid w:val="0085397B"/>
    <w:rsid w:val="00854BB9"/>
    <w:rsid w:val="008552C4"/>
    <w:rsid w:val="00855E37"/>
    <w:rsid w:val="00855EE6"/>
    <w:rsid w:val="008567CF"/>
    <w:rsid w:val="00857266"/>
    <w:rsid w:val="00860CD7"/>
    <w:rsid w:val="008616F3"/>
    <w:rsid w:val="0086561F"/>
    <w:rsid w:val="0086609B"/>
    <w:rsid w:val="00867B11"/>
    <w:rsid w:val="008703AA"/>
    <w:rsid w:val="00870BA5"/>
    <w:rsid w:val="00870C2E"/>
    <w:rsid w:val="008710BD"/>
    <w:rsid w:val="00871795"/>
    <w:rsid w:val="008739B0"/>
    <w:rsid w:val="00873C10"/>
    <w:rsid w:val="00873C63"/>
    <w:rsid w:val="00874378"/>
    <w:rsid w:val="00874AC6"/>
    <w:rsid w:val="00875011"/>
    <w:rsid w:val="00875FBE"/>
    <w:rsid w:val="008765E5"/>
    <w:rsid w:val="0087671F"/>
    <w:rsid w:val="00877530"/>
    <w:rsid w:val="0087788E"/>
    <w:rsid w:val="00877D67"/>
    <w:rsid w:val="00877FB2"/>
    <w:rsid w:val="008806DE"/>
    <w:rsid w:val="00880937"/>
    <w:rsid w:val="00880AAE"/>
    <w:rsid w:val="008811A2"/>
    <w:rsid w:val="0088187D"/>
    <w:rsid w:val="008822F4"/>
    <w:rsid w:val="008839EE"/>
    <w:rsid w:val="00883EAD"/>
    <w:rsid w:val="0088447B"/>
    <w:rsid w:val="008847F5"/>
    <w:rsid w:val="00884A50"/>
    <w:rsid w:val="00886F8C"/>
    <w:rsid w:val="00890658"/>
    <w:rsid w:val="00892D8D"/>
    <w:rsid w:val="00892FA3"/>
    <w:rsid w:val="008930C2"/>
    <w:rsid w:val="00893591"/>
    <w:rsid w:val="00893BC2"/>
    <w:rsid w:val="00894D05"/>
    <w:rsid w:val="008952BA"/>
    <w:rsid w:val="0089549C"/>
    <w:rsid w:val="00895F44"/>
    <w:rsid w:val="00896149"/>
    <w:rsid w:val="00896DAB"/>
    <w:rsid w:val="00897F7D"/>
    <w:rsid w:val="008A3142"/>
    <w:rsid w:val="008A365C"/>
    <w:rsid w:val="008A3660"/>
    <w:rsid w:val="008A388F"/>
    <w:rsid w:val="008A4CC2"/>
    <w:rsid w:val="008A5425"/>
    <w:rsid w:val="008A55AB"/>
    <w:rsid w:val="008A6C67"/>
    <w:rsid w:val="008A7B7F"/>
    <w:rsid w:val="008A7E14"/>
    <w:rsid w:val="008B026A"/>
    <w:rsid w:val="008B0534"/>
    <w:rsid w:val="008B31C4"/>
    <w:rsid w:val="008B3542"/>
    <w:rsid w:val="008B4814"/>
    <w:rsid w:val="008B4C7F"/>
    <w:rsid w:val="008B5E2A"/>
    <w:rsid w:val="008B63BA"/>
    <w:rsid w:val="008B648E"/>
    <w:rsid w:val="008B6C93"/>
    <w:rsid w:val="008B6D11"/>
    <w:rsid w:val="008B6E11"/>
    <w:rsid w:val="008B7DBD"/>
    <w:rsid w:val="008C03DD"/>
    <w:rsid w:val="008C1B40"/>
    <w:rsid w:val="008C22E8"/>
    <w:rsid w:val="008C2463"/>
    <w:rsid w:val="008C294B"/>
    <w:rsid w:val="008C319E"/>
    <w:rsid w:val="008C3DBB"/>
    <w:rsid w:val="008C44DC"/>
    <w:rsid w:val="008C45C2"/>
    <w:rsid w:val="008C484E"/>
    <w:rsid w:val="008C6056"/>
    <w:rsid w:val="008C630E"/>
    <w:rsid w:val="008C66C3"/>
    <w:rsid w:val="008C7468"/>
    <w:rsid w:val="008C7D5D"/>
    <w:rsid w:val="008D00AD"/>
    <w:rsid w:val="008D0B64"/>
    <w:rsid w:val="008D2797"/>
    <w:rsid w:val="008D4C8F"/>
    <w:rsid w:val="008D4FB6"/>
    <w:rsid w:val="008D6A0F"/>
    <w:rsid w:val="008D701C"/>
    <w:rsid w:val="008D725F"/>
    <w:rsid w:val="008D73A2"/>
    <w:rsid w:val="008D78CE"/>
    <w:rsid w:val="008E00CA"/>
    <w:rsid w:val="008E0F7C"/>
    <w:rsid w:val="008E159F"/>
    <w:rsid w:val="008E2244"/>
    <w:rsid w:val="008E3501"/>
    <w:rsid w:val="008E64D4"/>
    <w:rsid w:val="008E7ABC"/>
    <w:rsid w:val="008E7C37"/>
    <w:rsid w:val="008E7ECA"/>
    <w:rsid w:val="008E7FF1"/>
    <w:rsid w:val="008F01AC"/>
    <w:rsid w:val="008F1026"/>
    <w:rsid w:val="008F1782"/>
    <w:rsid w:val="008F280F"/>
    <w:rsid w:val="008F2FEA"/>
    <w:rsid w:val="008F3FEB"/>
    <w:rsid w:val="008F4BEA"/>
    <w:rsid w:val="008F4CD3"/>
    <w:rsid w:val="008F559A"/>
    <w:rsid w:val="008F55F5"/>
    <w:rsid w:val="008F5D14"/>
    <w:rsid w:val="008F5ED3"/>
    <w:rsid w:val="008F6173"/>
    <w:rsid w:val="008F6289"/>
    <w:rsid w:val="008F6598"/>
    <w:rsid w:val="009009BE"/>
    <w:rsid w:val="009023D6"/>
    <w:rsid w:val="0090250D"/>
    <w:rsid w:val="00902691"/>
    <w:rsid w:val="009032E5"/>
    <w:rsid w:val="00903C6A"/>
    <w:rsid w:val="00904898"/>
    <w:rsid w:val="00904F80"/>
    <w:rsid w:val="0090658D"/>
    <w:rsid w:val="00907807"/>
    <w:rsid w:val="009106AE"/>
    <w:rsid w:val="0091153A"/>
    <w:rsid w:val="009133F8"/>
    <w:rsid w:val="00916D2B"/>
    <w:rsid w:val="00917D66"/>
    <w:rsid w:val="009202FB"/>
    <w:rsid w:val="009209F4"/>
    <w:rsid w:val="00921250"/>
    <w:rsid w:val="0092237D"/>
    <w:rsid w:val="009227EC"/>
    <w:rsid w:val="0092328D"/>
    <w:rsid w:val="009232C2"/>
    <w:rsid w:val="00923ACA"/>
    <w:rsid w:val="009240C3"/>
    <w:rsid w:val="009252AF"/>
    <w:rsid w:val="0092686C"/>
    <w:rsid w:val="00926C7D"/>
    <w:rsid w:val="009270F1"/>
    <w:rsid w:val="009274B0"/>
    <w:rsid w:val="00930682"/>
    <w:rsid w:val="00930965"/>
    <w:rsid w:val="00930B91"/>
    <w:rsid w:val="00930B93"/>
    <w:rsid w:val="00930D76"/>
    <w:rsid w:val="00930E02"/>
    <w:rsid w:val="00931A62"/>
    <w:rsid w:val="009335AF"/>
    <w:rsid w:val="00933874"/>
    <w:rsid w:val="00933891"/>
    <w:rsid w:val="00933C41"/>
    <w:rsid w:val="00933DF8"/>
    <w:rsid w:val="00933FED"/>
    <w:rsid w:val="00934C3D"/>
    <w:rsid w:val="0093638D"/>
    <w:rsid w:val="0093663D"/>
    <w:rsid w:val="00936AA1"/>
    <w:rsid w:val="00936CA3"/>
    <w:rsid w:val="009403BE"/>
    <w:rsid w:val="00940F13"/>
    <w:rsid w:val="00941AF2"/>
    <w:rsid w:val="0094218B"/>
    <w:rsid w:val="00943E43"/>
    <w:rsid w:val="00944E4A"/>
    <w:rsid w:val="0094514B"/>
    <w:rsid w:val="00945D0B"/>
    <w:rsid w:val="0094656E"/>
    <w:rsid w:val="00947910"/>
    <w:rsid w:val="0095004F"/>
    <w:rsid w:val="00950F27"/>
    <w:rsid w:val="00952B3B"/>
    <w:rsid w:val="009536A0"/>
    <w:rsid w:val="00955524"/>
    <w:rsid w:val="00957F3D"/>
    <w:rsid w:val="0096011D"/>
    <w:rsid w:val="00960860"/>
    <w:rsid w:val="00960F8B"/>
    <w:rsid w:val="00961281"/>
    <w:rsid w:val="0096152A"/>
    <w:rsid w:val="00961A85"/>
    <w:rsid w:val="00961EA4"/>
    <w:rsid w:val="009623D8"/>
    <w:rsid w:val="009629CB"/>
    <w:rsid w:val="009637BD"/>
    <w:rsid w:val="00964FAB"/>
    <w:rsid w:val="00966228"/>
    <w:rsid w:val="0096696B"/>
    <w:rsid w:val="009709D4"/>
    <w:rsid w:val="00971202"/>
    <w:rsid w:val="00971644"/>
    <w:rsid w:val="00971831"/>
    <w:rsid w:val="009718FA"/>
    <w:rsid w:val="0097220B"/>
    <w:rsid w:val="00972392"/>
    <w:rsid w:val="00972B09"/>
    <w:rsid w:val="00973CA5"/>
    <w:rsid w:val="00973D44"/>
    <w:rsid w:val="0097405F"/>
    <w:rsid w:val="0097447B"/>
    <w:rsid w:val="00974C0E"/>
    <w:rsid w:val="0097550F"/>
    <w:rsid w:val="0097731A"/>
    <w:rsid w:val="00977D3E"/>
    <w:rsid w:val="00980036"/>
    <w:rsid w:val="0098004A"/>
    <w:rsid w:val="00980167"/>
    <w:rsid w:val="00980420"/>
    <w:rsid w:val="00980908"/>
    <w:rsid w:val="00981EB9"/>
    <w:rsid w:val="0098383D"/>
    <w:rsid w:val="0098406F"/>
    <w:rsid w:val="0098419E"/>
    <w:rsid w:val="00984416"/>
    <w:rsid w:val="009851A4"/>
    <w:rsid w:val="00985F41"/>
    <w:rsid w:val="009860E9"/>
    <w:rsid w:val="00986F21"/>
    <w:rsid w:val="00987C28"/>
    <w:rsid w:val="00987CB6"/>
    <w:rsid w:val="009907C8"/>
    <w:rsid w:val="009909AD"/>
    <w:rsid w:val="0099182B"/>
    <w:rsid w:val="00992928"/>
    <w:rsid w:val="0099317A"/>
    <w:rsid w:val="009932F1"/>
    <w:rsid w:val="0099398C"/>
    <w:rsid w:val="009945E1"/>
    <w:rsid w:val="009959D4"/>
    <w:rsid w:val="00996700"/>
    <w:rsid w:val="009A0750"/>
    <w:rsid w:val="009A0880"/>
    <w:rsid w:val="009A0C2C"/>
    <w:rsid w:val="009A134D"/>
    <w:rsid w:val="009A148F"/>
    <w:rsid w:val="009A2D8A"/>
    <w:rsid w:val="009A46AF"/>
    <w:rsid w:val="009A582C"/>
    <w:rsid w:val="009A6BBB"/>
    <w:rsid w:val="009A6DF7"/>
    <w:rsid w:val="009A6ECD"/>
    <w:rsid w:val="009A74B1"/>
    <w:rsid w:val="009A75BD"/>
    <w:rsid w:val="009A7CC4"/>
    <w:rsid w:val="009B1198"/>
    <w:rsid w:val="009B1448"/>
    <w:rsid w:val="009B18A5"/>
    <w:rsid w:val="009B1F68"/>
    <w:rsid w:val="009B2273"/>
    <w:rsid w:val="009B2493"/>
    <w:rsid w:val="009B2B6F"/>
    <w:rsid w:val="009B34B4"/>
    <w:rsid w:val="009B3C19"/>
    <w:rsid w:val="009B3CCD"/>
    <w:rsid w:val="009B4F40"/>
    <w:rsid w:val="009B5479"/>
    <w:rsid w:val="009B58FC"/>
    <w:rsid w:val="009B5AE1"/>
    <w:rsid w:val="009B5E49"/>
    <w:rsid w:val="009B61B5"/>
    <w:rsid w:val="009B6337"/>
    <w:rsid w:val="009B6BC1"/>
    <w:rsid w:val="009B6DCF"/>
    <w:rsid w:val="009B7CAA"/>
    <w:rsid w:val="009B7D9E"/>
    <w:rsid w:val="009C1AF5"/>
    <w:rsid w:val="009C246F"/>
    <w:rsid w:val="009C3438"/>
    <w:rsid w:val="009D0D8F"/>
    <w:rsid w:val="009D193D"/>
    <w:rsid w:val="009D2681"/>
    <w:rsid w:val="009D2AE8"/>
    <w:rsid w:val="009D4017"/>
    <w:rsid w:val="009D45C7"/>
    <w:rsid w:val="009D4FFD"/>
    <w:rsid w:val="009D5AFF"/>
    <w:rsid w:val="009D6529"/>
    <w:rsid w:val="009D700B"/>
    <w:rsid w:val="009D7305"/>
    <w:rsid w:val="009D79CE"/>
    <w:rsid w:val="009D7C42"/>
    <w:rsid w:val="009E0BC8"/>
    <w:rsid w:val="009E0D7C"/>
    <w:rsid w:val="009E1DAA"/>
    <w:rsid w:val="009E2718"/>
    <w:rsid w:val="009E32B6"/>
    <w:rsid w:val="009E3402"/>
    <w:rsid w:val="009E3966"/>
    <w:rsid w:val="009E4226"/>
    <w:rsid w:val="009E44DC"/>
    <w:rsid w:val="009E5D6D"/>
    <w:rsid w:val="009E606A"/>
    <w:rsid w:val="009E61DB"/>
    <w:rsid w:val="009E6FF5"/>
    <w:rsid w:val="009E7B31"/>
    <w:rsid w:val="009E7C7D"/>
    <w:rsid w:val="009F1003"/>
    <w:rsid w:val="009F10F1"/>
    <w:rsid w:val="009F198D"/>
    <w:rsid w:val="009F19CD"/>
    <w:rsid w:val="009F1E19"/>
    <w:rsid w:val="009F31CC"/>
    <w:rsid w:val="009F3B6A"/>
    <w:rsid w:val="009F3C25"/>
    <w:rsid w:val="009F4992"/>
    <w:rsid w:val="009F4FD8"/>
    <w:rsid w:val="009F551C"/>
    <w:rsid w:val="009F55FA"/>
    <w:rsid w:val="009F69D2"/>
    <w:rsid w:val="009F7E3F"/>
    <w:rsid w:val="00A01A68"/>
    <w:rsid w:val="00A01DAA"/>
    <w:rsid w:val="00A01F67"/>
    <w:rsid w:val="00A020C8"/>
    <w:rsid w:val="00A02557"/>
    <w:rsid w:val="00A04A95"/>
    <w:rsid w:val="00A04E39"/>
    <w:rsid w:val="00A04EAB"/>
    <w:rsid w:val="00A055A1"/>
    <w:rsid w:val="00A05948"/>
    <w:rsid w:val="00A06EF3"/>
    <w:rsid w:val="00A07373"/>
    <w:rsid w:val="00A07648"/>
    <w:rsid w:val="00A078F3"/>
    <w:rsid w:val="00A11A75"/>
    <w:rsid w:val="00A120CE"/>
    <w:rsid w:val="00A134EE"/>
    <w:rsid w:val="00A13A8F"/>
    <w:rsid w:val="00A14585"/>
    <w:rsid w:val="00A14D48"/>
    <w:rsid w:val="00A16111"/>
    <w:rsid w:val="00A16592"/>
    <w:rsid w:val="00A17472"/>
    <w:rsid w:val="00A17AD9"/>
    <w:rsid w:val="00A201EB"/>
    <w:rsid w:val="00A20DFF"/>
    <w:rsid w:val="00A21DF9"/>
    <w:rsid w:val="00A22077"/>
    <w:rsid w:val="00A220C0"/>
    <w:rsid w:val="00A22DDD"/>
    <w:rsid w:val="00A23276"/>
    <w:rsid w:val="00A234A5"/>
    <w:rsid w:val="00A25E92"/>
    <w:rsid w:val="00A27D3D"/>
    <w:rsid w:val="00A304A4"/>
    <w:rsid w:val="00A30D07"/>
    <w:rsid w:val="00A31A20"/>
    <w:rsid w:val="00A31C38"/>
    <w:rsid w:val="00A3293C"/>
    <w:rsid w:val="00A32E5F"/>
    <w:rsid w:val="00A333BA"/>
    <w:rsid w:val="00A337D0"/>
    <w:rsid w:val="00A351AE"/>
    <w:rsid w:val="00A356BC"/>
    <w:rsid w:val="00A36205"/>
    <w:rsid w:val="00A36275"/>
    <w:rsid w:val="00A36BE8"/>
    <w:rsid w:val="00A370D3"/>
    <w:rsid w:val="00A3782E"/>
    <w:rsid w:val="00A40A96"/>
    <w:rsid w:val="00A40FA1"/>
    <w:rsid w:val="00A41BDE"/>
    <w:rsid w:val="00A42F80"/>
    <w:rsid w:val="00A43741"/>
    <w:rsid w:val="00A43FEB"/>
    <w:rsid w:val="00A44B33"/>
    <w:rsid w:val="00A44EDB"/>
    <w:rsid w:val="00A45D86"/>
    <w:rsid w:val="00A460ED"/>
    <w:rsid w:val="00A461AC"/>
    <w:rsid w:val="00A47861"/>
    <w:rsid w:val="00A47973"/>
    <w:rsid w:val="00A47FDB"/>
    <w:rsid w:val="00A502AD"/>
    <w:rsid w:val="00A504BA"/>
    <w:rsid w:val="00A50B6B"/>
    <w:rsid w:val="00A51DFE"/>
    <w:rsid w:val="00A51F2E"/>
    <w:rsid w:val="00A53F0D"/>
    <w:rsid w:val="00A54A20"/>
    <w:rsid w:val="00A55836"/>
    <w:rsid w:val="00A56795"/>
    <w:rsid w:val="00A5683E"/>
    <w:rsid w:val="00A5688B"/>
    <w:rsid w:val="00A60DBC"/>
    <w:rsid w:val="00A61115"/>
    <w:rsid w:val="00A619FC"/>
    <w:rsid w:val="00A61C07"/>
    <w:rsid w:val="00A62AB5"/>
    <w:rsid w:val="00A62B3A"/>
    <w:rsid w:val="00A62FD0"/>
    <w:rsid w:val="00A638BB"/>
    <w:rsid w:val="00A63ADD"/>
    <w:rsid w:val="00A659DB"/>
    <w:rsid w:val="00A665F7"/>
    <w:rsid w:val="00A666C7"/>
    <w:rsid w:val="00A66CC2"/>
    <w:rsid w:val="00A675DC"/>
    <w:rsid w:val="00A700CC"/>
    <w:rsid w:val="00A702AE"/>
    <w:rsid w:val="00A7065B"/>
    <w:rsid w:val="00A70879"/>
    <w:rsid w:val="00A71550"/>
    <w:rsid w:val="00A72454"/>
    <w:rsid w:val="00A73810"/>
    <w:rsid w:val="00A73C18"/>
    <w:rsid w:val="00A74C31"/>
    <w:rsid w:val="00A75AFD"/>
    <w:rsid w:val="00A7681C"/>
    <w:rsid w:val="00A76872"/>
    <w:rsid w:val="00A77FD5"/>
    <w:rsid w:val="00A804C4"/>
    <w:rsid w:val="00A81448"/>
    <w:rsid w:val="00A82274"/>
    <w:rsid w:val="00A82543"/>
    <w:rsid w:val="00A84C63"/>
    <w:rsid w:val="00A8543D"/>
    <w:rsid w:val="00A85625"/>
    <w:rsid w:val="00A86935"/>
    <w:rsid w:val="00A875F4"/>
    <w:rsid w:val="00A91205"/>
    <w:rsid w:val="00A9158B"/>
    <w:rsid w:val="00A91F58"/>
    <w:rsid w:val="00A928DC"/>
    <w:rsid w:val="00A92BA0"/>
    <w:rsid w:val="00A932E5"/>
    <w:rsid w:val="00A933AC"/>
    <w:rsid w:val="00A9348D"/>
    <w:rsid w:val="00A952BE"/>
    <w:rsid w:val="00A96382"/>
    <w:rsid w:val="00A97771"/>
    <w:rsid w:val="00AA07FD"/>
    <w:rsid w:val="00AA0A87"/>
    <w:rsid w:val="00AA193F"/>
    <w:rsid w:val="00AA37B5"/>
    <w:rsid w:val="00AA39BD"/>
    <w:rsid w:val="00AA4054"/>
    <w:rsid w:val="00AA48A5"/>
    <w:rsid w:val="00AA5283"/>
    <w:rsid w:val="00AA58BC"/>
    <w:rsid w:val="00AA5BFB"/>
    <w:rsid w:val="00AA6432"/>
    <w:rsid w:val="00AB02D9"/>
    <w:rsid w:val="00AB0355"/>
    <w:rsid w:val="00AB0E2C"/>
    <w:rsid w:val="00AB2FC6"/>
    <w:rsid w:val="00AB3B85"/>
    <w:rsid w:val="00AB4DF8"/>
    <w:rsid w:val="00AB537C"/>
    <w:rsid w:val="00AB5597"/>
    <w:rsid w:val="00AB5CC2"/>
    <w:rsid w:val="00AB5E97"/>
    <w:rsid w:val="00AC095F"/>
    <w:rsid w:val="00AC1E2F"/>
    <w:rsid w:val="00AC21E0"/>
    <w:rsid w:val="00AC2424"/>
    <w:rsid w:val="00AC3705"/>
    <w:rsid w:val="00AC51AF"/>
    <w:rsid w:val="00AC59A4"/>
    <w:rsid w:val="00AC59EE"/>
    <w:rsid w:val="00AC62A6"/>
    <w:rsid w:val="00AC674D"/>
    <w:rsid w:val="00AC7F45"/>
    <w:rsid w:val="00AD04DD"/>
    <w:rsid w:val="00AD0AB6"/>
    <w:rsid w:val="00AD36AD"/>
    <w:rsid w:val="00AD3A41"/>
    <w:rsid w:val="00AD4115"/>
    <w:rsid w:val="00AD472E"/>
    <w:rsid w:val="00AD5033"/>
    <w:rsid w:val="00AD5373"/>
    <w:rsid w:val="00AD59E6"/>
    <w:rsid w:val="00AD6421"/>
    <w:rsid w:val="00AD6CB9"/>
    <w:rsid w:val="00AD71B2"/>
    <w:rsid w:val="00AE221C"/>
    <w:rsid w:val="00AE29A3"/>
    <w:rsid w:val="00AE3383"/>
    <w:rsid w:val="00AE3A1D"/>
    <w:rsid w:val="00AE3A53"/>
    <w:rsid w:val="00AE3BEB"/>
    <w:rsid w:val="00AE40CF"/>
    <w:rsid w:val="00AE5F0B"/>
    <w:rsid w:val="00AE69FE"/>
    <w:rsid w:val="00AE74E6"/>
    <w:rsid w:val="00AE752A"/>
    <w:rsid w:val="00AE767A"/>
    <w:rsid w:val="00AE793D"/>
    <w:rsid w:val="00AF0FEA"/>
    <w:rsid w:val="00AF1798"/>
    <w:rsid w:val="00AF1AC2"/>
    <w:rsid w:val="00AF2849"/>
    <w:rsid w:val="00AF2B38"/>
    <w:rsid w:val="00AF37E6"/>
    <w:rsid w:val="00AF44E3"/>
    <w:rsid w:val="00AF511F"/>
    <w:rsid w:val="00AF5337"/>
    <w:rsid w:val="00AF6C06"/>
    <w:rsid w:val="00AF6C43"/>
    <w:rsid w:val="00AF73EF"/>
    <w:rsid w:val="00AF770D"/>
    <w:rsid w:val="00AF7DA6"/>
    <w:rsid w:val="00B0035A"/>
    <w:rsid w:val="00B0098B"/>
    <w:rsid w:val="00B00C5A"/>
    <w:rsid w:val="00B01380"/>
    <w:rsid w:val="00B01398"/>
    <w:rsid w:val="00B019E5"/>
    <w:rsid w:val="00B0356C"/>
    <w:rsid w:val="00B0367B"/>
    <w:rsid w:val="00B03C0B"/>
    <w:rsid w:val="00B03C49"/>
    <w:rsid w:val="00B0470D"/>
    <w:rsid w:val="00B047FE"/>
    <w:rsid w:val="00B058AE"/>
    <w:rsid w:val="00B05E75"/>
    <w:rsid w:val="00B06940"/>
    <w:rsid w:val="00B0751F"/>
    <w:rsid w:val="00B07842"/>
    <w:rsid w:val="00B11411"/>
    <w:rsid w:val="00B11812"/>
    <w:rsid w:val="00B11DB8"/>
    <w:rsid w:val="00B124C5"/>
    <w:rsid w:val="00B13AA9"/>
    <w:rsid w:val="00B140B6"/>
    <w:rsid w:val="00B1419F"/>
    <w:rsid w:val="00B14347"/>
    <w:rsid w:val="00B14401"/>
    <w:rsid w:val="00B14C3A"/>
    <w:rsid w:val="00B14D58"/>
    <w:rsid w:val="00B1529C"/>
    <w:rsid w:val="00B154D2"/>
    <w:rsid w:val="00B16305"/>
    <w:rsid w:val="00B17483"/>
    <w:rsid w:val="00B174B4"/>
    <w:rsid w:val="00B17802"/>
    <w:rsid w:val="00B1784F"/>
    <w:rsid w:val="00B202FE"/>
    <w:rsid w:val="00B20816"/>
    <w:rsid w:val="00B21B8B"/>
    <w:rsid w:val="00B22878"/>
    <w:rsid w:val="00B24341"/>
    <w:rsid w:val="00B24796"/>
    <w:rsid w:val="00B251B8"/>
    <w:rsid w:val="00B27EE1"/>
    <w:rsid w:val="00B30369"/>
    <w:rsid w:val="00B311A8"/>
    <w:rsid w:val="00B31306"/>
    <w:rsid w:val="00B32DE7"/>
    <w:rsid w:val="00B33854"/>
    <w:rsid w:val="00B33BEB"/>
    <w:rsid w:val="00B34483"/>
    <w:rsid w:val="00B35A25"/>
    <w:rsid w:val="00B35B00"/>
    <w:rsid w:val="00B36570"/>
    <w:rsid w:val="00B36D32"/>
    <w:rsid w:val="00B37D37"/>
    <w:rsid w:val="00B402AE"/>
    <w:rsid w:val="00B403D7"/>
    <w:rsid w:val="00B40BDC"/>
    <w:rsid w:val="00B414E3"/>
    <w:rsid w:val="00B41511"/>
    <w:rsid w:val="00B41AF4"/>
    <w:rsid w:val="00B4204B"/>
    <w:rsid w:val="00B421FF"/>
    <w:rsid w:val="00B42421"/>
    <w:rsid w:val="00B42A8E"/>
    <w:rsid w:val="00B42BA7"/>
    <w:rsid w:val="00B42F40"/>
    <w:rsid w:val="00B4308D"/>
    <w:rsid w:val="00B444C8"/>
    <w:rsid w:val="00B44764"/>
    <w:rsid w:val="00B45966"/>
    <w:rsid w:val="00B45E51"/>
    <w:rsid w:val="00B46482"/>
    <w:rsid w:val="00B4700B"/>
    <w:rsid w:val="00B47588"/>
    <w:rsid w:val="00B5044F"/>
    <w:rsid w:val="00B505BA"/>
    <w:rsid w:val="00B50D67"/>
    <w:rsid w:val="00B511A9"/>
    <w:rsid w:val="00B5186C"/>
    <w:rsid w:val="00B5219A"/>
    <w:rsid w:val="00B52226"/>
    <w:rsid w:val="00B52619"/>
    <w:rsid w:val="00B52638"/>
    <w:rsid w:val="00B5370E"/>
    <w:rsid w:val="00B54784"/>
    <w:rsid w:val="00B54A09"/>
    <w:rsid w:val="00B54CD7"/>
    <w:rsid w:val="00B54CE7"/>
    <w:rsid w:val="00B554B9"/>
    <w:rsid w:val="00B5629D"/>
    <w:rsid w:val="00B60551"/>
    <w:rsid w:val="00B60596"/>
    <w:rsid w:val="00B60613"/>
    <w:rsid w:val="00B61B80"/>
    <w:rsid w:val="00B61D69"/>
    <w:rsid w:val="00B62526"/>
    <w:rsid w:val="00B62F25"/>
    <w:rsid w:val="00B638F4"/>
    <w:rsid w:val="00B64377"/>
    <w:rsid w:val="00B64B43"/>
    <w:rsid w:val="00B6528B"/>
    <w:rsid w:val="00B652F7"/>
    <w:rsid w:val="00B655A1"/>
    <w:rsid w:val="00B65CAA"/>
    <w:rsid w:val="00B66129"/>
    <w:rsid w:val="00B669E5"/>
    <w:rsid w:val="00B672D5"/>
    <w:rsid w:val="00B67435"/>
    <w:rsid w:val="00B70CE7"/>
    <w:rsid w:val="00B72056"/>
    <w:rsid w:val="00B72BFB"/>
    <w:rsid w:val="00B73CA9"/>
    <w:rsid w:val="00B74F0D"/>
    <w:rsid w:val="00B76163"/>
    <w:rsid w:val="00B761C4"/>
    <w:rsid w:val="00B76448"/>
    <w:rsid w:val="00B76E6E"/>
    <w:rsid w:val="00B7737B"/>
    <w:rsid w:val="00B775D7"/>
    <w:rsid w:val="00B7782E"/>
    <w:rsid w:val="00B80297"/>
    <w:rsid w:val="00B80D08"/>
    <w:rsid w:val="00B81086"/>
    <w:rsid w:val="00B8196E"/>
    <w:rsid w:val="00B81C0F"/>
    <w:rsid w:val="00B81E2E"/>
    <w:rsid w:val="00B829D5"/>
    <w:rsid w:val="00B82B83"/>
    <w:rsid w:val="00B82E16"/>
    <w:rsid w:val="00B83CC6"/>
    <w:rsid w:val="00B83F7A"/>
    <w:rsid w:val="00B84852"/>
    <w:rsid w:val="00B86245"/>
    <w:rsid w:val="00B86623"/>
    <w:rsid w:val="00B8775F"/>
    <w:rsid w:val="00B879C7"/>
    <w:rsid w:val="00B87BF5"/>
    <w:rsid w:val="00B90B0C"/>
    <w:rsid w:val="00B91080"/>
    <w:rsid w:val="00B911F3"/>
    <w:rsid w:val="00B91F39"/>
    <w:rsid w:val="00B9306E"/>
    <w:rsid w:val="00B96A67"/>
    <w:rsid w:val="00B96DA8"/>
    <w:rsid w:val="00B97F4E"/>
    <w:rsid w:val="00BA0060"/>
    <w:rsid w:val="00BA1E4A"/>
    <w:rsid w:val="00BA20BD"/>
    <w:rsid w:val="00BA20DA"/>
    <w:rsid w:val="00BA2AD6"/>
    <w:rsid w:val="00BA2AF4"/>
    <w:rsid w:val="00BA2D59"/>
    <w:rsid w:val="00BA3442"/>
    <w:rsid w:val="00BA3687"/>
    <w:rsid w:val="00BA575E"/>
    <w:rsid w:val="00BA57E6"/>
    <w:rsid w:val="00BA5CF0"/>
    <w:rsid w:val="00BA7871"/>
    <w:rsid w:val="00BA7C30"/>
    <w:rsid w:val="00BA7E4D"/>
    <w:rsid w:val="00BB0748"/>
    <w:rsid w:val="00BB0BC6"/>
    <w:rsid w:val="00BB139D"/>
    <w:rsid w:val="00BB1718"/>
    <w:rsid w:val="00BB17F9"/>
    <w:rsid w:val="00BB2865"/>
    <w:rsid w:val="00BB2A53"/>
    <w:rsid w:val="00BB2A63"/>
    <w:rsid w:val="00BB3007"/>
    <w:rsid w:val="00BB3FB9"/>
    <w:rsid w:val="00BB44AE"/>
    <w:rsid w:val="00BB45E8"/>
    <w:rsid w:val="00BB56CA"/>
    <w:rsid w:val="00BB7231"/>
    <w:rsid w:val="00BB7F14"/>
    <w:rsid w:val="00BC1500"/>
    <w:rsid w:val="00BC1606"/>
    <w:rsid w:val="00BC2208"/>
    <w:rsid w:val="00BC2516"/>
    <w:rsid w:val="00BC2645"/>
    <w:rsid w:val="00BC2AD1"/>
    <w:rsid w:val="00BC30EC"/>
    <w:rsid w:val="00BC46E4"/>
    <w:rsid w:val="00BC4B0E"/>
    <w:rsid w:val="00BC594C"/>
    <w:rsid w:val="00BC5CD6"/>
    <w:rsid w:val="00BC6062"/>
    <w:rsid w:val="00BC6721"/>
    <w:rsid w:val="00BC6EB4"/>
    <w:rsid w:val="00BC722B"/>
    <w:rsid w:val="00BD001D"/>
    <w:rsid w:val="00BD078B"/>
    <w:rsid w:val="00BD0F1B"/>
    <w:rsid w:val="00BD2981"/>
    <w:rsid w:val="00BD2FA9"/>
    <w:rsid w:val="00BD35CC"/>
    <w:rsid w:val="00BD35DF"/>
    <w:rsid w:val="00BD3F9B"/>
    <w:rsid w:val="00BD4256"/>
    <w:rsid w:val="00BD4569"/>
    <w:rsid w:val="00BD5522"/>
    <w:rsid w:val="00BD5990"/>
    <w:rsid w:val="00BD64B2"/>
    <w:rsid w:val="00BD6DC4"/>
    <w:rsid w:val="00BD7C48"/>
    <w:rsid w:val="00BE0C7A"/>
    <w:rsid w:val="00BE17F1"/>
    <w:rsid w:val="00BE188B"/>
    <w:rsid w:val="00BE250B"/>
    <w:rsid w:val="00BE2F29"/>
    <w:rsid w:val="00BE361C"/>
    <w:rsid w:val="00BE4C1E"/>
    <w:rsid w:val="00BE6C29"/>
    <w:rsid w:val="00BE6EA2"/>
    <w:rsid w:val="00BE7438"/>
    <w:rsid w:val="00BE7A5D"/>
    <w:rsid w:val="00BE7FF7"/>
    <w:rsid w:val="00BF10CF"/>
    <w:rsid w:val="00BF116D"/>
    <w:rsid w:val="00BF1413"/>
    <w:rsid w:val="00BF31A7"/>
    <w:rsid w:val="00BF547A"/>
    <w:rsid w:val="00BF622F"/>
    <w:rsid w:val="00BF63C3"/>
    <w:rsid w:val="00BF7490"/>
    <w:rsid w:val="00BF7B07"/>
    <w:rsid w:val="00C004A3"/>
    <w:rsid w:val="00C0129A"/>
    <w:rsid w:val="00C01DF9"/>
    <w:rsid w:val="00C0269B"/>
    <w:rsid w:val="00C030F2"/>
    <w:rsid w:val="00C0406F"/>
    <w:rsid w:val="00C057CA"/>
    <w:rsid w:val="00C0617B"/>
    <w:rsid w:val="00C0707A"/>
    <w:rsid w:val="00C07A41"/>
    <w:rsid w:val="00C101F0"/>
    <w:rsid w:val="00C10EB2"/>
    <w:rsid w:val="00C1273E"/>
    <w:rsid w:val="00C12B18"/>
    <w:rsid w:val="00C15B30"/>
    <w:rsid w:val="00C165E0"/>
    <w:rsid w:val="00C16F7F"/>
    <w:rsid w:val="00C1702C"/>
    <w:rsid w:val="00C17651"/>
    <w:rsid w:val="00C177E5"/>
    <w:rsid w:val="00C2090E"/>
    <w:rsid w:val="00C213FD"/>
    <w:rsid w:val="00C226C7"/>
    <w:rsid w:val="00C2326D"/>
    <w:rsid w:val="00C236B6"/>
    <w:rsid w:val="00C23FE3"/>
    <w:rsid w:val="00C24607"/>
    <w:rsid w:val="00C252DF"/>
    <w:rsid w:val="00C27144"/>
    <w:rsid w:val="00C302F3"/>
    <w:rsid w:val="00C30E05"/>
    <w:rsid w:val="00C31E5D"/>
    <w:rsid w:val="00C33147"/>
    <w:rsid w:val="00C332D5"/>
    <w:rsid w:val="00C3353D"/>
    <w:rsid w:val="00C338F6"/>
    <w:rsid w:val="00C33BA2"/>
    <w:rsid w:val="00C33E0A"/>
    <w:rsid w:val="00C342B5"/>
    <w:rsid w:val="00C3430E"/>
    <w:rsid w:val="00C3432E"/>
    <w:rsid w:val="00C343A6"/>
    <w:rsid w:val="00C34AEC"/>
    <w:rsid w:val="00C355A2"/>
    <w:rsid w:val="00C3588C"/>
    <w:rsid w:val="00C37048"/>
    <w:rsid w:val="00C37361"/>
    <w:rsid w:val="00C41142"/>
    <w:rsid w:val="00C4134E"/>
    <w:rsid w:val="00C4305D"/>
    <w:rsid w:val="00C430DA"/>
    <w:rsid w:val="00C43842"/>
    <w:rsid w:val="00C457B2"/>
    <w:rsid w:val="00C4638D"/>
    <w:rsid w:val="00C50F28"/>
    <w:rsid w:val="00C51AF4"/>
    <w:rsid w:val="00C545A6"/>
    <w:rsid w:val="00C56524"/>
    <w:rsid w:val="00C62811"/>
    <w:rsid w:val="00C62C44"/>
    <w:rsid w:val="00C6364E"/>
    <w:rsid w:val="00C636F8"/>
    <w:rsid w:val="00C63B38"/>
    <w:rsid w:val="00C63DC4"/>
    <w:rsid w:val="00C641BF"/>
    <w:rsid w:val="00C6486C"/>
    <w:rsid w:val="00C659C0"/>
    <w:rsid w:val="00C65D97"/>
    <w:rsid w:val="00C6631C"/>
    <w:rsid w:val="00C664C3"/>
    <w:rsid w:val="00C66802"/>
    <w:rsid w:val="00C66F3F"/>
    <w:rsid w:val="00C670C2"/>
    <w:rsid w:val="00C671B8"/>
    <w:rsid w:val="00C6768F"/>
    <w:rsid w:val="00C67857"/>
    <w:rsid w:val="00C67F77"/>
    <w:rsid w:val="00C707F3"/>
    <w:rsid w:val="00C70AC4"/>
    <w:rsid w:val="00C715C8"/>
    <w:rsid w:val="00C71F2F"/>
    <w:rsid w:val="00C745BC"/>
    <w:rsid w:val="00C764F6"/>
    <w:rsid w:val="00C7662E"/>
    <w:rsid w:val="00C766E5"/>
    <w:rsid w:val="00C76EE6"/>
    <w:rsid w:val="00C77555"/>
    <w:rsid w:val="00C77BE0"/>
    <w:rsid w:val="00C77EE1"/>
    <w:rsid w:val="00C80691"/>
    <w:rsid w:val="00C8109E"/>
    <w:rsid w:val="00C82450"/>
    <w:rsid w:val="00C82695"/>
    <w:rsid w:val="00C82D4F"/>
    <w:rsid w:val="00C83364"/>
    <w:rsid w:val="00C83EF8"/>
    <w:rsid w:val="00C85059"/>
    <w:rsid w:val="00C859E3"/>
    <w:rsid w:val="00C85E6E"/>
    <w:rsid w:val="00C86735"/>
    <w:rsid w:val="00C87A7D"/>
    <w:rsid w:val="00C90BBE"/>
    <w:rsid w:val="00C90E3B"/>
    <w:rsid w:val="00C91A34"/>
    <w:rsid w:val="00C92DD3"/>
    <w:rsid w:val="00C930EF"/>
    <w:rsid w:val="00C9357E"/>
    <w:rsid w:val="00C93814"/>
    <w:rsid w:val="00C93C77"/>
    <w:rsid w:val="00C953BD"/>
    <w:rsid w:val="00C95810"/>
    <w:rsid w:val="00C96323"/>
    <w:rsid w:val="00C9654D"/>
    <w:rsid w:val="00C97238"/>
    <w:rsid w:val="00C9738B"/>
    <w:rsid w:val="00C97994"/>
    <w:rsid w:val="00CA09E2"/>
    <w:rsid w:val="00CA15EE"/>
    <w:rsid w:val="00CA1909"/>
    <w:rsid w:val="00CA29D7"/>
    <w:rsid w:val="00CA315D"/>
    <w:rsid w:val="00CA33DC"/>
    <w:rsid w:val="00CA3A4B"/>
    <w:rsid w:val="00CA4B68"/>
    <w:rsid w:val="00CA6D14"/>
    <w:rsid w:val="00CA74A3"/>
    <w:rsid w:val="00CA78DB"/>
    <w:rsid w:val="00CB002A"/>
    <w:rsid w:val="00CB093B"/>
    <w:rsid w:val="00CB25FF"/>
    <w:rsid w:val="00CB2E9B"/>
    <w:rsid w:val="00CB3B02"/>
    <w:rsid w:val="00CB3B6F"/>
    <w:rsid w:val="00CB4EED"/>
    <w:rsid w:val="00CB70D5"/>
    <w:rsid w:val="00CB71F3"/>
    <w:rsid w:val="00CC07C0"/>
    <w:rsid w:val="00CC0AE5"/>
    <w:rsid w:val="00CC1EF7"/>
    <w:rsid w:val="00CC2E47"/>
    <w:rsid w:val="00CC3514"/>
    <w:rsid w:val="00CC398F"/>
    <w:rsid w:val="00CC3DCD"/>
    <w:rsid w:val="00CC690B"/>
    <w:rsid w:val="00CC779F"/>
    <w:rsid w:val="00CD024D"/>
    <w:rsid w:val="00CD03E0"/>
    <w:rsid w:val="00CD05C1"/>
    <w:rsid w:val="00CD07EA"/>
    <w:rsid w:val="00CD2049"/>
    <w:rsid w:val="00CD2A2E"/>
    <w:rsid w:val="00CD2BE0"/>
    <w:rsid w:val="00CD2D92"/>
    <w:rsid w:val="00CD2E59"/>
    <w:rsid w:val="00CD2E5E"/>
    <w:rsid w:val="00CD3050"/>
    <w:rsid w:val="00CD33A0"/>
    <w:rsid w:val="00CD33D7"/>
    <w:rsid w:val="00CD3E9B"/>
    <w:rsid w:val="00CD41F1"/>
    <w:rsid w:val="00CD45AB"/>
    <w:rsid w:val="00CD46B2"/>
    <w:rsid w:val="00CD4AA4"/>
    <w:rsid w:val="00CD528E"/>
    <w:rsid w:val="00CD5E99"/>
    <w:rsid w:val="00CD63C8"/>
    <w:rsid w:val="00CD6F29"/>
    <w:rsid w:val="00CD77B7"/>
    <w:rsid w:val="00CD7EC6"/>
    <w:rsid w:val="00CE18BE"/>
    <w:rsid w:val="00CE2394"/>
    <w:rsid w:val="00CE2A50"/>
    <w:rsid w:val="00CE2BF9"/>
    <w:rsid w:val="00CE45A2"/>
    <w:rsid w:val="00CE4FC2"/>
    <w:rsid w:val="00CE53FD"/>
    <w:rsid w:val="00CE5526"/>
    <w:rsid w:val="00CE6B0D"/>
    <w:rsid w:val="00CE719F"/>
    <w:rsid w:val="00CE79D4"/>
    <w:rsid w:val="00CF068F"/>
    <w:rsid w:val="00CF21F6"/>
    <w:rsid w:val="00CF3112"/>
    <w:rsid w:val="00CF3604"/>
    <w:rsid w:val="00CF4F6E"/>
    <w:rsid w:val="00CF6075"/>
    <w:rsid w:val="00CF739D"/>
    <w:rsid w:val="00CF77B5"/>
    <w:rsid w:val="00CF7FCF"/>
    <w:rsid w:val="00D00291"/>
    <w:rsid w:val="00D01642"/>
    <w:rsid w:val="00D01E47"/>
    <w:rsid w:val="00D0208C"/>
    <w:rsid w:val="00D028BE"/>
    <w:rsid w:val="00D02E6B"/>
    <w:rsid w:val="00D0370F"/>
    <w:rsid w:val="00D04161"/>
    <w:rsid w:val="00D04CA6"/>
    <w:rsid w:val="00D07D2B"/>
    <w:rsid w:val="00D105EB"/>
    <w:rsid w:val="00D14A43"/>
    <w:rsid w:val="00D16363"/>
    <w:rsid w:val="00D1677C"/>
    <w:rsid w:val="00D20183"/>
    <w:rsid w:val="00D2094E"/>
    <w:rsid w:val="00D2096C"/>
    <w:rsid w:val="00D20E12"/>
    <w:rsid w:val="00D222B4"/>
    <w:rsid w:val="00D22D49"/>
    <w:rsid w:val="00D233D1"/>
    <w:rsid w:val="00D23D5A"/>
    <w:rsid w:val="00D24900"/>
    <w:rsid w:val="00D25428"/>
    <w:rsid w:val="00D258FB"/>
    <w:rsid w:val="00D25E60"/>
    <w:rsid w:val="00D26DB2"/>
    <w:rsid w:val="00D26EE0"/>
    <w:rsid w:val="00D273F1"/>
    <w:rsid w:val="00D3037D"/>
    <w:rsid w:val="00D3040C"/>
    <w:rsid w:val="00D318FE"/>
    <w:rsid w:val="00D329FF"/>
    <w:rsid w:val="00D32F24"/>
    <w:rsid w:val="00D3337C"/>
    <w:rsid w:val="00D343CB"/>
    <w:rsid w:val="00D347BC"/>
    <w:rsid w:val="00D34850"/>
    <w:rsid w:val="00D3542C"/>
    <w:rsid w:val="00D35F4B"/>
    <w:rsid w:val="00D35FBE"/>
    <w:rsid w:val="00D3724B"/>
    <w:rsid w:val="00D3741B"/>
    <w:rsid w:val="00D377F1"/>
    <w:rsid w:val="00D3780C"/>
    <w:rsid w:val="00D37873"/>
    <w:rsid w:val="00D378D9"/>
    <w:rsid w:val="00D40460"/>
    <w:rsid w:val="00D4061F"/>
    <w:rsid w:val="00D4067B"/>
    <w:rsid w:val="00D4090B"/>
    <w:rsid w:val="00D413F9"/>
    <w:rsid w:val="00D4150A"/>
    <w:rsid w:val="00D41A3C"/>
    <w:rsid w:val="00D41D2A"/>
    <w:rsid w:val="00D430F9"/>
    <w:rsid w:val="00D44167"/>
    <w:rsid w:val="00D44A1B"/>
    <w:rsid w:val="00D454D9"/>
    <w:rsid w:val="00D46FAD"/>
    <w:rsid w:val="00D50F02"/>
    <w:rsid w:val="00D510F9"/>
    <w:rsid w:val="00D51980"/>
    <w:rsid w:val="00D540E0"/>
    <w:rsid w:val="00D54B16"/>
    <w:rsid w:val="00D5687F"/>
    <w:rsid w:val="00D572CB"/>
    <w:rsid w:val="00D574A0"/>
    <w:rsid w:val="00D5792C"/>
    <w:rsid w:val="00D6020D"/>
    <w:rsid w:val="00D60EDD"/>
    <w:rsid w:val="00D60F31"/>
    <w:rsid w:val="00D60F96"/>
    <w:rsid w:val="00D62E9B"/>
    <w:rsid w:val="00D632C2"/>
    <w:rsid w:val="00D6394E"/>
    <w:rsid w:val="00D640E8"/>
    <w:rsid w:val="00D641EC"/>
    <w:rsid w:val="00D64344"/>
    <w:rsid w:val="00D643C8"/>
    <w:rsid w:val="00D6443D"/>
    <w:rsid w:val="00D64E32"/>
    <w:rsid w:val="00D663E7"/>
    <w:rsid w:val="00D6739D"/>
    <w:rsid w:val="00D67AAD"/>
    <w:rsid w:val="00D70D82"/>
    <w:rsid w:val="00D71E6D"/>
    <w:rsid w:val="00D72143"/>
    <w:rsid w:val="00D721C1"/>
    <w:rsid w:val="00D742E8"/>
    <w:rsid w:val="00D74785"/>
    <w:rsid w:val="00D75071"/>
    <w:rsid w:val="00D753D1"/>
    <w:rsid w:val="00D75D46"/>
    <w:rsid w:val="00D76209"/>
    <w:rsid w:val="00D80326"/>
    <w:rsid w:val="00D8114D"/>
    <w:rsid w:val="00D817E5"/>
    <w:rsid w:val="00D81FC6"/>
    <w:rsid w:val="00D829BA"/>
    <w:rsid w:val="00D82F92"/>
    <w:rsid w:val="00D8350D"/>
    <w:rsid w:val="00D845AF"/>
    <w:rsid w:val="00D859D4"/>
    <w:rsid w:val="00D86CE2"/>
    <w:rsid w:val="00D8765A"/>
    <w:rsid w:val="00D876DB"/>
    <w:rsid w:val="00D8774C"/>
    <w:rsid w:val="00D87836"/>
    <w:rsid w:val="00D9081E"/>
    <w:rsid w:val="00D90C58"/>
    <w:rsid w:val="00D91929"/>
    <w:rsid w:val="00D91B11"/>
    <w:rsid w:val="00D9267F"/>
    <w:rsid w:val="00D927F7"/>
    <w:rsid w:val="00D928CE"/>
    <w:rsid w:val="00D93621"/>
    <w:rsid w:val="00D948E4"/>
    <w:rsid w:val="00D94A17"/>
    <w:rsid w:val="00D94F73"/>
    <w:rsid w:val="00D965A4"/>
    <w:rsid w:val="00D9671E"/>
    <w:rsid w:val="00DA01B7"/>
    <w:rsid w:val="00DA052A"/>
    <w:rsid w:val="00DA11CB"/>
    <w:rsid w:val="00DA13E4"/>
    <w:rsid w:val="00DA1CB2"/>
    <w:rsid w:val="00DA2857"/>
    <w:rsid w:val="00DA2EC0"/>
    <w:rsid w:val="00DA309C"/>
    <w:rsid w:val="00DA5145"/>
    <w:rsid w:val="00DA5962"/>
    <w:rsid w:val="00DA5C58"/>
    <w:rsid w:val="00DA5F13"/>
    <w:rsid w:val="00DA7866"/>
    <w:rsid w:val="00DA7A81"/>
    <w:rsid w:val="00DB0449"/>
    <w:rsid w:val="00DB075C"/>
    <w:rsid w:val="00DB0D39"/>
    <w:rsid w:val="00DB16E4"/>
    <w:rsid w:val="00DB221E"/>
    <w:rsid w:val="00DB25DE"/>
    <w:rsid w:val="00DB34EA"/>
    <w:rsid w:val="00DB3932"/>
    <w:rsid w:val="00DB3C0B"/>
    <w:rsid w:val="00DB3E37"/>
    <w:rsid w:val="00DB416C"/>
    <w:rsid w:val="00DB4EC3"/>
    <w:rsid w:val="00DB77D6"/>
    <w:rsid w:val="00DB7BB0"/>
    <w:rsid w:val="00DC089A"/>
    <w:rsid w:val="00DC09AD"/>
    <w:rsid w:val="00DC14AF"/>
    <w:rsid w:val="00DC210E"/>
    <w:rsid w:val="00DC414D"/>
    <w:rsid w:val="00DC4B19"/>
    <w:rsid w:val="00DC4FD6"/>
    <w:rsid w:val="00DC56DF"/>
    <w:rsid w:val="00DC581B"/>
    <w:rsid w:val="00DC65FA"/>
    <w:rsid w:val="00DD14D1"/>
    <w:rsid w:val="00DD14E8"/>
    <w:rsid w:val="00DD3252"/>
    <w:rsid w:val="00DD3DC6"/>
    <w:rsid w:val="00DD4F8C"/>
    <w:rsid w:val="00DD6F02"/>
    <w:rsid w:val="00DD79FB"/>
    <w:rsid w:val="00DE2BA6"/>
    <w:rsid w:val="00DE35CD"/>
    <w:rsid w:val="00DE3EE8"/>
    <w:rsid w:val="00DE47FB"/>
    <w:rsid w:val="00DE4CA7"/>
    <w:rsid w:val="00DE5CC1"/>
    <w:rsid w:val="00DE6908"/>
    <w:rsid w:val="00DE7EFB"/>
    <w:rsid w:val="00DF03CD"/>
    <w:rsid w:val="00DF05FD"/>
    <w:rsid w:val="00DF12B1"/>
    <w:rsid w:val="00DF1BEB"/>
    <w:rsid w:val="00DF1F35"/>
    <w:rsid w:val="00DF2169"/>
    <w:rsid w:val="00DF2D10"/>
    <w:rsid w:val="00DF3437"/>
    <w:rsid w:val="00DF347A"/>
    <w:rsid w:val="00DF492A"/>
    <w:rsid w:val="00DF4A92"/>
    <w:rsid w:val="00DF6D02"/>
    <w:rsid w:val="00DF76E2"/>
    <w:rsid w:val="00DF7DC9"/>
    <w:rsid w:val="00E00052"/>
    <w:rsid w:val="00E00126"/>
    <w:rsid w:val="00E01190"/>
    <w:rsid w:val="00E01914"/>
    <w:rsid w:val="00E01A09"/>
    <w:rsid w:val="00E01CB3"/>
    <w:rsid w:val="00E026D2"/>
    <w:rsid w:val="00E032CF"/>
    <w:rsid w:val="00E04785"/>
    <w:rsid w:val="00E049F4"/>
    <w:rsid w:val="00E04CC1"/>
    <w:rsid w:val="00E0549D"/>
    <w:rsid w:val="00E05995"/>
    <w:rsid w:val="00E05FE1"/>
    <w:rsid w:val="00E076E4"/>
    <w:rsid w:val="00E07CF5"/>
    <w:rsid w:val="00E10A43"/>
    <w:rsid w:val="00E119B7"/>
    <w:rsid w:val="00E121BE"/>
    <w:rsid w:val="00E124AA"/>
    <w:rsid w:val="00E1415E"/>
    <w:rsid w:val="00E14476"/>
    <w:rsid w:val="00E151C1"/>
    <w:rsid w:val="00E154B9"/>
    <w:rsid w:val="00E16D22"/>
    <w:rsid w:val="00E16FD2"/>
    <w:rsid w:val="00E17531"/>
    <w:rsid w:val="00E177ED"/>
    <w:rsid w:val="00E204FA"/>
    <w:rsid w:val="00E208DE"/>
    <w:rsid w:val="00E20C1B"/>
    <w:rsid w:val="00E219E2"/>
    <w:rsid w:val="00E2316A"/>
    <w:rsid w:val="00E2354F"/>
    <w:rsid w:val="00E235AD"/>
    <w:rsid w:val="00E23B4E"/>
    <w:rsid w:val="00E24AF5"/>
    <w:rsid w:val="00E254C9"/>
    <w:rsid w:val="00E261A1"/>
    <w:rsid w:val="00E2641E"/>
    <w:rsid w:val="00E26540"/>
    <w:rsid w:val="00E26FB8"/>
    <w:rsid w:val="00E273B2"/>
    <w:rsid w:val="00E27B30"/>
    <w:rsid w:val="00E3020F"/>
    <w:rsid w:val="00E3244C"/>
    <w:rsid w:val="00E32AB8"/>
    <w:rsid w:val="00E333DB"/>
    <w:rsid w:val="00E33731"/>
    <w:rsid w:val="00E341E4"/>
    <w:rsid w:val="00E34743"/>
    <w:rsid w:val="00E361E4"/>
    <w:rsid w:val="00E364A8"/>
    <w:rsid w:val="00E36853"/>
    <w:rsid w:val="00E36EDE"/>
    <w:rsid w:val="00E36F88"/>
    <w:rsid w:val="00E36F8A"/>
    <w:rsid w:val="00E37A9C"/>
    <w:rsid w:val="00E4050B"/>
    <w:rsid w:val="00E4060C"/>
    <w:rsid w:val="00E40E39"/>
    <w:rsid w:val="00E40EAE"/>
    <w:rsid w:val="00E41043"/>
    <w:rsid w:val="00E414F4"/>
    <w:rsid w:val="00E427C1"/>
    <w:rsid w:val="00E428DD"/>
    <w:rsid w:val="00E42EEA"/>
    <w:rsid w:val="00E43159"/>
    <w:rsid w:val="00E43FB8"/>
    <w:rsid w:val="00E44A11"/>
    <w:rsid w:val="00E4565C"/>
    <w:rsid w:val="00E46AF0"/>
    <w:rsid w:val="00E46FFA"/>
    <w:rsid w:val="00E47101"/>
    <w:rsid w:val="00E500F1"/>
    <w:rsid w:val="00E510AA"/>
    <w:rsid w:val="00E536C4"/>
    <w:rsid w:val="00E53799"/>
    <w:rsid w:val="00E541B5"/>
    <w:rsid w:val="00E545DD"/>
    <w:rsid w:val="00E546B0"/>
    <w:rsid w:val="00E54C9E"/>
    <w:rsid w:val="00E55198"/>
    <w:rsid w:val="00E55E69"/>
    <w:rsid w:val="00E56D89"/>
    <w:rsid w:val="00E57240"/>
    <w:rsid w:val="00E6000F"/>
    <w:rsid w:val="00E6031D"/>
    <w:rsid w:val="00E609B1"/>
    <w:rsid w:val="00E618E8"/>
    <w:rsid w:val="00E61B28"/>
    <w:rsid w:val="00E626EF"/>
    <w:rsid w:val="00E62ED7"/>
    <w:rsid w:val="00E63426"/>
    <w:rsid w:val="00E64159"/>
    <w:rsid w:val="00E647BD"/>
    <w:rsid w:val="00E64A04"/>
    <w:rsid w:val="00E64C40"/>
    <w:rsid w:val="00E64E4D"/>
    <w:rsid w:val="00E6551E"/>
    <w:rsid w:val="00E65699"/>
    <w:rsid w:val="00E6597E"/>
    <w:rsid w:val="00E668A3"/>
    <w:rsid w:val="00E668AA"/>
    <w:rsid w:val="00E66C6E"/>
    <w:rsid w:val="00E70022"/>
    <w:rsid w:val="00E70193"/>
    <w:rsid w:val="00E72887"/>
    <w:rsid w:val="00E7513C"/>
    <w:rsid w:val="00E76636"/>
    <w:rsid w:val="00E76CCC"/>
    <w:rsid w:val="00E76DA0"/>
    <w:rsid w:val="00E76F88"/>
    <w:rsid w:val="00E77F8A"/>
    <w:rsid w:val="00E800B7"/>
    <w:rsid w:val="00E8020B"/>
    <w:rsid w:val="00E8150C"/>
    <w:rsid w:val="00E81B1E"/>
    <w:rsid w:val="00E81C3F"/>
    <w:rsid w:val="00E8208F"/>
    <w:rsid w:val="00E82262"/>
    <w:rsid w:val="00E82760"/>
    <w:rsid w:val="00E8292B"/>
    <w:rsid w:val="00E84DE7"/>
    <w:rsid w:val="00E84F37"/>
    <w:rsid w:val="00E86B21"/>
    <w:rsid w:val="00E86D1F"/>
    <w:rsid w:val="00E8726E"/>
    <w:rsid w:val="00E87556"/>
    <w:rsid w:val="00E87A34"/>
    <w:rsid w:val="00E87B6C"/>
    <w:rsid w:val="00E87F08"/>
    <w:rsid w:val="00E90456"/>
    <w:rsid w:val="00E91F27"/>
    <w:rsid w:val="00E92293"/>
    <w:rsid w:val="00E923F0"/>
    <w:rsid w:val="00E9311F"/>
    <w:rsid w:val="00E94CF2"/>
    <w:rsid w:val="00E957D9"/>
    <w:rsid w:val="00E961E7"/>
    <w:rsid w:val="00E97056"/>
    <w:rsid w:val="00E97579"/>
    <w:rsid w:val="00E979DE"/>
    <w:rsid w:val="00EA02BD"/>
    <w:rsid w:val="00EA11B9"/>
    <w:rsid w:val="00EA19BC"/>
    <w:rsid w:val="00EA2416"/>
    <w:rsid w:val="00EA2669"/>
    <w:rsid w:val="00EA272C"/>
    <w:rsid w:val="00EA2EE5"/>
    <w:rsid w:val="00EA3536"/>
    <w:rsid w:val="00EA5123"/>
    <w:rsid w:val="00EA58D1"/>
    <w:rsid w:val="00EA5C71"/>
    <w:rsid w:val="00EA677B"/>
    <w:rsid w:val="00EA7238"/>
    <w:rsid w:val="00EB0008"/>
    <w:rsid w:val="00EB0582"/>
    <w:rsid w:val="00EB0A4A"/>
    <w:rsid w:val="00EB1870"/>
    <w:rsid w:val="00EB312C"/>
    <w:rsid w:val="00EB410A"/>
    <w:rsid w:val="00EB45AD"/>
    <w:rsid w:val="00EB501C"/>
    <w:rsid w:val="00EB72B2"/>
    <w:rsid w:val="00EB77C8"/>
    <w:rsid w:val="00EB7E5F"/>
    <w:rsid w:val="00EC0003"/>
    <w:rsid w:val="00EC16B3"/>
    <w:rsid w:val="00EC1FE7"/>
    <w:rsid w:val="00EC35E9"/>
    <w:rsid w:val="00EC3CB0"/>
    <w:rsid w:val="00EC3D86"/>
    <w:rsid w:val="00EC4E47"/>
    <w:rsid w:val="00EC5F06"/>
    <w:rsid w:val="00EC672B"/>
    <w:rsid w:val="00EC6D8E"/>
    <w:rsid w:val="00EC740D"/>
    <w:rsid w:val="00EC7562"/>
    <w:rsid w:val="00EC7936"/>
    <w:rsid w:val="00EC79E7"/>
    <w:rsid w:val="00ED03B9"/>
    <w:rsid w:val="00ED1FB4"/>
    <w:rsid w:val="00ED222A"/>
    <w:rsid w:val="00ED22C1"/>
    <w:rsid w:val="00ED3494"/>
    <w:rsid w:val="00ED36C0"/>
    <w:rsid w:val="00ED37CF"/>
    <w:rsid w:val="00ED3D65"/>
    <w:rsid w:val="00ED414A"/>
    <w:rsid w:val="00ED4510"/>
    <w:rsid w:val="00ED4C17"/>
    <w:rsid w:val="00ED5673"/>
    <w:rsid w:val="00ED56D3"/>
    <w:rsid w:val="00ED5D91"/>
    <w:rsid w:val="00ED7381"/>
    <w:rsid w:val="00ED7A3D"/>
    <w:rsid w:val="00EE17C7"/>
    <w:rsid w:val="00EE246C"/>
    <w:rsid w:val="00EE24B2"/>
    <w:rsid w:val="00EE3263"/>
    <w:rsid w:val="00EE42B1"/>
    <w:rsid w:val="00EE472F"/>
    <w:rsid w:val="00EE5F86"/>
    <w:rsid w:val="00EE6649"/>
    <w:rsid w:val="00EE6AD9"/>
    <w:rsid w:val="00EE6D83"/>
    <w:rsid w:val="00EE7A4D"/>
    <w:rsid w:val="00EF04C0"/>
    <w:rsid w:val="00EF0C7F"/>
    <w:rsid w:val="00EF127F"/>
    <w:rsid w:val="00EF151D"/>
    <w:rsid w:val="00EF172B"/>
    <w:rsid w:val="00EF18BA"/>
    <w:rsid w:val="00EF1978"/>
    <w:rsid w:val="00EF1F0F"/>
    <w:rsid w:val="00EF21A3"/>
    <w:rsid w:val="00EF26F8"/>
    <w:rsid w:val="00EF3605"/>
    <w:rsid w:val="00EF39F7"/>
    <w:rsid w:val="00EF3A9F"/>
    <w:rsid w:val="00EF4124"/>
    <w:rsid w:val="00EF43F9"/>
    <w:rsid w:val="00EF45F5"/>
    <w:rsid w:val="00EF51EE"/>
    <w:rsid w:val="00EF546D"/>
    <w:rsid w:val="00EF5A35"/>
    <w:rsid w:val="00EF605E"/>
    <w:rsid w:val="00EF76EB"/>
    <w:rsid w:val="00EF78B5"/>
    <w:rsid w:val="00EF7EE4"/>
    <w:rsid w:val="00F0064F"/>
    <w:rsid w:val="00F00E23"/>
    <w:rsid w:val="00F01824"/>
    <w:rsid w:val="00F02607"/>
    <w:rsid w:val="00F0295D"/>
    <w:rsid w:val="00F045E2"/>
    <w:rsid w:val="00F04670"/>
    <w:rsid w:val="00F0625D"/>
    <w:rsid w:val="00F06BBA"/>
    <w:rsid w:val="00F06D1B"/>
    <w:rsid w:val="00F0714E"/>
    <w:rsid w:val="00F0792C"/>
    <w:rsid w:val="00F079F5"/>
    <w:rsid w:val="00F11373"/>
    <w:rsid w:val="00F115D4"/>
    <w:rsid w:val="00F11B7E"/>
    <w:rsid w:val="00F12F04"/>
    <w:rsid w:val="00F1336B"/>
    <w:rsid w:val="00F139F5"/>
    <w:rsid w:val="00F13AAF"/>
    <w:rsid w:val="00F1560E"/>
    <w:rsid w:val="00F1566F"/>
    <w:rsid w:val="00F15E0F"/>
    <w:rsid w:val="00F16227"/>
    <w:rsid w:val="00F16805"/>
    <w:rsid w:val="00F1711F"/>
    <w:rsid w:val="00F173B6"/>
    <w:rsid w:val="00F21177"/>
    <w:rsid w:val="00F21ADB"/>
    <w:rsid w:val="00F22EBF"/>
    <w:rsid w:val="00F2380A"/>
    <w:rsid w:val="00F23889"/>
    <w:rsid w:val="00F23BA5"/>
    <w:rsid w:val="00F24346"/>
    <w:rsid w:val="00F24BCA"/>
    <w:rsid w:val="00F24E2C"/>
    <w:rsid w:val="00F24E84"/>
    <w:rsid w:val="00F259DD"/>
    <w:rsid w:val="00F25C96"/>
    <w:rsid w:val="00F25EC7"/>
    <w:rsid w:val="00F322F2"/>
    <w:rsid w:val="00F3487D"/>
    <w:rsid w:val="00F3535A"/>
    <w:rsid w:val="00F354B3"/>
    <w:rsid w:val="00F354EE"/>
    <w:rsid w:val="00F356E6"/>
    <w:rsid w:val="00F37F54"/>
    <w:rsid w:val="00F406EB"/>
    <w:rsid w:val="00F41046"/>
    <w:rsid w:val="00F41806"/>
    <w:rsid w:val="00F433B3"/>
    <w:rsid w:val="00F44220"/>
    <w:rsid w:val="00F44878"/>
    <w:rsid w:val="00F449B0"/>
    <w:rsid w:val="00F45632"/>
    <w:rsid w:val="00F458C6"/>
    <w:rsid w:val="00F45E58"/>
    <w:rsid w:val="00F46820"/>
    <w:rsid w:val="00F46A40"/>
    <w:rsid w:val="00F500AC"/>
    <w:rsid w:val="00F50C10"/>
    <w:rsid w:val="00F51180"/>
    <w:rsid w:val="00F52AE8"/>
    <w:rsid w:val="00F53880"/>
    <w:rsid w:val="00F545B3"/>
    <w:rsid w:val="00F54622"/>
    <w:rsid w:val="00F546D2"/>
    <w:rsid w:val="00F565F1"/>
    <w:rsid w:val="00F57BEE"/>
    <w:rsid w:val="00F60925"/>
    <w:rsid w:val="00F60D0D"/>
    <w:rsid w:val="00F61081"/>
    <w:rsid w:val="00F62320"/>
    <w:rsid w:val="00F6260F"/>
    <w:rsid w:val="00F64483"/>
    <w:rsid w:val="00F64626"/>
    <w:rsid w:val="00F649DF"/>
    <w:rsid w:val="00F67198"/>
    <w:rsid w:val="00F672E0"/>
    <w:rsid w:val="00F7172A"/>
    <w:rsid w:val="00F72159"/>
    <w:rsid w:val="00F73B20"/>
    <w:rsid w:val="00F74815"/>
    <w:rsid w:val="00F7481D"/>
    <w:rsid w:val="00F74C2F"/>
    <w:rsid w:val="00F74C5A"/>
    <w:rsid w:val="00F7552D"/>
    <w:rsid w:val="00F76236"/>
    <w:rsid w:val="00F777F5"/>
    <w:rsid w:val="00F77ED3"/>
    <w:rsid w:val="00F815C1"/>
    <w:rsid w:val="00F8181B"/>
    <w:rsid w:val="00F81F40"/>
    <w:rsid w:val="00F82C3A"/>
    <w:rsid w:val="00F834EE"/>
    <w:rsid w:val="00F8360D"/>
    <w:rsid w:val="00F83B3F"/>
    <w:rsid w:val="00F8592F"/>
    <w:rsid w:val="00F85AB7"/>
    <w:rsid w:val="00F86D22"/>
    <w:rsid w:val="00F87964"/>
    <w:rsid w:val="00F90042"/>
    <w:rsid w:val="00F90708"/>
    <w:rsid w:val="00F91ADA"/>
    <w:rsid w:val="00F91B35"/>
    <w:rsid w:val="00F91CFA"/>
    <w:rsid w:val="00F921AE"/>
    <w:rsid w:val="00F92374"/>
    <w:rsid w:val="00F92A45"/>
    <w:rsid w:val="00F92E28"/>
    <w:rsid w:val="00F934B2"/>
    <w:rsid w:val="00F9361A"/>
    <w:rsid w:val="00F9379E"/>
    <w:rsid w:val="00F93955"/>
    <w:rsid w:val="00F93970"/>
    <w:rsid w:val="00F93C65"/>
    <w:rsid w:val="00F949CB"/>
    <w:rsid w:val="00F94CCC"/>
    <w:rsid w:val="00F94E2B"/>
    <w:rsid w:val="00F958AE"/>
    <w:rsid w:val="00F95B4D"/>
    <w:rsid w:val="00F95E6F"/>
    <w:rsid w:val="00F97218"/>
    <w:rsid w:val="00F972E8"/>
    <w:rsid w:val="00F97795"/>
    <w:rsid w:val="00FA004C"/>
    <w:rsid w:val="00FA0804"/>
    <w:rsid w:val="00FA0DD9"/>
    <w:rsid w:val="00FA169D"/>
    <w:rsid w:val="00FA18F5"/>
    <w:rsid w:val="00FA2A19"/>
    <w:rsid w:val="00FA340D"/>
    <w:rsid w:val="00FA35C8"/>
    <w:rsid w:val="00FA3BC3"/>
    <w:rsid w:val="00FA3C81"/>
    <w:rsid w:val="00FA47DD"/>
    <w:rsid w:val="00FA6074"/>
    <w:rsid w:val="00FA77A3"/>
    <w:rsid w:val="00FA7C01"/>
    <w:rsid w:val="00FB1783"/>
    <w:rsid w:val="00FB1C2D"/>
    <w:rsid w:val="00FB202F"/>
    <w:rsid w:val="00FB208A"/>
    <w:rsid w:val="00FB215E"/>
    <w:rsid w:val="00FB25F7"/>
    <w:rsid w:val="00FB263D"/>
    <w:rsid w:val="00FB28AE"/>
    <w:rsid w:val="00FB2F8A"/>
    <w:rsid w:val="00FB33CC"/>
    <w:rsid w:val="00FB3EA3"/>
    <w:rsid w:val="00FB414D"/>
    <w:rsid w:val="00FB427C"/>
    <w:rsid w:val="00FB450E"/>
    <w:rsid w:val="00FB47F6"/>
    <w:rsid w:val="00FB7390"/>
    <w:rsid w:val="00FB780E"/>
    <w:rsid w:val="00FB7C62"/>
    <w:rsid w:val="00FC02A1"/>
    <w:rsid w:val="00FC0596"/>
    <w:rsid w:val="00FC14D6"/>
    <w:rsid w:val="00FC21D3"/>
    <w:rsid w:val="00FC3244"/>
    <w:rsid w:val="00FC350E"/>
    <w:rsid w:val="00FC39D6"/>
    <w:rsid w:val="00FC41AC"/>
    <w:rsid w:val="00FC4660"/>
    <w:rsid w:val="00FC5CFA"/>
    <w:rsid w:val="00FC6480"/>
    <w:rsid w:val="00FC6921"/>
    <w:rsid w:val="00FC6DE8"/>
    <w:rsid w:val="00FD0EFD"/>
    <w:rsid w:val="00FD1037"/>
    <w:rsid w:val="00FD351A"/>
    <w:rsid w:val="00FD50AB"/>
    <w:rsid w:val="00FD6524"/>
    <w:rsid w:val="00FD6855"/>
    <w:rsid w:val="00FD688F"/>
    <w:rsid w:val="00FD7231"/>
    <w:rsid w:val="00FE01B6"/>
    <w:rsid w:val="00FE04A4"/>
    <w:rsid w:val="00FE07C8"/>
    <w:rsid w:val="00FE0890"/>
    <w:rsid w:val="00FE1A4C"/>
    <w:rsid w:val="00FE1F36"/>
    <w:rsid w:val="00FE21A9"/>
    <w:rsid w:val="00FE261D"/>
    <w:rsid w:val="00FE39D0"/>
    <w:rsid w:val="00FE44AC"/>
    <w:rsid w:val="00FE4DB3"/>
    <w:rsid w:val="00FE6F89"/>
    <w:rsid w:val="00FE72F5"/>
    <w:rsid w:val="00FF1618"/>
    <w:rsid w:val="00FF1DDB"/>
    <w:rsid w:val="00FF3A62"/>
    <w:rsid w:val="00FF4A7B"/>
    <w:rsid w:val="00FF4C7C"/>
    <w:rsid w:val="00FF592B"/>
    <w:rsid w:val="00FF5C93"/>
    <w:rsid w:val="00FF6EB6"/>
    <w:rsid w:val="00FF705F"/>
    <w:rsid w:val="00FF70E8"/>
    <w:rsid w:val="11D46CA2"/>
    <w:rsid w:val="1B814335"/>
    <w:rsid w:val="227F9D5E"/>
    <w:rsid w:val="2A91ECD1"/>
    <w:rsid w:val="33E29745"/>
    <w:rsid w:val="3EAF4FF7"/>
    <w:rsid w:val="6DAA565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78021"/>
  <w15:chartTrackingRefBased/>
  <w15:docId w15:val="{9F259299-F08B-4A89-9A95-01D9F4967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612"/>
    <w:rPr>
      <w:rFonts w:asciiTheme="minorBidi" w:hAnsiTheme="minorBidi"/>
    </w:rPr>
  </w:style>
  <w:style w:type="paragraph" w:styleId="Heading1">
    <w:name w:val="heading 1"/>
    <w:basedOn w:val="Normal"/>
    <w:next w:val="Heading2"/>
    <w:link w:val="Heading1Char"/>
    <w:uiPriority w:val="9"/>
    <w:qFormat/>
    <w:rsid w:val="00236CFD"/>
    <w:pPr>
      <w:keepNext/>
      <w:tabs>
        <w:tab w:val="num" w:pos="720"/>
      </w:tabs>
      <w:spacing w:after="240" w:line="246" w:lineRule="atLeast"/>
      <w:ind w:left="720" w:hanging="720"/>
      <w:jc w:val="both"/>
      <w:outlineLvl w:val="0"/>
    </w:pPr>
    <w:rPr>
      <w:rFonts w:ascii="Times New Roman" w:eastAsia="Times New Roman" w:hAnsi="Times New Roman" w:cs="Times New Roman"/>
      <w:b/>
      <w:bCs/>
      <w:caps/>
      <w:sz w:val="24"/>
      <w:szCs w:val="32"/>
      <w:lang w:eastAsia="en-GB"/>
    </w:rPr>
  </w:style>
  <w:style w:type="paragraph" w:styleId="Heading2">
    <w:name w:val="heading 2"/>
    <w:basedOn w:val="Normal"/>
    <w:link w:val="Heading2Char"/>
    <w:uiPriority w:val="9"/>
    <w:unhideWhenUsed/>
    <w:qFormat/>
    <w:rsid w:val="00236CFD"/>
    <w:pPr>
      <w:tabs>
        <w:tab w:val="num" w:pos="720"/>
      </w:tabs>
      <w:spacing w:after="240" w:line="246" w:lineRule="atLeast"/>
      <w:ind w:left="720" w:hanging="720"/>
      <w:jc w:val="both"/>
      <w:outlineLvl w:val="1"/>
    </w:pPr>
    <w:rPr>
      <w:rFonts w:ascii="Times New Roman" w:eastAsia="Times New Roman" w:hAnsi="Times New Roman" w:cs="Times New Roman"/>
      <w:b/>
      <w:bCs/>
      <w:iCs/>
      <w:sz w:val="24"/>
      <w:szCs w:val="28"/>
      <w:lang w:eastAsia="en-GB"/>
    </w:rPr>
  </w:style>
  <w:style w:type="paragraph" w:styleId="Heading3">
    <w:name w:val="heading 3"/>
    <w:basedOn w:val="Normal"/>
    <w:link w:val="Heading3Char"/>
    <w:uiPriority w:val="9"/>
    <w:unhideWhenUsed/>
    <w:qFormat/>
    <w:rsid w:val="001C4C67"/>
    <w:pPr>
      <w:tabs>
        <w:tab w:val="num" w:pos="1440"/>
      </w:tabs>
      <w:spacing w:after="240" w:line="246" w:lineRule="atLeast"/>
      <w:ind w:left="1440" w:hanging="720"/>
      <w:jc w:val="both"/>
      <w:outlineLvl w:val="2"/>
    </w:pPr>
    <w:rPr>
      <w:rFonts w:eastAsia="Times New Roman" w:cs="Times New Roman"/>
      <w:bCs/>
      <w:szCs w:val="26"/>
      <w:lang w:eastAsia="en-GB"/>
    </w:rPr>
  </w:style>
  <w:style w:type="paragraph" w:styleId="Heading4">
    <w:name w:val="heading 4"/>
    <w:basedOn w:val="Normal"/>
    <w:link w:val="Heading4Char"/>
    <w:autoRedefine/>
    <w:uiPriority w:val="9"/>
    <w:unhideWhenUsed/>
    <w:qFormat/>
    <w:rsid w:val="00236CFD"/>
    <w:pPr>
      <w:spacing w:after="240" w:line="246" w:lineRule="atLeast"/>
      <w:ind w:left="709" w:hanging="11"/>
      <w:jc w:val="both"/>
      <w:outlineLvl w:val="3"/>
    </w:pPr>
    <w:rPr>
      <w:rFonts w:ascii="Times New Roman" w:eastAsia="Times New Roman" w:hAnsi="Times New Roman" w:cs="Times New Roman"/>
      <w:bCs/>
      <w:sz w:val="24"/>
      <w:szCs w:val="28"/>
      <w:lang w:eastAsia="en-GB"/>
    </w:rPr>
  </w:style>
  <w:style w:type="paragraph" w:styleId="Heading5">
    <w:name w:val="heading 5"/>
    <w:basedOn w:val="Normal"/>
    <w:link w:val="Heading5Char"/>
    <w:uiPriority w:val="9"/>
    <w:unhideWhenUsed/>
    <w:qFormat/>
    <w:rsid w:val="00236CFD"/>
    <w:pPr>
      <w:tabs>
        <w:tab w:val="num" w:pos="2880"/>
      </w:tabs>
      <w:spacing w:after="240" w:line="246" w:lineRule="atLeast"/>
      <w:ind w:left="2880" w:hanging="720"/>
      <w:jc w:val="both"/>
      <w:outlineLvl w:val="4"/>
    </w:pPr>
    <w:rPr>
      <w:rFonts w:ascii="Times New Roman" w:eastAsia="Times New Roman" w:hAnsi="Times New Roman" w:cs="Times New Roman"/>
      <w:bCs/>
      <w:iCs/>
      <w:sz w:val="24"/>
      <w:szCs w:val="26"/>
      <w:lang w:eastAsia="en-GB"/>
    </w:rPr>
  </w:style>
  <w:style w:type="paragraph" w:styleId="Heading6">
    <w:name w:val="heading 6"/>
    <w:basedOn w:val="Normal"/>
    <w:link w:val="Heading6Char"/>
    <w:uiPriority w:val="9"/>
    <w:unhideWhenUsed/>
    <w:qFormat/>
    <w:rsid w:val="00236CFD"/>
    <w:pPr>
      <w:tabs>
        <w:tab w:val="num" w:pos="3600"/>
      </w:tabs>
      <w:spacing w:after="240" w:line="246" w:lineRule="atLeast"/>
      <w:ind w:left="3600" w:hanging="720"/>
      <w:jc w:val="both"/>
      <w:outlineLvl w:val="5"/>
    </w:pPr>
    <w:rPr>
      <w:rFonts w:ascii="Times New Roman" w:eastAsia="Times New Roman" w:hAnsi="Times New Roman" w:cs="Times New Roman"/>
      <w:bCs/>
      <w:sz w:val="24"/>
      <w:lang w:eastAsia="en-GB"/>
    </w:rPr>
  </w:style>
  <w:style w:type="paragraph" w:styleId="Heading7">
    <w:name w:val="heading 7"/>
    <w:basedOn w:val="Normal"/>
    <w:link w:val="Heading7Char"/>
    <w:uiPriority w:val="9"/>
    <w:unhideWhenUsed/>
    <w:qFormat/>
    <w:rsid w:val="00236CFD"/>
    <w:pPr>
      <w:numPr>
        <w:ilvl w:val="6"/>
        <w:numId w:val="1"/>
      </w:numPr>
      <w:spacing w:after="240" w:line="246" w:lineRule="atLeast"/>
      <w:jc w:val="both"/>
      <w:outlineLvl w:val="6"/>
    </w:pPr>
    <w:rPr>
      <w:rFonts w:ascii="Times New Roman" w:eastAsia="Times New Roman" w:hAnsi="Times New Roman" w:cs="Times New Roman"/>
      <w:sz w:val="24"/>
      <w:szCs w:val="24"/>
      <w:lang w:eastAsia="en-GB"/>
    </w:rPr>
  </w:style>
  <w:style w:type="paragraph" w:styleId="Heading8">
    <w:name w:val="heading 8"/>
    <w:basedOn w:val="Normal"/>
    <w:link w:val="Heading8Char"/>
    <w:uiPriority w:val="9"/>
    <w:unhideWhenUsed/>
    <w:qFormat/>
    <w:rsid w:val="00236CFD"/>
    <w:pPr>
      <w:numPr>
        <w:ilvl w:val="7"/>
        <w:numId w:val="1"/>
      </w:numPr>
      <w:spacing w:after="240" w:line="246" w:lineRule="atLeast"/>
      <w:jc w:val="both"/>
      <w:outlineLvl w:val="7"/>
    </w:pPr>
    <w:rPr>
      <w:rFonts w:ascii="Times New Roman" w:eastAsia="Times New Roman" w:hAnsi="Times New Roman" w:cs="Times New Roman"/>
      <w:iCs/>
      <w:sz w:val="24"/>
      <w:szCs w:val="24"/>
      <w:lang w:eastAsia="en-GB"/>
    </w:rPr>
  </w:style>
  <w:style w:type="paragraph" w:styleId="Heading9">
    <w:name w:val="heading 9"/>
    <w:basedOn w:val="Normal"/>
    <w:link w:val="Heading9Char"/>
    <w:uiPriority w:val="9"/>
    <w:unhideWhenUsed/>
    <w:qFormat/>
    <w:rsid w:val="00236CFD"/>
    <w:pPr>
      <w:numPr>
        <w:ilvl w:val="8"/>
        <w:numId w:val="1"/>
      </w:numPr>
      <w:spacing w:after="240" w:line="246" w:lineRule="atLeast"/>
      <w:jc w:val="both"/>
      <w:outlineLvl w:val="8"/>
    </w:pPr>
    <w:rPr>
      <w:rFonts w:ascii="Times New Roman" w:eastAsia="Times New Roman" w:hAnsi="Times New Roman" w:cs="Times New Roman"/>
      <w:sz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CFD"/>
    <w:rPr>
      <w:rFonts w:ascii="Times New Roman" w:eastAsia="Times New Roman" w:hAnsi="Times New Roman" w:cs="Times New Roman"/>
      <w:b/>
      <w:bCs/>
      <w:caps/>
      <w:sz w:val="24"/>
      <w:szCs w:val="32"/>
      <w:lang w:eastAsia="en-GB"/>
    </w:rPr>
  </w:style>
  <w:style w:type="character" w:customStyle="1" w:styleId="Heading2Char">
    <w:name w:val="Heading 2 Char"/>
    <w:basedOn w:val="DefaultParagraphFont"/>
    <w:link w:val="Heading2"/>
    <w:uiPriority w:val="9"/>
    <w:rsid w:val="00236CFD"/>
    <w:rPr>
      <w:rFonts w:ascii="Times New Roman" w:eastAsia="Times New Roman" w:hAnsi="Times New Roman" w:cs="Times New Roman"/>
      <w:b/>
      <w:bCs/>
      <w:iCs/>
      <w:sz w:val="24"/>
      <w:szCs w:val="28"/>
      <w:lang w:eastAsia="en-GB"/>
    </w:rPr>
  </w:style>
  <w:style w:type="character" w:customStyle="1" w:styleId="Heading3Char">
    <w:name w:val="Heading 3 Char"/>
    <w:basedOn w:val="DefaultParagraphFont"/>
    <w:link w:val="Heading3"/>
    <w:uiPriority w:val="9"/>
    <w:rsid w:val="001C4C67"/>
    <w:rPr>
      <w:rFonts w:asciiTheme="minorBidi" w:eastAsia="Times New Roman" w:hAnsiTheme="minorBidi" w:cs="Times New Roman"/>
      <w:bCs/>
      <w:szCs w:val="26"/>
      <w:lang w:eastAsia="en-GB"/>
    </w:rPr>
  </w:style>
  <w:style w:type="character" w:customStyle="1" w:styleId="Heading4Char">
    <w:name w:val="Heading 4 Char"/>
    <w:basedOn w:val="DefaultParagraphFont"/>
    <w:link w:val="Heading4"/>
    <w:uiPriority w:val="9"/>
    <w:rsid w:val="00236CFD"/>
    <w:rPr>
      <w:rFonts w:ascii="Times New Roman" w:eastAsia="Times New Roman" w:hAnsi="Times New Roman" w:cs="Times New Roman"/>
      <w:bCs/>
      <w:sz w:val="24"/>
      <w:szCs w:val="28"/>
      <w:lang w:eastAsia="en-GB"/>
    </w:rPr>
  </w:style>
  <w:style w:type="character" w:customStyle="1" w:styleId="Heading5Char">
    <w:name w:val="Heading 5 Char"/>
    <w:basedOn w:val="DefaultParagraphFont"/>
    <w:link w:val="Heading5"/>
    <w:uiPriority w:val="9"/>
    <w:rsid w:val="00236CFD"/>
    <w:rPr>
      <w:rFonts w:ascii="Times New Roman" w:eastAsia="Times New Roman" w:hAnsi="Times New Roman" w:cs="Times New Roman"/>
      <w:bCs/>
      <w:iCs/>
      <w:sz w:val="24"/>
      <w:szCs w:val="26"/>
      <w:lang w:eastAsia="en-GB"/>
    </w:rPr>
  </w:style>
  <w:style w:type="character" w:customStyle="1" w:styleId="Heading6Char">
    <w:name w:val="Heading 6 Char"/>
    <w:basedOn w:val="DefaultParagraphFont"/>
    <w:link w:val="Heading6"/>
    <w:uiPriority w:val="9"/>
    <w:rsid w:val="00236CFD"/>
    <w:rPr>
      <w:rFonts w:ascii="Times New Roman" w:eastAsia="Times New Roman" w:hAnsi="Times New Roman" w:cs="Times New Roman"/>
      <w:bCs/>
      <w:sz w:val="24"/>
      <w:lang w:eastAsia="en-GB"/>
    </w:rPr>
  </w:style>
  <w:style w:type="character" w:customStyle="1" w:styleId="Heading7Char">
    <w:name w:val="Heading 7 Char"/>
    <w:basedOn w:val="DefaultParagraphFont"/>
    <w:link w:val="Heading7"/>
    <w:uiPriority w:val="9"/>
    <w:rsid w:val="00236CFD"/>
    <w:rPr>
      <w:rFonts w:ascii="Times New Roman" w:eastAsia="Times New Roman" w:hAnsi="Times New Roman" w:cs="Times New Roman"/>
      <w:sz w:val="24"/>
      <w:szCs w:val="24"/>
      <w:lang w:eastAsia="en-GB"/>
    </w:rPr>
  </w:style>
  <w:style w:type="character" w:customStyle="1" w:styleId="Heading8Char">
    <w:name w:val="Heading 8 Char"/>
    <w:basedOn w:val="DefaultParagraphFont"/>
    <w:link w:val="Heading8"/>
    <w:uiPriority w:val="9"/>
    <w:rsid w:val="00236CFD"/>
    <w:rPr>
      <w:rFonts w:ascii="Times New Roman" w:eastAsia="Times New Roman" w:hAnsi="Times New Roman" w:cs="Times New Roman"/>
      <w:iCs/>
      <w:sz w:val="24"/>
      <w:szCs w:val="24"/>
      <w:lang w:eastAsia="en-GB"/>
    </w:rPr>
  </w:style>
  <w:style w:type="character" w:customStyle="1" w:styleId="Heading9Char">
    <w:name w:val="Heading 9 Char"/>
    <w:basedOn w:val="DefaultParagraphFont"/>
    <w:link w:val="Heading9"/>
    <w:uiPriority w:val="9"/>
    <w:rsid w:val="00236CFD"/>
    <w:rPr>
      <w:rFonts w:ascii="Times New Roman" w:eastAsia="Times New Roman" w:hAnsi="Times New Roman" w:cs="Times New Roman"/>
      <w:sz w:val="24"/>
      <w:lang w:eastAsia="en-GB"/>
    </w:rPr>
  </w:style>
  <w:style w:type="character" w:customStyle="1" w:styleId="cf01">
    <w:name w:val="cf01"/>
    <w:basedOn w:val="DefaultParagraphFont"/>
    <w:rsid w:val="00E91F27"/>
    <w:rPr>
      <w:rFonts w:ascii="Segoe UI" w:hAnsi="Segoe UI" w:cs="Segoe UI" w:hint="default"/>
      <w:color w:val="FFFFFF"/>
      <w:sz w:val="18"/>
      <w:szCs w:val="18"/>
    </w:rPr>
  </w:style>
  <w:style w:type="paragraph" w:styleId="Header">
    <w:name w:val="header"/>
    <w:basedOn w:val="Normal"/>
    <w:link w:val="HeaderChar"/>
    <w:uiPriority w:val="99"/>
    <w:unhideWhenUsed/>
    <w:rsid w:val="00236CFD"/>
    <w:pPr>
      <w:tabs>
        <w:tab w:val="center" w:pos="4513"/>
        <w:tab w:val="right" w:pos="9026"/>
      </w:tabs>
      <w:spacing w:after="200" w:line="276" w:lineRule="auto"/>
    </w:pPr>
    <w:rPr>
      <w:rFonts w:ascii="Calibri" w:eastAsia="Times New Roman" w:hAnsi="Calibri" w:cs="Arial"/>
      <w:lang w:eastAsia="en-GB"/>
    </w:rPr>
  </w:style>
  <w:style w:type="character" w:customStyle="1" w:styleId="HeaderChar">
    <w:name w:val="Header Char"/>
    <w:basedOn w:val="DefaultParagraphFont"/>
    <w:link w:val="Header"/>
    <w:uiPriority w:val="99"/>
    <w:rsid w:val="00236CFD"/>
    <w:rPr>
      <w:rFonts w:ascii="Calibri" w:eastAsia="Times New Roman" w:hAnsi="Calibri" w:cs="Arial"/>
      <w:lang w:eastAsia="en-GB"/>
    </w:rPr>
  </w:style>
  <w:style w:type="paragraph" w:styleId="Footer">
    <w:name w:val="footer"/>
    <w:basedOn w:val="Normal"/>
    <w:link w:val="FooterChar"/>
    <w:uiPriority w:val="99"/>
    <w:unhideWhenUsed/>
    <w:rsid w:val="00236CFD"/>
    <w:pPr>
      <w:tabs>
        <w:tab w:val="center" w:pos="4513"/>
        <w:tab w:val="right" w:pos="9026"/>
      </w:tabs>
      <w:spacing w:after="200" w:line="276" w:lineRule="auto"/>
    </w:pPr>
    <w:rPr>
      <w:rFonts w:ascii="Calibri" w:eastAsia="Times New Roman" w:hAnsi="Calibri" w:cs="Arial"/>
      <w:lang w:eastAsia="en-GB"/>
    </w:rPr>
  </w:style>
  <w:style w:type="character" w:customStyle="1" w:styleId="FooterChar">
    <w:name w:val="Footer Char"/>
    <w:basedOn w:val="DefaultParagraphFont"/>
    <w:link w:val="Footer"/>
    <w:uiPriority w:val="99"/>
    <w:rsid w:val="00236CFD"/>
    <w:rPr>
      <w:rFonts w:ascii="Calibri" w:eastAsia="Times New Roman" w:hAnsi="Calibri" w:cs="Arial"/>
      <w:lang w:eastAsia="en-GB"/>
    </w:rPr>
  </w:style>
  <w:style w:type="paragraph" w:customStyle="1" w:styleId="CenterTitle">
    <w:name w:val="Center Title"/>
    <w:basedOn w:val="Normal"/>
    <w:link w:val="CenterTitleChar"/>
    <w:rsid w:val="00236CFD"/>
    <w:pPr>
      <w:spacing w:after="0" w:line="240" w:lineRule="auto"/>
    </w:pPr>
    <w:rPr>
      <w:rFonts w:ascii="Times New Roman" w:eastAsia="MS Mincho" w:hAnsi="Times New Roman" w:cs="Arial"/>
      <w:sz w:val="20"/>
      <w:szCs w:val="24"/>
      <w:lang w:val="en-US"/>
    </w:rPr>
  </w:style>
  <w:style w:type="character" w:customStyle="1" w:styleId="CenterTitleChar">
    <w:name w:val="Center Title Char"/>
    <w:link w:val="CenterTitle"/>
    <w:rsid w:val="00236CFD"/>
    <w:rPr>
      <w:rFonts w:ascii="Times New Roman" w:eastAsia="MS Mincho" w:hAnsi="Times New Roman" w:cs="Arial"/>
      <w:sz w:val="20"/>
      <w:szCs w:val="24"/>
      <w:lang w:val="en-US"/>
    </w:rPr>
  </w:style>
  <w:style w:type="paragraph" w:customStyle="1" w:styleId="UK11block05">
    <w:name w:val="UK 11 block 0.5"/>
    <w:basedOn w:val="Heading5"/>
    <w:rsid w:val="00236CFD"/>
    <w:pPr>
      <w:tabs>
        <w:tab w:val="clear" w:pos="2880"/>
      </w:tabs>
      <w:ind w:left="709" w:firstLine="0"/>
    </w:pPr>
  </w:style>
  <w:style w:type="paragraph" w:customStyle="1" w:styleId="UK11block">
    <w:name w:val="UK 11 block"/>
    <w:basedOn w:val="UK11block05"/>
    <w:rsid w:val="00236CFD"/>
    <w:rPr>
      <w:b/>
      <w:bCs w:val="0"/>
    </w:rPr>
  </w:style>
  <w:style w:type="paragraph" w:customStyle="1" w:styleId="UK11block050">
    <w:name w:val="UK11 block 0.5"/>
    <w:basedOn w:val="Heading5"/>
    <w:rsid w:val="00236CFD"/>
    <w:pPr>
      <w:tabs>
        <w:tab w:val="clear" w:pos="2880"/>
        <w:tab w:val="num" w:pos="1429"/>
      </w:tabs>
      <w:ind w:left="1429"/>
    </w:pPr>
  </w:style>
  <w:style w:type="paragraph" w:customStyle="1" w:styleId="Heaading4">
    <w:name w:val="Heaading 4"/>
    <w:basedOn w:val="UK11block"/>
    <w:rsid w:val="00236CFD"/>
    <w:pPr>
      <w:numPr>
        <w:numId w:val="4"/>
      </w:numPr>
      <w:tabs>
        <w:tab w:val="num" w:pos="360"/>
      </w:tabs>
      <w:ind w:left="709" w:firstLine="0"/>
    </w:pPr>
  </w:style>
  <w:style w:type="character" w:customStyle="1" w:styleId="DocID">
    <w:name w:val="DocID"/>
    <w:rsid w:val="00236CFD"/>
    <w:rPr>
      <w:rFonts w:ascii="Times New Roman" w:hAnsi="Times New Roman" w:cs="Times New Roman"/>
      <w:b w:val="0"/>
      <w:i w:val="0"/>
      <w:caps w:val="0"/>
      <w:vanish w:val="0"/>
      <w:color w:val="000000"/>
      <w:sz w:val="16"/>
      <w:u w:val="none"/>
      <w:lang w:val="en-GB"/>
    </w:rPr>
  </w:style>
  <w:style w:type="paragraph" w:customStyle="1" w:styleId="UK">
    <w:name w:val="UK"/>
    <w:basedOn w:val="Heading3"/>
    <w:rsid w:val="00236CFD"/>
    <w:pPr>
      <w:tabs>
        <w:tab w:val="clear" w:pos="1440"/>
        <w:tab w:val="num" w:pos="720"/>
      </w:tabs>
      <w:ind w:left="720"/>
    </w:pPr>
  </w:style>
  <w:style w:type="paragraph" w:styleId="FootnoteText">
    <w:name w:val="footnote text"/>
    <w:basedOn w:val="Normal"/>
    <w:link w:val="FootnoteTextChar"/>
    <w:uiPriority w:val="99"/>
    <w:semiHidden/>
    <w:unhideWhenUsed/>
    <w:rsid w:val="00236CFD"/>
    <w:pPr>
      <w:spacing w:after="200" w:line="276" w:lineRule="auto"/>
    </w:pPr>
    <w:rPr>
      <w:rFonts w:ascii="Calibri" w:eastAsia="Times New Roman" w:hAnsi="Calibri" w:cs="Arial"/>
      <w:sz w:val="20"/>
      <w:szCs w:val="20"/>
      <w:lang w:eastAsia="en-GB"/>
    </w:rPr>
  </w:style>
  <w:style w:type="character" w:customStyle="1" w:styleId="FootnoteTextChar">
    <w:name w:val="Footnote Text Char"/>
    <w:basedOn w:val="DefaultParagraphFont"/>
    <w:link w:val="FootnoteText"/>
    <w:uiPriority w:val="99"/>
    <w:semiHidden/>
    <w:rsid w:val="00236CFD"/>
    <w:rPr>
      <w:rFonts w:ascii="Calibri" w:eastAsia="Times New Roman" w:hAnsi="Calibri" w:cs="Arial"/>
      <w:sz w:val="20"/>
      <w:szCs w:val="20"/>
      <w:lang w:eastAsia="en-GB"/>
    </w:rPr>
  </w:style>
  <w:style w:type="character" w:styleId="FootnoteReference">
    <w:name w:val="footnote reference"/>
    <w:uiPriority w:val="99"/>
    <w:semiHidden/>
    <w:unhideWhenUsed/>
    <w:rsid w:val="00236CFD"/>
    <w:rPr>
      <w:vertAlign w:val="superscript"/>
    </w:rPr>
  </w:style>
  <w:style w:type="paragraph" w:customStyle="1" w:styleId="BodyTextNumbered">
    <w:name w:val="Body Text Numbered"/>
    <w:basedOn w:val="Normal"/>
    <w:link w:val="BodyTextNumberedChar"/>
    <w:rsid w:val="00236CFD"/>
    <w:pPr>
      <w:numPr>
        <w:numId w:val="2"/>
      </w:numPr>
      <w:spacing w:after="240" w:line="240" w:lineRule="auto"/>
    </w:pPr>
    <w:rPr>
      <w:rFonts w:ascii="Times New Roman" w:eastAsia="MS Mincho" w:hAnsi="Times New Roman" w:cs="Times New Roman"/>
      <w:sz w:val="24"/>
      <w:szCs w:val="24"/>
      <w:lang w:val="en-US"/>
    </w:rPr>
  </w:style>
  <w:style w:type="paragraph" w:customStyle="1" w:styleId="BulletedList">
    <w:name w:val="Bulleted List"/>
    <w:basedOn w:val="Normal"/>
    <w:rsid w:val="00236CFD"/>
    <w:pPr>
      <w:numPr>
        <w:numId w:val="3"/>
      </w:numPr>
      <w:tabs>
        <w:tab w:val="num" w:pos="720"/>
      </w:tabs>
      <w:spacing w:after="240" w:line="240" w:lineRule="auto"/>
    </w:pPr>
    <w:rPr>
      <w:rFonts w:ascii="Times New Roman" w:eastAsia="MS Mincho" w:hAnsi="Times New Roman" w:cs="Times New Roman"/>
      <w:sz w:val="24"/>
      <w:szCs w:val="24"/>
      <w:lang w:val="en-US"/>
    </w:rPr>
  </w:style>
  <w:style w:type="paragraph" w:styleId="TOCHeading">
    <w:name w:val="TOC Heading"/>
    <w:basedOn w:val="Heading1"/>
    <w:next w:val="Normal"/>
    <w:uiPriority w:val="39"/>
    <w:unhideWhenUsed/>
    <w:qFormat/>
    <w:rsid w:val="00236CFD"/>
    <w:pPr>
      <w:keepLines/>
      <w:tabs>
        <w:tab w:val="clear" w:pos="720"/>
      </w:tabs>
      <w:spacing w:before="480" w:after="0" w:line="276" w:lineRule="auto"/>
      <w:ind w:left="0" w:firstLine="0"/>
      <w:jc w:val="left"/>
      <w:outlineLvl w:val="9"/>
    </w:pPr>
    <w:rPr>
      <w:rFonts w:ascii="Cambria" w:eastAsia="MS Gothic" w:hAnsi="Cambria"/>
      <w:caps w:val="0"/>
      <w:color w:val="365F91"/>
      <w:sz w:val="28"/>
      <w:szCs w:val="28"/>
      <w:lang w:val="en-US" w:eastAsia="ja-JP"/>
    </w:rPr>
  </w:style>
  <w:style w:type="paragraph" w:styleId="TOC1">
    <w:name w:val="toc 1"/>
    <w:basedOn w:val="Normal"/>
    <w:next w:val="Normal"/>
    <w:autoRedefine/>
    <w:uiPriority w:val="39"/>
    <w:unhideWhenUsed/>
    <w:rsid w:val="00C213FD"/>
    <w:pPr>
      <w:tabs>
        <w:tab w:val="left" w:pos="440"/>
        <w:tab w:val="right" w:leader="dot" w:pos="9030"/>
      </w:tabs>
      <w:spacing w:after="0" w:line="240" w:lineRule="auto"/>
      <w:jc w:val="center"/>
    </w:pPr>
    <w:rPr>
      <w:rFonts w:eastAsia="Times New Roman" w:cs="Arial"/>
      <w:b/>
      <w:bCs/>
      <w:noProof/>
      <w:lang w:eastAsia="en-GB"/>
    </w:rPr>
  </w:style>
  <w:style w:type="paragraph" w:styleId="TOC2">
    <w:name w:val="toc 2"/>
    <w:basedOn w:val="Normal"/>
    <w:next w:val="Normal"/>
    <w:autoRedefine/>
    <w:uiPriority w:val="39"/>
    <w:unhideWhenUsed/>
    <w:rsid w:val="00760584"/>
    <w:pPr>
      <w:tabs>
        <w:tab w:val="left" w:pos="880"/>
        <w:tab w:val="right" w:leader="dot" w:pos="9030"/>
      </w:tabs>
      <w:spacing w:after="0" w:line="240" w:lineRule="auto"/>
      <w:ind w:left="851" w:hanging="851"/>
    </w:pPr>
    <w:rPr>
      <w:rFonts w:eastAsia="Times New Roman" w:cs="Arial"/>
      <w:lang w:eastAsia="en-GB"/>
    </w:rPr>
  </w:style>
  <w:style w:type="paragraph" w:styleId="TOC3">
    <w:name w:val="toc 3"/>
    <w:basedOn w:val="Normal"/>
    <w:next w:val="Normal"/>
    <w:autoRedefine/>
    <w:uiPriority w:val="39"/>
    <w:unhideWhenUsed/>
    <w:rsid w:val="00236CFD"/>
    <w:pPr>
      <w:spacing w:after="200" w:line="276" w:lineRule="auto"/>
      <w:ind w:left="440"/>
    </w:pPr>
    <w:rPr>
      <w:rFonts w:ascii="Calibri" w:eastAsia="Times New Roman" w:hAnsi="Calibri" w:cs="Arial"/>
      <w:lang w:eastAsia="en-GB"/>
    </w:rPr>
  </w:style>
  <w:style w:type="paragraph" w:styleId="TOC4">
    <w:name w:val="toc 4"/>
    <w:basedOn w:val="Normal"/>
    <w:next w:val="Normal"/>
    <w:autoRedefine/>
    <w:uiPriority w:val="39"/>
    <w:unhideWhenUsed/>
    <w:rsid w:val="00236CFD"/>
    <w:pPr>
      <w:spacing w:after="100" w:line="276" w:lineRule="auto"/>
      <w:ind w:left="660"/>
    </w:pPr>
    <w:rPr>
      <w:rFonts w:ascii="Calibri" w:eastAsia="Times New Roman" w:hAnsi="Calibri" w:cs="Arial"/>
      <w:lang w:eastAsia="en-GB"/>
    </w:rPr>
  </w:style>
  <w:style w:type="paragraph" w:styleId="TOC5">
    <w:name w:val="toc 5"/>
    <w:basedOn w:val="Normal"/>
    <w:next w:val="Normal"/>
    <w:autoRedefine/>
    <w:uiPriority w:val="39"/>
    <w:unhideWhenUsed/>
    <w:rsid w:val="00236CFD"/>
    <w:pPr>
      <w:spacing w:after="100" w:line="276" w:lineRule="auto"/>
      <w:ind w:left="880"/>
    </w:pPr>
    <w:rPr>
      <w:rFonts w:ascii="Calibri" w:eastAsia="Times New Roman" w:hAnsi="Calibri" w:cs="Arial"/>
      <w:lang w:eastAsia="en-GB"/>
    </w:rPr>
  </w:style>
  <w:style w:type="paragraph" w:styleId="TOC6">
    <w:name w:val="toc 6"/>
    <w:basedOn w:val="Normal"/>
    <w:next w:val="Normal"/>
    <w:autoRedefine/>
    <w:uiPriority w:val="39"/>
    <w:unhideWhenUsed/>
    <w:rsid w:val="00236CFD"/>
    <w:pPr>
      <w:spacing w:after="100" w:line="276" w:lineRule="auto"/>
      <w:ind w:left="1100"/>
    </w:pPr>
    <w:rPr>
      <w:rFonts w:ascii="Calibri" w:eastAsia="Times New Roman" w:hAnsi="Calibri" w:cs="Arial"/>
      <w:lang w:eastAsia="en-GB"/>
    </w:rPr>
  </w:style>
  <w:style w:type="paragraph" w:styleId="TOC7">
    <w:name w:val="toc 7"/>
    <w:basedOn w:val="Normal"/>
    <w:next w:val="Normal"/>
    <w:autoRedefine/>
    <w:uiPriority w:val="39"/>
    <w:unhideWhenUsed/>
    <w:rsid w:val="00236CFD"/>
    <w:pPr>
      <w:spacing w:after="100" w:line="276" w:lineRule="auto"/>
      <w:ind w:left="1320"/>
    </w:pPr>
    <w:rPr>
      <w:rFonts w:ascii="Calibri" w:eastAsia="Times New Roman" w:hAnsi="Calibri" w:cs="Arial"/>
      <w:lang w:eastAsia="en-GB"/>
    </w:rPr>
  </w:style>
  <w:style w:type="paragraph" w:styleId="TOC8">
    <w:name w:val="toc 8"/>
    <w:basedOn w:val="Normal"/>
    <w:next w:val="Normal"/>
    <w:autoRedefine/>
    <w:uiPriority w:val="39"/>
    <w:unhideWhenUsed/>
    <w:rsid w:val="00236CFD"/>
    <w:pPr>
      <w:spacing w:after="100" w:line="276" w:lineRule="auto"/>
      <w:ind w:left="1540"/>
    </w:pPr>
    <w:rPr>
      <w:rFonts w:ascii="Calibri" w:eastAsia="Times New Roman" w:hAnsi="Calibri" w:cs="Arial"/>
      <w:lang w:eastAsia="en-GB"/>
    </w:rPr>
  </w:style>
  <w:style w:type="paragraph" w:styleId="TOC9">
    <w:name w:val="toc 9"/>
    <w:basedOn w:val="Normal"/>
    <w:next w:val="Normal"/>
    <w:autoRedefine/>
    <w:uiPriority w:val="39"/>
    <w:unhideWhenUsed/>
    <w:rsid w:val="00236CFD"/>
    <w:pPr>
      <w:spacing w:after="100" w:line="276" w:lineRule="auto"/>
      <w:ind w:left="1760"/>
    </w:pPr>
    <w:rPr>
      <w:rFonts w:ascii="Calibri" w:eastAsia="Times New Roman" w:hAnsi="Calibri" w:cs="Arial"/>
      <w:lang w:eastAsia="en-GB"/>
    </w:rPr>
  </w:style>
  <w:style w:type="character" w:styleId="Hyperlink">
    <w:name w:val="Hyperlink"/>
    <w:uiPriority w:val="99"/>
    <w:unhideWhenUsed/>
    <w:rsid w:val="00236CFD"/>
    <w:rPr>
      <w:color w:val="0000FF"/>
      <w:u w:val="single"/>
    </w:rPr>
  </w:style>
  <w:style w:type="character" w:styleId="CommentReference">
    <w:name w:val="annotation reference"/>
    <w:uiPriority w:val="99"/>
    <w:semiHidden/>
    <w:unhideWhenUsed/>
    <w:rsid w:val="00236CFD"/>
    <w:rPr>
      <w:sz w:val="16"/>
      <w:szCs w:val="16"/>
    </w:rPr>
  </w:style>
  <w:style w:type="paragraph" w:styleId="CommentText">
    <w:name w:val="annotation text"/>
    <w:basedOn w:val="Normal"/>
    <w:link w:val="CommentTextChar"/>
    <w:uiPriority w:val="99"/>
    <w:unhideWhenUsed/>
    <w:rsid w:val="00236CFD"/>
    <w:pPr>
      <w:spacing w:after="200" w:line="276" w:lineRule="auto"/>
    </w:pPr>
    <w:rPr>
      <w:rFonts w:ascii="Calibri" w:eastAsia="Times New Roman" w:hAnsi="Calibri" w:cs="Arial"/>
      <w:sz w:val="20"/>
      <w:szCs w:val="20"/>
      <w:lang w:eastAsia="en-GB"/>
    </w:rPr>
  </w:style>
  <w:style w:type="character" w:customStyle="1" w:styleId="CommentTextChar">
    <w:name w:val="Comment Text Char"/>
    <w:basedOn w:val="DefaultParagraphFont"/>
    <w:link w:val="CommentText"/>
    <w:uiPriority w:val="99"/>
    <w:rsid w:val="00236CFD"/>
    <w:rPr>
      <w:rFonts w:ascii="Calibri" w:eastAsia="Times New Roman" w:hAnsi="Calibri" w:cs="Arial"/>
      <w:sz w:val="20"/>
      <w:szCs w:val="20"/>
      <w:lang w:eastAsia="en-GB"/>
    </w:rPr>
  </w:style>
  <w:style w:type="paragraph" w:styleId="CommentSubject">
    <w:name w:val="annotation subject"/>
    <w:basedOn w:val="CommentText"/>
    <w:next w:val="CommentText"/>
    <w:link w:val="CommentSubjectChar"/>
    <w:uiPriority w:val="99"/>
    <w:semiHidden/>
    <w:unhideWhenUsed/>
    <w:rsid w:val="00236CFD"/>
    <w:rPr>
      <w:b/>
      <w:bCs/>
    </w:rPr>
  </w:style>
  <w:style w:type="character" w:customStyle="1" w:styleId="CommentSubjectChar">
    <w:name w:val="Comment Subject Char"/>
    <w:basedOn w:val="CommentTextChar"/>
    <w:link w:val="CommentSubject"/>
    <w:uiPriority w:val="99"/>
    <w:semiHidden/>
    <w:rsid w:val="00236CFD"/>
    <w:rPr>
      <w:rFonts w:ascii="Calibri" w:eastAsia="Times New Roman" w:hAnsi="Calibri" w:cs="Arial"/>
      <w:b/>
      <w:bCs/>
      <w:sz w:val="20"/>
      <w:szCs w:val="20"/>
      <w:lang w:eastAsia="en-GB"/>
    </w:rPr>
  </w:style>
  <w:style w:type="paragraph" w:styleId="BalloonText">
    <w:name w:val="Balloon Text"/>
    <w:basedOn w:val="Normal"/>
    <w:link w:val="BalloonTextChar"/>
    <w:uiPriority w:val="99"/>
    <w:semiHidden/>
    <w:unhideWhenUsed/>
    <w:rsid w:val="00236CFD"/>
    <w:pPr>
      <w:spacing w:after="0" w:line="240" w:lineRule="auto"/>
    </w:pPr>
    <w:rPr>
      <w:rFonts w:ascii="Segoe UI" w:eastAsia="Times New Roman" w:hAnsi="Segoe UI" w:cs="Segoe UI"/>
      <w:sz w:val="18"/>
      <w:szCs w:val="18"/>
      <w:lang w:eastAsia="en-GB"/>
    </w:rPr>
  </w:style>
  <w:style w:type="character" w:customStyle="1" w:styleId="BalloonTextChar">
    <w:name w:val="Balloon Text Char"/>
    <w:basedOn w:val="DefaultParagraphFont"/>
    <w:link w:val="BalloonText"/>
    <w:uiPriority w:val="99"/>
    <w:semiHidden/>
    <w:rsid w:val="00236CFD"/>
    <w:rPr>
      <w:rFonts w:ascii="Segoe UI" w:eastAsia="Times New Roman" w:hAnsi="Segoe UI" w:cs="Segoe UI"/>
      <w:sz w:val="18"/>
      <w:szCs w:val="18"/>
      <w:lang w:eastAsia="en-GB"/>
    </w:rPr>
  </w:style>
  <w:style w:type="paragraph" w:styleId="ListParagraph">
    <w:name w:val="List Paragraph"/>
    <w:basedOn w:val="Normal"/>
    <w:uiPriority w:val="34"/>
    <w:qFormat/>
    <w:rsid w:val="00236CFD"/>
    <w:pPr>
      <w:ind w:left="720"/>
      <w:contextualSpacing/>
    </w:pPr>
    <w:rPr>
      <w:rFonts w:ascii="Calibri" w:eastAsia="Calibri" w:hAnsi="Calibri" w:cs="Arial"/>
    </w:rPr>
  </w:style>
  <w:style w:type="paragraph" w:styleId="Revision">
    <w:name w:val="Revision"/>
    <w:hidden/>
    <w:uiPriority w:val="99"/>
    <w:semiHidden/>
    <w:rsid w:val="00236CFD"/>
    <w:pPr>
      <w:spacing w:after="0" w:line="240" w:lineRule="auto"/>
    </w:pPr>
    <w:rPr>
      <w:rFonts w:ascii="Calibri" w:eastAsia="Times New Roman" w:hAnsi="Calibri" w:cs="Arial"/>
      <w:lang w:eastAsia="en-GB"/>
    </w:rPr>
  </w:style>
  <w:style w:type="paragraph" w:customStyle="1" w:styleId="Default">
    <w:name w:val="Default"/>
    <w:rsid w:val="00236CFD"/>
    <w:pPr>
      <w:autoSpaceDE w:val="0"/>
      <w:autoSpaceDN w:val="0"/>
      <w:adjustRightInd w:val="0"/>
      <w:spacing w:after="0" w:line="240" w:lineRule="auto"/>
    </w:pPr>
    <w:rPr>
      <w:rFonts w:ascii="Calibri" w:eastAsia="Times New Roman" w:hAnsi="Calibri" w:cs="Calibri"/>
      <w:color w:val="000000"/>
      <w:sz w:val="24"/>
      <w:szCs w:val="24"/>
      <w:lang w:eastAsia="en-GB"/>
    </w:rPr>
  </w:style>
  <w:style w:type="character" w:customStyle="1" w:styleId="BodyTextNumberedChar">
    <w:name w:val="Body Text Numbered Char"/>
    <w:link w:val="BodyTextNumbered"/>
    <w:rsid w:val="00236CFD"/>
    <w:rPr>
      <w:rFonts w:ascii="Times New Roman" w:eastAsia="MS Mincho" w:hAnsi="Times New Roman" w:cs="Times New Roman"/>
      <w:sz w:val="24"/>
      <w:szCs w:val="24"/>
      <w:lang w:val="en-US"/>
    </w:rPr>
  </w:style>
  <w:style w:type="character" w:styleId="Strong">
    <w:name w:val="Strong"/>
    <w:uiPriority w:val="22"/>
    <w:qFormat/>
    <w:rsid w:val="00236CFD"/>
    <w:rPr>
      <w:b/>
      <w:bCs/>
    </w:rPr>
  </w:style>
  <w:style w:type="paragraph" w:customStyle="1" w:styleId="Level2-SubHeading">
    <w:name w:val="Level 2 - Sub Heading"/>
    <w:basedOn w:val="Normal"/>
    <w:link w:val="Level2-SubHeadingChar"/>
    <w:qFormat/>
    <w:rsid w:val="006B555B"/>
    <w:pPr>
      <w:numPr>
        <w:ilvl w:val="1"/>
        <w:numId w:val="5"/>
      </w:numPr>
      <w:spacing w:after="240" w:line="246" w:lineRule="atLeast"/>
      <w:jc w:val="both"/>
      <w:outlineLvl w:val="1"/>
    </w:pPr>
    <w:rPr>
      <w:rFonts w:eastAsia="Times New Roman" w:cs="Times New Roman"/>
      <w:b/>
      <w:bCs/>
      <w:iCs/>
      <w:szCs w:val="24"/>
      <w:lang w:eastAsia="en-GB"/>
    </w:rPr>
  </w:style>
  <w:style w:type="paragraph" w:customStyle="1" w:styleId="Level3-SubPara">
    <w:name w:val="Level 3 - Sub Para"/>
    <w:basedOn w:val="Normal"/>
    <w:link w:val="Level3-SubParaChar"/>
    <w:autoRedefine/>
    <w:qFormat/>
    <w:rsid w:val="000F2C63"/>
    <w:pPr>
      <w:numPr>
        <w:ilvl w:val="2"/>
        <w:numId w:val="5"/>
      </w:numPr>
      <w:tabs>
        <w:tab w:val="left" w:pos="992"/>
      </w:tabs>
      <w:spacing w:after="240" w:line="246" w:lineRule="atLeast"/>
      <w:jc w:val="both"/>
      <w:outlineLvl w:val="2"/>
    </w:pPr>
    <w:rPr>
      <w:rFonts w:eastAsia="Times New Roman" w:cs="Times New Roman"/>
      <w:bCs/>
      <w:iCs/>
      <w:szCs w:val="24"/>
      <w:lang w:eastAsia="en-GB"/>
    </w:rPr>
  </w:style>
  <w:style w:type="character" w:customStyle="1" w:styleId="Level2-SubHeadingChar">
    <w:name w:val="Level 2 - Sub Heading Char"/>
    <w:basedOn w:val="DefaultParagraphFont"/>
    <w:link w:val="Level2-SubHeading"/>
    <w:rsid w:val="006B555B"/>
    <w:rPr>
      <w:rFonts w:eastAsia="Times New Roman" w:cs="Times New Roman"/>
      <w:b/>
      <w:bCs/>
      <w:iCs/>
      <w:szCs w:val="24"/>
      <w:lang w:eastAsia="en-GB"/>
    </w:rPr>
  </w:style>
  <w:style w:type="paragraph" w:customStyle="1" w:styleId="Level4-Subsubpara">
    <w:name w:val="Level 4 - Sub sub para"/>
    <w:basedOn w:val="Normal"/>
    <w:link w:val="Level4-SubsubparaChar"/>
    <w:autoRedefine/>
    <w:qFormat/>
    <w:rsid w:val="000A04A1"/>
    <w:pPr>
      <w:numPr>
        <w:ilvl w:val="4"/>
        <w:numId w:val="5"/>
      </w:numPr>
      <w:spacing w:after="240" w:line="246" w:lineRule="atLeast"/>
      <w:jc w:val="both"/>
      <w:outlineLvl w:val="4"/>
    </w:pPr>
    <w:rPr>
      <w:rFonts w:eastAsia="Times New Roman" w:cs="Times New Roman"/>
      <w:bCs/>
      <w:iCs/>
      <w:szCs w:val="24"/>
      <w:lang w:eastAsia="en-GB"/>
    </w:rPr>
  </w:style>
  <w:style w:type="character" w:customStyle="1" w:styleId="Level3-SubParaChar">
    <w:name w:val="Level 3 - Sub Para Char"/>
    <w:basedOn w:val="DefaultParagraphFont"/>
    <w:link w:val="Level3-SubPara"/>
    <w:rsid w:val="000F2C63"/>
    <w:rPr>
      <w:rFonts w:asciiTheme="minorBidi" w:eastAsia="Times New Roman" w:hAnsiTheme="minorBidi" w:cs="Times New Roman"/>
      <w:bCs/>
      <w:iCs/>
      <w:szCs w:val="24"/>
      <w:lang w:eastAsia="en-GB"/>
    </w:rPr>
  </w:style>
  <w:style w:type="paragraph" w:customStyle="1" w:styleId="Level5-Subsubnumbering">
    <w:name w:val="Level 5 - Sub sub numbering"/>
    <w:basedOn w:val="Normal"/>
    <w:link w:val="Level5-SubsubnumberingChar"/>
    <w:qFormat/>
    <w:rsid w:val="001E1490"/>
    <w:pPr>
      <w:numPr>
        <w:ilvl w:val="5"/>
        <w:numId w:val="5"/>
      </w:numPr>
      <w:spacing w:after="240" w:line="246" w:lineRule="atLeast"/>
      <w:jc w:val="both"/>
      <w:outlineLvl w:val="5"/>
    </w:pPr>
    <w:rPr>
      <w:rFonts w:eastAsia="Times New Roman" w:cs="Times New Roman"/>
      <w:bCs/>
      <w:sz w:val="24"/>
      <w:szCs w:val="24"/>
      <w:lang w:eastAsia="en-GB"/>
    </w:rPr>
  </w:style>
  <w:style w:type="character" w:customStyle="1" w:styleId="Level4-SubsubparaChar">
    <w:name w:val="Level 4 - Sub sub para Char"/>
    <w:basedOn w:val="DefaultParagraphFont"/>
    <w:link w:val="Level4-Subsubpara"/>
    <w:rsid w:val="000A04A1"/>
    <w:rPr>
      <w:rFonts w:asciiTheme="minorBidi" w:eastAsia="Times New Roman" w:hAnsiTheme="minorBidi" w:cs="Times New Roman"/>
      <w:bCs/>
      <w:iCs/>
      <w:szCs w:val="24"/>
      <w:lang w:eastAsia="en-GB"/>
    </w:rPr>
  </w:style>
  <w:style w:type="paragraph" w:customStyle="1" w:styleId="Level1bHeading">
    <w:name w:val="Level 1 b Heading"/>
    <w:basedOn w:val="Normal"/>
    <w:link w:val="Level1bHeadingChar"/>
    <w:rsid w:val="007978FA"/>
    <w:pPr>
      <w:ind w:firstLine="709"/>
    </w:pPr>
    <w:rPr>
      <w:rFonts w:ascii="Times New Roman" w:eastAsia="Times New Roman" w:hAnsi="Times New Roman" w:cs="Times New Roman"/>
      <w:b/>
      <w:bCs/>
      <w:iCs/>
      <w:sz w:val="24"/>
      <w:szCs w:val="24"/>
      <w:lang w:eastAsia="en-GB"/>
    </w:rPr>
  </w:style>
  <w:style w:type="character" w:customStyle="1" w:styleId="Level5-SubsubnumberingChar">
    <w:name w:val="Level 5 - Sub sub numbering Char"/>
    <w:basedOn w:val="DefaultParagraphFont"/>
    <w:link w:val="Level5-Subsubnumbering"/>
    <w:rsid w:val="001E1490"/>
    <w:rPr>
      <w:rFonts w:eastAsia="Times New Roman" w:cs="Times New Roman"/>
      <w:bCs/>
      <w:sz w:val="24"/>
      <w:szCs w:val="24"/>
      <w:lang w:eastAsia="en-GB"/>
    </w:rPr>
  </w:style>
  <w:style w:type="paragraph" w:customStyle="1" w:styleId="Level1b">
    <w:name w:val="Level 1 b"/>
    <w:basedOn w:val="Level1bHeading"/>
    <w:link w:val="Level1bChar"/>
    <w:qFormat/>
    <w:rsid w:val="00030940"/>
  </w:style>
  <w:style w:type="character" w:customStyle="1" w:styleId="Level1bHeadingChar">
    <w:name w:val="Level 1 b Heading Char"/>
    <w:basedOn w:val="DefaultParagraphFont"/>
    <w:link w:val="Level1bHeading"/>
    <w:rsid w:val="007978FA"/>
    <w:rPr>
      <w:rFonts w:ascii="Times New Roman" w:eastAsia="Times New Roman" w:hAnsi="Times New Roman" w:cs="Times New Roman"/>
      <w:b/>
      <w:bCs/>
      <w:iCs/>
      <w:sz w:val="24"/>
      <w:szCs w:val="24"/>
      <w:lang w:eastAsia="en-GB"/>
    </w:rPr>
  </w:style>
  <w:style w:type="paragraph" w:customStyle="1" w:styleId="Level1a">
    <w:name w:val="Level 1a"/>
    <w:basedOn w:val="Normal"/>
    <w:link w:val="Level1aChar"/>
    <w:qFormat/>
    <w:rsid w:val="00371451"/>
    <w:pPr>
      <w:keepNext/>
      <w:numPr>
        <w:numId w:val="5"/>
      </w:numPr>
      <w:spacing w:after="240" w:line="246" w:lineRule="atLeast"/>
      <w:jc w:val="both"/>
      <w:outlineLvl w:val="0"/>
    </w:pPr>
    <w:rPr>
      <w:rFonts w:eastAsia="Times New Roman" w:cs="Times New Roman"/>
      <w:b/>
      <w:bCs/>
      <w:caps/>
      <w:sz w:val="24"/>
      <w:szCs w:val="24"/>
      <w:lang w:eastAsia="en-GB"/>
    </w:rPr>
  </w:style>
  <w:style w:type="character" w:customStyle="1" w:styleId="Level1bChar">
    <w:name w:val="Level 1 b Char"/>
    <w:basedOn w:val="Level1bHeadingChar"/>
    <w:link w:val="Level1b"/>
    <w:rsid w:val="00030940"/>
    <w:rPr>
      <w:rFonts w:ascii="Times New Roman" w:eastAsia="Times New Roman" w:hAnsi="Times New Roman" w:cs="Times New Roman"/>
      <w:b/>
      <w:bCs/>
      <w:iCs/>
      <w:sz w:val="24"/>
      <w:szCs w:val="24"/>
      <w:lang w:eastAsia="en-GB"/>
    </w:rPr>
  </w:style>
  <w:style w:type="character" w:customStyle="1" w:styleId="Level1aChar">
    <w:name w:val="Level 1a Char"/>
    <w:basedOn w:val="DefaultParagraphFont"/>
    <w:link w:val="Level1a"/>
    <w:rsid w:val="00371451"/>
    <w:rPr>
      <w:rFonts w:eastAsia="Times New Roman" w:cs="Times New Roman"/>
      <w:b/>
      <w:bCs/>
      <w:caps/>
      <w:sz w:val="24"/>
      <w:szCs w:val="24"/>
      <w:lang w:eastAsia="en-GB"/>
    </w:rPr>
  </w:style>
  <w:style w:type="character" w:styleId="UnresolvedMention">
    <w:name w:val="Unresolved Mention"/>
    <w:basedOn w:val="DefaultParagraphFont"/>
    <w:uiPriority w:val="99"/>
    <w:semiHidden/>
    <w:unhideWhenUsed/>
    <w:rsid w:val="002142B2"/>
    <w:rPr>
      <w:color w:val="605E5C"/>
      <w:shd w:val="clear" w:color="auto" w:fill="E1DFDD"/>
    </w:rPr>
  </w:style>
  <w:style w:type="character" w:customStyle="1" w:styleId="cf11">
    <w:name w:val="cf11"/>
    <w:basedOn w:val="DefaultParagraphFont"/>
    <w:rsid w:val="00E91F27"/>
    <w:rPr>
      <w:rFonts w:ascii="Segoe UI" w:hAnsi="Segoe UI" w:cs="Segoe UI" w:hint="default"/>
      <w:sz w:val="18"/>
      <w:szCs w:val="18"/>
    </w:rPr>
  </w:style>
  <w:style w:type="paragraph" w:styleId="NoSpacing">
    <w:name w:val="No Spacing"/>
    <w:basedOn w:val="Normal"/>
    <w:uiPriority w:val="1"/>
    <w:qFormat/>
    <w:rsid w:val="000A1CF0"/>
    <w:pPr>
      <w:spacing w:after="240" w:line="246" w:lineRule="atLeast"/>
      <w:ind w:left="709"/>
      <w:jc w:val="both"/>
      <w:outlineLvl w:val="4"/>
    </w:pPr>
    <w:rPr>
      <w:rFonts w:eastAsia="Times New Roman" w:cs="Times New Roman"/>
      <w:b/>
      <w:iCs/>
      <w:szCs w:val="24"/>
      <w:lang w:eastAsia="en-GB"/>
    </w:rPr>
  </w:style>
  <w:style w:type="character" w:styleId="Mention">
    <w:name w:val="Mention"/>
    <w:basedOn w:val="DefaultParagraphFont"/>
    <w:uiPriority w:val="99"/>
    <w:unhideWhenUsed/>
    <w:rsid w:val="00B7782E"/>
    <w:rPr>
      <w:color w:val="2B579A"/>
      <w:shd w:val="clear" w:color="auto" w:fill="E1DFDD"/>
    </w:rPr>
  </w:style>
  <w:style w:type="character" w:styleId="FollowedHyperlink">
    <w:name w:val="FollowedHyperlink"/>
    <w:basedOn w:val="DefaultParagraphFont"/>
    <w:uiPriority w:val="99"/>
    <w:semiHidden/>
    <w:unhideWhenUsed/>
    <w:rsid w:val="00564E95"/>
    <w:rPr>
      <w:color w:val="954F72" w:themeColor="followedHyperlink"/>
      <w:u w:val="single"/>
    </w:rPr>
  </w:style>
  <w:style w:type="paragraph" w:customStyle="1" w:styleId="Title-14">
    <w:name w:val="Title - 14"/>
    <w:basedOn w:val="Normal"/>
    <w:link w:val="Title-14Char"/>
    <w:qFormat/>
    <w:rsid w:val="004C2574"/>
    <w:pPr>
      <w:spacing w:before="120" w:after="120"/>
      <w:jc w:val="center"/>
    </w:pPr>
    <w:rPr>
      <w:rFonts w:ascii="Arial" w:hAnsi="Arial" w:cs="Arial"/>
      <w:b/>
      <w:bCs/>
      <w:caps/>
      <w:sz w:val="28"/>
      <w:szCs w:val="28"/>
      <w:lang w:val="en-US"/>
    </w:rPr>
  </w:style>
  <w:style w:type="character" w:customStyle="1" w:styleId="Title-14Char">
    <w:name w:val="Title - 14 Char"/>
    <w:basedOn w:val="DefaultParagraphFont"/>
    <w:link w:val="Title-14"/>
    <w:rsid w:val="004C2574"/>
    <w:rPr>
      <w:rFonts w:ascii="Arial" w:hAnsi="Arial" w:cs="Arial"/>
      <w:b/>
      <w:bCs/>
      <w:caps/>
      <w:sz w:val="28"/>
      <w:szCs w:val="28"/>
      <w:lang w:val="en-US"/>
    </w:rPr>
  </w:style>
  <w:style w:type="table" w:styleId="TableGrid">
    <w:name w:val="Table Grid"/>
    <w:basedOn w:val="TableNormal"/>
    <w:uiPriority w:val="39"/>
    <w:rsid w:val="00317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 1"/>
    <w:basedOn w:val="ListParagraph"/>
    <w:qFormat/>
    <w:rsid w:val="00317588"/>
    <w:pPr>
      <w:numPr>
        <w:numId w:val="15"/>
      </w:numPr>
      <w:spacing w:before="120" w:after="120"/>
      <w:contextualSpacing w:val="0"/>
    </w:pPr>
    <w:rPr>
      <w:rFonts w:ascii="Arial" w:eastAsiaTheme="minorHAnsi" w:hAnsi="Arial"/>
      <w:b/>
      <w:bCs/>
      <w:caps/>
    </w:rPr>
  </w:style>
  <w:style w:type="paragraph" w:customStyle="1" w:styleId="Level2">
    <w:name w:val="Level 2"/>
    <w:basedOn w:val="Level1"/>
    <w:qFormat/>
    <w:rsid w:val="00317588"/>
    <w:pPr>
      <w:numPr>
        <w:ilvl w:val="1"/>
      </w:numPr>
    </w:pPr>
    <w:rPr>
      <w:b w:val="0"/>
      <w:bCs w:val="0"/>
      <w:caps w:val="0"/>
    </w:rPr>
  </w:style>
  <w:style w:type="paragraph" w:customStyle="1" w:styleId="Level3">
    <w:name w:val="Level 3"/>
    <w:basedOn w:val="Level1"/>
    <w:qFormat/>
    <w:rsid w:val="00317588"/>
    <w:pPr>
      <w:numPr>
        <w:ilvl w:val="2"/>
      </w:numPr>
    </w:pPr>
    <w:rPr>
      <w:b w:val="0"/>
      <w:bCs w:val="0"/>
      <w:caps w:val="0"/>
    </w:rPr>
  </w:style>
  <w:style w:type="paragraph" w:customStyle="1" w:styleId="Level4">
    <w:name w:val="Level 4"/>
    <w:basedOn w:val="Level1"/>
    <w:qFormat/>
    <w:rsid w:val="00317588"/>
    <w:pPr>
      <w:numPr>
        <w:ilvl w:val="3"/>
      </w:numPr>
    </w:pPr>
    <w:rPr>
      <w:b w:val="0"/>
      <w:bCs w:val="0"/>
      <w:caps w:val="0"/>
    </w:rPr>
  </w:style>
  <w:style w:type="paragraph" w:customStyle="1" w:styleId="Level5">
    <w:name w:val="Level 5"/>
    <w:basedOn w:val="Level4"/>
    <w:qFormat/>
    <w:rsid w:val="00317588"/>
    <w:pPr>
      <w:numPr>
        <w:ilvl w:val="4"/>
      </w:numPr>
    </w:pPr>
  </w:style>
  <w:style w:type="paragraph" w:customStyle="1" w:styleId="Level6">
    <w:name w:val="Level 6"/>
    <w:basedOn w:val="Level5"/>
    <w:qFormat/>
    <w:rsid w:val="00317588"/>
    <w:pPr>
      <w:numPr>
        <w:ilvl w:val="5"/>
      </w:numPr>
    </w:pPr>
  </w:style>
  <w:style w:type="paragraph" w:customStyle="1" w:styleId="Level7">
    <w:name w:val="Level 7"/>
    <w:basedOn w:val="Level6"/>
    <w:qFormat/>
    <w:rsid w:val="00317588"/>
    <w:pPr>
      <w:numPr>
        <w:ilvl w:val="6"/>
      </w:numPr>
    </w:pPr>
    <w:rPr>
      <w:lang w:val="en-US"/>
    </w:rPr>
  </w:style>
  <w:style w:type="paragraph" w:customStyle="1" w:styleId="Level8">
    <w:name w:val="Level 8"/>
    <w:basedOn w:val="Level6"/>
    <w:qFormat/>
    <w:rsid w:val="00317588"/>
    <w:pPr>
      <w:numPr>
        <w:ilvl w:val="7"/>
      </w:numPr>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422212">
      <w:bodyDiv w:val="1"/>
      <w:marLeft w:val="0"/>
      <w:marRight w:val="0"/>
      <w:marTop w:val="0"/>
      <w:marBottom w:val="0"/>
      <w:divBdr>
        <w:top w:val="none" w:sz="0" w:space="0" w:color="auto"/>
        <w:left w:val="none" w:sz="0" w:space="0" w:color="auto"/>
        <w:bottom w:val="none" w:sz="0" w:space="0" w:color="auto"/>
        <w:right w:val="none" w:sz="0" w:space="0" w:color="auto"/>
      </w:divBdr>
    </w:div>
    <w:div w:id="832141707">
      <w:bodyDiv w:val="1"/>
      <w:marLeft w:val="0"/>
      <w:marRight w:val="0"/>
      <w:marTop w:val="0"/>
      <w:marBottom w:val="0"/>
      <w:divBdr>
        <w:top w:val="none" w:sz="0" w:space="0" w:color="auto"/>
        <w:left w:val="none" w:sz="0" w:space="0" w:color="auto"/>
        <w:bottom w:val="none" w:sz="0" w:space="0" w:color="auto"/>
        <w:right w:val="none" w:sz="0" w:space="0" w:color="auto"/>
      </w:divBdr>
    </w:div>
    <w:div w:id="1373312702">
      <w:bodyDiv w:val="1"/>
      <w:marLeft w:val="0"/>
      <w:marRight w:val="0"/>
      <w:marTop w:val="0"/>
      <w:marBottom w:val="0"/>
      <w:divBdr>
        <w:top w:val="none" w:sz="0" w:space="0" w:color="auto"/>
        <w:left w:val="none" w:sz="0" w:space="0" w:color="auto"/>
        <w:bottom w:val="none" w:sz="0" w:space="0" w:color="auto"/>
        <w:right w:val="none" w:sz="0" w:space="0" w:color="auto"/>
      </w:divBdr>
    </w:div>
    <w:div w:id="167241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adgm.com/financial-services-regulatory-authority/independent-review"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adgm.com/operating-in-adgm/additional-obligations-of-financial-services-entities/enforcement/complaints/submit-a-complaint"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adgm.com/legal-framework/guidance-and-policy-statements?tab=2"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FADA5B176D9AE4BB89E601D83C9A1EC" ma:contentTypeVersion="12" ma:contentTypeDescription="Create a new document." ma:contentTypeScope="" ma:versionID="2c06edfe78a7cea0961db37c1b1bf0ae">
  <xsd:schema xmlns:xsd="http://www.w3.org/2001/XMLSchema" xmlns:xs="http://www.w3.org/2001/XMLSchema" xmlns:p="http://schemas.microsoft.com/office/2006/metadata/properties" xmlns:ns3="7ce18f52-2a60-45a4-b187-e8476423aa08" xmlns:ns4="526dd866-f5a0-4825-a2a4-c0185e856dc8" targetNamespace="http://schemas.microsoft.com/office/2006/metadata/properties" ma:root="true" ma:fieldsID="7201e378e3229e69cd14fc2ff757799d" ns3:_="" ns4:_="">
    <xsd:import namespace="7ce18f52-2a60-45a4-b187-e8476423aa08"/>
    <xsd:import namespace="526dd866-f5a0-4825-a2a4-c0185e856dc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e18f52-2a60-45a4-b187-e8476423aa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6dd866-f5a0-4825-a2a4-c0185e856dc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30FD9B-6CAF-4807-B620-F8609B58BFF3}">
  <ds:schemaRefs>
    <ds:schemaRef ds:uri="http://schemas.openxmlformats.org/officeDocument/2006/bibliography"/>
  </ds:schemaRefs>
</ds:datastoreItem>
</file>

<file path=customXml/itemProps2.xml><?xml version="1.0" encoding="utf-8"?>
<ds:datastoreItem xmlns:ds="http://schemas.openxmlformats.org/officeDocument/2006/customXml" ds:itemID="{80A8B4DE-8594-479A-A1CF-180E37532B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e18f52-2a60-45a4-b187-e8476423aa08"/>
    <ds:schemaRef ds:uri="526dd866-f5a0-4825-a2a4-c0185e856d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768370-9B02-45BB-A432-AD409DBD0CDA}">
  <ds:schemaRefs>
    <ds:schemaRef ds:uri="http://schemas.microsoft.com/sharepoint/v3/contenttype/forms"/>
  </ds:schemaRefs>
</ds:datastoreItem>
</file>

<file path=customXml/itemProps4.xml><?xml version="1.0" encoding="utf-8"?>
<ds:datastoreItem xmlns:ds="http://schemas.openxmlformats.org/officeDocument/2006/customXml" ds:itemID="{C159A933-8503-4AC7-BC58-7540DA81953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88</Pages>
  <Words>31232</Words>
  <Characters>178023</Characters>
  <Application>Microsoft Office Word</Application>
  <DocSecurity>0</DocSecurity>
  <Lines>1483</Lines>
  <Paragraphs>417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208838</CharactersWithSpaces>
  <SharedDoc>false</SharedDoc>
  <HLinks>
    <vt:vector size="660" baseType="variant">
      <vt:variant>
        <vt:i4>6422575</vt:i4>
      </vt:variant>
      <vt:variant>
        <vt:i4>834</vt:i4>
      </vt:variant>
      <vt:variant>
        <vt:i4>0</vt:i4>
      </vt:variant>
      <vt:variant>
        <vt:i4>5</vt:i4>
      </vt:variant>
      <vt:variant>
        <vt:lpwstr>https://www.adgm.com/financial-services-regulatory-authority/independent-review</vt:lpwstr>
      </vt:variant>
      <vt:variant>
        <vt:lpwstr/>
      </vt:variant>
      <vt:variant>
        <vt:i4>6946876</vt:i4>
      </vt:variant>
      <vt:variant>
        <vt:i4>738</vt:i4>
      </vt:variant>
      <vt:variant>
        <vt:i4>0</vt:i4>
      </vt:variant>
      <vt:variant>
        <vt:i4>5</vt:i4>
      </vt:variant>
      <vt:variant>
        <vt:lpwstr>https://www.adgm.com/operating-in-adgm/additional-obligations-of-financial-services-entities/enforcement/complaints/submit-a-complaint</vt:lpwstr>
      </vt:variant>
      <vt:variant>
        <vt:lpwstr/>
      </vt:variant>
      <vt:variant>
        <vt:i4>5636127</vt:i4>
      </vt:variant>
      <vt:variant>
        <vt:i4>681</vt:i4>
      </vt:variant>
      <vt:variant>
        <vt:i4>0</vt:i4>
      </vt:variant>
      <vt:variant>
        <vt:i4>5</vt:i4>
      </vt:variant>
      <vt:variant>
        <vt:lpwstr>https://www.adgm.com/legal-framework/guidance-and-policy-statements?tab=2</vt:lpwstr>
      </vt:variant>
      <vt:variant>
        <vt:lpwstr/>
      </vt:variant>
      <vt:variant>
        <vt:i4>1507377</vt:i4>
      </vt:variant>
      <vt:variant>
        <vt:i4>638</vt:i4>
      </vt:variant>
      <vt:variant>
        <vt:i4>0</vt:i4>
      </vt:variant>
      <vt:variant>
        <vt:i4>5</vt:i4>
      </vt:variant>
      <vt:variant>
        <vt:lpwstr/>
      </vt:variant>
      <vt:variant>
        <vt:lpwstr>_Toc130383833</vt:lpwstr>
      </vt:variant>
      <vt:variant>
        <vt:i4>1507377</vt:i4>
      </vt:variant>
      <vt:variant>
        <vt:i4>632</vt:i4>
      </vt:variant>
      <vt:variant>
        <vt:i4>0</vt:i4>
      </vt:variant>
      <vt:variant>
        <vt:i4>5</vt:i4>
      </vt:variant>
      <vt:variant>
        <vt:lpwstr/>
      </vt:variant>
      <vt:variant>
        <vt:lpwstr>_Toc130383832</vt:lpwstr>
      </vt:variant>
      <vt:variant>
        <vt:i4>1507377</vt:i4>
      </vt:variant>
      <vt:variant>
        <vt:i4>626</vt:i4>
      </vt:variant>
      <vt:variant>
        <vt:i4>0</vt:i4>
      </vt:variant>
      <vt:variant>
        <vt:i4>5</vt:i4>
      </vt:variant>
      <vt:variant>
        <vt:lpwstr/>
      </vt:variant>
      <vt:variant>
        <vt:lpwstr>_Toc130383831</vt:lpwstr>
      </vt:variant>
      <vt:variant>
        <vt:i4>1507377</vt:i4>
      </vt:variant>
      <vt:variant>
        <vt:i4>620</vt:i4>
      </vt:variant>
      <vt:variant>
        <vt:i4>0</vt:i4>
      </vt:variant>
      <vt:variant>
        <vt:i4>5</vt:i4>
      </vt:variant>
      <vt:variant>
        <vt:lpwstr/>
      </vt:variant>
      <vt:variant>
        <vt:lpwstr>_Toc130383830</vt:lpwstr>
      </vt:variant>
      <vt:variant>
        <vt:i4>1441841</vt:i4>
      </vt:variant>
      <vt:variant>
        <vt:i4>614</vt:i4>
      </vt:variant>
      <vt:variant>
        <vt:i4>0</vt:i4>
      </vt:variant>
      <vt:variant>
        <vt:i4>5</vt:i4>
      </vt:variant>
      <vt:variant>
        <vt:lpwstr/>
      </vt:variant>
      <vt:variant>
        <vt:lpwstr>_Toc130383829</vt:lpwstr>
      </vt:variant>
      <vt:variant>
        <vt:i4>1441841</vt:i4>
      </vt:variant>
      <vt:variant>
        <vt:i4>608</vt:i4>
      </vt:variant>
      <vt:variant>
        <vt:i4>0</vt:i4>
      </vt:variant>
      <vt:variant>
        <vt:i4>5</vt:i4>
      </vt:variant>
      <vt:variant>
        <vt:lpwstr/>
      </vt:variant>
      <vt:variant>
        <vt:lpwstr>_Toc130383828</vt:lpwstr>
      </vt:variant>
      <vt:variant>
        <vt:i4>1441841</vt:i4>
      </vt:variant>
      <vt:variant>
        <vt:i4>602</vt:i4>
      </vt:variant>
      <vt:variant>
        <vt:i4>0</vt:i4>
      </vt:variant>
      <vt:variant>
        <vt:i4>5</vt:i4>
      </vt:variant>
      <vt:variant>
        <vt:lpwstr/>
      </vt:variant>
      <vt:variant>
        <vt:lpwstr>_Toc130383827</vt:lpwstr>
      </vt:variant>
      <vt:variant>
        <vt:i4>1441841</vt:i4>
      </vt:variant>
      <vt:variant>
        <vt:i4>596</vt:i4>
      </vt:variant>
      <vt:variant>
        <vt:i4>0</vt:i4>
      </vt:variant>
      <vt:variant>
        <vt:i4>5</vt:i4>
      </vt:variant>
      <vt:variant>
        <vt:lpwstr/>
      </vt:variant>
      <vt:variant>
        <vt:lpwstr>_Toc130383826</vt:lpwstr>
      </vt:variant>
      <vt:variant>
        <vt:i4>1441841</vt:i4>
      </vt:variant>
      <vt:variant>
        <vt:i4>590</vt:i4>
      </vt:variant>
      <vt:variant>
        <vt:i4>0</vt:i4>
      </vt:variant>
      <vt:variant>
        <vt:i4>5</vt:i4>
      </vt:variant>
      <vt:variant>
        <vt:lpwstr/>
      </vt:variant>
      <vt:variant>
        <vt:lpwstr>_Toc130383825</vt:lpwstr>
      </vt:variant>
      <vt:variant>
        <vt:i4>1441841</vt:i4>
      </vt:variant>
      <vt:variant>
        <vt:i4>584</vt:i4>
      </vt:variant>
      <vt:variant>
        <vt:i4>0</vt:i4>
      </vt:variant>
      <vt:variant>
        <vt:i4>5</vt:i4>
      </vt:variant>
      <vt:variant>
        <vt:lpwstr/>
      </vt:variant>
      <vt:variant>
        <vt:lpwstr>_Toc130383824</vt:lpwstr>
      </vt:variant>
      <vt:variant>
        <vt:i4>1441841</vt:i4>
      </vt:variant>
      <vt:variant>
        <vt:i4>578</vt:i4>
      </vt:variant>
      <vt:variant>
        <vt:i4>0</vt:i4>
      </vt:variant>
      <vt:variant>
        <vt:i4>5</vt:i4>
      </vt:variant>
      <vt:variant>
        <vt:lpwstr/>
      </vt:variant>
      <vt:variant>
        <vt:lpwstr>_Toc130383823</vt:lpwstr>
      </vt:variant>
      <vt:variant>
        <vt:i4>1441841</vt:i4>
      </vt:variant>
      <vt:variant>
        <vt:i4>572</vt:i4>
      </vt:variant>
      <vt:variant>
        <vt:i4>0</vt:i4>
      </vt:variant>
      <vt:variant>
        <vt:i4>5</vt:i4>
      </vt:variant>
      <vt:variant>
        <vt:lpwstr/>
      </vt:variant>
      <vt:variant>
        <vt:lpwstr>_Toc130383822</vt:lpwstr>
      </vt:variant>
      <vt:variant>
        <vt:i4>1441841</vt:i4>
      </vt:variant>
      <vt:variant>
        <vt:i4>566</vt:i4>
      </vt:variant>
      <vt:variant>
        <vt:i4>0</vt:i4>
      </vt:variant>
      <vt:variant>
        <vt:i4>5</vt:i4>
      </vt:variant>
      <vt:variant>
        <vt:lpwstr/>
      </vt:variant>
      <vt:variant>
        <vt:lpwstr>_Toc130383821</vt:lpwstr>
      </vt:variant>
      <vt:variant>
        <vt:i4>1441841</vt:i4>
      </vt:variant>
      <vt:variant>
        <vt:i4>560</vt:i4>
      </vt:variant>
      <vt:variant>
        <vt:i4>0</vt:i4>
      </vt:variant>
      <vt:variant>
        <vt:i4>5</vt:i4>
      </vt:variant>
      <vt:variant>
        <vt:lpwstr/>
      </vt:variant>
      <vt:variant>
        <vt:lpwstr>_Toc130383820</vt:lpwstr>
      </vt:variant>
      <vt:variant>
        <vt:i4>1376305</vt:i4>
      </vt:variant>
      <vt:variant>
        <vt:i4>554</vt:i4>
      </vt:variant>
      <vt:variant>
        <vt:i4>0</vt:i4>
      </vt:variant>
      <vt:variant>
        <vt:i4>5</vt:i4>
      </vt:variant>
      <vt:variant>
        <vt:lpwstr/>
      </vt:variant>
      <vt:variant>
        <vt:lpwstr>_Toc130383819</vt:lpwstr>
      </vt:variant>
      <vt:variant>
        <vt:i4>1376305</vt:i4>
      </vt:variant>
      <vt:variant>
        <vt:i4>548</vt:i4>
      </vt:variant>
      <vt:variant>
        <vt:i4>0</vt:i4>
      </vt:variant>
      <vt:variant>
        <vt:i4>5</vt:i4>
      </vt:variant>
      <vt:variant>
        <vt:lpwstr/>
      </vt:variant>
      <vt:variant>
        <vt:lpwstr>_Toc130383818</vt:lpwstr>
      </vt:variant>
      <vt:variant>
        <vt:i4>1376305</vt:i4>
      </vt:variant>
      <vt:variant>
        <vt:i4>542</vt:i4>
      </vt:variant>
      <vt:variant>
        <vt:i4>0</vt:i4>
      </vt:variant>
      <vt:variant>
        <vt:i4>5</vt:i4>
      </vt:variant>
      <vt:variant>
        <vt:lpwstr/>
      </vt:variant>
      <vt:variant>
        <vt:lpwstr>_Toc130383817</vt:lpwstr>
      </vt:variant>
      <vt:variant>
        <vt:i4>1376305</vt:i4>
      </vt:variant>
      <vt:variant>
        <vt:i4>536</vt:i4>
      </vt:variant>
      <vt:variant>
        <vt:i4>0</vt:i4>
      </vt:variant>
      <vt:variant>
        <vt:i4>5</vt:i4>
      </vt:variant>
      <vt:variant>
        <vt:lpwstr/>
      </vt:variant>
      <vt:variant>
        <vt:lpwstr>_Toc130383816</vt:lpwstr>
      </vt:variant>
      <vt:variant>
        <vt:i4>1376305</vt:i4>
      </vt:variant>
      <vt:variant>
        <vt:i4>530</vt:i4>
      </vt:variant>
      <vt:variant>
        <vt:i4>0</vt:i4>
      </vt:variant>
      <vt:variant>
        <vt:i4>5</vt:i4>
      </vt:variant>
      <vt:variant>
        <vt:lpwstr/>
      </vt:variant>
      <vt:variant>
        <vt:lpwstr>_Toc130383815</vt:lpwstr>
      </vt:variant>
      <vt:variant>
        <vt:i4>1376305</vt:i4>
      </vt:variant>
      <vt:variant>
        <vt:i4>524</vt:i4>
      </vt:variant>
      <vt:variant>
        <vt:i4>0</vt:i4>
      </vt:variant>
      <vt:variant>
        <vt:i4>5</vt:i4>
      </vt:variant>
      <vt:variant>
        <vt:lpwstr/>
      </vt:variant>
      <vt:variant>
        <vt:lpwstr>_Toc130383814</vt:lpwstr>
      </vt:variant>
      <vt:variant>
        <vt:i4>1376305</vt:i4>
      </vt:variant>
      <vt:variant>
        <vt:i4>518</vt:i4>
      </vt:variant>
      <vt:variant>
        <vt:i4>0</vt:i4>
      </vt:variant>
      <vt:variant>
        <vt:i4>5</vt:i4>
      </vt:variant>
      <vt:variant>
        <vt:lpwstr/>
      </vt:variant>
      <vt:variant>
        <vt:lpwstr>_Toc130383813</vt:lpwstr>
      </vt:variant>
      <vt:variant>
        <vt:i4>1376305</vt:i4>
      </vt:variant>
      <vt:variant>
        <vt:i4>512</vt:i4>
      </vt:variant>
      <vt:variant>
        <vt:i4>0</vt:i4>
      </vt:variant>
      <vt:variant>
        <vt:i4>5</vt:i4>
      </vt:variant>
      <vt:variant>
        <vt:lpwstr/>
      </vt:variant>
      <vt:variant>
        <vt:lpwstr>_Toc130383812</vt:lpwstr>
      </vt:variant>
      <vt:variant>
        <vt:i4>1376305</vt:i4>
      </vt:variant>
      <vt:variant>
        <vt:i4>506</vt:i4>
      </vt:variant>
      <vt:variant>
        <vt:i4>0</vt:i4>
      </vt:variant>
      <vt:variant>
        <vt:i4>5</vt:i4>
      </vt:variant>
      <vt:variant>
        <vt:lpwstr/>
      </vt:variant>
      <vt:variant>
        <vt:lpwstr>_Toc130383811</vt:lpwstr>
      </vt:variant>
      <vt:variant>
        <vt:i4>1376305</vt:i4>
      </vt:variant>
      <vt:variant>
        <vt:i4>500</vt:i4>
      </vt:variant>
      <vt:variant>
        <vt:i4>0</vt:i4>
      </vt:variant>
      <vt:variant>
        <vt:i4>5</vt:i4>
      </vt:variant>
      <vt:variant>
        <vt:lpwstr/>
      </vt:variant>
      <vt:variant>
        <vt:lpwstr>_Toc130383810</vt:lpwstr>
      </vt:variant>
      <vt:variant>
        <vt:i4>1310769</vt:i4>
      </vt:variant>
      <vt:variant>
        <vt:i4>494</vt:i4>
      </vt:variant>
      <vt:variant>
        <vt:i4>0</vt:i4>
      </vt:variant>
      <vt:variant>
        <vt:i4>5</vt:i4>
      </vt:variant>
      <vt:variant>
        <vt:lpwstr/>
      </vt:variant>
      <vt:variant>
        <vt:lpwstr>_Toc130383809</vt:lpwstr>
      </vt:variant>
      <vt:variant>
        <vt:i4>1310769</vt:i4>
      </vt:variant>
      <vt:variant>
        <vt:i4>488</vt:i4>
      </vt:variant>
      <vt:variant>
        <vt:i4>0</vt:i4>
      </vt:variant>
      <vt:variant>
        <vt:i4>5</vt:i4>
      </vt:variant>
      <vt:variant>
        <vt:lpwstr/>
      </vt:variant>
      <vt:variant>
        <vt:lpwstr>_Toc130383808</vt:lpwstr>
      </vt:variant>
      <vt:variant>
        <vt:i4>1310769</vt:i4>
      </vt:variant>
      <vt:variant>
        <vt:i4>482</vt:i4>
      </vt:variant>
      <vt:variant>
        <vt:i4>0</vt:i4>
      </vt:variant>
      <vt:variant>
        <vt:i4>5</vt:i4>
      </vt:variant>
      <vt:variant>
        <vt:lpwstr/>
      </vt:variant>
      <vt:variant>
        <vt:lpwstr>_Toc130383807</vt:lpwstr>
      </vt:variant>
      <vt:variant>
        <vt:i4>1310769</vt:i4>
      </vt:variant>
      <vt:variant>
        <vt:i4>476</vt:i4>
      </vt:variant>
      <vt:variant>
        <vt:i4>0</vt:i4>
      </vt:variant>
      <vt:variant>
        <vt:i4>5</vt:i4>
      </vt:variant>
      <vt:variant>
        <vt:lpwstr/>
      </vt:variant>
      <vt:variant>
        <vt:lpwstr>_Toc130383806</vt:lpwstr>
      </vt:variant>
      <vt:variant>
        <vt:i4>1310769</vt:i4>
      </vt:variant>
      <vt:variant>
        <vt:i4>470</vt:i4>
      </vt:variant>
      <vt:variant>
        <vt:i4>0</vt:i4>
      </vt:variant>
      <vt:variant>
        <vt:i4>5</vt:i4>
      </vt:variant>
      <vt:variant>
        <vt:lpwstr/>
      </vt:variant>
      <vt:variant>
        <vt:lpwstr>_Toc130383805</vt:lpwstr>
      </vt:variant>
      <vt:variant>
        <vt:i4>1310769</vt:i4>
      </vt:variant>
      <vt:variant>
        <vt:i4>464</vt:i4>
      </vt:variant>
      <vt:variant>
        <vt:i4>0</vt:i4>
      </vt:variant>
      <vt:variant>
        <vt:i4>5</vt:i4>
      </vt:variant>
      <vt:variant>
        <vt:lpwstr/>
      </vt:variant>
      <vt:variant>
        <vt:lpwstr>_Toc130383804</vt:lpwstr>
      </vt:variant>
      <vt:variant>
        <vt:i4>1310769</vt:i4>
      </vt:variant>
      <vt:variant>
        <vt:i4>458</vt:i4>
      </vt:variant>
      <vt:variant>
        <vt:i4>0</vt:i4>
      </vt:variant>
      <vt:variant>
        <vt:i4>5</vt:i4>
      </vt:variant>
      <vt:variant>
        <vt:lpwstr/>
      </vt:variant>
      <vt:variant>
        <vt:lpwstr>_Toc130383803</vt:lpwstr>
      </vt:variant>
      <vt:variant>
        <vt:i4>1310769</vt:i4>
      </vt:variant>
      <vt:variant>
        <vt:i4>452</vt:i4>
      </vt:variant>
      <vt:variant>
        <vt:i4>0</vt:i4>
      </vt:variant>
      <vt:variant>
        <vt:i4>5</vt:i4>
      </vt:variant>
      <vt:variant>
        <vt:lpwstr/>
      </vt:variant>
      <vt:variant>
        <vt:lpwstr>_Toc130383802</vt:lpwstr>
      </vt:variant>
      <vt:variant>
        <vt:i4>1310769</vt:i4>
      </vt:variant>
      <vt:variant>
        <vt:i4>446</vt:i4>
      </vt:variant>
      <vt:variant>
        <vt:i4>0</vt:i4>
      </vt:variant>
      <vt:variant>
        <vt:i4>5</vt:i4>
      </vt:variant>
      <vt:variant>
        <vt:lpwstr/>
      </vt:variant>
      <vt:variant>
        <vt:lpwstr>_Toc130383801</vt:lpwstr>
      </vt:variant>
      <vt:variant>
        <vt:i4>1310769</vt:i4>
      </vt:variant>
      <vt:variant>
        <vt:i4>440</vt:i4>
      </vt:variant>
      <vt:variant>
        <vt:i4>0</vt:i4>
      </vt:variant>
      <vt:variant>
        <vt:i4>5</vt:i4>
      </vt:variant>
      <vt:variant>
        <vt:lpwstr/>
      </vt:variant>
      <vt:variant>
        <vt:lpwstr>_Toc130383800</vt:lpwstr>
      </vt:variant>
      <vt:variant>
        <vt:i4>1900606</vt:i4>
      </vt:variant>
      <vt:variant>
        <vt:i4>434</vt:i4>
      </vt:variant>
      <vt:variant>
        <vt:i4>0</vt:i4>
      </vt:variant>
      <vt:variant>
        <vt:i4>5</vt:i4>
      </vt:variant>
      <vt:variant>
        <vt:lpwstr/>
      </vt:variant>
      <vt:variant>
        <vt:lpwstr>_Toc130383799</vt:lpwstr>
      </vt:variant>
      <vt:variant>
        <vt:i4>1900606</vt:i4>
      </vt:variant>
      <vt:variant>
        <vt:i4>428</vt:i4>
      </vt:variant>
      <vt:variant>
        <vt:i4>0</vt:i4>
      </vt:variant>
      <vt:variant>
        <vt:i4>5</vt:i4>
      </vt:variant>
      <vt:variant>
        <vt:lpwstr/>
      </vt:variant>
      <vt:variant>
        <vt:lpwstr>_Toc130383798</vt:lpwstr>
      </vt:variant>
      <vt:variant>
        <vt:i4>1900606</vt:i4>
      </vt:variant>
      <vt:variant>
        <vt:i4>422</vt:i4>
      </vt:variant>
      <vt:variant>
        <vt:i4>0</vt:i4>
      </vt:variant>
      <vt:variant>
        <vt:i4>5</vt:i4>
      </vt:variant>
      <vt:variant>
        <vt:lpwstr/>
      </vt:variant>
      <vt:variant>
        <vt:lpwstr>_Toc130383797</vt:lpwstr>
      </vt:variant>
      <vt:variant>
        <vt:i4>1900606</vt:i4>
      </vt:variant>
      <vt:variant>
        <vt:i4>416</vt:i4>
      </vt:variant>
      <vt:variant>
        <vt:i4>0</vt:i4>
      </vt:variant>
      <vt:variant>
        <vt:i4>5</vt:i4>
      </vt:variant>
      <vt:variant>
        <vt:lpwstr/>
      </vt:variant>
      <vt:variant>
        <vt:lpwstr>_Toc130383796</vt:lpwstr>
      </vt:variant>
      <vt:variant>
        <vt:i4>1900606</vt:i4>
      </vt:variant>
      <vt:variant>
        <vt:i4>410</vt:i4>
      </vt:variant>
      <vt:variant>
        <vt:i4>0</vt:i4>
      </vt:variant>
      <vt:variant>
        <vt:i4>5</vt:i4>
      </vt:variant>
      <vt:variant>
        <vt:lpwstr/>
      </vt:variant>
      <vt:variant>
        <vt:lpwstr>_Toc130383795</vt:lpwstr>
      </vt:variant>
      <vt:variant>
        <vt:i4>1900606</vt:i4>
      </vt:variant>
      <vt:variant>
        <vt:i4>404</vt:i4>
      </vt:variant>
      <vt:variant>
        <vt:i4>0</vt:i4>
      </vt:variant>
      <vt:variant>
        <vt:i4>5</vt:i4>
      </vt:variant>
      <vt:variant>
        <vt:lpwstr/>
      </vt:variant>
      <vt:variant>
        <vt:lpwstr>_Toc130383794</vt:lpwstr>
      </vt:variant>
      <vt:variant>
        <vt:i4>1900606</vt:i4>
      </vt:variant>
      <vt:variant>
        <vt:i4>398</vt:i4>
      </vt:variant>
      <vt:variant>
        <vt:i4>0</vt:i4>
      </vt:variant>
      <vt:variant>
        <vt:i4>5</vt:i4>
      </vt:variant>
      <vt:variant>
        <vt:lpwstr/>
      </vt:variant>
      <vt:variant>
        <vt:lpwstr>_Toc130383793</vt:lpwstr>
      </vt:variant>
      <vt:variant>
        <vt:i4>1900606</vt:i4>
      </vt:variant>
      <vt:variant>
        <vt:i4>392</vt:i4>
      </vt:variant>
      <vt:variant>
        <vt:i4>0</vt:i4>
      </vt:variant>
      <vt:variant>
        <vt:i4>5</vt:i4>
      </vt:variant>
      <vt:variant>
        <vt:lpwstr/>
      </vt:variant>
      <vt:variant>
        <vt:lpwstr>_Toc130383792</vt:lpwstr>
      </vt:variant>
      <vt:variant>
        <vt:i4>1900606</vt:i4>
      </vt:variant>
      <vt:variant>
        <vt:i4>386</vt:i4>
      </vt:variant>
      <vt:variant>
        <vt:i4>0</vt:i4>
      </vt:variant>
      <vt:variant>
        <vt:i4>5</vt:i4>
      </vt:variant>
      <vt:variant>
        <vt:lpwstr/>
      </vt:variant>
      <vt:variant>
        <vt:lpwstr>_Toc130383791</vt:lpwstr>
      </vt:variant>
      <vt:variant>
        <vt:i4>1900606</vt:i4>
      </vt:variant>
      <vt:variant>
        <vt:i4>380</vt:i4>
      </vt:variant>
      <vt:variant>
        <vt:i4>0</vt:i4>
      </vt:variant>
      <vt:variant>
        <vt:i4>5</vt:i4>
      </vt:variant>
      <vt:variant>
        <vt:lpwstr/>
      </vt:variant>
      <vt:variant>
        <vt:lpwstr>_Toc130383790</vt:lpwstr>
      </vt:variant>
      <vt:variant>
        <vt:i4>1835070</vt:i4>
      </vt:variant>
      <vt:variant>
        <vt:i4>374</vt:i4>
      </vt:variant>
      <vt:variant>
        <vt:i4>0</vt:i4>
      </vt:variant>
      <vt:variant>
        <vt:i4>5</vt:i4>
      </vt:variant>
      <vt:variant>
        <vt:lpwstr/>
      </vt:variant>
      <vt:variant>
        <vt:lpwstr>_Toc130383789</vt:lpwstr>
      </vt:variant>
      <vt:variant>
        <vt:i4>1835070</vt:i4>
      </vt:variant>
      <vt:variant>
        <vt:i4>368</vt:i4>
      </vt:variant>
      <vt:variant>
        <vt:i4>0</vt:i4>
      </vt:variant>
      <vt:variant>
        <vt:i4>5</vt:i4>
      </vt:variant>
      <vt:variant>
        <vt:lpwstr/>
      </vt:variant>
      <vt:variant>
        <vt:lpwstr>_Toc130383788</vt:lpwstr>
      </vt:variant>
      <vt:variant>
        <vt:i4>1835070</vt:i4>
      </vt:variant>
      <vt:variant>
        <vt:i4>362</vt:i4>
      </vt:variant>
      <vt:variant>
        <vt:i4>0</vt:i4>
      </vt:variant>
      <vt:variant>
        <vt:i4>5</vt:i4>
      </vt:variant>
      <vt:variant>
        <vt:lpwstr/>
      </vt:variant>
      <vt:variant>
        <vt:lpwstr>_Toc130383787</vt:lpwstr>
      </vt:variant>
      <vt:variant>
        <vt:i4>1835070</vt:i4>
      </vt:variant>
      <vt:variant>
        <vt:i4>356</vt:i4>
      </vt:variant>
      <vt:variant>
        <vt:i4>0</vt:i4>
      </vt:variant>
      <vt:variant>
        <vt:i4>5</vt:i4>
      </vt:variant>
      <vt:variant>
        <vt:lpwstr/>
      </vt:variant>
      <vt:variant>
        <vt:lpwstr>_Toc130383786</vt:lpwstr>
      </vt:variant>
      <vt:variant>
        <vt:i4>1835070</vt:i4>
      </vt:variant>
      <vt:variant>
        <vt:i4>350</vt:i4>
      </vt:variant>
      <vt:variant>
        <vt:i4>0</vt:i4>
      </vt:variant>
      <vt:variant>
        <vt:i4>5</vt:i4>
      </vt:variant>
      <vt:variant>
        <vt:lpwstr/>
      </vt:variant>
      <vt:variant>
        <vt:lpwstr>_Toc130383785</vt:lpwstr>
      </vt:variant>
      <vt:variant>
        <vt:i4>1835070</vt:i4>
      </vt:variant>
      <vt:variant>
        <vt:i4>344</vt:i4>
      </vt:variant>
      <vt:variant>
        <vt:i4>0</vt:i4>
      </vt:variant>
      <vt:variant>
        <vt:i4>5</vt:i4>
      </vt:variant>
      <vt:variant>
        <vt:lpwstr/>
      </vt:variant>
      <vt:variant>
        <vt:lpwstr>_Toc130383784</vt:lpwstr>
      </vt:variant>
      <vt:variant>
        <vt:i4>1835070</vt:i4>
      </vt:variant>
      <vt:variant>
        <vt:i4>338</vt:i4>
      </vt:variant>
      <vt:variant>
        <vt:i4>0</vt:i4>
      </vt:variant>
      <vt:variant>
        <vt:i4>5</vt:i4>
      </vt:variant>
      <vt:variant>
        <vt:lpwstr/>
      </vt:variant>
      <vt:variant>
        <vt:lpwstr>_Toc130383783</vt:lpwstr>
      </vt:variant>
      <vt:variant>
        <vt:i4>1835070</vt:i4>
      </vt:variant>
      <vt:variant>
        <vt:i4>332</vt:i4>
      </vt:variant>
      <vt:variant>
        <vt:i4>0</vt:i4>
      </vt:variant>
      <vt:variant>
        <vt:i4>5</vt:i4>
      </vt:variant>
      <vt:variant>
        <vt:lpwstr/>
      </vt:variant>
      <vt:variant>
        <vt:lpwstr>_Toc130383782</vt:lpwstr>
      </vt:variant>
      <vt:variant>
        <vt:i4>1835070</vt:i4>
      </vt:variant>
      <vt:variant>
        <vt:i4>326</vt:i4>
      </vt:variant>
      <vt:variant>
        <vt:i4>0</vt:i4>
      </vt:variant>
      <vt:variant>
        <vt:i4>5</vt:i4>
      </vt:variant>
      <vt:variant>
        <vt:lpwstr/>
      </vt:variant>
      <vt:variant>
        <vt:lpwstr>_Toc130383781</vt:lpwstr>
      </vt:variant>
      <vt:variant>
        <vt:i4>1835070</vt:i4>
      </vt:variant>
      <vt:variant>
        <vt:i4>320</vt:i4>
      </vt:variant>
      <vt:variant>
        <vt:i4>0</vt:i4>
      </vt:variant>
      <vt:variant>
        <vt:i4>5</vt:i4>
      </vt:variant>
      <vt:variant>
        <vt:lpwstr/>
      </vt:variant>
      <vt:variant>
        <vt:lpwstr>_Toc130383780</vt:lpwstr>
      </vt:variant>
      <vt:variant>
        <vt:i4>1245246</vt:i4>
      </vt:variant>
      <vt:variant>
        <vt:i4>314</vt:i4>
      </vt:variant>
      <vt:variant>
        <vt:i4>0</vt:i4>
      </vt:variant>
      <vt:variant>
        <vt:i4>5</vt:i4>
      </vt:variant>
      <vt:variant>
        <vt:lpwstr/>
      </vt:variant>
      <vt:variant>
        <vt:lpwstr>_Toc130383779</vt:lpwstr>
      </vt:variant>
      <vt:variant>
        <vt:i4>1245246</vt:i4>
      </vt:variant>
      <vt:variant>
        <vt:i4>308</vt:i4>
      </vt:variant>
      <vt:variant>
        <vt:i4>0</vt:i4>
      </vt:variant>
      <vt:variant>
        <vt:i4>5</vt:i4>
      </vt:variant>
      <vt:variant>
        <vt:lpwstr/>
      </vt:variant>
      <vt:variant>
        <vt:lpwstr>_Toc130383778</vt:lpwstr>
      </vt:variant>
      <vt:variant>
        <vt:i4>1245246</vt:i4>
      </vt:variant>
      <vt:variant>
        <vt:i4>302</vt:i4>
      </vt:variant>
      <vt:variant>
        <vt:i4>0</vt:i4>
      </vt:variant>
      <vt:variant>
        <vt:i4>5</vt:i4>
      </vt:variant>
      <vt:variant>
        <vt:lpwstr/>
      </vt:variant>
      <vt:variant>
        <vt:lpwstr>_Toc130383777</vt:lpwstr>
      </vt:variant>
      <vt:variant>
        <vt:i4>1245246</vt:i4>
      </vt:variant>
      <vt:variant>
        <vt:i4>296</vt:i4>
      </vt:variant>
      <vt:variant>
        <vt:i4>0</vt:i4>
      </vt:variant>
      <vt:variant>
        <vt:i4>5</vt:i4>
      </vt:variant>
      <vt:variant>
        <vt:lpwstr/>
      </vt:variant>
      <vt:variant>
        <vt:lpwstr>_Toc130383776</vt:lpwstr>
      </vt:variant>
      <vt:variant>
        <vt:i4>1245246</vt:i4>
      </vt:variant>
      <vt:variant>
        <vt:i4>290</vt:i4>
      </vt:variant>
      <vt:variant>
        <vt:i4>0</vt:i4>
      </vt:variant>
      <vt:variant>
        <vt:i4>5</vt:i4>
      </vt:variant>
      <vt:variant>
        <vt:lpwstr/>
      </vt:variant>
      <vt:variant>
        <vt:lpwstr>_Toc130383775</vt:lpwstr>
      </vt:variant>
      <vt:variant>
        <vt:i4>1245246</vt:i4>
      </vt:variant>
      <vt:variant>
        <vt:i4>284</vt:i4>
      </vt:variant>
      <vt:variant>
        <vt:i4>0</vt:i4>
      </vt:variant>
      <vt:variant>
        <vt:i4>5</vt:i4>
      </vt:variant>
      <vt:variant>
        <vt:lpwstr/>
      </vt:variant>
      <vt:variant>
        <vt:lpwstr>_Toc130383774</vt:lpwstr>
      </vt:variant>
      <vt:variant>
        <vt:i4>1245246</vt:i4>
      </vt:variant>
      <vt:variant>
        <vt:i4>278</vt:i4>
      </vt:variant>
      <vt:variant>
        <vt:i4>0</vt:i4>
      </vt:variant>
      <vt:variant>
        <vt:i4>5</vt:i4>
      </vt:variant>
      <vt:variant>
        <vt:lpwstr/>
      </vt:variant>
      <vt:variant>
        <vt:lpwstr>_Toc130383773</vt:lpwstr>
      </vt:variant>
      <vt:variant>
        <vt:i4>1245246</vt:i4>
      </vt:variant>
      <vt:variant>
        <vt:i4>272</vt:i4>
      </vt:variant>
      <vt:variant>
        <vt:i4>0</vt:i4>
      </vt:variant>
      <vt:variant>
        <vt:i4>5</vt:i4>
      </vt:variant>
      <vt:variant>
        <vt:lpwstr/>
      </vt:variant>
      <vt:variant>
        <vt:lpwstr>_Toc130383772</vt:lpwstr>
      </vt:variant>
      <vt:variant>
        <vt:i4>1245246</vt:i4>
      </vt:variant>
      <vt:variant>
        <vt:i4>266</vt:i4>
      </vt:variant>
      <vt:variant>
        <vt:i4>0</vt:i4>
      </vt:variant>
      <vt:variant>
        <vt:i4>5</vt:i4>
      </vt:variant>
      <vt:variant>
        <vt:lpwstr/>
      </vt:variant>
      <vt:variant>
        <vt:lpwstr>_Toc130383771</vt:lpwstr>
      </vt:variant>
      <vt:variant>
        <vt:i4>1245246</vt:i4>
      </vt:variant>
      <vt:variant>
        <vt:i4>260</vt:i4>
      </vt:variant>
      <vt:variant>
        <vt:i4>0</vt:i4>
      </vt:variant>
      <vt:variant>
        <vt:i4>5</vt:i4>
      </vt:variant>
      <vt:variant>
        <vt:lpwstr/>
      </vt:variant>
      <vt:variant>
        <vt:lpwstr>_Toc130383770</vt:lpwstr>
      </vt:variant>
      <vt:variant>
        <vt:i4>1179710</vt:i4>
      </vt:variant>
      <vt:variant>
        <vt:i4>254</vt:i4>
      </vt:variant>
      <vt:variant>
        <vt:i4>0</vt:i4>
      </vt:variant>
      <vt:variant>
        <vt:i4>5</vt:i4>
      </vt:variant>
      <vt:variant>
        <vt:lpwstr/>
      </vt:variant>
      <vt:variant>
        <vt:lpwstr>_Toc130383769</vt:lpwstr>
      </vt:variant>
      <vt:variant>
        <vt:i4>1179710</vt:i4>
      </vt:variant>
      <vt:variant>
        <vt:i4>248</vt:i4>
      </vt:variant>
      <vt:variant>
        <vt:i4>0</vt:i4>
      </vt:variant>
      <vt:variant>
        <vt:i4>5</vt:i4>
      </vt:variant>
      <vt:variant>
        <vt:lpwstr/>
      </vt:variant>
      <vt:variant>
        <vt:lpwstr>_Toc130383768</vt:lpwstr>
      </vt:variant>
      <vt:variant>
        <vt:i4>1179710</vt:i4>
      </vt:variant>
      <vt:variant>
        <vt:i4>242</vt:i4>
      </vt:variant>
      <vt:variant>
        <vt:i4>0</vt:i4>
      </vt:variant>
      <vt:variant>
        <vt:i4>5</vt:i4>
      </vt:variant>
      <vt:variant>
        <vt:lpwstr/>
      </vt:variant>
      <vt:variant>
        <vt:lpwstr>_Toc130383767</vt:lpwstr>
      </vt:variant>
      <vt:variant>
        <vt:i4>1179710</vt:i4>
      </vt:variant>
      <vt:variant>
        <vt:i4>236</vt:i4>
      </vt:variant>
      <vt:variant>
        <vt:i4>0</vt:i4>
      </vt:variant>
      <vt:variant>
        <vt:i4>5</vt:i4>
      </vt:variant>
      <vt:variant>
        <vt:lpwstr/>
      </vt:variant>
      <vt:variant>
        <vt:lpwstr>_Toc130383766</vt:lpwstr>
      </vt:variant>
      <vt:variant>
        <vt:i4>1179710</vt:i4>
      </vt:variant>
      <vt:variant>
        <vt:i4>230</vt:i4>
      </vt:variant>
      <vt:variant>
        <vt:i4>0</vt:i4>
      </vt:variant>
      <vt:variant>
        <vt:i4>5</vt:i4>
      </vt:variant>
      <vt:variant>
        <vt:lpwstr/>
      </vt:variant>
      <vt:variant>
        <vt:lpwstr>_Toc130383765</vt:lpwstr>
      </vt:variant>
      <vt:variant>
        <vt:i4>1179710</vt:i4>
      </vt:variant>
      <vt:variant>
        <vt:i4>224</vt:i4>
      </vt:variant>
      <vt:variant>
        <vt:i4>0</vt:i4>
      </vt:variant>
      <vt:variant>
        <vt:i4>5</vt:i4>
      </vt:variant>
      <vt:variant>
        <vt:lpwstr/>
      </vt:variant>
      <vt:variant>
        <vt:lpwstr>_Toc130383764</vt:lpwstr>
      </vt:variant>
      <vt:variant>
        <vt:i4>1179710</vt:i4>
      </vt:variant>
      <vt:variant>
        <vt:i4>218</vt:i4>
      </vt:variant>
      <vt:variant>
        <vt:i4>0</vt:i4>
      </vt:variant>
      <vt:variant>
        <vt:i4>5</vt:i4>
      </vt:variant>
      <vt:variant>
        <vt:lpwstr/>
      </vt:variant>
      <vt:variant>
        <vt:lpwstr>_Toc130383763</vt:lpwstr>
      </vt:variant>
      <vt:variant>
        <vt:i4>1179710</vt:i4>
      </vt:variant>
      <vt:variant>
        <vt:i4>212</vt:i4>
      </vt:variant>
      <vt:variant>
        <vt:i4>0</vt:i4>
      </vt:variant>
      <vt:variant>
        <vt:i4>5</vt:i4>
      </vt:variant>
      <vt:variant>
        <vt:lpwstr/>
      </vt:variant>
      <vt:variant>
        <vt:lpwstr>_Toc130383762</vt:lpwstr>
      </vt:variant>
      <vt:variant>
        <vt:i4>1179710</vt:i4>
      </vt:variant>
      <vt:variant>
        <vt:i4>206</vt:i4>
      </vt:variant>
      <vt:variant>
        <vt:i4>0</vt:i4>
      </vt:variant>
      <vt:variant>
        <vt:i4>5</vt:i4>
      </vt:variant>
      <vt:variant>
        <vt:lpwstr/>
      </vt:variant>
      <vt:variant>
        <vt:lpwstr>_Toc130383761</vt:lpwstr>
      </vt:variant>
      <vt:variant>
        <vt:i4>1179710</vt:i4>
      </vt:variant>
      <vt:variant>
        <vt:i4>200</vt:i4>
      </vt:variant>
      <vt:variant>
        <vt:i4>0</vt:i4>
      </vt:variant>
      <vt:variant>
        <vt:i4>5</vt:i4>
      </vt:variant>
      <vt:variant>
        <vt:lpwstr/>
      </vt:variant>
      <vt:variant>
        <vt:lpwstr>_Toc130383760</vt:lpwstr>
      </vt:variant>
      <vt:variant>
        <vt:i4>1114174</vt:i4>
      </vt:variant>
      <vt:variant>
        <vt:i4>194</vt:i4>
      </vt:variant>
      <vt:variant>
        <vt:i4>0</vt:i4>
      </vt:variant>
      <vt:variant>
        <vt:i4>5</vt:i4>
      </vt:variant>
      <vt:variant>
        <vt:lpwstr/>
      </vt:variant>
      <vt:variant>
        <vt:lpwstr>_Toc130383759</vt:lpwstr>
      </vt:variant>
      <vt:variant>
        <vt:i4>1114174</vt:i4>
      </vt:variant>
      <vt:variant>
        <vt:i4>188</vt:i4>
      </vt:variant>
      <vt:variant>
        <vt:i4>0</vt:i4>
      </vt:variant>
      <vt:variant>
        <vt:i4>5</vt:i4>
      </vt:variant>
      <vt:variant>
        <vt:lpwstr/>
      </vt:variant>
      <vt:variant>
        <vt:lpwstr>_Toc130383758</vt:lpwstr>
      </vt:variant>
      <vt:variant>
        <vt:i4>1114174</vt:i4>
      </vt:variant>
      <vt:variant>
        <vt:i4>182</vt:i4>
      </vt:variant>
      <vt:variant>
        <vt:i4>0</vt:i4>
      </vt:variant>
      <vt:variant>
        <vt:i4>5</vt:i4>
      </vt:variant>
      <vt:variant>
        <vt:lpwstr/>
      </vt:variant>
      <vt:variant>
        <vt:lpwstr>_Toc130383757</vt:lpwstr>
      </vt:variant>
      <vt:variant>
        <vt:i4>1114174</vt:i4>
      </vt:variant>
      <vt:variant>
        <vt:i4>176</vt:i4>
      </vt:variant>
      <vt:variant>
        <vt:i4>0</vt:i4>
      </vt:variant>
      <vt:variant>
        <vt:i4>5</vt:i4>
      </vt:variant>
      <vt:variant>
        <vt:lpwstr/>
      </vt:variant>
      <vt:variant>
        <vt:lpwstr>_Toc130383756</vt:lpwstr>
      </vt:variant>
      <vt:variant>
        <vt:i4>1114174</vt:i4>
      </vt:variant>
      <vt:variant>
        <vt:i4>170</vt:i4>
      </vt:variant>
      <vt:variant>
        <vt:i4>0</vt:i4>
      </vt:variant>
      <vt:variant>
        <vt:i4>5</vt:i4>
      </vt:variant>
      <vt:variant>
        <vt:lpwstr/>
      </vt:variant>
      <vt:variant>
        <vt:lpwstr>_Toc130383755</vt:lpwstr>
      </vt:variant>
      <vt:variant>
        <vt:i4>1114174</vt:i4>
      </vt:variant>
      <vt:variant>
        <vt:i4>164</vt:i4>
      </vt:variant>
      <vt:variant>
        <vt:i4>0</vt:i4>
      </vt:variant>
      <vt:variant>
        <vt:i4>5</vt:i4>
      </vt:variant>
      <vt:variant>
        <vt:lpwstr/>
      </vt:variant>
      <vt:variant>
        <vt:lpwstr>_Toc130383754</vt:lpwstr>
      </vt:variant>
      <vt:variant>
        <vt:i4>1114174</vt:i4>
      </vt:variant>
      <vt:variant>
        <vt:i4>158</vt:i4>
      </vt:variant>
      <vt:variant>
        <vt:i4>0</vt:i4>
      </vt:variant>
      <vt:variant>
        <vt:i4>5</vt:i4>
      </vt:variant>
      <vt:variant>
        <vt:lpwstr/>
      </vt:variant>
      <vt:variant>
        <vt:lpwstr>_Toc130383753</vt:lpwstr>
      </vt:variant>
      <vt:variant>
        <vt:i4>1114174</vt:i4>
      </vt:variant>
      <vt:variant>
        <vt:i4>152</vt:i4>
      </vt:variant>
      <vt:variant>
        <vt:i4>0</vt:i4>
      </vt:variant>
      <vt:variant>
        <vt:i4>5</vt:i4>
      </vt:variant>
      <vt:variant>
        <vt:lpwstr/>
      </vt:variant>
      <vt:variant>
        <vt:lpwstr>_Toc130383752</vt:lpwstr>
      </vt:variant>
      <vt:variant>
        <vt:i4>1114174</vt:i4>
      </vt:variant>
      <vt:variant>
        <vt:i4>146</vt:i4>
      </vt:variant>
      <vt:variant>
        <vt:i4>0</vt:i4>
      </vt:variant>
      <vt:variant>
        <vt:i4>5</vt:i4>
      </vt:variant>
      <vt:variant>
        <vt:lpwstr/>
      </vt:variant>
      <vt:variant>
        <vt:lpwstr>_Toc130383751</vt:lpwstr>
      </vt:variant>
      <vt:variant>
        <vt:i4>1114174</vt:i4>
      </vt:variant>
      <vt:variant>
        <vt:i4>140</vt:i4>
      </vt:variant>
      <vt:variant>
        <vt:i4>0</vt:i4>
      </vt:variant>
      <vt:variant>
        <vt:i4>5</vt:i4>
      </vt:variant>
      <vt:variant>
        <vt:lpwstr/>
      </vt:variant>
      <vt:variant>
        <vt:lpwstr>_Toc130383750</vt:lpwstr>
      </vt:variant>
      <vt:variant>
        <vt:i4>1048638</vt:i4>
      </vt:variant>
      <vt:variant>
        <vt:i4>134</vt:i4>
      </vt:variant>
      <vt:variant>
        <vt:i4>0</vt:i4>
      </vt:variant>
      <vt:variant>
        <vt:i4>5</vt:i4>
      </vt:variant>
      <vt:variant>
        <vt:lpwstr/>
      </vt:variant>
      <vt:variant>
        <vt:lpwstr>_Toc130383749</vt:lpwstr>
      </vt:variant>
      <vt:variant>
        <vt:i4>1048638</vt:i4>
      </vt:variant>
      <vt:variant>
        <vt:i4>128</vt:i4>
      </vt:variant>
      <vt:variant>
        <vt:i4>0</vt:i4>
      </vt:variant>
      <vt:variant>
        <vt:i4>5</vt:i4>
      </vt:variant>
      <vt:variant>
        <vt:lpwstr/>
      </vt:variant>
      <vt:variant>
        <vt:lpwstr>_Toc130383748</vt:lpwstr>
      </vt:variant>
      <vt:variant>
        <vt:i4>1048638</vt:i4>
      </vt:variant>
      <vt:variant>
        <vt:i4>122</vt:i4>
      </vt:variant>
      <vt:variant>
        <vt:i4>0</vt:i4>
      </vt:variant>
      <vt:variant>
        <vt:i4>5</vt:i4>
      </vt:variant>
      <vt:variant>
        <vt:lpwstr/>
      </vt:variant>
      <vt:variant>
        <vt:lpwstr>_Toc130383747</vt:lpwstr>
      </vt:variant>
      <vt:variant>
        <vt:i4>1048638</vt:i4>
      </vt:variant>
      <vt:variant>
        <vt:i4>116</vt:i4>
      </vt:variant>
      <vt:variant>
        <vt:i4>0</vt:i4>
      </vt:variant>
      <vt:variant>
        <vt:i4>5</vt:i4>
      </vt:variant>
      <vt:variant>
        <vt:lpwstr/>
      </vt:variant>
      <vt:variant>
        <vt:lpwstr>_Toc130383746</vt:lpwstr>
      </vt:variant>
      <vt:variant>
        <vt:i4>1048638</vt:i4>
      </vt:variant>
      <vt:variant>
        <vt:i4>110</vt:i4>
      </vt:variant>
      <vt:variant>
        <vt:i4>0</vt:i4>
      </vt:variant>
      <vt:variant>
        <vt:i4>5</vt:i4>
      </vt:variant>
      <vt:variant>
        <vt:lpwstr/>
      </vt:variant>
      <vt:variant>
        <vt:lpwstr>_Toc130383745</vt:lpwstr>
      </vt:variant>
      <vt:variant>
        <vt:i4>1048638</vt:i4>
      </vt:variant>
      <vt:variant>
        <vt:i4>104</vt:i4>
      </vt:variant>
      <vt:variant>
        <vt:i4>0</vt:i4>
      </vt:variant>
      <vt:variant>
        <vt:i4>5</vt:i4>
      </vt:variant>
      <vt:variant>
        <vt:lpwstr/>
      </vt:variant>
      <vt:variant>
        <vt:lpwstr>_Toc130383744</vt:lpwstr>
      </vt:variant>
      <vt:variant>
        <vt:i4>1048638</vt:i4>
      </vt:variant>
      <vt:variant>
        <vt:i4>98</vt:i4>
      </vt:variant>
      <vt:variant>
        <vt:i4>0</vt:i4>
      </vt:variant>
      <vt:variant>
        <vt:i4>5</vt:i4>
      </vt:variant>
      <vt:variant>
        <vt:lpwstr/>
      </vt:variant>
      <vt:variant>
        <vt:lpwstr>_Toc130383743</vt:lpwstr>
      </vt:variant>
      <vt:variant>
        <vt:i4>1048638</vt:i4>
      </vt:variant>
      <vt:variant>
        <vt:i4>92</vt:i4>
      </vt:variant>
      <vt:variant>
        <vt:i4>0</vt:i4>
      </vt:variant>
      <vt:variant>
        <vt:i4>5</vt:i4>
      </vt:variant>
      <vt:variant>
        <vt:lpwstr/>
      </vt:variant>
      <vt:variant>
        <vt:lpwstr>_Toc130383742</vt:lpwstr>
      </vt:variant>
      <vt:variant>
        <vt:i4>1048638</vt:i4>
      </vt:variant>
      <vt:variant>
        <vt:i4>86</vt:i4>
      </vt:variant>
      <vt:variant>
        <vt:i4>0</vt:i4>
      </vt:variant>
      <vt:variant>
        <vt:i4>5</vt:i4>
      </vt:variant>
      <vt:variant>
        <vt:lpwstr/>
      </vt:variant>
      <vt:variant>
        <vt:lpwstr>_Toc130383741</vt:lpwstr>
      </vt:variant>
      <vt:variant>
        <vt:i4>1048638</vt:i4>
      </vt:variant>
      <vt:variant>
        <vt:i4>80</vt:i4>
      </vt:variant>
      <vt:variant>
        <vt:i4>0</vt:i4>
      </vt:variant>
      <vt:variant>
        <vt:i4>5</vt:i4>
      </vt:variant>
      <vt:variant>
        <vt:lpwstr/>
      </vt:variant>
      <vt:variant>
        <vt:lpwstr>_Toc130383740</vt:lpwstr>
      </vt:variant>
      <vt:variant>
        <vt:i4>1507390</vt:i4>
      </vt:variant>
      <vt:variant>
        <vt:i4>74</vt:i4>
      </vt:variant>
      <vt:variant>
        <vt:i4>0</vt:i4>
      </vt:variant>
      <vt:variant>
        <vt:i4>5</vt:i4>
      </vt:variant>
      <vt:variant>
        <vt:lpwstr/>
      </vt:variant>
      <vt:variant>
        <vt:lpwstr>_Toc130383739</vt:lpwstr>
      </vt:variant>
      <vt:variant>
        <vt:i4>1507390</vt:i4>
      </vt:variant>
      <vt:variant>
        <vt:i4>68</vt:i4>
      </vt:variant>
      <vt:variant>
        <vt:i4>0</vt:i4>
      </vt:variant>
      <vt:variant>
        <vt:i4>5</vt:i4>
      </vt:variant>
      <vt:variant>
        <vt:lpwstr/>
      </vt:variant>
      <vt:variant>
        <vt:lpwstr>_Toc130383738</vt:lpwstr>
      </vt:variant>
      <vt:variant>
        <vt:i4>1507390</vt:i4>
      </vt:variant>
      <vt:variant>
        <vt:i4>62</vt:i4>
      </vt:variant>
      <vt:variant>
        <vt:i4>0</vt:i4>
      </vt:variant>
      <vt:variant>
        <vt:i4>5</vt:i4>
      </vt:variant>
      <vt:variant>
        <vt:lpwstr/>
      </vt:variant>
      <vt:variant>
        <vt:lpwstr>_Toc130383737</vt:lpwstr>
      </vt:variant>
      <vt:variant>
        <vt:i4>1507390</vt:i4>
      </vt:variant>
      <vt:variant>
        <vt:i4>56</vt:i4>
      </vt:variant>
      <vt:variant>
        <vt:i4>0</vt:i4>
      </vt:variant>
      <vt:variant>
        <vt:i4>5</vt:i4>
      </vt:variant>
      <vt:variant>
        <vt:lpwstr/>
      </vt:variant>
      <vt:variant>
        <vt:lpwstr>_Toc130383736</vt:lpwstr>
      </vt:variant>
      <vt:variant>
        <vt:i4>1507390</vt:i4>
      </vt:variant>
      <vt:variant>
        <vt:i4>50</vt:i4>
      </vt:variant>
      <vt:variant>
        <vt:i4>0</vt:i4>
      </vt:variant>
      <vt:variant>
        <vt:i4>5</vt:i4>
      </vt:variant>
      <vt:variant>
        <vt:lpwstr/>
      </vt:variant>
      <vt:variant>
        <vt:lpwstr>_Toc130383735</vt:lpwstr>
      </vt:variant>
      <vt:variant>
        <vt:i4>1507390</vt:i4>
      </vt:variant>
      <vt:variant>
        <vt:i4>44</vt:i4>
      </vt:variant>
      <vt:variant>
        <vt:i4>0</vt:i4>
      </vt:variant>
      <vt:variant>
        <vt:i4>5</vt:i4>
      </vt:variant>
      <vt:variant>
        <vt:lpwstr/>
      </vt:variant>
      <vt:variant>
        <vt:lpwstr>_Toc130383734</vt:lpwstr>
      </vt:variant>
      <vt:variant>
        <vt:i4>1507390</vt:i4>
      </vt:variant>
      <vt:variant>
        <vt:i4>38</vt:i4>
      </vt:variant>
      <vt:variant>
        <vt:i4>0</vt:i4>
      </vt:variant>
      <vt:variant>
        <vt:i4>5</vt:i4>
      </vt:variant>
      <vt:variant>
        <vt:lpwstr/>
      </vt:variant>
      <vt:variant>
        <vt:lpwstr>_Toc130383733</vt:lpwstr>
      </vt:variant>
      <vt:variant>
        <vt:i4>1507390</vt:i4>
      </vt:variant>
      <vt:variant>
        <vt:i4>32</vt:i4>
      </vt:variant>
      <vt:variant>
        <vt:i4>0</vt:i4>
      </vt:variant>
      <vt:variant>
        <vt:i4>5</vt:i4>
      </vt:variant>
      <vt:variant>
        <vt:lpwstr/>
      </vt:variant>
      <vt:variant>
        <vt:lpwstr>_Toc130383732</vt:lpwstr>
      </vt:variant>
      <vt:variant>
        <vt:i4>1507390</vt:i4>
      </vt:variant>
      <vt:variant>
        <vt:i4>26</vt:i4>
      </vt:variant>
      <vt:variant>
        <vt:i4>0</vt:i4>
      </vt:variant>
      <vt:variant>
        <vt:i4>5</vt:i4>
      </vt:variant>
      <vt:variant>
        <vt:lpwstr/>
      </vt:variant>
      <vt:variant>
        <vt:lpwstr>_Toc130383731</vt:lpwstr>
      </vt:variant>
      <vt:variant>
        <vt:i4>1507390</vt:i4>
      </vt:variant>
      <vt:variant>
        <vt:i4>20</vt:i4>
      </vt:variant>
      <vt:variant>
        <vt:i4>0</vt:i4>
      </vt:variant>
      <vt:variant>
        <vt:i4>5</vt:i4>
      </vt:variant>
      <vt:variant>
        <vt:lpwstr/>
      </vt:variant>
      <vt:variant>
        <vt:lpwstr>_Toc130383730</vt:lpwstr>
      </vt:variant>
      <vt:variant>
        <vt:i4>1441854</vt:i4>
      </vt:variant>
      <vt:variant>
        <vt:i4>14</vt:i4>
      </vt:variant>
      <vt:variant>
        <vt:i4>0</vt:i4>
      </vt:variant>
      <vt:variant>
        <vt:i4>5</vt:i4>
      </vt:variant>
      <vt:variant>
        <vt:lpwstr/>
      </vt:variant>
      <vt:variant>
        <vt:lpwstr>_Toc130383729</vt:lpwstr>
      </vt:variant>
      <vt:variant>
        <vt:i4>1441854</vt:i4>
      </vt:variant>
      <vt:variant>
        <vt:i4>8</vt:i4>
      </vt:variant>
      <vt:variant>
        <vt:i4>0</vt:i4>
      </vt:variant>
      <vt:variant>
        <vt:i4>5</vt:i4>
      </vt:variant>
      <vt:variant>
        <vt:lpwstr/>
      </vt:variant>
      <vt:variant>
        <vt:lpwstr>_Toc130383728</vt:lpwstr>
      </vt:variant>
      <vt:variant>
        <vt:i4>1441854</vt:i4>
      </vt:variant>
      <vt:variant>
        <vt:i4>2</vt:i4>
      </vt:variant>
      <vt:variant>
        <vt:i4>0</vt:i4>
      </vt:variant>
      <vt:variant>
        <vt:i4>5</vt:i4>
      </vt:variant>
      <vt:variant>
        <vt:lpwstr/>
      </vt:variant>
      <vt:variant>
        <vt:lpwstr>_Toc130383727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Gamble</dc:creator>
  <cp:keywords/>
  <dc:description/>
  <cp:lastModifiedBy>Michaela Crawford</cp:lastModifiedBy>
  <cp:revision>7</cp:revision>
  <cp:lastPrinted>2023-01-21T08:13:00Z</cp:lastPrinted>
  <dcterms:created xsi:type="dcterms:W3CDTF">2023-06-08T12:00:00Z</dcterms:created>
  <dcterms:modified xsi:type="dcterms:W3CDTF">2023-06-08T12:14:00Z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0x010100DFADA5B176D9AE4BB89E601D83C9A1EC</vt:lpwstr>
  </property>
</Properties>
</file>