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9A60" w14:textId="77777777" w:rsidR="006261AA" w:rsidRPr="00977C2B" w:rsidRDefault="006261AA" w:rsidP="006261AA">
      <w:pPr>
        <w:rPr>
          <w:rFonts w:asciiTheme="minorBidi" w:hAnsiTheme="minorBidi"/>
        </w:rPr>
      </w:pPr>
    </w:p>
    <w:p w14:paraId="6E424424" w14:textId="77777777" w:rsidR="006261AA" w:rsidRPr="00977C2B" w:rsidRDefault="006261AA" w:rsidP="006261AA">
      <w:pPr>
        <w:rPr>
          <w:rFonts w:asciiTheme="minorBidi" w:hAnsiTheme="minorBidi"/>
        </w:rPr>
      </w:pPr>
    </w:p>
    <w:p w14:paraId="7F3D0F29" w14:textId="77777777" w:rsidR="006261AA" w:rsidRPr="00977C2B" w:rsidRDefault="006261AA" w:rsidP="006261AA">
      <w:pPr>
        <w:rPr>
          <w:rFonts w:asciiTheme="minorBidi" w:hAnsiTheme="minorBidi"/>
        </w:rPr>
      </w:pPr>
    </w:p>
    <w:p w14:paraId="647BA249" w14:textId="77777777" w:rsidR="006261AA" w:rsidRPr="00977C2B" w:rsidRDefault="006261AA" w:rsidP="006261AA">
      <w:pPr>
        <w:rPr>
          <w:rFonts w:asciiTheme="minorBidi" w:hAnsiTheme="minorBidi"/>
        </w:rPr>
      </w:pPr>
    </w:p>
    <w:p w14:paraId="760DB73D" w14:textId="77777777" w:rsidR="006261AA" w:rsidRPr="00977C2B" w:rsidRDefault="006261AA" w:rsidP="006261AA">
      <w:pPr>
        <w:rPr>
          <w:rFonts w:asciiTheme="minorBidi" w:hAnsiTheme="minorBidi"/>
        </w:rPr>
      </w:pPr>
    </w:p>
    <w:p w14:paraId="073B8E82" w14:textId="77777777" w:rsidR="006261AA" w:rsidRPr="00977C2B" w:rsidRDefault="006261AA" w:rsidP="006261AA">
      <w:pPr>
        <w:rPr>
          <w:rFonts w:asciiTheme="minorBidi" w:hAnsiTheme="minorBidi"/>
        </w:rPr>
      </w:pPr>
    </w:p>
    <w:p w14:paraId="12D6C1B5" w14:textId="77777777" w:rsidR="006261AA" w:rsidRPr="00977C2B" w:rsidRDefault="006261AA" w:rsidP="006261AA">
      <w:pPr>
        <w:rPr>
          <w:rFonts w:asciiTheme="minorBidi" w:hAnsiTheme="minorBidi"/>
        </w:rPr>
      </w:pPr>
    </w:p>
    <w:p w14:paraId="53D2043C" w14:textId="40CCB72F" w:rsidR="006261AA" w:rsidRPr="00977C2B" w:rsidRDefault="006261AA" w:rsidP="006261AA">
      <w:pPr>
        <w:rPr>
          <w:rFonts w:asciiTheme="minorBidi" w:hAnsiTheme="minorBidi"/>
        </w:rPr>
      </w:pPr>
    </w:p>
    <w:p w14:paraId="3AF95693" w14:textId="77777777" w:rsidR="006261AA" w:rsidRPr="00977C2B" w:rsidRDefault="006261AA" w:rsidP="006261AA">
      <w:pPr>
        <w:tabs>
          <w:tab w:val="left" w:pos="1230"/>
        </w:tabs>
        <w:rPr>
          <w:rFonts w:asciiTheme="minorBidi" w:hAnsiTheme="minorBidi"/>
          <w:b/>
          <w:bCs/>
        </w:rPr>
      </w:pPr>
      <w:r w:rsidRPr="00977C2B">
        <w:rPr>
          <w:rFonts w:asciiTheme="minorBidi" w:hAnsiTheme="minorBidi"/>
          <w:b/>
          <w:bCs/>
        </w:rPr>
        <w:tab/>
      </w:r>
    </w:p>
    <w:p w14:paraId="0A7B2B02" w14:textId="77777777" w:rsidR="006261AA" w:rsidRPr="00977C2B" w:rsidRDefault="006261AA" w:rsidP="006261AA">
      <w:pPr>
        <w:jc w:val="center"/>
        <w:rPr>
          <w:rFonts w:asciiTheme="minorBidi" w:hAnsiTheme="minorBidi"/>
          <w:b/>
          <w:bCs/>
        </w:rPr>
      </w:pPr>
    </w:p>
    <w:p w14:paraId="322DAAE4" w14:textId="15F4B0FA" w:rsidR="006261AA" w:rsidRPr="00977C2B" w:rsidRDefault="006261AA" w:rsidP="006261AA">
      <w:pPr>
        <w:jc w:val="center"/>
        <w:rPr>
          <w:rFonts w:asciiTheme="minorBidi" w:hAnsiTheme="minorBidi"/>
          <w:b/>
          <w:bCs/>
        </w:rPr>
      </w:pPr>
    </w:p>
    <w:p w14:paraId="323489E1" w14:textId="08B3102E" w:rsidR="00345620" w:rsidRDefault="00345620" w:rsidP="006261AA">
      <w:pPr>
        <w:jc w:val="center"/>
        <w:rPr>
          <w:rFonts w:asciiTheme="minorBidi" w:hAnsiTheme="minorBidi"/>
          <w:b/>
          <w:bCs/>
        </w:rPr>
      </w:pPr>
    </w:p>
    <w:p w14:paraId="588074EC" w14:textId="53127520" w:rsidR="00812A1F" w:rsidRDefault="00812A1F" w:rsidP="006261AA">
      <w:pPr>
        <w:jc w:val="center"/>
        <w:rPr>
          <w:rFonts w:asciiTheme="minorBidi" w:hAnsiTheme="minorBidi"/>
          <w:b/>
          <w:bCs/>
        </w:rPr>
      </w:pPr>
    </w:p>
    <w:p w14:paraId="06241BFA" w14:textId="32520702" w:rsidR="00812A1F" w:rsidRDefault="00812A1F" w:rsidP="006261AA">
      <w:pPr>
        <w:jc w:val="center"/>
        <w:rPr>
          <w:rFonts w:asciiTheme="minorBidi" w:hAnsiTheme="minorBidi"/>
          <w:b/>
          <w:bCs/>
        </w:rPr>
      </w:pPr>
    </w:p>
    <w:p w14:paraId="0FE3B29E" w14:textId="2D48178A" w:rsidR="00812A1F" w:rsidRDefault="00812A1F" w:rsidP="006261AA">
      <w:pPr>
        <w:jc w:val="center"/>
        <w:rPr>
          <w:rFonts w:asciiTheme="minorBidi" w:hAnsiTheme="minorBidi"/>
          <w:b/>
          <w:bCs/>
        </w:rPr>
      </w:pPr>
    </w:p>
    <w:p w14:paraId="41BBCF31" w14:textId="5D085E45" w:rsidR="00812A1F" w:rsidRDefault="00812A1F" w:rsidP="006261AA">
      <w:pPr>
        <w:jc w:val="center"/>
        <w:rPr>
          <w:rFonts w:asciiTheme="minorBidi" w:hAnsiTheme="minorBidi"/>
          <w:b/>
          <w:bCs/>
        </w:rPr>
      </w:pPr>
    </w:p>
    <w:p w14:paraId="2515643F" w14:textId="77777777" w:rsidR="00812A1F" w:rsidRPr="00977C2B" w:rsidRDefault="00812A1F" w:rsidP="006261AA">
      <w:pPr>
        <w:jc w:val="center"/>
        <w:rPr>
          <w:rFonts w:asciiTheme="minorBidi" w:hAnsiTheme="minorBidi"/>
          <w:b/>
          <w:bCs/>
        </w:rPr>
      </w:pPr>
    </w:p>
    <w:p w14:paraId="4BE7AC41" w14:textId="11C80EA9" w:rsidR="00345620" w:rsidRPr="00977C2B" w:rsidRDefault="00345620" w:rsidP="006261AA">
      <w:pPr>
        <w:jc w:val="center"/>
        <w:rPr>
          <w:rFonts w:asciiTheme="minorBidi" w:hAnsiTheme="minorBidi"/>
          <w:b/>
          <w:bCs/>
        </w:rPr>
      </w:pPr>
    </w:p>
    <w:p w14:paraId="42E72317" w14:textId="3839FDF3" w:rsidR="00345620" w:rsidRPr="00977C2B" w:rsidRDefault="00345620" w:rsidP="006261AA">
      <w:pPr>
        <w:jc w:val="center"/>
        <w:rPr>
          <w:rFonts w:asciiTheme="minorBidi" w:hAnsiTheme="minorBidi"/>
          <w:b/>
          <w:bCs/>
        </w:rPr>
      </w:pPr>
    </w:p>
    <w:p w14:paraId="23D02FE4" w14:textId="3A41FFD8" w:rsidR="00345620" w:rsidRPr="00977C2B" w:rsidRDefault="00345620" w:rsidP="006261AA">
      <w:pPr>
        <w:jc w:val="center"/>
        <w:rPr>
          <w:rFonts w:asciiTheme="minorBidi" w:hAnsiTheme="minorBidi"/>
          <w:b/>
          <w:bCs/>
        </w:rPr>
      </w:pPr>
    </w:p>
    <w:p w14:paraId="1100D0D2" w14:textId="6757C979" w:rsidR="00345620" w:rsidRPr="00977C2B" w:rsidRDefault="00345620" w:rsidP="006261AA">
      <w:pPr>
        <w:jc w:val="center"/>
        <w:rPr>
          <w:rFonts w:asciiTheme="minorBidi" w:hAnsiTheme="minorBidi"/>
          <w:b/>
          <w:bCs/>
        </w:rPr>
      </w:pPr>
    </w:p>
    <w:p w14:paraId="2DD92836" w14:textId="77777777" w:rsidR="00345620" w:rsidRPr="00977C2B" w:rsidRDefault="00345620" w:rsidP="006261AA">
      <w:pPr>
        <w:jc w:val="center"/>
        <w:rPr>
          <w:rFonts w:asciiTheme="minorBidi" w:hAnsiTheme="minorBidi"/>
          <w:b/>
          <w:bCs/>
        </w:rPr>
      </w:pPr>
    </w:p>
    <w:p w14:paraId="1D01CB64" w14:textId="77777777" w:rsidR="006261AA" w:rsidRPr="00977C2B" w:rsidRDefault="006261AA" w:rsidP="006261AA">
      <w:pPr>
        <w:jc w:val="center"/>
        <w:rPr>
          <w:rFonts w:asciiTheme="minorBidi" w:hAnsiTheme="minorBidi"/>
          <w:b/>
          <w:bCs/>
        </w:rPr>
      </w:pPr>
    </w:p>
    <w:p w14:paraId="68E477A5" w14:textId="377C92DD" w:rsidR="006261AA" w:rsidRPr="00701F63" w:rsidRDefault="00206FFA" w:rsidP="00345620">
      <w:pPr>
        <w:jc w:val="center"/>
        <w:rPr>
          <w:rFonts w:asciiTheme="minorBidi" w:eastAsiaTheme="minorEastAsia" w:hAnsiTheme="minorBidi"/>
          <w:b/>
          <w:sz w:val="28"/>
          <w:szCs w:val="28"/>
          <w:u w:color="000000"/>
          <w:lang w:eastAsia="zh-CN"/>
        </w:rPr>
      </w:pPr>
      <w:r w:rsidRPr="00701F63">
        <w:rPr>
          <w:rFonts w:asciiTheme="minorBidi" w:eastAsiaTheme="minorEastAsia" w:hAnsiTheme="minorBidi"/>
          <w:b/>
          <w:sz w:val="28"/>
          <w:szCs w:val="28"/>
          <w:u w:color="000000"/>
          <w:lang w:eastAsia="zh-CN"/>
        </w:rPr>
        <w:t xml:space="preserve">Guidance </w:t>
      </w:r>
      <w:r w:rsidR="004C2B7F" w:rsidRPr="00701F63">
        <w:rPr>
          <w:rFonts w:asciiTheme="minorBidi" w:eastAsiaTheme="minorEastAsia" w:hAnsiTheme="minorBidi"/>
          <w:b/>
          <w:sz w:val="28"/>
          <w:szCs w:val="28"/>
          <w:u w:color="000000"/>
          <w:lang w:eastAsia="zh-CN"/>
        </w:rPr>
        <w:t>–</w:t>
      </w:r>
      <w:r w:rsidRPr="00701F63">
        <w:rPr>
          <w:rFonts w:asciiTheme="minorBidi" w:eastAsiaTheme="minorEastAsia" w:hAnsiTheme="minorBidi"/>
          <w:b/>
          <w:sz w:val="28"/>
          <w:szCs w:val="28"/>
          <w:u w:color="000000"/>
          <w:lang w:eastAsia="zh-CN"/>
        </w:rPr>
        <w:t xml:space="preserve"> </w:t>
      </w:r>
      <w:r w:rsidR="00243B6C" w:rsidRPr="00701F63">
        <w:rPr>
          <w:rFonts w:asciiTheme="minorBidi" w:eastAsiaTheme="minorEastAsia" w:hAnsiTheme="minorBidi"/>
          <w:b/>
          <w:sz w:val="28"/>
          <w:szCs w:val="28"/>
          <w:u w:color="000000"/>
          <w:lang w:eastAsia="zh-CN"/>
        </w:rPr>
        <w:t xml:space="preserve">Continuous Disclosure </w:t>
      </w:r>
    </w:p>
    <w:p w14:paraId="411AF53D" w14:textId="54564B5D" w:rsidR="00701F63" w:rsidRPr="00701F63" w:rsidRDefault="00701F63" w:rsidP="00345620">
      <w:pPr>
        <w:jc w:val="center"/>
        <w:rPr>
          <w:rFonts w:asciiTheme="minorBidi" w:hAnsiTheme="minorBidi"/>
          <w:b/>
          <w:bCs/>
          <w:color w:val="AD9961"/>
          <w:sz w:val="28"/>
          <w:szCs w:val="28"/>
        </w:rPr>
      </w:pPr>
      <w:r>
        <w:rPr>
          <w:rFonts w:asciiTheme="minorBidi" w:eastAsiaTheme="minorEastAsia" w:hAnsiTheme="minorBidi"/>
          <w:b/>
          <w:sz w:val="28"/>
          <w:szCs w:val="28"/>
          <w:u w:color="000000"/>
          <w:lang w:eastAsia="zh-CN"/>
        </w:rPr>
        <w:t>(</w:t>
      </w:r>
      <w:r w:rsidRPr="00701F63">
        <w:rPr>
          <w:rFonts w:asciiTheme="minorBidi" w:eastAsiaTheme="minorEastAsia" w:hAnsiTheme="minorBidi"/>
          <w:b/>
          <w:sz w:val="28"/>
          <w:szCs w:val="28"/>
          <w:u w:color="000000"/>
          <w:lang w:eastAsia="zh-CN"/>
        </w:rPr>
        <w:t>VER01.280922</w:t>
      </w:r>
      <w:r>
        <w:rPr>
          <w:rFonts w:asciiTheme="minorBidi" w:eastAsiaTheme="minorEastAsia" w:hAnsiTheme="minorBidi"/>
          <w:b/>
          <w:sz w:val="28"/>
          <w:szCs w:val="28"/>
          <w:u w:color="000000"/>
          <w:lang w:eastAsia="zh-CN"/>
        </w:rPr>
        <w:t>)</w:t>
      </w:r>
    </w:p>
    <w:p w14:paraId="1FCED740" w14:textId="77777777" w:rsidR="006261AA" w:rsidRPr="00977C2B" w:rsidRDefault="006261AA" w:rsidP="006261AA">
      <w:pPr>
        <w:pStyle w:val="ListParagraph"/>
        <w:rPr>
          <w:rFonts w:asciiTheme="minorBidi" w:hAnsiTheme="minorBidi"/>
          <w:b/>
          <w:bCs/>
          <w:color w:val="AD9961"/>
        </w:rPr>
      </w:pPr>
    </w:p>
    <w:p w14:paraId="5D2471B6" w14:textId="77777777" w:rsidR="006261AA" w:rsidRPr="00977C2B" w:rsidRDefault="006261AA" w:rsidP="006261AA">
      <w:pPr>
        <w:pStyle w:val="ListParagraph"/>
        <w:rPr>
          <w:rFonts w:asciiTheme="minorBidi" w:hAnsiTheme="minorBidi"/>
          <w:b/>
          <w:bCs/>
          <w:color w:val="AD9961"/>
        </w:rPr>
      </w:pPr>
    </w:p>
    <w:p w14:paraId="5A2B4D8C" w14:textId="77777777" w:rsidR="006261AA" w:rsidRPr="00977C2B" w:rsidRDefault="006261AA" w:rsidP="006261AA">
      <w:pPr>
        <w:pStyle w:val="ListParagraph"/>
        <w:rPr>
          <w:rFonts w:asciiTheme="minorBidi" w:hAnsiTheme="minorBidi"/>
          <w:b/>
          <w:bCs/>
          <w:color w:val="AD9961"/>
        </w:rPr>
      </w:pPr>
    </w:p>
    <w:p w14:paraId="4A4AEC6B" w14:textId="77777777" w:rsidR="003F43D8" w:rsidRPr="00977C2B" w:rsidRDefault="003F43D8" w:rsidP="006261AA">
      <w:pPr>
        <w:pStyle w:val="ListParagraph"/>
        <w:rPr>
          <w:rFonts w:asciiTheme="minorBidi" w:hAnsiTheme="minorBidi"/>
          <w:b/>
          <w:bCs/>
          <w:color w:val="AD9961"/>
        </w:rPr>
      </w:pPr>
    </w:p>
    <w:p w14:paraId="5C2AE52D" w14:textId="77777777" w:rsidR="003F43D8" w:rsidRPr="00977C2B" w:rsidRDefault="003F43D8" w:rsidP="006261AA">
      <w:pPr>
        <w:pStyle w:val="ListParagraph"/>
        <w:rPr>
          <w:rFonts w:asciiTheme="minorBidi" w:hAnsiTheme="minorBidi"/>
          <w:b/>
          <w:bCs/>
          <w:color w:val="AD9961"/>
        </w:rPr>
      </w:pPr>
    </w:p>
    <w:p w14:paraId="74A6E1FC" w14:textId="77777777" w:rsidR="003F43D8" w:rsidRPr="00977C2B" w:rsidRDefault="003F43D8" w:rsidP="006261AA">
      <w:pPr>
        <w:pStyle w:val="ListParagraph"/>
        <w:rPr>
          <w:rFonts w:asciiTheme="minorBidi" w:hAnsiTheme="minorBidi"/>
          <w:b/>
          <w:bCs/>
          <w:color w:val="AD9961"/>
        </w:rPr>
      </w:pPr>
    </w:p>
    <w:p w14:paraId="41387D4E" w14:textId="77777777" w:rsidR="003F43D8" w:rsidRPr="00977C2B" w:rsidRDefault="003F43D8" w:rsidP="006261AA">
      <w:pPr>
        <w:pStyle w:val="ListParagraph"/>
        <w:rPr>
          <w:rFonts w:asciiTheme="minorBidi" w:hAnsiTheme="minorBidi"/>
          <w:b/>
          <w:bCs/>
          <w:color w:val="AD9961"/>
        </w:rPr>
      </w:pPr>
    </w:p>
    <w:p w14:paraId="40DB3C86" w14:textId="77777777" w:rsidR="006261AA" w:rsidRPr="00977C2B" w:rsidRDefault="006261AA" w:rsidP="006261AA">
      <w:pPr>
        <w:pStyle w:val="ListParagraph"/>
        <w:rPr>
          <w:rFonts w:asciiTheme="minorBidi" w:hAnsiTheme="minorBidi"/>
          <w:b/>
          <w:bCs/>
          <w:color w:val="AD9961"/>
        </w:rPr>
      </w:pPr>
    </w:p>
    <w:p w14:paraId="35ADBFEA" w14:textId="77777777" w:rsidR="006261AA" w:rsidRPr="00977C2B" w:rsidRDefault="006261AA" w:rsidP="00206FFA">
      <w:pPr>
        <w:ind w:left="360"/>
        <w:rPr>
          <w:rFonts w:asciiTheme="minorBidi" w:hAnsiTheme="minorBidi"/>
          <w:b/>
          <w:bCs/>
          <w:color w:val="AD9961"/>
          <w:highlight w:val="yellow"/>
        </w:rPr>
      </w:pPr>
    </w:p>
    <w:p w14:paraId="65A848AD" w14:textId="77777777" w:rsidR="003D42CD" w:rsidRPr="00977C2B" w:rsidRDefault="003D42CD" w:rsidP="00206FFA">
      <w:pPr>
        <w:ind w:left="360"/>
        <w:rPr>
          <w:rFonts w:asciiTheme="minorBidi" w:hAnsiTheme="minorBidi"/>
          <w:b/>
          <w:bCs/>
          <w:color w:val="AD9961"/>
          <w:highlight w:val="yellow"/>
        </w:rPr>
      </w:pPr>
    </w:p>
    <w:p w14:paraId="03F8F86E" w14:textId="77777777" w:rsidR="006261AA" w:rsidRPr="00977C2B" w:rsidRDefault="006261AA" w:rsidP="006261AA">
      <w:pPr>
        <w:jc w:val="center"/>
        <w:rPr>
          <w:rFonts w:asciiTheme="minorBidi" w:hAnsiTheme="minorBidi"/>
        </w:rPr>
      </w:pPr>
    </w:p>
    <w:p w14:paraId="015F56CD" w14:textId="77777777" w:rsidR="006261AA" w:rsidRPr="00977C2B" w:rsidRDefault="006261AA" w:rsidP="006261AA">
      <w:pPr>
        <w:spacing w:before="120" w:after="120"/>
        <w:rPr>
          <w:rFonts w:asciiTheme="minorBidi" w:hAnsiTheme="minorBidi"/>
          <w:b/>
          <w:bCs/>
        </w:rPr>
      </w:pPr>
      <w:r w:rsidRPr="00977C2B">
        <w:rPr>
          <w:rFonts w:asciiTheme="minorBidi" w:hAnsiTheme="minorBidi"/>
          <w:b/>
          <w:bCs/>
        </w:rPr>
        <w:br w:type="page"/>
      </w:r>
    </w:p>
    <w:sdt>
      <w:sdtPr>
        <w:rPr>
          <w:rFonts w:asciiTheme="minorBidi" w:eastAsiaTheme="minorHAnsi" w:hAnsiTheme="minorBidi" w:cstheme="minorBidi"/>
          <w:b w:val="0"/>
          <w:sz w:val="22"/>
          <w:szCs w:val="22"/>
          <w:lang w:val="en-GB"/>
        </w:rPr>
        <w:id w:val="-1187207621"/>
        <w:docPartObj>
          <w:docPartGallery w:val="Table of Contents"/>
          <w:docPartUnique/>
        </w:docPartObj>
      </w:sdtPr>
      <w:sdtEndPr>
        <w:rPr>
          <w:bCs/>
          <w:noProof/>
        </w:rPr>
      </w:sdtEndPr>
      <w:sdtContent>
        <w:p w14:paraId="4191AAD9" w14:textId="17AC6A2E" w:rsidR="006261AA" w:rsidRPr="00977C2B" w:rsidRDefault="00977C2B" w:rsidP="00977C2B">
          <w:pPr>
            <w:pStyle w:val="TOCHeading"/>
            <w:jc w:val="center"/>
            <w:rPr>
              <w:rFonts w:asciiTheme="minorBidi" w:hAnsiTheme="minorBidi" w:cstheme="minorBidi"/>
              <w:sz w:val="22"/>
              <w:szCs w:val="22"/>
            </w:rPr>
          </w:pPr>
          <w:r w:rsidRPr="00977C2B">
            <w:rPr>
              <w:rFonts w:asciiTheme="minorBidi" w:hAnsiTheme="minorBidi" w:cstheme="minorBidi"/>
              <w:sz w:val="22"/>
              <w:szCs w:val="22"/>
            </w:rPr>
            <w:t>TABLE OF CONTENTS</w:t>
          </w:r>
        </w:p>
        <w:p w14:paraId="35CD2CF8" w14:textId="7E0E3CC5" w:rsidR="00831842" w:rsidRPr="00E2482D" w:rsidRDefault="006261AA">
          <w:pPr>
            <w:pStyle w:val="TOC1"/>
            <w:rPr>
              <w:rFonts w:asciiTheme="minorBidi" w:eastAsiaTheme="minorEastAsia" w:hAnsiTheme="minorBidi"/>
              <w:noProof/>
              <w:lang w:eastAsia="en-GB"/>
            </w:rPr>
          </w:pPr>
          <w:r w:rsidRPr="00831842">
            <w:rPr>
              <w:rFonts w:asciiTheme="minorBidi" w:hAnsiTheme="minorBidi"/>
            </w:rPr>
            <w:fldChar w:fldCharType="begin"/>
          </w:r>
          <w:r w:rsidRPr="00831842">
            <w:rPr>
              <w:rFonts w:asciiTheme="minorBidi" w:hAnsiTheme="minorBidi"/>
            </w:rPr>
            <w:instrText xml:space="preserve"> TOC \o "1-3" \h \z \u </w:instrText>
          </w:r>
          <w:r w:rsidRPr="00831842">
            <w:rPr>
              <w:rFonts w:asciiTheme="minorBidi" w:hAnsiTheme="minorBidi"/>
            </w:rPr>
            <w:fldChar w:fldCharType="separate"/>
          </w:r>
          <w:hyperlink w:anchor="_Toc114067143" w:history="1">
            <w:r w:rsidR="00831842" w:rsidRPr="00E2482D">
              <w:rPr>
                <w:rStyle w:val="Hyperlink"/>
                <w:rFonts w:asciiTheme="minorBidi" w:hAnsiTheme="minorBidi"/>
                <w:noProof/>
              </w:rPr>
              <w:t>INTRODUCTION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_Toc114067143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sidR="001F1D0E">
              <w:rPr>
                <w:rFonts w:asciiTheme="minorBidi" w:hAnsiTheme="minorBidi"/>
                <w:noProof/>
                <w:webHidden/>
              </w:rPr>
              <w:t>1</w:t>
            </w:r>
            <w:r w:rsidR="00831842" w:rsidRPr="00E2482D">
              <w:rPr>
                <w:rFonts w:asciiTheme="minorBidi" w:hAnsiTheme="minorBidi"/>
                <w:noProof/>
                <w:webHidden/>
              </w:rPr>
              <w:fldChar w:fldCharType="end"/>
            </w:r>
          </w:hyperlink>
        </w:p>
        <w:p w14:paraId="1B43004F" w14:textId="724846FF" w:rsidR="00831842" w:rsidRPr="00E2482D" w:rsidRDefault="001F1D0E">
          <w:pPr>
            <w:pStyle w:val="TOC1"/>
            <w:rPr>
              <w:rFonts w:asciiTheme="minorBidi" w:eastAsiaTheme="minorEastAsia" w:hAnsiTheme="minorBidi"/>
              <w:noProof/>
              <w:lang w:eastAsia="en-GB"/>
            </w:rPr>
          </w:pPr>
          <w:hyperlink w:anchor="_Toc114067144" w:history="1">
            <w:r w:rsidR="00831842" w:rsidRPr="00E2482D">
              <w:rPr>
                <w:rStyle w:val="Hyperlink"/>
                <w:rFonts w:asciiTheme="minorBidi" w:hAnsiTheme="minorBidi"/>
                <w:noProof/>
              </w:rPr>
              <w:t>IMPORTANCE OF CONTINUOUS DISCLOSURE</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_Toc114067144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w:t>
            </w:r>
            <w:r w:rsidR="00831842" w:rsidRPr="00E2482D">
              <w:rPr>
                <w:rFonts w:asciiTheme="minorBidi" w:hAnsiTheme="minorBidi"/>
                <w:noProof/>
                <w:webHidden/>
              </w:rPr>
              <w:fldChar w:fldCharType="end"/>
            </w:r>
          </w:hyperlink>
        </w:p>
        <w:p w14:paraId="746FA4D9" w14:textId="64B4BAD2" w:rsidR="00831842" w:rsidRPr="00E2482D" w:rsidRDefault="001F1D0E">
          <w:pPr>
            <w:pStyle w:val="TOC2"/>
            <w:tabs>
              <w:tab w:val="right" w:leader="dot" w:pos="9016"/>
            </w:tabs>
            <w:rPr>
              <w:rFonts w:asciiTheme="minorBidi" w:eastAsiaTheme="minorEastAsia" w:hAnsiTheme="minorBidi"/>
              <w:noProof/>
              <w:lang w:eastAsia="en-GB"/>
            </w:rPr>
          </w:pPr>
          <w:hyperlink w:anchor="_Toc114067145" w:history="1">
            <w:r w:rsidR="00831842" w:rsidRPr="00E2482D">
              <w:rPr>
                <w:rStyle w:val="Hyperlink"/>
                <w:rFonts w:asciiTheme="minorBidi" w:hAnsiTheme="minorBidi"/>
                <w:noProof/>
              </w:rPr>
              <w:t>Rules 7.2.1 and 7.2.2</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_Toc114067145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w:t>
            </w:r>
            <w:r w:rsidR="00831842" w:rsidRPr="00E2482D">
              <w:rPr>
                <w:rFonts w:asciiTheme="minorBidi" w:hAnsiTheme="minorBidi"/>
                <w:noProof/>
                <w:webHidden/>
              </w:rPr>
              <w:fldChar w:fldCharType="end"/>
            </w:r>
          </w:hyperlink>
        </w:p>
        <w:p w14:paraId="7A1403FA" w14:textId="54E5A845" w:rsidR="00831842" w:rsidRPr="00E2482D" w:rsidRDefault="001F1D0E">
          <w:pPr>
            <w:pStyle w:val="TOC1"/>
            <w:rPr>
              <w:rFonts w:asciiTheme="minorBidi" w:eastAsiaTheme="minorEastAsia" w:hAnsiTheme="minorBidi"/>
              <w:noProof/>
              <w:lang w:eastAsia="en-GB"/>
            </w:rPr>
          </w:pPr>
          <w:hyperlink w:anchor="_Toc114067146" w:history="1">
            <w:r w:rsidR="00831842" w:rsidRPr="00E2482D">
              <w:rPr>
                <w:rStyle w:val="Hyperlink"/>
                <w:rFonts w:asciiTheme="minorBidi" w:hAnsiTheme="minorBidi"/>
                <w:noProof/>
              </w:rPr>
              <w:t>THE POLICY OBJECTIVE OF THE FSRA’S CONTINUOUS DISCLOSURE FRAMEWORK</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_Toc114067146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w:t>
            </w:r>
            <w:r w:rsidR="00831842" w:rsidRPr="00E2482D">
              <w:rPr>
                <w:rFonts w:asciiTheme="minorBidi" w:hAnsiTheme="minorBidi"/>
                <w:noProof/>
                <w:webHidden/>
              </w:rPr>
              <w:fldChar w:fldCharType="end"/>
            </w:r>
          </w:hyperlink>
        </w:p>
        <w:p w14:paraId="6CE9846E" w14:textId="7242C05F" w:rsidR="00831842" w:rsidRPr="00E2482D" w:rsidRDefault="001F1D0E">
          <w:pPr>
            <w:pStyle w:val="TOC1"/>
            <w:rPr>
              <w:rFonts w:asciiTheme="minorBidi" w:eastAsiaTheme="minorEastAsia" w:hAnsiTheme="minorBidi"/>
              <w:noProof/>
              <w:lang w:eastAsia="en-GB"/>
            </w:rPr>
          </w:pPr>
          <w:hyperlink w:anchor="_Toc114067147" w:history="1">
            <w:r w:rsidR="00831842" w:rsidRPr="00E2482D">
              <w:rPr>
                <w:rStyle w:val="Hyperlink"/>
                <w:rFonts w:asciiTheme="minorBidi" w:hAnsiTheme="minorBidi"/>
                <w:noProof/>
              </w:rPr>
              <w:t>INSIDE INFORMATION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_Toc114067147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4</w:t>
            </w:r>
            <w:r w:rsidR="00831842" w:rsidRPr="00E2482D">
              <w:rPr>
                <w:rFonts w:asciiTheme="minorBidi" w:hAnsiTheme="minorBidi"/>
                <w:noProof/>
                <w:webHidden/>
              </w:rPr>
              <w:fldChar w:fldCharType="end"/>
            </w:r>
          </w:hyperlink>
        </w:p>
        <w:p w14:paraId="558A5E7B" w14:textId="3B717D93" w:rsidR="00831842" w:rsidRPr="00E2482D" w:rsidRDefault="001F1D0E">
          <w:pPr>
            <w:pStyle w:val="TOC2"/>
            <w:tabs>
              <w:tab w:val="right" w:leader="dot" w:pos="9016"/>
            </w:tabs>
            <w:rPr>
              <w:rFonts w:asciiTheme="minorBidi" w:eastAsiaTheme="minorEastAsia" w:hAnsiTheme="minorBidi"/>
              <w:noProof/>
              <w:lang w:eastAsia="en-GB"/>
            </w:rPr>
          </w:pPr>
          <w:hyperlink w:anchor="_Toc114067148" w:history="1">
            <w:r w:rsidR="00831842" w:rsidRPr="00E2482D">
              <w:rPr>
                <w:rStyle w:val="Hyperlink"/>
                <w:rFonts w:asciiTheme="minorBidi" w:hAnsiTheme="minorBidi"/>
                <w:noProof/>
              </w:rPr>
              <w:t>When is information Inside Information?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_Toc114067148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5</w:t>
            </w:r>
            <w:r w:rsidR="00831842" w:rsidRPr="00E2482D">
              <w:rPr>
                <w:rFonts w:asciiTheme="minorBidi" w:hAnsiTheme="minorBidi"/>
                <w:noProof/>
                <w:webHidden/>
              </w:rPr>
              <w:fldChar w:fldCharType="end"/>
            </w:r>
          </w:hyperlink>
        </w:p>
        <w:p w14:paraId="38576B87" w14:textId="58DA48BE" w:rsidR="00831842" w:rsidRPr="00E2482D" w:rsidRDefault="001F1D0E">
          <w:pPr>
            <w:pStyle w:val="TOC2"/>
            <w:tabs>
              <w:tab w:val="right" w:leader="dot" w:pos="9016"/>
            </w:tabs>
            <w:rPr>
              <w:rFonts w:asciiTheme="minorBidi" w:eastAsiaTheme="minorEastAsia" w:hAnsiTheme="minorBidi"/>
              <w:noProof/>
              <w:lang w:eastAsia="en-GB"/>
            </w:rPr>
          </w:pPr>
          <w:hyperlink w:anchor="_Toc114067149" w:history="1">
            <w:r w:rsidR="00831842" w:rsidRPr="00E2482D">
              <w:rPr>
                <w:rStyle w:val="Hyperlink"/>
                <w:rFonts w:asciiTheme="minorBidi" w:hAnsiTheme="minorBidi"/>
                <w:noProof/>
              </w:rPr>
              <w:t>Assessing, and the context of, Inside Information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_Toc114067149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6</w:t>
            </w:r>
            <w:r w:rsidR="00831842" w:rsidRPr="00E2482D">
              <w:rPr>
                <w:rFonts w:asciiTheme="minorBidi" w:hAnsiTheme="minorBidi"/>
                <w:noProof/>
                <w:webHidden/>
              </w:rPr>
              <w:fldChar w:fldCharType="end"/>
            </w:r>
          </w:hyperlink>
        </w:p>
        <w:p w14:paraId="0CC4E187" w14:textId="3FCD0C1A" w:rsidR="00831842" w:rsidRPr="00E2482D" w:rsidRDefault="001F1D0E">
          <w:pPr>
            <w:pStyle w:val="TOC2"/>
            <w:tabs>
              <w:tab w:val="right" w:leader="dot" w:pos="9016"/>
            </w:tabs>
            <w:rPr>
              <w:rFonts w:asciiTheme="minorBidi" w:eastAsiaTheme="minorEastAsia" w:hAnsiTheme="minorBidi"/>
              <w:noProof/>
              <w:lang w:eastAsia="en-GB"/>
            </w:rPr>
          </w:pPr>
          <w:hyperlink w:anchor="_Toc114067150" w:history="1">
            <w:r w:rsidR="00831842" w:rsidRPr="00E2482D">
              <w:rPr>
                <w:rStyle w:val="Hyperlink"/>
                <w:rFonts w:asciiTheme="minorBidi" w:hAnsiTheme="minorBidi"/>
                <w:noProof/>
              </w:rPr>
              <w:t>Examples of information that may be considered Inside Information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_Toc114067150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7</w:t>
            </w:r>
            <w:r w:rsidR="00831842" w:rsidRPr="00E2482D">
              <w:rPr>
                <w:rFonts w:asciiTheme="minorBidi" w:hAnsiTheme="minorBidi"/>
                <w:noProof/>
                <w:webHidden/>
              </w:rPr>
              <w:fldChar w:fldCharType="end"/>
            </w:r>
          </w:hyperlink>
        </w:p>
        <w:p w14:paraId="780CB675" w14:textId="596D3C2F" w:rsidR="00831842" w:rsidRPr="00E2482D" w:rsidRDefault="001F1D0E">
          <w:pPr>
            <w:pStyle w:val="TOC1"/>
            <w:rPr>
              <w:rFonts w:asciiTheme="minorBidi" w:eastAsiaTheme="minorEastAsia" w:hAnsiTheme="minorBidi"/>
              <w:noProof/>
              <w:lang w:eastAsia="en-GB"/>
            </w:rPr>
          </w:pPr>
          <w:hyperlink w:anchor="_Toc114067151" w:history="1">
            <w:r w:rsidR="00831842" w:rsidRPr="00E2482D">
              <w:rPr>
                <w:rStyle w:val="Hyperlink"/>
                <w:rFonts w:asciiTheme="minorBidi" w:hAnsiTheme="minorBidi"/>
                <w:noProof/>
              </w:rPr>
              <w:t>BECOMING AWARE OF INSIDE INFORMATION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_Toc114067151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8</w:t>
            </w:r>
            <w:r w:rsidR="00831842" w:rsidRPr="00E2482D">
              <w:rPr>
                <w:rFonts w:asciiTheme="minorBidi" w:hAnsiTheme="minorBidi"/>
                <w:noProof/>
                <w:webHidden/>
              </w:rPr>
              <w:fldChar w:fldCharType="end"/>
            </w:r>
          </w:hyperlink>
        </w:p>
        <w:p w14:paraId="1AC08C1C" w14:textId="06012ACB" w:rsidR="00831842" w:rsidRPr="00E2482D" w:rsidRDefault="001F1D0E">
          <w:pPr>
            <w:pStyle w:val="TOC1"/>
            <w:rPr>
              <w:rFonts w:asciiTheme="minorBidi" w:eastAsiaTheme="minorEastAsia" w:hAnsiTheme="minorBidi"/>
              <w:noProof/>
              <w:lang w:eastAsia="en-GB"/>
            </w:rPr>
          </w:pPr>
          <w:hyperlink w:anchor="_Toc114067152" w:history="1">
            <w:r w:rsidR="00831842" w:rsidRPr="00E2482D">
              <w:rPr>
                <w:rStyle w:val="Hyperlink"/>
                <w:rFonts w:asciiTheme="minorBidi" w:hAnsiTheme="minorBidi"/>
                <w:noProof/>
              </w:rPr>
              <w:t>IMMEDIATELY</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_Toc114067152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10</w:t>
            </w:r>
            <w:r w:rsidR="00831842" w:rsidRPr="00E2482D">
              <w:rPr>
                <w:rFonts w:asciiTheme="minorBidi" w:hAnsiTheme="minorBidi"/>
                <w:noProof/>
                <w:webHidden/>
              </w:rPr>
              <w:fldChar w:fldCharType="end"/>
            </w:r>
          </w:hyperlink>
        </w:p>
        <w:p w14:paraId="67CBCD56" w14:textId="4BC69C8A" w:rsidR="00831842" w:rsidRPr="00E2482D" w:rsidRDefault="001F1D0E">
          <w:pPr>
            <w:pStyle w:val="TOC2"/>
            <w:tabs>
              <w:tab w:val="right" w:leader="dot" w:pos="9016"/>
            </w:tabs>
            <w:rPr>
              <w:rFonts w:asciiTheme="minorBidi" w:eastAsiaTheme="minorEastAsia" w:hAnsiTheme="minorBidi"/>
              <w:noProof/>
              <w:lang w:eastAsia="en-GB"/>
            </w:rPr>
          </w:pPr>
          <w:hyperlink w:anchor="_Toc114067153" w:history="1">
            <w:r w:rsidR="00831842" w:rsidRPr="00E2482D">
              <w:rPr>
                <w:rStyle w:val="Hyperlink"/>
                <w:rFonts w:asciiTheme="minorBidi" w:hAnsiTheme="minorBidi"/>
                <w:noProof/>
              </w:rPr>
              <w:t>Use of a Trading Halt or Suspension to manage Disclosure issues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_Toc114067153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11</w:t>
            </w:r>
            <w:r w:rsidR="00831842" w:rsidRPr="00E2482D">
              <w:rPr>
                <w:rFonts w:asciiTheme="minorBidi" w:hAnsiTheme="minorBidi"/>
                <w:noProof/>
                <w:webHidden/>
              </w:rPr>
              <w:fldChar w:fldCharType="end"/>
            </w:r>
          </w:hyperlink>
        </w:p>
        <w:p w14:paraId="10913ACE" w14:textId="74BA66CC" w:rsidR="00831842" w:rsidRPr="00E2482D" w:rsidRDefault="001F1D0E">
          <w:pPr>
            <w:pStyle w:val="TOC2"/>
            <w:tabs>
              <w:tab w:val="right" w:leader="dot" w:pos="9016"/>
            </w:tabs>
            <w:rPr>
              <w:rFonts w:asciiTheme="minorBidi" w:eastAsiaTheme="minorEastAsia" w:hAnsiTheme="minorBidi"/>
              <w:noProof/>
              <w:lang w:eastAsia="en-GB"/>
            </w:rPr>
          </w:pPr>
          <w:hyperlink w:anchor="_Toc114067154" w:history="1">
            <w:r w:rsidR="00831842" w:rsidRPr="00E2482D">
              <w:rPr>
                <w:rStyle w:val="Hyperlink"/>
                <w:rFonts w:asciiTheme="minorBidi" w:hAnsiTheme="minorBidi"/>
                <w:noProof/>
              </w:rPr>
              <w:t>Listing Authority process for granting a Trading Halt / Suspension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_Toc114067154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13</w:t>
            </w:r>
            <w:r w:rsidR="00831842" w:rsidRPr="00E2482D">
              <w:rPr>
                <w:rFonts w:asciiTheme="minorBidi" w:hAnsiTheme="minorBidi"/>
                <w:noProof/>
                <w:webHidden/>
              </w:rPr>
              <w:fldChar w:fldCharType="end"/>
            </w:r>
          </w:hyperlink>
        </w:p>
        <w:p w14:paraId="2E89AD28" w14:textId="4F916B30" w:rsidR="00831842" w:rsidRPr="00E2482D" w:rsidRDefault="001F1D0E">
          <w:pPr>
            <w:pStyle w:val="TOC1"/>
            <w:rPr>
              <w:rFonts w:asciiTheme="minorBidi" w:eastAsiaTheme="minorEastAsia" w:hAnsiTheme="minorBidi"/>
              <w:noProof/>
              <w:lang w:eastAsia="en-GB"/>
            </w:rPr>
          </w:pPr>
          <w:hyperlink w:anchor="_Toc114067155" w:history="1">
            <w:r w:rsidR="00831842" w:rsidRPr="00E2482D">
              <w:rPr>
                <w:rStyle w:val="Hyperlink"/>
                <w:rFonts w:asciiTheme="minorBidi" w:hAnsiTheme="minorBidi"/>
                <w:noProof/>
              </w:rPr>
              <w:t>EXEMPTIONS FROM DISCLOSURE OF INSIDE INFORMATION – RULE 7.2.2</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_Toc114067155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14</w:t>
            </w:r>
            <w:r w:rsidR="00831842" w:rsidRPr="00E2482D">
              <w:rPr>
                <w:rFonts w:asciiTheme="minorBidi" w:hAnsiTheme="minorBidi"/>
                <w:noProof/>
                <w:webHidden/>
              </w:rPr>
              <w:fldChar w:fldCharType="end"/>
            </w:r>
          </w:hyperlink>
        </w:p>
        <w:p w14:paraId="72C49379" w14:textId="161C0CBC" w:rsidR="00831842" w:rsidRPr="00E2482D" w:rsidRDefault="001F1D0E">
          <w:pPr>
            <w:pStyle w:val="TOC1"/>
            <w:rPr>
              <w:rFonts w:asciiTheme="minorBidi" w:eastAsiaTheme="minorEastAsia" w:hAnsiTheme="minorBidi"/>
              <w:noProof/>
              <w:lang w:eastAsia="en-GB"/>
            </w:rPr>
          </w:pPr>
          <w:hyperlink w:anchor="_Toc114067156" w:history="1">
            <w:r w:rsidR="00831842" w:rsidRPr="00E2482D">
              <w:rPr>
                <w:rStyle w:val="Hyperlink"/>
                <w:rFonts w:asciiTheme="minorBidi" w:hAnsiTheme="minorBidi"/>
                <w:noProof/>
              </w:rPr>
              <w:t>TYPES OF INSIDE INFORMATION EXEMPT FROM DISCLOSURE (RULE 7.2.2(1))</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_Toc114067156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14</w:t>
            </w:r>
            <w:r w:rsidR="00831842" w:rsidRPr="00E2482D">
              <w:rPr>
                <w:rFonts w:asciiTheme="minorBidi" w:hAnsiTheme="minorBidi"/>
                <w:noProof/>
                <w:webHidden/>
              </w:rPr>
              <w:fldChar w:fldCharType="end"/>
            </w:r>
          </w:hyperlink>
        </w:p>
        <w:p w14:paraId="7A5A6EC8" w14:textId="0F6947D2" w:rsidR="00831842" w:rsidRPr="00E2482D" w:rsidRDefault="001F1D0E">
          <w:pPr>
            <w:pStyle w:val="TOC2"/>
            <w:tabs>
              <w:tab w:val="right" w:leader="dot" w:pos="9016"/>
            </w:tabs>
            <w:rPr>
              <w:rFonts w:asciiTheme="minorBidi" w:eastAsiaTheme="minorEastAsia" w:hAnsiTheme="minorBidi"/>
              <w:noProof/>
              <w:lang w:eastAsia="en-GB"/>
            </w:rPr>
          </w:pPr>
          <w:hyperlink w:anchor="_Toc114067157" w:history="1">
            <w:r w:rsidR="00831842" w:rsidRPr="00E2482D">
              <w:rPr>
                <w:rStyle w:val="Hyperlink"/>
                <w:rFonts w:asciiTheme="minorBidi" w:hAnsiTheme="minorBidi"/>
                <w:noProof/>
              </w:rPr>
              <w:t>Incomplete matter or negotiation (Rule 7.2.2(1)(a))</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_Toc114067157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14</w:t>
            </w:r>
            <w:r w:rsidR="00831842" w:rsidRPr="00E2482D">
              <w:rPr>
                <w:rFonts w:asciiTheme="minorBidi" w:hAnsiTheme="minorBidi"/>
                <w:noProof/>
                <w:webHidden/>
              </w:rPr>
              <w:fldChar w:fldCharType="end"/>
            </w:r>
          </w:hyperlink>
        </w:p>
        <w:p w14:paraId="7A58E929" w14:textId="54BFADF8" w:rsidR="00831842" w:rsidRPr="00E2482D" w:rsidRDefault="001F1D0E">
          <w:pPr>
            <w:pStyle w:val="TOC2"/>
            <w:tabs>
              <w:tab w:val="right" w:leader="dot" w:pos="9016"/>
            </w:tabs>
            <w:rPr>
              <w:rFonts w:asciiTheme="minorBidi" w:eastAsiaTheme="minorEastAsia" w:hAnsiTheme="minorBidi"/>
              <w:noProof/>
              <w:lang w:eastAsia="en-GB"/>
            </w:rPr>
          </w:pPr>
          <w:hyperlink w:anchor="_Toc114067158" w:history="1">
            <w:r w:rsidR="00831842" w:rsidRPr="00E2482D">
              <w:rPr>
                <w:rStyle w:val="Hyperlink"/>
                <w:rFonts w:asciiTheme="minorBidi" w:hAnsiTheme="minorBidi"/>
                <w:noProof/>
              </w:rPr>
              <w:t>Breach of law (Rule 7.2.2(1)(b))</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_Toc114067158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15</w:t>
            </w:r>
            <w:r w:rsidR="00831842" w:rsidRPr="00E2482D">
              <w:rPr>
                <w:rFonts w:asciiTheme="minorBidi" w:hAnsiTheme="minorBidi"/>
                <w:noProof/>
                <w:webHidden/>
              </w:rPr>
              <w:fldChar w:fldCharType="end"/>
            </w:r>
          </w:hyperlink>
        </w:p>
        <w:p w14:paraId="3FF5C97F" w14:textId="0A615EDA" w:rsidR="00831842" w:rsidRPr="00E2482D" w:rsidRDefault="001F1D0E">
          <w:pPr>
            <w:pStyle w:val="TOC2"/>
            <w:tabs>
              <w:tab w:val="right" w:leader="dot" w:pos="9016"/>
            </w:tabs>
            <w:rPr>
              <w:rFonts w:asciiTheme="minorBidi" w:eastAsiaTheme="minorEastAsia" w:hAnsiTheme="minorBidi"/>
              <w:noProof/>
              <w:lang w:eastAsia="en-GB"/>
            </w:rPr>
          </w:pPr>
          <w:hyperlink w:anchor="_Toc114067159" w:history="1">
            <w:r w:rsidR="00831842" w:rsidRPr="00E2482D">
              <w:rPr>
                <w:rStyle w:val="Hyperlink"/>
                <w:rFonts w:asciiTheme="minorBidi" w:hAnsiTheme="minorBidi"/>
                <w:noProof/>
              </w:rPr>
              <w:t>Matters of supposition, or insufficiently certain or definite (Rule 7.2.2(1)(c))</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_Toc114067159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15</w:t>
            </w:r>
            <w:r w:rsidR="00831842" w:rsidRPr="00E2482D">
              <w:rPr>
                <w:rFonts w:asciiTheme="minorBidi" w:hAnsiTheme="minorBidi"/>
                <w:noProof/>
                <w:webHidden/>
              </w:rPr>
              <w:fldChar w:fldCharType="end"/>
            </w:r>
          </w:hyperlink>
        </w:p>
        <w:p w14:paraId="533FF3DD" w14:textId="61602CCD" w:rsidR="00831842" w:rsidRPr="00E2482D" w:rsidRDefault="001F1D0E">
          <w:pPr>
            <w:pStyle w:val="TOC2"/>
            <w:tabs>
              <w:tab w:val="right" w:leader="dot" w:pos="9016"/>
            </w:tabs>
            <w:rPr>
              <w:rFonts w:asciiTheme="minorBidi" w:eastAsiaTheme="minorEastAsia" w:hAnsiTheme="minorBidi"/>
              <w:noProof/>
              <w:lang w:eastAsia="en-GB"/>
            </w:rPr>
          </w:pPr>
          <w:hyperlink w:anchor="_Toc114067160" w:history="1">
            <w:r w:rsidR="00831842" w:rsidRPr="00E2482D">
              <w:rPr>
                <w:rStyle w:val="Hyperlink"/>
                <w:rFonts w:asciiTheme="minorBidi" w:hAnsiTheme="minorBidi"/>
                <w:noProof/>
              </w:rPr>
              <w:t>Information created for internal management purposes (Rule 7.2.2(1)(d))</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_Toc114067160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16</w:t>
            </w:r>
            <w:r w:rsidR="00831842" w:rsidRPr="00E2482D">
              <w:rPr>
                <w:rFonts w:asciiTheme="minorBidi" w:hAnsiTheme="minorBidi"/>
                <w:noProof/>
                <w:webHidden/>
              </w:rPr>
              <w:fldChar w:fldCharType="end"/>
            </w:r>
          </w:hyperlink>
        </w:p>
        <w:p w14:paraId="577B403F" w14:textId="3D9CA1F2" w:rsidR="00831842" w:rsidRPr="00E2482D" w:rsidRDefault="001F1D0E">
          <w:pPr>
            <w:pStyle w:val="TOC2"/>
            <w:tabs>
              <w:tab w:val="right" w:leader="dot" w:pos="9016"/>
            </w:tabs>
            <w:rPr>
              <w:rFonts w:asciiTheme="minorBidi" w:eastAsiaTheme="minorEastAsia" w:hAnsiTheme="minorBidi"/>
              <w:noProof/>
              <w:lang w:eastAsia="en-GB"/>
            </w:rPr>
          </w:pPr>
          <w:hyperlink w:anchor="_Toc114067161" w:history="1">
            <w:r w:rsidR="00831842" w:rsidRPr="00E2482D">
              <w:rPr>
                <w:rStyle w:val="Hyperlink"/>
                <w:rFonts w:asciiTheme="minorBidi" w:hAnsiTheme="minorBidi"/>
                <w:noProof/>
              </w:rPr>
              <w:t>Trade secrets (Rule 7.2.2(1)(e))</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_Toc114067161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17</w:t>
            </w:r>
            <w:r w:rsidR="00831842" w:rsidRPr="00E2482D">
              <w:rPr>
                <w:rFonts w:asciiTheme="minorBidi" w:hAnsiTheme="minorBidi"/>
                <w:noProof/>
                <w:webHidden/>
              </w:rPr>
              <w:fldChar w:fldCharType="end"/>
            </w:r>
          </w:hyperlink>
        </w:p>
        <w:p w14:paraId="2E5C9E5C" w14:textId="68ADC9B4" w:rsidR="00831842" w:rsidRPr="00E2482D" w:rsidRDefault="001F1D0E">
          <w:pPr>
            <w:pStyle w:val="TOC1"/>
            <w:rPr>
              <w:rFonts w:asciiTheme="minorBidi" w:eastAsiaTheme="minorEastAsia" w:hAnsiTheme="minorBidi"/>
              <w:noProof/>
              <w:lang w:eastAsia="en-GB"/>
            </w:rPr>
          </w:pPr>
          <w:hyperlink w:anchor="_Toc114067162" w:history="1">
            <w:r w:rsidR="00831842" w:rsidRPr="00E2482D">
              <w:rPr>
                <w:rStyle w:val="Hyperlink"/>
                <w:rFonts w:asciiTheme="minorBidi" w:hAnsiTheme="minorBidi"/>
                <w:noProof/>
              </w:rPr>
              <w:t>CONFIDENTIALITY (RULE 7.2.2(2))</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_Toc114067162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17</w:t>
            </w:r>
            <w:r w:rsidR="00831842" w:rsidRPr="00E2482D">
              <w:rPr>
                <w:rFonts w:asciiTheme="minorBidi" w:hAnsiTheme="minorBidi"/>
                <w:noProof/>
                <w:webHidden/>
              </w:rPr>
              <w:fldChar w:fldCharType="end"/>
            </w:r>
          </w:hyperlink>
        </w:p>
        <w:p w14:paraId="3233F15C" w14:textId="5C1DC2E6" w:rsidR="00831842" w:rsidRPr="00E2482D" w:rsidRDefault="001F1D0E">
          <w:pPr>
            <w:pStyle w:val="TOC1"/>
            <w:rPr>
              <w:rFonts w:asciiTheme="minorBidi" w:eastAsiaTheme="minorEastAsia" w:hAnsiTheme="minorBidi"/>
              <w:noProof/>
              <w:lang w:eastAsia="en-GB"/>
            </w:rPr>
          </w:pPr>
          <w:hyperlink w:anchor="_Toc114067163" w:history="1">
            <w:r w:rsidR="00831842" w:rsidRPr="00E2482D">
              <w:rPr>
                <w:rStyle w:val="Hyperlink"/>
                <w:rFonts w:asciiTheme="minorBidi" w:hAnsiTheme="minorBidi"/>
                <w:noProof/>
              </w:rPr>
              <w:t>THE REASONABLE PERSON TEST (RULE 7.2.2(3))</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_Toc114067163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20</w:t>
            </w:r>
            <w:r w:rsidR="00831842" w:rsidRPr="00E2482D">
              <w:rPr>
                <w:rFonts w:asciiTheme="minorBidi" w:hAnsiTheme="minorBidi"/>
                <w:noProof/>
                <w:webHidden/>
              </w:rPr>
              <w:fldChar w:fldCharType="end"/>
            </w:r>
          </w:hyperlink>
        </w:p>
        <w:p w14:paraId="0DBF2A45" w14:textId="0CC11E28" w:rsidR="00831842" w:rsidRPr="00E2482D" w:rsidRDefault="001F1D0E">
          <w:pPr>
            <w:pStyle w:val="TOC1"/>
            <w:rPr>
              <w:rFonts w:asciiTheme="minorBidi" w:eastAsiaTheme="minorEastAsia" w:hAnsiTheme="minorBidi"/>
              <w:noProof/>
              <w:lang w:eastAsia="en-GB"/>
            </w:rPr>
          </w:pPr>
          <w:hyperlink w:anchor="_Toc114067164" w:history="1">
            <w:r w:rsidR="00831842" w:rsidRPr="00E2482D">
              <w:rPr>
                <w:rStyle w:val="Hyperlink"/>
                <w:rFonts w:asciiTheme="minorBidi" w:hAnsiTheme="minorBidi"/>
                <w:noProof/>
              </w:rPr>
              <w:t>FALSE MARKET (RULE 7.5.1(b))</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_Toc114067164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21</w:t>
            </w:r>
            <w:r w:rsidR="00831842" w:rsidRPr="00E2482D">
              <w:rPr>
                <w:rFonts w:asciiTheme="minorBidi" w:hAnsiTheme="minorBidi"/>
                <w:noProof/>
                <w:webHidden/>
              </w:rPr>
              <w:fldChar w:fldCharType="end"/>
            </w:r>
          </w:hyperlink>
        </w:p>
        <w:p w14:paraId="79C5565B" w14:textId="32323D92" w:rsidR="00831842" w:rsidRPr="00E2482D" w:rsidRDefault="001F1D0E">
          <w:pPr>
            <w:pStyle w:val="TOC2"/>
            <w:tabs>
              <w:tab w:val="right" w:leader="dot" w:pos="9016"/>
            </w:tabs>
            <w:rPr>
              <w:rFonts w:asciiTheme="minorBidi" w:eastAsiaTheme="minorEastAsia" w:hAnsiTheme="minorBidi"/>
              <w:noProof/>
              <w:lang w:eastAsia="en-GB"/>
            </w:rPr>
          </w:pPr>
          <w:hyperlink w:anchor="_Toc114067165" w:history="1">
            <w:r w:rsidR="00831842" w:rsidRPr="00E2482D">
              <w:rPr>
                <w:rStyle w:val="Hyperlink"/>
                <w:rFonts w:asciiTheme="minorBidi" w:hAnsiTheme="minorBidi"/>
                <w:noProof/>
              </w:rPr>
              <w:t>Listing Authority Direction powers to correct or prevent a false market</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_Toc114067165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21</w:t>
            </w:r>
            <w:r w:rsidR="00831842" w:rsidRPr="00E2482D">
              <w:rPr>
                <w:rFonts w:asciiTheme="minorBidi" w:hAnsiTheme="minorBidi"/>
                <w:noProof/>
                <w:webHidden/>
              </w:rPr>
              <w:fldChar w:fldCharType="end"/>
            </w:r>
          </w:hyperlink>
        </w:p>
        <w:p w14:paraId="228ED13A" w14:textId="1E39EA93" w:rsidR="00831842" w:rsidRPr="00E2482D" w:rsidRDefault="001F1D0E">
          <w:pPr>
            <w:pStyle w:val="TOC2"/>
            <w:tabs>
              <w:tab w:val="right" w:leader="dot" w:pos="9016"/>
            </w:tabs>
            <w:rPr>
              <w:rFonts w:asciiTheme="minorBidi" w:eastAsiaTheme="minorEastAsia" w:hAnsiTheme="minorBidi"/>
              <w:noProof/>
              <w:lang w:eastAsia="en-GB"/>
            </w:rPr>
          </w:pPr>
          <w:hyperlink w:anchor="_Toc114067166" w:history="1">
            <w:r w:rsidR="00831842" w:rsidRPr="00E2482D">
              <w:rPr>
                <w:rStyle w:val="Hyperlink"/>
                <w:rFonts w:asciiTheme="minorBidi" w:hAnsiTheme="minorBidi"/>
                <w:noProof/>
              </w:rPr>
              <w:t>Media reports, analyst reports and market rumours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_Toc114067166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22</w:t>
            </w:r>
            <w:r w:rsidR="00831842" w:rsidRPr="00E2482D">
              <w:rPr>
                <w:rFonts w:asciiTheme="minorBidi" w:hAnsiTheme="minorBidi"/>
                <w:noProof/>
                <w:webHidden/>
              </w:rPr>
              <w:fldChar w:fldCharType="end"/>
            </w:r>
          </w:hyperlink>
        </w:p>
        <w:p w14:paraId="5BFD74C3" w14:textId="31AE54E5" w:rsidR="00831842" w:rsidRPr="00E2482D" w:rsidRDefault="001F1D0E">
          <w:pPr>
            <w:pStyle w:val="TOC1"/>
            <w:rPr>
              <w:rFonts w:asciiTheme="minorBidi" w:eastAsiaTheme="minorEastAsia" w:hAnsiTheme="minorBidi"/>
              <w:noProof/>
              <w:lang w:eastAsia="en-GB"/>
            </w:rPr>
          </w:pPr>
          <w:hyperlink w:anchor="_Toc114067167" w:history="1">
            <w:r w:rsidR="00831842" w:rsidRPr="00E2482D">
              <w:rPr>
                <w:rStyle w:val="Hyperlink"/>
                <w:rFonts w:asciiTheme="minorBidi" w:hAnsiTheme="minorBidi"/>
                <w:noProof/>
              </w:rPr>
              <w:t>HOW DOES RULE 7.2.1 INTERACT WITH OTHER DISCLOSURE OBLIGATIONS?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_Toc114067167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24</w:t>
            </w:r>
            <w:r w:rsidR="00831842" w:rsidRPr="00E2482D">
              <w:rPr>
                <w:rFonts w:asciiTheme="minorBidi" w:hAnsiTheme="minorBidi"/>
                <w:noProof/>
                <w:webHidden/>
              </w:rPr>
              <w:fldChar w:fldCharType="end"/>
            </w:r>
          </w:hyperlink>
        </w:p>
        <w:p w14:paraId="25753CC0" w14:textId="5AECF4CE" w:rsidR="00831842" w:rsidRPr="00E2482D" w:rsidRDefault="001F1D0E">
          <w:pPr>
            <w:pStyle w:val="TOC1"/>
            <w:rPr>
              <w:rFonts w:asciiTheme="minorBidi" w:eastAsiaTheme="minorEastAsia" w:hAnsiTheme="minorBidi"/>
              <w:noProof/>
              <w:lang w:eastAsia="en-GB"/>
            </w:rPr>
          </w:pPr>
          <w:hyperlink w:anchor="_Toc114067168" w:history="1">
            <w:r w:rsidR="00831842" w:rsidRPr="00E2482D">
              <w:rPr>
                <w:rStyle w:val="Hyperlink"/>
                <w:rFonts w:asciiTheme="minorBidi" w:hAnsiTheme="minorBidi"/>
                <w:noProof/>
              </w:rPr>
              <w:t>DISCLOSURES – SYSTEMS, CONTROLS &amp; CONTENT</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_Toc114067168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25</w:t>
            </w:r>
            <w:r w:rsidR="00831842" w:rsidRPr="00E2482D">
              <w:rPr>
                <w:rFonts w:asciiTheme="minorBidi" w:hAnsiTheme="minorBidi"/>
                <w:noProof/>
                <w:webHidden/>
              </w:rPr>
              <w:fldChar w:fldCharType="end"/>
            </w:r>
          </w:hyperlink>
        </w:p>
        <w:p w14:paraId="1DA85869" w14:textId="590F18EE" w:rsidR="00831842" w:rsidRPr="00E2482D" w:rsidRDefault="001F1D0E">
          <w:pPr>
            <w:pStyle w:val="TOC2"/>
            <w:tabs>
              <w:tab w:val="right" w:leader="dot" w:pos="9016"/>
            </w:tabs>
            <w:rPr>
              <w:rFonts w:asciiTheme="minorBidi" w:eastAsiaTheme="minorEastAsia" w:hAnsiTheme="minorBidi"/>
              <w:noProof/>
              <w:lang w:eastAsia="en-GB"/>
            </w:rPr>
          </w:pPr>
          <w:hyperlink w:anchor="_Toc114067169" w:history="1">
            <w:r w:rsidR="00831842" w:rsidRPr="00E2482D">
              <w:rPr>
                <w:rStyle w:val="Hyperlink"/>
                <w:rFonts w:asciiTheme="minorBidi" w:hAnsiTheme="minorBidi"/>
                <w:noProof/>
              </w:rPr>
              <w:t>The contents of a Disclosure</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_Toc114067169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25</w:t>
            </w:r>
            <w:r w:rsidR="00831842" w:rsidRPr="00E2482D">
              <w:rPr>
                <w:rFonts w:asciiTheme="minorBidi" w:hAnsiTheme="minorBidi"/>
                <w:noProof/>
                <w:webHidden/>
              </w:rPr>
              <w:fldChar w:fldCharType="end"/>
            </w:r>
          </w:hyperlink>
        </w:p>
        <w:p w14:paraId="5E5472A2" w14:textId="2B0FCE8F" w:rsidR="00831842" w:rsidRPr="00E2482D" w:rsidRDefault="001F1D0E">
          <w:pPr>
            <w:pStyle w:val="TOC2"/>
            <w:tabs>
              <w:tab w:val="right" w:leader="dot" w:pos="9016"/>
            </w:tabs>
            <w:rPr>
              <w:rFonts w:asciiTheme="minorBidi" w:eastAsiaTheme="minorEastAsia" w:hAnsiTheme="minorBidi"/>
              <w:noProof/>
              <w:lang w:eastAsia="en-GB"/>
            </w:rPr>
          </w:pPr>
          <w:hyperlink w:anchor="_Toc114067170" w:history="1">
            <w:r w:rsidR="00831842" w:rsidRPr="00E2482D">
              <w:rPr>
                <w:rStyle w:val="Hyperlink"/>
                <w:rFonts w:asciiTheme="minorBidi" w:hAnsiTheme="minorBidi"/>
                <w:noProof/>
              </w:rPr>
              <w:t>Commercially sensitive information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_Toc114067170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27</w:t>
            </w:r>
            <w:r w:rsidR="00831842" w:rsidRPr="00E2482D">
              <w:rPr>
                <w:rFonts w:asciiTheme="minorBidi" w:hAnsiTheme="minorBidi"/>
                <w:noProof/>
                <w:webHidden/>
              </w:rPr>
              <w:fldChar w:fldCharType="end"/>
            </w:r>
          </w:hyperlink>
        </w:p>
        <w:p w14:paraId="68BE9D6C" w14:textId="34C25871" w:rsidR="00831842" w:rsidRPr="00E2482D" w:rsidRDefault="001F1D0E">
          <w:pPr>
            <w:pStyle w:val="TOC2"/>
            <w:tabs>
              <w:tab w:val="right" w:leader="dot" w:pos="9016"/>
            </w:tabs>
            <w:rPr>
              <w:rFonts w:asciiTheme="minorBidi" w:eastAsiaTheme="minorEastAsia" w:hAnsiTheme="minorBidi"/>
              <w:noProof/>
              <w:lang w:eastAsia="en-GB"/>
            </w:rPr>
          </w:pPr>
          <w:hyperlink w:anchor="_Toc114067171" w:history="1">
            <w:r w:rsidR="00831842" w:rsidRPr="00E2482D">
              <w:rPr>
                <w:rStyle w:val="Hyperlink"/>
                <w:rFonts w:asciiTheme="minorBidi" w:hAnsiTheme="minorBidi"/>
                <w:noProof/>
              </w:rPr>
              <w:t>Disclosure headings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_Toc114067171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27</w:t>
            </w:r>
            <w:r w:rsidR="00831842" w:rsidRPr="00E2482D">
              <w:rPr>
                <w:rFonts w:asciiTheme="minorBidi" w:hAnsiTheme="minorBidi"/>
                <w:noProof/>
                <w:webHidden/>
              </w:rPr>
              <w:fldChar w:fldCharType="end"/>
            </w:r>
          </w:hyperlink>
        </w:p>
        <w:p w14:paraId="73AA19A3" w14:textId="6F3D0823" w:rsidR="00831842" w:rsidRPr="00E2482D" w:rsidRDefault="001F1D0E">
          <w:pPr>
            <w:pStyle w:val="TOC2"/>
            <w:tabs>
              <w:tab w:val="right" w:leader="dot" w:pos="9016"/>
            </w:tabs>
            <w:rPr>
              <w:rFonts w:asciiTheme="minorBidi" w:eastAsiaTheme="minorEastAsia" w:hAnsiTheme="minorBidi"/>
              <w:noProof/>
              <w:lang w:eastAsia="en-GB"/>
            </w:rPr>
          </w:pPr>
          <w:hyperlink w:anchor="_Toc114067172" w:history="1">
            <w:r w:rsidR="00831842" w:rsidRPr="00E2482D">
              <w:rPr>
                <w:rStyle w:val="Hyperlink"/>
                <w:rFonts w:asciiTheme="minorBidi" w:hAnsiTheme="minorBidi"/>
                <w:noProof/>
              </w:rPr>
              <w:t>Who can make a Disclosure under Rule 7.2.1</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_Toc114067172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28</w:t>
            </w:r>
            <w:r w:rsidR="00831842" w:rsidRPr="00E2482D">
              <w:rPr>
                <w:rFonts w:asciiTheme="minorBidi" w:hAnsiTheme="minorBidi"/>
                <w:noProof/>
                <w:webHidden/>
              </w:rPr>
              <w:fldChar w:fldCharType="end"/>
            </w:r>
          </w:hyperlink>
        </w:p>
        <w:p w14:paraId="5FA68783" w14:textId="01DDEDE2" w:rsidR="00831842" w:rsidRPr="00E2482D" w:rsidRDefault="001F1D0E">
          <w:pPr>
            <w:pStyle w:val="TOC2"/>
            <w:tabs>
              <w:tab w:val="right" w:leader="dot" w:pos="9016"/>
            </w:tabs>
            <w:rPr>
              <w:rFonts w:asciiTheme="minorBidi" w:eastAsiaTheme="minorEastAsia" w:hAnsiTheme="minorBidi"/>
              <w:noProof/>
              <w:lang w:eastAsia="en-GB"/>
            </w:rPr>
          </w:pPr>
          <w:hyperlink w:anchor="_Toc114067173" w:history="1">
            <w:r w:rsidR="00831842" w:rsidRPr="00E2482D">
              <w:rPr>
                <w:rStyle w:val="Hyperlink"/>
                <w:rFonts w:asciiTheme="minorBidi" w:hAnsiTheme="minorBidi"/>
                <w:noProof/>
              </w:rPr>
              <w:t>Board approval of Disclosures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_Toc114067173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28</w:t>
            </w:r>
            <w:r w:rsidR="00831842" w:rsidRPr="00E2482D">
              <w:rPr>
                <w:rFonts w:asciiTheme="minorBidi" w:hAnsiTheme="minorBidi"/>
                <w:noProof/>
                <w:webHidden/>
              </w:rPr>
              <w:fldChar w:fldCharType="end"/>
            </w:r>
          </w:hyperlink>
        </w:p>
        <w:p w14:paraId="12A98BD4" w14:textId="073BDC66" w:rsidR="00831842" w:rsidRPr="00E2482D" w:rsidRDefault="001F1D0E">
          <w:pPr>
            <w:pStyle w:val="TOC2"/>
            <w:tabs>
              <w:tab w:val="right" w:leader="dot" w:pos="9016"/>
            </w:tabs>
            <w:rPr>
              <w:rFonts w:asciiTheme="minorBidi" w:eastAsiaTheme="minorEastAsia" w:hAnsiTheme="minorBidi"/>
              <w:noProof/>
              <w:lang w:eastAsia="en-GB"/>
            </w:rPr>
          </w:pPr>
          <w:hyperlink w:anchor="_Toc114067174" w:history="1">
            <w:r w:rsidR="00831842" w:rsidRPr="00E2482D">
              <w:rPr>
                <w:rStyle w:val="Hyperlink"/>
                <w:rFonts w:asciiTheme="minorBidi" w:hAnsiTheme="minorBidi"/>
                <w:noProof/>
              </w:rPr>
              <w:t>Interaction with non-listed entities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_Toc114067174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29</w:t>
            </w:r>
            <w:r w:rsidR="00831842" w:rsidRPr="00E2482D">
              <w:rPr>
                <w:rFonts w:asciiTheme="minorBidi" w:hAnsiTheme="minorBidi"/>
                <w:noProof/>
                <w:webHidden/>
              </w:rPr>
              <w:fldChar w:fldCharType="end"/>
            </w:r>
          </w:hyperlink>
        </w:p>
        <w:p w14:paraId="0D65F253" w14:textId="2169E0B3" w:rsidR="00831842" w:rsidRPr="00E2482D" w:rsidRDefault="001F1D0E">
          <w:pPr>
            <w:pStyle w:val="TOC2"/>
            <w:tabs>
              <w:tab w:val="right" w:leader="dot" w:pos="9016"/>
            </w:tabs>
            <w:rPr>
              <w:rFonts w:asciiTheme="minorBidi" w:eastAsiaTheme="minorEastAsia" w:hAnsiTheme="minorBidi"/>
              <w:noProof/>
              <w:lang w:eastAsia="en-GB"/>
            </w:rPr>
          </w:pPr>
          <w:hyperlink w:anchor="_Toc114067175" w:history="1">
            <w:r w:rsidR="00831842" w:rsidRPr="00E2482D">
              <w:rPr>
                <w:rStyle w:val="Hyperlink"/>
                <w:rFonts w:asciiTheme="minorBidi" w:hAnsiTheme="minorBidi"/>
                <w:noProof/>
              </w:rPr>
              <w:t>Non-release of Inside Information before Disclosing</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_Toc114067175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30</w:t>
            </w:r>
            <w:r w:rsidR="00831842" w:rsidRPr="00E2482D">
              <w:rPr>
                <w:rFonts w:asciiTheme="minorBidi" w:hAnsiTheme="minorBidi"/>
                <w:noProof/>
                <w:webHidden/>
              </w:rPr>
              <w:fldChar w:fldCharType="end"/>
            </w:r>
          </w:hyperlink>
        </w:p>
        <w:p w14:paraId="1B0E175F" w14:textId="5D4DEF9F" w:rsidR="00831842" w:rsidRPr="00E2482D" w:rsidRDefault="001F1D0E">
          <w:pPr>
            <w:pStyle w:val="TOC2"/>
            <w:tabs>
              <w:tab w:val="right" w:leader="dot" w:pos="9016"/>
            </w:tabs>
            <w:rPr>
              <w:rFonts w:asciiTheme="minorBidi" w:eastAsiaTheme="minorEastAsia" w:hAnsiTheme="minorBidi"/>
              <w:noProof/>
              <w:lang w:eastAsia="en-GB"/>
            </w:rPr>
          </w:pPr>
          <w:hyperlink w:anchor="_Toc114067176" w:history="1">
            <w:r w:rsidR="00831842" w:rsidRPr="00E2482D">
              <w:rPr>
                <w:rStyle w:val="Hyperlink"/>
                <w:rFonts w:asciiTheme="minorBidi" w:hAnsiTheme="minorBidi"/>
                <w:noProof/>
              </w:rPr>
              <w:t>Other Reporting Entity steps to assist with compliance with Rule 7.2.1</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_Toc114067176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30</w:t>
            </w:r>
            <w:r w:rsidR="00831842" w:rsidRPr="00E2482D">
              <w:rPr>
                <w:rFonts w:asciiTheme="minorBidi" w:hAnsiTheme="minorBidi"/>
                <w:noProof/>
                <w:webHidden/>
              </w:rPr>
              <w:fldChar w:fldCharType="end"/>
            </w:r>
          </w:hyperlink>
        </w:p>
        <w:p w14:paraId="06A35A5A" w14:textId="053E6BD4" w:rsidR="00831842" w:rsidRPr="00E2482D" w:rsidRDefault="001F1D0E">
          <w:pPr>
            <w:pStyle w:val="TOC1"/>
            <w:rPr>
              <w:rFonts w:asciiTheme="minorBidi" w:eastAsiaTheme="minorEastAsia" w:hAnsiTheme="minorBidi"/>
              <w:noProof/>
              <w:lang w:eastAsia="en-GB"/>
            </w:rPr>
          </w:pPr>
          <w:hyperlink w:anchor="_Toc114067177" w:history="1">
            <w:r w:rsidR="00831842" w:rsidRPr="00E2482D">
              <w:rPr>
                <w:rStyle w:val="Hyperlink"/>
                <w:rFonts w:asciiTheme="minorBidi" w:hAnsiTheme="minorBidi"/>
                <w:noProof/>
              </w:rPr>
              <w:t>DISCLOSING FINANCIAL INFORMATION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_Toc114067177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31</w:t>
            </w:r>
            <w:r w:rsidR="00831842" w:rsidRPr="00E2482D">
              <w:rPr>
                <w:rFonts w:asciiTheme="minorBidi" w:hAnsiTheme="minorBidi"/>
                <w:noProof/>
                <w:webHidden/>
              </w:rPr>
              <w:fldChar w:fldCharType="end"/>
            </w:r>
          </w:hyperlink>
        </w:p>
        <w:p w14:paraId="43CDE312" w14:textId="1CED04E1" w:rsidR="00831842" w:rsidRPr="00E2482D" w:rsidRDefault="001F1D0E">
          <w:pPr>
            <w:pStyle w:val="TOC1"/>
            <w:rPr>
              <w:rFonts w:asciiTheme="minorBidi" w:eastAsiaTheme="minorEastAsia" w:hAnsiTheme="minorBidi"/>
              <w:noProof/>
              <w:lang w:eastAsia="en-GB"/>
            </w:rPr>
          </w:pPr>
          <w:hyperlink w:anchor="_Toc114067178" w:history="1">
            <w:r w:rsidR="00831842" w:rsidRPr="00E2482D">
              <w:rPr>
                <w:rStyle w:val="Hyperlink"/>
                <w:rFonts w:asciiTheme="minorBidi" w:hAnsiTheme="minorBidi"/>
                <w:noProof/>
              </w:rPr>
              <w:t>EARNINGS GUIDANCE</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_Toc114067178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32</w:t>
            </w:r>
            <w:r w:rsidR="00831842" w:rsidRPr="00E2482D">
              <w:rPr>
                <w:rFonts w:asciiTheme="minorBidi" w:hAnsiTheme="minorBidi"/>
                <w:noProof/>
                <w:webHidden/>
              </w:rPr>
              <w:fldChar w:fldCharType="end"/>
            </w:r>
          </w:hyperlink>
        </w:p>
        <w:p w14:paraId="4C8D021B" w14:textId="0D199012" w:rsidR="00831842" w:rsidRPr="00E2482D" w:rsidRDefault="001F1D0E">
          <w:pPr>
            <w:pStyle w:val="TOC2"/>
            <w:tabs>
              <w:tab w:val="right" w:leader="dot" w:pos="9016"/>
            </w:tabs>
            <w:rPr>
              <w:rFonts w:asciiTheme="minorBidi" w:eastAsiaTheme="minorEastAsia" w:hAnsiTheme="minorBidi"/>
              <w:noProof/>
              <w:lang w:eastAsia="en-GB"/>
            </w:rPr>
          </w:pPr>
          <w:hyperlink w:anchor="_Toc114067179" w:history="1">
            <w:r w:rsidR="00831842" w:rsidRPr="00E2482D">
              <w:rPr>
                <w:rStyle w:val="Hyperlink"/>
                <w:rFonts w:asciiTheme="minorBidi" w:hAnsiTheme="minorBidi"/>
                <w:noProof/>
              </w:rPr>
              <w:t>Informal earnings guidance</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_Toc114067179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33</w:t>
            </w:r>
            <w:r w:rsidR="00831842" w:rsidRPr="00E2482D">
              <w:rPr>
                <w:rFonts w:asciiTheme="minorBidi" w:hAnsiTheme="minorBidi"/>
                <w:noProof/>
                <w:webHidden/>
              </w:rPr>
              <w:fldChar w:fldCharType="end"/>
            </w:r>
          </w:hyperlink>
        </w:p>
        <w:p w14:paraId="5896941C" w14:textId="503FD3BB" w:rsidR="00831842" w:rsidRPr="00E2482D" w:rsidRDefault="001F1D0E">
          <w:pPr>
            <w:pStyle w:val="TOC2"/>
            <w:tabs>
              <w:tab w:val="right" w:leader="dot" w:pos="9016"/>
            </w:tabs>
            <w:rPr>
              <w:rFonts w:asciiTheme="minorBidi" w:eastAsiaTheme="minorEastAsia" w:hAnsiTheme="minorBidi"/>
              <w:noProof/>
              <w:lang w:eastAsia="en-GB"/>
            </w:rPr>
          </w:pPr>
          <w:hyperlink w:anchor="_Toc114067180" w:history="1">
            <w:r w:rsidR="00831842" w:rsidRPr="00E2482D">
              <w:rPr>
                <w:rStyle w:val="Hyperlink"/>
                <w:rFonts w:asciiTheme="minorBidi" w:hAnsiTheme="minorBidi"/>
                <w:noProof/>
              </w:rPr>
              <w:t>Significant differences to earnings guidance</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_Toc114067180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34</w:t>
            </w:r>
            <w:r w:rsidR="00831842" w:rsidRPr="00E2482D">
              <w:rPr>
                <w:rFonts w:asciiTheme="minorBidi" w:hAnsiTheme="minorBidi"/>
                <w:noProof/>
                <w:webHidden/>
              </w:rPr>
              <w:fldChar w:fldCharType="end"/>
            </w:r>
          </w:hyperlink>
        </w:p>
        <w:p w14:paraId="23BCC8E5" w14:textId="16D6390E" w:rsidR="00831842" w:rsidRPr="00E2482D" w:rsidRDefault="001F1D0E">
          <w:pPr>
            <w:pStyle w:val="TOC2"/>
            <w:tabs>
              <w:tab w:val="right" w:leader="dot" w:pos="9016"/>
            </w:tabs>
            <w:rPr>
              <w:rFonts w:asciiTheme="minorBidi" w:eastAsiaTheme="minorEastAsia" w:hAnsiTheme="minorBidi"/>
              <w:noProof/>
              <w:lang w:eastAsia="en-GB"/>
            </w:rPr>
          </w:pPr>
          <w:hyperlink w:anchor="_Toc114067181" w:history="1">
            <w:r w:rsidR="00831842" w:rsidRPr="00E2482D">
              <w:rPr>
                <w:rStyle w:val="Hyperlink"/>
                <w:rFonts w:asciiTheme="minorBidi" w:hAnsiTheme="minorBidi"/>
                <w:noProof/>
              </w:rPr>
              <w:t>Correcting analyst forecasts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_Toc114067181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35</w:t>
            </w:r>
            <w:r w:rsidR="00831842" w:rsidRPr="00E2482D">
              <w:rPr>
                <w:rFonts w:asciiTheme="minorBidi" w:hAnsiTheme="minorBidi"/>
                <w:noProof/>
                <w:webHidden/>
              </w:rPr>
              <w:fldChar w:fldCharType="end"/>
            </w:r>
          </w:hyperlink>
        </w:p>
        <w:p w14:paraId="1C73C10D" w14:textId="3FFDF861" w:rsidR="00831842" w:rsidRPr="00E2482D" w:rsidRDefault="001F1D0E">
          <w:pPr>
            <w:pStyle w:val="TOC1"/>
            <w:rPr>
              <w:rFonts w:asciiTheme="minorBidi" w:eastAsiaTheme="minorEastAsia" w:hAnsiTheme="minorBidi"/>
              <w:noProof/>
              <w:lang w:eastAsia="en-GB"/>
            </w:rPr>
          </w:pPr>
          <w:hyperlink w:anchor="_Toc114067182" w:history="1">
            <w:r w:rsidR="00831842" w:rsidRPr="00E2482D">
              <w:rPr>
                <w:rStyle w:val="Hyperlink"/>
                <w:rFonts w:asciiTheme="minorBidi" w:hAnsiTheme="minorBidi"/>
                <w:noProof/>
              </w:rPr>
              <w:t>SUPERVISION BY LISTING AUTHORITY</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_Toc114067182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36</w:t>
            </w:r>
            <w:r w:rsidR="00831842" w:rsidRPr="00E2482D">
              <w:rPr>
                <w:rFonts w:asciiTheme="minorBidi" w:hAnsiTheme="minorBidi"/>
                <w:noProof/>
                <w:webHidden/>
              </w:rPr>
              <w:fldChar w:fldCharType="end"/>
            </w:r>
          </w:hyperlink>
        </w:p>
        <w:p w14:paraId="1FC1CA9E" w14:textId="4C3CF40A" w:rsidR="00831842" w:rsidRPr="00E2482D" w:rsidRDefault="001F1D0E">
          <w:pPr>
            <w:pStyle w:val="TOC2"/>
            <w:tabs>
              <w:tab w:val="right" w:leader="dot" w:pos="9016"/>
            </w:tabs>
            <w:rPr>
              <w:rFonts w:asciiTheme="minorBidi" w:eastAsiaTheme="minorEastAsia" w:hAnsiTheme="minorBidi"/>
              <w:noProof/>
              <w:lang w:eastAsia="en-GB"/>
            </w:rPr>
          </w:pPr>
          <w:hyperlink w:anchor="_Toc114067183" w:history="1">
            <w:r w:rsidR="00831842" w:rsidRPr="00E2482D">
              <w:rPr>
                <w:rStyle w:val="Hyperlink"/>
                <w:rFonts w:asciiTheme="minorBidi" w:hAnsiTheme="minorBidi"/>
                <w:noProof/>
              </w:rPr>
              <w:t>Monitoring and Surveillance</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_Toc114067183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36</w:t>
            </w:r>
            <w:r w:rsidR="00831842" w:rsidRPr="00E2482D">
              <w:rPr>
                <w:rFonts w:asciiTheme="minorBidi" w:hAnsiTheme="minorBidi"/>
                <w:noProof/>
                <w:webHidden/>
              </w:rPr>
              <w:fldChar w:fldCharType="end"/>
            </w:r>
          </w:hyperlink>
        </w:p>
        <w:p w14:paraId="6886E065" w14:textId="792615A4" w:rsidR="00831842" w:rsidRPr="00E2482D" w:rsidRDefault="001F1D0E">
          <w:pPr>
            <w:pStyle w:val="TOC2"/>
            <w:tabs>
              <w:tab w:val="right" w:leader="dot" w:pos="9016"/>
            </w:tabs>
            <w:rPr>
              <w:rFonts w:asciiTheme="minorBidi" w:eastAsiaTheme="minorEastAsia" w:hAnsiTheme="minorBidi"/>
              <w:noProof/>
              <w:lang w:eastAsia="en-GB"/>
            </w:rPr>
          </w:pPr>
          <w:hyperlink w:anchor="_Toc114067184" w:history="1">
            <w:r w:rsidR="00831842" w:rsidRPr="00E2482D">
              <w:rPr>
                <w:rStyle w:val="Hyperlink"/>
                <w:rFonts w:asciiTheme="minorBidi" w:hAnsiTheme="minorBidi"/>
                <w:noProof/>
              </w:rPr>
              <w:t>Actions taken by the Listing Authority if abnormal trading is detected</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_Toc114067184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36</w:t>
            </w:r>
            <w:r w:rsidR="00831842" w:rsidRPr="00E2482D">
              <w:rPr>
                <w:rFonts w:asciiTheme="minorBidi" w:hAnsiTheme="minorBidi"/>
                <w:noProof/>
                <w:webHidden/>
              </w:rPr>
              <w:fldChar w:fldCharType="end"/>
            </w:r>
          </w:hyperlink>
        </w:p>
        <w:p w14:paraId="195B6A18" w14:textId="741EA1FC" w:rsidR="00831842" w:rsidRPr="00E2482D" w:rsidRDefault="001F1D0E">
          <w:pPr>
            <w:pStyle w:val="TOC2"/>
            <w:tabs>
              <w:tab w:val="right" w:leader="dot" w:pos="9016"/>
            </w:tabs>
            <w:rPr>
              <w:rFonts w:asciiTheme="minorBidi" w:eastAsiaTheme="minorEastAsia" w:hAnsiTheme="minorBidi"/>
              <w:noProof/>
              <w:lang w:eastAsia="en-GB"/>
            </w:rPr>
          </w:pPr>
          <w:hyperlink w:anchor="_Toc114067185" w:history="1">
            <w:r w:rsidR="00831842" w:rsidRPr="00E2482D">
              <w:rPr>
                <w:rStyle w:val="Hyperlink"/>
                <w:rFonts w:asciiTheme="minorBidi" w:hAnsiTheme="minorBidi"/>
                <w:noProof/>
              </w:rPr>
              <w:t>Market Activity Query (MAQ) Letters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_Toc114067185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37</w:t>
            </w:r>
            <w:r w:rsidR="00831842" w:rsidRPr="00E2482D">
              <w:rPr>
                <w:rFonts w:asciiTheme="minorBidi" w:hAnsiTheme="minorBidi"/>
                <w:noProof/>
                <w:webHidden/>
              </w:rPr>
              <w:fldChar w:fldCharType="end"/>
            </w:r>
          </w:hyperlink>
        </w:p>
        <w:p w14:paraId="6301E7AB" w14:textId="6CA40103" w:rsidR="00831842" w:rsidRPr="00E2482D" w:rsidRDefault="001F1D0E">
          <w:pPr>
            <w:pStyle w:val="TOC2"/>
            <w:tabs>
              <w:tab w:val="right" w:leader="dot" w:pos="9016"/>
            </w:tabs>
            <w:rPr>
              <w:rFonts w:asciiTheme="minorBidi" w:eastAsiaTheme="minorEastAsia" w:hAnsiTheme="minorBidi"/>
              <w:noProof/>
              <w:lang w:eastAsia="en-GB"/>
            </w:rPr>
          </w:pPr>
          <w:hyperlink w:anchor="_Toc114067186" w:history="1">
            <w:r w:rsidR="00831842" w:rsidRPr="00E2482D">
              <w:rPr>
                <w:rStyle w:val="Hyperlink"/>
                <w:rFonts w:asciiTheme="minorBidi" w:hAnsiTheme="minorBidi"/>
                <w:noProof/>
              </w:rPr>
              <w:t>Aware Letters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_Toc114067186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39</w:t>
            </w:r>
            <w:r w:rsidR="00831842" w:rsidRPr="00E2482D">
              <w:rPr>
                <w:rFonts w:asciiTheme="minorBidi" w:hAnsiTheme="minorBidi"/>
                <w:noProof/>
                <w:webHidden/>
              </w:rPr>
              <w:fldChar w:fldCharType="end"/>
            </w:r>
          </w:hyperlink>
        </w:p>
        <w:p w14:paraId="5B2179DD" w14:textId="09EB747C" w:rsidR="00831842" w:rsidRPr="00E2482D" w:rsidRDefault="001F1D0E">
          <w:pPr>
            <w:pStyle w:val="TOC2"/>
            <w:tabs>
              <w:tab w:val="right" w:leader="dot" w:pos="9016"/>
            </w:tabs>
            <w:rPr>
              <w:rFonts w:asciiTheme="minorBidi" w:eastAsiaTheme="minorEastAsia" w:hAnsiTheme="minorBidi"/>
              <w:noProof/>
              <w:lang w:eastAsia="en-GB"/>
            </w:rPr>
          </w:pPr>
          <w:hyperlink w:anchor="_Toc114067187" w:history="1">
            <w:r w:rsidR="00831842" w:rsidRPr="00E2482D">
              <w:rPr>
                <w:rStyle w:val="Hyperlink"/>
                <w:rFonts w:asciiTheme="minorBidi" w:hAnsiTheme="minorBidi"/>
                <w:noProof/>
              </w:rPr>
              <w:t>Listing Authority requests for further information</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_Toc114067187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40</w:t>
            </w:r>
            <w:r w:rsidR="00831842" w:rsidRPr="00E2482D">
              <w:rPr>
                <w:rFonts w:asciiTheme="minorBidi" w:hAnsiTheme="minorBidi"/>
                <w:noProof/>
                <w:webHidden/>
              </w:rPr>
              <w:fldChar w:fldCharType="end"/>
            </w:r>
          </w:hyperlink>
        </w:p>
        <w:p w14:paraId="2E4CFEF5" w14:textId="431234F9" w:rsidR="00831842" w:rsidRPr="00831842" w:rsidRDefault="001F1D0E">
          <w:pPr>
            <w:pStyle w:val="TOC2"/>
            <w:tabs>
              <w:tab w:val="right" w:leader="dot" w:pos="9016"/>
            </w:tabs>
            <w:rPr>
              <w:rFonts w:asciiTheme="minorBidi" w:eastAsiaTheme="minorEastAsia" w:hAnsiTheme="minorBidi"/>
              <w:noProof/>
              <w:lang w:eastAsia="en-GB"/>
            </w:rPr>
          </w:pPr>
          <w:hyperlink w:anchor="_Toc114067188" w:history="1">
            <w:r w:rsidR="00831842" w:rsidRPr="00E2482D">
              <w:rPr>
                <w:rStyle w:val="Hyperlink"/>
                <w:rFonts w:asciiTheme="minorBidi" w:hAnsiTheme="minorBidi"/>
                <w:noProof/>
              </w:rPr>
              <w:t>Complaints or allegations of non-compliance by Reporting Entities</w:t>
            </w:r>
            <w:r w:rsidR="00831842" w:rsidRPr="00E2482D">
              <w:rPr>
                <w:rFonts w:asciiTheme="minorBidi" w:hAnsiTheme="minorBidi"/>
                <w:noProof/>
                <w:webHidden/>
              </w:rPr>
              <w:tab/>
            </w:r>
            <w:r w:rsidR="00831842" w:rsidRPr="00E2482D">
              <w:rPr>
                <w:rFonts w:asciiTheme="minorBidi" w:hAnsiTheme="minorBidi"/>
                <w:noProof/>
                <w:webHidden/>
              </w:rPr>
              <w:fldChar w:fldCharType="begin"/>
            </w:r>
            <w:r w:rsidR="00831842" w:rsidRPr="00E2482D">
              <w:rPr>
                <w:rFonts w:asciiTheme="minorBidi" w:hAnsiTheme="minorBidi"/>
                <w:noProof/>
                <w:webHidden/>
              </w:rPr>
              <w:instrText xml:space="preserve"> PAGEREF _Toc114067188 \h </w:instrText>
            </w:r>
            <w:r w:rsidR="00831842" w:rsidRPr="00E2482D">
              <w:rPr>
                <w:rFonts w:asciiTheme="minorBidi" w:hAnsiTheme="minorBidi"/>
                <w:noProof/>
                <w:webHidden/>
              </w:rPr>
            </w:r>
            <w:r w:rsidR="00831842" w:rsidRPr="00E2482D">
              <w:rPr>
                <w:rFonts w:asciiTheme="minorBidi" w:hAnsiTheme="minorBidi"/>
                <w:noProof/>
                <w:webHidden/>
              </w:rPr>
              <w:fldChar w:fldCharType="separate"/>
            </w:r>
            <w:r>
              <w:rPr>
                <w:rFonts w:asciiTheme="minorBidi" w:hAnsiTheme="minorBidi"/>
                <w:noProof/>
                <w:webHidden/>
              </w:rPr>
              <w:t>40</w:t>
            </w:r>
            <w:r w:rsidR="00831842" w:rsidRPr="00E2482D">
              <w:rPr>
                <w:rFonts w:asciiTheme="minorBidi" w:hAnsiTheme="minorBidi"/>
                <w:noProof/>
                <w:webHidden/>
              </w:rPr>
              <w:fldChar w:fldCharType="end"/>
            </w:r>
          </w:hyperlink>
        </w:p>
        <w:p w14:paraId="6F100E4F" w14:textId="5ADDD784" w:rsidR="006261AA" w:rsidRPr="00977C2B" w:rsidRDefault="006261AA">
          <w:pPr>
            <w:rPr>
              <w:rFonts w:asciiTheme="minorBidi" w:hAnsiTheme="minorBidi"/>
            </w:rPr>
          </w:pPr>
          <w:r w:rsidRPr="00831842">
            <w:rPr>
              <w:rFonts w:asciiTheme="minorBidi" w:hAnsiTheme="minorBidi"/>
              <w:b/>
              <w:bCs/>
              <w:noProof/>
            </w:rPr>
            <w:fldChar w:fldCharType="end"/>
          </w:r>
        </w:p>
      </w:sdtContent>
    </w:sdt>
    <w:p w14:paraId="7932B101" w14:textId="77777777" w:rsidR="001A5B7F" w:rsidRDefault="001A5B7F">
      <w:pPr>
        <w:spacing w:after="160" w:line="259" w:lineRule="auto"/>
        <w:rPr>
          <w:rFonts w:asciiTheme="minorBidi" w:hAnsiTheme="minorBidi"/>
        </w:rPr>
        <w:sectPr w:rsidR="001A5B7F" w:rsidSect="00E2482D">
          <w:headerReference w:type="default" r:id="rId8"/>
          <w:footerReference w:type="default" r:id="rId9"/>
          <w:headerReference w:type="first" r:id="rId10"/>
          <w:footerReference w:type="first" r:id="rId11"/>
          <w:pgSz w:w="11906" w:h="16838"/>
          <w:pgMar w:top="1440" w:right="1440" w:bottom="1440" w:left="1440" w:header="708" w:footer="1166" w:gutter="0"/>
          <w:cols w:space="708"/>
          <w:titlePg/>
          <w:docGrid w:linePitch="360"/>
        </w:sectPr>
      </w:pPr>
      <w:bookmarkStart w:id="0" w:name="_Toc511714334"/>
      <w:bookmarkStart w:id="1" w:name="_Toc512695598"/>
      <w:bookmarkStart w:id="2" w:name="_Toc514588767"/>
      <w:bookmarkStart w:id="3" w:name="_Toc517602837"/>
    </w:p>
    <w:p w14:paraId="1E80957F" w14:textId="77777777" w:rsidR="006261AA" w:rsidRPr="00977C2B" w:rsidRDefault="006261AA" w:rsidP="006261AA">
      <w:pPr>
        <w:pStyle w:val="Heading1"/>
        <w:keepLines w:val="0"/>
        <w:spacing w:before="0" w:after="240" w:line="246" w:lineRule="atLeast"/>
        <w:jc w:val="both"/>
        <w:rPr>
          <w:rFonts w:asciiTheme="minorBidi" w:hAnsiTheme="minorBidi" w:cstheme="minorBidi"/>
          <w:sz w:val="22"/>
          <w:szCs w:val="22"/>
        </w:rPr>
      </w:pPr>
      <w:bookmarkStart w:id="4" w:name="_Toc114067143"/>
      <w:r w:rsidRPr="00977C2B">
        <w:rPr>
          <w:rFonts w:asciiTheme="minorBidi" w:hAnsiTheme="minorBidi" w:cstheme="minorBidi"/>
          <w:sz w:val="22"/>
          <w:szCs w:val="22"/>
        </w:rPr>
        <w:lastRenderedPageBreak/>
        <w:t>INTRODUCTION</w:t>
      </w:r>
      <w:bookmarkEnd w:id="0"/>
      <w:bookmarkEnd w:id="1"/>
      <w:bookmarkEnd w:id="2"/>
      <w:bookmarkEnd w:id="3"/>
      <w:bookmarkEnd w:id="4"/>
    </w:p>
    <w:p w14:paraId="45F3E262" w14:textId="5D813E83" w:rsidR="006261AA" w:rsidRPr="00977C2B" w:rsidRDefault="006261AA" w:rsidP="00977C2B">
      <w:pPr>
        <w:pStyle w:val="ListParagraph"/>
        <w:numPr>
          <w:ilvl w:val="0"/>
          <w:numId w:val="1"/>
        </w:numPr>
        <w:ind w:left="567" w:hanging="594"/>
        <w:jc w:val="both"/>
        <w:rPr>
          <w:rFonts w:asciiTheme="minorBidi" w:hAnsiTheme="minorBidi"/>
        </w:rPr>
      </w:pPr>
      <w:r w:rsidRPr="00977C2B">
        <w:rPr>
          <w:rFonts w:asciiTheme="minorBidi" w:hAnsiTheme="minorBidi"/>
        </w:rPr>
        <w:t>This Guidance is issued under section 15(2) of the Financial Services and Markets Regulations 2015 (“FSMR”).  It should be read in conjunction with FSMR</w:t>
      </w:r>
      <w:r w:rsidR="003C259F" w:rsidRPr="00977C2B">
        <w:rPr>
          <w:rFonts w:asciiTheme="minorBidi" w:hAnsiTheme="minorBidi"/>
        </w:rPr>
        <w:t xml:space="preserve"> and </w:t>
      </w:r>
      <w:r w:rsidR="009861A1" w:rsidRPr="00977C2B">
        <w:rPr>
          <w:rFonts w:asciiTheme="minorBidi" w:hAnsiTheme="minorBidi"/>
        </w:rPr>
        <w:t xml:space="preserve">the </w:t>
      </w:r>
      <w:r w:rsidR="003C259F" w:rsidRPr="00977C2B">
        <w:rPr>
          <w:rFonts w:asciiTheme="minorBidi" w:hAnsiTheme="minorBidi"/>
        </w:rPr>
        <w:t xml:space="preserve">Market Rules (MKT) </w:t>
      </w:r>
      <w:r w:rsidR="009861A1" w:rsidRPr="00977C2B">
        <w:rPr>
          <w:rFonts w:asciiTheme="minorBidi" w:hAnsiTheme="minorBidi"/>
        </w:rPr>
        <w:t>of the Financial Services Regulatory Authority (“FSRA”)</w:t>
      </w:r>
      <w:r w:rsidR="00551076" w:rsidRPr="00977C2B">
        <w:rPr>
          <w:rFonts w:asciiTheme="minorBidi" w:hAnsiTheme="minorBidi"/>
          <w:i/>
          <w:iCs/>
        </w:rPr>
        <w:t>.</w:t>
      </w:r>
    </w:p>
    <w:p w14:paraId="38409AC0" w14:textId="77777777" w:rsidR="006261AA" w:rsidRPr="00977C2B" w:rsidRDefault="006261AA" w:rsidP="00977C2B">
      <w:pPr>
        <w:pStyle w:val="ListParagraph"/>
        <w:ind w:left="567" w:hanging="594"/>
        <w:jc w:val="both"/>
        <w:rPr>
          <w:rFonts w:asciiTheme="minorBidi" w:hAnsiTheme="minorBidi"/>
        </w:rPr>
      </w:pPr>
    </w:p>
    <w:p w14:paraId="217D86BA" w14:textId="3C55486F" w:rsidR="00F1117E" w:rsidRPr="00977C2B" w:rsidRDefault="00F1117E" w:rsidP="00977C2B">
      <w:pPr>
        <w:pStyle w:val="ListParagraph"/>
        <w:numPr>
          <w:ilvl w:val="0"/>
          <w:numId w:val="1"/>
        </w:numPr>
        <w:ind w:left="567" w:hanging="594"/>
        <w:jc w:val="both"/>
        <w:rPr>
          <w:rFonts w:asciiTheme="minorBidi" w:hAnsiTheme="minorBidi"/>
        </w:rPr>
      </w:pPr>
      <w:r w:rsidRPr="00977C2B">
        <w:rPr>
          <w:rFonts w:asciiTheme="minorBidi" w:hAnsiTheme="minorBidi"/>
        </w:rPr>
        <w:t>Pursuant to section 50 of FSMR</w:t>
      </w:r>
      <w:r w:rsidR="006F223F" w:rsidRPr="00977C2B">
        <w:rPr>
          <w:rFonts w:asciiTheme="minorBidi" w:hAnsiTheme="minorBidi"/>
        </w:rPr>
        <w:t>,</w:t>
      </w:r>
      <w:r w:rsidRPr="00977C2B">
        <w:rPr>
          <w:rStyle w:val="FootnoteReference"/>
          <w:rFonts w:asciiTheme="minorBidi" w:hAnsiTheme="minorBidi"/>
        </w:rPr>
        <w:footnoteReference w:id="2"/>
      </w:r>
      <w:r w:rsidRPr="00977C2B">
        <w:rPr>
          <w:rFonts w:asciiTheme="minorBidi" w:hAnsiTheme="minorBidi"/>
        </w:rPr>
        <w:t xml:space="preserve"> the FSRA is required to maintain the Official </w:t>
      </w:r>
      <w:proofErr w:type="gramStart"/>
      <w:r w:rsidRPr="00977C2B">
        <w:rPr>
          <w:rFonts w:asciiTheme="minorBidi" w:hAnsiTheme="minorBidi"/>
        </w:rPr>
        <w:t>List</w:t>
      </w:r>
      <w:r w:rsidR="006F223F" w:rsidRPr="00977C2B">
        <w:rPr>
          <w:rFonts w:asciiTheme="minorBidi" w:hAnsiTheme="minorBidi"/>
        </w:rPr>
        <w:t>,</w:t>
      </w:r>
      <w:r w:rsidRPr="00977C2B">
        <w:rPr>
          <w:rFonts w:asciiTheme="minorBidi" w:hAnsiTheme="minorBidi"/>
        </w:rPr>
        <w:t xml:space="preserve"> and</w:t>
      </w:r>
      <w:proofErr w:type="gramEnd"/>
      <w:r w:rsidRPr="00977C2B">
        <w:rPr>
          <w:rFonts w:asciiTheme="minorBidi" w:hAnsiTheme="minorBidi"/>
        </w:rPr>
        <w:t xml:space="preserve"> may admit to the Official List such Securities as it considers appropriate.</w:t>
      </w:r>
      <w:r w:rsidR="00E830BB" w:rsidRPr="00977C2B">
        <w:rPr>
          <w:rFonts w:asciiTheme="minorBidi" w:hAnsiTheme="minorBidi"/>
        </w:rPr>
        <w:t xml:space="preserve">  It is important to note that</w:t>
      </w:r>
      <w:r w:rsidR="0094525C">
        <w:rPr>
          <w:rFonts w:asciiTheme="minorBidi" w:hAnsiTheme="minorBidi"/>
        </w:rPr>
        <w:t>,</w:t>
      </w:r>
      <w:r w:rsidR="00E830BB" w:rsidRPr="00977C2B">
        <w:rPr>
          <w:rFonts w:asciiTheme="minorBidi" w:hAnsiTheme="minorBidi"/>
        </w:rPr>
        <w:t xml:space="preserve"> pursuant to section 50 of FSMR, only the FSRA can maintain an Official List of Securities, and neither </w:t>
      </w:r>
      <w:r w:rsidR="009137EF" w:rsidRPr="00977C2B">
        <w:rPr>
          <w:rFonts w:asciiTheme="minorBidi" w:hAnsiTheme="minorBidi"/>
        </w:rPr>
        <w:t>Recognised Investment Exchange</w:t>
      </w:r>
      <w:r w:rsidR="009137EF">
        <w:rPr>
          <w:rFonts w:asciiTheme="minorBidi" w:hAnsiTheme="minorBidi"/>
        </w:rPr>
        <w:t>s</w:t>
      </w:r>
      <w:r w:rsidR="009137EF" w:rsidRPr="00977C2B">
        <w:rPr>
          <w:rFonts w:asciiTheme="minorBidi" w:hAnsiTheme="minorBidi"/>
        </w:rPr>
        <w:t xml:space="preserve"> </w:t>
      </w:r>
      <w:r w:rsidR="009137EF">
        <w:rPr>
          <w:rFonts w:asciiTheme="minorBidi" w:hAnsiTheme="minorBidi"/>
        </w:rPr>
        <w:t>(</w:t>
      </w:r>
      <w:r w:rsidR="00E830BB" w:rsidRPr="00977C2B">
        <w:rPr>
          <w:rFonts w:asciiTheme="minorBidi" w:hAnsiTheme="minorBidi"/>
        </w:rPr>
        <w:t>RIEs</w:t>
      </w:r>
      <w:r w:rsidR="009137EF">
        <w:rPr>
          <w:rFonts w:asciiTheme="minorBidi" w:hAnsiTheme="minorBidi"/>
        </w:rPr>
        <w:t>)</w:t>
      </w:r>
      <w:r w:rsidR="00E830BB" w:rsidRPr="00977C2B">
        <w:rPr>
          <w:rFonts w:asciiTheme="minorBidi" w:hAnsiTheme="minorBidi"/>
        </w:rPr>
        <w:t xml:space="preserve"> nor any other entity within ADGM are able to maintain their own ‘Official List of Securities’. </w:t>
      </w:r>
      <w:r w:rsidR="0094525C">
        <w:rPr>
          <w:rFonts w:asciiTheme="minorBidi" w:hAnsiTheme="minorBidi"/>
        </w:rPr>
        <w:t xml:space="preserve"> </w:t>
      </w:r>
      <w:r w:rsidR="00E830BB" w:rsidRPr="00977C2B">
        <w:rPr>
          <w:rFonts w:asciiTheme="minorBidi" w:hAnsiTheme="minorBidi"/>
        </w:rPr>
        <w:t>Section 50 of FSMR further provides that in maintaining the Official List, the FSRA may refer to itself as the Listing Authority.</w:t>
      </w:r>
      <w:r w:rsidRPr="00977C2B">
        <w:rPr>
          <w:rFonts w:asciiTheme="minorBidi" w:hAnsiTheme="minorBidi"/>
        </w:rPr>
        <w:t xml:space="preserve">  For this purpose, Chapter 7 of MKT sets out the Rules applicable to ‘Market Disclosure’ or</w:t>
      </w:r>
      <w:r w:rsidR="006F223F" w:rsidRPr="00977C2B">
        <w:rPr>
          <w:rFonts w:asciiTheme="minorBidi" w:hAnsiTheme="minorBidi"/>
        </w:rPr>
        <w:t xml:space="preserve"> otherwise known</w:t>
      </w:r>
      <w:r w:rsidRPr="00977C2B">
        <w:rPr>
          <w:rFonts w:asciiTheme="minorBidi" w:hAnsiTheme="minorBidi"/>
        </w:rPr>
        <w:t xml:space="preserve"> </w:t>
      </w:r>
      <w:r w:rsidR="006F223F" w:rsidRPr="00977C2B">
        <w:rPr>
          <w:rFonts w:asciiTheme="minorBidi" w:hAnsiTheme="minorBidi"/>
        </w:rPr>
        <w:t xml:space="preserve">as </w:t>
      </w:r>
      <w:r w:rsidRPr="00977C2B">
        <w:rPr>
          <w:rFonts w:asciiTheme="minorBidi" w:hAnsiTheme="minorBidi"/>
        </w:rPr>
        <w:t>its ‘continuous disclosure’ framework.  This Guidance</w:t>
      </w:r>
      <w:r w:rsidR="006F223F" w:rsidRPr="00977C2B">
        <w:rPr>
          <w:rFonts w:asciiTheme="minorBidi" w:hAnsiTheme="minorBidi"/>
        </w:rPr>
        <w:t xml:space="preserve"> </w:t>
      </w:r>
      <w:r w:rsidRPr="00977C2B">
        <w:rPr>
          <w:rFonts w:asciiTheme="minorBidi" w:hAnsiTheme="minorBidi"/>
        </w:rPr>
        <w:t xml:space="preserve">sets out the Listing Authority’s expectations in relation to its continuous disclosure </w:t>
      </w:r>
      <w:proofErr w:type="gramStart"/>
      <w:r w:rsidRPr="00977C2B">
        <w:rPr>
          <w:rFonts w:asciiTheme="minorBidi" w:hAnsiTheme="minorBidi"/>
        </w:rPr>
        <w:t>framework, and</w:t>
      </w:r>
      <w:proofErr w:type="gramEnd"/>
      <w:r w:rsidRPr="00977C2B">
        <w:rPr>
          <w:rFonts w:asciiTheme="minorBidi" w:hAnsiTheme="minorBidi"/>
        </w:rPr>
        <w:t xml:space="preserve"> provide</w:t>
      </w:r>
      <w:r w:rsidR="006F223F" w:rsidRPr="00977C2B">
        <w:rPr>
          <w:rFonts w:asciiTheme="minorBidi" w:hAnsiTheme="minorBidi"/>
        </w:rPr>
        <w:t>s</w:t>
      </w:r>
      <w:r w:rsidRPr="00977C2B">
        <w:rPr>
          <w:rFonts w:asciiTheme="minorBidi" w:hAnsiTheme="minorBidi"/>
        </w:rPr>
        <w:t xml:space="preserve"> guidance to Reporting Entities to assist their decision making in relation to their continuous disclosure obligations.</w:t>
      </w:r>
    </w:p>
    <w:p w14:paraId="67A65247" w14:textId="77777777" w:rsidR="00F1117E" w:rsidRPr="00977C2B" w:rsidRDefault="00F1117E" w:rsidP="00977C2B">
      <w:pPr>
        <w:pStyle w:val="ListParagraph"/>
        <w:ind w:left="567" w:hanging="594"/>
        <w:rPr>
          <w:rFonts w:asciiTheme="minorBidi" w:hAnsiTheme="minorBidi"/>
          <w:highlight w:val="yellow"/>
        </w:rPr>
      </w:pPr>
    </w:p>
    <w:p w14:paraId="72AF5D49" w14:textId="77777777" w:rsidR="000F6573" w:rsidRPr="00977C2B" w:rsidRDefault="009503EF" w:rsidP="00977C2B">
      <w:pPr>
        <w:pStyle w:val="ListParagraph"/>
        <w:numPr>
          <w:ilvl w:val="0"/>
          <w:numId w:val="1"/>
        </w:numPr>
        <w:ind w:left="567" w:hanging="594"/>
        <w:jc w:val="both"/>
        <w:rPr>
          <w:rFonts w:asciiTheme="minorBidi" w:hAnsiTheme="minorBidi"/>
        </w:rPr>
      </w:pPr>
      <w:r w:rsidRPr="00977C2B">
        <w:rPr>
          <w:rFonts w:asciiTheme="minorBidi" w:hAnsiTheme="minorBidi"/>
        </w:rPr>
        <w:t xml:space="preserve">It is important for Reporting Entities to ensure that they have suitable compliance systems and controls in place so that they can meet their continuous disclosure </w:t>
      </w:r>
      <w:proofErr w:type="gramStart"/>
      <w:r w:rsidRPr="00977C2B">
        <w:rPr>
          <w:rFonts w:asciiTheme="minorBidi" w:hAnsiTheme="minorBidi"/>
        </w:rPr>
        <w:t>obligations, and</w:t>
      </w:r>
      <w:proofErr w:type="gramEnd"/>
      <w:r w:rsidRPr="00977C2B">
        <w:rPr>
          <w:rFonts w:asciiTheme="minorBidi" w:hAnsiTheme="minorBidi"/>
        </w:rPr>
        <w:t xml:space="preserve"> respond to continuous disclosure events in a timely manner. </w:t>
      </w:r>
    </w:p>
    <w:p w14:paraId="4C9A9E26" w14:textId="77777777" w:rsidR="000F6573" w:rsidRPr="00977C2B" w:rsidRDefault="000F6573" w:rsidP="00977C2B">
      <w:pPr>
        <w:pStyle w:val="ListParagraph"/>
        <w:ind w:left="567" w:hanging="594"/>
        <w:rPr>
          <w:rFonts w:asciiTheme="minorBidi" w:hAnsiTheme="minorBidi"/>
        </w:rPr>
      </w:pPr>
    </w:p>
    <w:p w14:paraId="62B1EF8B" w14:textId="2CBE0300" w:rsidR="004D7061" w:rsidRPr="00977C2B" w:rsidRDefault="004D7061" w:rsidP="00977C2B">
      <w:pPr>
        <w:pStyle w:val="ListParagraph"/>
        <w:numPr>
          <w:ilvl w:val="0"/>
          <w:numId w:val="1"/>
        </w:numPr>
        <w:ind w:left="567" w:hanging="594"/>
        <w:jc w:val="both"/>
        <w:rPr>
          <w:rFonts w:asciiTheme="minorBidi" w:hAnsiTheme="minorBidi"/>
        </w:rPr>
      </w:pPr>
      <w:r w:rsidRPr="00977C2B">
        <w:rPr>
          <w:rFonts w:asciiTheme="minorBidi" w:hAnsiTheme="minorBidi"/>
        </w:rPr>
        <w:t xml:space="preserve">Consideration of continuous disclosure issues are </w:t>
      </w:r>
      <w:r w:rsidR="006F223F" w:rsidRPr="00977C2B">
        <w:rPr>
          <w:rFonts w:asciiTheme="minorBidi" w:hAnsiTheme="minorBidi"/>
        </w:rPr>
        <w:t xml:space="preserve">often </w:t>
      </w:r>
      <w:r w:rsidRPr="00977C2B">
        <w:rPr>
          <w:rFonts w:asciiTheme="minorBidi" w:hAnsiTheme="minorBidi"/>
        </w:rPr>
        <w:t xml:space="preserve">intensely time critical in nature, due to their market context, implications for price discovery and </w:t>
      </w:r>
      <w:r w:rsidR="006F223F" w:rsidRPr="00977C2B">
        <w:rPr>
          <w:rFonts w:asciiTheme="minorBidi" w:hAnsiTheme="minorBidi"/>
        </w:rPr>
        <w:t xml:space="preserve">other </w:t>
      </w:r>
      <w:r w:rsidRPr="00977C2B">
        <w:rPr>
          <w:rFonts w:asciiTheme="minorBidi" w:hAnsiTheme="minorBidi"/>
        </w:rPr>
        <w:t>‘real time’ implications and basis.  The opportunity, and time available, therefore, for consultation within a Reporting Entity, or between the Listing Authority and a Reporting Entity, is often very limited.</w:t>
      </w:r>
    </w:p>
    <w:p w14:paraId="5F3F9C3C" w14:textId="77777777" w:rsidR="004D7061" w:rsidRPr="00977C2B" w:rsidRDefault="004D7061" w:rsidP="00977C2B">
      <w:pPr>
        <w:pStyle w:val="ListParagraph"/>
        <w:ind w:left="567" w:hanging="594"/>
        <w:rPr>
          <w:rFonts w:asciiTheme="minorBidi" w:hAnsiTheme="minorBidi"/>
        </w:rPr>
      </w:pPr>
    </w:p>
    <w:p w14:paraId="2659837D" w14:textId="3703963B" w:rsidR="009503EF" w:rsidRPr="00977C2B" w:rsidRDefault="009503EF" w:rsidP="00977C2B">
      <w:pPr>
        <w:pStyle w:val="ListParagraph"/>
        <w:numPr>
          <w:ilvl w:val="0"/>
          <w:numId w:val="1"/>
        </w:numPr>
        <w:ind w:left="567" w:hanging="594"/>
        <w:jc w:val="both"/>
        <w:rPr>
          <w:rFonts w:asciiTheme="minorBidi" w:hAnsiTheme="minorBidi"/>
        </w:rPr>
      </w:pPr>
      <w:r w:rsidRPr="00977C2B">
        <w:rPr>
          <w:rFonts w:asciiTheme="minorBidi" w:hAnsiTheme="minorBidi"/>
        </w:rPr>
        <w:t>A transparent and pragmatic working relationship between the Listing Authority and Reporting Entities is</w:t>
      </w:r>
      <w:r w:rsidR="004D7061" w:rsidRPr="00977C2B">
        <w:rPr>
          <w:rFonts w:asciiTheme="minorBidi" w:hAnsiTheme="minorBidi"/>
        </w:rPr>
        <w:t xml:space="preserve"> therefore</w:t>
      </w:r>
      <w:r w:rsidRPr="00977C2B">
        <w:rPr>
          <w:rFonts w:asciiTheme="minorBidi" w:hAnsiTheme="minorBidi"/>
        </w:rPr>
        <w:t xml:space="preserve"> vital to the integrity and operation of ADGM’s </w:t>
      </w:r>
      <w:r w:rsidR="004E0333" w:rsidRPr="00977C2B">
        <w:rPr>
          <w:rFonts w:asciiTheme="minorBidi" w:hAnsiTheme="minorBidi"/>
        </w:rPr>
        <w:t xml:space="preserve">Securities </w:t>
      </w:r>
      <w:r w:rsidRPr="00977C2B">
        <w:rPr>
          <w:rFonts w:asciiTheme="minorBidi" w:hAnsiTheme="minorBidi"/>
        </w:rPr>
        <w:t xml:space="preserve">markets.  </w:t>
      </w:r>
      <w:r w:rsidR="004D7061" w:rsidRPr="00977C2B">
        <w:rPr>
          <w:rFonts w:asciiTheme="minorBidi" w:hAnsiTheme="minorBidi"/>
        </w:rPr>
        <w:t xml:space="preserve">The </w:t>
      </w:r>
      <w:r w:rsidR="00D00DBE" w:rsidRPr="00977C2B">
        <w:rPr>
          <w:rFonts w:asciiTheme="minorBidi" w:hAnsiTheme="minorBidi"/>
        </w:rPr>
        <w:t xml:space="preserve">Listing Authority </w:t>
      </w:r>
      <w:r w:rsidR="004D7061" w:rsidRPr="00977C2B">
        <w:rPr>
          <w:rFonts w:asciiTheme="minorBidi" w:hAnsiTheme="minorBidi"/>
        </w:rPr>
        <w:t xml:space="preserve">encourages Reporting Entities to work closely with the Listing Authority to promote investor confidence and facilitate access to </w:t>
      </w:r>
      <w:r w:rsidR="003F1CFE" w:rsidRPr="00977C2B">
        <w:rPr>
          <w:rFonts w:asciiTheme="minorBidi" w:hAnsiTheme="minorBidi"/>
        </w:rPr>
        <w:t>D</w:t>
      </w:r>
      <w:r w:rsidR="004D7061" w:rsidRPr="00977C2B">
        <w:rPr>
          <w:rFonts w:asciiTheme="minorBidi" w:hAnsiTheme="minorBidi"/>
        </w:rPr>
        <w:t>isclosure information of a high and credible quality.</w:t>
      </w:r>
    </w:p>
    <w:p w14:paraId="53161625" w14:textId="77777777" w:rsidR="009503EF" w:rsidRPr="00977C2B" w:rsidRDefault="009503EF" w:rsidP="00977C2B">
      <w:pPr>
        <w:pStyle w:val="ListParagraph"/>
        <w:ind w:left="567" w:hanging="594"/>
        <w:rPr>
          <w:rFonts w:asciiTheme="minorBidi" w:hAnsiTheme="minorBidi"/>
        </w:rPr>
      </w:pPr>
    </w:p>
    <w:p w14:paraId="115C6B13" w14:textId="1E3EF7E5" w:rsidR="00E717C9" w:rsidRPr="00977C2B" w:rsidRDefault="004925EF" w:rsidP="00977C2B">
      <w:pPr>
        <w:pStyle w:val="ListParagraph"/>
        <w:numPr>
          <w:ilvl w:val="0"/>
          <w:numId w:val="1"/>
        </w:numPr>
        <w:ind w:left="567" w:hanging="594"/>
        <w:jc w:val="both"/>
        <w:rPr>
          <w:rFonts w:asciiTheme="minorBidi" w:hAnsiTheme="minorBidi"/>
        </w:rPr>
      </w:pPr>
      <w:r w:rsidRPr="00977C2B">
        <w:rPr>
          <w:rFonts w:asciiTheme="minorBidi" w:hAnsiTheme="minorBidi"/>
        </w:rPr>
        <w:t>Th</w:t>
      </w:r>
      <w:r w:rsidR="006104B2" w:rsidRPr="00977C2B">
        <w:rPr>
          <w:rFonts w:asciiTheme="minorBidi" w:hAnsiTheme="minorBidi"/>
        </w:rPr>
        <w:t xml:space="preserve">is </w:t>
      </w:r>
      <w:r w:rsidRPr="00977C2B">
        <w:rPr>
          <w:rFonts w:asciiTheme="minorBidi" w:hAnsiTheme="minorBidi"/>
        </w:rPr>
        <w:t>Guidance is not an exhaustive source of the</w:t>
      </w:r>
      <w:r w:rsidR="00D00DBE" w:rsidRPr="00977C2B">
        <w:rPr>
          <w:rFonts w:asciiTheme="minorBidi" w:hAnsiTheme="minorBidi"/>
        </w:rPr>
        <w:t xml:space="preserve"> Listing Authority’s,</w:t>
      </w:r>
      <w:r w:rsidRPr="00977C2B">
        <w:rPr>
          <w:rFonts w:asciiTheme="minorBidi" w:hAnsiTheme="minorBidi"/>
        </w:rPr>
        <w:t xml:space="preserve"> policy on the exercise of its </w:t>
      </w:r>
      <w:r w:rsidR="00B77F03" w:rsidRPr="00977C2B">
        <w:rPr>
          <w:rFonts w:asciiTheme="minorBidi" w:hAnsiTheme="minorBidi"/>
        </w:rPr>
        <w:t xml:space="preserve">regulatory </w:t>
      </w:r>
      <w:r w:rsidR="00E717C9" w:rsidRPr="00977C2B">
        <w:rPr>
          <w:rFonts w:asciiTheme="minorBidi" w:hAnsiTheme="minorBidi"/>
        </w:rPr>
        <w:t>functions and powers</w:t>
      </w:r>
      <w:r w:rsidR="00B77F03" w:rsidRPr="00977C2B">
        <w:rPr>
          <w:rFonts w:asciiTheme="minorBidi" w:hAnsiTheme="minorBidi"/>
        </w:rPr>
        <w:t xml:space="preserve">.  </w:t>
      </w:r>
      <w:r w:rsidR="008875D5" w:rsidRPr="00977C2B">
        <w:rPr>
          <w:rFonts w:asciiTheme="minorBidi" w:hAnsiTheme="minorBidi"/>
        </w:rPr>
        <w:t xml:space="preserve">The </w:t>
      </w:r>
      <w:r w:rsidR="00D00DBE" w:rsidRPr="00977C2B">
        <w:rPr>
          <w:rFonts w:asciiTheme="minorBidi" w:hAnsiTheme="minorBidi"/>
        </w:rPr>
        <w:t>Listing Authority</w:t>
      </w:r>
      <w:r w:rsidR="008875D5" w:rsidRPr="00977C2B">
        <w:rPr>
          <w:rFonts w:asciiTheme="minorBidi" w:hAnsiTheme="minorBidi"/>
        </w:rPr>
        <w:t xml:space="preserve"> </w:t>
      </w:r>
      <w:r w:rsidR="00E717C9" w:rsidRPr="00977C2B">
        <w:rPr>
          <w:rFonts w:asciiTheme="minorBidi" w:hAnsiTheme="minorBidi"/>
        </w:rPr>
        <w:t xml:space="preserve">is </w:t>
      </w:r>
      <w:r w:rsidR="008875D5" w:rsidRPr="00977C2B">
        <w:rPr>
          <w:rFonts w:asciiTheme="minorBidi" w:hAnsiTheme="minorBidi"/>
        </w:rPr>
        <w:t xml:space="preserve">not </w:t>
      </w:r>
      <w:r w:rsidR="00E717C9" w:rsidRPr="00977C2B">
        <w:rPr>
          <w:rFonts w:asciiTheme="minorBidi" w:hAnsiTheme="minorBidi"/>
        </w:rPr>
        <w:t xml:space="preserve">bound by the </w:t>
      </w:r>
      <w:r w:rsidR="009B1189" w:rsidRPr="00977C2B">
        <w:rPr>
          <w:rFonts w:asciiTheme="minorBidi" w:hAnsiTheme="minorBidi"/>
        </w:rPr>
        <w:t xml:space="preserve">provisions </w:t>
      </w:r>
      <w:r w:rsidR="00E717C9" w:rsidRPr="00977C2B">
        <w:rPr>
          <w:rFonts w:asciiTheme="minorBidi" w:hAnsiTheme="minorBidi"/>
        </w:rPr>
        <w:t>set out in th</w:t>
      </w:r>
      <w:r w:rsidR="00574DF1" w:rsidRPr="00977C2B">
        <w:rPr>
          <w:rFonts w:asciiTheme="minorBidi" w:hAnsiTheme="minorBidi"/>
        </w:rPr>
        <w:t>is</w:t>
      </w:r>
      <w:r w:rsidR="00E717C9" w:rsidRPr="00977C2B">
        <w:rPr>
          <w:rFonts w:asciiTheme="minorBidi" w:hAnsiTheme="minorBidi"/>
        </w:rPr>
        <w:t xml:space="preserve"> Guidance and </w:t>
      </w:r>
      <w:r w:rsidRPr="00977C2B">
        <w:rPr>
          <w:rFonts w:asciiTheme="minorBidi" w:hAnsiTheme="minorBidi"/>
        </w:rPr>
        <w:t>may</w:t>
      </w:r>
      <w:r w:rsidR="00042E4C" w:rsidRPr="00977C2B">
        <w:rPr>
          <w:rFonts w:asciiTheme="minorBidi" w:hAnsiTheme="minorBidi"/>
        </w:rPr>
        <w:t>:</w:t>
      </w:r>
      <w:r w:rsidR="00E717C9" w:rsidRPr="00977C2B">
        <w:rPr>
          <w:rFonts w:asciiTheme="minorBidi" w:hAnsiTheme="minorBidi"/>
        </w:rPr>
        <w:t xml:space="preserve"> </w:t>
      </w:r>
    </w:p>
    <w:p w14:paraId="21848561" w14:textId="77777777" w:rsidR="00E717C9" w:rsidRPr="00977C2B" w:rsidRDefault="00E717C9" w:rsidP="00E717C9">
      <w:pPr>
        <w:pStyle w:val="ListParagraph"/>
        <w:rPr>
          <w:rFonts w:asciiTheme="minorBidi" w:hAnsiTheme="minorBidi"/>
        </w:rPr>
      </w:pPr>
    </w:p>
    <w:p w14:paraId="73FDAD08" w14:textId="77777777" w:rsidR="00E717C9" w:rsidRPr="00977C2B" w:rsidRDefault="004925EF" w:rsidP="00977C2B">
      <w:pPr>
        <w:pStyle w:val="Heading4"/>
        <w:numPr>
          <w:ilvl w:val="0"/>
          <w:numId w:val="1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impose </w:t>
      </w:r>
      <w:r w:rsidR="00B77F03" w:rsidRPr="00977C2B">
        <w:rPr>
          <w:rFonts w:asciiTheme="minorBidi" w:eastAsiaTheme="minorHAnsi" w:hAnsiTheme="minorBidi" w:cstheme="minorBidi"/>
          <w:bCs w:val="0"/>
          <w:iCs w:val="0"/>
          <w:szCs w:val="22"/>
        </w:rPr>
        <w:t xml:space="preserve">additional </w:t>
      </w:r>
      <w:r w:rsidRPr="00977C2B">
        <w:rPr>
          <w:rFonts w:asciiTheme="minorBidi" w:eastAsiaTheme="minorHAnsi" w:hAnsiTheme="minorBidi" w:cstheme="minorBidi"/>
          <w:bCs w:val="0"/>
          <w:iCs w:val="0"/>
          <w:szCs w:val="22"/>
        </w:rPr>
        <w:t>requirements</w:t>
      </w:r>
      <w:r w:rsidR="00B77F03" w:rsidRPr="00977C2B">
        <w:rPr>
          <w:rFonts w:asciiTheme="minorBidi" w:eastAsiaTheme="minorHAnsi" w:hAnsiTheme="minorBidi" w:cstheme="minorBidi"/>
          <w:bCs w:val="0"/>
          <w:iCs w:val="0"/>
          <w:szCs w:val="22"/>
        </w:rPr>
        <w:t xml:space="preserve"> to address any specific risks posed by </w:t>
      </w:r>
      <w:r w:rsidR="00CD3935" w:rsidRPr="00977C2B">
        <w:rPr>
          <w:rFonts w:asciiTheme="minorBidi" w:eastAsiaTheme="minorHAnsi" w:hAnsiTheme="minorBidi" w:cstheme="minorBidi"/>
          <w:bCs w:val="0"/>
          <w:iCs w:val="0"/>
          <w:szCs w:val="22"/>
        </w:rPr>
        <w:t>Digital Securities</w:t>
      </w:r>
      <w:r w:rsidR="00E717C9" w:rsidRPr="00977C2B">
        <w:rPr>
          <w:rFonts w:asciiTheme="minorBidi" w:eastAsiaTheme="minorHAnsi" w:hAnsiTheme="minorBidi" w:cstheme="minorBidi"/>
          <w:bCs w:val="0"/>
          <w:iCs w:val="0"/>
          <w:szCs w:val="22"/>
        </w:rPr>
        <w:t xml:space="preserve">; </w:t>
      </w:r>
      <w:r w:rsidR="00CD3935" w:rsidRPr="00977C2B">
        <w:rPr>
          <w:rFonts w:asciiTheme="minorBidi" w:eastAsiaTheme="minorHAnsi" w:hAnsiTheme="minorBidi" w:cstheme="minorBidi"/>
          <w:bCs w:val="0"/>
          <w:iCs w:val="0"/>
          <w:szCs w:val="22"/>
        </w:rPr>
        <w:t>and/or</w:t>
      </w:r>
    </w:p>
    <w:p w14:paraId="65E40118" w14:textId="77777777" w:rsidR="00E717C9" w:rsidRPr="00977C2B" w:rsidRDefault="00E717C9" w:rsidP="00977C2B">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770AD2DA" w14:textId="77777777" w:rsidR="004925EF" w:rsidRPr="00977C2B" w:rsidRDefault="004925EF" w:rsidP="00977C2B">
      <w:pPr>
        <w:pStyle w:val="Heading4"/>
        <w:numPr>
          <w:ilvl w:val="0"/>
          <w:numId w:val="1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waive or modify </w:t>
      </w:r>
      <w:r w:rsidR="00E717C9" w:rsidRPr="00977C2B">
        <w:rPr>
          <w:rFonts w:asciiTheme="minorBidi" w:eastAsiaTheme="minorHAnsi" w:hAnsiTheme="minorBidi" w:cstheme="minorBidi"/>
          <w:bCs w:val="0"/>
          <w:iCs w:val="0"/>
          <w:szCs w:val="22"/>
        </w:rPr>
        <w:t xml:space="preserve">any of </w:t>
      </w:r>
      <w:r w:rsidR="00382DB2" w:rsidRPr="00977C2B">
        <w:rPr>
          <w:rFonts w:asciiTheme="minorBidi" w:eastAsiaTheme="minorHAnsi" w:hAnsiTheme="minorBidi" w:cstheme="minorBidi"/>
          <w:bCs w:val="0"/>
          <w:iCs w:val="0"/>
          <w:szCs w:val="22"/>
        </w:rPr>
        <w:t xml:space="preserve">the Rules relevant to </w:t>
      </w:r>
      <w:r w:rsidR="00CD3935" w:rsidRPr="00977C2B">
        <w:rPr>
          <w:rFonts w:asciiTheme="minorBidi" w:eastAsiaTheme="minorHAnsi" w:hAnsiTheme="minorBidi" w:cstheme="minorBidi"/>
          <w:bCs w:val="0"/>
          <w:iCs w:val="0"/>
          <w:szCs w:val="22"/>
        </w:rPr>
        <w:t>Digital Securities</w:t>
      </w:r>
      <w:r w:rsidR="001A4E4A" w:rsidRPr="00977C2B">
        <w:rPr>
          <w:rFonts w:asciiTheme="minorBidi" w:eastAsiaTheme="minorHAnsi" w:hAnsiTheme="minorBidi" w:cstheme="minorBidi"/>
          <w:bCs w:val="0"/>
          <w:iCs w:val="0"/>
          <w:szCs w:val="22"/>
        </w:rPr>
        <w:t>,</w:t>
      </w:r>
      <w:r w:rsidRPr="00977C2B">
        <w:rPr>
          <w:rFonts w:asciiTheme="minorBidi" w:eastAsiaTheme="minorHAnsi" w:hAnsiTheme="minorBidi" w:cstheme="minorBidi"/>
          <w:bCs w:val="0"/>
          <w:iCs w:val="0"/>
          <w:szCs w:val="22"/>
        </w:rPr>
        <w:t xml:space="preserve"> at its discretion</w:t>
      </w:r>
      <w:r w:rsidR="001A4E4A" w:rsidRPr="00977C2B">
        <w:rPr>
          <w:rFonts w:asciiTheme="minorBidi" w:eastAsiaTheme="minorHAnsi" w:hAnsiTheme="minorBidi" w:cstheme="minorBidi"/>
          <w:bCs w:val="0"/>
          <w:iCs w:val="0"/>
          <w:szCs w:val="22"/>
        </w:rPr>
        <w:t>,</w:t>
      </w:r>
      <w:r w:rsidRPr="00977C2B">
        <w:rPr>
          <w:rFonts w:asciiTheme="minorBidi" w:eastAsiaTheme="minorHAnsi" w:hAnsiTheme="minorBidi" w:cstheme="minorBidi"/>
          <w:bCs w:val="0"/>
          <w:iCs w:val="0"/>
          <w:szCs w:val="22"/>
        </w:rPr>
        <w:t xml:space="preserve"> where appropriate.</w:t>
      </w:r>
    </w:p>
    <w:p w14:paraId="7547ECEE" w14:textId="77777777" w:rsidR="004925EF" w:rsidRPr="00977C2B" w:rsidRDefault="004925EF" w:rsidP="004925EF">
      <w:pPr>
        <w:pStyle w:val="ListParagraph"/>
        <w:ind w:left="426"/>
        <w:jc w:val="both"/>
        <w:rPr>
          <w:rFonts w:asciiTheme="minorBidi" w:hAnsiTheme="minorBidi"/>
        </w:rPr>
      </w:pPr>
    </w:p>
    <w:p w14:paraId="63594A7D" w14:textId="5EF04F86" w:rsidR="004D7061" w:rsidRPr="00977C2B" w:rsidRDefault="004D7061" w:rsidP="00977C2B">
      <w:pPr>
        <w:pStyle w:val="ListParagraph"/>
        <w:numPr>
          <w:ilvl w:val="0"/>
          <w:numId w:val="1"/>
        </w:numPr>
        <w:ind w:left="567" w:hanging="567"/>
        <w:jc w:val="both"/>
        <w:rPr>
          <w:rFonts w:asciiTheme="minorBidi" w:hAnsiTheme="minorBidi"/>
        </w:rPr>
      </w:pPr>
      <w:r w:rsidRPr="00977C2B">
        <w:rPr>
          <w:rFonts w:asciiTheme="minorBidi" w:hAnsiTheme="minorBidi"/>
        </w:rPr>
        <w:t>Nothing in this Guidance binds the</w:t>
      </w:r>
      <w:r w:rsidR="00D00DBE" w:rsidRPr="00977C2B">
        <w:rPr>
          <w:rFonts w:asciiTheme="minorBidi" w:hAnsiTheme="minorBidi"/>
        </w:rPr>
        <w:t xml:space="preserve"> Listing Authority,</w:t>
      </w:r>
      <w:r w:rsidRPr="00977C2B">
        <w:rPr>
          <w:rFonts w:asciiTheme="minorBidi" w:hAnsiTheme="minorBidi"/>
        </w:rPr>
        <w:t xml:space="preserve"> in relation to the application of FSMR or MKT to a particular Listed Entity/Reporting Entity, or in a particular situation.  Nothing in this Guidance is to be taken as legal advice, and the </w:t>
      </w:r>
      <w:r w:rsidR="008875D5" w:rsidRPr="00977C2B">
        <w:rPr>
          <w:rFonts w:asciiTheme="minorBidi" w:hAnsiTheme="minorBidi"/>
        </w:rPr>
        <w:t>Listing Authority</w:t>
      </w:r>
      <w:r w:rsidRPr="00977C2B">
        <w:rPr>
          <w:rFonts w:asciiTheme="minorBidi" w:hAnsiTheme="minorBidi"/>
        </w:rPr>
        <w:t xml:space="preserve"> recommend</w:t>
      </w:r>
      <w:r w:rsidR="008E6223" w:rsidRPr="00977C2B">
        <w:rPr>
          <w:rFonts w:asciiTheme="minorBidi" w:hAnsiTheme="minorBidi"/>
        </w:rPr>
        <w:t>s</w:t>
      </w:r>
      <w:r w:rsidRPr="00977C2B">
        <w:rPr>
          <w:rFonts w:asciiTheme="minorBidi" w:hAnsiTheme="minorBidi"/>
        </w:rPr>
        <w:t xml:space="preserve"> that Reporting Entities obtain their own independent legal advice.</w:t>
      </w:r>
    </w:p>
    <w:p w14:paraId="738B8A21" w14:textId="77777777" w:rsidR="004D7061" w:rsidRPr="00977C2B" w:rsidRDefault="004D7061" w:rsidP="004D7061">
      <w:pPr>
        <w:pStyle w:val="ListParagraph"/>
        <w:ind w:left="426"/>
        <w:jc w:val="both"/>
        <w:rPr>
          <w:rFonts w:asciiTheme="minorBidi" w:hAnsiTheme="minorBidi"/>
        </w:rPr>
      </w:pPr>
    </w:p>
    <w:p w14:paraId="4B3F0355" w14:textId="119C3AEC" w:rsidR="00C775C4" w:rsidRPr="00977C2B" w:rsidRDefault="004925EF" w:rsidP="00977C2B">
      <w:pPr>
        <w:pStyle w:val="ListParagraph"/>
        <w:numPr>
          <w:ilvl w:val="0"/>
          <w:numId w:val="1"/>
        </w:numPr>
        <w:ind w:left="567" w:hanging="567"/>
        <w:jc w:val="both"/>
        <w:rPr>
          <w:rFonts w:asciiTheme="minorBidi" w:hAnsiTheme="minorBidi"/>
        </w:rPr>
      </w:pPr>
      <w:r w:rsidRPr="00977C2B">
        <w:rPr>
          <w:rFonts w:asciiTheme="minorBidi" w:hAnsiTheme="minorBidi"/>
        </w:rPr>
        <w:t>Unless otherwise defined</w:t>
      </w:r>
      <w:r w:rsidR="008E6223" w:rsidRPr="00977C2B">
        <w:rPr>
          <w:rFonts w:asciiTheme="minorBidi" w:hAnsiTheme="minorBidi"/>
        </w:rPr>
        <w:t>,</w:t>
      </w:r>
      <w:r w:rsidRPr="00977C2B">
        <w:rPr>
          <w:rFonts w:asciiTheme="minorBidi" w:hAnsiTheme="minorBidi"/>
        </w:rPr>
        <w:t xml:space="preserve"> or the context otherwise requires, the terms contained in th</w:t>
      </w:r>
      <w:r w:rsidR="00B77F03" w:rsidRPr="00977C2B">
        <w:rPr>
          <w:rFonts w:asciiTheme="minorBidi" w:hAnsiTheme="minorBidi"/>
        </w:rPr>
        <w:t>is</w:t>
      </w:r>
      <w:r w:rsidRPr="00977C2B">
        <w:rPr>
          <w:rFonts w:asciiTheme="minorBidi" w:hAnsiTheme="minorBidi"/>
        </w:rPr>
        <w:t xml:space="preserve"> Guidance have the same meaning as defined in FSMR </w:t>
      </w:r>
      <w:r w:rsidR="005870C1" w:rsidRPr="00977C2B">
        <w:rPr>
          <w:rFonts w:asciiTheme="minorBidi" w:hAnsiTheme="minorBidi"/>
        </w:rPr>
        <w:t xml:space="preserve">or </w:t>
      </w:r>
      <w:r w:rsidRPr="00977C2B">
        <w:rPr>
          <w:rFonts w:asciiTheme="minorBidi" w:hAnsiTheme="minorBidi"/>
        </w:rPr>
        <w:t xml:space="preserve">the </w:t>
      </w:r>
      <w:r w:rsidR="00E717C9" w:rsidRPr="00977C2B">
        <w:rPr>
          <w:rFonts w:asciiTheme="minorBidi" w:hAnsiTheme="minorBidi"/>
        </w:rPr>
        <w:t>FSRA Glossary</w:t>
      </w:r>
      <w:r w:rsidRPr="00977C2B">
        <w:rPr>
          <w:rFonts w:asciiTheme="minorBidi" w:hAnsiTheme="minorBidi"/>
        </w:rPr>
        <w:t xml:space="preserve"> Rulebook</w:t>
      </w:r>
      <w:r w:rsidR="00B77F03" w:rsidRPr="00977C2B">
        <w:rPr>
          <w:rFonts w:asciiTheme="minorBidi" w:hAnsiTheme="minorBidi"/>
        </w:rPr>
        <w:t xml:space="preserve"> (</w:t>
      </w:r>
      <w:r w:rsidR="00C34FE9" w:rsidRPr="00977C2B">
        <w:rPr>
          <w:rFonts w:asciiTheme="minorBidi" w:hAnsiTheme="minorBidi"/>
        </w:rPr>
        <w:t>“</w:t>
      </w:r>
      <w:r w:rsidR="00B77F03" w:rsidRPr="00977C2B">
        <w:rPr>
          <w:rFonts w:asciiTheme="minorBidi" w:hAnsiTheme="minorBidi"/>
        </w:rPr>
        <w:t>GLO</w:t>
      </w:r>
      <w:r w:rsidR="00C34FE9" w:rsidRPr="00977C2B">
        <w:rPr>
          <w:rFonts w:asciiTheme="minorBidi" w:hAnsiTheme="minorBidi"/>
        </w:rPr>
        <w:t>”</w:t>
      </w:r>
      <w:r w:rsidR="00B77F03" w:rsidRPr="00977C2B">
        <w:rPr>
          <w:rFonts w:asciiTheme="minorBidi" w:hAnsiTheme="minorBidi"/>
        </w:rPr>
        <w:t>)</w:t>
      </w:r>
      <w:r w:rsidRPr="00977C2B">
        <w:rPr>
          <w:rFonts w:asciiTheme="minorBidi" w:hAnsiTheme="minorBidi"/>
        </w:rPr>
        <w:t>.</w:t>
      </w:r>
      <w:r w:rsidR="004D7061" w:rsidRPr="00977C2B">
        <w:rPr>
          <w:rFonts w:asciiTheme="minorBidi" w:hAnsiTheme="minorBidi"/>
        </w:rPr>
        <w:t xml:space="preserve">  Where a reference is made to a Rule, such reference is to be read as a </w:t>
      </w:r>
      <w:r w:rsidR="004D7061" w:rsidRPr="00977C2B">
        <w:rPr>
          <w:rFonts w:asciiTheme="minorBidi" w:hAnsiTheme="minorBidi"/>
        </w:rPr>
        <w:lastRenderedPageBreak/>
        <w:t>reference to a Rule within MKT.</w:t>
      </w:r>
      <w:r w:rsidR="00A86A9F" w:rsidRPr="00977C2B">
        <w:rPr>
          <w:rFonts w:asciiTheme="minorBidi" w:hAnsiTheme="minorBidi"/>
        </w:rPr>
        <w:t xml:space="preserve"> </w:t>
      </w:r>
      <w:r w:rsidR="0094525C">
        <w:rPr>
          <w:rFonts w:asciiTheme="minorBidi" w:hAnsiTheme="minorBidi"/>
        </w:rPr>
        <w:t xml:space="preserve"> </w:t>
      </w:r>
      <w:r w:rsidR="003620A1" w:rsidRPr="00977C2B">
        <w:rPr>
          <w:rFonts w:asciiTheme="minorBidi" w:hAnsiTheme="minorBidi"/>
        </w:rPr>
        <w:t>In reading this Guidance, readers should be aware of the interchangeability, but difference in treatment, between the concepts of Listed Entity and Reporting Entity.</w:t>
      </w:r>
      <w:r w:rsidR="003620A1" w:rsidRPr="00977C2B">
        <w:rPr>
          <w:rStyle w:val="FootnoteReference"/>
          <w:rFonts w:asciiTheme="minorBidi" w:hAnsiTheme="minorBidi"/>
        </w:rPr>
        <w:footnoteReference w:id="3"/>
      </w:r>
      <w:r w:rsidR="003620A1" w:rsidRPr="00977C2B">
        <w:rPr>
          <w:rFonts w:asciiTheme="minorBidi" w:hAnsiTheme="minorBidi"/>
        </w:rPr>
        <w:t xml:space="preserve"> </w:t>
      </w:r>
      <w:r w:rsidR="00AE0C9D" w:rsidRPr="00977C2B">
        <w:rPr>
          <w:rFonts w:asciiTheme="minorBidi" w:hAnsiTheme="minorBidi"/>
        </w:rPr>
        <w:t xml:space="preserve"> This Guidance therefore may refer to Listed Entity or Reporting Entity on a singular basis, or to them collectively, as applicable.</w:t>
      </w:r>
      <w:r w:rsidR="003620A1" w:rsidRPr="00977C2B">
        <w:rPr>
          <w:rFonts w:asciiTheme="minorBidi" w:hAnsiTheme="minorBidi"/>
        </w:rPr>
        <w:t xml:space="preserve"> </w:t>
      </w:r>
      <w:r w:rsidR="0094525C">
        <w:rPr>
          <w:rFonts w:asciiTheme="minorBidi" w:hAnsiTheme="minorBidi"/>
        </w:rPr>
        <w:t xml:space="preserve"> </w:t>
      </w:r>
      <w:r w:rsidR="00C775C4" w:rsidRPr="00977C2B">
        <w:rPr>
          <w:rFonts w:asciiTheme="minorBidi" w:hAnsiTheme="minorBidi"/>
        </w:rPr>
        <w:t xml:space="preserve">The information set out in this Guidance relates </w:t>
      </w:r>
      <w:r w:rsidR="004E0333" w:rsidRPr="00977C2B">
        <w:rPr>
          <w:rFonts w:asciiTheme="minorBidi" w:hAnsiTheme="minorBidi"/>
        </w:rPr>
        <w:t>both</w:t>
      </w:r>
      <w:r w:rsidR="00C775C4" w:rsidRPr="00977C2B">
        <w:rPr>
          <w:rFonts w:asciiTheme="minorBidi" w:hAnsiTheme="minorBidi"/>
        </w:rPr>
        <w:t xml:space="preserve"> to Securities and Units of a Listed Fund (Chapter 3 of the Rules)</w:t>
      </w:r>
      <w:r w:rsidR="004E0333" w:rsidRPr="00977C2B">
        <w:rPr>
          <w:rFonts w:asciiTheme="minorBidi" w:hAnsiTheme="minorBidi"/>
        </w:rPr>
        <w:t>, as applicable</w:t>
      </w:r>
      <w:r w:rsidR="00C775C4" w:rsidRPr="00977C2B">
        <w:rPr>
          <w:rFonts w:asciiTheme="minorBidi" w:hAnsiTheme="minorBidi"/>
        </w:rPr>
        <w:t xml:space="preserve">. </w:t>
      </w:r>
    </w:p>
    <w:p w14:paraId="4B6FAAB8" w14:textId="77777777" w:rsidR="00560279" w:rsidRPr="00977C2B" w:rsidRDefault="00560279" w:rsidP="00977C2B">
      <w:pPr>
        <w:pStyle w:val="ListParagraph"/>
        <w:ind w:left="567" w:hanging="567"/>
        <w:rPr>
          <w:rFonts w:asciiTheme="minorBidi" w:hAnsiTheme="minorBidi"/>
        </w:rPr>
      </w:pPr>
    </w:p>
    <w:p w14:paraId="15F542B1" w14:textId="17903760" w:rsidR="009B63AF" w:rsidRPr="00977C2B" w:rsidRDefault="00AD2985" w:rsidP="00977C2B">
      <w:pPr>
        <w:pStyle w:val="ListParagraph"/>
        <w:numPr>
          <w:ilvl w:val="0"/>
          <w:numId w:val="1"/>
        </w:numPr>
        <w:ind w:left="567" w:hanging="567"/>
        <w:jc w:val="both"/>
        <w:rPr>
          <w:rFonts w:asciiTheme="minorBidi" w:hAnsiTheme="minorBidi"/>
        </w:rPr>
      </w:pPr>
      <w:r w:rsidRPr="00977C2B">
        <w:rPr>
          <w:rFonts w:asciiTheme="minorBidi" w:hAnsiTheme="minorBidi"/>
        </w:rPr>
        <w:t xml:space="preserve">For more details on the </w:t>
      </w:r>
      <w:r w:rsidR="003C259F" w:rsidRPr="00977C2B">
        <w:rPr>
          <w:rFonts w:asciiTheme="minorBidi" w:hAnsiTheme="minorBidi"/>
        </w:rPr>
        <w:t xml:space="preserve">requirements, and </w:t>
      </w:r>
      <w:r w:rsidRPr="00977C2B">
        <w:rPr>
          <w:rFonts w:asciiTheme="minorBidi" w:hAnsiTheme="minorBidi"/>
        </w:rPr>
        <w:t>process</w:t>
      </w:r>
      <w:r w:rsidR="003C259F" w:rsidRPr="00977C2B">
        <w:rPr>
          <w:rFonts w:asciiTheme="minorBidi" w:hAnsiTheme="minorBidi"/>
        </w:rPr>
        <w:t>,</w:t>
      </w:r>
      <w:r w:rsidRPr="00977C2B">
        <w:rPr>
          <w:rFonts w:asciiTheme="minorBidi" w:hAnsiTheme="minorBidi"/>
        </w:rPr>
        <w:t xml:space="preserve"> </w:t>
      </w:r>
      <w:r w:rsidR="009B63AF" w:rsidRPr="00977C2B">
        <w:rPr>
          <w:rFonts w:asciiTheme="minorBidi" w:hAnsiTheme="minorBidi"/>
        </w:rPr>
        <w:t>for</w:t>
      </w:r>
      <w:r w:rsidR="003C259F" w:rsidRPr="00977C2B">
        <w:rPr>
          <w:rFonts w:asciiTheme="minorBidi" w:hAnsiTheme="minorBidi"/>
        </w:rPr>
        <w:t xml:space="preserve"> making </w:t>
      </w:r>
      <w:r w:rsidR="009503EF" w:rsidRPr="00977C2B">
        <w:rPr>
          <w:rFonts w:asciiTheme="minorBidi" w:hAnsiTheme="minorBidi"/>
        </w:rPr>
        <w:t xml:space="preserve">ensuring compliance with </w:t>
      </w:r>
      <w:r w:rsidR="008875D5" w:rsidRPr="00977C2B">
        <w:rPr>
          <w:rFonts w:asciiTheme="minorBidi" w:hAnsiTheme="minorBidi"/>
        </w:rPr>
        <w:t>the</w:t>
      </w:r>
      <w:r w:rsidR="009503EF" w:rsidRPr="00977C2B">
        <w:rPr>
          <w:rFonts w:asciiTheme="minorBidi" w:hAnsiTheme="minorBidi"/>
        </w:rPr>
        <w:t xml:space="preserve"> Continuous Disclosure framework</w:t>
      </w:r>
      <w:r w:rsidR="003C259F" w:rsidRPr="00977C2B">
        <w:rPr>
          <w:rFonts w:asciiTheme="minorBidi" w:hAnsiTheme="minorBidi"/>
        </w:rPr>
        <w:t xml:space="preserve">, please contact the </w:t>
      </w:r>
      <w:r w:rsidR="00D00DBE" w:rsidRPr="00977C2B">
        <w:rPr>
          <w:rFonts w:asciiTheme="minorBidi" w:hAnsiTheme="minorBidi"/>
        </w:rPr>
        <w:t>Listing Authority</w:t>
      </w:r>
      <w:r w:rsidR="003C259F" w:rsidRPr="00977C2B">
        <w:rPr>
          <w:rFonts w:asciiTheme="minorBidi" w:hAnsiTheme="minorBidi"/>
        </w:rPr>
        <w:t xml:space="preserve"> at </w:t>
      </w:r>
      <w:hyperlink r:id="rId12" w:history="1">
        <w:r w:rsidR="003C259F" w:rsidRPr="00977C2B">
          <w:rPr>
            <w:rStyle w:val="Hyperlink"/>
            <w:rFonts w:asciiTheme="minorBidi" w:hAnsiTheme="minorBidi"/>
          </w:rPr>
          <w:t>LA@adgm.com</w:t>
        </w:r>
      </w:hyperlink>
      <w:r w:rsidR="003C259F" w:rsidRPr="00977C2B">
        <w:rPr>
          <w:rFonts w:asciiTheme="minorBidi" w:hAnsiTheme="minorBidi"/>
        </w:rPr>
        <w:t xml:space="preserve">. </w:t>
      </w:r>
    </w:p>
    <w:p w14:paraId="7D0C3EB6" w14:textId="77777777" w:rsidR="00C429E9" w:rsidRPr="00977C2B" w:rsidRDefault="00C429E9" w:rsidP="00D331DD">
      <w:pPr>
        <w:pStyle w:val="Heading4"/>
        <w:tabs>
          <w:tab w:val="clear" w:pos="1440"/>
        </w:tabs>
        <w:spacing w:after="0" w:line="240" w:lineRule="auto"/>
        <w:ind w:left="0" w:firstLine="0"/>
        <w:rPr>
          <w:rFonts w:asciiTheme="minorBidi" w:eastAsiaTheme="minorHAnsi" w:hAnsiTheme="minorBidi" w:cstheme="minorBidi"/>
          <w:bCs w:val="0"/>
          <w:iCs w:val="0"/>
          <w:szCs w:val="22"/>
          <w:highlight w:val="yellow"/>
        </w:rPr>
      </w:pPr>
    </w:p>
    <w:p w14:paraId="59CED815" w14:textId="77777777" w:rsidR="004D7061" w:rsidRPr="00977C2B" w:rsidRDefault="004D7061" w:rsidP="00D30C81">
      <w:pPr>
        <w:pStyle w:val="Heading1"/>
        <w:keepLines w:val="0"/>
        <w:spacing w:before="0" w:after="240" w:line="246" w:lineRule="atLeast"/>
        <w:jc w:val="both"/>
        <w:rPr>
          <w:rFonts w:asciiTheme="minorBidi" w:hAnsiTheme="minorBidi" w:cstheme="minorBidi"/>
          <w:sz w:val="22"/>
          <w:szCs w:val="22"/>
        </w:rPr>
      </w:pPr>
      <w:bookmarkStart w:id="5" w:name="_Toc114067144"/>
      <w:r w:rsidRPr="00977C2B">
        <w:rPr>
          <w:rFonts w:asciiTheme="minorBidi" w:hAnsiTheme="minorBidi" w:cstheme="minorBidi"/>
          <w:sz w:val="22"/>
          <w:szCs w:val="22"/>
        </w:rPr>
        <w:t>I</w:t>
      </w:r>
      <w:r w:rsidR="00D30C81" w:rsidRPr="00977C2B">
        <w:rPr>
          <w:rFonts w:asciiTheme="minorBidi" w:hAnsiTheme="minorBidi" w:cstheme="minorBidi"/>
          <w:sz w:val="22"/>
          <w:szCs w:val="22"/>
        </w:rPr>
        <w:t>MPORTANCE OF CONTINUOUS DISCLOSURE</w:t>
      </w:r>
      <w:bookmarkEnd w:id="5"/>
      <w:r w:rsidR="00D30C81" w:rsidRPr="00977C2B">
        <w:rPr>
          <w:rFonts w:asciiTheme="minorBidi" w:hAnsiTheme="minorBidi" w:cstheme="minorBidi"/>
          <w:sz w:val="22"/>
          <w:szCs w:val="22"/>
        </w:rPr>
        <w:t xml:space="preserve"> </w:t>
      </w:r>
    </w:p>
    <w:p w14:paraId="6F448327" w14:textId="49F95C7F" w:rsidR="00BB519A" w:rsidRPr="00977C2B" w:rsidRDefault="004D7061" w:rsidP="00977C2B">
      <w:pPr>
        <w:pStyle w:val="ListParagraph"/>
        <w:numPr>
          <w:ilvl w:val="0"/>
          <w:numId w:val="1"/>
        </w:numPr>
        <w:ind w:left="567" w:hanging="567"/>
        <w:jc w:val="both"/>
        <w:rPr>
          <w:rFonts w:asciiTheme="minorBidi" w:hAnsiTheme="minorBidi"/>
        </w:rPr>
      </w:pPr>
      <w:r w:rsidRPr="00977C2B">
        <w:rPr>
          <w:rFonts w:asciiTheme="minorBidi" w:hAnsiTheme="minorBidi"/>
        </w:rPr>
        <w:t xml:space="preserve">Compliance with Rule </w:t>
      </w:r>
      <w:r w:rsidR="00BB519A" w:rsidRPr="00977C2B">
        <w:rPr>
          <w:rFonts w:asciiTheme="minorBidi" w:hAnsiTheme="minorBidi"/>
        </w:rPr>
        <w:t xml:space="preserve">7.2.1 is critical to the orderly conduct and integrity of the Official List and ADGM’s Securities markets. </w:t>
      </w:r>
      <w:r w:rsidR="0094525C">
        <w:rPr>
          <w:rFonts w:asciiTheme="minorBidi" w:hAnsiTheme="minorBidi"/>
        </w:rPr>
        <w:t xml:space="preserve"> </w:t>
      </w:r>
      <w:r w:rsidR="00BB519A" w:rsidRPr="00977C2B">
        <w:rPr>
          <w:rFonts w:asciiTheme="minorBidi" w:hAnsiTheme="minorBidi"/>
        </w:rPr>
        <w:t xml:space="preserve">Rule 7.2.1 is the cornerstone of the FSRA’s continuous disclosure </w:t>
      </w:r>
      <w:proofErr w:type="gramStart"/>
      <w:r w:rsidR="00BB519A" w:rsidRPr="00977C2B">
        <w:rPr>
          <w:rFonts w:asciiTheme="minorBidi" w:hAnsiTheme="minorBidi"/>
        </w:rPr>
        <w:t>framework, and</w:t>
      </w:r>
      <w:proofErr w:type="gramEnd"/>
      <w:r w:rsidR="00BB519A" w:rsidRPr="00977C2B">
        <w:rPr>
          <w:rFonts w:asciiTheme="minorBidi" w:hAnsiTheme="minorBidi"/>
        </w:rPr>
        <w:t xml:space="preserve"> is based on the principle of ensuring the timely flow of Inside Information from a Reporting Entity that may have a significant effect on the price or value of a Listed Entity’s Securities.</w:t>
      </w:r>
    </w:p>
    <w:p w14:paraId="32687418" w14:textId="77777777" w:rsidR="00BB519A" w:rsidRPr="00977C2B" w:rsidRDefault="00BB519A" w:rsidP="00977C2B">
      <w:pPr>
        <w:pStyle w:val="ListParagraph"/>
        <w:ind w:left="567" w:hanging="567"/>
        <w:jc w:val="both"/>
        <w:rPr>
          <w:rFonts w:asciiTheme="minorBidi" w:hAnsiTheme="minorBidi"/>
        </w:rPr>
      </w:pPr>
    </w:p>
    <w:p w14:paraId="6C3A792F" w14:textId="59A4B331" w:rsidR="00BB519A" w:rsidRPr="00977C2B" w:rsidRDefault="00BB519A" w:rsidP="00977C2B">
      <w:pPr>
        <w:pStyle w:val="ListParagraph"/>
        <w:numPr>
          <w:ilvl w:val="0"/>
          <w:numId w:val="1"/>
        </w:numPr>
        <w:ind w:left="567" w:hanging="567"/>
        <w:jc w:val="both"/>
        <w:rPr>
          <w:rFonts w:asciiTheme="minorBidi" w:hAnsiTheme="minorBidi"/>
        </w:rPr>
      </w:pPr>
      <w:r w:rsidRPr="00977C2B">
        <w:rPr>
          <w:rFonts w:asciiTheme="minorBidi" w:hAnsiTheme="minorBidi"/>
        </w:rPr>
        <w:t xml:space="preserve">Rule 7.2.1 supports the operation of sections 75 and 95 of </w:t>
      </w:r>
      <w:proofErr w:type="gramStart"/>
      <w:r w:rsidRPr="00977C2B">
        <w:rPr>
          <w:rFonts w:asciiTheme="minorBidi" w:hAnsiTheme="minorBidi"/>
        </w:rPr>
        <w:t xml:space="preserve">FSMR, </w:t>
      </w:r>
      <w:r w:rsidR="00785CCC" w:rsidRPr="00977C2B">
        <w:rPr>
          <w:rFonts w:asciiTheme="minorBidi" w:hAnsiTheme="minorBidi"/>
        </w:rPr>
        <w:t>and</w:t>
      </w:r>
      <w:proofErr w:type="gramEnd"/>
      <w:r w:rsidR="00785CCC" w:rsidRPr="00977C2B">
        <w:rPr>
          <w:rFonts w:asciiTheme="minorBidi" w:hAnsiTheme="minorBidi"/>
        </w:rPr>
        <w:t xml:space="preserve"> </w:t>
      </w:r>
      <w:r w:rsidRPr="00977C2B">
        <w:rPr>
          <w:rFonts w:asciiTheme="minorBidi" w:hAnsiTheme="minorBidi"/>
        </w:rPr>
        <w:t xml:space="preserve">imposes obligations on Reporting Entities to </w:t>
      </w:r>
      <w:r w:rsidR="003F1CFE" w:rsidRPr="00977C2B">
        <w:rPr>
          <w:rFonts w:asciiTheme="minorBidi" w:hAnsiTheme="minorBidi"/>
        </w:rPr>
        <w:t>D</w:t>
      </w:r>
      <w:r w:rsidRPr="00977C2B">
        <w:rPr>
          <w:rFonts w:asciiTheme="minorBidi" w:hAnsiTheme="minorBidi"/>
        </w:rPr>
        <w:t>isclose information in accordance with these sections (via the relevant Rules within MKT).</w:t>
      </w:r>
    </w:p>
    <w:p w14:paraId="1A47F052" w14:textId="77777777" w:rsidR="00A86A9F" w:rsidRPr="00977C2B" w:rsidRDefault="00A86A9F" w:rsidP="00977C2B">
      <w:pPr>
        <w:pStyle w:val="ListParagraph"/>
        <w:ind w:left="567" w:hanging="567"/>
        <w:rPr>
          <w:rFonts w:asciiTheme="minorBidi" w:hAnsiTheme="minorBidi"/>
        </w:rPr>
      </w:pPr>
    </w:p>
    <w:p w14:paraId="54DB3129" w14:textId="3F5AAD3C" w:rsidR="00A86A9F" w:rsidRPr="00977C2B" w:rsidRDefault="00A86A9F" w:rsidP="00977C2B">
      <w:pPr>
        <w:pStyle w:val="ListParagraph"/>
        <w:numPr>
          <w:ilvl w:val="0"/>
          <w:numId w:val="1"/>
        </w:numPr>
        <w:ind w:left="567" w:hanging="567"/>
        <w:jc w:val="both"/>
        <w:rPr>
          <w:rFonts w:asciiTheme="minorBidi" w:hAnsiTheme="minorBidi"/>
        </w:rPr>
      </w:pPr>
      <w:r w:rsidRPr="00977C2B">
        <w:rPr>
          <w:rFonts w:asciiTheme="minorBidi" w:hAnsiTheme="minorBidi"/>
        </w:rPr>
        <w:t xml:space="preserve">Disclosures made, or required to be made, by a Reporting Entity are sent to the FSRA’s </w:t>
      </w:r>
      <w:r w:rsidR="004E0333" w:rsidRPr="00977C2B">
        <w:rPr>
          <w:rFonts w:asciiTheme="minorBidi" w:hAnsiTheme="minorBidi"/>
        </w:rPr>
        <w:t>d</w:t>
      </w:r>
      <w:r w:rsidRPr="00977C2B">
        <w:rPr>
          <w:rFonts w:asciiTheme="minorBidi" w:hAnsiTheme="minorBidi"/>
        </w:rPr>
        <w:t xml:space="preserve">isclosure </w:t>
      </w:r>
      <w:r w:rsidR="004E0333" w:rsidRPr="00977C2B">
        <w:rPr>
          <w:rFonts w:asciiTheme="minorBidi" w:hAnsiTheme="minorBidi"/>
        </w:rPr>
        <w:t>p</w:t>
      </w:r>
      <w:r w:rsidRPr="00977C2B">
        <w:rPr>
          <w:rFonts w:asciiTheme="minorBidi" w:hAnsiTheme="minorBidi"/>
        </w:rPr>
        <w:t>latform</w:t>
      </w:r>
      <w:r w:rsidR="00BF7332" w:rsidRPr="00977C2B">
        <w:rPr>
          <w:rStyle w:val="FootnoteReference"/>
          <w:rFonts w:asciiTheme="minorBidi" w:hAnsiTheme="minorBidi"/>
        </w:rPr>
        <w:footnoteReference w:id="4"/>
      </w:r>
      <w:r w:rsidRPr="00977C2B">
        <w:rPr>
          <w:rFonts w:asciiTheme="minorBidi" w:hAnsiTheme="minorBidi"/>
        </w:rPr>
        <w:t xml:space="preserve"> by electronic means.  Such </w:t>
      </w:r>
      <w:r w:rsidR="003F1CFE" w:rsidRPr="00977C2B">
        <w:rPr>
          <w:rFonts w:asciiTheme="minorBidi" w:hAnsiTheme="minorBidi"/>
        </w:rPr>
        <w:t>D</w:t>
      </w:r>
      <w:r w:rsidRPr="00977C2B">
        <w:rPr>
          <w:rFonts w:asciiTheme="minorBidi" w:hAnsiTheme="minorBidi"/>
        </w:rPr>
        <w:t xml:space="preserve">isclosure satisfies the requirements of section 74 of FSMR and Rule 7.7.1, being the FSRA’s disclosure platform for the receipt, storage and dissemination of all </w:t>
      </w:r>
      <w:r w:rsidR="003F1CFE" w:rsidRPr="00977C2B">
        <w:rPr>
          <w:rFonts w:asciiTheme="minorBidi" w:hAnsiTheme="minorBidi"/>
        </w:rPr>
        <w:t>D</w:t>
      </w:r>
      <w:r w:rsidRPr="00977C2B">
        <w:rPr>
          <w:rFonts w:asciiTheme="minorBidi" w:hAnsiTheme="minorBidi"/>
        </w:rPr>
        <w:t xml:space="preserve">isclosures made by Reporting Entities. </w:t>
      </w:r>
    </w:p>
    <w:p w14:paraId="77F9D4A6" w14:textId="77777777" w:rsidR="00A86A9F" w:rsidRPr="00977C2B" w:rsidRDefault="00A86A9F" w:rsidP="00977C2B">
      <w:pPr>
        <w:pStyle w:val="ListParagraph"/>
        <w:ind w:left="567" w:hanging="567"/>
        <w:rPr>
          <w:rFonts w:asciiTheme="minorBidi" w:hAnsiTheme="minorBidi"/>
        </w:rPr>
      </w:pPr>
    </w:p>
    <w:p w14:paraId="465FCD94" w14:textId="4BFEA84A" w:rsidR="00A86A9F" w:rsidRPr="00977C2B" w:rsidRDefault="00A86A9F" w:rsidP="00977C2B">
      <w:pPr>
        <w:pStyle w:val="ListParagraph"/>
        <w:numPr>
          <w:ilvl w:val="0"/>
          <w:numId w:val="1"/>
        </w:numPr>
        <w:ind w:left="567" w:hanging="567"/>
        <w:jc w:val="both"/>
        <w:rPr>
          <w:rFonts w:asciiTheme="minorBidi" w:hAnsiTheme="minorBidi"/>
        </w:rPr>
      </w:pPr>
      <w:r w:rsidRPr="00977C2B">
        <w:rPr>
          <w:rFonts w:asciiTheme="minorBidi" w:hAnsiTheme="minorBidi"/>
        </w:rPr>
        <w:t xml:space="preserve">Disclosures made via the FSRA’s disclosure platform must be made in the English language.  If an original document underpinning a </w:t>
      </w:r>
      <w:r w:rsidR="003F1CFE" w:rsidRPr="00977C2B">
        <w:rPr>
          <w:rFonts w:asciiTheme="minorBidi" w:hAnsiTheme="minorBidi"/>
        </w:rPr>
        <w:t>D</w:t>
      </w:r>
      <w:r w:rsidRPr="00977C2B">
        <w:rPr>
          <w:rFonts w:asciiTheme="minorBidi" w:hAnsiTheme="minorBidi"/>
        </w:rPr>
        <w:t xml:space="preserve">isclosure was prepared and executed in another language, the </w:t>
      </w:r>
      <w:r w:rsidR="00D00DBE" w:rsidRPr="00977C2B">
        <w:rPr>
          <w:rFonts w:asciiTheme="minorBidi" w:hAnsiTheme="minorBidi"/>
        </w:rPr>
        <w:t>Listing Authority</w:t>
      </w:r>
      <w:r w:rsidRPr="00977C2B">
        <w:rPr>
          <w:rFonts w:asciiTheme="minorBidi" w:hAnsiTheme="minorBidi"/>
        </w:rPr>
        <w:t xml:space="preserve"> requires the original document to be accompanied by a full translation of that document in English.  Should there be an inconsistency between the English and non-English versions of a </w:t>
      </w:r>
      <w:r w:rsidR="003F1CFE" w:rsidRPr="00977C2B">
        <w:rPr>
          <w:rFonts w:asciiTheme="minorBidi" w:hAnsiTheme="minorBidi"/>
        </w:rPr>
        <w:t>D</w:t>
      </w:r>
      <w:r w:rsidRPr="00977C2B">
        <w:rPr>
          <w:rFonts w:asciiTheme="minorBidi" w:hAnsiTheme="minorBidi"/>
        </w:rPr>
        <w:t xml:space="preserve">isclosure document, the </w:t>
      </w:r>
      <w:r w:rsidR="00D00DBE" w:rsidRPr="00977C2B">
        <w:rPr>
          <w:rFonts w:asciiTheme="minorBidi" w:hAnsiTheme="minorBidi"/>
        </w:rPr>
        <w:t>Listing Authority</w:t>
      </w:r>
      <w:r w:rsidRPr="00977C2B">
        <w:rPr>
          <w:rFonts w:asciiTheme="minorBidi" w:hAnsiTheme="minorBidi"/>
        </w:rPr>
        <w:t xml:space="preserve"> will rely upon the English version of the document to prevail </w:t>
      </w:r>
      <w:r w:rsidR="00432C77" w:rsidRPr="00977C2B">
        <w:rPr>
          <w:rFonts w:asciiTheme="minorBidi" w:hAnsiTheme="minorBidi"/>
        </w:rPr>
        <w:t xml:space="preserve">in relation to that </w:t>
      </w:r>
      <w:r w:rsidRPr="00977C2B">
        <w:rPr>
          <w:rFonts w:asciiTheme="minorBidi" w:hAnsiTheme="minorBidi"/>
        </w:rPr>
        <w:t>inconsistency.</w:t>
      </w:r>
    </w:p>
    <w:p w14:paraId="645E888C" w14:textId="77777777" w:rsidR="000823FF" w:rsidRPr="00977C2B" w:rsidRDefault="000823FF" w:rsidP="000823FF">
      <w:pPr>
        <w:pStyle w:val="ListParagraph"/>
        <w:rPr>
          <w:rFonts w:asciiTheme="minorBidi" w:hAnsiTheme="minorBidi"/>
        </w:rPr>
      </w:pPr>
    </w:p>
    <w:p w14:paraId="19A93E46" w14:textId="236BAF0F" w:rsidR="000823FF" w:rsidRPr="00977C2B" w:rsidRDefault="000823FF" w:rsidP="009E2217">
      <w:pPr>
        <w:pStyle w:val="ListParagraph"/>
        <w:numPr>
          <w:ilvl w:val="0"/>
          <w:numId w:val="1"/>
        </w:numPr>
        <w:ind w:left="567" w:hanging="594"/>
        <w:jc w:val="both"/>
        <w:rPr>
          <w:rFonts w:asciiTheme="minorBidi" w:hAnsiTheme="minorBidi"/>
        </w:rPr>
      </w:pPr>
      <w:r w:rsidRPr="00977C2B">
        <w:rPr>
          <w:rFonts w:asciiTheme="minorBidi" w:hAnsiTheme="minorBidi"/>
        </w:rPr>
        <w:lastRenderedPageBreak/>
        <w:t>Disclosures are released to the market (Recognised Investment Exchanges, data vendors, etc) at no cost to the public, via ADGM’s public website</w:t>
      </w:r>
      <w:r w:rsidR="009E2217">
        <w:rPr>
          <w:rFonts w:asciiTheme="minorBidi" w:hAnsiTheme="minorBidi"/>
        </w:rPr>
        <w:t>.</w:t>
      </w:r>
      <w:r w:rsidR="003E2790" w:rsidRPr="00977C2B">
        <w:rPr>
          <w:rFonts w:asciiTheme="minorBidi" w:hAnsiTheme="minorBidi"/>
        </w:rPr>
        <w:t xml:space="preserve"> The ADGM website is the primary publication mechanism for Disclosures.</w:t>
      </w:r>
    </w:p>
    <w:p w14:paraId="0CC6CDFD" w14:textId="77777777" w:rsidR="00BB519A" w:rsidRPr="00977C2B" w:rsidRDefault="00BB519A" w:rsidP="00BB519A">
      <w:pPr>
        <w:pStyle w:val="ListParagraph"/>
        <w:ind w:left="426"/>
        <w:jc w:val="both"/>
        <w:rPr>
          <w:rFonts w:asciiTheme="minorBidi" w:hAnsiTheme="minorBidi"/>
          <w:highlight w:val="yellow"/>
        </w:rPr>
      </w:pPr>
    </w:p>
    <w:p w14:paraId="41D90C1F" w14:textId="77777777" w:rsidR="000823FF" w:rsidRPr="00977C2B" w:rsidRDefault="000823FF" w:rsidP="000823FF">
      <w:pPr>
        <w:pStyle w:val="Heading2"/>
        <w:tabs>
          <w:tab w:val="clear" w:pos="720"/>
          <w:tab w:val="num" w:pos="0"/>
        </w:tabs>
        <w:ind w:left="0" w:firstLine="0"/>
        <w:rPr>
          <w:rFonts w:asciiTheme="minorBidi" w:hAnsiTheme="minorBidi" w:cstheme="minorBidi"/>
          <w:sz w:val="22"/>
          <w:szCs w:val="22"/>
        </w:rPr>
      </w:pPr>
      <w:bookmarkStart w:id="6" w:name="_Toc114067145"/>
      <w:r w:rsidRPr="00977C2B">
        <w:rPr>
          <w:rFonts w:asciiTheme="minorBidi" w:hAnsiTheme="minorBidi" w:cstheme="minorBidi"/>
          <w:sz w:val="22"/>
          <w:szCs w:val="22"/>
        </w:rPr>
        <w:t>Rules 7.2.1 and 7.2.2</w:t>
      </w:r>
      <w:bookmarkEnd w:id="6"/>
    </w:p>
    <w:p w14:paraId="3EB2D75B" w14:textId="78A4B658" w:rsidR="000823FF" w:rsidRPr="00977C2B" w:rsidRDefault="00721F27" w:rsidP="00A01CAC">
      <w:pPr>
        <w:pStyle w:val="ListParagraph"/>
        <w:numPr>
          <w:ilvl w:val="0"/>
          <w:numId w:val="1"/>
        </w:numPr>
        <w:ind w:left="567" w:hanging="567"/>
        <w:jc w:val="both"/>
        <w:rPr>
          <w:rFonts w:asciiTheme="minorBidi" w:hAnsiTheme="minorBidi"/>
        </w:rPr>
      </w:pPr>
      <w:r w:rsidRPr="00977C2B">
        <w:rPr>
          <w:rFonts w:asciiTheme="minorBidi" w:hAnsiTheme="minorBidi"/>
        </w:rPr>
        <w:t xml:space="preserve">Rules 7.2.1 and 7.2.2 apply to all Reporting Entities </w:t>
      </w:r>
      <w:r w:rsidR="003E2790" w:rsidRPr="00977C2B">
        <w:rPr>
          <w:rFonts w:asciiTheme="minorBidi" w:hAnsiTheme="minorBidi"/>
        </w:rPr>
        <w:t>(</w:t>
      </w:r>
      <w:r w:rsidRPr="00977C2B">
        <w:rPr>
          <w:rFonts w:asciiTheme="minorBidi" w:hAnsiTheme="minorBidi"/>
        </w:rPr>
        <w:t>including in relation to a Listed Fund</w:t>
      </w:r>
      <w:r w:rsidR="003E2790" w:rsidRPr="00977C2B">
        <w:rPr>
          <w:rFonts w:asciiTheme="minorBidi" w:hAnsiTheme="minorBidi"/>
        </w:rPr>
        <w:t>)</w:t>
      </w:r>
      <w:r w:rsidRPr="00977C2B">
        <w:rPr>
          <w:rFonts w:asciiTheme="minorBidi" w:hAnsiTheme="minorBidi"/>
        </w:rPr>
        <w:t xml:space="preserve">, and for Listed Entities who have a Security admitted to the Official List.  </w:t>
      </w:r>
      <w:r w:rsidR="000823FF" w:rsidRPr="00977C2B">
        <w:rPr>
          <w:rFonts w:asciiTheme="minorBidi" w:hAnsiTheme="minorBidi"/>
        </w:rPr>
        <w:t xml:space="preserve">Rules 7.2.1 and 7.2.2 importantly state that: </w:t>
      </w:r>
    </w:p>
    <w:p w14:paraId="6DFC8C95" w14:textId="77777777" w:rsidR="000823FF" w:rsidRPr="00977C2B" w:rsidRDefault="000823FF" w:rsidP="000823FF">
      <w:pPr>
        <w:pStyle w:val="ListParagraph"/>
        <w:ind w:left="426"/>
        <w:jc w:val="both"/>
        <w:rPr>
          <w:rFonts w:asciiTheme="minorBidi" w:hAnsiTheme="minorBidi"/>
        </w:rPr>
      </w:pPr>
    </w:p>
    <w:p w14:paraId="0CAA17C2" w14:textId="3DE57634" w:rsidR="000823FF" w:rsidRPr="00977C2B" w:rsidRDefault="000823FF" w:rsidP="003E2790">
      <w:pPr>
        <w:pStyle w:val="ListParagraph"/>
        <w:ind w:left="1440" w:hanging="1014"/>
        <w:jc w:val="both"/>
        <w:rPr>
          <w:rFonts w:asciiTheme="minorBidi" w:hAnsiTheme="minorBidi"/>
          <w:i/>
          <w:iCs/>
        </w:rPr>
      </w:pPr>
      <w:r w:rsidRPr="00977C2B">
        <w:rPr>
          <w:rFonts w:asciiTheme="minorBidi" w:hAnsiTheme="minorBidi"/>
          <w:i/>
          <w:iCs/>
        </w:rPr>
        <w:t>“</w:t>
      </w:r>
      <w:r w:rsidRPr="00977C2B">
        <w:rPr>
          <w:rFonts w:asciiTheme="minorBidi" w:hAnsiTheme="minorBidi"/>
          <w:b/>
          <w:bCs/>
          <w:i/>
          <w:iCs/>
        </w:rPr>
        <w:t xml:space="preserve">Immediate </w:t>
      </w:r>
      <w:r w:rsidR="003F1CFE" w:rsidRPr="00977C2B">
        <w:rPr>
          <w:rFonts w:asciiTheme="minorBidi" w:hAnsiTheme="minorBidi"/>
          <w:b/>
          <w:bCs/>
          <w:i/>
          <w:iCs/>
        </w:rPr>
        <w:t>D</w:t>
      </w:r>
      <w:r w:rsidRPr="00977C2B">
        <w:rPr>
          <w:rFonts w:asciiTheme="minorBidi" w:hAnsiTheme="minorBidi"/>
          <w:b/>
          <w:bCs/>
          <w:i/>
          <w:iCs/>
        </w:rPr>
        <w:t>isclosure of Inside Information</w:t>
      </w:r>
      <w:r w:rsidR="000607DE" w:rsidRPr="00977C2B">
        <w:rPr>
          <w:rFonts w:asciiTheme="minorBidi" w:hAnsiTheme="minorBidi"/>
          <w:i/>
          <w:iCs/>
        </w:rPr>
        <w:t xml:space="preserve"> </w:t>
      </w:r>
    </w:p>
    <w:p w14:paraId="745E290B" w14:textId="77777777" w:rsidR="000823FF" w:rsidRPr="00977C2B" w:rsidRDefault="000823FF" w:rsidP="000823FF">
      <w:pPr>
        <w:pStyle w:val="ListParagraph"/>
        <w:ind w:left="1440" w:hanging="1014"/>
        <w:jc w:val="both"/>
        <w:rPr>
          <w:rFonts w:asciiTheme="minorBidi" w:hAnsiTheme="minorBidi"/>
          <w:i/>
          <w:iCs/>
        </w:rPr>
      </w:pPr>
    </w:p>
    <w:p w14:paraId="5B597458" w14:textId="445EBDD5" w:rsidR="000607DE" w:rsidRPr="00977C2B" w:rsidRDefault="000823FF" w:rsidP="003E2790">
      <w:pPr>
        <w:pStyle w:val="ListParagraph"/>
        <w:ind w:left="993" w:hanging="567"/>
        <w:jc w:val="both"/>
        <w:rPr>
          <w:rFonts w:asciiTheme="minorBidi" w:hAnsiTheme="minorBidi"/>
          <w:i/>
          <w:iCs/>
        </w:rPr>
      </w:pPr>
      <w:r w:rsidRPr="00977C2B">
        <w:rPr>
          <w:rFonts w:asciiTheme="minorBidi" w:hAnsiTheme="minorBidi"/>
          <w:i/>
          <w:iCs/>
        </w:rPr>
        <w:t>7.2.1</w:t>
      </w:r>
      <w:r w:rsidRPr="00977C2B">
        <w:rPr>
          <w:rFonts w:asciiTheme="minorBidi" w:hAnsiTheme="minorBidi"/>
          <w:i/>
          <w:iCs/>
        </w:rPr>
        <w:tab/>
        <w:t>(1)</w:t>
      </w:r>
      <w:r w:rsidRPr="00977C2B">
        <w:rPr>
          <w:rFonts w:asciiTheme="minorBidi" w:hAnsiTheme="minorBidi"/>
          <w:i/>
          <w:iCs/>
        </w:rPr>
        <w:tab/>
        <w:t xml:space="preserve">Once a Reporting Entity is, or becomes, aware of Inside Information, it must immediately </w:t>
      </w:r>
      <w:r w:rsidR="003F1CFE" w:rsidRPr="00977C2B">
        <w:rPr>
          <w:rFonts w:asciiTheme="minorBidi" w:hAnsiTheme="minorBidi"/>
          <w:i/>
          <w:iCs/>
        </w:rPr>
        <w:t>D</w:t>
      </w:r>
      <w:r w:rsidRPr="00977C2B">
        <w:rPr>
          <w:rFonts w:asciiTheme="minorBidi" w:hAnsiTheme="minorBidi"/>
          <w:i/>
          <w:iCs/>
        </w:rPr>
        <w:t xml:space="preserve">isclose that </w:t>
      </w:r>
      <w:r w:rsidR="003E2790" w:rsidRPr="00977C2B">
        <w:rPr>
          <w:rFonts w:asciiTheme="minorBidi" w:hAnsiTheme="minorBidi"/>
          <w:i/>
          <w:iCs/>
        </w:rPr>
        <w:t>Inside I</w:t>
      </w:r>
      <w:r w:rsidRPr="00977C2B">
        <w:rPr>
          <w:rFonts w:asciiTheme="minorBidi" w:hAnsiTheme="minorBidi"/>
          <w:i/>
          <w:iCs/>
        </w:rPr>
        <w:t>nformation.</w:t>
      </w:r>
    </w:p>
    <w:p w14:paraId="11D13CCC" w14:textId="77777777" w:rsidR="000607DE" w:rsidRPr="00977C2B" w:rsidRDefault="000607DE" w:rsidP="000823FF">
      <w:pPr>
        <w:pStyle w:val="ListParagraph"/>
        <w:ind w:left="993" w:hanging="567"/>
        <w:jc w:val="both"/>
        <w:rPr>
          <w:rFonts w:asciiTheme="minorBidi" w:hAnsiTheme="minorBidi"/>
          <w:i/>
          <w:iCs/>
        </w:rPr>
      </w:pPr>
      <w:r w:rsidRPr="00977C2B">
        <w:rPr>
          <w:rFonts w:asciiTheme="minorBidi" w:hAnsiTheme="minorBidi"/>
          <w:i/>
          <w:iCs/>
        </w:rPr>
        <w:tab/>
      </w:r>
    </w:p>
    <w:p w14:paraId="23161602" w14:textId="07C99D56" w:rsidR="000607DE" w:rsidRPr="00977C2B" w:rsidRDefault="000607DE" w:rsidP="003E2790">
      <w:pPr>
        <w:pStyle w:val="ListParagraph"/>
        <w:ind w:left="993" w:hanging="567"/>
        <w:jc w:val="both"/>
        <w:rPr>
          <w:rFonts w:asciiTheme="minorBidi" w:hAnsiTheme="minorBidi"/>
          <w:i/>
          <w:iCs/>
        </w:rPr>
      </w:pPr>
      <w:r w:rsidRPr="00977C2B">
        <w:rPr>
          <w:rFonts w:asciiTheme="minorBidi" w:hAnsiTheme="minorBidi"/>
          <w:i/>
          <w:iCs/>
        </w:rPr>
        <w:tab/>
        <w:t>(2)</w:t>
      </w:r>
      <w:r w:rsidRPr="00977C2B">
        <w:rPr>
          <w:rFonts w:asciiTheme="minorBidi" w:hAnsiTheme="minorBidi"/>
          <w:i/>
          <w:iCs/>
        </w:rPr>
        <w:tab/>
        <w:t xml:space="preserve">A Reporting Entity must ensure that the </w:t>
      </w:r>
      <w:r w:rsidR="003F1CFE" w:rsidRPr="00977C2B">
        <w:rPr>
          <w:rFonts w:asciiTheme="minorBidi" w:hAnsiTheme="minorBidi"/>
          <w:i/>
          <w:iCs/>
        </w:rPr>
        <w:t>D</w:t>
      </w:r>
      <w:r w:rsidRPr="00977C2B">
        <w:rPr>
          <w:rFonts w:asciiTheme="minorBidi" w:hAnsiTheme="minorBidi"/>
          <w:i/>
          <w:iCs/>
        </w:rPr>
        <w:t xml:space="preserve">isclosure it makes pursuant to (1) is </w:t>
      </w:r>
      <w:r w:rsidR="003E2790" w:rsidRPr="00977C2B">
        <w:rPr>
          <w:rFonts w:asciiTheme="minorBidi" w:hAnsiTheme="minorBidi"/>
          <w:i/>
          <w:iCs/>
        </w:rPr>
        <w:t xml:space="preserve">   </w:t>
      </w:r>
      <w:r w:rsidRPr="00977C2B">
        <w:rPr>
          <w:rFonts w:asciiTheme="minorBidi" w:hAnsiTheme="minorBidi"/>
          <w:i/>
          <w:iCs/>
        </w:rPr>
        <w:t xml:space="preserve">not false, misleading, or deceptive and does not omit anything likely to affect the import of the </w:t>
      </w:r>
      <w:r w:rsidR="003E2790" w:rsidRPr="00977C2B">
        <w:rPr>
          <w:rFonts w:asciiTheme="minorBidi" w:hAnsiTheme="minorBidi"/>
          <w:i/>
          <w:iCs/>
        </w:rPr>
        <w:t>Inside I</w:t>
      </w:r>
      <w:r w:rsidRPr="00977C2B">
        <w:rPr>
          <w:rFonts w:asciiTheme="minorBidi" w:hAnsiTheme="minorBidi"/>
          <w:i/>
          <w:iCs/>
        </w:rPr>
        <w:t xml:space="preserve">nformation. </w:t>
      </w:r>
    </w:p>
    <w:p w14:paraId="21571189" w14:textId="77777777" w:rsidR="000607DE" w:rsidRPr="00977C2B" w:rsidRDefault="000607DE" w:rsidP="000607DE">
      <w:pPr>
        <w:pStyle w:val="ListParagraph"/>
        <w:ind w:left="993" w:hanging="567"/>
        <w:jc w:val="both"/>
        <w:rPr>
          <w:rFonts w:asciiTheme="minorBidi" w:hAnsiTheme="minorBidi"/>
          <w:i/>
          <w:iCs/>
        </w:rPr>
      </w:pPr>
      <w:r w:rsidRPr="00977C2B">
        <w:rPr>
          <w:rFonts w:asciiTheme="minorBidi" w:hAnsiTheme="minorBidi"/>
          <w:i/>
          <w:iCs/>
        </w:rPr>
        <w:tab/>
      </w:r>
    </w:p>
    <w:p w14:paraId="24488133" w14:textId="581B9C31" w:rsidR="000607DE" w:rsidRPr="00977C2B" w:rsidRDefault="000607DE" w:rsidP="003F1CFE">
      <w:pPr>
        <w:pStyle w:val="ListParagraph"/>
        <w:ind w:left="993" w:hanging="567"/>
        <w:jc w:val="both"/>
        <w:rPr>
          <w:rFonts w:asciiTheme="minorBidi" w:hAnsiTheme="minorBidi"/>
          <w:i/>
          <w:iCs/>
        </w:rPr>
      </w:pPr>
      <w:r w:rsidRPr="00977C2B">
        <w:rPr>
          <w:rFonts w:asciiTheme="minorBidi" w:hAnsiTheme="minorBidi"/>
          <w:i/>
          <w:iCs/>
        </w:rPr>
        <w:tab/>
        <w:t>(3)</w:t>
      </w:r>
      <w:r w:rsidRPr="00977C2B">
        <w:rPr>
          <w:rFonts w:asciiTheme="minorBidi" w:hAnsiTheme="minorBidi"/>
          <w:i/>
          <w:iCs/>
        </w:rPr>
        <w:tab/>
        <w:t xml:space="preserve">For the purposes of complying with the requirement in (1), the Reporting Entity must, subject to Rule 7.2.4, immediately make its </w:t>
      </w:r>
      <w:r w:rsidR="003F1CFE" w:rsidRPr="00977C2B">
        <w:rPr>
          <w:rFonts w:asciiTheme="minorBidi" w:hAnsiTheme="minorBidi"/>
          <w:i/>
          <w:iCs/>
        </w:rPr>
        <w:t>D</w:t>
      </w:r>
      <w:r w:rsidRPr="00977C2B">
        <w:rPr>
          <w:rFonts w:asciiTheme="minorBidi" w:hAnsiTheme="minorBidi"/>
          <w:i/>
          <w:iCs/>
        </w:rPr>
        <w:t>isclosure, and in the manner specified in Rule 7.7.1.</w:t>
      </w:r>
    </w:p>
    <w:p w14:paraId="0C913F7F" w14:textId="77777777" w:rsidR="000607DE" w:rsidRPr="00977C2B" w:rsidRDefault="000607DE" w:rsidP="000607DE">
      <w:pPr>
        <w:pStyle w:val="ListParagraph"/>
        <w:ind w:left="993" w:hanging="567"/>
        <w:jc w:val="both"/>
        <w:rPr>
          <w:rFonts w:asciiTheme="minorBidi" w:hAnsiTheme="minorBidi"/>
          <w:i/>
          <w:iCs/>
        </w:rPr>
      </w:pPr>
    </w:p>
    <w:p w14:paraId="3B3DA6EE" w14:textId="77777777" w:rsidR="000607DE" w:rsidRPr="00977C2B" w:rsidRDefault="000607DE" w:rsidP="000607DE">
      <w:pPr>
        <w:pStyle w:val="ListParagraph"/>
        <w:ind w:left="993" w:hanging="567"/>
        <w:jc w:val="both"/>
        <w:rPr>
          <w:rFonts w:asciiTheme="minorBidi" w:hAnsiTheme="minorBidi"/>
          <w:b/>
          <w:bCs/>
          <w:i/>
          <w:iCs/>
        </w:rPr>
      </w:pPr>
      <w:r w:rsidRPr="00977C2B">
        <w:rPr>
          <w:rFonts w:asciiTheme="minorBidi" w:hAnsiTheme="minorBidi"/>
          <w:i/>
          <w:iCs/>
        </w:rPr>
        <w:tab/>
      </w:r>
      <w:r w:rsidRPr="00977C2B">
        <w:rPr>
          <w:rFonts w:asciiTheme="minorBidi" w:hAnsiTheme="minorBidi"/>
          <w:b/>
          <w:bCs/>
          <w:i/>
          <w:iCs/>
        </w:rPr>
        <w:t>Exceptions to Rule 7.2.1</w:t>
      </w:r>
    </w:p>
    <w:p w14:paraId="4739D05A" w14:textId="77777777" w:rsidR="000607DE" w:rsidRPr="00977C2B" w:rsidRDefault="000607DE" w:rsidP="000607DE">
      <w:pPr>
        <w:pStyle w:val="ListParagraph"/>
        <w:ind w:left="993" w:hanging="567"/>
        <w:jc w:val="both"/>
        <w:rPr>
          <w:rFonts w:asciiTheme="minorBidi" w:hAnsiTheme="minorBidi"/>
          <w:b/>
          <w:bCs/>
          <w:i/>
          <w:iCs/>
        </w:rPr>
      </w:pPr>
    </w:p>
    <w:p w14:paraId="0FFAE903" w14:textId="77777777" w:rsidR="000607DE" w:rsidRPr="00977C2B" w:rsidRDefault="000607DE" w:rsidP="000607DE">
      <w:pPr>
        <w:pStyle w:val="ListParagraph"/>
        <w:ind w:left="993" w:hanging="567"/>
        <w:jc w:val="both"/>
        <w:rPr>
          <w:rFonts w:asciiTheme="minorBidi" w:hAnsiTheme="minorBidi"/>
          <w:i/>
          <w:iCs/>
        </w:rPr>
      </w:pPr>
      <w:r w:rsidRPr="00977C2B">
        <w:rPr>
          <w:rFonts w:asciiTheme="minorBidi" w:hAnsiTheme="minorBidi"/>
          <w:i/>
          <w:iCs/>
        </w:rPr>
        <w:t>7.2.2</w:t>
      </w:r>
      <w:r w:rsidRPr="00977C2B">
        <w:rPr>
          <w:rFonts w:asciiTheme="minorBidi" w:hAnsiTheme="minorBidi"/>
          <w:i/>
          <w:iCs/>
        </w:rPr>
        <w:tab/>
        <w:t xml:space="preserve">Rule 7.2.1 does not apply to specific information if and so long as </w:t>
      </w:r>
      <w:proofErr w:type="gramStart"/>
      <w:r w:rsidRPr="00977C2B">
        <w:rPr>
          <w:rFonts w:asciiTheme="minorBidi" w:hAnsiTheme="minorBidi"/>
          <w:i/>
          <w:iCs/>
        </w:rPr>
        <w:t>all of</w:t>
      </w:r>
      <w:proofErr w:type="gramEnd"/>
      <w:r w:rsidRPr="00977C2B">
        <w:rPr>
          <w:rFonts w:asciiTheme="minorBidi" w:hAnsiTheme="minorBidi"/>
          <w:i/>
          <w:iCs/>
        </w:rPr>
        <w:t xml:space="preserve"> the following are satisfied:</w:t>
      </w:r>
    </w:p>
    <w:p w14:paraId="27C9C32D" w14:textId="77777777" w:rsidR="000607DE" w:rsidRPr="00977C2B" w:rsidRDefault="000607DE" w:rsidP="000607DE">
      <w:pPr>
        <w:pStyle w:val="ListParagraph"/>
        <w:ind w:left="993" w:hanging="567"/>
        <w:jc w:val="both"/>
        <w:rPr>
          <w:rFonts w:asciiTheme="minorBidi" w:hAnsiTheme="minorBidi"/>
          <w:i/>
          <w:iCs/>
        </w:rPr>
      </w:pPr>
    </w:p>
    <w:p w14:paraId="025159D6" w14:textId="77777777" w:rsidR="000607DE" w:rsidRPr="00977C2B" w:rsidRDefault="000607DE" w:rsidP="000607DE">
      <w:pPr>
        <w:pStyle w:val="ListParagraph"/>
        <w:numPr>
          <w:ilvl w:val="0"/>
          <w:numId w:val="74"/>
        </w:numPr>
        <w:jc w:val="both"/>
        <w:rPr>
          <w:rFonts w:asciiTheme="minorBidi" w:hAnsiTheme="minorBidi"/>
          <w:i/>
          <w:iCs/>
        </w:rPr>
      </w:pPr>
      <w:r w:rsidRPr="00977C2B">
        <w:rPr>
          <w:rFonts w:asciiTheme="minorBidi" w:hAnsiTheme="minorBidi"/>
          <w:i/>
          <w:iCs/>
        </w:rPr>
        <w:t>Any one or more of the following applies:</w:t>
      </w:r>
    </w:p>
    <w:p w14:paraId="05F01AF9" w14:textId="77777777" w:rsidR="000607DE" w:rsidRPr="00977C2B" w:rsidRDefault="000607DE" w:rsidP="000607DE">
      <w:pPr>
        <w:ind w:left="1356"/>
        <w:jc w:val="both"/>
        <w:rPr>
          <w:rFonts w:asciiTheme="minorBidi" w:hAnsiTheme="minorBidi"/>
          <w:i/>
          <w:iCs/>
        </w:rPr>
      </w:pPr>
    </w:p>
    <w:p w14:paraId="674766B9" w14:textId="77777777" w:rsidR="000607DE" w:rsidRPr="00977C2B" w:rsidRDefault="000607DE" w:rsidP="000607DE">
      <w:pPr>
        <w:pStyle w:val="ListParagraph"/>
        <w:numPr>
          <w:ilvl w:val="0"/>
          <w:numId w:val="76"/>
        </w:numPr>
        <w:jc w:val="both"/>
        <w:rPr>
          <w:rFonts w:asciiTheme="minorBidi" w:hAnsiTheme="minorBidi"/>
          <w:i/>
          <w:iCs/>
        </w:rPr>
      </w:pPr>
      <w:r w:rsidRPr="00977C2B">
        <w:rPr>
          <w:rFonts w:asciiTheme="minorBidi" w:hAnsiTheme="minorBidi"/>
          <w:i/>
          <w:iCs/>
        </w:rPr>
        <w:t xml:space="preserve">the information relates to an incomplete matter or </w:t>
      </w:r>
      <w:proofErr w:type="gramStart"/>
      <w:r w:rsidRPr="00977C2B">
        <w:rPr>
          <w:rFonts w:asciiTheme="minorBidi" w:hAnsiTheme="minorBidi"/>
          <w:i/>
          <w:iCs/>
        </w:rPr>
        <w:t>negotiation;</w:t>
      </w:r>
      <w:proofErr w:type="gramEnd"/>
    </w:p>
    <w:p w14:paraId="393CB4BE" w14:textId="77777777" w:rsidR="000607DE" w:rsidRPr="00977C2B" w:rsidRDefault="000607DE" w:rsidP="000607DE">
      <w:pPr>
        <w:ind w:left="1356"/>
        <w:jc w:val="both"/>
        <w:rPr>
          <w:rFonts w:asciiTheme="minorBidi" w:hAnsiTheme="minorBidi"/>
          <w:i/>
          <w:iCs/>
        </w:rPr>
      </w:pPr>
    </w:p>
    <w:p w14:paraId="68EEBD01" w14:textId="6428DC74" w:rsidR="000607DE" w:rsidRPr="00977C2B" w:rsidRDefault="000607DE" w:rsidP="003E2790">
      <w:pPr>
        <w:pStyle w:val="ListParagraph"/>
        <w:numPr>
          <w:ilvl w:val="0"/>
          <w:numId w:val="76"/>
        </w:numPr>
        <w:jc w:val="both"/>
        <w:rPr>
          <w:rFonts w:asciiTheme="minorBidi" w:hAnsiTheme="minorBidi"/>
          <w:i/>
          <w:iCs/>
        </w:rPr>
      </w:pPr>
      <w:r w:rsidRPr="00977C2B">
        <w:rPr>
          <w:rFonts w:asciiTheme="minorBidi" w:hAnsiTheme="minorBidi"/>
          <w:i/>
          <w:iCs/>
        </w:rPr>
        <w:t xml:space="preserve">the </w:t>
      </w:r>
      <w:r w:rsidR="003E2790" w:rsidRPr="00977C2B">
        <w:rPr>
          <w:rFonts w:asciiTheme="minorBidi" w:hAnsiTheme="minorBidi"/>
          <w:i/>
          <w:iCs/>
        </w:rPr>
        <w:t>D</w:t>
      </w:r>
      <w:r w:rsidRPr="00977C2B">
        <w:rPr>
          <w:rFonts w:asciiTheme="minorBidi" w:hAnsiTheme="minorBidi"/>
          <w:i/>
          <w:iCs/>
        </w:rPr>
        <w:t xml:space="preserve">isclosure of the information would be in breach of a law or in contempt of </w:t>
      </w:r>
      <w:proofErr w:type="gramStart"/>
      <w:r w:rsidRPr="00977C2B">
        <w:rPr>
          <w:rFonts w:asciiTheme="minorBidi" w:hAnsiTheme="minorBidi"/>
          <w:i/>
          <w:iCs/>
        </w:rPr>
        <w:t>court;</w:t>
      </w:r>
      <w:proofErr w:type="gramEnd"/>
    </w:p>
    <w:p w14:paraId="29D5C35B" w14:textId="77777777" w:rsidR="000607DE" w:rsidRPr="00977C2B" w:rsidRDefault="000607DE" w:rsidP="000607DE">
      <w:pPr>
        <w:pStyle w:val="ListParagraph"/>
        <w:rPr>
          <w:rFonts w:asciiTheme="minorBidi" w:hAnsiTheme="minorBidi"/>
          <w:i/>
          <w:iCs/>
        </w:rPr>
      </w:pPr>
    </w:p>
    <w:p w14:paraId="08B4346E" w14:textId="77777777" w:rsidR="003F1CFE" w:rsidRPr="00977C2B" w:rsidRDefault="000607DE" w:rsidP="003F1CFE">
      <w:pPr>
        <w:pStyle w:val="ListParagraph"/>
        <w:numPr>
          <w:ilvl w:val="0"/>
          <w:numId w:val="76"/>
        </w:numPr>
        <w:jc w:val="both"/>
        <w:rPr>
          <w:rFonts w:asciiTheme="minorBidi" w:hAnsiTheme="minorBidi"/>
          <w:i/>
          <w:iCs/>
        </w:rPr>
      </w:pPr>
      <w:r w:rsidRPr="00977C2B">
        <w:rPr>
          <w:rFonts w:asciiTheme="minorBidi" w:hAnsiTheme="minorBidi"/>
          <w:i/>
          <w:iCs/>
        </w:rPr>
        <w:t xml:space="preserve">the information comprises matters of supposition or is insufficiently certain or definite for it to be </w:t>
      </w:r>
      <w:proofErr w:type="gramStart"/>
      <w:r w:rsidR="003F1CFE" w:rsidRPr="00977C2B">
        <w:rPr>
          <w:rFonts w:asciiTheme="minorBidi" w:hAnsiTheme="minorBidi"/>
          <w:i/>
          <w:iCs/>
        </w:rPr>
        <w:t>D</w:t>
      </w:r>
      <w:r w:rsidRPr="00977C2B">
        <w:rPr>
          <w:rFonts w:asciiTheme="minorBidi" w:hAnsiTheme="minorBidi"/>
          <w:i/>
          <w:iCs/>
        </w:rPr>
        <w:t>isclosed</w:t>
      </w:r>
      <w:r w:rsidR="003F1CFE" w:rsidRPr="00977C2B">
        <w:rPr>
          <w:rFonts w:asciiTheme="minorBidi" w:hAnsiTheme="minorBidi"/>
          <w:i/>
          <w:iCs/>
        </w:rPr>
        <w:t>;</w:t>
      </w:r>
      <w:proofErr w:type="gramEnd"/>
      <w:r w:rsidR="003F1CFE" w:rsidRPr="00977C2B">
        <w:rPr>
          <w:rFonts w:asciiTheme="minorBidi" w:hAnsiTheme="minorBidi"/>
          <w:i/>
          <w:iCs/>
        </w:rPr>
        <w:t xml:space="preserve"> </w:t>
      </w:r>
    </w:p>
    <w:p w14:paraId="044C268C" w14:textId="77777777" w:rsidR="003F1CFE" w:rsidRPr="00977C2B" w:rsidRDefault="003F1CFE" w:rsidP="003F1CFE">
      <w:pPr>
        <w:pStyle w:val="ListParagraph"/>
        <w:rPr>
          <w:rFonts w:asciiTheme="minorBidi" w:hAnsiTheme="minorBidi"/>
          <w:i/>
          <w:iCs/>
        </w:rPr>
      </w:pPr>
    </w:p>
    <w:p w14:paraId="786F8061" w14:textId="77777777" w:rsidR="003F1CFE" w:rsidRPr="00977C2B" w:rsidRDefault="003F1CFE" w:rsidP="000607DE">
      <w:pPr>
        <w:pStyle w:val="ListParagraph"/>
        <w:numPr>
          <w:ilvl w:val="0"/>
          <w:numId w:val="76"/>
        </w:numPr>
        <w:jc w:val="both"/>
        <w:rPr>
          <w:rFonts w:asciiTheme="minorBidi" w:hAnsiTheme="minorBidi"/>
          <w:i/>
          <w:iCs/>
        </w:rPr>
      </w:pPr>
      <w:r w:rsidRPr="00977C2B">
        <w:rPr>
          <w:rFonts w:asciiTheme="minorBidi" w:hAnsiTheme="minorBidi"/>
          <w:i/>
          <w:iCs/>
        </w:rPr>
        <w:t>the information has been created for the internal management purposes of the Listed Entity; or</w:t>
      </w:r>
    </w:p>
    <w:p w14:paraId="689CF9EE" w14:textId="77777777" w:rsidR="003F1CFE" w:rsidRPr="00977C2B" w:rsidRDefault="003F1CFE" w:rsidP="003F1CFE">
      <w:pPr>
        <w:pStyle w:val="ListParagraph"/>
        <w:rPr>
          <w:rFonts w:asciiTheme="minorBidi" w:hAnsiTheme="minorBidi"/>
          <w:i/>
          <w:iCs/>
        </w:rPr>
      </w:pPr>
    </w:p>
    <w:p w14:paraId="692D007E" w14:textId="77777777" w:rsidR="003F1CFE" w:rsidRPr="00977C2B" w:rsidRDefault="003F1CFE" w:rsidP="000607DE">
      <w:pPr>
        <w:pStyle w:val="ListParagraph"/>
        <w:numPr>
          <w:ilvl w:val="0"/>
          <w:numId w:val="76"/>
        </w:numPr>
        <w:jc w:val="both"/>
        <w:rPr>
          <w:rFonts w:asciiTheme="minorBidi" w:hAnsiTheme="minorBidi"/>
          <w:i/>
          <w:iCs/>
        </w:rPr>
      </w:pPr>
      <w:r w:rsidRPr="00977C2B">
        <w:rPr>
          <w:rFonts w:asciiTheme="minorBidi" w:hAnsiTheme="minorBidi"/>
          <w:i/>
          <w:iCs/>
        </w:rPr>
        <w:t>the information is a trade secret; and</w:t>
      </w:r>
    </w:p>
    <w:p w14:paraId="7E78C43A" w14:textId="77777777" w:rsidR="003F1CFE" w:rsidRPr="00977C2B" w:rsidRDefault="003F1CFE" w:rsidP="003F1CFE">
      <w:pPr>
        <w:pStyle w:val="ListParagraph"/>
        <w:rPr>
          <w:rFonts w:asciiTheme="minorBidi" w:hAnsiTheme="minorBidi"/>
          <w:i/>
          <w:iCs/>
        </w:rPr>
      </w:pPr>
    </w:p>
    <w:p w14:paraId="7A0CD8D5" w14:textId="77777777" w:rsidR="003F1CFE" w:rsidRPr="00977C2B" w:rsidRDefault="003F1CFE" w:rsidP="003F1CFE">
      <w:pPr>
        <w:pStyle w:val="ListParagraph"/>
        <w:numPr>
          <w:ilvl w:val="0"/>
          <w:numId w:val="74"/>
        </w:numPr>
        <w:jc w:val="both"/>
        <w:rPr>
          <w:rFonts w:asciiTheme="minorBidi" w:hAnsiTheme="minorBidi"/>
          <w:i/>
          <w:iCs/>
        </w:rPr>
      </w:pPr>
      <w:r w:rsidRPr="00977C2B">
        <w:rPr>
          <w:rFonts w:asciiTheme="minorBidi" w:hAnsiTheme="minorBidi"/>
          <w:i/>
          <w:iCs/>
        </w:rPr>
        <w:t xml:space="preserve">the information is </w:t>
      </w:r>
      <w:proofErr w:type="gramStart"/>
      <w:r w:rsidRPr="00977C2B">
        <w:rPr>
          <w:rFonts w:asciiTheme="minorBidi" w:hAnsiTheme="minorBidi"/>
          <w:i/>
          <w:iCs/>
        </w:rPr>
        <w:t>confidential</w:t>
      </w:r>
      <w:proofErr w:type="gramEnd"/>
      <w:r w:rsidRPr="00977C2B">
        <w:rPr>
          <w:rFonts w:asciiTheme="minorBidi" w:hAnsiTheme="minorBidi"/>
          <w:i/>
          <w:iCs/>
        </w:rPr>
        <w:t xml:space="preserve"> and the Regulator is not of the opinion that the information is no longer confidential; and</w:t>
      </w:r>
    </w:p>
    <w:p w14:paraId="06DD63EA" w14:textId="77777777" w:rsidR="003F1CFE" w:rsidRPr="00977C2B" w:rsidRDefault="003F1CFE" w:rsidP="003F1CFE">
      <w:pPr>
        <w:pStyle w:val="ListParagraph"/>
        <w:ind w:left="1356"/>
        <w:jc w:val="both"/>
        <w:rPr>
          <w:rFonts w:asciiTheme="minorBidi" w:hAnsiTheme="minorBidi"/>
          <w:i/>
          <w:iCs/>
        </w:rPr>
      </w:pPr>
    </w:p>
    <w:p w14:paraId="764ECCDD" w14:textId="77777777" w:rsidR="000607DE" w:rsidRPr="00977C2B" w:rsidRDefault="003F1CFE" w:rsidP="003F1CFE">
      <w:pPr>
        <w:pStyle w:val="ListParagraph"/>
        <w:numPr>
          <w:ilvl w:val="0"/>
          <w:numId w:val="74"/>
        </w:numPr>
        <w:jc w:val="both"/>
        <w:rPr>
          <w:rFonts w:asciiTheme="minorBidi" w:hAnsiTheme="minorBidi"/>
          <w:i/>
          <w:iCs/>
        </w:rPr>
      </w:pPr>
      <w:r w:rsidRPr="00977C2B">
        <w:rPr>
          <w:rFonts w:asciiTheme="minorBidi" w:hAnsiTheme="minorBidi"/>
          <w:i/>
          <w:iCs/>
        </w:rPr>
        <w:t>a reasonable person would not expect the information to be Disclosed</w:t>
      </w:r>
      <w:r w:rsidR="000607DE" w:rsidRPr="00977C2B">
        <w:rPr>
          <w:rFonts w:asciiTheme="minorBidi" w:hAnsiTheme="minorBidi"/>
          <w:i/>
          <w:iCs/>
        </w:rPr>
        <w:t>.</w:t>
      </w:r>
      <w:r w:rsidRPr="00977C2B">
        <w:rPr>
          <w:rFonts w:asciiTheme="minorBidi" w:hAnsiTheme="minorBidi"/>
          <w:i/>
          <w:iCs/>
        </w:rPr>
        <w:t>”</w:t>
      </w:r>
    </w:p>
    <w:p w14:paraId="481637B7" w14:textId="77777777" w:rsidR="00721F27" w:rsidRPr="00977C2B" w:rsidRDefault="00721F27" w:rsidP="003F1CFE">
      <w:pPr>
        <w:ind w:left="996"/>
        <w:jc w:val="both"/>
        <w:rPr>
          <w:rFonts w:asciiTheme="minorBidi" w:hAnsiTheme="minorBidi"/>
          <w:i/>
          <w:iCs/>
        </w:rPr>
      </w:pPr>
    </w:p>
    <w:p w14:paraId="17644405" w14:textId="0F99BCBE" w:rsidR="000823FF" w:rsidRPr="00977C2B" w:rsidRDefault="00D30C81" w:rsidP="00D30C81">
      <w:pPr>
        <w:pStyle w:val="Heading1"/>
        <w:keepLines w:val="0"/>
        <w:spacing w:before="0" w:after="240" w:line="246" w:lineRule="atLeast"/>
        <w:jc w:val="both"/>
        <w:rPr>
          <w:rFonts w:asciiTheme="minorBidi" w:hAnsiTheme="minorBidi" w:cstheme="minorBidi"/>
          <w:sz w:val="22"/>
          <w:szCs w:val="22"/>
        </w:rPr>
      </w:pPr>
      <w:bookmarkStart w:id="7" w:name="_Toc114067146"/>
      <w:r w:rsidRPr="00977C2B">
        <w:rPr>
          <w:rFonts w:asciiTheme="minorBidi" w:hAnsiTheme="minorBidi" w:cstheme="minorBidi"/>
          <w:sz w:val="22"/>
          <w:szCs w:val="22"/>
        </w:rPr>
        <w:t>THE POLICY OBJECTIVE OF THE FSRA’S CONTINUOUS DISCLOSURE FRAMEWORK</w:t>
      </w:r>
      <w:bookmarkEnd w:id="7"/>
      <w:r w:rsidR="00A01CAC">
        <w:rPr>
          <w:rFonts w:asciiTheme="minorBidi" w:hAnsiTheme="minorBidi" w:cstheme="minorBidi"/>
          <w:i/>
          <w:iCs/>
          <w:sz w:val="22"/>
          <w:szCs w:val="22"/>
        </w:rPr>
        <w:t xml:space="preserve"> </w:t>
      </w:r>
    </w:p>
    <w:p w14:paraId="7C9233CD" w14:textId="28945C06" w:rsidR="000823FF" w:rsidRPr="00977C2B" w:rsidRDefault="00721F27" w:rsidP="00A01CAC">
      <w:pPr>
        <w:pStyle w:val="ListParagraph"/>
        <w:numPr>
          <w:ilvl w:val="0"/>
          <w:numId w:val="1"/>
        </w:numPr>
        <w:ind w:left="567" w:hanging="594"/>
        <w:jc w:val="both"/>
        <w:rPr>
          <w:rFonts w:asciiTheme="minorBidi" w:hAnsiTheme="minorBidi"/>
        </w:rPr>
      </w:pPr>
      <w:r w:rsidRPr="00977C2B">
        <w:rPr>
          <w:rFonts w:asciiTheme="minorBidi" w:hAnsiTheme="minorBidi"/>
        </w:rPr>
        <w:t xml:space="preserve">Rules 7.2.1 and 7.2.2 aim to balance the needs of investors </w:t>
      </w:r>
      <w:r w:rsidR="00432C77" w:rsidRPr="00977C2B">
        <w:rPr>
          <w:rFonts w:asciiTheme="minorBidi" w:hAnsiTheme="minorBidi"/>
        </w:rPr>
        <w:t xml:space="preserve">to </w:t>
      </w:r>
      <w:r w:rsidRPr="00977C2B">
        <w:rPr>
          <w:rFonts w:asciiTheme="minorBidi" w:hAnsiTheme="minorBidi"/>
        </w:rPr>
        <w:t>receiv</w:t>
      </w:r>
      <w:r w:rsidR="00432C77" w:rsidRPr="00977C2B">
        <w:rPr>
          <w:rFonts w:asciiTheme="minorBidi" w:hAnsiTheme="minorBidi"/>
        </w:rPr>
        <w:t>e</w:t>
      </w:r>
      <w:r w:rsidRPr="00977C2B">
        <w:rPr>
          <w:rFonts w:asciiTheme="minorBidi" w:hAnsiTheme="minorBidi"/>
        </w:rPr>
        <w:t xml:space="preserve"> information that may have a significant effect on the price or value of a Listed Entity’s Securities at the earliest reasonable time, and the interests of a Reporting Entity </w:t>
      </w:r>
      <w:r w:rsidR="00432C77" w:rsidRPr="00977C2B">
        <w:rPr>
          <w:rFonts w:asciiTheme="minorBidi" w:hAnsiTheme="minorBidi"/>
        </w:rPr>
        <w:t xml:space="preserve">of </w:t>
      </w:r>
      <w:r w:rsidRPr="00977C2B">
        <w:rPr>
          <w:rFonts w:asciiTheme="minorBidi" w:hAnsiTheme="minorBidi"/>
        </w:rPr>
        <w:t xml:space="preserve">not having to Disclose information prematurely or where it is inappropriate to do so.  </w:t>
      </w:r>
    </w:p>
    <w:p w14:paraId="0FDA4453" w14:textId="77777777" w:rsidR="00F918D9" w:rsidRPr="00977C2B" w:rsidRDefault="00F918D9" w:rsidP="00A01CAC">
      <w:pPr>
        <w:pStyle w:val="ListParagraph"/>
        <w:ind w:left="567" w:hanging="594"/>
        <w:jc w:val="both"/>
        <w:rPr>
          <w:rFonts w:asciiTheme="minorBidi" w:hAnsiTheme="minorBidi"/>
        </w:rPr>
      </w:pPr>
    </w:p>
    <w:p w14:paraId="437BD994" w14:textId="2C23C495" w:rsidR="00F918D9" w:rsidRPr="00977C2B" w:rsidRDefault="00F918D9" w:rsidP="00A01CAC">
      <w:pPr>
        <w:pStyle w:val="ListParagraph"/>
        <w:numPr>
          <w:ilvl w:val="0"/>
          <w:numId w:val="1"/>
        </w:numPr>
        <w:ind w:left="567" w:hanging="594"/>
        <w:jc w:val="both"/>
        <w:rPr>
          <w:rFonts w:asciiTheme="minorBidi" w:hAnsiTheme="minorBidi"/>
        </w:rPr>
      </w:pPr>
      <w:r w:rsidRPr="00977C2B">
        <w:rPr>
          <w:rFonts w:asciiTheme="minorBidi" w:hAnsiTheme="minorBidi"/>
        </w:rPr>
        <w:lastRenderedPageBreak/>
        <w:t xml:space="preserve">If the </w:t>
      </w:r>
      <w:r w:rsidR="00D00DBE" w:rsidRPr="00977C2B">
        <w:rPr>
          <w:rFonts w:asciiTheme="minorBidi" w:hAnsiTheme="minorBidi"/>
        </w:rPr>
        <w:t xml:space="preserve">Listing Authority </w:t>
      </w:r>
      <w:r w:rsidRPr="00977C2B">
        <w:rPr>
          <w:rFonts w:asciiTheme="minorBidi" w:hAnsiTheme="minorBidi"/>
        </w:rPr>
        <w:t>forms the view that there is, or may be, a false market, the interest</w:t>
      </w:r>
      <w:r w:rsidR="00432C77" w:rsidRPr="00977C2B">
        <w:rPr>
          <w:rFonts w:asciiTheme="minorBidi" w:hAnsiTheme="minorBidi"/>
        </w:rPr>
        <w:t>s</w:t>
      </w:r>
      <w:r w:rsidRPr="00977C2B">
        <w:rPr>
          <w:rFonts w:asciiTheme="minorBidi" w:hAnsiTheme="minorBidi"/>
        </w:rPr>
        <w:t xml:space="preserve"> of investors </w:t>
      </w:r>
      <w:r w:rsidR="00432C77" w:rsidRPr="00977C2B">
        <w:rPr>
          <w:rFonts w:asciiTheme="minorBidi" w:hAnsiTheme="minorBidi"/>
        </w:rPr>
        <w:t xml:space="preserve">will </w:t>
      </w:r>
      <w:proofErr w:type="gramStart"/>
      <w:r w:rsidRPr="00977C2B">
        <w:rPr>
          <w:rFonts w:asciiTheme="minorBidi" w:hAnsiTheme="minorBidi"/>
        </w:rPr>
        <w:t>prevail</w:t>
      </w:r>
      <w:proofErr w:type="gramEnd"/>
      <w:r w:rsidRPr="00977C2B">
        <w:rPr>
          <w:rFonts w:asciiTheme="minorBidi" w:hAnsiTheme="minorBidi"/>
        </w:rPr>
        <w:t xml:space="preserve"> and the </w:t>
      </w:r>
      <w:r w:rsidR="00D00DBE" w:rsidRPr="00977C2B">
        <w:rPr>
          <w:rFonts w:asciiTheme="minorBidi" w:hAnsiTheme="minorBidi"/>
        </w:rPr>
        <w:t>Listing Authority</w:t>
      </w:r>
      <w:r w:rsidRPr="00977C2B">
        <w:rPr>
          <w:rFonts w:asciiTheme="minorBidi" w:hAnsiTheme="minorBidi"/>
        </w:rPr>
        <w:t xml:space="preserve"> may require the Disclosure of information considered necessary to correct or prevent a false market under Rules 2.2.4 and 7.5.1(b) (refer to paragraphs </w:t>
      </w:r>
      <w:r w:rsidR="00A877F8" w:rsidRPr="00977C2B">
        <w:rPr>
          <w:rFonts w:asciiTheme="minorBidi" w:hAnsiTheme="minorBidi"/>
        </w:rPr>
        <w:t>100 to 115</w:t>
      </w:r>
      <w:r w:rsidRPr="00977C2B">
        <w:rPr>
          <w:rFonts w:asciiTheme="minorBidi" w:hAnsiTheme="minorBidi"/>
        </w:rPr>
        <w:t xml:space="preserve"> below).</w:t>
      </w:r>
    </w:p>
    <w:p w14:paraId="0156C9CD" w14:textId="77777777" w:rsidR="00F918D9" w:rsidRPr="00977C2B" w:rsidRDefault="00F918D9" w:rsidP="00A01CAC">
      <w:pPr>
        <w:pStyle w:val="ListParagraph"/>
        <w:ind w:left="567" w:hanging="594"/>
        <w:rPr>
          <w:rFonts w:asciiTheme="minorBidi" w:hAnsiTheme="minorBidi"/>
        </w:rPr>
      </w:pPr>
    </w:p>
    <w:p w14:paraId="79887870" w14:textId="62CC6602" w:rsidR="00F918D9" w:rsidRPr="00977C2B" w:rsidRDefault="00F918D9" w:rsidP="00A01CAC">
      <w:pPr>
        <w:pStyle w:val="ListParagraph"/>
        <w:numPr>
          <w:ilvl w:val="0"/>
          <w:numId w:val="1"/>
        </w:numPr>
        <w:ind w:left="567" w:hanging="594"/>
        <w:jc w:val="both"/>
        <w:rPr>
          <w:rFonts w:asciiTheme="minorBidi" w:hAnsiTheme="minorBidi"/>
        </w:rPr>
      </w:pPr>
      <w:r w:rsidRPr="00977C2B">
        <w:rPr>
          <w:rFonts w:asciiTheme="minorBidi" w:hAnsiTheme="minorBidi"/>
        </w:rPr>
        <w:t xml:space="preserve">Other than in the context of a false market, the time at which Inside Information must be disclosed will be determined by the interaction between Rules 7.2.1 and 7.2.2, such that </w:t>
      </w:r>
      <w:r w:rsidR="00432C77" w:rsidRPr="00977C2B">
        <w:rPr>
          <w:rFonts w:asciiTheme="minorBidi" w:hAnsiTheme="minorBidi"/>
        </w:rPr>
        <w:t xml:space="preserve">the obligation to Disclose </w:t>
      </w:r>
      <w:r w:rsidRPr="00977C2B">
        <w:rPr>
          <w:rFonts w:asciiTheme="minorBidi" w:hAnsiTheme="minorBidi"/>
        </w:rPr>
        <w:t>Inside Information that falls:</w:t>
      </w:r>
    </w:p>
    <w:p w14:paraId="03815F06" w14:textId="77777777" w:rsidR="00F918D9" w:rsidRPr="00977C2B" w:rsidRDefault="00F918D9" w:rsidP="00F918D9">
      <w:pPr>
        <w:pStyle w:val="ListParagraph"/>
        <w:rPr>
          <w:rFonts w:asciiTheme="minorBidi" w:hAnsiTheme="minorBidi"/>
        </w:rPr>
      </w:pPr>
    </w:p>
    <w:p w14:paraId="15270B46" w14:textId="239FC7E6" w:rsidR="00F918D9" w:rsidRPr="00977C2B" w:rsidRDefault="00F918D9" w:rsidP="00A01CAC">
      <w:pPr>
        <w:pStyle w:val="Heading4"/>
        <w:numPr>
          <w:ilvl w:val="0"/>
          <w:numId w:val="90"/>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outside Rule 7.2.2, will arise as soon as the Reporting Entity becomes aware of the Inside Information; and</w:t>
      </w:r>
    </w:p>
    <w:p w14:paraId="15E848B6" w14:textId="77777777" w:rsidR="00F918D9" w:rsidRPr="00977C2B" w:rsidRDefault="00F918D9" w:rsidP="00A01CA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B3A1E26" w14:textId="7F0C6446" w:rsidR="00F918D9" w:rsidRPr="00977C2B" w:rsidRDefault="00F918D9" w:rsidP="00A01CAC">
      <w:pPr>
        <w:pStyle w:val="Heading4"/>
        <w:numPr>
          <w:ilvl w:val="0"/>
          <w:numId w:val="90"/>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within Rule 7.2.2, will not arise unless and until Rule 7.2.2 no longer applies.</w:t>
      </w:r>
    </w:p>
    <w:p w14:paraId="4FA35BD7" w14:textId="77777777" w:rsidR="00F918D9" w:rsidRPr="00977C2B" w:rsidRDefault="00F918D9" w:rsidP="00F918D9">
      <w:pPr>
        <w:pStyle w:val="ListParagraph"/>
        <w:rPr>
          <w:rFonts w:asciiTheme="minorBidi" w:hAnsiTheme="minorBidi"/>
        </w:rPr>
      </w:pPr>
    </w:p>
    <w:p w14:paraId="49071E3F" w14:textId="0C0AB26B" w:rsidR="00F918D9" w:rsidRPr="00977C2B" w:rsidRDefault="00F918D9" w:rsidP="00A01CAC">
      <w:pPr>
        <w:pStyle w:val="ListParagraph"/>
        <w:numPr>
          <w:ilvl w:val="0"/>
          <w:numId w:val="1"/>
        </w:numPr>
        <w:ind w:left="567" w:hanging="567"/>
        <w:jc w:val="both"/>
        <w:rPr>
          <w:rFonts w:asciiTheme="minorBidi" w:hAnsiTheme="minorBidi"/>
        </w:rPr>
      </w:pPr>
      <w:r w:rsidRPr="00977C2B">
        <w:rPr>
          <w:rFonts w:asciiTheme="minorBidi" w:hAnsiTheme="minorBidi"/>
        </w:rPr>
        <w:t>In relation to both circumstances in paragraph 1</w:t>
      </w:r>
      <w:r w:rsidR="00432C77" w:rsidRPr="00977C2B">
        <w:rPr>
          <w:rFonts w:asciiTheme="minorBidi" w:hAnsiTheme="minorBidi"/>
        </w:rPr>
        <w:t>8</w:t>
      </w:r>
      <w:r w:rsidRPr="00977C2B">
        <w:rPr>
          <w:rFonts w:asciiTheme="minorBidi" w:hAnsiTheme="minorBidi"/>
        </w:rPr>
        <w:t xml:space="preserve"> above, </w:t>
      </w:r>
      <w:r w:rsidR="00432C77" w:rsidRPr="00977C2B">
        <w:rPr>
          <w:rFonts w:asciiTheme="minorBidi" w:hAnsiTheme="minorBidi"/>
        </w:rPr>
        <w:t xml:space="preserve">when </w:t>
      </w:r>
      <w:r w:rsidRPr="00977C2B">
        <w:rPr>
          <w:rFonts w:asciiTheme="minorBidi" w:hAnsiTheme="minorBidi"/>
        </w:rPr>
        <w:t>the obligation to Disclose has been triggered</w:t>
      </w:r>
      <w:r w:rsidR="00432C77" w:rsidRPr="00977C2B">
        <w:rPr>
          <w:rFonts w:asciiTheme="minorBidi" w:hAnsiTheme="minorBidi"/>
        </w:rPr>
        <w:t>,</w:t>
      </w:r>
      <w:r w:rsidRPr="00977C2B">
        <w:rPr>
          <w:rFonts w:asciiTheme="minorBidi" w:hAnsiTheme="minorBidi"/>
        </w:rPr>
        <w:t xml:space="preserve"> the Inside Information must be Disclosed immediately.</w:t>
      </w:r>
    </w:p>
    <w:p w14:paraId="31203A3E" w14:textId="77777777" w:rsidR="00D30C81" w:rsidRPr="00977C2B" w:rsidRDefault="00D30C81" w:rsidP="00D30C81">
      <w:pPr>
        <w:ind w:left="-27"/>
        <w:jc w:val="both"/>
        <w:rPr>
          <w:rFonts w:asciiTheme="minorBidi" w:hAnsiTheme="minorBidi"/>
        </w:rPr>
      </w:pPr>
    </w:p>
    <w:p w14:paraId="3C6730D1" w14:textId="77777777" w:rsidR="000823FF" w:rsidRPr="00977C2B" w:rsidRDefault="00D30C81" w:rsidP="00D30C81">
      <w:pPr>
        <w:pStyle w:val="Heading1"/>
        <w:keepLines w:val="0"/>
        <w:spacing w:before="0" w:after="240" w:line="246" w:lineRule="atLeast"/>
        <w:jc w:val="both"/>
        <w:rPr>
          <w:rFonts w:asciiTheme="minorBidi" w:hAnsiTheme="minorBidi" w:cstheme="minorBidi"/>
          <w:sz w:val="22"/>
          <w:szCs w:val="22"/>
        </w:rPr>
      </w:pPr>
      <w:bookmarkStart w:id="8" w:name="_Toc114067147"/>
      <w:r w:rsidRPr="00977C2B">
        <w:rPr>
          <w:rFonts w:asciiTheme="minorBidi" w:hAnsiTheme="minorBidi" w:cstheme="minorBidi"/>
          <w:sz w:val="22"/>
          <w:szCs w:val="22"/>
        </w:rPr>
        <w:t>INSIDE INFORMATION</w:t>
      </w:r>
      <w:bookmarkEnd w:id="8"/>
    </w:p>
    <w:p w14:paraId="5DC8A907" w14:textId="77777777" w:rsidR="005870C1" w:rsidRPr="00977C2B" w:rsidRDefault="005870C1" w:rsidP="00A01CAC">
      <w:pPr>
        <w:pStyle w:val="ListParagraph"/>
        <w:numPr>
          <w:ilvl w:val="0"/>
          <w:numId w:val="1"/>
        </w:numPr>
        <w:ind w:left="567" w:hanging="567"/>
        <w:jc w:val="both"/>
        <w:rPr>
          <w:rFonts w:asciiTheme="minorBidi" w:hAnsiTheme="minorBidi"/>
        </w:rPr>
      </w:pPr>
      <w:r w:rsidRPr="00977C2B">
        <w:rPr>
          <w:rFonts w:asciiTheme="minorBidi" w:hAnsiTheme="minorBidi"/>
        </w:rPr>
        <w:t>Section 95 of FSMR defines “Inside Information” for the purposes of FSMR and the FSRA Rulebook, including MKT.  Sections 95(2), (5)</w:t>
      </w:r>
      <w:r w:rsidR="00CC4820" w:rsidRPr="00977C2B">
        <w:rPr>
          <w:rFonts w:asciiTheme="minorBidi" w:hAnsiTheme="minorBidi"/>
        </w:rPr>
        <w:t xml:space="preserve">, </w:t>
      </w:r>
      <w:r w:rsidRPr="00977C2B">
        <w:rPr>
          <w:rFonts w:asciiTheme="minorBidi" w:hAnsiTheme="minorBidi"/>
        </w:rPr>
        <w:t>(6)</w:t>
      </w:r>
      <w:r w:rsidR="00CC4820" w:rsidRPr="00977C2B">
        <w:rPr>
          <w:rFonts w:asciiTheme="minorBidi" w:hAnsiTheme="minorBidi"/>
        </w:rPr>
        <w:t xml:space="preserve"> and (8)</w:t>
      </w:r>
      <w:r w:rsidRPr="00977C2B">
        <w:rPr>
          <w:rFonts w:asciiTheme="minorBidi" w:hAnsiTheme="minorBidi"/>
        </w:rPr>
        <w:t xml:space="preserve"> set out the following:</w:t>
      </w:r>
    </w:p>
    <w:p w14:paraId="760948FB" w14:textId="77777777" w:rsidR="005870C1" w:rsidRPr="00977C2B" w:rsidRDefault="005870C1" w:rsidP="005870C1">
      <w:pPr>
        <w:jc w:val="both"/>
        <w:rPr>
          <w:rFonts w:asciiTheme="minorBidi" w:hAnsiTheme="minorBidi"/>
        </w:rPr>
      </w:pPr>
    </w:p>
    <w:p w14:paraId="5D41C469" w14:textId="2EC8A5D0" w:rsidR="005870C1" w:rsidRPr="00977C2B" w:rsidRDefault="00DE3CCB" w:rsidP="005870C1">
      <w:pPr>
        <w:ind w:left="426"/>
        <w:jc w:val="both"/>
        <w:rPr>
          <w:rFonts w:asciiTheme="minorBidi" w:hAnsiTheme="minorBidi"/>
          <w:i/>
          <w:iCs/>
        </w:rPr>
      </w:pPr>
      <w:r>
        <w:rPr>
          <w:rFonts w:asciiTheme="minorBidi" w:hAnsiTheme="minorBidi"/>
          <w:i/>
          <w:iCs/>
        </w:rPr>
        <w:t>“</w:t>
      </w:r>
      <w:r w:rsidR="005870C1" w:rsidRPr="00977C2B">
        <w:rPr>
          <w:rFonts w:asciiTheme="minorBidi" w:hAnsiTheme="minorBidi"/>
          <w:i/>
          <w:iCs/>
        </w:rPr>
        <w:t>(2) Inside Information is information of Precise nature which –</w:t>
      </w:r>
    </w:p>
    <w:p w14:paraId="3F18DA78" w14:textId="77777777" w:rsidR="005870C1" w:rsidRPr="00977C2B" w:rsidRDefault="005870C1" w:rsidP="005870C1">
      <w:pPr>
        <w:ind w:left="426"/>
        <w:jc w:val="both"/>
        <w:rPr>
          <w:rFonts w:asciiTheme="minorBidi" w:hAnsiTheme="minorBidi"/>
          <w:i/>
          <w:iCs/>
        </w:rPr>
      </w:pPr>
    </w:p>
    <w:p w14:paraId="3781FDC5" w14:textId="77777777" w:rsidR="005870C1" w:rsidRPr="00977C2B" w:rsidRDefault="005870C1" w:rsidP="005870C1">
      <w:pPr>
        <w:pStyle w:val="ListParagraph"/>
        <w:numPr>
          <w:ilvl w:val="0"/>
          <w:numId w:val="77"/>
        </w:numPr>
        <w:ind w:left="1134"/>
        <w:jc w:val="both"/>
        <w:rPr>
          <w:rFonts w:asciiTheme="minorBidi" w:hAnsiTheme="minorBidi"/>
          <w:i/>
          <w:iCs/>
        </w:rPr>
      </w:pPr>
      <w:r w:rsidRPr="00977C2B">
        <w:rPr>
          <w:rFonts w:asciiTheme="minorBidi" w:hAnsiTheme="minorBidi"/>
          <w:i/>
          <w:iCs/>
        </w:rPr>
        <w:t xml:space="preserve">is not generally </w:t>
      </w:r>
      <w:proofErr w:type="gramStart"/>
      <w:r w:rsidRPr="00977C2B">
        <w:rPr>
          <w:rFonts w:asciiTheme="minorBidi" w:hAnsiTheme="minorBidi"/>
          <w:i/>
          <w:iCs/>
        </w:rPr>
        <w:t>available;</w:t>
      </w:r>
      <w:proofErr w:type="gramEnd"/>
    </w:p>
    <w:p w14:paraId="10F12FAF" w14:textId="77777777" w:rsidR="005870C1" w:rsidRPr="00977C2B" w:rsidRDefault="005870C1" w:rsidP="005870C1">
      <w:pPr>
        <w:ind w:left="1134"/>
        <w:jc w:val="both"/>
        <w:rPr>
          <w:rFonts w:asciiTheme="minorBidi" w:hAnsiTheme="minorBidi"/>
          <w:i/>
          <w:iCs/>
        </w:rPr>
      </w:pPr>
    </w:p>
    <w:p w14:paraId="0FBEFA22" w14:textId="77777777" w:rsidR="005870C1" w:rsidRPr="00977C2B" w:rsidRDefault="005870C1" w:rsidP="005870C1">
      <w:pPr>
        <w:pStyle w:val="ListParagraph"/>
        <w:numPr>
          <w:ilvl w:val="0"/>
          <w:numId w:val="77"/>
        </w:numPr>
        <w:ind w:left="1134"/>
        <w:jc w:val="both"/>
        <w:rPr>
          <w:rFonts w:asciiTheme="minorBidi" w:hAnsiTheme="minorBidi"/>
          <w:i/>
          <w:iCs/>
        </w:rPr>
      </w:pPr>
      <w:r w:rsidRPr="00977C2B">
        <w:rPr>
          <w:rFonts w:asciiTheme="minorBidi" w:hAnsiTheme="minorBidi"/>
          <w:i/>
          <w:iCs/>
        </w:rPr>
        <w:t>relates, directly or indirectly, to one or more Reporting Entities or Issuers of the Financial Instruments or to one or more of the Financial Instruments ….; and</w:t>
      </w:r>
    </w:p>
    <w:p w14:paraId="2C8EAE9D" w14:textId="77777777" w:rsidR="005870C1" w:rsidRPr="00977C2B" w:rsidRDefault="005870C1" w:rsidP="005870C1">
      <w:pPr>
        <w:pStyle w:val="ListParagraph"/>
        <w:ind w:left="1134"/>
        <w:rPr>
          <w:rFonts w:asciiTheme="minorBidi" w:hAnsiTheme="minorBidi"/>
          <w:i/>
          <w:iCs/>
        </w:rPr>
      </w:pPr>
    </w:p>
    <w:p w14:paraId="78CD82B7" w14:textId="77777777" w:rsidR="005870C1" w:rsidRPr="00977C2B" w:rsidRDefault="005870C1" w:rsidP="005870C1">
      <w:pPr>
        <w:pStyle w:val="ListParagraph"/>
        <w:numPr>
          <w:ilvl w:val="0"/>
          <w:numId w:val="77"/>
        </w:numPr>
        <w:ind w:left="1134"/>
        <w:jc w:val="both"/>
        <w:rPr>
          <w:rFonts w:asciiTheme="minorBidi" w:hAnsiTheme="minorBidi"/>
          <w:i/>
          <w:iCs/>
        </w:rPr>
      </w:pPr>
      <w:r w:rsidRPr="00977C2B">
        <w:rPr>
          <w:rFonts w:asciiTheme="minorBidi" w:hAnsiTheme="minorBidi"/>
          <w:i/>
          <w:iCs/>
        </w:rPr>
        <w:t>would, if generally available, be likely to have a significant effect on the price of the Financial Instruments, … or Related Instruments.</w:t>
      </w:r>
    </w:p>
    <w:p w14:paraId="7F1CA3D5" w14:textId="77777777" w:rsidR="005870C1" w:rsidRPr="00977C2B" w:rsidRDefault="005870C1" w:rsidP="005870C1">
      <w:pPr>
        <w:pStyle w:val="ListParagraph"/>
        <w:rPr>
          <w:rFonts w:asciiTheme="minorBidi" w:hAnsiTheme="minorBidi"/>
          <w:i/>
          <w:iCs/>
        </w:rPr>
      </w:pPr>
    </w:p>
    <w:p w14:paraId="08C61E3D" w14:textId="628DEE15" w:rsidR="005870C1" w:rsidRPr="00977C2B" w:rsidRDefault="005870C1" w:rsidP="005870C1">
      <w:pPr>
        <w:ind w:left="426"/>
        <w:jc w:val="both"/>
        <w:rPr>
          <w:rFonts w:asciiTheme="minorBidi" w:hAnsiTheme="minorBidi"/>
          <w:i/>
          <w:iCs/>
        </w:rPr>
      </w:pPr>
      <w:r w:rsidRPr="00977C2B">
        <w:rPr>
          <w:rFonts w:asciiTheme="minorBidi" w:hAnsiTheme="minorBidi"/>
          <w:i/>
          <w:iCs/>
        </w:rPr>
        <w:t>(5)</w:t>
      </w:r>
      <w:r w:rsidRPr="00977C2B">
        <w:rPr>
          <w:rFonts w:asciiTheme="minorBidi" w:hAnsiTheme="minorBidi"/>
          <w:i/>
          <w:iCs/>
        </w:rPr>
        <w:tab/>
        <w:t xml:space="preserve">Information is Precise if it </w:t>
      </w:r>
      <w:r w:rsidR="009137EF">
        <w:rPr>
          <w:rFonts w:asciiTheme="minorBidi" w:hAnsiTheme="minorBidi"/>
          <w:i/>
          <w:iCs/>
        </w:rPr>
        <w:t>–</w:t>
      </w:r>
      <w:r w:rsidRPr="00977C2B">
        <w:rPr>
          <w:rFonts w:asciiTheme="minorBidi" w:hAnsiTheme="minorBidi"/>
          <w:i/>
          <w:iCs/>
        </w:rPr>
        <w:t xml:space="preserve"> </w:t>
      </w:r>
    </w:p>
    <w:p w14:paraId="3382C761" w14:textId="77777777" w:rsidR="005870C1" w:rsidRPr="00977C2B" w:rsidRDefault="005870C1" w:rsidP="005870C1">
      <w:pPr>
        <w:ind w:left="426"/>
        <w:jc w:val="both"/>
        <w:rPr>
          <w:rFonts w:asciiTheme="minorBidi" w:hAnsiTheme="minorBidi"/>
          <w:i/>
          <w:iCs/>
        </w:rPr>
      </w:pPr>
    </w:p>
    <w:p w14:paraId="3B279713" w14:textId="77777777" w:rsidR="005870C1" w:rsidRPr="00977C2B" w:rsidRDefault="005870C1" w:rsidP="005870C1">
      <w:pPr>
        <w:pStyle w:val="ListParagraph"/>
        <w:numPr>
          <w:ilvl w:val="0"/>
          <w:numId w:val="78"/>
        </w:numPr>
        <w:jc w:val="both"/>
        <w:rPr>
          <w:rFonts w:asciiTheme="minorBidi" w:hAnsiTheme="minorBidi"/>
          <w:i/>
          <w:iCs/>
        </w:rPr>
      </w:pPr>
      <w:r w:rsidRPr="00977C2B">
        <w:rPr>
          <w:rFonts w:asciiTheme="minorBidi" w:hAnsiTheme="minorBidi"/>
          <w:i/>
          <w:iCs/>
        </w:rPr>
        <w:t>indicates circumstances that exist or may reasonably be expected to come into existence or an event that has occurred or may reasonably be expected to occur; and</w:t>
      </w:r>
    </w:p>
    <w:p w14:paraId="78DB8EA3" w14:textId="77777777" w:rsidR="005870C1" w:rsidRPr="00977C2B" w:rsidRDefault="005870C1" w:rsidP="005870C1">
      <w:pPr>
        <w:pStyle w:val="ListParagraph"/>
        <w:ind w:left="1086"/>
        <w:jc w:val="both"/>
        <w:rPr>
          <w:rFonts w:asciiTheme="minorBidi" w:hAnsiTheme="minorBidi"/>
          <w:i/>
          <w:iCs/>
        </w:rPr>
      </w:pPr>
    </w:p>
    <w:p w14:paraId="19FC0225" w14:textId="77777777" w:rsidR="005870C1" w:rsidRPr="00977C2B" w:rsidRDefault="005870C1" w:rsidP="005870C1">
      <w:pPr>
        <w:pStyle w:val="ListParagraph"/>
        <w:numPr>
          <w:ilvl w:val="0"/>
          <w:numId w:val="78"/>
        </w:numPr>
        <w:jc w:val="both"/>
        <w:rPr>
          <w:rFonts w:asciiTheme="minorBidi" w:hAnsiTheme="minorBidi"/>
          <w:i/>
          <w:iCs/>
        </w:rPr>
      </w:pPr>
      <w:r w:rsidRPr="00977C2B">
        <w:rPr>
          <w:rFonts w:asciiTheme="minorBidi" w:hAnsiTheme="minorBidi"/>
          <w:i/>
          <w:iCs/>
        </w:rPr>
        <w:t>is specific enough to enable a conclusion to be drawn as to the possible effect of those circumstances or that event of the price of Financial Instruments, … or Related Instruments.</w:t>
      </w:r>
    </w:p>
    <w:p w14:paraId="73EB13E3" w14:textId="77777777" w:rsidR="005870C1" w:rsidRPr="00977C2B" w:rsidRDefault="005870C1" w:rsidP="005870C1">
      <w:pPr>
        <w:pStyle w:val="ListParagraph"/>
        <w:rPr>
          <w:rFonts w:asciiTheme="minorBidi" w:hAnsiTheme="minorBidi"/>
          <w:i/>
          <w:iCs/>
        </w:rPr>
      </w:pPr>
    </w:p>
    <w:p w14:paraId="1C66F27D" w14:textId="77777777" w:rsidR="005870C1" w:rsidRPr="00977C2B" w:rsidRDefault="005870C1" w:rsidP="00CC4820">
      <w:pPr>
        <w:ind w:left="709" w:hanging="283"/>
        <w:jc w:val="both"/>
        <w:rPr>
          <w:rFonts w:asciiTheme="minorBidi" w:hAnsiTheme="minorBidi"/>
          <w:i/>
          <w:iCs/>
        </w:rPr>
      </w:pPr>
      <w:r w:rsidRPr="00977C2B">
        <w:rPr>
          <w:rFonts w:asciiTheme="minorBidi" w:hAnsiTheme="minorBidi"/>
          <w:i/>
          <w:iCs/>
        </w:rPr>
        <w:t>(6) Information would be likely to have a significant effect on price if and only if it is information of a kind which a reasonable investor would be likely to use as part of the basis of his investment decisions.</w:t>
      </w:r>
    </w:p>
    <w:p w14:paraId="3471652D" w14:textId="77777777" w:rsidR="00CC4820" w:rsidRPr="00977C2B" w:rsidRDefault="00CC4820" w:rsidP="00CC4820">
      <w:pPr>
        <w:ind w:left="709" w:hanging="283"/>
        <w:jc w:val="both"/>
        <w:rPr>
          <w:rFonts w:asciiTheme="minorBidi" w:hAnsiTheme="minorBidi"/>
          <w:i/>
          <w:iCs/>
        </w:rPr>
      </w:pPr>
    </w:p>
    <w:p w14:paraId="7D4338EC" w14:textId="79F38D71" w:rsidR="00CC4820" w:rsidRPr="00977C2B" w:rsidRDefault="00CC4820" w:rsidP="00CC4820">
      <w:pPr>
        <w:ind w:left="709" w:hanging="283"/>
        <w:jc w:val="both"/>
        <w:rPr>
          <w:rFonts w:asciiTheme="minorBidi" w:hAnsiTheme="minorBidi"/>
          <w:i/>
          <w:iCs/>
        </w:rPr>
      </w:pPr>
      <w:r w:rsidRPr="00977C2B">
        <w:rPr>
          <w:rFonts w:asciiTheme="minorBidi" w:hAnsiTheme="minorBidi"/>
          <w:i/>
          <w:iCs/>
        </w:rPr>
        <w:t xml:space="preserve">(8) Information which can be obtained by research or analysis conducted by, or on behalf of, users of a market </w:t>
      </w:r>
      <w:proofErr w:type="gramStart"/>
      <w:r w:rsidRPr="00977C2B">
        <w:rPr>
          <w:rFonts w:asciiTheme="minorBidi" w:hAnsiTheme="minorBidi"/>
          <w:i/>
          <w:iCs/>
        </w:rPr>
        <w:t>is</w:t>
      </w:r>
      <w:proofErr w:type="gramEnd"/>
      <w:r w:rsidRPr="00977C2B">
        <w:rPr>
          <w:rFonts w:asciiTheme="minorBidi" w:hAnsiTheme="minorBidi"/>
          <w:i/>
          <w:iCs/>
        </w:rPr>
        <w:t xml:space="preserve"> to be regarded, for the purposes of this Part, as being generally available to them.</w:t>
      </w:r>
      <w:r w:rsidR="00DE3CCB">
        <w:rPr>
          <w:rFonts w:asciiTheme="minorBidi" w:hAnsiTheme="minorBidi"/>
          <w:i/>
          <w:iCs/>
        </w:rPr>
        <w:t>”</w:t>
      </w:r>
    </w:p>
    <w:p w14:paraId="16EBC42D" w14:textId="77777777" w:rsidR="005870C1" w:rsidRPr="00977C2B" w:rsidRDefault="005870C1" w:rsidP="005870C1">
      <w:pPr>
        <w:pStyle w:val="ListParagraph"/>
        <w:ind w:left="426"/>
        <w:jc w:val="both"/>
        <w:rPr>
          <w:rFonts w:asciiTheme="minorBidi" w:hAnsiTheme="minorBidi"/>
          <w:highlight w:val="yellow"/>
        </w:rPr>
      </w:pPr>
    </w:p>
    <w:p w14:paraId="6DD1B15C" w14:textId="30F086E5" w:rsidR="00CC4820" w:rsidRPr="00977C2B" w:rsidRDefault="00C4455B" w:rsidP="000F183D">
      <w:pPr>
        <w:pStyle w:val="ListParagraph"/>
        <w:numPr>
          <w:ilvl w:val="0"/>
          <w:numId w:val="1"/>
        </w:numPr>
        <w:ind w:left="567" w:hanging="594"/>
        <w:jc w:val="both"/>
        <w:rPr>
          <w:rFonts w:asciiTheme="minorBidi" w:hAnsiTheme="minorBidi"/>
        </w:rPr>
      </w:pPr>
      <w:r w:rsidRPr="00977C2B">
        <w:rPr>
          <w:rFonts w:asciiTheme="minorBidi" w:hAnsiTheme="minorBidi"/>
        </w:rPr>
        <w:t xml:space="preserve">In the context of a Reporting Entity </w:t>
      </w:r>
      <w:proofErr w:type="gramStart"/>
      <w:r w:rsidRPr="00977C2B">
        <w:rPr>
          <w:rFonts w:asciiTheme="minorBidi" w:hAnsiTheme="minorBidi"/>
        </w:rPr>
        <w:t xml:space="preserve">making </w:t>
      </w:r>
      <w:r w:rsidR="004C5A68" w:rsidRPr="00977C2B">
        <w:rPr>
          <w:rFonts w:asciiTheme="minorBidi" w:hAnsiTheme="minorBidi"/>
        </w:rPr>
        <w:t>a</w:t>
      </w:r>
      <w:r w:rsidRPr="00977C2B">
        <w:rPr>
          <w:rFonts w:asciiTheme="minorBidi" w:hAnsiTheme="minorBidi"/>
        </w:rPr>
        <w:t xml:space="preserve"> decision</w:t>
      </w:r>
      <w:proofErr w:type="gramEnd"/>
      <w:r w:rsidRPr="00977C2B">
        <w:rPr>
          <w:rFonts w:asciiTheme="minorBidi" w:hAnsiTheme="minorBidi"/>
        </w:rPr>
        <w:t xml:space="preserve"> in relation to a continuous disclosure matter, consideration of whether information is Inside Information is the most important part of such a decision. </w:t>
      </w:r>
    </w:p>
    <w:p w14:paraId="208E0D69" w14:textId="77777777" w:rsidR="00C4455B" w:rsidRPr="00977C2B" w:rsidRDefault="00C4455B" w:rsidP="000F183D">
      <w:pPr>
        <w:pStyle w:val="ListParagraph"/>
        <w:ind w:left="567" w:hanging="594"/>
        <w:jc w:val="both"/>
        <w:rPr>
          <w:rFonts w:asciiTheme="minorBidi" w:hAnsiTheme="minorBidi"/>
        </w:rPr>
      </w:pPr>
    </w:p>
    <w:p w14:paraId="04A539B5" w14:textId="3C5DE16A" w:rsidR="00C4455B" w:rsidRPr="00977C2B" w:rsidRDefault="00C4455B" w:rsidP="000F183D">
      <w:pPr>
        <w:pStyle w:val="ListParagraph"/>
        <w:numPr>
          <w:ilvl w:val="0"/>
          <w:numId w:val="1"/>
        </w:numPr>
        <w:ind w:left="567" w:hanging="594"/>
        <w:jc w:val="both"/>
        <w:rPr>
          <w:rFonts w:asciiTheme="minorBidi" w:hAnsiTheme="minorBidi"/>
        </w:rPr>
      </w:pPr>
      <w:r w:rsidRPr="00977C2B">
        <w:rPr>
          <w:rFonts w:asciiTheme="minorBidi" w:hAnsiTheme="minorBidi"/>
        </w:rPr>
        <w:lastRenderedPageBreak/>
        <w:t xml:space="preserve">The information being considered by a Reporting Entity must </w:t>
      </w:r>
      <w:r w:rsidR="00E43C7D" w:rsidRPr="00977C2B">
        <w:rPr>
          <w:rFonts w:asciiTheme="minorBidi" w:hAnsiTheme="minorBidi"/>
        </w:rPr>
        <w:t>relate to</w:t>
      </w:r>
      <w:r w:rsidR="00B01D9D" w:rsidRPr="00977C2B">
        <w:rPr>
          <w:rFonts w:asciiTheme="minorBidi" w:hAnsiTheme="minorBidi"/>
        </w:rPr>
        <w:t xml:space="preserve"> </w:t>
      </w:r>
      <w:r w:rsidRPr="00977C2B">
        <w:rPr>
          <w:rFonts w:asciiTheme="minorBidi" w:hAnsiTheme="minorBidi"/>
        </w:rPr>
        <w:t xml:space="preserve">a particular Listed Entity and/or its Securities. </w:t>
      </w:r>
      <w:r w:rsidR="0094525C">
        <w:rPr>
          <w:rFonts w:asciiTheme="minorBidi" w:hAnsiTheme="minorBidi"/>
        </w:rPr>
        <w:t xml:space="preserve"> </w:t>
      </w:r>
      <w:r w:rsidRPr="00977C2B">
        <w:rPr>
          <w:rFonts w:asciiTheme="minorBidi" w:hAnsiTheme="minorBidi"/>
        </w:rPr>
        <w:t xml:space="preserve">Information that is publicly available </w:t>
      </w:r>
      <w:r w:rsidR="00B01D9D" w:rsidRPr="00977C2B">
        <w:rPr>
          <w:rFonts w:asciiTheme="minorBidi" w:hAnsiTheme="minorBidi"/>
        </w:rPr>
        <w:t xml:space="preserve">and which relates </w:t>
      </w:r>
      <w:r w:rsidR="00E43C7D" w:rsidRPr="00977C2B">
        <w:rPr>
          <w:rFonts w:asciiTheme="minorBidi" w:hAnsiTheme="minorBidi"/>
        </w:rPr>
        <w:t xml:space="preserve">either </w:t>
      </w:r>
      <w:r w:rsidR="00B01D9D" w:rsidRPr="00977C2B">
        <w:rPr>
          <w:rFonts w:asciiTheme="minorBidi" w:hAnsiTheme="minorBidi"/>
        </w:rPr>
        <w:t>Securities</w:t>
      </w:r>
      <w:r w:rsidR="00E43C7D" w:rsidRPr="00977C2B">
        <w:rPr>
          <w:rFonts w:asciiTheme="minorBidi" w:hAnsiTheme="minorBidi"/>
        </w:rPr>
        <w:t xml:space="preserve"> </w:t>
      </w:r>
      <w:r w:rsidR="00B01D9D" w:rsidRPr="00977C2B">
        <w:rPr>
          <w:rFonts w:asciiTheme="minorBidi" w:hAnsiTheme="minorBidi"/>
        </w:rPr>
        <w:t xml:space="preserve">or a Listed Entity generally, or that affects all Listed Entities in a market, or a particular sector, is not information which </w:t>
      </w:r>
      <w:r w:rsidR="00F95897" w:rsidRPr="00977C2B">
        <w:rPr>
          <w:rFonts w:asciiTheme="minorBidi" w:hAnsiTheme="minorBidi"/>
        </w:rPr>
        <w:t>relates to</w:t>
      </w:r>
      <w:r w:rsidR="00B01D9D" w:rsidRPr="00977C2B">
        <w:rPr>
          <w:rFonts w:asciiTheme="minorBidi" w:hAnsiTheme="minorBidi"/>
        </w:rPr>
        <w:t xml:space="preserve"> a particular Listed Entity.  For example, a Petroleum Production Reporting Entity should generally not be required to Disclose general changes in the price or value of Petroleum.  </w:t>
      </w:r>
      <w:r w:rsidR="00F95897" w:rsidRPr="00977C2B">
        <w:rPr>
          <w:rFonts w:asciiTheme="minorBidi" w:hAnsiTheme="minorBidi"/>
        </w:rPr>
        <w:t xml:space="preserve">It </w:t>
      </w:r>
      <w:r w:rsidR="00B01D9D" w:rsidRPr="00977C2B">
        <w:rPr>
          <w:rFonts w:asciiTheme="minorBidi" w:hAnsiTheme="minorBidi"/>
        </w:rPr>
        <w:t xml:space="preserve">may, however, be obligated to Disclose the effect of general changes in the price or value of Petroleum if those changes affect </w:t>
      </w:r>
      <w:r w:rsidR="00F95897" w:rsidRPr="00977C2B">
        <w:rPr>
          <w:rFonts w:asciiTheme="minorBidi" w:hAnsiTheme="minorBidi"/>
        </w:rPr>
        <w:t xml:space="preserve">its previously Disclosed </w:t>
      </w:r>
      <w:r w:rsidR="00B01D9D" w:rsidRPr="00977C2B">
        <w:rPr>
          <w:rFonts w:asciiTheme="minorBidi" w:hAnsiTheme="minorBidi"/>
        </w:rPr>
        <w:t>financial forecast or earnings guidance.</w:t>
      </w:r>
      <w:r w:rsidR="00B01D9D" w:rsidRPr="00977C2B">
        <w:rPr>
          <w:rStyle w:val="FootnoteReference"/>
          <w:rFonts w:asciiTheme="minorBidi" w:hAnsiTheme="minorBidi"/>
        </w:rPr>
        <w:footnoteReference w:id="5"/>
      </w:r>
    </w:p>
    <w:p w14:paraId="51A38FF2" w14:textId="77777777" w:rsidR="00B01D9D" w:rsidRPr="00977C2B" w:rsidRDefault="00B01D9D" w:rsidP="000F183D">
      <w:pPr>
        <w:pStyle w:val="ListParagraph"/>
        <w:ind w:left="567" w:hanging="594"/>
        <w:rPr>
          <w:rFonts w:asciiTheme="minorBidi" w:hAnsiTheme="minorBidi"/>
        </w:rPr>
      </w:pPr>
    </w:p>
    <w:p w14:paraId="0AD623CA" w14:textId="495127E1" w:rsidR="00B01D9D" w:rsidRPr="00977C2B" w:rsidRDefault="00B01D9D" w:rsidP="000F183D">
      <w:pPr>
        <w:pStyle w:val="ListParagraph"/>
        <w:numPr>
          <w:ilvl w:val="0"/>
          <w:numId w:val="1"/>
        </w:numPr>
        <w:ind w:left="567" w:hanging="594"/>
        <w:jc w:val="both"/>
        <w:rPr>
          <w:rFonts w:asciiTheme="minorBidi" w:hAnsiTheme="minorBidi"/>
        </w:rPr>
      </w:pPr>
      <w:r w:rsidRPr="00977C2B">
        <w:rPr>
          <w:rFonts w:asciiTheme="minorBidi" w:hAnsiTheme="minorBidi"/>
        </w:rPr>
        <w:t>Inside Information</w:t>
      </w:r>
      <w:r w:rsidR="00430E12" w:rsidRPr="00977C2B">
        <w:rPr>
          <w:rFonts w:asciiTheme="minorBidi" w:hAnsiTheme="minorBidi"/>
        </w:rPr>
        <w:t xml:space="preserve"> </w:t>
      </w:r>
      <w:r w:rsidRPr="00977C2B">
        <w:rPr>
          <w:rFonts w:asciiTheme="minorBidi" w:hAnsiTheme="minorBidi"/>
        </w:rPr>
        <w:t xml:space="preserve">does not need to be generated by the Reporting Entity </w:t>
      </w:r>
      <w:proofErr w:type="gramStart"/>
      <w:r w:rsidRPr="00977C2B">
        <w:rPr>
          <w:rFonts w:asciiTheme="minorBidi" w:hAnsiTheme="minorBidi"/>
        </w:rPr>
        <w:t>itself, and</w:t>
      </w:r>
      <w:proofErr w:type="gramEnd"/>
      <w:r w:rsidRPr="00977C2B">
        <w:rPr>
          <w:rFonts w:asciiTheme="minorBidi" w:hAnsiTheme="minorBidi"/>
        </w:rPr>
        <w:t xml:space="preserve"> may be generated by a third party (such as from regulatory bodies like </w:t>
      </w:r>
      <w:r w:rsidR="004C5A68" w:rsidRPr="00977C2B">
        <w:rPr>
          <w:rFonts w:asciiTheme="minorBidi" w:hAnsiTheme="minorBidi"/>
        </w:rPr>
        <w:t>the FSRA,</w:t>
      </w:r>
      <w:r w:rsidRPr="00977C2B">
        <w:rPr>
          <w:rFonts w:asciiTheme="minorBidi" w:hAnsiTheme="minorBidi"/>
        </w:rPr>
        <w:t xml:space="preserve"> industry specific authorities bodies (e.g., telecommunications, </w:t>
      </w:r>
      <w:r w:rsidR="004C5A68" w:rsidRPr="00977C2B">
        <w:rPr>
          <w:rFonts w:asciiTheme="minorBidi" w:hAnsiTheme="minorBidi"/>
        </w:rPr>
        <w:t xml:space="preserve">transport, communication, </w:t>
      </w:r>
      <w:r w:rsidRPr="00977C2B">
        <w:rPr>
          <w:rFonts w:asciiTheme="minorBidi" w:hAnsiTheme="minorBidi"/>
        </w:rPr>
        <w:t xml:space="preserve">competition) or from entities such as the ADGM Takeovers Panel), or relate to an external event.  The obligation of </w:t>
      </w:r>
      <w:r w:rsidR="00430E12" w:rsidRPr="00977C2B">
        <w:rPr>
          <w:rFonts w:asciiTheme="minorBidi" w:hAnsiTheme="minorBidi"/>
        </w:rPr>
        <w:t xml:space="preserve">a </w:t>
      </w:r>
      <w:r w:rsidRPr="00977C2B">
        <w:rPr>
          <w:rFonts w:asciiTheme="minorBidi" w:hAnsiTheme="minorBidi"/>
        </w:rPr>
        <w:t xml:space="preserve">Reporting Entity </w:t>
      </w:r>
      <w:r w:rsidR="00343436" w:rsidRPr="00977C2B">
        <w:rPr>
          <w:rFonts w:asciiTheme="minorBidi" w:hAnsiTheme="minorBidi"/>
        </w:rPr>
        <w:t xml:space="preserve">is </w:t>
      </w:r>
      <w:r w:rsidRPr="00977C2B">
        <w:rPr>
          <w:rFonts w:asciiTheme="minorBidi" w:hAnsiTheme="minorBidi"/>
        </w:rPr>
        <w:t xml:space="preserve">to Disclose such Inside Information </w:t>
      </w:r>
      <w:r w:rsidR="00343436" w:rsidRPr="00977C2B">
        <w:rPr>
          <w:rFonts w:asciiTheme="minorBidi" w:hAnsiTheme="minorBidi"/>
        </w:rPr>
        <w:t xml:space="preserve">immediately once it becomes aware of it.  In the case of Inside Information that has originated from a third party, it may be necessary for the Reporting Entity to seek a Trading Halt, </w:t>
      </w:r>
      <w:proofErr w:type="gramStart"/>
      <w:r w:rsidR="00343436" w:rsidRPr="00977C2B">
        <w:rPr>
          <w:rFonts w:asciiTheme="minorBidi" w:hAnsiTheme="minorBidi"/>
        </w:rPr>
        <w:t xml:space="preserve">in order </w:t>
      </w:r>
      <w:r w:rsidR="00FF377D" w:rsidRPr="00977C2B">
        <w:rPr>
          <w:rFonts w:asciiTheme="minorBidi" w:hAnsiTheme="minorBidi"/>
        </w:rPr>
        <w:t>to</w:t>
      </w:r>
      <w:proofErr w:type="gramEnd"/>
      <w:r w:rsidR="00FF377D" w:rsidRPr="00977C2B">
        <w:rPr>
          <w:rFonts w:asciiTheme="minorBidi" w:hAnsiTheme="minorBidi"/>
        </w:rPr>
        <w:t xml:space="preserve"> allow time </w:t>
      </w:r>
      <w:r w:rsidR="00343436" w:rsidRPr="00977C2B">
        <w:rPr>
          <w:rFonts w:asciiTheme="minorBidi" w:hAnsiTheme="minorBidi"/>
        </w:rPr>
        <w:t>for the Reporting Entity to prepare and make the Disclosure.</w:t>
      </w:r>
      <w:r w:rsidRPr="00977C2B">
        <w:rPr>
          <w:rFonts w:asciiTheme="minorBidi" w:hAnsiTheme="minorBidi"/>
        </w:rPr>
        <w:t xml:space="preserve"> </w:t>
      </w:r>
    </w:p>
    <w:p w14:paraId="5427ACEF" w14:textId="77777777" w:rsidR="00343436" w:rsidRPr="00977C2B" w:rsidRDefault="00343436" w:rsidP="00343436">
      <w:pPr>
        <w:rPr>
          <w:rFonts w:asciiTheme="minorBidi" w:hAnsiTheme="minorBidi"/>
        </w:rPr>
      </w:pPr>
    </w:p>
    <w:p w14:paraId="112241A4" w14:textId="77777777" w:rsidR="00343436" w:rsidRPr="00977C2B" w:rsidRDefault="00343436" w:rsidP="00343436">
      <w:pPr>
        <w:pStyle w:val="Heading2"/>
        <w:tabs>
          <w:tab w:val="clear" w:pos="720"/>
          <w:tab w:val="num" w:pos="0"/>
        </w:tabs>
        <w:ind w:left="0" w:firstLine="0"/>
        <w:rPr>
          <w:rFonts w:asciiTheme="minorBidi" w:hAnsiTheme="minorBidi" w:cstheme="minorBidi"/>
          <w:sz w:val="22"/>
          <w:szCs w:val="22"/>
        </w:rPr>
      </w:pPr>
      <w:bookmarkStart w:id="9" w:name="_Toc114067148"/>
      <w:r w:rsidRPr="00977C2B">
        <w:rPr>
          <w:rFonts w:asciiTheme="minorBidi" w:hAnsiTheme="minorBidi" w:cstheme="minorBidi"/>
          <w:sz w:val="22"/>
          <w:szCs w:val="22"/>
        </w:rPr>
        <w:t>When is information Inside Information?</w:t>
      </w:r>
      <w:bookmarkEnd w:id="9"/>
    </w:p>
    <w:p w14:paraId="6A3CEADF" w14:textId="4427BED1" w:rsidR="00343436" w:rsidRPr="00977C2B" w:rsidRDefault="00343436" w:rsidP="000F183D">
      <w:pPr>
        <w:pStyle w:val="ListParagraph"/>
        <w:numPr>
          <w:ilvl w:val="0"/>
          <w:numId w:val="1"/>
        </w:numPr>
        <w:ind w:left="567" w:hanging="567"/>
        <w:jc w:val="both"/>
        <w:rPr>
          <w:rFonts w:asciiTheme="minorBidi" w:hAnsiTheme="minorBidi"/>
        </w:rPr>
      </w:pPr>
      <w:r w:rsidRPr="00977C2B">
        <w:rPr>
          <w:rFonts w:asciiTheme="minorBidi" w:hAnsiTheme="minorBidi"/>
        </w:rPr>
        <w:t xml:space="preserve">As set out above, section 95(2) of FSMR defines the concept of Inside Information, </w:t>
      </w:r>
      <w:r w:rsidR="00F870C1" w:rsidRPr="00977C2B">
        <w:rPr>
          <w:rFonts w:asciiTheme="minorBidi" w:hAnsiTheme="minorBidi"/>
        </w:rPr>
        <w:t>as including information</w:t>
      </w:r>
      <w:r w:rsidRPr="00977C2B">
        <w:rPr>
          <w:rFonts w:asciiTheme="minorBidi" w:hAnsiTheme="minorBidi"/>
        </w:rPr>
        <w:t xml:space="preserve"> that it is not generally available, relates to Securities (and Related Instruments) and would, if generally available, have a significant effect on the price of such Securities.  Importantly, section 95(6) </w:t>
      </w:r>
      <w:r w:rsidR="00FF377D" w:rsidRPr="00977C2B">
        <w:rPr>
          <w:rFonts w:asciiTheme="minorBidi" w:hAnsiTheme="minorBidi"/>
        </w:rPr>
        <w:t xml:space="preserve">additionally </w:t>
      </w:r>
      <w:r w:rsidRPr="00977C2B">
        <w:rPr>
          <w:rFonts w:asciiTheme="minorBidi" w:hAnsiTheme="minorBidi"/>
        </w:rPr>
        <w:t>provides that</w:t>
      </w:r>
      <w:r w:rsidR="00FF377D" w:rsidRPr="00977C2B">
        <w:rPr>
          <w:rFonts w:asciiTheme="minorBidi" w:hAnsiTheme="minorBidi"/>
        </w:rPr>
        <w:t xml:space="preserve"> it </w:t>
      </w:r>
      <w:r w:rsidR="00312DD7" w:rsidRPr="00977C2B">
        <w:rPr>
          <w:rFonts w:asciiTheme="minorBidi" w:hAnsiTheme="minorBidi"/>
        </w:rPr>
        <w:t>is</w:t>
      </w:r>
      <w:r w:rsidR="00FF377D" w:rsidRPr="00977C2B">
        <w:rPr>
          <w:rFonts w:asciiTheme="minorBidi" w:hAnsiTheme="minorBidi"/>
        </w:rPr>
        <w:t xml:space="preserve"> information that</w:t>
      </w:r>
      <w:r w:rsidRPr="00977C2B">
        <w:rPr>
          <w:rFonts w:asciiTheme="minorBidi" w:hAnsiTheme="minorBidi"/>
        </w:rPr>
        <w:t xml:space="preserve"> a reasonable investor would use as part of the basis of their investment decision.</w:t>
      </w:r>
      <w:r w:rsidRPr="00977C2B">
        <w:rPr>
          <w:rStyle w:val="FootnoteReference"/>
          <w:rFonts w:asciiTheme="minorBidi" w:hAnsiTheme="minorBidi"/>
        </w:rPr>
        <w:footnoteReference w:id="6"/>
      </w:r>
      <w:r w:rsidRPr="00977C2B">
        <w:rPr>
          <w:rFonts w:asciiTheme="minorBidi" w:hAnsiTheme="minorBidi"/>
        </w:rPr>
        <w:t xml:space="preserve">  </w:t>
      </w:r>
    </w:p>
    <w:p w14:paraId="3E0B52FD" w14:textId="77777777" w:rsidR="00D53B4B" w:rsidRPr="00977C2B" w:rsidRDefault="00D53B4B" w:rsidP="000F183D">
      <w:pPr>
        <w:pStyle w:val="ListParagraph"/>
        <w:ind w:left="567" w:hanging="567"/>
        <w:jc w:val="both"/>
        <w:rPr>
          <w:rFonts w:asciiTheme="minorBidi" w:hAnsiTheme="minorBidi"/>
        </w:rPr>
      </w:pPr>
    </w:p>
    <w:p w14:paraId="537B95EA" w14:textId="1FA554EA" w:rsidR="00D53B4B" w:rsidRPr="00977C2B" w:rsidRDefault="00D53B4B" w:rsidP="000F183D">
      <w:pPr>
        <w:pStyle w:val="ListParagraph"/>
        <w:numPr>
          <w:ilvl w:val="0"/>
          <w:numId w:val="1"/>
        </w:numPr>
        <w:ind w:left="567" w:hanging="567"/>
        <w:jc w:val="both"/>
        <w:rPr>
          <w:rFonts w:asciiTheme="minorBidi" w:hAnsiTheme="minorBidi"/>
        </w:rPr>
      </w:pPr>
      <w:r w:rsidRPr="00977C2B">
        <w:rPr>
          <w:rFonts w:asciiTheme="minorBidi" w:hAnsiTheme="minorBidi"/>
        </w:rPr>
        <w:t xml:space="preserve">It should be noted that the test in section 95 of FSMR of whether information is Inside Information is </w:t>
      </w:r>
      <w:r w:rsidR="00EA2F06" w:rsidRPr="00977C2B">
        <w:rPr>
          <w:rFonts w:asciiTheme="minorBidi" w:hAnsiTheme="minorBidi"/>
        </w:rPr>
        <w:t>objective</w:t>
      </w:r>
      <w:r w:rsidRPr="00977C2B">
        <w:rPr>
          <w:rFonts w:asciiTheme="minorBidi" w:hAnsiTheme="minorBidi"/>
        </w:rPr>
        <w:t xml:space="preserve">, and the fact that a Reporting Entity’s officers may genuinely, and honestly, believe that information is not Inside Information, and </w:t>
      </w:r>
      <w:r w:rsidR="00FF377D" w:rsidRPr="00977C2B">
        <w:rPr>
          <w:rFonts w:asciiTheme="minorBidi" w:hAnsiTheme="minorBidi"/>
        </w:rPr>
        <w:t xml:space="preserve">that </w:t>
      </w:r>
      <w:r w:rsidRPr="00977C2B">
        <w:rPr>
          <w:rFonts w:asciiTheme="minorBidi" w:hAnsiTheme="minorBidi"/>
        </w:rPr>
        <w:t xml:space="preserve">therefore </w:t>
      </w:r>
      <w:r w:rsidR="00FF377D" w:rsidRPr="00977C2B">
        <w:rPr>
          <w:rFonts w:asciiTheme="minorBidi" w:hAnsiTheme="minorBidi"/>
        </w:rPr>
        <w:t xml:space="preserve">it </w:t>
      </w:r>
      <w:r w:rsidRPr="00977C2B">
        <w:rPr>
          <w:rFonts w:asciiTheme="minorBidi" w:hAnsiTheme="minorBidi"/>
        </w:rPr>
        <w:t xml:space="preserve">does not need to be Disclosed, will not avoid a breach of Rule 7.2.1, if that view is ultimately found to be incorrect. </w:t>
      </w:r>
    </w:p>
    <w:p w14:paraId="47332253" w14:textId="77777777" w:rsidR="00330BDD" w:rsidRPr="00977C2B" w:rsidRDefault="00330BDD" w:rsidP="000F183D">
      <w:pPr>
        <w:pStyle w:val="ListParagraph"/>
        <w:ind w:left="567" w:hanging="567"/>
        <w:rPr>
          <w:rFonts w:asciiTheme="minorBidi" w:hAnsiTheme="minorBidi"/>
        </w:rPr>
      </w:pPr>
    </w:p>
    <w:p w14:paraId="0FB8AEB6" w14:textId="448B4952" w:rsidR="00330BDD" w:rsidRPr="00977C2B" w:rsidRDefault="0062556E" w:rsidP="000F183D">
      <w:pPr>
        <w:pStyle w:val="ListParagraph"/>
        <w:numPr>
          <w:ilvl w:val="0"/>
          <w:numId w:val="1"/>
        </w:numPr>
        <w:ind w:left="567" w:hanging="567"/>
        <w:jc w:val="both"/>
        <w:rPr>
          <w:rFonts w:asciiTheme="minorBidi" w:hAnsiTheme="minorBidi"/>
        </w:rPr>
      </w:pPr>
      <w:r w:rsidRPr="00977C2B">
        <w:rPr>
          <w:rFonts w:asciiTheme="minorBidi" w:hAnsiTheme="minorBidi"/>
        </w:rPr>
        <w:t xml:space="preserve">The </w:t>
      </w:r>
      <w:r w:rsidR="004C5A68" w:rsidRPr="00977C2B">
        <w:rPr>
          <w:rFonts w:asciiTheme="minorBidi" w:hAnsiTheme="minorBidi"/>
        </w:rPr>
        <w:t>L</w:t>
      </w:r>
      <w:r w:rsidR="0026392E" w:rsidRPr="00977C2B">
        <w:rPr>
          <w:rFonts w:asciiTheme="minorBidi" w:hAnsiTheme="minorBidi"/>
        </w:rPr>
        <w:t>isting Authority</w:t>
      </w:r>
      <w:r w:rsidRPr="00977C2B">
        <w:rPr>
          <w:rFonts w:asciiTheme="minorBidi" w:hAnsiTheme="minorBidi"/>
        </w:rPr>
        <w:t xml:space="preserve"> acknowledges that t</w:t>
      </w:r>
      <w:r w:rsidR="00330BDD" w:rsidRPr="00977C2B">
        <w:rPr>
          <w:rFonts w:asciiTheme="minorBidi" w:hAnsiTheme="minorBidi"/>
        </w:rPr>
        <w:t xml:space="preserve">he </w:t>
      </w:r>
      <w:r w:rsidR="00FF377D" w:rsidRPr="00977C2B">
        <w:rPr>
          <w:rFonts w:asciiTheme="minorBidi" w:hAnsiTheme="minorBidi"/>
        </w:rPr>
        <w:t xml:space="preserve">various factors of the </w:t>
      </w:r>
      <w:r w:rsidR="00330BDD" w:rsidRPr="00977C2B">
        <w:rPr>
          <w:rFonts w:asciiTheme="minorBidi" w:hAnsiTheme="minorBidi"/>
        </w:rPr>
        <w:t>test for determining whether information is Inside Information may cause some difficulty for Reporting Entities</w:t>
      </w:r>
      <w:r w:rsidR="00FF377D" w:rsidRPr="00977C2B">
        <w:rPr>
          <w:rFonts w:asciiTheme="minorBidi" w:hAnsiTheme="minorBidi"/>
        </w:rPr>
        <w:t xml:space="preserve"> </w:t>
      </w:r>
      <w:r w:rsidRPr="00977C2B">
        <w:rPr>
          <w:rFonts w:asciiTheme="minorBidi" w:hAnsiTheme="minorBidi"/>
        </w:rPr>
        <w:t>to accurately make this assessment</w:t>
      </w:r>
      <w:r w:rsidR="00330BDD" w:rsidRPr="00977C2B">
        <w:rPr>
          <w:rFonts w:asciiTheme="minorBidi" w:hAnsiTheme="minorBidi"/>
        </w:rPr>
        <w:t xml:space="preserve">. </w:t>
      </w:r>
      <w:r w:rsidR="0094525C">
        <w:rPr>
          <w:rFonts w:asciiTheme="minorBidi" w:hAnsiTheme="minorBidi"/>
        </w:rPr>
        <w:t xml:space="preserve"> </w:t>
      </w:r>
      <w:r w:rsidR="00312DD7" w:rsidRPr="00977C2B">
        <w:rPr>
          <w:rFonts w:asciiTheme="minorBidi" w:hAnsiTheme="minorBidi"/>
        </w:rPr>
        <w:t xml:space="preserve">In complying with </w:t>
      </w:r>
      <w:r w:rsidR="00330BDD" w:rsidRPr="00977C2B">
        <w:rPr>
          <w:rFonts w:asciiTheme="minorBidi" w:hAnsiTheme="minorBidi"/>
        </w:rPr>
        <w:t xml:space="preserve">Rule 7.2.1 a Reporting Entity </w:t>
      </w:r>
      <w:r w:rsidR="00312DD7" w:rsidRPr="00977C2B">
        <w:rPr>
          <w:rFonts w:asciiTheme="minorBidi" w:hAnsiTheme="minorBidi"/>
        </w:rPr>
        <w:t>must</w:t>
      </w:r>
      <w:r w:rsidR="00330BDD" w:rsidRPr="00977C2B">
        <w:rPr>
          <w:rFonts w:asciiTheme="minorBidi" w:hAnsiTheme="minorBidi"/>
        </w:rPr>
        <w:t xml:space="preserve"> predict how investors </w:t>
      </w:r>
      <w:r w:rsidR="00312DD7" w:rsidRPr="00977C2B">
        <w:rPr>
          <w:rFonts w:asciiTheme="minorBidi" w:hAnsiTheme="minorBidi"/>
        </w:rPr>
        <w:t xml:space="preserve">may </w:t>
      </w:r>
      <w:r w:rsidR="00330BDD" w:rsidRPr="00977C2B">
        <w:rPr>
          <w:rFonts w:asciiTheme="minorBidi" w:hAnsiTheme="minorBidi"/>
        </w:rPr>
        <w:t xml:space="preserve">react to </w:t>
      </w:r>
      <w:proofErr w:type="gramStart"/>
      <w:r w:rsidR="00330BDD" w:rsidRPr="00977C2B">
        <w:rPr>
          <w:rFonts w:asciiTheme="minorBidi" w:hAnsiTheme="minorBidi"/>
        </w:rPr>
        <w:t>particular information</w:t>
      </w:r>
      <w:proofErr w:type="gramEnd"/>
      <w:r w:rsidR="00330BDD" w:rsidRPr="00977C2B">
        <w:rPr>
          <w:rFonts w:asciiTheme="minorBidi" w:hAnsiTheme="minorBidi"/>
        </w:rPr>
        <w:t xml:space="preserve"> when it is Disclosed.  While in many circumstances this may be obvious, in others circumstances it may not be as clear. </w:t>
      </w:r>
      <w:r w:rsidR="0094525C">
        <w:rPr>
          <w:rFonts w:asciiTheme="minorBidi" w:hAnsiTheme="minorBidi"/>
        </w:rPr>
        <w:t xml:space="preserve"> </w:t>
      </w:r>
      <w:r w:rsidR="00330BDD" w:rsidRPr="00977C2B">
        <w:rPr>
          <w:rFonts w:asciiTheme="minorBidi" w:hAnsiTheme="minorBidi"/>
        </w:rPr>
        <w:t xml:space="preserve">This </w:t>
      </w:r>
      <w:r w:rsidRPr="00977C2B">
        <w:rPr>
          <w:rFonts w:asciiTheme="minorBidi" w:hAnsiTheme="minorBidi"/>
        </w:rPr>
        <w:t xml:space="preserve">potential challenge </w:t>
      </w:r>
      <w:r w:rsidR="00330BDD" w:rsidRPr="00977C2B">
        <w:rPr>
          <w:rFonts w:asciiTheme="minorBidi" w:hAnsiTheme="minorBidi"/>
        </w:rPr>
        <w:t>is inescapable, however, as it is the Reporting Entity, and only the Reporting Entity, that can and must form a view as to whether the information of which it is aware (and the rest of the market is not aware of) is Inside Information, and therefore needs to be Disclosed under Rule 7.2.1.</w:t>
      </w:r>
    </w:p>
    <w:p w14:paraId="3B132674" w14:textId="77777777" w:rsidR="00330BDD" w:rsidRPr="00977C2B" w:rsidRDefault="00330BDD" w:rsidP="00330BDD">
      <w:pPr>
        <w:pStyle w:val="ListParagraph"/>
        <w:rPr>
          <w:rFonts w:asciiTheme="minorBidi" w:hAnsiTheme="minorBidi"/>
        </w:rPr>
      </w:pPr>
    </w:p>
    <w:p w14:paraId="68B6FBAB" w14:textId="77777777" w:rsidR="00330BDD" w:rsidRPr="00977C2B" w:rsidRDefault="00330BDD" w:rsidP="000F183D">
      <w:pPr>
        <w:pStyle w:val="ListParagraph"/>
        <w:numPr>
          <w:ilvl w:val="0"/>
          <w:numId w:val="1"/>
        </w:numPr>
        <w:ind w:left="567" w:hanging="567"/>
        <w:jc w:val="both"/>
        <w:rPr>
          <w:rFonts w:asciiTheme="minorBidi" w:hAnsiTheme="minorBidi"/>
        </w:rPr>
      </w:pPr>
      <w:r w:rsidRPr="00977C2B">
        <w:rPr>
          <w:rFonts w:asciiTheme="minorBidi" w:hAnsiTheme="minorBidi"/>
        </w:rPr>
        <w:t xml:space="preserve">An officer of a Reporting Entity who is facing a decision on whether </w:t>
      </w:r>
      <w:r w:rsidR="00D1457D" w:rsidRPr="00977C2B">
        <w:rPr>
          <w:rFonts w:asciiTheme="minorBidi" w:hAnsiTheme="minorBidi"/>
        </w:rPr>
        <w:t xml:space="preserve">information is </w:t>
      </w:r>
      <w:r w:rsidRPr="00977C2B">
        <w:rPr>
          <w:rFonts w:asciiTheme="minorBidi" w:hAnsiTheme="minorBidi"/>
        </w:rPr>
        <w:t xml:space="preserve">Inside Information </w:t>
      </w:r>
      <w:r w:rsidR="00D1457D" w:rsidRPr="00977C2B">
        <w:rPr>
          <w:rFonts w:asciiTheme="minorBidi" w:hAnsiTheme="minorBidi"/>
        </w:rPr>
        <w:t xml:space="preserve">that </w:t>
      </w:r>
      <w:r w:rsidRPr="00977C2B">
        <w:rPr>
          <w:rFonts w:asciiTheme="minorBidi" w:hAnsiTheme="minorBidi"/>
        </w:rPr>
        <w:t>needs to be Disclosed under Rule 7.2.1 may find it helpful to consider the following three questions:</w:t>
      </w:r>
    </w:p>
    <w:p w14:paraId="4EE1AC8E" w14:textId="77777777" w:rsidR="00330BDD" w:rsidRPr="00977C2B" w:rsidRDefault="00330BDD" w:rsidP="00330BDD">
      <w:pPr>
        <w:pStyle w:val="ListParagraph"/>
        <w:rPr>
          <w:rFonts w:asciiTheme="minorBidi" w:hAnsiTheme="minorBidi"/>
        </w:rPr>
      </w:pPr>
    </w:p>
    <w:p w14:paraId="42A5B0D5" w14:textId="77777777" w:rsidR="00330BDD" w:rsidRPr="00977C2B" w:rsidRDefault="00D1457D" w:rsidP="000F183D">
      <w:pPr>
        <w:pStyle w:val="Heading4"/>
        <w:numPr>
          <w:ilvl w:val="0"/>
          <w:numId w:val="9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lastRenderedPageBreak/>
        <w:t>w</w:t>
      </w:r>
      <w:r w:rsidR="00330BDD" w:rsidRPr="00977C2B">
        <w:rPr>
          <w:rFonts w:asciiTheme="minorBidi" w:eastAsiaTheme="minorHAnsi" w:hAnsiTheme="minorBidi" w:cstheme="minorBidi"/>
          <w:bCs w:val="0"/>
          <w:iCs w:val="0"/>
          <w:szCs w:val="22"/>
        </w:rPr>
        <w:t xml:space="preserve">ould this information </w:t>
      </w:r>
      <w:r w:rsidRPr="00977C2B">
        <w:rPr>
          <w:rFonts w:asciiTheme="minorBidi" w:eastAsiaTheme="minorHAnsi" w:hAnsiTheme="minorBidi" w:cstheme="minorBidi"/>
          <w:bCs w:val="0"/>
          <w:iCs w:val="0"/>
          <w:szCs w:val="22"/>
        </w:rPr>
        <w:t>influence my decision to buy or sell Securities in the Listed Entity at the current market price?</w:t>
      </w:r>
    </w:p>
    <w:p w14:paraId="697DAEC6" w14:textId="77777777" w:rsidR="00D1457D" w:rsidRPr="00977C2B" w:rsidRDefault="00D1457D" w:rsidP="000F183D">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5A6C224" w14:textId="77777777" w:rsidR="00D1457D" w:rsidRPr="00977C2B" w:rsidRDefault="00D1457D" w:rsidP="000F183D">
      <w:pPr>
        <w:pStyle w:val="Heading4"/>
        <w:numPr>
          <w:ilvl w:val="0"/>
          <w:numId w:val="9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knowing that this information has not been Disclosed, would I feel exposed to an action for Insider Trading if I were to buy or sell Securities in the Listed Entity at their current market price?</w:t>
      </w:r>
    </w:p>
    <w:p w14:paraId="39729B3F" w14:textId="77777777" w:rsidR="00D1457D" w:rsidRPr="00977C2B" w:rsidRDefault="00D1457D" w:rsidP="000F183D">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7CBA9441" w14:textId="77777777" w:rsidR="00D1457D" w:rsidRPr="00977C2B" w:rsidRDefault="00D1457D" w:rsidP="000F183D">
      <w:pPr>
        <w:pStyle w:val="Heading4"/>
        <w:numPr>
          <w:ilvl w:val="0"/>
          <w:numId w:val="9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if the information is not Disclosed and the price of the Listed Entity’s Securities changes once the market becomes aware of the information, would I feel that that the Listed Entity would be exposed to adverse comment or market perception (including from investors, market commentators, litigation funders and other interested stakeholders)?</w:t>
      </w:r>
    </w:p>
    <w:p w14:paraId="1CD66FAF" w14:textId="77777777" w:rsidR="00330BDD" w:rsidRPr="00977C2B" w:rsidRDefault="00330BDD" w:rsidP="00330BDD">
      <w:pPr>
        <w:pStyle w:val="ListParagraph"/>
        <w:rPr>
          <w:rFonts w:asciiTheme="minorBidi" w:hAnsiTheme="minorBidi"/>
          <w:lang w:val="en-US"/>
        </w:rPr>
      </w:pPr>
    </w:p>
    <w:p w14:paraId="69875FF8" w14:textId="254DE8D5" w:rsidR="00330BDD" w:rsidRPr="00977C2B" w:rsidRDefault="00D1457D" w:rsidP="000F183D">
      <w:pPr>
        <w:pStyle w:val="ListParagraph"/>
        <w:numPr>
          <w:ilvl w:val="0"/>
          <w:numId w:val="1"/>
        </w:numPr>
        <w:ind w:left="567" w:hanging="594"/>
        <w:jc w:val="both"/>
        <w:rPr>
          <w:rFonts w:asciiTheme="minorBidi" w:hAnsiTheme="minorBidi"/>
        </w:rPr>
      </w:pPr>
      <w:r w:rsidRPr="00977C2B">
        <w:rPr>
          <w:rFonts w:asciiTheme="minorBidi" w:hAnsiTheme="minorBidi"/>
        </w:rPr>
        <w:t>If the answer to any question</w:t>
      </w:r>
      <w:r w:rsidR="003D1A4E" w:rsidRPr="00977C2B">
        <w:rPr>
          <w:rFonts w:asciiTheme="minorBidi" w:hAnsiTheme="minorBidi"/>
        </w:rPr>
        <w:t xml:space="preserve"> in </w:t>
      </w:r>
      <w:r w:rsidR="009A7FD0" w:rsidRPr="00977C2B">
        <w:rPr>
          <w:rFonts w:asciiTheme="minorBidi" w:hAnsiTheme="minorBidi"/>
        </w:rPr>
        <w:t xml:space="preserve">paragraph </w:t>
      </w:r>
      <w:r w:rsidR="003D1A4E" w:rsidRPr="00977C2B">
        <w:rPr>
          <w:rFonts w:asciiTheme="minorBidi" w:hAnsiTheme="minorBidi"/>
        </w:rPr>
        <w:t>27</w:t>
      </w:r>
      <w:r w:rsidRPr="00977C2B">
        <w:rPr>
          <w:rFonts w:asciiTheme="minorBidi" w:hAnsiTheme="minorBidi"/>
        </w:rPr>
        <w:t xml:space="preserve"> above is ‘yes’, then that may offer an indication that the information is Inside Information and, if it does not fall within the exemption to immediate Disclosure provided by Rule 7.2.2, may need to be Disclosed immediately under Rule 7.2.1.</w:t>
      </w:r>
    </w:p>
    <w:p w14:paraId="09798D4E" w14:textId="77777777" w:rsidR="00D1457D" w:rsidRPr="00977C2B" w:rsidRDefault="00D1457D" w:rsidP="00D1457D">
      <w:pPr>
        <w:pStyle w:val="ListParagraph"/>
        <w:ind w:left="426"/>
        <w:jc w:val="both"/>
        <w:rPr>
          <w:rFonts w:asciiTheme="minorBidi" w:hAnsiTheme="minorBidi"/>
        </w:rPr>
      </w:pPr>
    </w:p>
    <w:p w14:paraId="172EA582" w14:textId="77777777" w:rsidR="00D1457D" w:rsidRPr="00977C2B" w:rsidRDefault="00D1457D" w:rsidP="000F183D">
      <w:pPr>
        <w:pStyle w:val="ListParagraph"/>
        <w:numPr>
          <w:ilvl w:val="0"/>
          <w:numId w:val="1"/>
        </w:numPr>
        <w:ind w:left="567" w:hanging="594"/>
        <w:jc w:val="both"/>
        <w:rPr>
          <w:rFonts w:asciiTheme="minorBidi" w:hAnsiTheme="minorBidi"/>
        </w:rPr>
      </w:pPr>
      <w:r w:rsidRPr="00977C2B">
        <w:rPr>
          <w:rFonts w:asciiTheme="minorBidi" w:hAnsiTheme="minorBidi"/>
        </w:rPr>
        <w:t xml:space="preserve">If a Reporting Entity decides not to Disclose </w:t>
      </w:r>
      <w:proofErr w:type="gramStart"/>
      <w:r w:rsidRPr="00977C2B">
        <w:rPr>
          <w:rFonts w:asciiTheme="minorBidi" w:hAnsiTheme="minorBidi"/>
        </w:rPr>
        <w:t>particular information</w:t>
      </w:r>
      <w:proofErr w:type="gramEnd"/>
      <w:r w:rsidRPr="00977C2B">
        <w:rPr>
          <w:rFonts w:asciiTheme="minorBidi" w:hAnsiTheme="minorBidi"/>
        </w:rPr>
        <w:t xml:space="preserve"> because in its opinion it is either:</w:t>
      </w:r>
    </w:p>
    <w:p w14:paraId="73901A3B" w14:textId="77777777" w:rsidR="00D1457D" w:rsidRPr="00977C2B" w:rsidRDefault="00D1457D" w:rsidP="00D1457D">
      <w:pPr>
        <w:pStyle w:val="ListParagraph"/>
        <w:rPr>
          <w:rFonts w:asciiTheme="minorBidi" w:hAnsiTheme="minorBidi"/>
        </w:rPr>
      </w:pPr>
    </w:p>
    <w:p w14:paraId="7A4B3780" w14:textId="77777777" w:rsidR="00D1457D" w:rsidRPr="00977C2B" w:rsidRDefault="00D1457D" w:rsidP="001C053A">
      <w:pPr>
        <w:pStyle w:val="Heading4"/>
        <w:numPr>
          <w:ilvl w:val="0"/>
          <w:numId w:val="9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not Inside Information; or</w:t>
      </w:r>
    </w:p>
    <w:p w14:paraId="329D2342" w14:textId="77777777" w:rsidR="00D1457D" w:rsidRPr="00977C2B" w:rsidRDefault="00D1457D" w:rsidP="001C053A">
      <w:pPr>
        <w:pStyle w:val="Heading4"/>
        <w:tabs>
          <w:tab w:val="clear" w:pos="1440"/>
        </w:tabs>
        <w:spacing w:after="0" w:line="240" w:lineRule="auto"/>
        <w:ind w:left="1134" w:hanging="567"/>
        <w:rPr>
          <w:rFonts w:asciiTheme="minorBidi" w:hAnsiTheme="minorBidi" w:cstheme="minorBidi"/>
          <w:szCs w:val="22"/>
        </w:rPr>
      </w:pPr>
    </w:p>
    <w:p w14:paraId="515E7B42" w14:textId="77777777" w:rsidR="00D1457D" w:rsidRPr="00977C2B" w:rsidRDefault="00683939" w:rsidP="001C053A">
      <w:pPr>
        <w:pStyle w:val="Heading4"/>
        <w:numPr>
          <w:ilvl w:val="0"/>
          <w:numId w:val="9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information is Inside Information, but the Inside Information falls within the exemption to immediate Disclosure by Rule 7.2.2,  </w:t>
      </w:r>
    </w:p>
    <w:p w14:paraId="30AB7C7A" w14:textId="77777777" w:rsidR="00683939" w:rsidRPr="00977C2B" w:rsidRDefault="00683939" w:rsidP="00683939">
      <w:pPr>
        <w:pStyle w:val="ListParagraph"/>
        <w:rPr>
          <w:rFonts w:asciiTheme="minorBidi" w:hAnsiTheme="minorBidi"/>
        </w:rPr>
      </w:pPr>
    </w:p>
    <w:p w14:paraId="3DD32492" w14:textId="77777777" w:rsidR="00683939" w:rsidRPr="00977C2B" w:rsidRDefault="00683939" w:rsidP="001C053A">
      <w:pPr>
        <w:ind w:left="567"/>
        <w:jc w:val="both"/>
        <w:rPr>
          <w:rFonts w:asciiTheme="minorBidi" w:hAnsiTheme="minorBidi"/>
        </w:rPr>
      </w:pPr>
      <w:r w:rsidRPr="00977C2B">
        <w:rPr>
          <w:rFonts w:asciiTheme="minorBidi" w:hAnsiTheme="minorBidi"/>
        </w:rPr>
        <w:t>and there is a sudden and unexplained movement in the market price and/or traded volume of a Listed Entity’s Securities, it may need to quickly revisit its decision on whether the information should be Disclosed.  Such a movement in the market price and/or traded volume of a Listed Entity’s Securities may indicate that the information is no longer confidential and/or that the Reporting Entity’s initial decision on whether the information is Inside Information was, or is now, incorrect.</w:t>
      </w:r>
    </w:p>
    <w:p w14:paraId="682EBD1E" w14:textId="77777777" w:rsidR="00D1457D" w:rsidRPr="00977C2B" w:rsidRDefault="00D1457D" w:rsidP="00D1457D">
      <w:pPr>
        <w:pStyle w:val="ListParagraph"/>
        <w:rPr>
          <w:rFonts w:asciiTheme="minorBidi" w:hAnsiTheme="minorBidi"/>
        </w:rPr>
      </w:pPr>
    </w:p>
    <w:p w14:paraId="641A1E0F" w14:textId="77777777" w:rsidR="00330BDD" w:rsidRPr="00977C2B" w:rsidRDefault="00330BDD" w:rsidP="00330BDD">
      <w:pPr>
        <w:pStyle w:val="Heading2"/>
        <w:tabs>
          <w:tab w:val="clear" w:pos="720"/>
          <w:tab w:val="num" w:pos="0"/>
        </w:tabs>
        <w:ind w:left="0" w:firstLine="0"/>
        <w:rPr>
          <w:rFonts w:asciiTheme="minorBidi" w:hAnsiTheme="minorBidi" w:cstheme="minorBidi"/>
          <w:sz w:val="22"/>
          <w:szCs w:val="22"/>
        </w:rPr>
      </w:pPr>
      <w:bookmarkStart w:id="10" w:name="_Toc114067149"/>
      <w:r w:rsidRPr="00977C2B">
        <w:rPr>
          <w:rFonts w:asciiTheme="minorBidi" w:hAnsiTheme="minorBidi" w:cstheme="minorBidi"/>
          <w:sz w:val="22"/>
          <w:szCs w:val="22"/>
        </w:rPr>
        <w:t>Assessing, and the context of, Inside Information</w:t>
      </w:r>
      <w:bookmarkEnd w:id="10"/>
    </w:p>
    <w:p w14:paraId="59001072" w14:textId="77777777" w:rsidR="00330BDD" w:rsidRPr="00977C2B" w:rsidRDefault="00683939" w:rsidP="001C053A">
      <w:pPr>
        <w:pStyle w:val="ListParagraph"/>
        <w:numPr>
          <w:ilvl w:val="0"/>
          <w:numId w:val="1"/>
        </w:numPr>
        <w:ind w:left="567" w:hanging="594"/>
        <w:jc w:val="both"/>
        <w:rPr>
          <w:rFonts w:asciiTheme="minorBidi" w:hAnsiTheme="minorBidi"/>
        </w:rPr>
      </w:pPr>
      <w:r w:rsidRPr="00977C2B">
        <w:rPr>
          <w:rFonts w:asciiTheme="minorBidi" w:hAnsiTheme="minorBidi"/>
        </w:rPr>
        <w:t xml:space="preserve">In assessing </w:t>
      </w:r>
      <w:proofErr w:type="gramStart"/>
      <w:r w:rsidRPr="00977C2B">
        <w:rPr>
          <w:rFonts w:asciiTheme="minorBidi" w:hAnsiTheme="minorBidi"/>
        </w:rPr>
        <w:t>whether or not</w:t>
      </w:r>
      <w:proofErr w:type="gramEnd"/>
      <w:r w:rsidRPr="00977C2B">
        <w:rPr>
          <w:rFonts w:asciiTheme="minorBidi" w:hAnsiTheme="minorBidi"/>
        </w:rPr>
        <w:t xml:space="preserve"> information is Inside Information, and therefore needs to be disclosed under Rule 7.2.1, the information needs to be considered in context, rather than in isolation, against:</w:t>
      </w:r>
    </w:p>
    <w:p w14:paraId="7283CDF0" w14:textId="77777777" w:rsidR="00683939" w:rsidRPr="00977C2B" w:rsidRDefault="00683939" w:rsidP="00683939">
      <w:pPr>
        <w:pStyle w:val="ListParagraph"/>
        <w:ind w:left="1893"/>
        <w:jc w:val="both"/>
        <w:rPr>
          <w:rFonts w:asciiTheme="minorBidi" w:hAnsiTheme="minorBidi"/>
        </w:rPr>
      </w:pPr>
    </w:p>
    <w:p w14:paraId="458058F0" w14:textId="77777777" w:rsidR="00683939" w:rsidRPr="00977C2B" w:rsidRDefault="00683939" w:rsidP="001C053A">
      <w:pPr>
        <w:pStyle w:val="Heading4"/>
        <w:numPr>
          <w:ilvl w:val="0"/>
          <w:numId w:val="9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circumstances affecting the Listed Entity at the </w:t>
      </w:r>
      <w:proofErr w:type="gramStart"/>
      <w:r w:rsidRPr="00977C2B">
        <w:rPr>
          <w:rFonts w:asciiTheme="minorBidi" w:eastAsiaTheme="minorHAnsi" w:hAnsiTheme="minorBidi" w:cstheme="minorBidi"/>
          <w:bCs w:val="0"/>
          <w:iCs w:val="0"/>
          <w:szCs w:val="22"/>
        </w:rPr>
        <w:t>time;</w:t>
      </w:r>
      <w:proofErr w:type="gramEnd"/>
    </w:p>
    <w:p w14:paraId="67E0C6A0" w14:textId="77777777" w:rsidR="00683939" w:rsidRPr="00977C2B" w:rsidRDefault="00683939"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3530E75B" w14:textId="77777777" w:rsidR="00683939" w:rsidRPr="00977C2B" w:rsidRDefault="00683939" w:rsidP="001C053A">
      <w:pPr>
        <w:pStyle w:val="Heading4"/>
        <w:numPr>
          <w:ilvl w:val="0"/>
          <w:numId w:val="9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any external information that is publicly available at the time; and</w:t>
      </w:r>
    </w:p>
    <w:p w14:paraId="302851DF" w14:textId="77777777" w:rsidR="00683939" w:rsidRPr="00977C2B" w:rsidRDefault="00683939"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5D99A40" w14:textId="3B7522E7" w:rsidR="00683939" w:rsidRPr="00977C2B" w:rsidRDefault="00683939" w:rsidP="001C053A">
      <w:pPr>
        <w:pStyle w:val="Heading4"/>
        <w:numPr>
          <w:ilvl w:val="0"/>
          <w:numId w:val="9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any previous information that the Reporting Entity has Disclosed (e.g., in an Approved Prospectus, under its continuous or financial reporting disclosure obligations (including earnings guidance or financial forecasts)).</w:t>
      </w:r>
    </w:p>
    <w:p w14:paraId="57FF529B" w14:textId="77777777" w:rsidR="00683939" w:rsidRPr="00977C2B" w:rsidRDefault="00683939" w:rsidP="00683939">
      <w:pPr>
        <w:pStyle w:val="ListParagraph"/>
        <w:ind w:left="426"/>
        <w:jc w:val="both"/>
        <w:rPr>
          <w:rFonts w:asciiTheme="minorBidi" w:hAnsiTheme="minorBidi"/>
        </w:rPr>
      </w:pPr>
    </w:p>
    <w:p w14:paraId="7910D77A" w14:textId="12A91447" w:rsidR="00157888" w:rsidRPr="00977C2B" w:rsidRDefault="0026392E" w:rsidP="001C053A">
      <w:pPr>
        <w:pStyle w:val="ListParagraph"/>
        <w:numPr>
          <w:ilvl w:val="0"/>
          <w:numId w:val="1"/>
        </w:numPr>
        <w:ind w:left="567" w:hanging="567"/>
        <w:jc w:val="both"/>
        <w:rPr>
          <w:rFonts w:asciiTheme="minorBidi" w:hAnsiTheme="minorBidi"/>
        </w:rPr>
      </w:pPr>
      <w:r w:rsidRPr="00977C2B">
        <w:rPr>
          <w:rFonts w:asciiTheme="minorBidi" w:hAnsiTheme="minorBidi"/>
        </w:rPr>
        <w:t xml:space="preserve">The following example illustrates the importance of </w:t>
      </w:r>
      <w:proofErr w:type="gramStart"/>
      <w:r w:rsidRPr="00977C2B">
        <w:rPr>
          <w:rFonts w:asciiTheme="minorBidi" w:hAnsiTheme="minorBidi"/>
        </w:rPr>
        <w:t>taking into account</w:t>
      </w:r>
      <w:proofErr w:type="gramEnd"/>
      <w:r w:rsidRPr="00977C2B">
        <w:rPr>
          <w:rFonts w:asciiTheme="minorBidi" w:hAnsiTheme="minorBidi"/>
        </w:rPr>
        <w:t xml:space="preserve"> the context surrounding the information being considered for </w:t>
      </w:r>
      <w:r w:rsidR="009A7FD0" w:rsidRPr="00977C2B">
        <w:rPr>
          <w:rFonts w:asciiTheme="minorBidi" w:hAnsiTheme="minorBidi"/>
        </w:rPr>
        <w:t>D</w:t>
      </w:r>
      <w:r w:rsidRPr="00977C2B">
        <w:rPr>
          <w:rFonts w:asciiTheme="minorBidi" w:hAnsiTheme="minorBidi"/>
        </w:rPr>
        <w:t xml:space="preserve">isclosure.  In </w:t>
      </w:r>
      <w:r w:rsidR="003D1A4E" w:rsidRPr="00977C2B">
        <w:rPr>
          <w:rFonts w:asciiTheme="minorBidi" w:hAnsiTheme="minorBidi"/>
        </w:rPr>
        <w:t>isolation</w:t>
      </w:r>
      <w:r w:rsidRPr="00977C2B">
        <w:rPr>
          <w:rFonts w:asciiTheme="minorBidi" w:hAnsiTheme="minorBidi"/>
        </w:rPr>
        <w:t xml:space="preserve">, </w:t>
      </w:r>
      <w:r w:rsidR="00683939" w:rsidRPr="00977C2B">
        <w:rPr>
          <w:rFonts w:asciiTheme="minorBidi" w:hAnsiTheme="minorBidi"/>
        </w:rPr>
        <w:t>a small decrease in the earnings of a Listed Entity may not be considered Inside Information.  However, if that small decrease trigger</w:t>
      </w:r>
      <w:r w:rsidR="00E973C9" w:rsidRPr="00977C2B">
        <w:rPr>
          <w:rFonts w:asciiTheme="minorBidi" w:hAnsiTheme="minorBidi"/>
        </w:rPr>
        <w:t>s</w:t>
      </w:r>
      <w:r w:rsidR="00683939" w:rsidRPr="00977C2B">
        <w:rPr>
          <w:rFonts w:asciiTheme="minorBidi" w:hAnsiTheme="minorBidi"/>
        </w:rPr>
        <w:t xml:space="preserve"> a breach </w:t>
      </w:r>
      <w:r w:rsidRPr="00977C2B">
        <w:rPr>
          <w:rFonts w:asciiTheme="minorBidi" w:hAnsiTheme="minorBidi"/>
        </w:rPr>
        <w:t xml:space="preserve">of </w:t>
      </w:r>
      <w:r w:rsidR="00683939" w:rsidRPr="00977C2B">
        <w:rPr>
          <w:rFonts w:asciiTheme="minorBidi" w:hAnsiTheme="minorBidi"/>
        </w:rPr>
        <w:t>ce</w:t>
      </w:r>
      <w:r w:rsidR="00E973C9" w:rsidRPr="00977C2B">
        <w:rPr>
          <w:rFonts w:asciiTheme="minorBidi" w:hAnsiTheme="minorBidi"/>
        </w:rPr>
        <w:t xml:space="preserve">rtain financial covenants </w:t>
      </w:r>
      <w:r w:rsidRPr="00977C2B">
        <w:rPr>
          <w:rFonts w:asciiTheme="minorBidi" w:hAnsiTheme="minorBidi"/>
        </w:rPr>
        <w:t xml:space="preserve">of that Listed Entity </w:t>
      </w:r>
      <w:r w:rsidR="00E973C9" w:rsidRPr="00977C2B">
        <w:rPr>
          <w:rFonts w:asciiTheme="minorBidi" w:hAnsiTheme="minorBidi"/>
        </w:rPr>
        <w:t xml:space="preserve">resulting in </w:t>
      </w:r>
      <w:r w:rsidRPr="00977C2B">
        <w:rPr>
          <w:rFonts w:asciiTheme="minorBidi" w:hAnsiTheme="minorBidi"/>
        </w:rPr>
        <w:t xml:space="preserve">possible </w:t>
      </w:r>
      <w:r w:rsidR="00E973C9" w:rsidRPr="00977C2B">
        <w:rPr>
          <w:rFonts w:asciiTheme="minorBidi" w:hAnsiTheme="minorBidi"/>
        </w:rPr>
        <w:t>default under its Debenture/debt facilities, then this information</w:t>
      </w:r>
      <w:r w:rsidR="003D1A4E" w:rsidRPr="00977C2B">
        <w:rPr>
          <w:rFonts w:asciiTheme="minorBidi" w:hAnsiTheme="minorBidi"/>
        </w:rPr>
        <w:t xml:space="preserve"> considered in context</w:t>
      </w:r>
      <w:r w:rsidR="00E973C9" w:rsidRPr="00977C2B">
        <w:rPr>
          <w:rFonts w:asciiTheme="minorBidi" w:hAnsiTheme="minorBidi"/>
        </w:rPr>
        <w:t xml:space="preserve"> may indeed be Inside Information.  </w:t>
      </w:r>
    </w:p>
    <w:p w14:paraId="162754FD" w14:textId="77777777" w:rsidR="00157888" w:rsidRPr="00977C2B" w:rsidRDefault="00157888" w:rsidP="001C053A">
      <w:pPr>
        <w:pStyle w:val="ListParagraph"/>
        <w:ind w:left="567" w:hanging="567"/>
        <w:jc w:val="both"/>
        <w:rPr>
          <w:rFonts w:asciiTheme="minorBidi" w:hAnsiTheme="minorBidi"/>
        </w:rPr>
      </w:pPr>
    </w:p>
    <w:p w14:paraId="7DF43683" w14:textId="0BE4FDA5" w:rsidR="00683939" w:rsidRPr="00977C2B" w:rsidRDefault="00E973C9" w:rsidP="001C053A">
      <w:pPr>
        <w:pStyle w:val="ListParagraph"/>
        <w:numPr>
          <w:ilvl w:val="0"/>
          <w:numId w:val="1"/>
        </w:numPr>
        <w:ind w:left="567" w:hanging="567"/>
        <w:jc w:val="both"/>
        <w:rPr>
          <w:rFonts w:asciiTheme="minorBidi" w:hAnsiTheme="minorBidi"/>
        </w:rPr>
      </w:pPr>
      <w:r w:rsidRPr="00977C2B">
        <w:rPr>
          <w:rFonts w:asciiTheme="minorBidi" w:hAnsiTheme="minorBidi"/>
        </w:rPr>
        <w:lastRenderedPageBreak/>
        <w:t>Conversely, information that a Listed Entity has received a formal offer from another entity to purchase one of the Listed Entity’s major assets at a significant premium would typically be considered Inside Information.  However, if the Listed Entity has no intention of selling, or no capacity to sell, or the prospective purchaser does not have the ultimate ability to complete the purchase, the information may not necessarily be Inside Information.</w:t>
      </w:r>
    </w:p>
    <w:p w14:paraId="1CDC402B" w14:textId="77777777" w:rsidR="00E973C9" w:rsidRPr="00977C2B" w:rsidRDefault="00E973C9" w:rsidP="001C053A">
      <w:pPr>
        <w:pStyle w:val="ListParagraph"/>
        <w:ind w:left="567" w:hanging="567"/>
        <w:jc w:val="both"/>
        <w:rPr>
          <w:rFonts w:asciiTheme="minorBidi" w:hAnsiTheme="minorBidi"/>
        </w:rPr>
      </w:pPr>
    </w:p>
    <w:p w14:paraId="48967FC5" w14:textId="79198C84" w:rsidR="00E973C9" w:rsidRPr="00977C2B" w:rsidRDefault="00157888" w:rsidP="001C053A">
      <w:pPr>
        <w:pStyle w:val="ListParagraph"/>
        <w:numPr>
          <w:ilvl w:val="0"/>
          <w:numId w:val="1"/>
        </w:numPr>
        <w:ind w:left="567" w:hanging="567"/>
        <w:jc w:val="both"/>
        <w:rPr>
          <w:rFonts w:asciiTheme="minorBidi" w:hAnsiTheme="minorBidi"/>
        </w:rPr>
      </w:pPr>
      <w:r w:rsidRPr="00977C2B">
        <w:rPr>
          <w:rFonts w:asciiTheme="minorBidi" w:hAnsiTheme="minorBidi"/>
        </w:rPr>
        <w:t xml:space="preserve">The need to assess information in context also means that new Inside Information may need to be Disclosed due to its impact on Inside Information previously Disclosed.  Information that a Listed Entity has, for example, investigated and decided not to pursue a particular business transaction may not be Inside Information, if there was no knowledge or expectation within the market that the Listed Entity was considering the transaction.  If, however, the Reporting Entity has previously Disclosed that the Listed Entity was intending to undertake such a transaction, </w:t>
      </w:r>
      <w:r w:rsidR="0028435A" w:rsidRPr="00977C2B">
        <w:rPr>
          <w:rFonts w:asciiTheme="minorBidi" w:hAnsiTheme="minorBidi"/>
        </w:rPr>
        <w:t xml:space="preserve">the fact that the Listed Entity has changed its mind may be Inside </w:t>
      </w:r>
      <w:proofErr w:type="gramStart"/>
      <w:r w:rsidR="0028435A" w:rsidRPr="00977C2B">
        <w:rPr>
          <w:rFonts w:asciiTheme="minorBidi" w:hAnsiTheme="minorBidi"/>
        </w:rPr>
        <w:t>Information, and</w:t>
      </w:r>
      <w:proofErr w:type="gramEnd"/>
      <w:r w:rsidR="0028435A" w:rsidRPr="00977C2B">
        <w:rPr>
          <w:rFonts w:asciiTheme="minorBidi" w:hAnsiTheme="minorBidi"/>
        </w:rPr>
        <w:t xml:space="preserve"> require Disclosure under Rule 7.2.1.</w:t>
      </w:r>
    </w:p>
    <w:p w14:paraId="50B093B7" w14:textId="77777777" w:rsidR="00330BDD" w:rsidRPr="00977C2B" w:rsidRDefault="00330BDD" w:rsidP="001C053A">
      <w:pPr>
        <w:pStyle w:val="ListParagraph"/>
        <w:ind w:left="567" w:hanging="567"/>
        <w:jc w:val="both"/>
        <w:rPr>
          <w:rFonts w:asciiTheme="minorBidi" w:hAnsiTheme="minorBidi"/>
        </w:rPr>
      </w:pPr>
    </w:p>
    <w:p w14:paraId="211FA395" w14:textId="588EFC48" w:rsidR="00330BDD" w:rsidRPr="00977C2B" w:rsidRDefault="00330BDD" w:rsidP="001C053A">
      <w:pPr>
        <w:pStyle w:val="ListParagraph"/>
        <w:numPr>
          <w:ilvl w:val="0"/>
          <w:numId w:val="1"/>
        </w:numPr>
        <w:ind w:left="567" w:hanging="567"/>
        <w:jc w:val="both"/>
        <w:rPr>
          <w:rFonts w:asciiTheme="minorBidi" w:hAnsiTheme="minorBidi"/>
        </w:rPr>
      </w:pPr>
      <w:r w:rsidRPr="00977C2B">
        <w:rPr>
          <w:rFonts w:asciiTheme="minorBidi" w:hAnsiTheme="minorBidi"/>
        </w:rPr>
        <w:t xml:space="preserve">The </w:t>
      </w:r>
      <w:r w:rsidR="00D00DBE" w:rsidRPr="00977C2B">
        <w:rPr>
          <w:rFonts w:asciiTheme="minorBidi" w:hAnsiTheme="minorBidi"/>
        </w:rPr>
        <w:t>Listing Authority</w:t>
      </w:r>
      <w:r w:rsidRPr="00977C2B">
        <w:rPr>
          <w:rFonts w:asciiTheme="minorBidi" w:hAnsiTheme="minorBidi"/>
        </w:rPr>
        <w:t xml:space="preserve"> consider</w:t>
      </w:r>
      <w:r w:rsidR="0028435A" w:rsidRPr="00977C2B">
        <w:rPr>
          <w:rFonts w:asciiTheme="minorBidi" w:hAnsiTheme="minorBidi"/>
        </w:rPr>
        <w:t>s</w:t>
      </w:r>
      <w:r w:rsidRPr="00977C2B">
        <w:rPr>
          <w:rFonts w:asciiTheme="minorBidi" w:hAnsiTheme="minorBidi"/>
        </w:rPr>
        <w:t xml:space="preserve"> that information </w:t>
      </w:r>
      <w:r w:rsidR="00A95EBB" w:rsidRPr="00977C2B">
        <w:rPr>
          <w:rFonts w:asciiTheme="minorBidi" w:hAnsiTheme="minorBidi"/>
        </w:rPr>
        <w:t xml:space="preserve">that </w:t>
      </w:r>
      <w:r w:rsidRPr="00977C2B">
        <w:rPr>
          <w:rFonts w:asciiTheme="minorBidi" w:hAnsiTheme="minorBidi"/>
        </w:rPr>
        <w:t>cause</w:t>
      </w:r>
      <w:r w:rsidR="00A95EBB" w:rsidRPr="00977C2B">
        <w:rPr>
          <w:rFonts w:asciiTheme="minorBidi" w:hAnsiTheme="minorBidi"/>
        </w:rPr>
        <w:t>s</w:t>
      </w:r>
      <w:r w:rsidRPr="00977C2B">
        <w:rPr>
          <w:rFonts w:asciiTheme="minorBidi" w:hAnsiTheme="minorBidi"/>
        </w:rPr>
        <w:t xml:space="preserve"> the price of a Listed Entity’s Securities to remain at, or about, its current level can be Inside Information when the price would otherwise have been expected to move significantly in a particular direction in line with price movements in the market generally or in the </w:t>
      </w:r>
      <w:proofErr w:type="gramStart"/>
      <w:r w:rsidRPr="00977C2B">
        <w:rPr>
          <w:rFonts w:asciiTheme="minorBidi" w:hAnsiTheme="minorBidi"/>
        </w:rPr>
        <w:t>particular Listed</w:t>
      </w:r>
      <w:proofErr w:type="gramEnd"/>
      <w:r w:rsidRPr="00977C2B">
        <w:rPr>
          <w:rFonts w:asciiTheme="minorBidi" w:hAnsiTheme="minorBidi"/>
        </w:rPr>
        <w:t xml:space="preserve"> Entity’s sector.</w:t>
      </w:r>
    </w:p>
    <w:p w14:paraId="55D34546" w14:textId="77777777" w:rsidR="0028435A" w:rsidRPr="00977C2B" w:rsidRDefault="0028435A" w:rsidP="0028435A">
      <w:pPr>
        <w:pStyle w:val="ListParagraph"/>
        <w:rPr>
          <w:rFonts w:asciiTheme="minorBidi" w:hAnsiTheme="minorBidi"/>
        </w:rPr>
      </w:pPr>
    </w:p>
    <w:p w14:paraId="25156679" w14:textId="77777777" w:rsidR="0028435A" w:rsidRPr="00977C2B" w:rsidRDefault="00CB66BF" w:rsidP="00CB66BF">
      <w:pPr>
        <w:pStyle w:val="Heading2"/>
        <w:tabs>
          <w:tab w:val="clear" w:pos="720"/>
          <w:tab w:val="num" w:pos="0"/>
        </w:tabs>
        <w:ind w:left="0" w:firstLine="0"/>
        <w:rPr>
          <w:rFonts w:asciiTheme="minorBidi" w:hAnsiTheme="minorBidi" w:cstheme="minorBidi"/>
          <w:sz w:val="22"/>
          <w:szCs w:val="22"/>
        </w:rPr>
      </w:pPr>
      <w:bookmarkStart w:id="11" w:name="_Toc114067150"/>
      <w:r w:rsidRPr="00977C2B">
        <w:rPr>
          <w:rFonts w:asciiTheme="minorBidi" w:hAnsiTheme="minorBidi" w:cstheme="minorBidi"/>
          <w:sz w:val="22"/>
          <w:szCs w:val="22"/>
        </w:rPr>
        <w:t>Examples of i</w:t>
      </w:r>
      <w:r w:rsidR="0028435A" w:rsidRPr="00977C2B">
        <w:rPr>
          <w:rFonts w:asciiTheme="minorBidi" w:hAnsiTheme="minorBidi" w:cstheme="minorBidi"/>
          <w:sz w:val="22"/>
          <w:szCs w:val="22"/>
        </w:rPr>
        <w:t>nformation that may be considered Inside Information</w:t>
      </w:r>
      <w:bookmarkEnd w:id="11"/>
    </w:p>
    <w:p w14:paraId="4108F3D8" w14:textId="5F5784DF" w:rsidR="0028435A" w:rsidRPr="00977C2B" w:rsidRDefault="00BD0F48" w:rsidP="001C053A">
      <w:pPr>
        <w:pStyle w:val="ListParagraph"/>
        <w:numPr>
          <w:ilvl w:val="0"/>
          <w:numId w:val="1"/>
        </w:numPr>
        <w:ind w:left="567" w:hanging="567"/>
        <w:jc w:val="both"/>
        <w:rPr>
          <w:rFonts w:asciiTheme="minorBidi" w:hAnsiTheme="minorBidi"/>
        </w:rPr>
      </w:pPr>
      <w:r w:rsidRPr="00977C2B">
        <w:rPr>
          <w:rFonts w:asciiTheme="minorBidi" w:hAnsiTheme="minorBidi"/>
        </w:rPr>
        <w:t xml:space="preserve">Set out below is a list (that is neither exhaustive </w:t>
      </w:r>
      <w:r w:rsidR="00895D44" w:rsidRPr="00977C2B">
        <w:rPr>
          <w:rFonts w:asciiTheme="minorBidi" w:hAnsiTheme="minorBidi"/>
        </w:rPr>
        <w:t>n</w:t>
      </w:r>
      <w:r w:rsidRPr="00977C2B">
        <w:rPr>
          <w:rFonts w:asciiTheme="minorBidi" w:hAnsiTheme="minorBidi"/>
        </w:rPr>
        <w:t xml:space="preserve">or definitive) of circumstances </w:t>
      </w:r>
      <w:r w:rsidR="00C0440B" w:rsidRPr="00977C2B">
        <w:rPr>
          <w:rFonts w:asciiTheme="minorBidi" w:hAnsiTheme="minorBidi"/>
        </w:rPr>
        <w:t xml:space="preserve">which would </w:t>
      </w:r>
      <w:r w:rsidRPr="00977C2B">
        <w:rPr>
          <w:rFonts w:asciiTheme="minorBidi" w:hAnsiTheme="minorBidi"/>
        </w:rPr>
        <w:t xml:space="preserve">likely require </w:t>
      </w:r>
      <w:r w:rsidR="00895D44" w:rsidRPr="00977C2B">
        <w:rPr>
          <w:rFonts w:asciiTheme="minorBidi" w:hAnsiTheme="minorBidi"/>
        </w:rPr>
        <w:t xml:space="preserve">a Reporting Entity to </w:t>
      </w:r>
      <w:r w:rsidRPr="00977C2B">
        <w:rPr>
          <w:rFonts w:asciiTheme="minorBidi" w:hAnsiTheme="minorBidi"/>
        </w:rPr>
        <w:t xml:space="preserve">consider whether the </w:t>
      </w:r>
      <w:r w:rsidR="00C0440B" w:rsidRPr="00977C2B">
        <w:rPr>
          <w:rFonts w:asciiTheme="minorBidi" w:hAnsiTheme="minorBidi"/>
        </w:rPr>
        <w:t xml:space="preserve">information </w:t>
      </w:r>
      <w:r w:rsidRPr="00977C2B">
        <w:rPr>
          <w:rFonts w:asciiTheme="minorBidi" w:hAnsiTheme="minorBidi"/>
        </w:rPr>
        <w:t>constitute</w:t>
      </w:r>
      <w:r w:rsidR="00C0440B" w:rsidRPr="00977C2B">
        <w:rPr>
          <w:rFonts w:asciiTheme="minorBidi" w:hAnsiTheme="minorBidi"/>
        </w:rPr>
        <w:t>s</w:t>
      </w:r>
      <w:r w:rsidRPr="00977C2B">
        <w:rPr>
          <w:rFonts w:asciiTheme="minorBidi" w:hAnsiTheme="minorBidi"/>
        </w:rPr>
        <w:t xml:space="preserve"> Inside Information that may require Disclosure under Rule 7.2.1</w:t>
      </w:r>
      <w:r w:rsidR="009A7FD0" w:rsidRPr="00977C2B">
        <w:rPr>
          <w:rFonts w:asciiTheme="minorBidi" w:hAnsiTheme="minorBidi"/>
        </w:rPr>
        <w:t>:</w:t>
      </w:r>
      <w:r w:rsidRPr="00977C2B">
        <w:rPr>
          <w:rFonts w:asciiTheme="minorBidi" w:hAnsiTheme="minorBidi"/>
        </w:rPr>
        <w:t xml:space="preserve"> </w:t>
      </w:r>
    </w:p>
    <w:p w14:paraId="0F7F6EAD" w14:textId="77777777" w:rsidR="00BD0F48" w:rsidRPr="00977C2B" w:rsidRDefault="00BD0F48" w:rsidP="00BD0F48">
      <w:pPr>
        <w:pStyle w:val="ListParagraph"/>
        <w:ind w:left="426"/>
        <w:jc w:val="both"/>
        <w:rPr>
          <w:rFonts w:asciiTheme="minorBidi" w:hAnsiTheme="minorBidi"/>
        </w:rPr>
      </w:pPr>
    </w:p>
    <w:p w14:paraId="26C5A815" w14:textId="77777777" w:rsidR="00BD0F48" w:rsidRPr="00977C2B" w:rsidRDefault="00BD0F48"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 transaction for which the consideration payable, or receivable, is a significant proportion of the written down value of a Listed Entity’s consolidated assets.  The </w:t>
      </w:r>
      <w:r w:rsidR="00D00DBE" w:rsidRPr="00977C2B">
        <w:rPr>
          <w:rFonts w:asciiTheme="minorBidi" w:eastAsiaTheme="minorHAnsi" w:hAnsiTheme="minorBidi" w:cstheme="minorBidi"/>
          <w:bCs w:val="0"/>
          <w:iCs w:val="0"/>
          <w:szCs w:val="22"/>
        </w:rPr>
        <w:t>Listing Authority</w:t>
      </w:r>
      <w:r w:rsidRPr="00977C2B">
        <w:rPr>
          <w:rFonts w:asciiTheme="minorBidi" w:eastAsiaTheme="minorHAnsi" w:hAnsiTheme="minorBidi" w:cstheme="minorBidi"/>
          <w:bCs w:val="0"/>
          <w:iCs w:val="0"/>
          <w:szCs w:val="22"/>
        </w:rPr>
        <w:t xml:space="preserve"> expects that normally an amount of 5% or more would be significant, but a smaller amount may be significant in a particular </w:t>
      </w:r>
      <w:proofErr w:type="gramStart"/>
      <w:r w:rsidRPr="00977C2B">
        <w:rPr>
          <w:rFonts w:asciiTheme="minorBidi" w:eastAsiaTheme="minorHAnsi" w:hAnsiTheme="minorBidi" w:cstheme="minorBidi"/>
          <w:bCs w:val="0"/>
          <w:iCs w:val="0"/>
          <w:szCs w:val="22"/>
        </w:rPr>
        <w:t>circumstance;</w:t>
      </w:r>
      <w:proofErr w:type="gramEnd"/>
      <w:r w:rsidRPr="00977C2B">
        <w:rPr>
          <w:rFonts w:asciiTheme="minorBidi" w:eastAsiaTheme="minorHAnsi" w:hAnsiTheme="minorBidi" w:cstheme="minorBidi"/>
          <w:bCs w:val="0"/>
          <w:iCs w:val="0"/>
          <w:szCs w:val="22"/>
        </w:rPr>
        <w:t xml:space="preserve"> </w:t>
      </w:r>
    </w:p>
    <w:p w14:paraId="07CE012D" w14:textId="77777777" w:rsidR="00BD0F48" w:rsidRPr="00977C2B" w:rsidRDefault="00BD0F48"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50FE322" w14:textId="77777777" w:rsidR="00BD0F48" w:rsidRPr="00977C2B" w:rsidRDefault="00BD0F48"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 transaction that will lead to a significant change </w:t>
      </w:r>
      <w:r w:rsidR="005D4F0C" w:rsidRPr="00977C2B">
        <w:rPr>
          <w:rFonts w:asciiTheme="minorBidi" w:eastAsiaTheme="minorHAnsi" w:hAnsiTheme="minorBidi" w:cstheme="minorBidi"/>
          <w:bCs w:val="0"/>
          <w:iCs w:val="0"/>
          <w:szCs w:val="22"/>
        </w:rPr>
        <w:t>i</w:t>
      </w:r>
      <w:r w:rsidRPr="00977C2B">
        <w:rPr>
          <w:rFonts w:asciiTheme="minorBidi" w:eastAsiaTheme="minorHAnsi" w:hAnsiTheme="minorBidi" w:cstheme="minorBidi"/>
          <w:bCs w:val="0"/>
          <w:iCs w:val="0"/>
          <w:szCs w:val="22"/>
        </w:rPr>
        <w:t xml:space="preserve">n the nature or scale of a Listed Entity’s </w:t>
      </w:r>
      <w:proofErr w:type="gramStart"/>
      <w:r w:rsidRPr="00977C2B">
        <w:rPr>
          <w:rFonts w:asciiTheme="minorBidi" w:eastAsiaTheme="minorHAnsi" w:hAnsiTheme="minorBidi" w:cstheme="minorBidi"/>
          <w:bCs w:val="0"/>
          <w:iCs w:val="0"/>
          <w:szCs w:val="22"/>
        </w:rPr>
        <w:t>activities;</w:t>
      </w:r>
      <w:proofErr w:type="gramEnd"/>
    </w:p>
    <w:p w14:paraId="4D894347" w14:textId="77777777" w:rsidR="00BD0F48" w:rsidRPr="00977C2B" w:rsidRDefault="00BD0F48"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5E6CFEA" w14:textId="77777777" w:rsidR="00BD0F48" w:rsidRPr="00977C2B" w:rsidRDefault="00BD0F48"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 change in a Listed Entity’s financial forecast or expectations, or the fact that the Listed Entity’s earnings will be significantly different from market </w:t>
      </w:r>
      <w:proofErr w:type="gramStart"/>
      <w:r w:rsidRPr="00977C2B">
        <w:rPr>
          <w:rFonts w:asciiTheme="minorBidi" w:eastAsiaTheme="minorHAnsi" w:hAnsiTheme="minorBidi" w:cstheme="minorBidi"/>
          <w:bCs w:val="0"/>
          <w:iCs w:val="0"/>
          <w:szCs w:val="22"/>
        </w:rPr>
        <w:t>expectations;</w:t>
      </w:r>
      <w:proofErr w:type="gramEnd"/>
    </w:p>
    <w:p w14:paraId="22C304AC" w14:textId="77777777" w:rsidR="00BD0F48" w:rsidRPr="00977C2B" w:rsidRDefault="00BD0F48"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E970AF5" w14:textId="77777777" w:rsidR="00AE0C9D" w:rsidRPr="00977C2B" w:rsidRDefault="00AE0C9D"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entry into, variation or termination of a material </w:t>
      </w:r>
      <w:proofErr w:type="gramStart"/>
      <w:r w:rsidRPr="00977C2B">
        <w:rPr>
          <w:rFonts w:asciiTheme="minorBidi" w:eastAsiaTheme="minorHAnsi" w:hAnsiTheme="minorBidi" w:cstheme="minorBidi"/>
          <w:bCs w:val="0"/>
          <w:iCs w:val="0"/>
          <w:szCs w:val="22"/>
        </w:rPr>
        <w:t>agreement;</w:t>
      </w:r>
      <w:proofErr w:type="gramEnd"/>
    </w:p>
    <w:p w14:paraId="738C35FD" w14:textId="77777777" w:rsidR="00AE0C9D" w:rsidRPr="00977C2B" w:rsidRDefault="00AE0C9D"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50014B5" w14:textId="77777777" w:rsidR="005D4F0C" w:rsidRPr="00977C2B" w:rsidRDefault="005D4F0C"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development, or key amendment to, significant Intellectual Property (IP) of the Listed </w:t>
      </w:r>
      <w:proofErr w:type="gramStart"/>
      <w:r w:rsidRPr="00977C2B">
        <w:rPr>
          <w:rFonts w:asciiTheme="minorBidi" w:eastAsiaTheme="minorHAnsi" w:hAnsiTheme="minorBidi" w:cstheme="minorBidi"/>
          <w:bCs w:val="0"/>
          <w:iCs w:val="0"/>
          <w:szCs w:val="22"/>
        </w:rPr>
        <w:t>Entity;</w:t>
      </w:r>
      <w:proofErr w:type="gramEnd"/>
    </w:p>
    <w:p w14:paraId="4F274FE0" w14:textId="77777777" w:rsidR="005D4F0C" w:rsidRPr="00977C2B" w:rsidRDefault="005D4F0C"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32302256" w14:textId="77777777" w:rsidR="00BD0F48" w:rsidRPr="00977C2B" w:rsidRDefault="00BD0F48"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A significant capital raising (e.g., via Shares, Debentures, Sukuk</w:t>
      </w:r>
      <w:proofErr w:type="gramStart"/>
      <w:r w:rsidRPr="00977C2B">
        <w:rPr>
          <w:rFonts w:asciiTheme="minorBidi" w:eastAsiaTheme="minorHAnsi" w:hAnsiTheme="minorBidi" w:cstheme="minorBidi"/>
          <w:bCs w:val="0"/>
          <w:iCs w:val="0"/>
          <w:szCs w:val="22"/>
        </w:rPr>
        <w:t>);</w:t>
      </w:r>
      <w:proofErr w:type="gramEnd"/>
    </w:p>
    <w:p w14:paraId="7BA20E89" w14:textId="77777777" w:rsidR="00BD0F48" w:rsidRPr="00977C2B" w:rsidRDefault="00BD0F48"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314A10C" w14:textId="77777777" w:rsidR="00BD0F48" w:rsidRPr="00977C2B" w:rsidRDefault="00BD0F48"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Over or under subscription to an Offer of </w:t>
      </w:r>
      <w:proofErr w:type="gramStart"/>
      <w:r w:rsidRPr="00977C2B">
        <w:rPr>
          <w:rFonts w:asciiTheme="minorBidi" w:eastAsiaTheme="minorHAnsi" w:hAnsiTheme="minorBidi" w:cstheme="minorBidi"/>
          <w:bCs w:val="0"/>
          <w:iCs w:val="0"/>
          <w:szCs w:val="22"/>
        </w:rPr>
        <w:t>Securities;</w:t>
      </w:r>
      <w:proofErr w:type="gramEnd"/>
    </w:p>
    <w:p w14:paraId="197305D4" w14:textId="77777777" w:rsidR="00BD0F48" w:rsidRPr="00977C2B" w:rsidRDefault="00BD0F48" w:rsidP="00626BDA">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6CB35FE4" w14:textId="0F8624E2" w:rsidR="005D4F0C" w:rsidRPr="00977C2B" w:rsidRDefault="005D4F0C"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 significant change to a Listed Entity’s capital </w:t>
      </w:r>
      <w:proofErr w:type="gramStart"/>
      <w:r w:rsidRPr="00977C2B">
        <w:rPr>
          <w:rFonts w:asciiTheme="minorBidi" w:eastAsiaTheme="minorHAnsi" w:hAnsiTheme="minorBidi" w:cstheme="minorBidi"/>
          <w:bCs w:val="0"/>
          <w:iCs w:val="0"/>
          <w:szCs w:val="22"/>
        </w:rPr>
        <w:t>structure;</w:t>
      </w:r>
      <w:proofErr w:type="gramEnd"/>
    </w:p>
    <w:p w14:paraId="3872B1C7" w14:textId="77777777" w:rsidR="005D4F0C" w:rsidRPr="00977C2B" w:rsidRDefault="005D4F0C"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31AF430" w14:textId="77777777" w:rsidR="00BD0F48" w:rsidRPr="00977C2B" w:rsidRDefault="00BD0F48"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Giving or receiving a notice of intention to make a </w:t>
      </w:r>
      <w:proofErr w:type="gramStart"/>
      <w:r w:rsidRPr="00977C2B">
        <w:rPr>
          <w:rFonts w:asciiTheme="minorBidi" w:eastAsiaTheme="minorHAnsi" w:hAnsiTheme="minorBidi" w:cstheme="minorBidi"/>
          <w:bCs w:val="0"/>
          <w:iCs w:val="0"/>
          <w:szCs w:val="22"/>
        </w:rPr>
        <w:t>Takeover;</w:t>
      </w:r>
      <w:proofErr w:type="gramEnd"/>
    </w:p>
    <w:p w14:paraId="5C16A78F" w14:textId="77777777" w:rsidR="00BD0F48" w:rsidRPr="00977C2B" w:rsidRDefault="00BD0F48"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C26F5C8" w14:textId="77777777" w:rsidR="00BD0F48" w:rsidRPr="00977C2B" w:rsidRDefault="00BD0F48"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The granting</w:t>
      </w:r>
      <w:r w:rsidR="005D4F0C" w:rsidRPr="00977C2B">
        <w:rPr>
          <w:rFonts w:asciiTheme="minorBidi" w:eastAsiaTheme="minorHAnsi" w:hAnsiTheme="minorBidi" w:cstheme="minorBidi"/>
          <w:bCs w:val="0"/>
          <w:iCs w:val="0"/>
          <w:szCs w:val="22"/>
        </w:rPr>
        <w:t>, amendment</w:t>
      </w:r>
      <w:r w:rsidRPr="00977C2B">
        <w:rPr>
          <w:rFonts w:asciiTheme="minorBidi" w:eastAsiaTheme="minorHAnsi" w:hAnsiTheme="minorBidi" w:cstheme="minorBidi"/>
          <w:bCs w:val="0"/>
          <w:iCs w:val="0"/>
          <w:szCs w:val="22"/>
        </w:rPr>
        <w:t xml:space="preserve"> o</w:t>
      </w:r>
      <w:r w:rsidR="005D4F0C" w:rsidRPr="00977C2B">
        <w:rPr>
          <w:rFonts w:asciiTheme="minorBidi" w:eastAsiaTheme="minorHAnsi" w:hAnsiTheme="minorBidi" w:cstheme="minorBidi"/>
          <w:bCs w:val="0"/>
          <w:iCs w:val="0"/>
          <w:szCs w:val="22"/>
        </w:rPr>
        <w:t>r</w:t>
      </w:r>
      <w:r w:rsidRPr="00977C2B">
        <w:rPr>
          <w:rFonts w:asciiTheme="minorBidi" w:eastAsiaTheme="minorHAnsi" w:hAnsiTheme="minorBidi" w:cstheme="minorBidi"/>
          <w:bCs w:val="0"/>
          <w:iCs w:val="0"/>
          <w:szCs w:val="22"/>
        </w:rPr>
        <w:t xml:space="preserve"> withdrawal of a material </w:t>
      </w:r>
      <w:proofErr w:type="gramStart"/>
      <w:r w:rsidRPr="00977C2B">
        <w:rPr>
          <w:rFonts w:asciiTheme="minorBidi" w:eastAsiaTheme="minorHAnsi" w:hAnsiTheme="minorBidi" w:cstheme="minorBidi"/>
          <w:bCs w:val="0"/>
          <w:iCs w:val="0"/>
          <w:szCs w:val="22"/>
        </w:rPr>
        <w:t>licence;</w:t>
      </w:r>
      <w:proofErr w:type="gramEnd"/>
    </w:p>
    <w:p w14:paraId="2DAFFBE2" w14:textId="77777777" w:rsidR="00BD0F48" w:rsidRPr="00977C2B" w:rsidRDefault="00BD0F48"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35EDB40" w14:textId="77777777" w:rsidR="00BD0F48" w:rsidRPr="00977C2B" w:rsidRDefault="005D4F0C"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lastRenderedPageBreak/>
        <w:t xml:space="preserve">Becoming a party to, or the outcome of, material legal </w:t>
      </w:r>
      <w:proofErr w:type="gramStart"/>
      <w:r w:rsidRPr="00977C2B">
        <w:rPr>
          <w:rFonts w:asciiTheme="minorBidi" w:eastAsiaTheme="minorHAnsi" w:hAnsiTheme="minorBidi" w:cstheme="minorBidi"/>
          <w:bCs w:val="0"/>
          <w:iCs w:val="0"/>
          <w:szCs w:val="22"/>
        </w:rPr>
        <w:t>proceedings;</w:t>
      </w:r>
      <w:proofErr w:type="gramEnd"/>
    </w:p>
    <w:p w14:paraId="790E1165" w14:textId="77777777" w:rsidR="005D4F0C" w:rsidRPr="00977C2B" w:rsidRDefault="005D4F0C"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BBE4628" w14:textId="77777777" w:rsidR="005D4F0C" w:rsidRPr="00977C2B" w:rsidRDefault="005D4F0C"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 significant Mining or Petroleum </w:t>
      </w:r>
      <w:proofErr w:type="gramStart"/>
      <w:r w:rsidRPr="00977C2B">
        <w:rPr>
          <w:rFonts w:asciiTheme="minorBidi" w:eastAsiaTheme="minorHAnsi" w:hAnsiTheme="minorBidi" w:cstheme="minorBidi"/>
          <w:bCs w:val="0"/>
          <w:iCs w:val="0"/>
          <w:szCs w:val="22"/>
        </w:rPr>
        <w:t>discovery;</w:t>
      </w:r>
      <w:proofErr w:type="gramEnd"/>
    </w:p>
    <w:p w14:paraId="3D9626C0" w14:textId="77777777" w:rsidR="005D4F0C" w:rsidRPr="00977C2B" w:rsidRDefault="005D4F0C"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45972C2" w14:textId="77777777" w:rsidR="005D4F0C" w:rsidRPr="00977C2B" w:rsidRDefault="005D4F0C"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completion of a development/testing phase of a new pharmaceutical </w:t>
      </w:r>
      <w:proofErr w:type="gramStart"/>
      <w:r w:rsidRPr="00977C2B">
        <w:rPr>
          <w:rFonts w:asciiTheme="minorBidi" w:eastAsiaTheme="minorHAnsi" w:hAnsiTheme="minorBidi" w:cstheme="minorBidi"/>
          <w:bCs w:val="0"/>
          <w:iCs w:val="0"/>
          <w:szCs w:val="22"/>
        </w:rPr>
        <w:t>product;</w:t>
      </w:r>
      <w:proofErr w:type="gramEnd"/>
    </w:p>
    <w:p w14:paraId="3694629B" w14:textId="77777777" w:rsidR="005D4F0C" w:rsidRPr="00977C2B" w:rsidRDefault="005D4F0C"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75979DE3" w14:textId="77777777" w:rsidR="005D4F0C" w:rsidRPr="00977C2B" w:rsidRDefault="005D4F0C"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Failure to comply with covenants in financing arrangements, including the consequences of such </w:t>
      </w:r>
      <w:proofErr w:type="gramStart"/>
      <w:r w:rsidRPr="00977C2B">
        <w:rPr>
          <w:rFonts w:asciiTheme="minorBidi" w:eastAsiaTheme="minorHAnsi" w:hAnsiTheme="minorBidi" w:cstheme="minorBidi"/>
          <w:bCs w:val="0"/>
          <w:iCs w:val="0"/>
          <w:szCs w:val="22"/>
        </w:rPr>
        <w:t>non-compliance;</w:t>
      </w:r>
      <w:proofErr w:type="gramEnd"/>
    </w:p>
    <w:p w14:paraId="5490F58A" w14:textId="77777777" w:rsidR="005D4F0C" w:rsidRPr="00977C2B" w:rsidRDefault="005D4F0C"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8289482" w14:textId="77777777" w:rsidR="005D4F0C" w:rsidRPr="00977C2B" w:rsidRDefault="005D4F0C"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Any rating applied by a credit rating agency to a Listed Entity, or its Securities, and any change to such a </w:t>
      </w:r>
      <w:proofErr w:type="gramStart"/>
      <w:r w:rsidRPr="00977C2B">
        <w:rPr>
          <w:rFonts w:asciiTheme="minorBidi" w:eastAsiaTheme="minorHAnsi" w:hAnsiTheme="minorBidi" w:cstheme="minorBidi"/>
          <w:bCs w:val="0"/>
          <w:iCs w:val="0"/>
          <w:szCs w:val="22"/>
        </w:rPr>
        <w:t>rating;</w:t>
      </w:r>
      <w:proofErr w:type="gramEnd"/>
      <w:r w:rsidRPr="00977C2B">
        <w:rPr>
          <w:rFonts w:asciiTheme="minorBidi" w:eastAsiaTheme="minorHAnsi" w:hAnsiTheme="minorBidi" w:cstheme="minorBidi"/>
          <w:bCs w:val="0"/>
          <w:iCs w:val="0"/>
          <w:szCs w:val="22"/>
        </w:rPr>
        <w:t xml:space="preserve"> </w:t>
      </w:r>
    </w:p>
    <w:p w14:paraId="27D63637" w14:textId="77777777" w:rsidR="005D4F0C" w:rsidRPr="00977C2B" w:rsidRDefault="005D4F0C"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FEAA08A" w14:textId="615EC636" w:rsidR="00AE0C9D" w:rsidRPr="00977C2B" w:rsidRDefault="00AE0C9D"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appointment of an administrator or receiver; </w:t>
      </w:r>
      <w:r w:rsidR="009A7FD0" w:rsidRPr="00977C2B">
        <w:rPr>
          <w:rFonts w:asciiTheme="minorBidi" w:eastAsiaTheme="minorHAnsi" w:hAnsiTheme="minorBidi" w:cstheme="minorBidi"/>
          <w:bCs w:val="0"/>
          <w:iCs w:val="0"/>
          <w:szCs w:val="22"/>
        </w:rPr>
        <w:t>or</w:t>
      </w:r>
    </w:p>
    <w:p w14:paraId="471DAFB0" w14:textId="77777777" w:rsidR="00AE0C9D" w:rsidRPr="00977C2B" w:rsidRDefault="00AE0C9D" w:rsidP="001C053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8E9DFCF" w14:textId="2C3BEFB7" w:rsidR="005D4F0C" w:rsidRPr="00977C2B" w:rsidRDefault="005D4F0C" w:rsidP="001C053A">
      <w:pPr>
        <w:pStyle w:val="Heading4"/>
        <w:numPr>
          <w:ilvl w:val="0"/>
          <w:numId w:val="9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 copy of a document containing Inside Information </w:t>
      </w:r>
      <w:r w:rsidR="00E63905" w:rsidRPr="00977C2B">
        <w:rPr>
          <w:rFonts w:asciiTheme="minorBidi" w:eastAsiaTheme="minorHAnsi" w:hAnsiTheme="minorBidi" w:cstheme="minorBidi"/>
          <w:bCs w:val="0"/>
          <w:iCs w:val="0"/>
          <w:szCs w:val="22"/>
        </w:rPr>
        <w:t xml:space="preserve">of </w:t>
      </w:r>
      <w:r w:rsidRPr="00977C2B">
        <w:rPr>
          <w:rFonts w:asciiTheme="minorBidi" w:eastAsiaTheme="minorHAnsi" w:hAnsiTheme="minorBidi" w:cstheme="minorBidi"/>
          <w:bCs w:val="0"/>
          <w:iCs w:val="0"/>
          <w:szCs w:val="22"/>
        </w:rPr>
        <w:t xml:space="preserve">a Listed Entity </w:t>
      </w:r>
      <w:r w:rsidR="004B4531" w:rsidRPr="00977C2B">
        <w:rPr>
          <w:rFonts w:asciiTheme="minorBidi" w:eastAsiaTheme="minorHAnsi" w:hAnsiTheme="minorBidi" w:cstheme="minorBidi"/>
          <w:bCs w:val="0"/>
          <w:iCs w:val="0"/>
          <w:szCs w:val="22"/>
        </w:rPr>
        <w:t>disclosed to or via</w:t>
      </w:r>
      <w:r w:rsidRPr="00977C2B">
        <w:rPr>
          <w:rFonts w:asciiTheme="minorBidi" w:eastAsiaTheme="minorHAnsi" w:hAnsiTheme="minorBidi" w:cstheme="minorBidi"/>
          <w:bCs w:val="0"/>
          <w:iCs w:val="0"/>
          <w:szCs w:val="22"/>
        </w:rPr>
        <w:t xml:space="preserve"> a non-ADGM recognised investment exchange, or other </w:t>
      </w:r>
      <w:r w:rsidR="004B4531" w:rsidRPr="00977C2B">
        <w:rPr>
          <w:rFonts w:asciiTheme="minorBidi" w:eastAsiaTheme="minorHAnsi" w:hAnsiTheme="minorBidi" w:cstheme="minorBidi"/>
          <w:bCs w:val="0"/>
          <w:iCs w:val="0"/>
          <w:szCs w:val="22"/>
        </w:rPr>
        <w:t>regulatory body equivalent to the Listing Authority</w:t>
      </w:r>
      <w:r w:rsidRPr="00977C2B">
        <w:rPr>
          <w:rFonts w:asciiTheme="minorBidi" w:eastAsiaTheme="minorHAnsi" w:hAnsiTheme="minorBidi" w:cstheme="minorBidi"/>
          <w:bCs w:val="0"/>
          <w:iCs w:val="0"/>
          <w:szCs w:val="22"/>
        </w:rPr>
        <w:t>, that is available to the public</w:t>
      </w:r>
      <w:r w:rsidR="004B4531" w:rsidRPr="00977C2B">
        <w:rPr>
          <w:rFonts w:asciiTheme="minorBidi" w:eastAsiaTheme="minorHAnsi" w:hAnsiTheme="minorBidi" w:cstheme="minorBidi"/>
          <w:bCs w:val="0"/>
          <w:iCs w:val="0"/>
          <w:szCs w:val="22"/>
        </w:rPr>
        <w:t xml:space="preserve"> in jurisdictions outside ADGM</w:t>
      </w:r>
      <w:r w:rsidRPr="00977C2B">
        <w:rPr>
          <w:rFonts w:asciiTheme="minorBidi" w:eastAsiaTheme="minorHAnsi" w:hAnsiTheme="minorBidi" w:cstheme="minorBidi"/>
          <w:bCs w:val="0"/>
          <w:iCs w:val="0"/>
          <w:szCs w:val="22"/>
        </w:rPr>
        <w:t>.  The copy Disclosed via the FSRA Disclosure Platform must be in English.</w:t>
      </w:r>
    </w:p>
    <w:p w14:paraId="1F3BDF1E" w14:textId="77777777" w:rsidR="00BD0F48" w:rsidRPr="00977C2B" w:rsidRDefault="00BD0F48" w:rsidP="00BD0F48">
      <w:pPr>
        <w:pStyle w:val="ListParagraph"/>
        <w:ind w:left="426"/>
        <w:jc w:val="both"/>
        <w:rPr>
          <w:rFonts w:asciiTheme="minorBidi" w:hAnsiTheme="minorBidi"/>
        </w:rPr>
      </w:pPr>
    </w:p>
    <w:p w14:paraId="56EB5059" w14:textId="26254943" w:rsidR="009C3D16" w:rsidRPr="00977C2B" w:rsidRDefault="00714297" w:rsidP="001C053A">
      <w:pPr>
        <w:pStyle w:val="ListParagraph"/>
        <w:numPr>
          <w:ilvl w:val="0"/>
          <w:numId w:val="1"/>
        </w:numPr>
        <w:ind w:left="567" w:hanging="567"/>
        <w:jc w:val="both"/>
        <w:rPr>
          <w:rFonts w:asciiTheme="minorBidi" w:hAnsiTheme="minorBidi"/>
        </w:rPr>
      </w:pPr>
      <w:r w:rsidRPr="00977C2B">
        <w:rPr>
          <w:rFonts w:asciiTheme="minorBidi" w:hAnsiTheme="minorBidi"/>
        </w:rPr>
        <w:t xml:space="preserve">Where possible, and practicable, the </w:t>
      </w:r>
      <w:r w:rsidR="00D00DBE" w:rsidRPr="00977C2B">
        <w:rPr>
          <w:rFonts w:asciiTheme="minorBidi" w:hAnsiTheme="minorBidi"/>
        </w:rPr>
        <w:t>Listing Authority</w:t>
      </w:r>
      <w:r w:rsidRPr="00977C2B">
        <w:rPr>
          <w:rFonts w:asciiTheme="minorBidi" w:hAnsiTheme="minorBidi"/>
        </w:rPr>
        <w:t xml:space="preserve"> will be prepare</w:t>
      </w:r>
      <w:r w:rsidR="002C3A09" w:rsidRPr="00977C2B">
        <w:rPr>
          <w:rFonts w:asciiTheme="minorBidi" w:hAnsiTheme="minorBidi"/>
        </w:rPr>
        <w:t>d</w:t>
      </w:r>
      <w:r w:rsidRPr="00977C2B">
        <w:rPr>
          <w:rFonts w:asciiTheme="minorBidi" w:hAnsiTheme="minorBidi"/>
        </w:rPr>
        <w:t xml:space="preserve"> to work with Reporting Entities to review Inside Information that should/is to be Disclosed.  Such assistance, however, will not </w:t>
      </w:r>
      <w:r w:rsidR="00E63905" w:rsidRPr="00977C2B">
        <w:rPr>
          <w:rFonts w:asciiTheme="minorBidi" w:hAnsiTheme="minorBidi"/>
        </w:rPr>
        <w:t>relieve the Reporting Entity from its responsibility and obligation</w:t>
      </w:r>
      <w:r w:rsidRPr="00977C2B">
        <w:rPr>
          <w:rFonts w:asciiTheme="minorBidi" w:hAnsiTheme="minorBidi"/>
        </w:rPr>
        <w:t xml:space="preserve">, under the Rules, to make an immediate Disclosure of Inside Information. </w:t>
      </w:r>
      <w:r w:rsidR="0094525C">
        <w:rPr>
          <w:rFonts w:asciiTheme="minorBidi" w:hAnsiTheme="minorBidi"/>
        </w:rPr>
        <w:t xml:space="preserve"> </w:t>
      </w:r>
      <w:r w:rsidR="00025CFA" w:rsidRPr="00977C2B">
        <w:rPr>
          <w:rFonts w:asciiTheme="minorBidi" w:hAnsiTheme="minorBidi"/>
        </w:rPr>
        <w:t xml:space="preserve">A Reporting Entity is not to withhold a Disclosure of information it reasonably believes to be Inside Information on account of a desire to have a discussion on the matter with the Listing Authority.  </w:t>
      </w:r>
      <w:r w:rsidRPr="00977C2B">
        <w:rPr>
          <w:rFonts w:asciiTheme="minorBidi" w:hAnsiTheme="minorBidi"/>
        </w:rPr>
        <w:t>Any assistance from</w:t>
      </w:r>
      <w:r w:rsidR="00D847BD" w:rsidRPr="00977C2B">
        <w:rPr>
          <w:rFonts w:asciiTheme="minorBidi" w:hAnsiTheme="minorBidi"/>
        </w:rPr>
        <w:t>, or engagement with,</w:t>
      </w:r>
      <w:r w:rsidRPr="00977C2B">
        <w:rPr>
          <w:rFonts w:asciiTheme="minorBidi" w:hAnsiTheme="minorBidi"/>
        </w:rPr>
        <w:t xml:space="preserve"> the </w:t>
      </w:r>
      <w:r w:rsidR="00D00DBE" w:rsidRPr="00977C2B">
        <w:rPr>
          <w:rFonts w:asciiTheme="minorBidi" w:hAnsiTheme="minorBidi"/>
        </w:rPr>
        <w:t>Listing Authority</w:t>
      </w:r>
      <w:r w:rsidRPr="00977C2B">
        <w:rPr>
          <w:rFonts w:asciiTheme="minorBidi" w:hAnsiTheme="minorBidi"/>
        </w:rPr>
        <w:t xml:space="preserve"> should not be taken to constitute legal advice pertaining to a Reporting Entity’s obligations.</w:t>
      </w:r>
    </w:p>
    <w:p w14:paraId="1C7646FE" w14:textId="77777777" w:rsidR="009C3D16" w:rsidRPr="00977C2B" w:rsidRDefault="009C3D16" w:rsidP="009C3D16">
      <w:pPr>
        <w:ind w:left="-27"/>
        <w:jc w:val="both"/>
        <w:rPr>
          <w:rFonts w:asciiTheme="minorBidi" w:hAnsiTheme="minorBidi"/>
        </w:rPr>
      </w:pPr>
    </w:p>
    <w:p w14:paraId="008E3DE4" w14:textId="77777777" w:rsidR="009C3D16" w:rsidRPr="00977C2B" w:rsidRDefault="009C3D16" w:rsidP="009C3D16">
      <w:pPr>
        <w:pStyle w:val="Heading1"/>
        <w:keepLines w:val="0"/>
        <w:spacing w:before="0" w:after="240" w:line="246" w:lineRule="atLeast"/>
        <w:jc w:val="both"/>
        <w:rPr>
          <w:rFonts w:asciiTheme="minorBidi" w:hAnsiTheme="minorBidi" w:cstheme="minorBidi"/>
          <w:sz w:val="22"/>
          <w:szCs w:val="22"/>
        </w:rPr>
      </w:pPr>
      <w:bookmarkStart w:id="12" w:name="_Toc114067151"/>
      <w:r w:rsidRPr="00977C2B">
        <w:rPr>
          <w:rFonts w:asciiTheme="minorBidi" w:hAnsiTheme="minorBidi" w:cstheme="minorBidi"/>
          <w:sz w:val="22"/>
          <w:szCs w:val="22"/>
        </w:rPr>
        <w:t>BECOMING AWARE OF INSIDE INFORMATION</w:t>
      </w:r>
      <w:bookmarkEnd w:id="12"/>
    </w:p>
    <w:p w14:paraId="6BE90F78" w14:textId="2841BD42" w:rsidR="00714297" w:rsidRPr="00977C2B" w:rsidRDefault="009C3D16" w:rsidP="001C053A">
      <w:pPr>
        <w:pStyle w:val="ListParagraph"/>
        <w:numPr>
          <w:ilvl w:val="0"/>
          <w:numId w:val="1"/>
        </w:numPr>
        <w:ind w:left="567" w:hanging="567"/>
        <w:jc w:val="both"/>
        <w:rPr>
          <w:rFonts w:asciiTheme="minorBidi" w:hAnsiTheme="minorBidi"/>
        </w:rPr>
      </w:pPr>
      <w:r w:rsidRPr="00977C2B">
        <w:rPr>
          <w:rFonts w:asciiTheme="minorBidi" w:hAnsiTheme="minorBidi"/>
        </w:rPr>
        <w:t>In considering the operation of Rule 7.2.1</w:t>
      </w:r>
      <w:r w:rsidR="00453B03" w:rsidRPr="00977C2B">
        <w:rPr>
          <w:rFonts w:asciiTheme="minorBidi" w:hAnsiTheme="minorBidi"/>
        </w:rPr>
        <w:t>,</w:t>
      </w:r>
      <w:r w:rsidRPr="00977C2B">
        <w:rPr>
          <w:rStyle w:val="FootnoteReference"/>
          <w:rFonts w:asciiTheme="minorBidi" w:hAnsiTheme="minorBidi"/>
        </w:rPr>
        <w:footnoteReference w:id="7"/>
      </w:r>
      <w:r w:rsidRPr="00977C2B">
        <w:rPr>
          <w:rFonts w:asciiTheme="minorBidi" w:hAnsiTheme="minorBidi"/>
        </w:rPr>
        <w:t xml:space="preserve"> the concept of ‘awareness’, or knowledge, of Inside Information is central to operation of FSRA’s continuous disclosure framework. </w:t>
      </w:r>
      <w:r w:rsidR="00714297" w:rsidRPr="00977C2B">
        <w:rPr>
          <w:rFonts w:asciiTheme="minorBidi" w:hAnsiTheme="minorBidi"/>
        </w:rPr>
        <w:t xml:space="preserve"> </w:t>
      </w:r>
      <w:r w:rsidRPr="00977C2B">
        <w:rPr>
          <w:rFonts w:asciiTheme="minorBidi" w:hAnsiTheme="minorBidi"/>
        </w:rPr>
        <w:t xml:space="preserve">In interpreting Rule 7.2.1, the </w:t>
      </w:r>
      <w:r w:rsidR="00D00DBE" w:rsidRPr="00977C2B">
        <w:rPr>
          <w:rFonts w:asciiTheme="minorBidi" w:hAnsiTheme="minorBidi"/>
        </w:rPr>
        <w:t>Listing Authority</w:t>
      </w:r>
      <w:r w:rsidRPr="00977C2B">
        <w:rPr>
          <w:rFonts w:asciiTheme="minorBidi" w:hAnsiTheme="minorBidi"/>
        </w:rPr>
        <w:t xml:space="preserve"> considers that a Reporting Entity</w:t>
      </w:r>
      <w:r w:rsidR="00025CFA" w:rsidRPr="00977C2B">
        <w:rPr>
          <w:rStyle w:val="FootnoteReference"/>
          <w:rFonts w:asciiTheme="minorBidi" w:hAnsiTheme="minorBidi"/>
        </w:rPr>
        <w:footnoteReference w:id="8"/>
      </w:r>
      <w:r w:rsidRPr="00977C2B">
        <w:rPr>
          <w:rFonts w:asciiTheme="minorBidi" w:hAnsiTheme="minorBidi"/>
        </w:rPr>
        <w:t xml:space="preserve"> becomes ‘aware’ of Inside Information if, and as soon as, an Officer</w:t>
      </w:r>
      <w:r w:rsidR="003620A1" w:rsidRPr="00977C2B">
        <w:rPr>
          <w:rStyle w:val="FootnoteReference"/>
          <w:rFonts w:asciiTheme="minorBidi" w:hAnsiTheme="minorBidi"/>
        </w:rPr>
        <w:footnoteReference w:id="9"/>
      </w:r>
      <w:r w:rsidRPr="00977C2B">
        <w:rPr>
          <w:rFonts w:asciiTheme="minorBidi" w:hAnsiTheme="minorBidi"/>
        </w:rPr>
        <w:t xml:space="preserve"> of the Reporting Entity has, or ought reasonably to have, come into possession of the Inside Information </w:t>
      </w:r>
      <w:proofErr w:type="gramStart"/>
      <w:r w:rsidRPr="00977C2B">
        <w:rPr>
          <w:rFonts w:asciiTheme="minorBidi" w:hAnsiTheme="minorBidi"/>
        </w:rPr>
        <w:t>in the course of</w:t>
      </w:r>
      <w:proofErr w:type="gramEnd"/>
      <w:r w:rsidRPr="00977C2B">
        <w:rPr>
          <w:rFonts w:asciiTheme="minorBidi" w:hAnsiTheme="minorBidi"/>
        </w:rPr>
        <w:t xml:space="preserve"> the performance of </w:t>
      </w:r>
      <w:r w:rsidR="002C3A09" w:rsidRPr="00977C2B">
        <w:rPr>
          <w:rFonts w:asciiTheme="minorBidi" w:hAnsiTheme="minorBidi"/>
        </w:rPr>
        <w:t>their</w:t>
      </w:r>
      <w:r w:rsidR="00453B03" w:rsidRPr="00977C2B">
        <w:rPr>
          <w:rFonts w:asciiTheme="minorBidi" w:hAnsiTheme="minorBidi"/>
        </w:rPr>
        <w:t xml:space="preserve"> </w:t>
      </w:r>
      <w:r w:rsidRPr="00977C2B">
        <w:rPr>
          <w:rFonts w:asciiTheme="minorBidi" w:hAnsiTheme="minorBidi"/>
        </w:rPr>
        <w:t>duties as an Officer of that Reporting Entity.</w:t>
      </w:r>
    </w:p>
    <w:p w14:paraId="67035EE9" w14:textId="77777777" w:rsidR="009C3D16" w:rsidRPr="00977C2B" w:rsidRDefault="009C3D16" w:rsidP="001C053A">
      <w:pPr>
        <w:pStyle w:val="ListParagraph"/>
        <w:ind w:left="567" w:hanging="567"/>
        <w:jc w:val="both"/>
        <w:rPr>
          <w:rFonts w:asciiTheme="minorBidi" w:hAnsiTheme="minorBidi"/>
        </w:rPr>
      </w:pPr>
    </w:p>
    <w:p w14:paraId="075D00D1" w14:textId="592D59ED" w:rsidR="00AE0C9D" w:rsidRPr="00977C2B" w:rsidRDefault="009C3D16" w:rsidP="001C053A">
      <w:pPr>
        <w:pStyle w:val="ListParagraph"/>
        <w:numPr>
          <w:ilvl w:val="0"/>
          <w:numId w:val="1"/>
        </w:numPr>
        <w:ind w:left="567" w:hanging="567"/>
        <w:jc w:val="both"/>
        <w:rPr>
          <w:rFonts w:asciiTheme="minorBidi" w:hAnsiTheme="minorBidi"/>
        </w:rPr>
      </w:pPr>
      <w:r w:rsidRPr="00977C2B">
        <w:rPr>
          <w:rFonts w:asciiTheme="minorBidi" w:hAnsiTheme="minorBidi"/>
        </w:rPr>
        <w:t xml:space="preserve">The </w:t>
      </w:r>
      <w:r w:rsidR="003620A1" w:rsidRPr="00977C2B">
        <w:rPr>
          <w:rFonts w:asciiTheme="minorBidi" w:hAnsiTheme="minorBidi"/>
        </w:rPr>
        <w:t xml:space="preserve">extension of a Reporting Entity’s ‘awareness’ to </w:t>
      </w:r>
      <w:r w:rsidR="00DB5E3B" w:rsidRPr="00977C2B">
        <w:rPr>
          <w:rFonts w:asciiTheme="minorBidi" w:hAnsiTheme="minorBidi"/>
        </w:rPr>
        <w:t xml:space="preserve">include </w:t>
      </w:r>
      <w:r w:rsidR="003620A1" w:rsidRPr="00977C2B">
        <w:rPr>
          <w:rFonts w:asciiTheme="minorBidi" w:hAnsiTheme="minorBidi"/>
        </w:rPr>
        <w:t>information that its O</w:t>
      </w:r>
      <w:r w:rsidRPr="00977C2B">
        <w:rPr>
          <w:rFonts w:asciiTheme="minorBidi" w:hAnsiTheme="minorBidi"/>
        </w:rPr>
        <w:t>fficer</w:t>
      </w:r>
      <w:r w:rsidR="003620A1" w:rsidRPr="00977C2B">
        <w:rPr>
          <w:rFonts w:asciiTheme="minorBidi" w:hAnsiTheme="minorBidi"/>
        </w:rPr>
        <w:t xml:space="preserve">s ‘ought reasonably have come into possession of’ </w:t>
      </w:r>
      <w:r w:rsidR="00DB5E3B" w:rsidRPr="00977C2B">
        <w:rPr>
          <w:rFonts w:asciiTheme="minorBidi" w:hAnsiTheme="minorBidi"/>
        </w:rPr>
        <w:t xml:space="preserve">(over and above information that its Officers, in fact, </w:t>
      </w:r>
      <w:r w:rsidR="00B131A0" w:rsidRPr="00977C2B">
        <w:rPr>
          <w:rFonts w:asciiTheme="minorBidi" w:hAnsiTheme="minorBidi"/>
        </w:rPr>
        <w:t>‘</w:t>
      </w:r>
      <w:r w:rsidR="00DB5E3B" w:rsidRPr="00977C2B">
        <w:rPr>
          <w:rFonts w:asciiTheme="minorBidi" w:hAnsiTheme="minorBidi"/>
        </w:rPr>
        <w:t>know</w:t>
      </w:r>
      <w:r w:rsidR="00B131A0" w:rsidRPr="00977C2B">
        <w:rPr>
          <w:rFonts w:asciiTheme="minorBidi" w:hAnsiTheme="minorBidi"/>
        </w:rPr>
        <w:t>’</w:t>
      </w:r>
      <w:r w:rsidR="00DB5E3B" w:rsidRPr="00977C2B">
        <w:rPr>
          <w:rFonts w:asciiTheme="minorBidi" w:hAnsiTheme="minorBidi"/>
        </w:rPr>
        <w:t xml:space="preserve">) </w:t>
      </w:r>
      <w:r w:rsidR="003620A1" w:rsidRPr="00977C2B">
        <w:rPr>
          <w:rFonts w:asciiTheme="minorBidi" w:hAnsiTheme="minorBidi"/>
        </w:rPr>
        <w:t xml:space="preserve">means that </w:t>
      </w:r>
      <w:r w:rsidR="00DB5E3B" w:rsidRPr="00977C2B">
        <w:rPr>
          <w:rFonts w:asciiTheme="minorBidi" w:hAnsiTheme="minorBidi"/>
        </w:rPr>
        <w:t xml:space="preserve">a </w:t>
      </w:r>
      <w:r w:rsidR="003620A1" w:rsidRPr="00977C2B">
        <w:rPr>
          <w:rFonts w:asciiTheme="minorBidi" w:hAnsiTheme="minorBidi"/>
        </w:rPr>
        <w:t xml:space="preserve">Reporting Entity is considered to be </w:t>
      </w:r>
      <w:r w:rsidR="00DB5E3B" w:rsidRPr="00977C2B">
        <w:rPr>
          <w:rFonts w:asciiTheme="minorBidi" w:hAnsiTheme="minorBidi"/>
        </w:rPr>
        <w:t>‘</w:t>
      </w:r>
      <w:r w:rsidR="003620A1" w:rsidRPr="00977C2B">
        <w:rPr>
          <w:rFonts w:asciiTheme="minorBidi" w:hAnsiTheme="minorBidi"/>
        </w:rPr>
        <w:t>aware</w:t>
      </w:r>
      <w:r w:rsidR="00DB5E3B" w:rsidRPr="00977C2B">
        <w:rPr>
          <w:rFonts w:asciiTheme="minorBidi" w:hAnsiTheme="minorBidi"/>
        </w:rPr>
        <w:t>’</w:t>
      </w:r>
      <w:r w:rsidR="003620A1" w:rsidRPr="00977C2B">
        <w:rPr>
          <w:rFonts w:asciiTheme="minorBidi" w:hAnsiTheme="minorBidi"/>
        </w:rPr>
        <w:t xml:space="preserve"> of </w:t>
      </w:r>
      <w:r w:rsidR="00D424ED" w:rsidRPr="00977C2B">
        <w:rPr>
          <w:rFonts w:asciiTheme="minorBidi" w:hAnsiTheme="minorBidi"/>
        </w:rPr>
        <w:t>Inside I</w:t>
      </w:r>
      <w:r w:rsidR="003620A1" w:rsidRPr="00977C2B">
        <w:rPr>
          <w:rFonts w:asciiTheme="minorBidi" w:hAnsiTheme="minorBidi"/>
        </w:rPr>
        <w:t xml:space="preserve">nformation if </w:t>
      </w:r>
      <w:r w:rsidR="00DB5E3B" w:rsidRPr="00977C2B">
        <w:rPr>
          <w:rFonts w:asciiTheme="minorBidi" w:hAnsiTheme="minorBidi"/>
        </w:rPr>
        <w:t xml:space="preserve">the information </w:t>
      </w:r>
      <w:r w:rsidR="003620A1" w:rsidRPr="00977C2B">
        <w:rPr>
          <w:rFonts w:asciiTheme="minorBidi" w:hAnsiTheme="minorBidi"/>
        </w:rPr>
        <w:t>is known by anyone within the Listed Entity</w:t>
      </w:r>
      <w:r w:rsidR="00AE0C9D" w:rsidRPr="00977C2B">
        <w:rPr>
          <w:rFonts w:asciiTheme="minorBidi" w:hAnsiTheme="minorBidi"/>
        </w:rPr>
        <w:t xml:space="preserve">, and is of such significance that it ought reasonably </w:t>
      </w:r>
      <w:r w:rsidR="002C3A09" w:rsidRPr="00977C2B">
        <w:rPr>
          <w:rFonts w:asciiTheme="minorBidi" w:hAnsiTheme="minorBidi"/>
        </w:rPr>
        <w:t xml:space="preserve">to </w:t>
      </w:r>
      <w:r w:rsidR="00AE0C9D" w:rsidRPr="00977C2B">
        <w:rPr>
          <w:rFonts w:asciiTheme="minorBidi" w:hAnsiTheme="minorBidi"/>
        </w:rPr>
        <w:t xml:space="preserve">have been brought to the attention of an </w:t>
      </w:r>
      <w:r w:rsidR="001C053A">
        <w:rPr>
          <w:rFonts w:asciiTheme="minorBidi" w:hAnsiTheme="minorBidi"/>
        </w:rPr>
        <w:t xml:space="preserve">Officer of the Listed Entity. </w:t>
      </w:r>
      <w:r w:rsidR="0094525C">
        <w:rPr>
          <w:rFonts w:asciiTheme="minorBidi" w:hAnsiTheme="minorBidi"/>
        </w:rPr>
        <w:t xml:space="preserve"> </w:t>
      </w:r>
      <w:r w:rsidR="00D23563" w:rsidRPr="00977C2B">
        <w:rPr>
          <w:rFonts w:asciiTheme="minorBidi" w:hAnsiTheme="minorBidi"/>
        </w:rPr>
        <w:t>W</w:t>
      </w:r>
      <w:r w:rsidR="00AE0C9D" w:rsidRPr="00977C2B">
        <w:rPr>
          <w:rFonts w:asciiTheme="minorBidi" w:hAnsiTheme="minorBidi"/>
        </w:rPr>
        <w:t xml:space="preserve">ithout </w:t>
      </w:r>
      <w:r w:rsidR="00D23563" w:rsidRPr="00977C2B">
        <w:rPr>
          <w:rFonts w:asciiTheme="minorBidi" w:hAnsiTheme="minorBidi"/>
        </w:rPr>
        <w:t xml:space="preserve">this extension to the concept of ‘awareness’, </w:t>
      </w:r>
      <w:r w:rsidR="00AE0C9D" w:rsidRPr="00977C2B">
        <w:rPr>
          <w:rFonts w:asciiTheme="minorBidi" w:hAnsiTheme="minorBidi"/>
        </w:rPr>
        <w:t xml:space="preserve">a </w:t>
      </w:r>
      <w:r w:rsidR="00025CFA" w:rsidRPr="00977C2B">
        <w:rPr>
          <w:rFonts w:asciiTheme="minorBidi" w:hAnsiTheme="minorBidi"/>
        </w:rPr>
        <w:t>Reporting</w:t>
      </w:r>
      <w:r w:rsidR="00AE0C9D" w:rsidRPr="00977C2B">
        <w:rPr>
          <w:rFonts w:asciiTheme="minorBidi" w:hAnsiTheme="minorBidi"/>
        </w:rPr>
        <w:t xml:space="preserve"> Entity would be able to avoid, or delay, meeting its continuous disclosure obligations </w:t>
      </w:r>
      <w:r w:rsidR="00BB099B" w:rsidRPr="00977C2B">
        <w:rPr>
          <w:rFonts w:asciiTheme="minorBidi" w:hAnsiTheme="minorBidi"/>
        </w:rPr>
        <w:t xml:space="preserve">in circumstances </w:t>
      </w:r>
      <w:r w:rsidR="00AE0C9D" w:rsidRPr="00977C2B">
        <w:rPr>
          <w:rFonts w:asciiTheme="minorBidi" w:hAnsiTheme="minorBidi"/>
        </w:rPr>
        <w:t xml:space="preserve">where Inside Information had not been brought to the attention of its Officers </w:t>
      </w:r>
      <w:r w:rsidR="00D23563" w:rsidRPr="00977C2B">
        <w:rPr>
          <w:rFonts w:asciiTheme="minorBidi" w:hAnsiTheme="minorBidi"/>
        </w:rPr>
        <w:t xml:space="preserve">in a timely </w:t>
      </w:r>
      <w:r w:rsidR="002C3A09" w:rsidRPr="00977C2B">
        <w:rPr>
          <w:rFonts w:asciiTheme="minorBidi" w:hAnsiTheme="minorBidi"/>
        </w:rPr>
        <w:t>manner</w:t>
      </w:r>
      <w:r w:rsidR="00D23563" w:rsidRPr="00977C2B">
        <w:rPr>
          <w:rFonts w:asciiTheme="minorBidi" w:hAnsiTheme="minorBidi"/>
        </w:rPr>
        <w:t xml:space="preserve"> </w:t>
      </w:r>
      <w:r w:rsidR="00AE0C9D" w:rsidRPr="00977C2B">
        <w:rPr>
          <w:rFonts w:asciiTheme="minorBidi" w:hAnsiTheme="minorBidi"/>
        </w:rPr>
        <w:t xml:space="preserve">by others within the Listed Entity.  A Listed Entity </w:t>
      </w:r>
      <w:r w:rsidR="00BB099B" w:rsidRPr="00977C2B">
        <w:rPr>
          <w:rFonts w:asciiTheme="minorBidi" w:hAnsiTheme="minorBidi"/>
        </w:rPr>
        <w:t xml:space="preserve">will need to ensure that it has </w:t>
      </w:r>
      <w:r w:rsidR="00AE0C9D" w:rsidRPr="00977C2B">
        <w:rPr>
          <w:rFonts w:asciiTheme="minorBidi" w:hAnsiTheme="minorBidi"/>
        </w:rPr>
        <w:t xml:space="preserve">in place internal systems, </w:t>
      </w:r>
      <w:proofErr w:type="gramStart"/>
      <w:r w:rsidR="00AE0C9D" w:rsidRPr="00977C2B">
        <w:rPr>
          <w:rFonts w:asciiTheme="minorBidi" w:hAnsiTheme="minorBidi"/>
        </w:rPr>
        <w:t>processes</w:t>
      </w:r>
      <w:proofErr w:type="gramEnd"/>
      <w:r w:rsidR="00AE0C9D" w:rsidRPr="00977C2B">
        <w:rPr>
          <w:rFonts w:asciiTheme="minorBidi" w:hAnsiTheme="minorBidi"/>
        </w:rPr>
        <w:t xml:space="preserve"> and controls to ensure that Inside Information is promptly brought to the attention of its Officers.</w:t>
      </w:r>
    </w:p>
    <w:p w14:paraId="15F5022F" w14:textId="77777777" w:rsidR="00AE0C9D" w:rsidRPr="00977C2B" w:rsidRDefault="00AE0C9D" w:rsidP="00AE0C9D">
      <w:pPr>
        <w:pStyle w:val="ListParagraph"/>
        <w:rPr>
          <w:rFonts w:asciiTheme="minorBidi" w:hAnsiTheme="minorBidi"/>
        </w:rPr>
      </w:pPr>
    </w:p>
    <w:p w14:paraId="736177A6" w14:textId="0CF4F297" w:rsidR="009C3D16" w:rsidRPr="00977C2B" w:rsidRDefault="0073370C" w:rsidP="001C053A">
      <w:pPr>
        <w:pStyle w:val="ListParagraph"/>
        <w:numPr>
          <w:ilvl w:val="0"/>
          <w:numId w:val="1"/>
        </w:numPr>
        <w:ind w:left="567" w:hanging="567"/>
        <w:jc w:val="both"/>
        <w:rPr>
          <w:rFonts w:asciiTheme="minorBidi" w:hAnsiTheme="minorBidi"/>
        </w:rPr>
      </w:pPr>
      <w:proofErr w:type="gramStart"/>
      <w:r w:rsidRPr="00977C2B">
        <w:rPr>
          <w:rFonts w:asciiTheme="minorBidi" w:hAnsiTheme="minorBidi"/>
        </w:rPr>
        <w:lastRenderedPageBreak/>
        <w:t>In regard to</w:t>
      </w:r>
      <w:proofErr w:type="gramEnd"/>
      <w:r w:rsidRPr="00977C2B">
        <w:rPr>
          <w:rFonts w:asciiTheme="minorBidi" w:hAnsiTheme="minorBidi"/>
        </w:rPr>
        <w:t xml:space="preserve"> Rule 7.2.1, the first question that an Officer of a Reporting Entity should therefore consider is whether the Reporting Entity is aware of any Inside Information. </w:t>
      </w:r>
      <w:r w:rsidR="0094525C">
        <w:rPr>
          <w:rFonts w:asciiTheme="minorBidi" w:hAnsiTheme="minorBidi"/>
        </w:rPr>
        <w:t xml:space="preserve"> </w:t>
      </w:r>
      <w:r w:rsidR="001C2D46" w:rsidRPr="00977C2B">
        <w:rPr>
          <w:rFonts w:asciiTheme="minorBidi" w:hAnsiTheme="minorBidi"/>
        </w:rPr>
        <w:t xml:space="preserve">If yes, </w:t>
      </w:r>
      <w:r w:rsidRPr="00977C2B">
        <w:rPr>
          <w:rFonts w:asciiTheme="minorBidi" w:hAnsiTheme="minorBidi"/>
        </w:rPr>
        <w:t>that Officer must consider, immediately</w:t>
      </w:r>
      <w:r w:rsidR="001C2D46" w:rsidRPr="00977C2B">
        <w:rPr>
          <w:rFonts w:asciiTheme="minorBidi" w:hAnsiTheme="minorBidi"/>
        </w:rPr>
        <w:t>,</w:t>
      </w:r>
      <w:r w:rsidRPr="00977C2B">
        <w:rPr>
          <w:rStyle w:val="FootnoteReference"/>
          <w:rFonts w:asciiTheme="minorBidi" w:hAnsiTheme="minorBidi"/>
        </w:rPr>
        <w:footnoteReference w:id="10"/>
      </w:r>
      <w:r w:rsidRPr="00977C2B">
        <w:rPr>
          <w:rFonts w:asciiTheme="minorBidi" w:hAnsiTheme="minorBidi"/>
        </w:rPr>
        <w:t xml:space="preserve"> whether that Inside Information must be Disclosed.  Suitable systems and procedures</w:t>
      </w:r>
      <w:r w:rsidR="001C2D46" w:rsidRPr="00977C2B">
        <w:rPr>
          <w:rFonts w:asciiTheme="minorBidi" w:hAnsiTheme="minorBidi"/>
        </w:rPr>
        <w:t xml:space="preserve"> </w:t>
      </w:r>
      <w:r w:rsidRPr="00977C2B">
        <w:rPr>
          <w:rFonts w:asciiTheme="minorBidi" w:hAnsiTheme="minorBidi"/>
        </w:rPr>
        <w:t xml:space="preserve">must </w:t>
      </w:r>
      <w:r w:rsidR="001C2D46" w:rsidRPr="00977C2B">
        <w:rPr>
          <w:rFonts w:asciiTheme="minorBidi" w:hAnsiTheme="minorBidi"/>
        </w:rPr>
        <w:t xml:space="preserve">therefore </w:t>
      </w:r>
      <w:r w:rsidRPr="00977C2B">
        <w:rPr>
          <w:rFonts w:asciiTheme="minorBidi" w:hAnsiTheme="minorBidi"/>
        </w:rPr>
        <w:t xml:space="preserve">be implemented by </w:t>
      </w:r>
      <w:r w:rsidR="00025CFA" w:rsidRPr="00977C2B">
        <w:rPr>
          <w:rFonts w:asciiTheme="minorBidi" w:hAnsiTheme="minorBidi"/>
        </w:rPr>
        <w:t xml:space="preserve">a </w:t>
      </w:r>
      <w:r w:rsidRPr="00977C2B">
        <w:rPr>
          <w:rFonts w:asciiTheme="minorBidi" w:hAnsiTheme="minorBidi"/>
        </w:rPr>
        <w:t>Reporting Entit</w:t>
      </w:r>
      <w:r w:rsidR="00025CFA" w:rsidRPr="00977C2B">
        <w:rPr>
          <w:rFonts w:asciiTheme="minorBidi" w:hAnsiTheme="minorBidi"/>
        </w:rPr>
        <w:t>y</w:t>
      </w:r>
      <w:r w:rsidRPr="00977C2B">
        <w:rPr>
          <w:rFonts w:asciiTheme="minorBidi" w:hAnsiTheme="minorBidi"/>
        </w:rPr>
        <w:t xml:space="preserve"> to ensure that Inside Information is promptly identified by, or within, a Listed Entity (</w:t>
      </w:r>
      <w:proofErr w:type="gramStart"/>
      <w:r w:rsidRPr="00977C2B">
        <w:rPr>
          <w:rFonts w:asciiTheme="minorBidi" w:hAnsiTheme="minorBidi"/>
        </w:rPr>
        <w:t>in light of</w:t>
      </w:r>
      <w:proofErr w:type="gramEnd"/>
      <w:r w:rsidRPr="00977C2B">
        <w:rPr>
          <w:rFonts w:asciiTheme="minorBidi" w:hAnsiTheme="minorBidi"/>
        </w:rPr>
        <w:t xml:space="preserve"> the </w:t>
      </w:r>
      <w:r w:rsidR="001C2D46" w:rsidRPr="00977C2B">
        <w:rPr>
          <w:rFonts w:asciiTheme="minorBidi" w:hAnsiTheme="minorBidi"/>
        </w:rPr>
        <w:t xml:space="preserve">‘awareness’ </w:t>
      </w:r>
      <w:r w:rsidRPr="00977C2B">
        <w:rPr>
          <w:rFonts w:asciiTheme="minorBidi" w:hAnsiTheme="minorBidi"/>
        </w:rPr>
        <w:t>extension discussed in paragraph 3</w:t>
      </w:r>
      <w:r w:rsidR="00025CFA" w:rsidRPr="00977C2B">
        <w:rPr>
          <w:rFonts w:asciiTheme="minorBidi" w:hAnsiTheme="minorBidi"/>
        </w:rPr>
        <w:t>8</w:t>
      </w:r>
      <w:r w:rsidRPr="00977C2B">
        <w:rPr>
          <w:rFonts w:asciiTheme="minorBidi" w:hAnsiTheme="minorBidi"/>
        </w:rPr>
        <w:t xml:space="preserve"> above)</w:t>
      </w:r>
      <w:r w:rsidR="00AE0C9D" w:rsidRPr="00977C2B">
        <w:rPr>
          <w:rFonts w:asciiTheme="minorBidi" w:hAnsiTheme="minorBidi"/>
        </w:rPr>
        <w:t xml:space="preserve"> </w:t>
      </w:r>
      <w:r w:rsidRPr="00977C2B">
        <w:rPr>
          <w:rFonts w:asciiTheme="minorBidi" w:hAnsiTheme="minorBidi"/>
        </w:rPr>
        <w:t>and a decision is taken as to whether a Disclosure is required.</w:t>
      </w:r>
      <w:r w:rsidR="00AE0C9D" w:rsidRPr="00977C2B">
        <w:rPr>
          <w:rFonts w:asciiTheme="minorBidi" w:hAnsiTheme="minorBidi"/>
        </w:rPr>
        <w:t xml:space="preserve"> </w:t>
      </w:r>
      <w:r w:rsidR="003620A1" w:rsidRPr="00977C2B">
        <w:rPr>
          <w:rFonts w:asciiTheme="minorBidi" w:hAnsiTheme="minorBidi"/>
        </w:rPr>
        <w:t xml:space="preserve"> </w:t>
      </w:r>
      <w:r w:rsidR="009C3D16" w:rsidRPr="00977C2B">
        <w:rPr>
          <w:rFonts w:asciiTheme="minorBidi" w:hAnsiTheme="minorBidi"/>
        </w:rPr>
        <w:t xml:space="preserve">  </w:t>
      </w:r>
    </w:p>
    <w:p w14:paraId="7D380C71" w14:textId="77777777" w:rsidR="0073370C" w:rsidRPr="00977C2B" w:rsidRDefault="0073370C" w:rsidP="001C053A">
      <w:pPr>
        <w:pStyle w:val="ListParagraph"/>
        <w:ind w:left="567" w:hanging="567"/>
        <w:rPr>
          <w:rFonts w:asciiTheme="minorBidi" w:hAnsiTheme="minorBidi"/>
        </w:rPr>
      </w:pPr>
    </w:p>
    <w:p w14:paraId="6A42560A" w14:textId="2532466F" w:rsidR="00FD7F06" w:rsidRPr="00977C2B" w:rsidRDefault="001C2D46" w:rsidP="001C053A">
      <w:pPr>
        <w:pStyle w:val="ListParagraph"/>
        <w:numPr>
          <w:ilvl w:val="0"/>
          <w:numId w:val="1"/>
        </w:numPr>
        <w:ind w:left="567" w:hanging="567"/>
        <w:jc w:val="both"/>
        <w:rPr>
          <w:rFonts w:asciiTheme="minorBidi" w:hAnsiTheme="minorBidi"/>
        </w:rPr>
      </w:pPr>
      <w:r w:rsidRPr="00977C2B">
        <w:rPr>
          <w:rFonts w:asciiTheme="minorBidi" w:hAnsiTheme="minorBidi"/>
        </w:rPr>
        <w:t>It is possible that a</w:t>
      </w:r>
      <w:r w:rsidR="0073370C" w:rsidRPr="00977C2B">
        <w:rPr>
          <w:rFonts w:asciiTheme="minorBidi" w:hAnsiTheme="minorBidi"/>
        </w:rPr>
        <w:t xml:space="preserve"> member of the senior management of a Listed Entity may be aware of information about an internal matter or proposal that, until such time as the Board of </w:t>
      </w:r>
      <w:r w:rsidR="0002374B" w:rsidRPr="00977C2B">
        <w:rPr>
          <w:rFonts w:asciiTheme="minorBidi" w:hAnsiTheme="minorBidi"/>
        </w:rPr>
        <w:t>the</w:t>
      </w:r>
      <w:r w:rsidR="0073370C" w:rsidRPr="00977C2B">
        <w:rPr>
          <w:rFonts w:asciiTheme="minorBidi" w:hAnsiTheme="minorBidi"/>
        </w:rPr>
        <w:t xml:space="preserve"> Listed Entity formally sign</w:t>
      </w:r>
      <w:r w:rsidR="0002374B" w:rsidRPr="00977C2B">
        <w:rPr>
          <w:rFonts w:asciiTheme="minorBidi" w:hAnsiTheme="minorBidi"/>
        </w:rPr>
        <w:t>s</w:t>
      </w:r>
      <w:r w:rsidR="0073370C" w:rsidRPr="00977C2B">
        <w:rPr>
          <w:rFonts w:asciiTheme="minorBidi" w:hAnsiTheme="minorBidi"/>
        </w:rPr>
        <w:t xml:space="preserve"> off on the internal matter or proposal, will not be regarded as Inside Information.</w:t>
      </w:r>
      <w:r w:rsidR="0073370C" w:rsidRPr="00977C2B">
        <w:rPr>
          <w:rStyle w:val="FootnoteReference"/>
          <w:rFonts w:asciiTheme="minorBidi" w:hAnsiTheme="minorBidi"/>
        </w:rPr>
        <w:footnoteReference w:id="11"/>
      </w:r>
      <w:r w:rsidR="0073370C" w:rsidRPr="00977C2B">
        <w:rPr>
          <w:rFonts w:asciiTheme="minorBidi" w:hAnsiTheme="minorBidi"/>
        </w:rPr>
        <w:t xml:space="preserve">  </w:t>
      </w:r>
      <w:r w:rsidR="0002374B" w:rsidRPr="00977C2B">
        <w:rPr>
          <w:rFonts w:asciiTheme="minorBidi" w:hAnsiTheme="minorBidi"/>
        </w:rPr>
        <w:t>T</w:t>
      </w:r>
      <w:r w:rsidR="0073370C" w:rsidRPr="00977C2B">
        <w:rPr>
          <w:rFonts w:asciiTheme="minorBidi" w:hAnsiTheme="minorBidi"/>
        </w:rPr>
        <w:t xml:space="preserve">here is a </w:t>
      </w:r>
      <w:r w:rsidR="002F4A48" w:rsidRPr="00977C2B">
        <w:rPr>
          <w:rFonts w:asciiTheme="minorBidi" w:hAnsiTheme="minorBidi"/>
        </w:rPr>
        <w:t xml:space="preserve">distinction </w:t>
      </w:r>
      <w:r w:rsidR="00FD7F06" w:rsidRPr="00977C2B">
        <w:rPr>
          <w:rFonts w:asciiTheme="minorBidi" w:hAnsiTheme="minorBidi"/>
        </w:rPr>
        <w:t>between an Officer of a Listed Entity making a recommendation that requires Board approval (such as a management recommendation to return capital to shareholders), and an event or fact that arises independently of any decision by the Listed Entity (such as notice from a third party to terminate a material contract or agreement).  In the case of the latter, a Reporting Entity cannot delay Disclos</w:t>
      </w:r>
      <w:r w:rsidR="002F4A48" w:rsidRPr="00977C2B">
        <w:rPr>
          <w:rFonts w:asciiTheme="minorBidi" w:hAnsiTheme="minorBidi"/>
        </w:rPr>
        <w:t>ure</w:t>
      </w:r>
      <w:r w:rsidR="00FD7F06" w:rsidRPr="00977C2B">
        <w:rPr>
          <w:rFonts w:asciiTheme="minorBidi" w:hAnsiTheme="minorBidi"/>
        </w:rPr>
        <w:t xml:space="preserve"> </w:t>
      </w:r>
      <w:r w:rsidR="002F4A48" w:rsidRPr="00977C2B">
        <w:rPr>
          <w:rFonts w:asciiTheme="minorBidi" w:hAnsiTheme="minorBidi"/>
        </w:rPr>
        <w:t xml:space="preserve">of </w:t>
      </w:r>
      <w:r w:rsidR="00FD7F06" w:rsidRPr="00977C2B">
        <w:rPr>
          <w:rFonts w:asciiTheme="minorBidi" w:hAnsiTheme="minorBidi"/>
        </w:rPr>
        <w:t xml:space="preserve">this information pending formal sign-off by the Board of the Listed Entity. </w:t>
      </w:r>
      <w:r w:rsidR="0094525C">
        <w:rPr>
          <w:rFonts w:asciiTheme="minorBidi" w:hAnsiTheme="minorBidi"/>
        </w:rPr>
        <w:t xml:space="preserve"> </w:t>
      </w:r>
      <w:r w:rsidR="00FD7F06" w:rsidRPr="00977C2B">
        <w:rPr>
          <w:rFonts w:asciiTheme="minorBidi" w:hAnsiTheme="minorBidi"/>
        </w:rPr>
        <w:t xml:space="preserve">This </w:t>
      </w:r>
      <w:r w:rsidR="002F4A48" w:rsidRPr="00977C2B">
        <w:rPr>
          <w:rFonts w:asciiTheme="minorBidi" w:hAnsiTheme="minorBidi"/>
        </w:rPr>
        <w:t xml:space="preserve">will also be </w:t>
      </w:r>
      <w:r w:rsidR="00FD7F06" w:rsidRPr="00977C2B">
        <w:rPr>
          <w:rFonts w:asciiTheme="minorBidi" w:hAnsiTheme="minorBidi"/>
        </w:rPr>
        <w:t>the case if there is Inside Information underlying a recommendation to the Board of the Listed Entity.</w:t>
      </w:r>
    </w:p>
    <w:p w14:paraId="0DEBBBBE" w14:textId="77777777" w:rsidR="00FD7F06" w:rsidRPr="00977C2B" w:rsidRDefault="00FD7F06" w:rsidP="001C053A">
      <w:pPr>
        <w:pStyle w:val="ListParagraph"/>
        <w:ind w:left="567" w:hanging="567"/>
        <w:rPr>
          <w:rFonts w:asciiTheme="minorBidi" w:hAnsiTheme="minorBidi"/>
        </w:rPr>
      </w:pPr>
    </w:p>
    <w:p w14:paraId="278E1009" w14:textId="7D064791" w:rsidR="00FD7F06" w:rsidRPr="00977C2B" w:rsidRDefault="00FD7F06" w:rsidP="001C053A">
      <w:pPr>
        <w:pStyle w:val="ListParagraph"/>
        <w:numPr>
          <w:ilvl w:val="0"/>
          <w:numId w:val="1"/>
        </w:numPr>
        <w:ind w:left="567" w:hanging="567"/>
        <w:jc w:val="both"/>
        <w:rPr>
          <w:rFonts w:asciiTheme="minorBidi" w:hAnsiTheme="minorBidi"/>
        </w:rPr>
      </w:pPr>
      <w:r w:rsidRPr="00977C2B">
        <w:rPr>
          <w:rFonts w:asciiTheme="minorBidi" w:hAnsiTheme="minorBidi"/>
        </w:rPr>
        <w:t xml:space="preserve">A Listed Entity may receive information about a particular event or circumstance in instalments over time.  In some cases, the initial information about the event or circumstance is such that the Listed Entity cannot reasonably form a view on whether the information </w:t>
      </w:r>
      <w:r w:rsidR="002F4A48" w:rsidRPr="00977C2B">
        <w:rPr>
          <w:rFonts w:asciiTheme="minorBidi" w:hAnsiTheme="minorBidi"/>
        </w:rPr>
        <w:t xml:space="preserve">constitutes </w:t>
      </w:r>
      <w:r w:rsidRPr="00977C2B">
        <w:rPr>
          <w:rFonts w:asciiTheme="minorBidi" w:hAnsiTheme="minorBidi"/>
        </w:rPr>
        <w:t>Inside Information and the Listed Entity/Reporting Entity may, therefore, need to wait for further, more complete, information, or make further enquiries, or obtain expert advice, in order to form a view.</w:t>
      </w:r>
      <w:r w:rsidRPr="00977C2B">
        <w:rPr>
          <w:rStyle w:val="FootnoteReference"/>
          <w:rFonts w:asciiTheme="minorBidi" w:hAnsiTheme="minorBidi"/>
        </w:rPr>
        <w:footnoteReference w:id="12"/>
      </w:r>
      <w:r w:rsidRPr="00977C2B">
        <w:rPr>
          <w:rFonts w:asciiTheme="minorBidi" w:hAnsiTheme="minorBidi"/>
        </w:rPr>
        <w:t xml:space="preserve">  In such a case, a Listed Entity will only become aware of </w:t>
      </w:r>
      <w:r w:rsidR="00EA2F06" w:rsidRPr="00977C2B">
        <w:rPr>
          <w:rFonts w:asciiTheme="minorBidi" w:hAnsiTheme="minorBidi"/>
        </w:rPr>
        <w:t>Inside I</w:t>
      </w:r>
      <w:r w:rsidRPr="00977C2B">
        <w:rPr>
          <w:rFonts w:asciiTheme="minorBidi" w:hAnsiTheme="minorBidi"/>
        </w:rPr>
        <w:t xml:space="preserve">nformation </w:t>
      </w:r>
      <w:r w:rsidR="00EA2F06" w:rsidRPr="00977C2B">
        <w:rPr>
          <w:rFonts w:asciiTheme="minorBidi" w:hAnsiTheme="minorBidi"/>
        </w:rPr>
        <w:t xml:space="preserve">that needs to be Disclosed under Rule 7.2.1 when an Officer has, or ought reasonably to have, come </w:t>
      </w:r>
      <w:r w:rsidR="009137EF">
        <w:rPr>
          <w:rFonts w:asciiTheme="minorBidi" w:hAnsiTheme="minorBidi"/>
        </w:rPr>
        <w:t>€</w:t>
      </w:r>
      <w:proofErr w:type="spellStart"/>
      <w:r w:rsidR="00EA2F06" w:rsidRPr="00977C2B">
        <w:rPr>
          <w:rFonts w:asciiTheme="minorBidi" w:hAnsiTheme="minorBidi"/>
        </w:rPr>
        <w:t>nto</w:t>
      </w:r>
      <w:proofErr w:type="spellEnd"/>
      <w:r w:rsidR="00EA2F06" w:rsidRPr="00977C2B">
        <w:rPr>
          <w:rFonts w:asciiTheme="minorBidi" w:hAnsiTheme="minorBidi"/>
        </w:rPr>
        <w:t xml:space="preserve"> possession of sufficient information about the event or circumstance in order to be able to determine it represents Inside Information.</w:t>
      </w:r>
    </w:p>
    <w:p w14:paraId="100A02F6" w14:textId="77777777" w:rsidR="00FD7F06" w:rsidRPr="00977C2B" w:rsidRDefault="00FD7F06" w:rsidP="001C053A">
      <w:pPr>
        <w:pStyle w:val="ListParagraph"/>
        <w:ind w:left="567" w:hanging="567"/>
        <w:rPr>
          <w:rFonts w:asciiTheme="minorBidi" w:hAnsiTheme="minorBidi"/>
        </w:rPr>
      </w:pPr>
    </w:p>
    <w:p w14:paraId="52488AD1" w14:textId="1A6CBF49" w:rsidR="00D424ED" w:rsidRPr="00977C2B" w:rsidRDefault="000351C1" w:rsidP="001C053A">
      <w:pPr>
        <w:pStyle w:val="ListParagraph"/>
        <w:numPr>
          <w:ilvl w:val="0"/>
          <w:numId w:val="1"/>
        </w:numPr>
        <w:ind w:left="567" w:hanging="567"/>
        <w:jc w:val="both"/>
        <w:rPr>
          <w:rFonts w:asciiTheme="minorBidi" w:hAnsiTheme="minorBidi"/>
        </w:rPr>
      </w:pPr>
      <w:r w:rsidRPr="00977C2B">
        <w:rPr>
          <w:rFonts w:asciiTheme="minorBidi" w:hAnsiTheme="minorBidi"/>
        </w:rPr>
        <w:t xml:space="preserve">Reporting Entities should </w:t>
      </w:r>
      <w:r w:rsidR="005D621A" w:rsidRPr="00977C2B">
        <w:rPr>
          <w:rFonts w:asciiTheme="minorBidi" w:hAnsiTheme="minorBidi"/>
        </w:rPr>
        <w:t>not be tempted to use</w:t>
      </w:r>
      <w:r w:rsidRPr="00977C2B">
        <w:rPr>
          <w:rFonts w:asciiTheme="minorBidi" w:hAnsiTheme="minorBidi"/>
        </w:rPr>
        <w:t xml:space="preserve"> this as an </w:t>
      </w:r>
      <w:r w:rsidR="00EA2F06" w:rsidRPr="00977C2B">
        <w:rPr>
          <w:rFonts w:asciiTheme="minorBidi" w:hAnsiTheme="minorBidi"/>
        </w:rPr>
        <w:t xml:space="preserve">avenue to avoid, or delay, meeting its continuous disclosure obligations, by forming a ‘convenient’ view that it needs further information before it can assess if such information represents Inside Information, or by not making, or delaying, further enquiries or requesting relevant expert advice.  </w:t>
      </w:r>
      <w:r w:rsidR="00F7174A" w:rsidRPr="00977C2B">
        <w:rPr>
          <w:rFonts w:asciiTheme="minorBidi" w:hAnsiTheme="minorBidi"/>
        </w:rPr>
        <w:t>I</w:t>
      </w:r>
      <w:r w:rsidR="00EA2F06" w:rsidRPr="00977C2B">
        <w:rPr>
          <w:rFonts w:asciiTheme="minorBidi" w:hAnsiTheme="minorBidi"/>
        </w:rPr>
        <w:t xml:space="preserve">f a Listed Entity/Reporting Entity is in possession of </w:t>
      </w:r>
      <w:r w:rsidR="00D424ED" w:rsidRPr="00977C2B">
        <w:rPr>
          <w:rFonts w:asciiTheme="minorBidi" w:hAnsiTheme="minorBidi"/>
        </w:rPr>
        <w:t>i</w:t>
      </w:r>
      <w:r w:rsidR="00EA2F06" w:rsidRPr="00977C2B">
        <w:rPr>
          <w:rFonts w:asciiTheme="minorBidi" w:hAnsiTheme="minorBidi"/>
        </w:rPr>
        <w:t>nformation</w:t>
      </w:r>
      <w:r w:rsidR="008F3AEF" w:rsidRPr="00977C2B">
        <w:rPr>
          <w:rFonts w:asciiTheme="minorBidi" w:hAnsiTheme="minorBidi"/>
        </w:rPr>
        <w:t xml:space="preserve"> that constitutes Inside Information</w:t>
      </w:r>
      <w:r w:rsidR="00EA2F06" w:rsidRPr="00977C2B">
        <w:rPr>
          <w:rFonts w:asciiTheme="minorBidi" w:hAnsiTheme="minorBidi"/>
        </w:rPr>
        <w:t xml:space="preserve">, the subjective </w:t>
      </w:r>
      <w:r w:rsidR="008F3AEF" w:rsidRPr="00977C2B">
        <w:rPr>
          <w:rFonts w:asciiTheme="minorBidi" w:hAnsiTheme="minorBidi"/>
        </w:rPr>
        <w:t xml:space="preserve">view </w:t>
      </w:r>
      <w:r w:rsidR="00D424ED" w:rsidRPr="00977C2B">
        <w:rPr>
          <w:rFonts w:asciiTheme="minorBidi" w:hAnsiTheme="minorBidi"/>
        </w:rPr>
        <w:t xml:space="preserve">of its Officers that it </w:t>
      </w:r>
      <w:r w:rsidR="008F3AEF" w:rsidRPr="00977C2B">
        <w:rPr>
          <w:rFonts w:asciiTheme="minorBidi" w:hAnsiTheme="minorBidi"/>
        </w:rPr>
        <w:t xml:space="preserve">requires </w:t>
      </w:r>
      <w:r w:rsidR="00D424ED" w:rsidRPr="00977C2B">
        <w:rPr>
          <w:rFonts w:asciiTheme="minorBidi" w:hAnsiTheme="minorBidi"/>
        </w:rPr>
        <w:t xml:space="preserve">further information before it can assess whether the information is Inside Information will not avoid a breach of Rule 7.2.1.  Furthermore, the extension of a Listed Entity’s awareness to information that an Officer ‘ought reasonably </w:t>
      </w:r>
      <w:proofErr w:type="gramStart"/>
      <w:r w:rsidR="00D424ED" w:rsidRPr="00977C2B">
        <w:rPr>
          <w:rFonts w:asciiTheme="minorBidi" w:hAnsiTheme="minorBidi"/>
        </w:rPr>
        <w:t>have</w:t>
      </w:r>
      <w:proofErr w:type="gramEnd"/>
      <w:r w:rsidR="00D424ED" w:rsidRPr="00977C2B">
        <w:rPr>
          <w:rFonts w:asciiTheme="minorBidi" w:hAnsiTheme="minorBidi"/>
        </w:rPr>
        <w:t xml:space="preserve"> come into possession of’ will require a Listed Entity/Reporting Entity, to make any further enquiries, or </w:t>
      </w:r>
      <w:r w:rsidR="008F3AEF" w:rsidRPr="00977C2B">
        <w:rPr>
          <w:rFonts w:asciiTheme="minorBidi" w:hAnsiTheme="minorBidi"/>
        </w:rPr>
        <w:t xml:space="preserve">to </w:t>
      </w:r>
      <w:r w:rsidR="00D424ED" w:rsidRPr="00977C2B">
        <w:rPr>
          <w:rFonts w:asciiTheme="minorBidi" w:hAnsiTheme="minorBidi"/>
        </w:rPr>
        <w:t xml:space="preserve">obtain any expert advice, needed to confirm </w:t>
      </w:r>
      <w:r w:rsidR="008F3AEF" w:rsidRPr="00977C2B">
        <w:rPr>
          <w:rFonts w:asciiTheme="minorBidi" w:hAnsiTheme="minorBidi"/>
        </w:rPr>
        <w:t xml:space="preserve">whether </w:t>
      </w:r>
      <w:r w:rsidR="00D424ED" w:rsidRPr="00977C2B">
        <w:rPr>
          <w:rFonts w:asciiTheme="minorBidi" w:hAnsiTheme="minorBidi"/>
        </w:rPr>
        <w:t xml:space="preserve">the information </w:t>
      </w:r>
      <w:r w:rsidR="008F3AEF" w:rsidRPr="00977C2B">
        <w:rPr>
          <w:rFonts w:asciiTheme="minorBidi" w:hAnsiTheme="minorBidi"/>
        </w:rPr>
        <w:t xml:space="preserve">it has constitutes </w:t>
      </w:r>
      <w:r w:rsidR="00D424ED" w:rsidRPr="00977C2B">
        <w:rPr>
          <w:rFonts w:asciiTheme="minorBidi" w:hAnsiTheme="minorBidi"/>
        </w:rPr>
        <w:t xml:space="preserve">Inside Information </w:t>
      </w:r>
      <w:r w:rsidR="008F3AEF" w:rsidRPr="00977C2B">
        <w:rPr>
          <w:rFonts w:asciiTheme="minorBidi" w:hAnsiTheme="minorBidi"/>
        </w:rPr>
        <w:t xml:space="preserve">to do so </w:t>
      </w:r>
      <w:r w:rsidR="00D424ED" w:rsidRPr="00977C2B">
        <w:rPr>
          <w:rFonts w:asciiTheme="minorBidi" w:hAnsiTheme="minorBidi"/>
        </w:rPr>
        <w:t xml:space="preserve">within a reasonable </w:t>
      </w:r>
      <w:r w:rsidR="008F3AEF" w:rsidRPr="00977C2B">
        <w:rPr>
          <w:rFonts w:asciiTheme="minorBidi" w:hAnsiTheme="minorBidi"/>
        </w:rPr>
        <w:t xml:space="preserve">time </w:t>
      </w:r>
      <w:r w:rsidR="00D424ED" w:rsidRPr="00977C2B">
        <w:rPr>
          <w:rFonts w:asciiTheme="minorBidi" w:hAnsiTheme="minorBidi"/>
        </w:rPr>
        <w:t>period.</w:t>
      </w:r>
    </w:p>
    <w:p w14:paraId="44024DB1" w14:textId="77777777" w:rsidR="00D424ED" w:rsidRPr="00977C2B" w:rsidRDefault="00D424ED" w:rsidP="00D424ED">
      <w:pPr>
        <w:pStyle w:val="ListParagraph"/>
        <w:rPr>
          <w:rFonts w:asciiTheme="minorBidi" w:hAnsiTheme="minorBidi"/>
        </w:rPr>
      </w:pPr>
    </w:p>
    <w:p w14:paraId="276B4A02" w14:textId="77777777" w:rsidR="00D424ED" w:rsidRPr="00977C2B" w:rsidRDefault="00D424ED" w:rsidP="00D424ED">
      <w:pPr>
        <w:pStyle w:val="Heading1"/>
        <w:keepLines w:val="0"/>
        <w:spacing w:before="0" w:after="240" w:line="246" w:lineRule="atLeast"/>
        <w:jc w:val="both"/>
        <w:rPr>
          <w:rFonts w:asciiTheme="minorBidi" w:hAnsiTheme="minorBidi" w:cstheme="minorBidi"/>
          <w:sz w:val="22"/>
          <w:szCs w:val="22"/>
        </w:rPr>
      </w:pPr>
      <w:bookmarkStart w:id="13" w:name="_Toc114067152"/>
      <w:r w:rsidRPr="00977C2B">
        <w:rPr>
          <w:rFonts w:asciiTheme="minorBidi" w:hAnsiTheme="minorBidi" w:cstheme="minorBidi"/>
          <w:sz w:val="22"/>
          <w:szCs w:val="22"/>
        </w:rPr>
        <w:lastRenderedPageBreak/>
        <w:t>IMMEDIATELY</w:t>
      </w:r>
      <w:bookmarkEnd w:id="13"/>
    </w:p>
    <w:p w14:paraId="5A02E5DF" w14:textId="5C12CEA1" w:rsidR="0073370C" w:rsidRPr="00977C2B" w:rsidRDefault="00D424ED"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Under Rule 7.2.1, Inside Information must be Disclosed </w:t>
      </w:r>
      <w:r w:rsidR="000E1F3B" w:rsidRPr="00977C2B">
        <w:rPr>
          <w:rFonts w:asciiTheme="minorBidi" w:hAnsiTheme="minorBidi"/>
        </w:rPr>
        <w:t>‘</w:t>
      </w:r>
      <w:r w:rsidRPr="00977C2B">
        <w:rPr>
          <w:rFonts w:asciiTheme="minorBidi" w:hAnsiTheme="minorBidi"/>
        </w:rPr>
        <w:t>immediately</w:t>
      </w:r>
      <w:r w:rsidR="000E1F3B" w:rsidRPr="00977C2B">
        <w:rPr>
          <w:rFonts w:asciiTheme="minorBidi" w:hAnsiTheme="minorBidi"/>
        </w:rPr>
        <w:t>’</w:t>
      </w:r>
      <w:r w:rsidRPr="00977C2B">
        <w:rPr>
          <w:rFonts w:asciiTheme="minorBidi" w:hAnsiTheme="minorBidi"/>
        </w:rPr>
        <w:t xml:space="preserve"> upon the Reporting Entity becoming aware of the Inside Information, unless it falls within an exemption from Disclosure provided by Rule 7.2.2.</w:t>
      </w:r>
      <w:r w:rsidR="009523EB" w:rsidRPr="00977C2B">
        <w:rPr>
          <w:rFonts w:asciiTheme="minorBidi" w:hAnsiTheme="minorBidi"/>
        </w:rPr>
        <w:t xml:space="preserve">  The </w:t>
      </w:r>
      <w:r w:rsidR="00D00DBE" w:rsidRPr="00977C2B">
        <w:rPr>
          <w:rFonts w:asciiTheme="minorBidi" w:hAnsiTheme="minorBidi"/>
        </w:rPr>
        <w:t>Listing Authority</w:t>
      </w:r>
      <w:r w:rsidR="009523EB" w:rsidRPr="00977C2B">
        <w:rPr>
          <w:rFonts w:asciiTheme="minorBidi" w:hAnsiTheme="minorBidi"/>
        </w:rPr>
        <w:t xml:space="preserve"> considers that the word ‘immediately’ should not be read as meaning ‘instantaneously’, but rather as meaning ‘promptly and without delay’</w:t>
      </w:r>
      <w:r w:rsidR="000E1F3B" w:rsidRPr="00977C2B">
        <w:rPr>
          <w:rFonts w:asciiTheme="minorBidi" w:hAnsiTheme="minorBidi"/>
        </w:rPr>
        <w:t>;</w:t>
      </w:r>
      <w:r w:rsidR="009523EB" w:rsidRPr="00977C2B">
        <w:rPr>
          <w:rFonts w:asciiTheme="minorBidi" w:hAnsiTheme="minorBidi"/>
        </w:rPr>
        <w:t xml:space="preserve"> that is, doing it as quickly as it can be done in the circumstances (acting promptly) and not deferring, </w:t>
      </w:r>
      <w:proofErr w:type="gramStart"/>
      <w:r w:rsidR="009523EB" w:rsidRPr="00977C2B">
        <w:rPr>
          <w:rFonts w:asciiTheme="minorBidi" w:hAnsiTheme="minorBidi"/>
        </w:rPr>
        <w:t>postponing</w:t>
      </w:r>
      <w:proofErr w:type="gramEnd"/>
      <w:r w:rsidR="009523EB" w:rsidRPr="00977C2B">
        <w:rPr>
          <w:rFonts w:asciiTheme="minorBidi" w:hAnsiTheme="minorBidi"/>
        </w:rPr>
        <w:t xml:space="preserve"> or putting it off to a later time.</w:t>
      </w:r>
    </w:p>
    <w:p w14:paraId="3C39903A" w14:textId="77777777" w:rsidR="009523EB" w:rsidRPr="00977C2B" w:rsidRDefault="009523EB" w:rsidP="00F63300">
      <w:pPr>
        <w:pStyle w:val="ListParagraph"/>
        <w:ind w:left="567" w:hanging="567"/>
        <w:jc w:val="both"/>
        <w:rPr>
          <w:rFonts w:asciiTheme="minorBidi" w:hAnsiTheme="minorBidi"/>
        </w:rPr>
      </w:pPr>
    </w:p>
    <w:p w14:paraId="075ED059" w14:textId="167F9370" w:rsidR="009523EB" w:rsidRPr="00977C2B" w:rsidRDefault="009523EB"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It is understood that some </w:t>
      </w:r>
      <w:proofErr w:type="gramStart"/>
      <w:r w:rsidRPr="00977C2B">
        <w:rPr>
          <w:rFonts w:asciiTheme="minorBidi" w:hAnsiTheme="minorBidi"/>
        </w:rPr>
        <w:t>period of time</w:t>
      </w:r>
      <w:proofErr w:type="gramEnd"/>
      <w:r w:rsidRPr="00977C2B">
        <w:rPr>
          <w:rFonts w:asciiTheme="minorBidi" w:hAnsiTheme="minorBidi"/>
        </w:rPr>
        <w:t xml:space="preserve"> will necessarily pass between when a Reporting Entity first becomes obliged to make a Disclosure under Rule 7.2.1, and when it makes that Disclosure.  This passing of time, does not</w:t>
      </w:r>
      <w:r w:rsidR="000E1F3B" w:rsidRPr="00977C2B">
        <w:rPr>
          <w:rFonts w:asciiTheme="minorBidi" w:hAnsiTheme="minorBidi"/>
        </w:rPr>
        <w:t>,</w:t>
      </w:r>
      <w:r w:rsidRPr="00977C2B">
        <w:rPr>
          <w:rFonts w:asciiTheme="minorBidi" w:hAnsiTheme="minorBidi"/>
        </w:rPr>
        <w:t xml:space="preserve"> of itself, indicate that there has been a delay in the Disclosure. </w:t>
      </w:r>
      <w:r w:rsidR="0094525C">
        <w:rPr>
          <w:rFonts w:asciiTheme="minorBidi" w:hAnsiTheme="minorBidi"/>
        </w:rPr>
        <w:t xml:space="preserve"> </w:t>
      </w:r>
      <w:r w:rsidRPr="00977C2B">
        <w:rPr>
          <w:rFonts w:asciiTheme="minorBidi" w:hAnsiTheme="minorBidi"/>
        </w:rPr>
        <w:t xml:space="preserve">Some Disclosures may be able to be prepared and </w:t>
      </w:r>
      <w:proofErr w:type="gramStart"/>
      <w:r w:rsidRPr="00977C2B">
        <w:rPr>
          <w:rFonts w:asciiTheme="minorBidi" w:hAnsiTheme="minorBidi"/>
        </w:rPr>
        <w:t>Disclosed</w:t>
      </w:r>
      <w:proofErr w:type="gramEnd"/>
      <w:r w:rsidRPr="00977C2B">
        <w:rPr>
          <w:rFonts w:asciiTheme="minorBidi" w:hAnsiTheme="minorBidi"/>
        </w:rPr>
        <w:t xml:space="preserve"> relatively quickly, while others </w:t>
      </w:r>
      <w:r w:rsidR="000E1F3B" w:rsidRPr="00977C2B">
        <w:rPr>
          <w:rFonts w:asciiTheme="minorBidi" w:hAnsiTheme="minorBidi"/>
        </w:rPr>
        <w:t xml:space="preserve">may </w:t>
      </w:r>
      <w:r w:rsidRPr="00977C2B">
        <w:rPr>
          <w:rFonts w:asciiTheme="minorBidi" w:hAnsiTheme="minorBidi"/>
        </w:rPr>
        <w:t xml:space="preserve">take longer.  The question in each case is whether the Reporting Entity is proceeding to complete and make its Disclosure as quickly as it can in the circumstances and not deferring, </w:t>
      </w:r>
      <w:proofErr w:type="gramStart"/>
      <w:r w:rsidRPr="00977C2B">
        <w:rPr>
          <w:rFonts w:asciiTheme="minorBidi" w:hAnsiTheme="minorBidi"/>
        </w:rPr>
        <w:t>postponing</w:t>
      </w:r>
      <w:proofErr w:type="gramEnd"/>
      <w:r w:rsidRPr="00977C2B">
        <w:rPr>
          <w:rFonts w:asciiTheme="minorBidi" w:hAnsiTheme="minorBidi"/>
        </w:rPr>
        <w:t xml:space="preserve"> or delaying it to a later time. </w:t>
      </w:r>
    </w:p>
    <w:p w14:paraId="5B6BA08D" w14:textId="77777777" w:rsidR="009523EB" w:rsidRPr="00977C2B" w:rsidRDefault="009523EB" w:rsidP="00F63300">
      <w:pPr>
        <w:pStyle w:val="ListParagraph"/>
        <w:ind w:left="567" w:hanging="567"/>
        <w:rPr>
          <w:rFonts w:asciiTheme="minorBidi" w:hAnsiTheme="minorBidi"/>
        </w:rPr>
      </w:pPr>
    </w:p>
    <w:p w14:paraId="4AFB203B" w14:textId="77777777" w:rsidR="009523EB" w:rsidRPr="00977C2B" w:rsidRDefault="009523EB"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The </w:t>
      </w:r>
      <w:r w:rsidR="00D00DBE" w:rsidRPr="00977C2B">
        <w:rPr>
          <w:rFonts w:asciiTheme="minorBidi" w:hAnsiTheme="minorBidi"/>
        </w:rPr>
        <w:t xml:space="preserve">Listing Authority </w:t>
      </w:r>
      <w:r w:rsidRPr="00977C2B">
        <w:rPr>
          <w:rFonts w:asciiTheme="minorBidi" w:hAnsiTheme="minorBidi"/>
        </w:rPr>
        <w:t xml:space="preserve">recognises that how quickly a Reporting Entity can make a Disclosure of Inside Information will vary, depending on </w:t>
      </w:r>
      <w:proofErr w:type="gramStart"/>
      <w:r w:rsidRPr="00977C2B">
        <w:rPr>
          <w:rFonts w:asciiTheme="minorBidi" w:hAnsiTheme="minorBidi"/>
        </w:rPr>
        <w:t>a number of</w:t>
      </w:r>
      <w:proofErr w:type="gramEnd"/>
      <w:r w:rsidRPr="00977C2B">
        <w:rPr>
          <w:rFonts w:asciiTheme="minorBidi" w:hAnsiTheme="minorBidi"/>
        </w:rPr>
        <w:t xml:space="preserve"> factors, including:</w:t>
      </w:r>
    </w:p>
    <w:p w14:paraId="1F105D90" w14:textId="77777777" w:rsidR="009523EB" w:rsidRPr="00977C2B" w:rsidRDefault="009523EB" w:rsidP="009523EB">
      <w:pPr>
        <w:pStyle w:val="ListParagraph"/>
        <w:rPr>
          <w:rFonts w:asciiTheme="minorBidi" w:hAnsiTheme="minorBidi"/>
        </w:rPr>
      </w:pPr>
    </w:p>
    <w:p w14:paraId="51E226E4" w14:textId="77777777" w:rsidR="00B21E29" w:rsidRPr="00977C2B" w:rsidRDefault="00B21E29" w:rsidP="00F63300">
      <w:pPr>
        <w:pStyle w:val="Heading4"/>
        <w:numPr>
          <w:ilvl w:val="0"/>
          <w:numId w:val="9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the need for the Disclosure to be carefully prepared so that it is not false, misleading or deceptive, and does not omit anything likely to affect the import of the Inside Information (as required by Rule 7.2.1(2)</w:t>
      </w:r>
      <w:proofErr w:type="gramStart"/>
      <w:r w:rsidRPr="00977C2B">
        <w:rPr>
          <w:rFonts w:asciiTheme="minorBidi" w:eastAsiaTheme="minorHAnsi" w:hAnsiTheme="minorBidi" w:cstheme="minorBidi"/>
          <w:bCs w:val="0"/>
          <w:iCs w:val="0"/>
          <w:szCs w:val="22"/>
        </w:rPr>
        <w:t>);</w:t>
      </w:r>
      <w:proofErr w:type="gramEnd"/>
      <w:r w:rsidRPr="00977C2B">
        <w:rPr>
          <w:rFonts w:asciiTheme="minorBidi" w:eastAsiaTheme="minorHAnsi" w:hAnsiTheme="minorBidi" w:cstheme="minorBidi"/>
          <w:bCs w:val="0"/>
          <w:iCs w:val="0"/>
          <w:szCs w:val="22"/>
        </w:rPr>
        <w:t xml:space="preserve">  </w:t>
      </w:r>
    </w:p>
    <w:p w14:paraId="6BFAE0E7" w14:textId="77777777" w:rsidR="00B21E29" w:rsidRPr="00977C2B" w:rsidRDefault="00B21E29" w:rsidP="00F6330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292E339" w14:textId="77777777" w:rsidR="009523EB" w:rsidRPr="00977C2B" w:rsidRDefault="009523EB" w:rsidP="00F63300">
      <w:pPr>
        <w:pStyle w:val="Heading4"/>
        <w:numPr>
          <w:ilvl w:val="0"/>
          <w:numId w:val="9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where and when the Inside Information </w:t>
      </w:r>
      <w:proofErr w:type="gramStart"/>
      <w:r w:rsidRPr="00977C2B">
        <w:rPr>
          <w:rFonts w:asciiTheme="minorBidi" w:eastAsiaTheme="minorHAnsi" w:hAnsiTheme="minorBidi" w:cstheme="minorBidi"/>
          <w:bCs w:val="0"/>
          <w:iCs w:val="0"/>
          <w:szCs w:val="22"/>
        </w:rPr>
        <w:t>originated;</w:t>
      </w:r>
      <w:proofErr w:type="gramEnd"/>
    </w:p>
    <w:p w14:paraId="2823CB5D" w14:textId="77777777" w:rsidR="009523EB" w:rsidRPr="00977C2B" w:rsidRDefault="009523EB" w:rsidP="00F6330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03D7778" w14:textId="640017A3" w:rsidR="009523EB" w:rsidRPr="00977C2B" w:rsidRDefault="009523EB" w:rsidP="00F63300">
      <w:pPr>
        <w:pStyle w:val="Heading4"/>
        <w:numPr>
          <w:ilvl w:val="0"/>
          <w:numId w:val="9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forewarning, if any, the Listed Entity/Reporting Entity had of the </w:t>
      </w:r>
      <w:proofErr w:type="gramStart"/>
      <w:r w:rsidRPr="00977C2B">
        <w:rPr>
          <w:rFonts w:asciiTheme="minorBidi" w:eastAsiaTheme="minorHAnsi" w:hAnsiTheme="minorBidi" w:cstheme="minorBidi"/>
          <w:bCs w:val="0"/>
          <w:iCs w:val="0"/>
          <w:szCs w:val="22"/>
        </w:rPr>
        <w:t>information;</w:t>
      </w:r>
      <w:proofErr w:type="gramEnd"/>
    </w:p>
    <w:p w14:paraId="511CF169" w14:textId="77777777" w:rsidR="009523EB" w:rsidRPr="00977C2B" w:rsidRDefault="009523EB" w:rsidP="00F6330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E663989" w14:textId="77777777" w:rsidR="009523EB" w:rsidRPr="00977C2B" w:rsidRDefault="009523EB" w:rsidP="00F63300">
      <w:pPr>
        <w:pStyle w:val="Heading4"/>
        <w:numPr>
          <w:ilvl w:val="0"/>
          <w:numId w:val="9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amount, and complexity, of the Inside </w:t>
      </w:r>
      <w:proofErr w:type="gramStart"/>
      <w:r w:rsidRPr="00977C2B">
        <w:rPr>
          <w:rFonts w:asciiTheme="minorBidi" w:eastAsiaTheme="minorHAnsi" w:hAnsiTheme="minorBidi" w:cstheme="minorBidi"/>
          <w:bCs w:val="0"/>
          <w:iCs w:val="0"/>
          <w:szCs w:val="22"/>
        </w:rPr>
        <w:t>Information;</w:t>
      </w:r>
      <w:proofErr w:type="gramEnd"/>
    </w:p>
    <w:p w14:paraId="12BA36AE" w14:textId="77777777" w:rsidR="009523EB" w:rsidRPr="00977C2B" w:rsidRDefault="009523EB" w:rsidP="00F6330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CD078FF" w14:textId="77777777" w:rsidR="009523EB" w:rsidRPr="00977C2B" w:rsidRDefault="009523EB" w:rsidP="00F63300">
      <w:pPr>
        <w:pStyle w:val="Heading4"/>
        <w:numPr>
          <w:ilvl w:val="0"/>
          <w:numId w:val="9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need, in some circumstances, to verify the accuracy of the Inside </w:t>
      </w:r>
      <w:proofErr w:type="gramStart"/>
      <w:r w:rsidRPr="00977C2B">
        <w:rPr>
          <w:rFonts w:asciiTheme="minorBidi" w:eastAsiaTheme="minorHAnsi" w:hAnsiTheme="minorBidi" w:cstheme="minorBidi"/>
          <w:bCs w:val="0"/>
          <w:iCs w:val="0"/>
          <w:szCs w:val="22"/>
        </w:rPr>
        <w:t>Information;</w:t>
      </w:r>
      <w:proofErr w:type="gramEnd"/>
    </w:p>
    <w:p w14:paraId="34BE8290" w14:textId="77777777" w:rsidR="009523EB" w:rsidRPr="00977C2B" w:rsidRDefault="009523EB" w:rsidP="00F6330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BA3A36F" w14:textId="77777777" w:rsidR="009523EB" w:rsidRPr="00977C2B" w:rsidRDefault="00B21E29" w:rsidP="00F63300">
      <w:pPr>
        <w:pStyle w:val="Heading4"/>
        <w:numPr>
          <w:ilvl w:val="0"/>
          <w:numId w:val="9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the need, in some circumstances, for a Disclosure to comply with specific legal or Rule requirements; and</w:t>
      </w:r>
    </w:p>
    <w:p w14:paraId="1FC199FD" w14:textId="77777777" w:rsidR="00B21E29" w:rsidRPr="00977C2B" w:rsidRDefault="00B21E29" w:rsidP="00F6330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13D4F62" w14:textId="77777777" w:rsidR="00B21E29" w:rsidRPr="00977C2B" w:rsidRDefault="00B21E29" w:rsidP="00F63300">
      <w:pPr>
        <w:pStyle w:val="Heading4"/>
        <w:numPr>
          <w:ilvl w:val="0"/>
          <w:numId w:val="9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need, in some circumstances, for a Disclosure to be approved by a Reporting Entity’s Board or disclosure committee. </w:t>
      </w:r>
    </w:p>
    <w:p w14:paraId="081B3F97" w14:textId="77777777" w:rsidR="00B21E29" w:rsidRPr="00977C2B" w:rsidRDefault="00B21E29" w:rsidP="00B21E29">
      <w:pPr>
        <w:pStyle w:val="ListParagraph"/>
        <w:rPr>
          <w:rFonts w:asciiTheme="minorBidi" w:hAnsiTheme="minorBidi"/>
        </w:rPr>
      </w:pPr>
    </w:p>
    <w:p w14:paraId="1863474B" w14:textId="77777777" w:rsidR="009523EB" w:rsidRPr="00977C2B" w:rsidRDefault="009523EB"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The </w:t>
      </w:r>
      <w:r w:rsidR="00D00DBE" w:rsidRPr="00977C2B">
        <w:rPr>
          <w:rFonts w:asciiTheme="minorBidi" w:hAnsiTheme="minorBidi"/>
        </w:rPr>
        <w:t>Listing Authority</w:t>
      </w:r>
      <w:r w:rsidRPr="00977C2B">
        <w:rPr>
          <w:rFonts w:asciiTheme="minorBidi" w:hAnsiTheme="minorBidi"/>
        </w:rPr>
        <w:t xml:space="preserve"> will </w:t>
      </w:r>
      <w:proofErr w:type="gramStart"/>
      <w:r w:rsidRPr="00977C2B">
        <w:rPr>
          <w:rFonts w:asciiTheme="minorBidi" w:hAnsiTheme="minorBidi"/>
        </w:rPr>
        <w:t>take into account</w:t>
      </w:r>
      <w:proofErr w:type="gramEnd"/>
      <w:r w:rsidR="00B21E29" w:rsidRPr="00977C2B">
        <w:rPr>
          <w:rFonts w:asciiTheme="minorBidi" w:hAnsiTheme="minorBidi"/>
        </w:rPr>
        <w:t xml:space="preserve"> the above factors when assessing whether a Reporting Entity has complied with its obligations to make a Disclosure under Rule 7.2.1 promptly and without delay.</w:t>
      </w:r>
    </w:p>
    <w:p w14:paraId="33B2CE01" w14:textId="77777777" w:rsidR="00B21E29" w:rsidRPr="00977C2B" w:rsidRDefault="00B21E29" w:rsidP="00F63300">
      <w:pPr>
        <w:pStyle w:val="ListParagraph"/>
        <w:ind w:left="567" w:hanging="567"/>
        <w:jc w:val="both"/>
        <w:rPr>
          <w:rFonts w:asciiTheme="minorBidi" w:hAnsiTheme="minorBidi"/>
        </w:rPr>
      </w:pPr>
    </w:p>
    <w:p w14:paraId="6D95DA52" w14:textId="40E5BC3E" w:rsidR="00D463DA" w:rsidRPr="00977C2B" w:rsidRDefault="00B21E29" w:rsidP="00F63300">
      <w:pPr>
        <w:pStyle w:val="ListParagraph"/>
        <w:numPr>
          <w:ilvl w:val="0"/>
          <w:numId w:val="1"/>
        </w:numPr>
        <w:ind w:left="567" w:hanging="567"/>
        <w:jc w:val="both"/>
        <w:rPr>
          <w:rFonts w:asciiTheme="minorBidi" w:hAnsiTheme="minorBidi"/>
        </w:rPr>
      </w:pPr>
      <w:r w:rsidRPr="00977C2B">
        <w:rPr>
          <w:rFonts w:asciiTheme="minorBidi" w:hAnsiTheme="minorBidi"/>
        </w:rPr>
        <w:t>If the obligation to Disclose Inside Information under Rule 7.2.1 is triggered during a period when the Recognised Investment Exchange</w:t>
      </w:r>
      <w:r w:rsidR="00D463DA" w:rsidRPr="00977C2B">
        <w:rPr>
          <w:rFonts w:asciiTheme="minorBidi" w:hAnsiTheme="minorBidi"/>
        </w:rPr>
        <w:t xml:space="preserve"> (RIE)</w:t>
      </w:r>
      <w:r w:rsidRPr="00977C2B">
        <w:rPr>
          <w:rFonts w:asciiTheme="minorBidi" w:hAnsiTheme="minorBidi"/>
        </w:rPr>
        <w:t xml:space="preserve"> upon which the Listed Entity’s Securities are admitted to trading</w:t>
      </w:r>
      <w:r w:rsidRPr="00977C2B">
        <w:rPr>
          <w:rStyle w:val="FootnoteReference"/>
          <w:rFonts w:asciiTheme="minorBidi" w:hAnsiTheme="minorBidi"/>
        </w:rPr>
        <w:footnoteReference w:id="13"/>
      </w:r>
      <w:r w:rsidRPr="00977C2B">
        <w:rPr>
          <w:rFonts w:asciiTheme="minorBidi" w:hAnsiTheme="minorBidi"/>
        </w:rPr>
        <w:t xml:space="preserve"> is not trading </w:t>
      </w:r>
      <w:r w:rsidR="00D463DA" w:rsidRPr="00977C2B">
        <w:rPr>
          <w:rFonts w:asciiTheme="minorBidi" w:hAnsiTheme="minorBidi"/>
        </w:rPr>
        <w:t>(e.g.</w:t>
      </w:r>
      <w:r w:rsidR="000C6895">
        <w:rPr>
          <w:rFonts w:asciiTheme="minorBidi" w:hAnsiTheme="minorBidi"/>
        </w:rPr>
        <w:t>,</w:t>
      </w:r>
      <w:r w:rsidR="00D463DA" w:rsidRPr="00977C2B">
        <w:rPr>
          <w:rFonts w:asciiTheme="minorBidi" w:hAnsiTheme="minorBidi"/>
        </w:rPr>
        <w:t xml:space="preserve"> overnight or on a weekend)</w:t>
      </w:r>
      <w:r w:rsidR="00B23EA8" w:rsidRPr="00977C2B">
        <w:rPr>
          <w:rFonts w:asciiTheme="minorBidi" w:hAnsiTheme="minorBidi"/>
        </w:rPr>
        <w:t xml:space="preserve">, the </w:t>
      </w:r>
      <w:r w:rsidR="00B23EA8" w:rsidRPr="00977C2B">
        <w:rPr>
          <w:rFonts w:asciiTheme="minorBidi" w:hAnsiTheme="minorBidi"/>
        </w:rPr>
        <w:lastRenderedPageBreak/>
        <w:t xml:space="preserve">Listing Authority </w:t>
      </w:r>
      <w:r w:rsidR="006D64B3" w:rsidRPr="00977C2B">
        <w:rPr>
          <w:rFonts w:asciiTheme="minorBidi" w:hAnsiTheme="minorBidi"/>
        </w:rPr>
        <w:t>considers that</w:t>
      </w:r>
      <w:r w:rsidR="00D463DA" w:rsidRPr="00977C2B">
        <w:rPr>
          <w:rFonts w:asciiTheme="minorBidi" w:hAnsiTheme="minorBidi"/>
        </w:rPr>
        <w:t xml:space="preserve"> it will normally be sufficient for the Reporting Entity to make its Disclosure before the RIE next opens for trading. </w:t>
      </w:r>
      <w:r w:rsidR="0094525C">
        <w:rPr>
          <w:rFonts w:asciiTheme="minorBidi" w:hAnsiTheme="minorBidi"/>
        </w:rPr>
        <w:t xml:space="preserve"> </w:t>
      </w:r>
      <w:r w:rsidR="00B23EA8" w:rsidRPr="00977C2B">
        <w:rPr>
          <w:rFonts w:asciiTheme="minorBidi" w:hAnsiTheme="minorBidi"/>
        </w:rPr>
        <w:t>However</w:t>
      </w:r>
      <w:r w:rsidR="00D463DA" w:rsidRPr="00977C2B">
        <w:rPr>
          <w:rFonts w:asciiTheme="minorBidi" w:hAnsiTheme="minorBidi"/>
        </w:rPr>
        <w:t xml:space="preserve">, if the obligation to Disclose Inside Information under Rule 7.2.1 is triggered while the RIE is open for trading, the Reporting Entity will be expected to make a Disclosure as promptly as it can in the circumstances, and without delay.  If this is not possible, the </w:t>
      </w:r>
      <w:r w:rsidR="00D00DBE" w:rsidRPr="00977C2B">
        <w:rPr>
          <w:rFonts w:asciiTheme="minorBidi" w:hAnsiTheme="minorBidi"/>
        </w:rPr>
        <w:t xml:space="preserve">Listing Authority </w:t>
      </w:r>
      <w:r w:rsidR="00D463DA" w:rsidRPr="00977C2B">
        <w:rPr>
          <w:rFonts w:asciiTheme="minorBidi" w:hAnsiTheme="minorBidi"/>
        </w:rPr>
        <w:t>would expect the Reporting Entity to request a</w:t>
      </w:r>
      <w:r w:rsidR="00375C7C" w:rsidRPr="00977C2B">
        <w:rPr>
          <w:rFonts w:asciiTheme="minorBidi" w:hAnsiTheme="minorBidi"/>
        </w:rPr>
        <w:t xml:space="preserve"> Trading Halt</w:t>
      </w:r>
      <w:r w:rsidR="00D463DA" w:rsidRPr="00977C2B">
        <w:rPr>
          <w:rFonts w:asciiTheme="minorBidi" w:hAnsiTheme="minorBidi"/>
        </w:rPr>
        <w:t xml:space="preserve">.  </w:t>
      </w:r>
    </w:p>
    <w:p w14:paraId="28E57374" w14:textId="77777777" w:rsidR="00D463DA" w:rsidRPr="00977C2B" w:rsidRDefault="00D463DA" w:rsidP="00D463DA">
      <w:pPr>
        <w:pStyle w:val="ListParagraph"/>
        <w:rPr>
          <w:rFonts w:asciiTheme="minorBidi" w:hAnsiTheme="minorBidi"/>
        </w:rPr>
      </w:pPr>
    </w:p>
    <w:p w14:paraId="058ADFC4" w14:textId="42D6CF38" w:rsidR="00B21E29" w:rsidRPr="00977C2B" w:rsidRDefault="00D463DA" w:rsidP="00F63300">
      <w:pPr>
        <w:pStyle w:val="ListParagraph"/>
        <w:numPr>
          <w:ilvl w:val="0"/>
          <w:numId w:val="1"/>
        </w:numPr>
        <w:ind w:left="567" w:hanging="567"/>
        <w:jc w:val="both"/>
        <w:rPr>
          <w:rFonts w:asciiTheme="minorBidi" w:hAnsiTheme="minorBidi"/>
        </w:rPr>
      </w:pPr>
      <w:r w:rsidRPr="00977C2B">
        <w:rPr>
          <w:rFonts w:asciiTheme="minorBidi" w:hAnsiTheme="minorBidi"/>
        </w:rPr>
        <w:t>If a Listed Entity/Reporting Entity becomes aware of Inside Information relating to a future event (e.g., that a breach of financing covenant or the termination of a material agreement is inevitable)</w:t>
      </w:r>
      <w:r w:rsidR="00F74658" w:rsidRPr="00977C2B">
        <w:rPr>
          <w:rFonts w:asciiTheme="minorBidi" w:hAnsiTheme="minorBidi"/>
        </w:rPr>
        <w:t>,</w:t>
      </w:r>
      <w:r w:rsidRPr="00977C2B">
        <w:rPr>
          <w:rFonts w:asciiTheme="minorBidi" w:hAnsiTheme="minorBidi"/>
        </w:rPr>
        <w:t xml:space="preserve"> the Reporting Entity must Disclose this immediately </w:t>
      </w:r>
      <w:r w:rsidR="00F74658" w:rsidRPr="00977C2B">
        <w:rPr>
          <w:rFonts w:asciiTheme="minorBidi" w:hAnsiTheme="minorBidi"/>
        </w:rPr>
        <w:t xml:space="preserve">after </w:t>
      </w:r>
      <w:r w:rsidRPr="00977C2B">
        <w:rPr>
          <w:rFonts w:asciiTheme="minorBidi" w:hAnsiTheme="minorBidi"/>
        </w:rPr>
        <w:t xml:space="preserve">it becomes aware of that Inside Information.  </w:t>
      </w:r>
    </w:p>
    <w:p w14:paraId="3BB725A4" w14:textId="77777777" w:rsidR="009523EB" w:rsidRPr="00977C2B" w:rsidRDefault="009523EB" w:rsidP="00685164">
      <w:pPr>
        <w:rPr>
          <w:rFonts w:asciiTheme="minorBidi" w:hAnsiTheme="minorBidi"/>
        </w:rPr>
      </w:pPr>
    </w:p>
    <w:p w14:paraId="7C2BCA55" w14:textId="7D26096C" w:rsidR="00685164" w:rsidRPr="00977C2B" w:rsidRDefault="00685164" w:rsidP="00BF7332">
      <w:pPr>
        <w:pStyle w:val="Heading2"/>
        <w:tabs>
          <w:tab w:val="clear" w:pos="720"/>
          <w:tab w:val="num" w:pos="0"/>
        </w:tabs>
        <w:ind w:left="0" w:firstLine="0"/>
        <w:rPr>
          <w:rFonts w:asciiTheme="minorBidi" w:hAnsiTheme="minorBidi" w:cstheme="minorBidi"/>
          <w:sz w:val="22"/>
          <w:szCs w:val="22"/>
        </w:rPr>
      </w:pPr>
      <w:bookmarkStart w:id="14" w:name="_Toc114067153"/>
      <w:r w:rsidRPr="00977C2B">
        <w:rPr>
          <w:rFonts w:asciiTheme="minorBidi" w:hAnsiTheme="minorBidi" w:cstheme="minorBidi"/>
          <w:sz w:val="22"/>
          <w:szCs w:val="22"/>
        </w:rPr>
        <w:t xml:space="preserve">Use of a </w:t>
      </w:r>
      <w:r w:rsidR="00BF7332" w:rsidRPr="00977C2B">
        <w:rPr>
          <w:rFonts w:asciiTheme="minorBidi" w:hAnsiTheme="minorBidi" w:cstheme="minorBidi"/>
          <w:sz w:val="22"/>
          <w:szCs w:val="22"/>
        </w:rPr>
        <w:t xml:space="preserve">Trading Halt or </w:t>
      </w:r>
      <w:r w:rsidRPr="00977C2B">
        <w:rPr>
          <w:rFonts w:asciiTheme="minorBidi" w:hAnsiTheme="minorBidi" w:cstheme="minorBidi"/>
          <w:sz w:val="22"/>
          <w:szCs w:val="22"/>
        </w:rPr>
        <w:t>Suspension to manage Disclosure issues</w:t>
      </w:r>
      <w:bookmarkEnd w:id="14"/>
    </w:p>
    <w:p w14:paraId="36FE2334" w14:textId="1DF85DE1" w:rsidR="00C16DAE" w:rsidRPr="00977C2B" w:rsidRDefault="00685164"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If the RIE upon which </w:t>
      </w:r>
      <w:r w:rsidR="00D27032" w:rsidRPr="00977C2B">
        <w:rPr>
          <w:rFonts w:asciiTheme="minorBidi" w:hAnsiTheme="minorBidi"/>
        </w:rPr>
        <w:t>a</w:t>
      </w:r>
      <w:r w:rsidRPr="00977C2B">
        <w:rPr>
          <w:rFonts w:asciiTheme="minorBidi" w:hAnsiTheme="minorBidi"/>
        </w:rPr>
        <w:t xml:space="preserve"> Listed Entity’s Securities is, or will be, trading </w:t>
      </w:r>
      <w:r w:rsidR="00DF6B12" w:rsidRPr="00977C2B">
        <w:rPr>
          <w:rFonts w:asciiTheme="minorBidi" w:hAnsiTheme="minorBidi"/>
        </w:rPr>
        <w:t xml:space="preserve">immediately </w:t>
      </w:r>
      <w:r w:rsidRPr="00977C2B">
        <w:rPr>
          <w:rFonts w:asciiTheme="minorBidi" w:hAnsiTheme="minorBidi"/>
        </w:rPr>
        <w:t xml:space="preserve">after a Reporting Entity first becomes obliged to Disclose Inside Information under Rule 7.2.1, but before the Reporting Entity can Disclose that Inside Information, the Reporting Entity should consider whether it is appropriate to request a </w:t>
      </w:r>
      <w:r w:rsidR="00375C7C" w:rsidRPr="00977C2B">
        <w:rPr>
          <w:rFonts w:asciiTheme="minorBidi" w:hAnsiTheme="minorBidi"/>
        </w:rPr>
        <w:t>Trading Halt</w:t>
      </w:r>
      <w:r w:rsidRPr="00977C2B">
        <w:rPr>
          <w:rFonts w:asciiTheme="minorBidi" w:hAnsiTheme="minorBidi"/>
        </w:rPr>
        <w:t xml:space="preserve"> </w:t>
      </w:r>
      <w:r w:rsidR="00C16DAE" w:rsidRPr="00977C2B">
        <w:rPr>
          <w:rFonts w:asciiTheme="minorBidi" w:hAnsiTheme="minorBidi"/>
        </w:rPr>
        <w:t xml:space="preserve">(under Rule </w:t>
      </w:r>
      <w:r w:rsidR="00657CE2" w:rsidRPr="00977C2B">
        <w:rPr>
          <w:rFonts w:asciiTheme="minorBidi" w:hAnsiTheme="minorBidi"/>
        </w:rPr>
        <w:t>7.8</w:t>
      </w:r>
      <w:r w:rsidR="00C16DAE" w:rsidRPr="00977C2B">
        <w:rPr>
          <w:rFonts w:asciiTheme="minorBidi" w:hAnsiTheme="minorBidi"/>
        </w:rPr>
        <w:t xml:space="preserve">), and therefore </w:t>
      </w:r>
      <w:r w:rsidR="00D27032" w:rsidRPr="00977C2B">
        <w:rPr>
          <w:rFonts w:asciiTheme="minorBidi" w:hAnsiTheme="minorBidi"/>
        </w:rPr>
        <w:t>halt</w:t>
      </w:r>
      <w:r w:rsidR="00C16DAE" w:rsidRPr="00977C2B">
        <w:rPr>
          <w:rFonts w:asciiTheme="minorBidi" w:hAnsiTheme="minorBidi"/>
        </w:rPr>
        <w:t xml:space="preserve"> trading on the RIE</w:t>
      </w:r>
      <w:r w:rsidRPr="00977C2B">
        <w:rPr>
          <w:rFonts w:asciiTheme="minorBidi" w:hAnsiTheme="minorBidi"/>
        </w:rPr>
        <w:t>.</w:t>
      </w:r>
    </w:p>
    <w:p w14:paraId="4E995356" w14:textId="77777777" w:rsidR="00C16DAE" w:rsidRPr="00977C2B" w:rsidRDefault="00C16DAE" w:rsidP="00F63300">
      <w:pPr>
        <w:pStyle w:val="ListParagraph"/>
        <w:ind w:left="567" w:hanging="567"/>
        <w:jc w:val="both"/>
        <w:rPr>
          <w:rFonts w:asciiTheme="minorBidi" w:hAnsiTheme="minorBidi"/>
        </w:rPr>
      </w:pPr>
    </w:p>
    <w:p w14:paraId="6B1EF516" w14:textId="18B209D2" w:rsidR="00DF6B12" w:rsidRPr="00977C2B" w:rsidRDefault="00C16DAE"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In certain circumstances, the application, and implementation by </w:t>
      </w:r>
      <w:r w:rsidR="00477CBA" w:rsidRPr="00977C2B">
        <w:rPr>
          <w:rFonts w:asciiTheme="minorBidi" w:hAnsiTheme="minorBidi"/>
        </w:rPr>
        <w:t>the Listing Authority</w:t>
      </w:r>
      <w:r w:rsidRPr="00977C2B">
        <w:rPr>
          <w:rFonts w:asciiTheme="minorBidi" w:hAnsiTheme="minorBidi"/>
        </w:rPr>
        <w:t xml:space="preserve">, of a </w:t>
      </w:r>
      <w:r w:rsidR="00375C7C" w:rsidRPr="00977C2B">
        <w:rPr>
          <w:rFonts w:asciiTheme="minorBidi" w:hAnsiTheme="minorBidi"/>
        </w:rPr>
        <w:t>Trading Halt</w:t>
      </w:r>
      <w:r w:rsidRPr="00977C2B">
        <w:rPr>
          <w:rFonts w:asciiTheme="minorBidi" w:hAnsiTheme="minorBidi"/>
        </w:rPr>
        <w:t xml:space="preserve"> can be beneficial for both the Listed Entity and the RIE’s market, by ensuring that the Listed Entity’s Securities are not trading on the RIE on an uninformed basis.  It will signal to investors, and the wider market, that Inside Information may be shortly, or is in the process of being, Disclosed.  The application, and implementation by </w:t>
      </w:r>
      <w:r w:rsidR="00477CBA" w:rsidRPr="00977C2B">
        <w:rPr>
          <w:rFonts w:asciiTheme="minorBidi" w:hAnsiTheme="minorBidi"/>
        </w:rPr>
        <w:t>the Listing Authority</w:t>
      </w:r>
      <w:r w:rsidRPr="00977C2B">
        <w:rPr>
          <w:rFonts w:asciiTheme="minorBidi" w:hAnsiTheme="minorBidi"/>
        </w:rPr>
        <w:t xml:space="preserve">, of a </w:t>
      </w:r>
      <w:r w:rsidR="00D27032" w:rsidRPr="00977C2B">
        <w:rPr>
          <w:rFonts w:asciiTheme="minorBidi" w:hAnsiTheme="minorBidi"/>
        </w:rPr>
        <w:t>Trading Halt</w:t>
      </w:r>
      <w:r w:rsidRPr="00977C2B">
        <w:rPr>
          <w:rFonts w:asciiTheme="minorBidi" w:hAnsiTheme="minorBidi"/>
        </w:rPr>
        <w:t xml:space="preserve"> may help to reduce the exposure of a Listed Entity/Reporting Entity (and their Officers, as appl</w:t>
      </w:r>
      <w:r w:rsidR="00D4542E" w:rsidRPr="00977C2B">
        <w:rPr>
          <w:rFonts w:asciiTheme="minorBidi" w:hAnsiTheme="minorBidi"/>
        </w:rPr>
        <w:t>icable</w:t>
      </w:r>
      <w:r w:rsidRPr="00977C2B">
        <w:rPr>
          <w:rFonts w:asciiTheme="minorBidi" w:hAnsiTheme="minorBidi"/>
        </w:rPr>
        <w:t>)</w:t>
      </w:r>
      <w:r w:rsidR="00DF6B12" w:rsidRPr="00977C2B">
        <w:rPr>
          <w:rFonts w:asciiTheme="minorBidi" w:hAnsiTheme="minorBidi"/>
        </w:rPr>
        <w:t xml:space="preserve"> to the legal, </w:t>
      </w:r>
      <w:proofErr w:type="gramStart"/>
      <w:r w:rsidR="00DF6B12" w:rsidRPr="00977C2B">
        <w:rPr>
          <w:rFonts w:asciiTheme="minorBidi" w:hAnsiTheme="minorBidi"/>
        </w:rPr>
        <w:t>regulatory</w:t>
      </w:r>
      <w:proofErr w:type="gramEnd"/>
      <w:r w:rsidR="00DF6B12" w:rsidRPr="00977C2B">
        <w:rPr>
          <w:rFonts w:asciiTheme="minorBidi" w:hAnsiTheme="minorBidi"/>
        </w:rPr>
        <w:t xml:space="preserve"> and financial consequences that could result from the Reporting Entity having breached its obligation to Disclose Inside Information in accordance with Rule 7.2.1</w:t>
      </w:r>
      <w:r w:rsidR="00D4542E" w:rsidRPr="00977C2B">
        <w:rPr>
          <w:rFonts w:asciiTheme="minorBidi" w:hAnsiTheme="minorBidi"/>
        </w:rPr>
        <w:t>.</w:t>
      </w:r>
    </w:p>
    <w:p w14:paraId="1DAD4DF2" w14:textId="77777777" w:rsidR="00DF6B12" w:rsidRPr="00977C2B" w:rsidRDefault="00DF6B12" w:rsidP="00F63300">
      <w:pPr>
        <w:pStyle w:val="ListParagraph"/>
        <w:ind w:left="567" w:hanging="567"/>
        <w:rPr>
          <w:rFonts w:asciiTheme="minorBidi" w:hAnsiTheme="minorBidi"/>
        </w:rPr>
      </w:pPr>
    </w:p>
    <w:p w14:paraId="15B45F32" w14:textId="7B44BC09" w:rsidR="00375C7C" w:rsidRPr="00977C2B" w:rsidRDefault="000473CB"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A Trading Halt or Suspension is not equally suitable in every circumstance.  For example, a Trading Halt can only last for a maximum of two Business Days, </w:t>
      </w:r>
      <w:r w:rsidR="00E053E3" w:rsidRPr="00977C2B">
        <w:rPr>
          <w:rFonts w:asciiTheme="minorBidi" w:hAnsiTheme="minorBidi"/>
        </w:rPr>
        <w:t>so it</w:t>
      </w:r>
      <w:r w:rsidRPr="00977C2B">
        <w:rPr>
          <w:rFonts w:asciiTheme="minorBidi" w:hAnsiTheme="minorBidi"/>
        </w:rPr>
        <w:t xml:space="preserve"> will not be suitable in circumstances relating to a complex or protracted disclosure matter that is unlikely to be resolved within </w:t>
      </w:r>
      <w:r w:rsidR="00E053E3" w:rsidRPr="00977C2B">
        <w:rPr>
          <w:rFonts w:asciiTheme="minorBidi" w:hAnsiTheme="minorBidi"/>
        </w:rPr>
        <w:t>inside this time</w:t>
      </w:r>
      <w:r w:rsidRPr="00977C2B">
        <w:rPr>
          <w:rFonts w:asciiTheme="minorBidi" w:hAnsiTheme="minorBidi"/>
        </w:rPr>
        <w:t>.  In these circumstances, a Suspension may be more appropriate.</w:t>
      </w:r>
    </w:p>
    <w:p w14:paraId="631F79B1" w14:textId="77777777" w:rsidR="000473CB" w:rsidRPr="00977C2B" w:rsidRDefault="000473CB" w:rsidP="00F63300">
      <w:pPr>
        <w:pStyle w:val="ListParagraph"/>
        <w:ind w:left="567" w:hanging="567"/>
        <w:rPr>
          <w:rFonts w:asciiTheme="minorBidi" w:hAnsiTheme="minorBidi"/>
        </w:rPr>
      </w:pPr>
    </w:p>
    <w:p w14:paraId="1C94079F" w14:textId="1B1E9170" w:rsidR="00685164" w:rsidRPr="00977C2B" w:rsidRDefault="00DF6B12"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As a Reporting Entity’s primary obligation under Rule 7.2.1 is to Disclose Inside Information promptly and without delay, the </w:t>
      </w:r>
      <w:r w:rsidR="00477CBA" w:rsidRPr="00977C2B">
        <w:rPr>
          <w:rFonts w:asciiTheme="minorBidi" w:hAnsiTheme="minorBidi"/>
        </w:rPr>
        <w:t>Listing Authority</w:t>
      </w:r>
      <w:r w:rsidRPr="00977C2B">
        <w:rPr>
          <w:rFonts w:asciiTheme="minorBidi" w:hAnsiTheme="minorBidi"/>
        </w:rPr>
        <w:t xml:space="preserve"> does not expect a Reporting Entity to request a </w:t>
      </w:r>
      <w:r w:rsidR="00375C7C" w:rsidRPr="00977C2B">
        <w:rPr>
          <w:rFonts w:asciiTheme="minorBidi" w:hAnsiTheme="minorBidi"/>
        </w:rPr>
        <w:t xml:space="preserve">Trading Halt, or </w:t>
      </w:r>
      <w:r w:rsidRPr="00977C2B">
        <w:rPr>
          <w:rFonts w:asciiTheme="minorBidi" w:hAnsiTheme="minorBidi"/>
        </w:rPr>
        <w:t>Suspension</w:t>
      </w:r>
      <w:r w:rsidR="00375C7C" w:rsidRPr="00977C2B">
        <w:rPr>
          <w:rFonts w:asciiTheme="minorBidi" w:hAnsiTheme="minorBidi"/>
        </w:rPr>
        <w:t>,</w:t>
      </w:r>
      <w:r w:rsidRPr="00977C2B">
        <w:rPr>
          <w:rFonts w:asciiTheme="minorBidi" w:hAnsiTheme="minorBidi"/>
        </w:rPr>
        <w:t xml:space="preserve"> before it has determined whether the </w:t>
      </w:r>
      <w:proofErr w:type="gramStart"/>
      <w:r w:rsidRPr="00977C2B">
        <w:rPr>
          <w:rFonts w:asciiTheme="minorBidi" w:hAnsiTheme="minorBidi"/>
        </w:rPr>
        <w:t>particular information</w:t>
      </w:r>
      <w:proofErr w:type="gramEnd"/>
      <w:r w:rsidRPr="00977C2B">
        <w:rPr>
          <w:rFonts w:asciiTheme="minorBidi" w:hAnsiTheme="minorBidi"/>
        </w:rPr>
        <w:t xml:space="preserve"> represents Inside Information.  Having made this determination, if the Reporting Entity is able to make the required Disclosure promptly and without delay then, in normal circumstances, the Reporting Entity does not need a </w:t>
      </w:r>
      <w:r w:rsidR="00375C7C" w:rsidRPr="00977C2B">
        <w:rPr>
          <w:rFonts w:asciiTheme="minorBidi" w:hAnsiTheme="minorBidi"/>
        </w:rPr>
        <w:t xml:space="preserve">Trading Halt or </w:t>
      </w:r>
      <w:r w:rsidRPr="00977C2B">
        <w:rPr>
          <w:rFonts w:asciiTheme="minorBidi" w:hAnsiTheme="minorBidi"/>
        </w:rPr>
        <w:t>Suspension to manage its disclosure obligations.</w:t>
      </w:r>
      <w:r w:rsidR="00C16DAE" w:rsidRPr="00977C2B">
        <w:rPr>
          <w:rFonts w:asciiTheme="minorBidi" w:hAnsiTheme="minorBidi"/>
        </w:rPr>
        <w:t xml:space="preserve"> </w:t>
      </w:r>
      <w:r w:rsidR="00685164" w:rsidRPr="00977C2B">
        <w:rPr>
          <w:rFonts w:asciiTheme="minorBidi" w:hAnsiTheme="minorBidi"/>
        </w:rPr>
        <w:t xml:space="preserve"> </w:t>
      </w:r>
    </w:p>
    <w:p w14:paraId="75F515E8" w14:textId="77777777" w:rsidR="00DF6B12" w:rsidRPr="00977C2B" w:rsidRDefault="00DF6B12" w:rsidP="00DF6B12">
      <w:pPr>
        <w:pStyle w:val="ListParagraph"/>
        <w:rPr>
          <w:rFonts w:asciiTheme="minorBidi" w:hAnsiTheme="minorBidi"/>
        </w:rPr>
      </w:pPr>
    </w:p>
    <w:p w14:paraId="5656597E" w14:textId="59112941" w:rsidR="00DF6B12" w:rsidRPr="00977C2B" w:rsidRDefault="00DF6B12"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A </w:t>
      </w:r>
      <w:r w:rsidR="00375C7C" w:rsidRPr="00977C2B">
        <w:rPr>
          <w:rFonts w:asciiTheme="minorBidi" w:hAnsiTheme="minorBidi"/>
        </w:rPr>
        <w:t xml:space="preserve">Trading Halt or </w:t>
      </w:r>
      <w:r w:rsidRPr="00977C2B">
        <w:rPr>
          <w:rFonts w:asciiTheme="minorBidi" w:hAnsiTheme="minorBidi"/>
        </w:rPr>
        <w:t>Suspension may, however, be necessary in the following circumstances:</w:t>
      </w:r>
    </w:p>
    <w:p w14:paraId="49B42C7C" w14:textId="77777777" w:rsidR="00DF6B12" w:rsidRPr="00977C2B" w:rsidRDefault="00DF6B12" w:rsidP="00DF6B12">
      <w:pPr>
        <w:pStyle w:val="ListParagraph"/>
        <w:rPr>
          <w:rFonts w:asciiTheme="minorBidi" w:hAnsiTheme="minorBidi"/>
        </w:rPr>
      </w:pPr>
    </w:p>
    <w:p w14:paraId="201B789A" w14:textId="22F19F54" w:rsidR="00DF6B12" w:rsidRPr="00977C2B" w:rsidRDefault="00DF6B12" w:rsidP="00F63300">
      <w:pPr>
        <w:pStyle w:val="Heading4"/>
        <w:numPr>
          <w:ilvl w:val="0"/>
          <w:numId w:val="9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there are indications that the Inside Information has lost its confidentiality ahead of a Disclosure (see Rule 7.2.2(2)), and it is having, or (where the RIE upon which the Listed Entity’s Securities </w:t>
      </w:r>
      <w:r w:rsidR="006D64B3" w:rsidRPr="00977C2B">
        <w:rPr>
          <w:rFonts w:asciiTheme="minorBidi" w:eastAsiaTheme="minorHAnsi" w:hAnsiTheme="minorBidi" w:cstheme="minorBidi"/>
          <w:bCs w:val="0"/>
          <w:iCs w:val="0"/>
          <w:szCs w:val="22"/>
        </w:rPr>
        <w:t xml:space="preserve">are admitted to trading </w:t>
      </w:r>
      <w:r w:rsidRPr="00977C2B">
        <w:rPr>
          <w:rFonts w:asciiTheme="minorBidi" w:eastAsiaTheme="minorHAnsi" w:hAnsiTheme="minorBidi" w:cstheme="minorBidi"/>
          <w:bCs w:val="0"/>
          <w:iCs w:val="0"/>
          <w:szCs w:val="22"/>
        </w:rPr>
        <w:t xml:space="preserve">is not </w:t>
      </w:r>
      <w:r w:rsidR="00867F0D" w:rsidRPr="00977C2B">
        <w:rPr>
          <w:rFonts w:asciiTheme="minorBidi" w:eastAsiaTheme="minorHAnsi" w:hAnsiTheme="minorBidi" w:cstheme="minorBidi"/>
          <w:bCs w:val="0"/>
          <w:iCs w:val="0"/>
          <w:szCs w:val="22"/>
        </w:rPr>
        <w:t xml:space="preserve">yet open for </w:t>
      </w:r>
      <w:r w:rsidRPr="00977C2B">
        <w:rPr>
          <w:rFonts w:asciiTheme="minorBidi" w:eastAsiaTheme="minorHAnsi" w:hAnsiTheme="minorBidi" w:cstheme="minorBidi"/>
          <w:bCs w:val="0"/>
          <w:iCs w:val="0"/>
          <w:szCs w:val="22"/>
        </w:rPr>
        <w:t>trading) is likely to have</w:t>
      </w:r>
      <w:r w:rsidR="00867F0D" w:rsidRPr="00977C2B">
        <w:rPr>
          <w:rFonts w:asciiTheme="minorBidi" w:eastAsiaTheme="minorHAnsi" w:hAnsiTheme="minorBidi" w:cstheme="minorBidi"/>
          <w:bCs w:val="0"/>
          <w:iCs w:val="0"/>
          <w:szCs w:val="22"/>
        </w:rPr>
        <w:t>, when the RIE opens for trading</w:t>
      </w:r>
      <w:r w:rsidRPr="00977C2B">
        <w:rPr>
          <w:rFonts w:asciiTheme="minorBidi" w:eastAsiaTheme="minorHAnsi" w:hAnsiTheme="minorBidi" w:cstheme="minorBidi"/>
          <w:bCs w:val="0"/>
          <w:iCs w:val="0"/>
          <w:szCs w:val="22"/>
        </w:rPr>
        <w:t xml:space="preserve">, a significant effect on the price of the Listed Entity’s </w:t>
      </w:r>
      <w:proofErr w:type="gramStart"/>
      <w:r w:rsidRPr="00977C2B">
        <w:rPr>
          <w:rFonts w:asciiTheme="minorBidi" w:eastAsiaTheme="minorHAnsi" w:hAnsiTheme="minorBidi" w:cstheme="minorBidi"/>
          <w:bCs w:val="0"/>
          <w:iCs w:val="0"/>
          <w:szCs w:val="22"/>
        </w:rPr>
        <w:t>Securities;</w:t>
      </w:r>
      <w:proofErr w:type="gramEnd"/>
    </w:p>
    <w:p w14:paraId="58EE6078" w14:textId="77777777" w:rsidR="00DF6B12" w:rsidRPr="00977C2B" w:rsidRDefault="00DF6B12" w:rsidP="00F6330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BF7C218" w14:textId="60E60B28" w:rsidR="00DF6B12" w:rsidRPr="00977C2B" w:rsidRDefault="00DF6B12" w:rsidP="00F63300">
      <w:pPr>
        <w:pStyle w:val="Heading4"/>
        <w:numPr>
          <w:ilvl w:val="0"/>
          <w:numId w:val="9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lastRenderedPageBreak/>
        <w:t xml:space="preserve">the Reporting Entity has been asked by the </w:t>
      </w:r>
      <w:r w:rsidR="00477CBA" w:rsidRPr="00977C2B">
        <w:rPr>
          <w:rFonts w:asciiTheme="minorBidi" w:eastAsiaTheme="minorHAnsi" w:hAnsiTheme="minorBidi" w:cstheme="minorBidi"/>
          <w:bCs w:val="0"/>
          <w:iCs w:val="0"/>
          <w:szCs w:val="22"/>
        </w:rPr>
        <w:t>Listing Authority</w:t>
      </w:r>
      <w:r w:rsidRPr="00977C2B">
        <w:rPr>
          <w:rFonts w:asciiTheme="minorBidi" w:eastAsiaTheme="minorHAnsi" w:hAnsiTheme="minorBidi" w:cstheme="minorBidi"/>
          <w:bCs w:val="0"/>
          <w:iCs w:val="0"/>
          <w:szCs w:val="22"/>
        </w:rPr>
        <w:t xml:space="preserve"> to correct or prevent a false market;</w:t>
      </w:r>
      <w:r w:rsidR="00EE4302" w:rsidRPr="00977C2B">
        <w:rPr>
          <w:rStyle w:val="FootnoteReference"/>
          <w:rFonts w:asciiTheme="minorBidi" w:eastAsiaTheme="minorHAnsi" w:hAnsiTheme="minorBidi" w:cstheme="minorBidi"/>
          <w:bCs w:val="0"/>
          <w:iCs w:val="0"/>
          <w:szCs w:val="22"/>
        </w:rPr>
        <w:footnoteReference w:id="14"/>
      </w:r>
      <w:r w:rsidRPr="00977C2B">
        <w:rPr>
          <w:rFonts w:asciiTheme="minorBidi" w:eastAsiaTheme="minorHAnsi" w:hAnsiTheme="minorBidi" w:cstheme="minorBidi"/>
          <w:bCs w:val="0"/>
          <w:iCs w:val="0"/>
          <w:szCs w:val="22"/>
        </w:rPr>
        <w:t xml:space="preserve"> or</w:t>
      </w:r>
    </w:p>
    <w:p w14:paraId="7ADDFF23" w14:textId="77777777" w:rsidR="00DF6B12" w:rsidRPr="00977C2B" w:rsidRDefault="00DF6B12" w:rsidP="00F6330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3191DB8D" w14:textId="62C0C686" w:rsidR="00DF6B12" w:rsidRPr="00977C2B" w:rsidRDefault="00341323" w:rsidP="00F63300">
      <w:pPr>
        <w:pStyle w:val="Heading4"/>
        <w:numPr>
          <w:ilvl w:val="0"/>
          <w:numId w:val="9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information is particularly significant Inside Information and likely to cause a significant movement in the price of the Listed Entity’s Securities (for example, Inside Information relating to </w:t>
      </w:r>
      <w:r w:rsidR="00161A05" w:rsidRPr="00977C2B">
        <w:rPr>
          <w:rFonts w:asciiTheme="minorBidi" w:eastAsiaTheme="minorHAnsi" w:hAnsiTheme="minorBidi" w:cstheme="minorBidi"/>
          <w:bCs w:val="0"/>
          <w:iCs w:val="0"/>
          <w:szCs w:val="22"/>
        </w:rPr>
        <w:t xml:space="preserve">a significant capital raising, </w:t>
      </w:r>
      <w:r w:rsidRPr="00977C2B">
        <w:rPr>
          <w:rFonts w:asciiTheme="minorBidi" w:eastAsiaTheme="minorHAnsi" w:hAnsiTheme="minorBidi" w:cstheme="minorBidi"/>
          <w:bCs w:val="0"/>
          <w:iCs w:val="0"/>
          <w:szCs w:val="22"/>
        </w:rPr>
        <w:t>the Board of the Listed Entity resolving to appoint an administrator, or that the Listed Entity is to win approval for a one-off contract that will substantially change the scale and activities of the Listed Entity</w:t>
      </w:r>
      <w:proofErr w:type="gramStart"/>
      <w:r w:rsidRPr="00977C2B">
        <w:rPr>
          <w:rFonts w:asciiTheme="minorBidi" w:eastAsiaTheme="minorHAnsi" w:hAnsiTheme="minorBidi" w:cstheme="minorBidi"/>
          <w:bCs w:val="0"/>
          <w:iCs w:val="0"/>
          <w:szCs w:val="22"/>
        </w:rPr>
        <w:t>);</w:t>
      </w:r>
      <w:proofErr w:type="gramEnd"/>
      <w:r w:rsidRPr="00977C2B">
        <w:rPr>
          <w:rFonts w:asciiTheme="minorBidi" w:eastAsiaTheme="minorHAnsi" w:hAnsiTheme="minorBidi" w:cstheme="minorBidi"/>
          <w:bCs w:val="0"/>
          <w:iCs w:val="0"/>
          <w:szCs w:val="22"/>
        </w:rPr>
        <w:t xml:space="preserve"> </w:t>
      </w:r>
    </w:p>
    <w:p w14:paraId="43A07130" w14:textId="77777777" w:rsidR="00341323" w:rsidRPr="00977C2B" w:rsidRDefault="00341323" w:rsidP="00341323">
      <w:pPr>
        <w:pStyle w:val="ListParagraph"/>
        <w:rPr>
          <w:rFonts w:asciiTheme="minorBidi" w:hAnsiTheme="minorBidi"/>
        </w:rPr>
      </w:pPr>
    </w:p>
    <w:p w14:paraId="7D23046B" w14:textId="77777777" w:rsidR="00341323" w:rsidRPr="00977C2B" w:rsidRDefault="00341323" w:rsidP="00F63300">
      <w:pPr>
        <w:ind w:left="567"/>
        <w:jc w:val="both"/>
        <w:rPr>
          <w:rFonts w:asciiTheme="minorBidi" w:hAnsiTheme="minorBidi"/>
        </w:rPr>
      </w:pPr>
      <w:r w:rsidRPr="00977C2B">
        <w:rPr>
          <w:rFonts w:asciiTheme="minorBidi" w:hAnsiTheme="minorBidi"/>
        </w:rPr>
        <w:t>and in circumstances where the RIE’s market is:</w:t>
      </w:r>
    </w:p>
    <w:p w14:paraId="436D6FBC" w14:textId="77777777" w:rsidR="00341323" w:rsidRPr="00977C2B" w:rsidRDefault="00341323" w:rsidP="00341323">
      <w:pPr>
        <w:ind w:left="426"/>
        <w:jc w:val="both"/>
        <w:rPr>
          <w:rFonts w:asciiTheme="minorBidi" w:hAnsiTheme="minorBidi"/>
        </w:rPr>
      </w:pPr>
    </w:p>
    <w:p w14:paraId="3B4E9146" w14:textId="5DA23600" w:rsidR="006B1466" w:rsidRPr="00977C2B" w:rsidRDefault="00341323" w:rsidP="00F63300">
      <w:pPr>
        <w:pStyle w:val="Heading4"/>
        <w:numPr>
          <w:ilvl w:val="0"/>
          <w:numId w:val="9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open for trading in the Listed Entity’s Securities, the Reporting Entity is not </w:t>
      </w:r>
      <w:proofErr w:type="gramStart"/>
      <w:r w:rsidRPr="00977C2B">
        <w:rPr>
          <w:rFonts w:asciiTheme="minorBidi" w:eastAsiaTheme="minorHAnsi" w:hAnsiTheme="minorBidi" w:cstheme="minorBidi"/>
          <w:bCs w:val="0"/>
          <w:iCs w:val="0"/>
          <w:szCs w:val="22"/>
        </w:rPr>
        <w:t>in a position</w:t>
      </w:r>
      <w:proofErr w:type="gramEnd"/>
      <w:r w:rsidRPr="00977C2B">
        <w:rPr>
          <w:rFonts w:asciiTheme="minorBidi" w:eastAsiaTheme="minorHAnsi" w:hAnsiTheme="minorBidi" w:cstheme="minorBidi"/>
          <w:bCs w:val="0"/>
          <w:iCs w:val="0"/>
          <w:szCs w:val="22"/>
        </w:rPr>
        <w:t xml:space="preserve"> to make the Disclosure immediately; or</w:t>
      </w:r>
    </w:p>
    <w:p w14:paraId="1844D1F3" w14:textId="02ECBB1E" w:rsidR="006B1466" w:rsidRPr="00977C2B" w:rsidRDefault="006B1466" w:rsidP="00F63300">
      <w:pPr>
        <w:pStyle w:val="Heading4"/>
        <w:tabs>
          <w:tab w:val="clear" w:pos="1440"/>
        </w:tabs>
        <w:spacing w:after="0" w:line="240" w:lineRule="auto"/>
        <w:ind w:left="1134" w:hanging="567"/>
        <w:rPr>
          <w:rFonts w:asciiTheme="minorBidi" w:hAnsiTheme="minorBidi" w:cstheme="minorBidi"/>
          <w:szCs w:val="22"/>
        </w:rPr>
      </w:pPr>
    </w:p>
    <w:p w14:paraId="4EE72AC5" w14:textId="2A556CDF" w:rsidR="00341323" w:rsidRPr="00977C2B" w:rsidRDefault="00341323" w:rsidP="00F63300">
      <w:pPr>
        <w:pStyle w:val="Heading4"/>
        <w:numPr>
          <w:ilvl w:val="0"/>
          <w:numId w:val="9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not open for trading in the Listed Entity’s Securities, the Reporting Entity will not be </w:t>
      </w:r>
      <w:proofErr w:type="gramStart"/>
      <w:r w:rsidRPr="00977C2B">
        <w:rPr>
          <w:rFonts w:asciiTheme="minorBidi" w:eastAsiaTheme="minorHAnsi" w:hAnsiTheme="minorBidi" w:cstheme="minorBidi"/>
          <w:bCs w:val="0"/>
          <w:iCs w:val="0"/>
          <w:szCs w:val="22"/>
        </w:rPr>
        <w:t>in a position</w:t>
      </w:r>
      <w:proofErr w:type="gramEnd"/>
      <w:r w:rsidRPr="00977C2B">
        <w:rPr>
          <w:rFonts w:asciiTheme="minorBidi" w:eastAsiaTheme="minorHAnsi" w:hAnsiTheme="minorBidi" w:cstheme="minorBidi"/>
          <w:bCs w:val="0"/>
          <w:iCs w:val="0"/>
          <w:szCs w:val="22"/>
        </w:rPr>
        <w:t xml:space="preserve"> to make the Disclosure before the RIE opens for trading.</w:t>
      </w:r>
    </w:p>
    <w:p w14:paraId="4D45D54A" w14:textId="77777777" w:rsidR="006B1466" w:rsidRPr="00977C2B" w:rsidRDefault="006B1466" w:rsidP="00890B35">
      <w:pPr>
        <w:pStyle w:val="ListParagraph"/>
        <w:rPr>
          <w:rFonts w:asciiTheme="minorBidi" w:hAnsiTheme="minorBidi"/>
        </w:rPr>
      </w:pPr>
    </w:p>
    <w:p w14:paraId="3703059E" w14:textId="4DC5D414" w:rsidR="00DF6B12" w:rsidRPr="00977C2B" w:rsidRDefault="00341323" w:rsidP="00F63300">
      <w:pPr>
        <w:pStyle w:val="ListParagraph"/>
        <w:numPr>
          <w:ilvl w:val="0"/>
          <w:numId w:val="1"/>
        </w:numPr>
        <w:ind w:left="567" w:hanging="567"/>
        <w:jc w:val="both"/>
        <w:rPr>
          <w:rFonts w:asciiTheme="minorBidi" w:hAnsiTheme="minorBidi"/>
        </w:rPr>
      </w:pPr>
      <w:r w:rsidRPr="00977C2B">
        <w:rPr>
          <w:rFonts w:asciiTheme="minorBidi" w:hAnsiTheme="minorBidi"/>
        </w:rPr>
        <w:t xml:space="preserve">A </w:t>
      </w:r>
      <w:r w:rsidR="006B1466" w:rsidRPr="00977C2B">
        <w:rPr>
          <w:rFonts w:asciiTheme="minorBidi" w:hAnsiTheme="minorBidi"/>
        </w:rPr>
        <w:t xml:space="preserve">Trading Halt, or </w:t>
      </w:r>
      <w:r w:rsidRPr="00977C2B">
        <w:rPr>
          <w:rFonts w:asciiTheme="minorBidi" w:hAnsiTheme="minorBidi"/>
        </w:rPr>
        <w:t>Suspension</w:t>
      </w:r>
      <w:r w:rsidR="006B1466" w:rsidRPr="00977C2B">
        <w:rPr>
          <w:rFonts w:asciiTheme="minorBidi" w:hAnsiTheme="minorBidi"/>
        </w:rPr>
        <w:t>,</w:t>
      </w:r>
      <w:r w:rsidRPr="00977C2B">
        <w:rPr>
          <w:rFonts w:asciiTheme="minorBidi" w:hAnsiTheme="minorBidi"/>
        </w:rPr>
        <w:t xml:space="preserve"> will also be necessary if for any reason there is going to be a delay in the release of the Disclosure under Rule 7.2.1, and the RIE’s market is trading during any part of the delay.</w:t>
      </w:r>
      <w:r w:rsidR="004E3344" w:rsidRPr="00977C2B">
        <w:rPr>
          <w:rStyle w:val="FootnoteReference"/>
          <w:rFonts w:asciiTheme="minorBidi" w:hAnsiTheme="minorBidi"/>
        </w:rPr>
        <w:footnoteReference w:id="15"/>
      </w:r>
      <w:r w:rsidRPr="00977C2B">
        <w:rPr>
          <w:rFonts w:asciiTheme="minorBidi" w:hAnsiTheme="minorBidi"/>
        </w:rPr>
        <w:t xml:space="preserve"> </w:t>
      </w:r>
      <w:r w:rsidR="004A57FD">
        <w:rPr>
          <w:rFonts w:asciiTheme="minorBidi" w:hAnsiTheme="minorBidi"/>
        </w:rPr>
        <w:t xml:space="preserve"> </w:t>
      </w:r>
      <w:r w:rsidRPr="00977C2B">
        <w:rPr>
          <w:rFonts w:asciiTheme="minorBidi" w:hAnsiTheme="minorBidi"/>
        </w:rPr>
        <w:t>Examples of this could include</w:t>
      </w:r>
      <w:r w:rsidR="004E3344" w:rsidRPr="00977C2B">
        <w:rPr>
          <w:rFonts w:asciiTheme="minorBidi" w:hAnsiTheme="minorBidi"/>
        </w:rPr>
        <w:t xml:space="preserve"> where the</w:t>
      </w:r>
      <w:r w:rsidRPr="00977C2B">
        <w:rPr>
          <w:rFonts w:asciiTheme="minorBidi" w:hAnsiTheme="minorBidi"/>
        </w:rPr>
        <w:t>:</w:t>
      </w:r>
    </w:p>
    <w:p w14:paraId="09FB5685" w14:textId="77777777" w:rsidR="004E3344" w:rsidRPr="00977C2B" w:rsidRDefault="004E3344" w:rsidP="004E3344">
      <w:pPr>
        <w:pStyle w:val="ListParagraph"/>
        <w:ind w:left="426"/>
        <w:jc w:val="both"/>
        <w:rPr>
          <w:rFonts w:asciiTheme="minorBidi" w:hAnsiTheme="minorBidi"/>
        </w:rPr>
      </w:pPr>
    </w:p>
    <w:p w14:paraId="0A32D0CF" w14:textId="7AA3EB55" w:rsidR="004E3344" w:rsidRPr="00977C2B" w:rsidRDefault="004E3344" w:rsidP="00F63300">
      <w:pPr>
        <w:pStyle w:val="Heading4"/>
        <w:numPr>
          <w:ilvl w:val="0"/>
          <w:numId w:val="97"/>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Reporting Entity considers the Disclosure of the Inside Information to be so significant that it ought to be approved by the Listed Entity’s Board before being released but, due to the unavailability of directors, the Board meeting is not able to be held promptly and without delay; </w:t>
      </w:r>
      <w:r w:rsidR="00CC27FE" w:rsidRPr="00977C2B">
        <w:rPr>
          <w:rFonts w:asciiTheme="minorBidi" w:eastAsiaTheme="minorHAnsi" w:hAnsiTheme="minorBidi" w:cstheme="minorBidi"/>
          <w:bCs w:val="0"/>
          <w:iCs w:val="0"/>
          <w:szCs w:val="22"/>
        </w:rPr>
        <w:t>or</w:t>
      </w:r>
    </w:p>
    <w:p w14:paraId="5A815A48" w14:textId="77777777" w:rsidR="00D00DBE" w:rsidRPr="00977C2B" w:rsidRDefault="00D00DBE" w:rsidP="00F6330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F716821" w14:textId="7C697E7D" w:rsidR="004E3344" w:rsidRPr="00977C2B" w:rsidRDefault="004E3344" w:rsidP="00F63300">
      <w:pPr>
        <w:pStyle w:val="Heading4"/>
        <w:numPr>
          <w:ilvl w:val="0"/>
          <w:numId w:val="97"/>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situation is uncertain, or evolving, but is likely to be resolved </w:t>
      </w:r>
      <w:r w:rsidR="00890B35" w:rsidRPr="00977C2B">
        <w:rPr>
          <w:rFonts w:asciiTheme="minorBidi" w:eastAsiaTheme="minorHAnsi" w:hAnsiTheme="minorBidi" w:cstheme="minorBidi"/>
          <w:bCs w:val="0"/>
          <w:iCs w:val="0"/>
          <w:szCs w:val="22"/>
        </w:rPr>
        <w:t>with</w:t>
      </w:r>
      <w:r w:rsidRPr="00977C2B">
        <w:rPr>
          <w:rFonts w:asciiTheme="minorBidi" w:eastAsiaTheme="minorHAnsi" w:hAnsiTheme="minorBidi" w:cstheme="minorBidi"/>
          <w:bCs w:val="0"/>
          <w:iCs w:val="0"/>
          <w:szCs w:val="22"/>
        </w:rPr>
        <w:t xml:space="preserve">in a relatively short period of time </w:t>
      </w:r>
      <w:r w:rsidR="00890B35" w:rsidRPr="00977C2B">
        <w:rPr>
          <w:rFonts w:asciiTheme="minorBidi" w:eastAsiaTheme="minorHAnsi" w:hAnsiTheme="minorBidi" w:cstheme="minorBidi"/>
          <w:bCs w:val="0"/>
          <w:iCs w:val="0"/>
          <w:szCs w:val="22"/>
        </w:rPr>
        <w:t xml:space="preserve">and </w:t>
      </w:r>
      <w:r w:rsidRPr="00977C2B">
        <w:rPr>
          <w:rFonts w:asciiTheme="minorBidi" w:eastAsiaTheme="minorHAnsi" w:hAnsiTheme="minorBidi" w:cstheme="minorBidi"/>
          <w:bCs w:val="0"/>
          <w:iCs w:val="0"/>
          <w:szCs w:val="22"/>
        </w:rPr>
        <w:t>the Reporting Entity considers that it is better for the Disclosure to be delayed until there is greater certainty or clarity in relation to the outcome</w:t>
      </w:r>
      <w:r w:rsidR="00CC27FE" w:rsidRPr="00977C2B">
        <w:rPr>
          <w:rFonts w:asciiTheme="minorBidi" w:eastAsiaTheme="minorHAnsi" w:hAnsiTheme="minorBidi" w:cstheme="minorBidi"/>
          <w:bCs w:val="0"/>
          <w:iCs w:val="0"/>
          <w:szCs w:val="22"/>
        </w:rPr>
        <w:t>.</w:t>
      </w:r>
      <w:r w:rsidR="00EE4302" w:rsidRPr="00977C2B">
        <w:rPr>
          <w:rStyle w:val="FootnoteReference"/>
          <w:rFonts w:asciiTheme="minorBidi" w:eastAsiaTheme="minorHAnsi" w:hAnsiTheme="minorBidi" w:cstheme="minorBidi"/>
          <w:bCs w:val="0"/>
          <w:iCs w:val="0"/>
          <w:szCs w:val="22"/>
        </w:rPr>
        <w:footnoteReference w:id="16"/>
      </w:r>
      <w:r w:rsidR="00D00DBE" w:rsidRPr="00977C2B">
        <w:rPr>
          <w:rFonts w:asciiTheme="minorBidi" w:eastAsiaTheme="minorHAnsi" w:hAnsiTheme="minorBidi" w:cstheme="minorBidi"/>
          <w:bCs w:val="0"/>
          <w:iCs w:val="0"/>
          <w:szCs w:val="22"/>
        </w:rPr>
        <w:t xml:space="preserve"> </w:t>
      </w:r>
    </w:p>
    <w:p w14:paraId="2CB48A03" w14:textId="77777777" w:rsidR="00D00DBE" w:rsidRPr="00977C2B" w:rsidRDefault="00D00DBE" w:rsidP="00D00DBE">
      <w:pPr>
        <w:pStyle w:val="ListParagraph"/>
        <w:rPr>
          <w:rFonts w:asciiTheme="minorBidi" w:hAnsiTheme="minorBidi"/>
        </w:rPr>
      </w:pPr>
    </w:p>
    <w:p w14:paraId="120C55B6" w14:textId="766D9EB1" w:rsidR="00CC27FE" w:rsidRPr="00977C2B" w:rsidRDefault="00CC27FE" w:rsidP="00F63300">
      <w:pPr>
        <w:pStyle w:val="ListParagraph"/>
        <w:numPr>
          <w:ilvl w:val="0"/>
          <w:numId w:val="1"/>
        </w:numPr>
        <w:ind w:left="567" w:hanging="567"/>
        <w:jc w:val="both"/>
        <w:rPr>
          <w:rFonts w:asciiTheme="minorBidi" w:hAnsiTheme="minorBidi"/>
        </w:rPr>
      </w:pPr>
      <w:r w:rsidRPr="00977C2B">
        <w:rPr>
          <w:rFonts w:asciiTheme="minorBidi" w:hAnsiTheme="minorBidi"/>
        </w:rPr>
        <w:t>Generally, a Suspension is appropriate where a:</w:t>
      </w:r>
    </w:p>
    <w:p w14:paraId="7E08C70C" w14:textId="77777777" w:rsidR="00CC27FE" w:rsidRPr="00977C2B" w:rsidRDefault="00CC27FE" w:rsidP="00CC27FE">
      <w:pPr>
        <w:pStyle w:val="ListParagraph"/>
        <w:ind w:left="426"/>
        <w:jc w:val="both"/>
        <w:rPr>
          <w:rFonts w:asciiTheme="minorBidi" w:hAnsiTheme="minorBidi"/>
        </w:rPr>
      </w:pPr>
    </w:p>
    <w:p w14:paraId="470B686A" w14:textId="1BEFB745" w:rsidR="006B1466" w:rsidRPr="00977C2B" w:rsidRDefault="006B1466" w:rsidP="005C4F98">
      <w:pPr>
        <w:pStyle w:val="Heading4"/>
        <w:numPr>
          <w:ilvl w:val="0"/>
          <w:numId w:val="98"/>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Listed Entity</w:t>
      </w:r>
      <w:r w:rsidR="00CC27FE" w:rsidRPr="00977C2B">
        <w:rPr>
          <w:rFonts w:asciiTheme="minorBidi" w:eastAsiaTheme="minorHAnsi" w:hAnsiTheme="minorBidi" w:cstheme="minorBidi"/>
          <w:bCs w:val="0"/>
          <w:iCs w:val="0"/>
          <w:szCs w:val="22"/>
        </w:rPr>
        <w:t>’s Securities</w:t>
      </w:r>
      <w:r w:rsidRPr="00977C2B">
        <w:rPr>
          <w:rFonts w:asciiTheme="minorBidi" w:eastAsiaTheme="minorHAnsi" w:hAnsiTheme="minorBidi" w:cstheme="minorBidi"/>
          <w:bCs w:val="0"/>
          <w:iCs w:val="0"/>
          <w:szCs w:val="22"/>
        </w:rPr>
        <w:t xml:space="preserve"> ha</w:t>
      </w:r>
      <w:r w:rsidR="00CC27FE" w:rsidRPr="00977C2B">
        <w:rPr>
          <w:rFonts w:asciiTheme="minorBidi" w:eastAsiaTheme="minorHAnsi" w:hAnsiTheme="minorBidi" w:cstheme="minorBidi"/>
          <w:bCs w:val="0"/>
          <w:iCs w:val="0"/>
          <w:szCs w:val="22"/>
        </w:rPr>
        <w:t>ve</w:t>
      </w:r>
      <w:r w:rsidRPr="00977C2B">
        <w:rPr>
          <w:rFonts w:asciiTheme="minorBidi" w:eastAsiaTheme="minorHAnsi" w:hAnsiTheme="minorBidi" w:cstheme="minorBidi"/>
          <w:bCs w:val="0"/>
          <w:iCs w:val="0"/>
          <w:szCs w:val="22"/>
        </w:rPr>
        <w:t xml:space="preserve"> been in a Trading </w:t>
      </w:r>
      <w:proofErr w:type="gramStart"/>
      <w:r w:rsidRPr="00977C2B">
        <w:rPr>
          <w:rFonts w:asciiTheme="minorBidi" w:eastAsiaTheme="minorHAnsi" w:hAnsiTheme="minorBidi" w:cstheme="minorBidi"/>
          <w:bCs w:val="0"/>
          <w:iCs w:val="0"/>
          <w:szCs w:val="22"/>
        </w:rPr>
        <w:t>Halt</w:t>
      </w:r>
      <w:proofErr w:type="gramEnd"/>
      <w:r w:rsidRPr="00977C2B">
        <w:rPr>
          <w:rFonts w:asciiTheme="minorBidi" w:eastAsiaTheme="minorHAnsi" w:hAnsiTheme="minorBidi" w:cstheme="minorBidi"/>
          <w:bCs w:val="0"/>
          <w:iCs w:val="0"/>
          <w:szCs w:val="22"/>
        </w:rPr>
        <w:t xml:space="preserve"> but the relevant disclosure matter has not been resolved within the two </w:t>
      </w:r>
      <w:r w:rsidR="00E053E3" w:rsidRPr="00977C2B">
        <w:rPr>
          <w:rFonts w:asciiTheme="minorBidi" w:eastAsiaTheme="minorHAnsi" w:hAnsiTheme="minorBidi" w:cstheme="minorBidi"/>
          <w:bCs w:val="0"/>
          <w:iCs w:val="0"/>
          <w:szCs w:val="22"/>
        </w:rPr>
        <w:t>Business D</w:t>
      </w:r>
      <w:r w:rsidRPr="00977C2B">
        <w:rPr>
          <w:rFonts w:asciiTheme="minorBidi" w:eastAsiaTheme="minorHAnsi" w:hAnsiTheme="minorBidi" w:cstheme="minorBidi"/>
          <w:bCs w:val="0"/>
          <w:iCs w:val="0"/>
          <w:szCs w:val="22"/>
        </w:rPr>
        <w:t>ay period provided by the Trading Halt;</w:t>
      </w:r>
    </w:p>
    <w:p w14:paraId="51E95B01" w14:textId="77777777" w:rsidR="006B1466" w:rsidRPr="00977C2B" w:rsidRDefault="006B1466" w:rsidP="005C4F98">
      <w:pPr>
        <w:pStyle w:val="Heading4"/>
        <w:tabs>
          <w:tab w:val="clear" w:pos="1440"/>
        </w:tabs>
        <w:spacing w:after="0" w:line="240" w:lineRule="auto"/>
        <w:ind w:left="1134" w:hanging="567"/>
        <w:rPr>
          <w:rFonts w:asciiTheme="minorBidi" w:hAnsiTheme="minorBidi" w:cstheme="minorBidi"/>
          <w:szCs w:val="22"/>
        </w:rPr>
      </w:pPr>
    </w:p>
    <w:p w14:paraId="115B6AF3" w14:textId="512E2D14" w:rsidR="006B1466" w:rsidRPr="00977C2B" w:rsidRDefault="006B1466" w:rsidP="005C4F98">
      <w:pPr>
        <w:pStyle w:val="Heading4"/>
        <w:numPr>
          <w:ilvl w:val="0"/>
          <w:numId w:val="98"/>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circumstance warrants the granting of a Trading Halt by the Listing Authority, but the Listed Entity is not of the view that the relevant disclosure matter will be resolved within the two</w:t>
      </w:r>
      <w:r w:rsidR="00E053E3" w:rsidRPr="00977C2B">
        <w:rPr>
          <w:rFonts w:asciiTheme="minorBidi" w:eastAsiaTheme="minorHAnsi" w:hAnsiTheme="minorBidi" w:cstheme="minorBidi"/>
          <w:bCs w:val="0"/>
          <w:iCs w:val="0"/>
          <w:szCs w:val="22"/>
        </w:rPr>
        <w:t xml:space="preserve"> Business D</w:t>
      </w:r>
      <w:r w:rsidRPr="00977C2B">
        <w:rPr>
          <w:rFonts w:asciiTheme="minorBidi" w:eastAsiaTheme="minorHAnsi" w:hAnsiTheme="minorBidi" w:cstheme="minorBidi"/>
          <w:bCs w:val="0"/>
          <w:iCs w:val="0"/>
          <w:szCs w:val="22"/>
        </w:rPr>
        <w:t xml:space="preserve">ay period provided by </w:t>
      </w:r>
      <w:r w:rsidR="00E053E3" w:rsidRPr="00977C2B">
        <w:rPr>
          <w:rFonts w:asciiTheme="minorBidi" w:eastAsiaTheme="minorHAnsi" w:hAnsiTheme="minorBidi" w:cstheme="minorBidi"/>
          <w:bCs w:val="0"/>
          <w:iCs w:val="0"/>
          <w:szCs w:val="22"/>
        </w:rPr>
        <w:t>a</w:t>
      </w:r>
      <w:r w:rsidRPr="00977C2B">
        <w:rPr>
          <w:rFonts w:asciiTheme="minorBidi" w:eastAsiaTheme="minorHAnsi" w:hAnsiTheme="minorBidi" w:cstheme="minorBidi"/>
          <w:bCs w:val="0"/>
          <w:iCs w:val="0"/>
          <w:szCs w:val="22"/>
        </w:rPr>
        <w:t xml:space="preserve"> Trading </w:t>
      </w:r>
      <w:proofErr w:type="gramStart"/>
      <w:r w:rsidRPr="00977C2B">
        <w:rPr>
          <w:rFonts w:asciiTheme="minorBidi" w:eastAsiaTheme="minorHAnsi" w:hAnsiTheme="minorBidi" w:cstheme="minorBidi"/>
          <w:bCs w:val="0"/>
          <w:iCs w:val="0"/>
          <w:szCs w:val="22"/>
        </w:rPr>
        <w:t>Halt;</w:t>
      </w:r>
      <w:proofErr w:type="gramEnd"/>
      <w:r w:rsidRPr="00977C2B">
        <w:rPr>
          <w:rFonts w:asciiTheme="minorBidi" w:eastAsiaTheme="minorHAnsi" w:hAnsiTheme="minorBidi" w:cstheme="minorBidi"/>
          <w:bCs w:val="0"/>
          <w:iCs w:val="0"/>
          <w:szCs w:val="22"/>
        </w:rPr>
        <w:t xml:space="preserve"> or  </w:t>
      </w:r>
    </w:p>
    <w:p w14:paraId="23687FB2" w14:textId="77777777" w:rsidR="006B1466" w:rsidRPr="00977C2B" w:rsidRDefault="006B1466" w:rsidP="005C4F98">
      <w:pPr>
        <w:pStyle w:val="Heading4"/>
        <w:tabs>
          <w:tab w:val="clear" w:pos="1440"/>
        </w:tabs>
        <w:spacing w:after="0" w:line="240" w:lineRule="auto"/>
        <w:ind w:left="1134" w:hanging="567"/>
        <w:rPr>
          <w:rFonts w:asciiTheme="minorBidi" w:hAnsiTheme="minorBidi" w:cstheme="minorBidi"/>
          <w:szCs w:val="22"/>
        </w:rPr>
      </w:pPr>
    </w:p>
    <w:p w14:paraId="251F6EA2" w14:textId="6A141680" w:rsidR="00D00DBE" w:rsidRPr="00977C2B" w:rsidRDefault="00D00DBE" w:rsidP="005C4F98">
      <w:pPr>
        <w:pStyle w:val="Heading4"/>
        <w:numPr>
          <w:ilvl w:val="0"/>
          <w:numId w:val="98"/>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Listed Entity is in serious financial difficulty and the Reporting Entity is of the reasonable view that continued trading of the Listed Entity’s Securities on the RIE is likely to be materially prejudicial to the Listed Entity’s ability to successfully </w:t>
      </w:r>
      <w:r w:rsidRPr="00977C2B">
        <w:rPr>
          <w:rFonts w:asciiTheme="minorBidi" w:eastAsiaTheme="minorHAnsi" w:hAnsiTheme="minorBidi" w:cstheme="minorBidi"/>
          <w:bCs w:val="0"/>
          <w:iCs w:val="0"/>
          <w:szCs w:val="22"/>
        </w:rPr>
        <w:lastRenderedPageBreak/>
        <w:t xml:space="preserve">complete a complex transaction, or set of transactions, that is critical to its continued financial viability.  </w:t>
      </w:r>
    </w:p>
    <w:p w14:paraId="41E3F2A6" w14:textId="77777777" w:rsidR="00341323" w:rsidRPr="00977C2B" w:rsidRDefault="00341323" w:rsidP="00341323">
      <w:pPr>
        <w:pStyle w:val="ListParagraph"/>
        <w:ind w:left="426"/>
        <w:jc w:val="both"/>
        <w:rPr>
          <w:rFonts w:asciiTheme="minorBidi" w:hAnsiTheme="minorBidi"/>
        </w:rPr>
      </w:pPr>
    </w:p>
    <w:p w14:paraId="60E0B42D" w14:textId="7B7F02FD" w:rsidR="00477CBA" w:rsidRPr="00977C2B" w:rsidRDefault="00D00DBE"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The </w:t>
      </w:r>
      <w:r w:rsidR="00477CBA" w:rsidRPr="00977C2B">
        <w:rPr>
          <w:rFonts w:asciiTheme="minorBidi" w:hAnsiTheme="minorBidi"/>
        </w:rPr>
        <w:t xml:space="preserve">Listing Authority </w:t>
      </w:r>
      <w:r w:rsidRPr="00977C2B">
        <w:rPr>
          <w:rFonts w:asciiTheme="minorBidi" w:hAnsiTheme="minorBidi"/>
        </w:rPr>
        <w:t>strongly recommends</w:t>
      </w:r>
      <w:r w:rsidR="00477CBA" w:rsidRPr="00977C2B">
        <w:rPr>
          <w:rFonts w:asciiTheme="minorBidi" w:hAnsiTheme="minorBidi"/>
        </w:rPr>
        <w:t xml:space="preserve"> that where a Reporting Entity is considering, or unsure about, requesting a </w:t>
      </w:r>
      <w:r w:rsidR="006B1466" w:rsidRPr="00977C2B">
        <w:rPr>
          <w:rFonts w:asciiTheme="minorBidi" w:hAnsiTheme="minorBidi"/>
        </w:rPr>
        <w:t xml:space="preserve">Trading Halt or </w:t>
      </w:r>
      <w:r w:rsidR="00477CBA" w:rsidRPr="00977C2B">
        <w:rPr>
          <w:rFonts w:asciiTheme="minorBidi" w:hAnsiTheme="minorBidi"/>
        </w:rPr>
        <w:t xml:space="preserve">Suspension (to cover the </w:t>
      </w:r>
      <w:proofErr w:type="gramStart"/>
      <w:r w:rsidR="00477CBA" w:rsidRPr="00977C2B">
        <w:rPr>
          <w:rFonts w:asciiTheme="minorBidi" w:hAnsiTheme="minorBidi"/>
        </w:rPr>
        <w:t>period of time</w:t>
      </w:r>
      <w:proofErr w:type="gramEnd"/>
      <w:r w:rsidR="00477CBA" w:rsidRPr="00977C2B">
        <w:rPr>
          <w:rFonts w:asciiTheme="minorBidi" w:hAnsiTheme="minorBidi"/>
        </w:rPr>
        <w:t xml:space="preserve"> needed for the Reporting Entity to make its Disclosure of Inside Information), the Reporting Entity should contact the Listing Authority to discuss the situation</w:t>
      </w:r>
      <w:r w:rsidR="006D64B3" w:rsidRPr="00977C2B">
        <w:rPr>
          <w:rFonts w:asciiTheme="minorBidi" w:hAnsiTheme="minorBidi"/>
        </w:rPr>
        <w:t xml:space="preserve"> at the earliest opportunity</w:t>
      </w:r>
      <w:r w:rsidR="00477CBA" w:rsidRPr="00977C2B">
        <w:rPr>
          <w:rFonts w:asciiTheme="minorBidi" w:hAnsiTheme="minorBidi"/>
        </w:rPr>
        <w:t xml:space="preserve">. </w:t>
      </w:r>
    </w:p>
    <w:p w14:paraId="276D1570" w14:textId="77777777" w:rsidR="00477CBA" w:rsidRPr="00977C2B" w:rsidRDefault="00477CBA" w:rsidP="005C4F98">
      <w:pPr>
        <w:pStyle w:val="ListParagraph"/>
        <w:ind w:left="567" w:hanging="567"/>
        <w:jc w:val="both"/>
        <w:rPr>
          <w:rFonts w:asciiTheme="minorBidi" w:hAnsiTheme="minorBidi"/>
        </w:rPr>
      </w:pPr>
    </w:p>
    <w:p w14:paraId="1EDC4387" w14:textId="2F43512D" w:rsidR="00477CBA" w:rsidRPr="00977C2B" w:rsidRDefault="00477CBA"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If a Reporting Entity decides not to request a </w:t>
      </w:r>
      <w:r w:rsidR="006B1466" w:rsidRPr="00977C2B">
        <w:rPr>
          <w:rFonts w:asciiTheme="minorBidi" w:hAnsiTheme="minorBidi"/>
        </w:rPr>
        <w:t xml:space="preserve">Trading Halt or </w:t>
      </w:r>
      <w:r w:rsidRPr="00977C2B">
        <w:rPr>
          <w:rFonts w:asciiTheme="minorBidi" w:hAnsiTheme="minorBidi"/>
        </w:rPr>
        <w:t>Suspension (to stop or prevent the Listed Entity’s Securities trading on a</w:t>
      </w:r>
      <w:r w:rsidR="0005186F">
        <w:rPr>
          <w:rFonts w:asciiTheme="minorBidi" w:hAnsiTheme="minorBidi"/>
        </w:rPr>
        <w:t>n</w:t>
      </w:r>
      <w:r w:rsidRPr="00977C2B">
        <w:rPr>
          <w:rFonts w:asciiTheme="minorBidi" w:hAnsiTheme="minorBidi"/>
        </w:rPr>
        <w:t xml:space="preserve"> RIE ahead of the Disclosure of Inside Information), the Listing Authority encourages the Reporting Entity to monitor the various matters set out in paragraph </w:t>
      </w:r>
      <w:r w:rsidR="00651CC0" w:rsidRPr="00977C2B">
        <w:rPr>
          <w:rFonts w:asciiTheme="minorBidi" w:hAnsiTheme="minorBidi"/>
        </w:rPr>
        <w:t>88</w:t>
      </w:r>
      <w:r w:rsidRPr="00977C2B">
        <w:rPr>
          <w:rFonts w:asciiTheme="minorBidi" w:hAnsiTheme="minorBidi"/>
        </w:rPr>
        <w:t xml:space="preserve"> below, </w:t>
      </w:r>
      <w:proofErr w:type="gramStart"/>
      <w:r w:rsidRPr="00977C2B">
        <w:rPr>
          <w:rFonts w:asciiTheme="minorBidi" w:hAnsiTheme="minorBidi"/>
        </w:rPr>
        <w:t>in order to</w:t>
      </w:r>
      <w:proofErr w:type="gramEnd"/>
      <w:r w:rsidRPr="00977C2B">
        <w:rPr>
          <w:rFonts w:asciiTheme="minorBidi" w:hAnsiTheme="minorBidi"/>
        </w:rPr>
        <w:t xml:space="preserve"> monitor whether the Inside Information remains confidential. </w:t>
      </w:r>
      <w:r w:rsidR="0094525C">
        <w:rPr>
          <w:rFonts w:asciiTheme="minorBidi" w:hAnsiTheme="minorBidi"/>
        </w:rPr>
        <w:t xml:space="preserve"> </w:t>
      </w:r>
      <w:r w:rsidRPr="00977C2B">
        <w:rPr>
          <w:rFonts w:asciiTheme="minorBidi" w:hAnsiTheme="minorBidi"/>
        </w:rPr>
        <w:t xml:space="preserve">If a Reporting Entity does detect that confidentiality is lost, the Reporting Entity should contact the Listing Authority immediately to discuss whether it is appropriate to request a </w:t>
      </w:r>
      <w:r w:rsidR="006B1466" w:rsidRPr="00977C2B">
        <w:rPr>
          <w:rFonts w:asciiTheme="minorBidi" w:hAnsiTheme="minorBidi"/>
        </w:rPr>
        <w:t xml:space="preserve">Trading Halt or </w:t>
      </w:r>
      <w:r w:rsidRPr="00977C2B">
        <w:rPr>
          <w:rFonts w:asciiTheme="minorBidi" w:hAnsiTheme="minorBidi"/>
        </w:rPr>
        <w:t>Suspension.</w:t>
      </w:r>
    </w:p>
    <w:p w14:paraId="031763B8" w14:textId="77777777" w:rsidR="00477CBA" w:rsidRPr="00977C2B" w:rsidRDefault="00477CBA" w:rsidP="00477CBA">
      <w:pPr>
        <w:pStyle w:val="ListParagraph"/>
        <w:ind w:left="426"/>
        <w:jc w:val="both"/>
        <w:rPr>
          <w:rFonts w:asciiTheme="minorBidi" w:hAnsiTheme="minorBidi"/>
        </w:rPr>
      </w:pPr>
    </w:p>
    <w:p w14:paraId="33593CDF" w14:textId="05920DE1" w:rsidR="00C61C61" w:rsidRPr="00977C2B" w:rsidRDefault="00C61C61" w:rsidP="00C61C61">
      <w:pPr>
        <w:pStyle w:val="Heading2"/>
        <w:tabs>
          <w:tab w:val="clear" w:pos="720"/>
          <w:tab w:val="num" w:pos="0"/>
        </w:tabs>
        <w:ind w:left="0" w:firstLine="0"/>
        <w:rPr>
          <w:rFonts w:asciiTheme="minorBidi" w:hAnsiTheme="minorBidi" w:cstheme="minorBidi"/>
          <w:sz w:val="22"/>
          <w:szCs w:val="22"/>
        </w:rPr>
      </w:pPr>
      <w:bookmarkStart w:id="15" w:name="_Toc114067154"/>
      <w:r w:rsidRPr="00977C2B">
        <w:rPr>
          <w:rFonts w:asciiTheme="minorBidi" w:hAnsiTheme="minorBidi" w:cstheme="minorBidi"/>
          <w:sz w:val="22"/>
          <w:szCs w:val="22"/>
        </w:rPr>
        <w:t xml:space="preserve">Listing Authority process for granting a </w:t>
      </w:r>
      <w:r w:rsidR="006B1466" w:rsidRPr="00977C2B">
        <w:rPr>
          <w:rFonts w:asciiTheme="minorBidi" w:hAnsiTheme="minorBidi" w:cstheme="minorBidi"/>
          <w:sz w:val="22"/>
          <w:szCs w:val="22"/>
        </w:rPr>
        <w:t xml:space="preserve">Trading Halt / </w:t>
      </w:r>
      <w:r w:rsidRPr="00977C2B">
        <w:rPr>
          <w:rFonts w:asciiTheme="minorBidi" w:hAnsiTheme="minorBidi" w:cstheme="minorBidi"/>
          <w:sz w:val="22"/>
          <w:szCs w:val="22"/>
        </w:rPr>
        <w:t>Suspension</w:t>
      </w:r>
      <w:bookmarkEnd w:id="15"/>
    </w:p>
    <w:p w14:paraId="0181053E" w14:textId="52567480" w:rsidR="00EF3807" w:rsidRPr="00977C2B" w:rsidRDefault="00C61C61"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Not </w:t>
      </w:r>
      <w:r w:rsidR="00490AB6" w:rsidRPr="00977C2B">
        <w:rPr>
          <w:rFonts w:asciiTheme="minorBidi" w:hAnsiTheme="minorBidi"/>
        </w:rPr>
        <w:t xml:space="preserve">every circumstance in which a </w:t>
      </w:r>
      <w:r w:rsidR="006D64B3" w:rsidRPr="00977C2B">
        <w:rPr>
          <w:rFonts w:asciiTheme="minorBidi" w:hAnsiTheme="minorBidi"/>
        </w:rPr>
        <w:t>Reporting</w:t>
      </w:r>
      <w:r w:rsidR="009B158A" w:rsidRPr="00977C2B">
        <w:rPr>
          <w:rFonts w:asciiTheme="minorBidi" w:hAnsiTheme="minorBidi"/>
        </w:rPr>
        <w:t xml:space="preserve"> Entity intends to</w:t>
      </w:r>
      <w:r w:rsidR="004A57FD">
        <w:rPr>
          <w:rFonts w:asciiTheme="minorBidi" w:hAnsiTheme="minorBidi"/>
        </w:rPr>
        <w:t xml:space="preserve"> Disclose</w:t>
      </w:r>
      <w:r w:rsidR="009B158A" w:rsidRPr="00977C2B">
        <w:rPr>
          <w:rFonts w:asciiTheme="minorBidi" w:hAnsiTheme="minorBidi"/>
        </w:rPr>
        <w:t xml:space="preserve">, but has not </w:t>
      </w:r>
      <w:r w:rsidRPr="00977C2B">
        <w:rPr>
          <w:rFonts w:asciiTheme="minorBidi" w:hAnsiTheme="minorBidi"/>
        </w:rPr>
        <w:t>Disclos</w:t>
      </w:r>
      <w:r w:rsidR="009B158A" w:rsidRPr="00977C2B">
        <w:rPr>
          <w:rFonts w:asciiTheme="minorBidi" w:hAnsiTheme="minorBidi"/>
        </w:rPr>
        <w:t>ed</w:t>
      </w:r>
      <w:r w:rsidR="004A57FD">
        <w:rPr>
          <w:rFonts w:asciiTheme="minorBidi" w:hAnsiTheme="minorBidi"/>
        </w:rPr>
        <w:t>,</w:t>
      </w:r>
      <w:r w:rsidRPr="00977C2B">
        <w:rPr>
          <w:rFonts w:asciiTheme="minorBidi" w:hAnsiTheme="minorBidi"/>
        </w:rPr>
        <w:t xml:space="preserve"> Inside Information </w:t>
      </w:r>
      <w:r w:rsidR="00490AB6" w:rsidRPr="00977C2B">
        <w:rPr>
          <w:rFonts w:asciiTheme="minorBidi" w:hAnsiTheme="minorBidi"/>
        </w:rPr>
        <w:t>(</w:t>
      </w:r>
      <w:proofErr w:type="gramStart"/>
      <w:r w:rsidR="00490AB6" w:rsidRPr="00977C2B">
        <w:rPr>
          <w:rFonts w:asciiTheme="minorBidi" w:hAnsiTheme="minorBidi"/>
        </w:rPr>
        <w:t>on the basis of</w:t>
      </w:r>
      <w:proofErr w:type="gramEnd"/>
      <w:r w:rsidR="00490AB6" w:rsidRPr="00977C2B">
        <w:rPr>
          <w:rFonts w:asciiTheme="minorBidi" w:hAnsiTheme="minorBidi"/>
        </w:rPr>
        <w:t xml:space="preserve"> one of the examples in paragraph 5</w:t>
      </w:r>
      <w:r w:rsidR="00765D76" w:rsidRPr="00977C2B">
        <w:rPr>
          <w:rFonts w:asciiTheme="minorBidi" w:hAnsiTheme="minorBidi"/>
        </w:rPr>
        <w:t>3</w:t>
      </w:r>
      <w:r w:rsidR="00490AB6" w:rsidRPr="00977C2B">
        <w:rPr>
          <w:rFonts w:asciiTheme="minorBidi" w:hAnsiTheme="minorBidi"/>
        </w:rPr>
        <w:t xml:space="preserve"> above), </w:t>
      </w:r>
      <w:r w:rsidRPr="00977C2B">
        <w:rPr>
          <w:rFonts w:asciiTheme="minorBidi" w:hAnsiTheme="minorBidi"/>
        </w:rPr>
        <w:t xml:space="preserve">will warrant a </w:t>
      </w:r>
      <w:r w:rsidR="00CE2212" w:rsidRPr="00977C2B">
        <w:rPr>
          <w:rFonts w:asciiTheme="minorBidi" w:hAnsiTheme="minorBidi"/>
        </w:rPr>
        <w:t xml:space="preserve">Trading Halt or a </w:t>
      </w:r>
      <w:r w:rsidRPr="00977C2B">
        <w:rPr>
          <w:rFonts w:asciiTheme="minorBidi" w:hAnsiTheme="minorBidi"/>
        </w:rPr>
        <w:t xml:space="preserve">Suspension.  </w:t>
      </w:r>
      <w:r w:rsidR="00490AB6" w:rsidRPr="00977C2B">
        <w:rPr>
          <w:rFonts w:asciiTheme="minorBidi" w:hAnsiTheme="minorBidi"/>
        </w:rPr>
        <w:t xml:space="preserve">On this basis, </w:t>
      </w:r>
      <w:r w:rsidRPr="00977C2B">
        <w:rPr>
          <w:rFonts w:asciiTheme="minorBidi" w:hAnsiTheme="minorBidi"/>
        </w:rPr>
        <w:t xml:space="preserve">when a Reporting Entity </w:t>
      </w:r>
      <w:r w:rsidR="00490AB6" w:rsidRPr="00977C2B">
        <w:rPr>
          <w:rFonts w:asciiTheme="minorBidi" w:hAnsiTheme="minorBidi"/>
        </w:rPr>
        <w:t xml:space="preserve">makes a </w:t>
      </w:r>
      <w:r w:rsidRPr="00977C2B">
        <w:rPr>
          <w:rFonts w:asciiTheme="minorBidi" w:hAnsiTheme="minorBidi"/>
        </w:rPr>
        <w:t xml:space="preserve">request </w:t>
      </w:r>
      <w:r w:rsidR="00490AB6" w:rsidRPr="00977C2B">
        <w:rPr>
          <w:rFonts w:asciiTheme="minorBidi" w:hAnsiTheme="minorBidi"/>
        </w:rPr>
        <w:t xml:space="preserve">to </w:t>
      </w:r>
      <w:r w:rsidRPr="00977C2B">
        <w:rPr>
          <w:rFonts w:asciiTheme="minorBidi" w:hAnsiTheme="minorBidi"/>
        </w:rPr>
        <w:t xml:space="preserve">the Listing Authority </w:t>
      </w:r>
      <w:r w:rsidR="00490AB6" w:rsidRPr="00977C2B">
        <w:rPr>
          <w:rFonts w:asciiTheme="minorBidi" w:hAnsiTheme="minorBidi"/>
        </w:rPr>
        <w:t xml:space="preserve">for </w:t>
      </w:r>
      <w:r w:rsidRPr="00977C2B">
        <w:rPr>
          <w:rFonts w:asciiTheme="minorBidi" w:hAnsiTheme="minorBidi"/>
        </w:rPr>
        <w:t xml:space="preserve">a </w:t>
      </w:r>
      <w:r w:rsidR="00657CE2" w:rsidRPr="00977C2B">
        <w:rPr>
          <w:rFonts w:asciiTheme="minorBidi" w:hAnsiTheme="minorBidi"/>
        </w:rPr>
        <w:t xml:space="preserve">Trading Halt or </w:t>
      </w:r>
      <w:r w:rsidRPr="00977C2B">
        <w:rPr>
          <w:rFonts w:asciiTheme="minorBidi" w:hAnsiTheme="minorBidi"/>
        </w:rPr>
        <w:t>Suspension</w:t>
      </w:r>
      <w:r w:rsidR="00290BCE" w:rsidRPr="00977C2B">
        <w:rPr>
          <w:rFonts w:asciiTheme="minorBidi" w:hAnsiTheme="minorBidi"/>
        </w:rPr>
        <w:t xml:space="preserve"> </w:t>
      </w:r>
      <w:r w:rsidR="00657CE2" w:rsidRPr="00977C2B">
        <w:rPr>
          <w:rFonts w:asciiTheme="minorBidi" w:hAnsiTheme="minorBidi"/>
        </w:rPr>
        <w:t>(</w:t>
      </w:r>
      <w:r w:rsidR="00290BCE" w:rsidRPr="00977C2B">
        <w:rPr>
          <w:rFonts w:asciiTheme="minorBidi" w:hAnsiTheme="minorBidi"/>
        </w:rPr>
        <w:t xml:space="preserve">pursuant to </w:t>
      </w:r>
      <w:r w:rsidR="00657CE2" w:rsidRPr="00977C2B">
        <w:rPr>
          <w:rFonts w:asciiTheme="minorBidi" w:hAnsiTheme="minorBidi"/>
        </w:rPr>
        <w:t xml:space="preserve">Rule 7.8, or </w:t>
      </w:r>
      <w:r w:rsidR="00290BCE" w:rsidRPr="00977C2B">
        <w:rPr>
          <w:rFonts w:asciiTheme="minorBidi" w:hAnsiTheme="minorBidi"/>
        </w:rPr>
        <w:t>Rules 2.6 and 2.6.3</w:t>
      </w:r>
      <w:r w:rsidR="00657CE2" w:rsidRPr="00977C2B">
        <w:rPr>
          <w:rFonts w:asciiTheme="minorBidi" w:hAnsiTheme="minorBidi"/>
        </w:rPr>
        <w:t>, as applicable</w:t>
      </w:r>
      <w:r w:rsidR="004A57FD">
        <w:rPr>
          <w:rFonts w:asciiTheme="minorBidi" w:hAnsiTheme="minorBidi"/>
        </w:rPr>
        <w:t>)</w:t>
      </w:r>
      <w:r w:rsidR="00657CE2" w:rsidRPr="00977C2B">
        <w:rPr>
          <w:rFonts w:asciiTheme="minorBidi" w:hAnsiTheme="minorBidi"/>
        </w:rPr>
        <w:t>,</w:t>
      </w:r>
      <w:r w:rsidRPr="00977C2B">
        <w:rPr>
          <w:rFonts w:asciiTheme="minorBidi" w:hAnsiTheme="minorBidi"/>
        </w:rPr>
        <w:t xml:space="preserve"> to allow it the time need</w:t>
      </w:r>
      <w:r w:rsidR="004A57FD">
        <w:rPr>
          <w:rFonts w:asciiTheme="minorBidi" w:hAnsiTheme="minorBidi"/>
        </w:rPr>
        <w:t>ed</w:t>
      </w:r>
      <w:r w:rsidRPr="00977C2B">
        <w:rPr>
          <w:rFonts w:asciiTheme="minorBidi" w:hAnsiTheme="minorBidi"/>
        </w:rPr>
        <w:t xml:space="preserve"> to prepare, and release, the Disclosure of Inside Information under Rule 7.2.1, the Listing Authority will usually ask the Reporting Entity to outline</w:t>
      </w:r>
      <w:r w:rsidR="00CC27FE" w:rsidRPr="00977C2B">
        <w:rPr>
          <w:rFonts w:asciiTheme="minorBidi" w:hAnsiTheme="minorBidi"/>
        </w:rPr>
        <w:t xml:space="preserve"> the</w:t>
      </w:r>
      <w:r w:rsidR="00EF3807" w:rsidRPr="00977C2B">
        <w:rPr>
          <w:rFonts w:asciiTheme="minorBidi" w:hAnsiTheme="minorBidi"/>
        </w:rPr>
        <w:t>:</w:t>
      </w:r>
    </w:p>
    <w:p w14:paraId="4DB2D7EA" w14:textId="77777777" w:rsidR="00EF3807" w:rsidRPr="00977C2B" w:rsidRDefault="00EF3807" w:rsidP="00EF3807">
      <w:pPr>
        <w:pStyle w:val="ListParagraph"/>
        <w:ind w:left="426"/>
        <w:jc w:val="both"/>
        <w:rPr>
          <w:rFonts w:asciiTheme="minorBidi" w:hAnsiTheme="minorBidi"/>
        </w:rPr>
      </w:pPr>
    </w:p>
    <w:p w14:paraId="61121548" w14:textId="56B770B4" w:rsidR="00EF3807" w:rsidRPr="00977C2B" w:rsidRDefault="00C61C61" w:rsidP="005C4F98">
      <w:pPr>
        <w:pStyle w:val="Heading4"/>
        <w:numPr>
          <w:ilvl w:val="0"/>
          <w:numId w:val="99"/>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nature of the Inside Information in question</w:t>
      </w:r>
      <w:r w:rsidR="00EF3807" w:rsidRPr="00977C2B">
        <w:rPr>
          <w:rFonts w:asciiTheme="minorBidi" w:eastAsiaTheme="minorHAnsi" w:hAnsiTheme="minorBidi" w:cstheme="minorBidi"/>
          <w:bCs w:val="0"/>
          <w:iCs w:val="0"/>
          <w:szCs w:val="22"/>
        </w:rPr>
        <w:t>;</w:t>
      </w:r>
      <w:r w:rsidR="00EF3807" w:rsidRPr="00A20BDD">
        <w:rPr>
          <w:rFonts w:asciiTheme="minorBidi" w:hAnsiTheme="minorBidi" w:cstheme="minorBidi"/>
          <w:szCs w:val="22"/>
          <w:vertAlign w:val="superscript"/>
        </w:rPr>
        <w:footnoteReference w:id="17"/>
      </w:r>
      <w:r w:rsidRPr="00977C2B">
        <w:rPr>
          <w:rFonts w:asciiTheme="minorBidi" w:eastAsiaTheme="minorHAnsi" w:hAnsiTheme="minorBidi" w:cstheme="minorBidi"/>
          <w:bCs w:val="0"/>
          <w:iCs w:val="0"/>
          <w:szCs w:val="22"/>
        </w:rPr>
        <w:t xml:space="preserve"> </w:t>
      </w:r>
    </w:p>
    <w:p w14:paraId="0DC75855" w14:textId="77777777" w:rsidR="00EF3807" w:rsidRPr="00977C2B" w:rsidRDefault="00EF3807" w:rsidP="005C4F98">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33945AF2" w14:textId="16EF0AE3" w:rsidR="003D094F" w:rsidRPr="00977C2B" w:rsidRDefault="00EF3807" w:rsidP="005C4F98">
      <w:pPr>
        <w:pStyle w:val="Heading4"/>
        <w:numPr>
          <w:ilvl w:val="0"/>
          <w:numId w:val="99"/>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reasons for requesting the</w:t>
      </w:r>
      <w:r w:rsidR="00BE015C" w:rsidRPr="00977C2B">
        <w:rPr>
          <w:rFonts w:asciiTheme="minorBidi" w:eastAsiaTheme="minorHAnsi" w:hAnsiTheme="minorBidi" w:cstheme="minorBidi"/>
          <w:bCs w:val="0"/>
          <w:iCs w:val="0"/>
          <w:szCs w:val="22"/>
        </w:rPr>
        <w:t xml:space="preserve"> Trading Halt or</w:t>
      </w:r>
      <w:r w:rsidRPr="00977C2B">
        <w:rPr>
          <w:rFonts w:asciiTheme="minorBidi" w:eastAsiaTheme="minorHAnsi" w:hAnsiTheme="minorBidi" w:cstheme="minorBidi"/>
          <w:bCs w:val="0"/>
          <w:iCs w:val="0"/>
          <w:szCs w:val="22"/>
        </w:rPr>
        <w:t xml:space="preserve"> </w:t>
      </w:r>
      <w:proofErr w:type="gramStart"/>
      <w:r w:rsidRPr="00977C2B">
        <w:rPr>
          <w:rFonts w:asciiTheme="minorBidi" w:eastAsiaTheme="minorHAnsi" w:hAnsiTheme="minorBidi" w:cstheme="minorBidi"/>
          <w:bCs w:val="0"/>
          <w:iCs w:val="0"/>
          <w:szCs w:val="22"/>
        </w:rPr>
        <w:t>Suspension;</w:t>
      </w:r>
      <w:proofErr w:type="gramEnd"/>
      <w:r w:rsidRPr="00977C2B">
        <w:rPr>
          <w:rFonts w:asciiTheme="minorBidi" w:eastAsiaTheme="minorHAnsi" w:hAnsiTheme="minorBidi" w:cstheme="minorBidi"/>
          <w:bCs w:val="0"/>
          <w:iCs w:val="0"/>
          <w:szCs w:val="22"/>
        </w:rPr>
        <w:t xml:space="preserve"> </w:t>
      </w:r>
    </w:p>
    <w:p w14:paraId="5D71B3E1" w14:textId="77777777" w:rsidR="003D094F" w:rsidRPr="00977C2B" w:rsidRDefault="003D094F" w:rsidP="005C4F98">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E0EA0E4" w14:textId="476F6857" w:rsidR="00EF3807" w:rsidRPr="00977C2B" w:rsidRDefault="003D094F" w:rsidP="005C4F98">
      <w:pPr>
        <w:pStyle w:val="Heading4"/>
        <w:numPr>
          <w:ilvl w:val="0"/>
          <w:numId w:val="99"/>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event expected to occur which will conclude the </w:t>
      </w:r>
      <w:r w:rsidR="00BE015C" w:rsidRPr="00977C2B">
        <w:rPr>
          <w:rFonts w:asciiTheme="minorBidi" w:eastAsiaTheme="minorHAnsi" w:hAnsiTheme="minorBidi" w:cstheme="minorBidi"/>
          <w:bCs w:val="0"/>
          <w:iCs w:val="0"/>
          <w:szCs w:val="22"/>
        </w:rPr>
        <w:t xml:space="preserve">Trading Halt or </w:t>
      </w:r>
      <w:r w:rsidRPr="00977C2B">
        <w:rPr>
          <w:rFonts w:asciiTheme="minorBidi" w:eastAsiaTheme="minorHAnsi" w:hAnsiTheme="minorBidi" w:cstheme="minorBidi"/>
          <w:bCs w:val="0"/>
          <w:iCs w:val="0"/>
          <w:szCs w:val="22"/>
        </w:rPr>
        <w:t xml:space="preserve">Suspension; </w:t>
      </w:r>
      <w:r w:rsidR="00EF3807" w:rsidRPr="00977C2B">
        <w:rPr>
          <w:rFonts w:asciiTheme="minorBidi" w:eastAsiaTheme="minorHAnsi" w:hAnsiTheme="minorBidi" w:cstheme="minorBidi"/>
          <w:bCs w:val="0"/>
          <w:iCs w:val="0"/>
          <w:szCs w:val="22"/>
        </w:rPr>
        <w:t>and</w:t>
      </w:r>
    </w:p>
    <w:p w14:paraId="423F4915" w14:textId="77777777" w:rsidR="00EF3807" w:rsidRPr="00977C2B" w:rsidRDefault="00EF3807" w:rsidP="005C4F98">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0E38705" w14:textId="0B12956C" w:rsidR="00EF3807" w:rsidRPr="00977C2B" w:rsidRDefault="00C61C61" w:rsidP="005C4F98">
      <w:pPr>
        <w:pStyle w:val="Heading4"/>
        <w:numPr>
          <w:ilvl w:val="0"/>
          <w:numId w:val="99"/>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intended </w:t>
      </w:r>
      <w:r w:rsidR="00161A05" w:rsidRPr="00977C2B">
        <w:rPr>
          <w:rFonts w:asciiTheme="minorBidi" w:eastAsiaTheme="minorHAnsi" w:hAnsiTheme="minorBidi" w:cstheme="minorBidi"/>
          <w:bCs w:val="0"/>
          <w:iCs w:val="0"/>
          <w:szCs w:val="22"/>
        </w:rPr>
        <w:t xml:space="preserve">scope of, and </w:t>
      </w:r>
      <w:r w:rsidRPr="00977C2B">
        <w:rPr>
          <w:rFonts w:asciiTheme="minorBidi" w:eastAsiaTheme="minorHAnsi" w:hAnsiTheme="minorBidi" w:cstheme="minorBidi"/>
          <w:bCs w:val="0"/>
          <w:iCs w:val="0"/>
          <w:szCs w:val="22"/>
        </w:rPr>
        <w:t>timing for</w:t>
      </w:r>
      <w:r w:rsidR="00161A05" w:rsidRPr="00977C2B">
        <w:rPr>
          <w:rFonts w:asciiTheme="minorBidi" w:eastAsiaTheme="minorHAnsi" w:hAnsiTheme="minorBidi" w:cstheme="minorBidi"/>
          <w:bCs w:val="0"/>
          <w:iCs w:val="0"/>
          <w:szCs w:val="22"/>
        </w:rPr>
        <w:t xml:space="preserve">, </w:t>
      </w:r>
      <w:r w:rsidRPr="00977C2B">
        <w:rPr>
          <w:rFonts w:asciiTheme="minorBidi" w:eastAsiaTheme="minorHAnsi" w:hAnsiTheme="minorBidi" w:cstheme="minorBidi"/>
          <w:bCs w:val="0"/>
          <w:iCs w:val="0"/>
          <w:szCs w:val="22"/>
        </w:rPr>
        <w:t xml:space="preserve">the release of the </w:t>
      </w:r>
      <w:proofErr w:type="gramStart"/>
      <w:r w:rsidRPr="00977C2B">
        <w:rPr>
          <w:rFonts w:asciiTheme="minorBidi" w:eastAsiaTheme="minorHAnsi" w:hAnsiTheme="minorBidi" w:cstheme="minorBidi"/>
          <w:bCs w:val="0"/>
          <w:iCs w:val="0"/>
          <w:szCs w:val="22"/>
        </w:rPr>
        <w:t>Disclosure</w:t>
      </w:r>
      <w:r w:rsidR="00EF3807" w:rsidRPr="00977C2B">
        <w:rPr>
          <w:rFonts w:asciiTheme="minorBidi" w:eastAsiaTheme="minorHAnsi" w:hAnsiTheme="minorBidi" w:cstheme="minorBidi"/>
          <w:bCs w:val="0"/>
          <w:iCs w:val="0"/>
          <w:szCs w:val="22"/>
        </w:rPr>
        <w:t>;</w:t>
      </w:r>
      <w:proofErr w:type="gramEnd"/>
      <w:r w:rsidRPr="00977C2B">
        <w:rPr>
          <w:rFonts w:asciiTheme="minorBidi" w:eastAsiaTheme="minorHAnsi" w:hAnsiTheme="minorBidi" w:cstheme="minorBidi"/>
          <w:bCs w:val="0"/>
          <w:iCs w:val="0"/>
          <w:szCs w:val="22"/>
        </w:rPr>
        <w:t xml:space="preserve"> </w:t>
      </w:r>
    </w:p>
    <w:p w14:paraId="03BF7CDF" w14:textId="77777777" w:rsidR="00EF3807" w:rsidRPr="00977C2B" w:rsidRDefault="00EF3807" w:rsidP="00EF3807">
      <w:pPr>
        <w:pStyle w:val="ListParagraph"/>
        <w:ind w:left="426"/>
        <w:jc w:val="both"/>
        <w:rPr>
          <w:rFonts w:asciiTheme="minorBidi" w:hAnsiTheme="minorBidi"/>
        </w:rPr>
      </w:pPr>
    </w:p>
    <w:p w14:paraId="64263760" w14:textId="36CA3ECF" w:rsidR="00C61C61" w:rsidRPr="00977C2B" w:rsidRDefault="00C61C61" w:rsidP="005C4F98">
      <w:pPr>
        <w:pStyle w:val="ListParagraph"/>
        <w:ind w:left="567"/>
        <w:jc w:val="both"/>
        <w:rPr>
          <w:rFonts w:asciiTheme="minorBidi" w:hAnsiTheme="minorBidi"/>
        </w:rPr>
      </w:pPr>
      <w:r w:rsidRPr="00977C2B">
        <w:rPr>
          <w:rFonts w:asciiTheme="minorBidi" w:hAnsiTheme="minorBidi"/>
        </w:rPr>
        <w:t xml:space="preserve">and assess for itself whether the circumstances warrant the granting of the </w:t>
      </w:r>
      <w:r w:rsidR="00BE015C" w:rsidRPr="00977C2B">
        <w:rPr>
          <w:rFonts w:asciiTheme="minorBidi" w:hAnsiTheme="minorBidi"/>
        </w:rPr>
        <w:t xml:space="preserve">Trading Halt or </w:t>
      </w:r>
      <w:r w:rsidRPr="00977C2B">
        <w:rPr>
          <w:rFonts w:asciiTheme="minorBidi" w:hAnsiTheme="minorBidi"/>
        </w:rPr>
        <w:t xml:space="preserve">Suspension. </w:t>
      </w:r>
    </w:p>
    <w:p w14:paraId="292738D7" w14:textId="77777777" w:rsidR="00C61C61" w:rsidRPr="00977C2B" w:rsidRDefault="00C61C61" w:rsidP="00C61C61">
      <w:pPr>
        <w:pStyle w:val="ListParagraph"/>
        <w:ind w:left="426"/>
        <w:jc w:val="both"/>
        <w:rPr>
          <w:rFonts w:asciiTheme="minorBidi" w:hAnsiTheme="minorBidi"/>
        </w:rPr>
      </w:pPr>
    </w:p>
    <w:p w14:paraId="60BC5736" w14:textId="7B25FFC9" w:rsidR="00161A05" w:rsidRPr="00977C2B" w:rsidRDefault="00161A05" w:rsidP="005C4F98">
      <w:pPr>
        <w:pStyle w:val="ListParagraph"/>
        <w:numPr>
          <w:ilvl w:val="0"/>
          <w:numId w:val="1"/>
        </w:numPr>
        <w:ind w:left="567" w:hanging="594"/>
        <w:jc w:val="both"/>
        <w:rPr>
          <w:rFonts w:asciiTheme="minorBidi" w:hAnsiTheme="minorBidi"/>
        </w:rPr>
      </w:pPr>
      <w:r w:rsidRPr="00977C2B">
        <w:rPr>
          <w:rFonts w:asciiTheme="minorBidi" w:hAnsiTheme="minorBidi"/>
        </w:rPr>
        <w:t xml:space="preserve">If the Listing Authority considers that the information is of a nature that is unlikely to be Inside Information or that the circumstances do not warrant the granting of </w:t>
      </w:r>
      <w:r w:rsidR="00BF7332" w:rsidRPr="00977C2B">
        <w:rPr>
          <w:rFonts w:asciiTheme="minorBidi" w:hAnsiTheme="minorBidi"/>
        </w:rPr>
        <w:t>a Trading Halt or</w:t>
      </w:r>
      <w:r w:rsidRPr="00977C2B">
        <w:rPr>
          <w:rFonts w:asciiTheme="minorBidi" w:hAnsiTheme="minorBidi"/>
        </w:rPr>
        <w:t xml:space="preserve"> Suspension, the Listing Authority may decline the request and require the Reporting Entity to make its Disclosure as quickly possible.  The Listing Authority, however, considers the likelihood of this occurring to be quite rare.</w:t>
      </w:r>
    </w:p>
    <w:p w14:paraId="346A9AEB" w14:textId="77777777" w:rsidR="00161A05" w:rsidRPr="00977C2B" w:rsidRDefault="00161A05" w:rsidP="00161A05">
      <w:pPr>
        <w:pStyle w:val="ListParagraph"/>
        <w:ind w:left="426"/>
        <w:jc w:val="both"/>
        <w:rPr>
          <w:rFonts w:asciiTheme="minorBidi" w:hAnsiTheme="minorBidi"/>
        </w:rPr>
      </w:pPr>
    </w:p>
    <w:p w14:paraId="78C5FD36" w14:textId="7C7982DA" w:rsidR="00161A05" w:rsidRPr="00977C2B" w:rsidRDefault="003D094F"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When granting a </w:t>
      </w:r>
      <w:r w:rsidR="00BF7332" w:rsidRPr="00977C2B">
        <w:rPr>
          <w:rFonts w:asciiTheme="minorBidi" w:hAnsiTheme="minorBidi"/>
        </w:rPr>
        <w:t xml:space="preserve">Trading Halt or </w:t>
      </w:r>
      <w:r w:rsidRPr="00977C2B">
        <w:rPr>
          <w:rFonts w:asciiTheme="minorBidi" w:hAnsiTheme="minorBidi"/>
        </w:rPr>
        <w:t xml:space="preserve">Suspension, the Listing Authority will normally Disclose both its notice of </w:t>
      </w:r>
      <w:r w:rsidR="00BF7332" w:rsidRPr="00977C2B">
        <w:rPr>
          <w:rFonts w:asciiTheme="minorBidi" w:hAnsiTheme="minorBidi"/>
        </w:rPr>
        <w:t xml:space="preserve">Trading Halt or </w:t>
      </w:r>
      <w:r w:rsidRPr="00977C2B">
        <w:rPr>
          <w:rFonts w:asciiTheme="minorBidi" w:hAnsiTheme="minorBidi"/>
        </w:rPr>
        <w:t>Suspension, and the written request (setting out the details in paragraph 5</w:t>
      </w:r>
      <w:r w:rsidR="00765D76" w:rsidRPr="00977C2B">
        <w:rPr>
          <w:rFonts w:asciiTheme="minorBidi" w:hAnsiTheme="minorBidi"/>
        </w:rPr>
        <w:t>8</w:t>
      </w:r>
      <w:r w:rsidRPr="00977C2B">
        <w:rPr>
          <w:rFonts w:asciiTheme="minorBidi" w:hAnsiTheme="minorBidi"/>
        </w:rPr>
        <w:t xml:space="preserve"> above) sent by the Reporting Entity to the Listing Authority, immediately upon granting the </w:t>
      </w:r>
      <w:r w:rsidR="00BF7332" w:rsidRPr="00977C2B">
        <w:rPr>
          <w:rFonts w:asciiTheme="minorBidi" w:hAnsiTheme="minorBidi"/>
        </w:rPr>
        <w:t xml:space="preserve">Trading Halt or </w:t>
      </w:r>
      <w:r w:rsidRPr="00977C2B">
        <w:rPr>
          <w:rFonts w:asciiTheme="minorBidi" w:hAnsiTheme="minorBidi"/>
        </w:rPr>
        <w:t>Suspension.</w:t>
      </w:r>
      <w:r w:rsidR="00161A05" w:rsidRPr="00977C2B">
        <w:rPr>
          <w:rFonts w:asciiTheme="minorBidi" w:hAnsiTheme="minorBidi"/>
        </w:rPr>
        <w:t xml:space="preserve"> </w:t>
      </w:r>
    </w:p>
    <w:p w14:paraId="5E900AA2" w14:textId="77777777" w:rsidR="00161A05" w:rsidRPr="00977C2B" w:rsidRDefault="00161A05" w:rsidP="005C4F98">
      <w:pPr>
        <w:pStyle w:val="ListParagraph"/>
        <w:ind w:left="567" w:hanging="567"/>
        <w:jc w:val="both"/>
        <w:rPr>
          <w:rFonts w:asciiTheme="minorBidi" w:hAnsiTheme="minorBidi"/>
        </w:rPr>
      </w:pPr>
    </w:p>
    <w:p w14:paraId="56F4D92B" w14:textId="2812F60E" w:rsidR="003D094F" w:rsidRPr="00977C2B" w:rsidRDefault="003D094F" w:rsidP="005C4F98">
      <w:pPr>
        <w:pStyle w:val="ListParagraph"/>
        <w:numPr>
          <w:ilvl w:val="0"/>
          <w:numId w:val="1"/>
        </w:numPr>
        <w:ind w:left="567" w:hanging="567"/>
        <w:jc w:val="both"/>
        <w:rPr>
          <w:rFonts w:asciiTheme="minorBidi" w:hAnsiTheme="minorBidi"/>
        </w:rPr>
      </w:pPr>
      <w:r w:rsidRPr="00977C2B">
        <w:rPr>
          <w:rFonts w:asciiTheme="minorBidi" w:hAnsiTheme="minorBidi"/>
        </w:rPr>
        <w:lastRenderedPageBreak/>
        <w:t>At the point in time when the Reporting Entity is in a position to make the Disclosure of the Inside Information (as it relates to paragraph 5</w:t>
      </w:r>
      <w:r w:rsidR="00765D76" w:rsidRPr="00977C2B">
        <w:rPr>
          <w:rFonts w:asciiTheme="minorBidi" w:hAnsiTheme="minorBidi"/>
        </w:rPr>
        <w:t>8</w:t>
      </w:r>
      <w:r w:rsidRPr="00977C2B">
        <w:rPr>
          <w:rFonts w:asciiTheme="minorBidi" w:hAnsiTheme="minorBidi"/>
        </w:rPr>
        <w:t xml:space="preserve">c) above), the Listing Authority recommends that the Reporting Entity share the draft Disclosure (that </w:t>
      </w:r>
      <w:r w:rsidR="003E72A0" w:rsidRPr="00977C2B">
        <w:rPr>
          <w:rFonts w:asciiTheme="minorBidi" w:hAnsiTheme="minorBidi"/>
        </w:rPr>
        <w:t xml:space="preserve">will be the basis for </w:t>
      </w:r>
      <w:r w:rsidRPr="00977C2B">
        <w:rPr>
          <w:rFonts w:asciiTheme="minorBidi" w:hAnsiTheme="minorBidi"/>
        </w:rPr>
        <w:t>lift</w:t>
      </w:r>
      <w:r w:rsidR="003E72A0" w:rsidRPr="00977C2B">
        <w:rPr>
          <w:rFonts w:asciiTheme="minorBidi" w:hAnsiTheme="minorBidi"/>
        </w:rPr>
        <w:t>ing</w:t>
      </w:r>
      <w:r w:rsidRPr="00977C2B">
        <w:rPr>
          <w:rFonts w:asciiTheme="minorBidi" w:hAnsiTheme="minorBidi"/>
        </w:rPr>
        <w:t xml:space="preserve"> the </w:t>
      </w:r>
      <w:r w:rsidR="00BF7332" w:rsidRPr="00977C2B">
        <w:rPr>
          <w:rFonts w:asciiTheme="minorBidi" w:hAnsiTheme="minorBidi"/>
        </w:rPr>
        <w:t xml:space="preserve">Trading Halt or </w:t>
      </w:r>
      <w:r w:rsidRPr="00977C2B">
        <w:rPr>
          <w:rFonts w:asciiTheme="minorBidi" w:hAnsiTheme="minorBidi"/>
        </w:rPr>
        <w:t xml:space="preserve">Suspension) prior to it being </w:t>
      </w:r>
      <w:r w:rsidR="003E72A0" w:rsidRPr="00977C2B">
        <w:rPr>
          <w:rFonts w:asciiTheme="minorBidi" w:hAnsiTheme="minorBidi"/>
        </w:rPr>
        <w:t xml:space="preserve">submitted to and </w:t>
      </w:r>
      <w:r w:rsidRPr="00977C2B">
        <w:rPr>
          <w:rFonts w:asciiTheme="minorBidi" w:hAnsiTheme="minorBidi"/>
        </w:rPr>
        <w:t>released onto the FSRA Disclosure Platform</w:t>
      </w:r>
      <w:r w:rsidR="003E72A0" w:rsidRPr="00977C2B">
        <w:rPr>
          <w:rFonts w:asciiTheme="minorBidi" w:hAnsiTheme="minorBidi"/>
        </w:rPr>
        <w:t xml:space="preserve">, to allow </w:t>
      </w:r>
      <w:r w:rsidRPr="00977C2B">
        <w:rPr>
          <w:rFonts w:asciiTheme="minorBidi" w:hAnsiTheme="minorBidi"/>
        </w:rPr>
        <w:t xml:space="preserve">the Listing Authority to review the </w:t>
      </w:r>
      <w:r w:rsidR="00321C85" w:rsidRPr="00977C2B">
        <w:rPr>
          <w:rFonts w:asciiTheme="minorBidi" w:hAnsiTheme="minorBidi"/>
        </w:rPr>
        <w:t xml:space="preserve">draft </w:t>
      </w:r>
      <w:r w:rsidRPr="00977C2B">
        <w:rPr>
          <w:rFonts w:asciiTheme="minorBidi" w:hAnsiTheme="minorBidi"/>
        </w:rPr>
        <w:t xml:space="preserve">Disclosure. </w:t>
      </w:r>
      <w:r w:rsidR="003F253C">
        <w:rPr>
          <w:rFonts w:asciiTheme="minorBidi" w:hAnsiTheme="minorBidi"/>
        </w:rPr>
        <w:t xml:space="preserve"> </w:t>
      </w:r>
      <w:r w:rsidRPr="00977C2B">
        <w:rPr>
          <w:rFonts w:asciiTheme="minorBidi" w:hAnsiTheme="minorBidi"/>
        </w:rPr>
        <w:t xml:space="preserve">When the Listing Authority </w:t>
      </w:r>
      <w:r w:rsidR="003E72A0" w:rsidRPr="00977C2B">
        <w:rPr>
          <w:rFonts w:asciiTheme="minorBidi" w:hAnsiTheme="minorBidi"/>
        </w:rPr>
        <w:t xml:space="preserve">has </w:t>
      </w:r>
      <w:r w:rsidRPr="00977C2B">
        <w:rPr>
          <w:rFonts w:asciiTheme="minorBidi" w:hAnsiTheme="minorBidi"/>
        </w:rPr>
        <w:t>form</w:t>
      </w:r>
      <w:r w:rsidR="003E72A0" w:rsidRPr="00977C2B">
        <w:rPr>
          <w:rFonts w:asciiTheme="minorBidi" w:hAnsiTheme="minorBidi"/>
        </w:rPr>
        <w:t>ed</w:t>
      </w:r>
      <w:r w:rsidRPr="00977C2B">
        <w:rPr>
          <w:rFonts w:asciiTheme="minorBidi" w:hAnsiTheme="minorBidi"/>
        </w:rPr>
        <w:t xml:space="preserve"> the view that the Disclosure is suitable for release, upon the Reporting Entity submitting it into the FSRA Disclosure Platform, the Listing Authority will simultaneously release the relevant Disclosure and its notice formally lifting the </w:t>
      </w:r>
      <w:r w:rsidR="00BF7332" w:rsidRPr="00977C2B">
        <w:rPr>
          <w:rFonts w:asciiTheme="minorBidi" w:hAnsiTheme="minorBidi"/>
        </w:rPr>
        <w:t xml:space="preserve">Trading Halt or </w:t>
      </w:r>
      <w:r w:rsidRPr="00977C2B">
        <w:rPr>
          <w:rFonts w:asciiTheme="minorBidi" w:hAnsiTheme="minorBidi"/>
        </w:rPr>
        <w:t xml:space="preserve">Suspension.   </w:t>
      </w:r>
    </w:p>
    <w:p w14:paraId="0A3C2B2E" w14:textId="77777777" w:rsidR="003D094F" w:rsidRPr="00977C2B" w:rsidRDefault="003D094F" w:rsidP="005C4F98">
      <w:pPr>
        <w:pStyle w:val="ListParagraph"/>
        <w:ind w:left="567" w:hanging="567"/>
        <w:rPr>
          <w:rFonts w:asciiTheme="minorBidi" w:hAnsiTheme="minorBidi"/>
        </w:rPr>
      </w:pPr>
    </w:p>
    <w:p w14:paraId="41512E0C" w14:textId="012F88E5" w:rsidR="00C61C61" w:rsidRPr="00977C2B" w:rsidRDefault="003E72A0"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In circumstances where </w:t>
      </w:r>
      <w:r w:rsidR="00C61C61" w:rsidRPr="00977C2B">
        <w:rPr>
          <w:rFonts w:asciiTheme="minorBidi" w:hAnsiTheme="minorBidi"/>
        </w:rPr>
        <w:t xml:space="preserve">the Reporting Entity does </w:t>
      </w:r>
      <w:r w:rsidR="00EF3807" w:rsidRPr="00977C2B">
        <w:rPr>
          <w:rFonts w:asciiTheme="minorBidi" w:hAnsiTheme="minorBidi"/>
        </w:rPr>
        <w:t>not make the Disclosure of Inside Information by the time stated</w:t>
      </w:r>
      <w:r w:rsidR="00321C85" w:rsidRPr="00977C2B">
        <w:rPr>
          <w:rFonts w:asciiTheme="minorBidi" w:hAnsiTheme="minorBidi"/>
        </w:rPr>
        <w:t xml:space="preserve"> </w:t>
      </w:r>
      <w:r w:rsidR="00EF3807" w:rsidRPr="00977C2B">
        <w:rPr>
          <w:rFonts w:asciiTheme="minorBidi" w:hAnsiTheme="minorBidi"/>
        </w:rPr>
        <w:t xml:space="preserve">in its request for </w:t>
      </w:r>
      <w:r w:rsidR="00BF7332" w:rsidRPr="00977C2B">
        <w:rPr>
          <w:rFonts w:asciiTheme="minorBidi" w:hAnsiTheme="minorBidi"/>
        </w:rPr>
        <w:t xml:space="preserve">a Trading Halt or </w:t>
      </w:r>
      <w:r w:rsidR="00EF3807" w:rsidRPr="00977C2B">
        <w:rPr>
          <w:rFonts w:asciiTheme="minorBidi" w:hAnsiTheme="minorBidi"/>
        </w:rPr>
        <w:t>Suspension,</w:t>
      </w:r>
      <w:r w:rsidRPr="00977C2B">
        <w:rPr>
          <w:rStyle w:val="FootnoteReference"/>
          <w:rFonts w:asciiTheme="minorBidi" w:hAnsiTheme="minorBidi"/>
        </w:rPr>
        <w:footnoteReference w:id="18"/>
      </w:r>
      <w:r w:rsidR="00EF3807" w:rsidRPr="00977C2B">
        <w:rPr>
          <w:rFonts w:asciiTheme="minorBidi" w:hAnsiTheme="minorBidi"/>
        </w:rPr>
        <w:t xml:space="preserve"> the Listing Authority will </w:t>
      </w:r>
      <w:r w:rsidRPr="00977C2B">
        <w:rPr>
          <w:rFonts w:asciiTheme="minorBidi" w:hAnsiTheme="minorBidi"/>
        </w:rPr>
        <w:t xml:space="preserve">likely </w:t>
      </w:r>
      <w:r w:rsidR="00EF3807" w:rsidRPr="00977C2B">
        <w:rPr>
          <w:rFonts w:asciiTheme="minorBidi" w:hAnsiTheme="minorBidi"/>
        </w:rPr>
        <w:t xml:space="preserve">request the Reporting Entity to make a further Disclosure at that time </w:t>
      </w:r>
      <w:proofErr w:type="gramStart"/>
      <w:r w:rsidR="00EF3807" w:rsidRPr="00977C2B">
        <w:rPr>
          <w:rFonts w:asciiTheme="minorBidi" w:hAnsiTheme="minorBidi"/>
        </w:rPr>
        <w:t>in order to</w:t>
      </w:r>
      <w:proofErr w:type="gramEnd"/>
      <w:r w:rsidR="00EF3807" w:rsidRPr="00977C2B">
        <w:rPr>
          <w:rFonts w:asciiTheme="minorBidi" w:hAnsiTheme="minorBidi"/>
        </w:rPr>
        <w:t xml:space="preserve"> provide an update to the market</w:t>
      </w:r>
      <w:r w:rsidR="003D094F" w:rsidRPr="00977C2B">
        <w:rPr>
          <w:rFonts w:asciiTheme="minorBidi" w:hAnsiTheme="minorBidi"/>
        </w:rPr>
        <w:t xml:space="preserve">, </w:t>
      </w:r>
      <w:r w:rsidR="00D361D6" w:rsidRPr="00977C2B">
        <w:rPr>
          <w:rFonts w:asciiTheme="minorBidi" w:hAnsiTheme="minorBidi"/>
        </w:rPr>
        <w:t xml:space="preserve">including in </w:t>
      </w:r>
      <w:r w:rsidR="003D094F" w:rsidRPr="00977C2B">
        <w:rPr>
          <w:rFonts w:asciiTheme="minorBidi" w:hAnsiTheme="minorBidi"/>
        </w:rPr>
        <w:t xml:space="preserve">particular when the Disclosure of Inside Information is </w:t>
      </w:r>
      <w:r w:rsidR="00D361D6" w:rsidRPr="00977C2B">
        <w:rPr>
          <w:rFonts w:asciiTheme="minorBidi" w:hAnsiTheme="minorBidi"/>
        </w:rPr>
        <w:t xml:space="preserve">expected </w:t>
      </w:r>
      <w:r w:rsidR="003D094F" w:rsidRPr="00977C2B">
        <w:rPr>
          <w:rFonts w:asciiTheme="minorBidi" w:hAnsiTheme="minorBidi"/>
        </w:rPr>
        <w:t>to be released</w:t>
      </w:r>
      <w:r w:rsidR="00EF3807" w:rsidRPr="00977C2B">
        <w:rPr>
          <w:rFonts w:asciiTheme="minorBidi" w:hAnsiTheme="minorBidi"/>
        </w:rPr>
        <w:t>.</w:t>
      </w:r>
      <w:r w:rsidR="003D094F" w:rsidRPr="00977C2B">
        <w:rPr>
          <w:rFonts w:asciiTheme="minorBidi" w:hAnsiTheme="minorBidi"/>
        </w:rPr>
        <w:t xml:space="preserve">  It is expected that the Reporting Entity and the Listing Authority will remain in close contact until such time that the Reporting Entity is </w:t>
      </w:r>
      <w:proofErr w:type="gramStart"/>
      <w:r w:rsidR="003D094F" w:rsidRPr="00977C2B">
        <w:rPr>
          <w:rFonts w:asciiTheme="minorBidi" w:hAnsiTheme="minorBidi"/>
        </w:rPr>
        <w:t>in a position</w:t>
      </w:r>
      <w:proofErr w:type="gramEnd"/>
      <w:r w:rsidR="003D094F" w:rsidRPr="00977C2B">
        <w:rPr>
          <w:rFonts w:asciiTheme="minorBidi" w:hAnsiTheme="minorBidi"/>
        </w:rPr>
        <w:t xml:space="preserve"> to make the relevant Disclosure of Inside Information. </w:t>
      </w:r>
      <w:r w:rsidR="00EF3807" w:rsidRPr="00977C2B">
        <w:rPr>
          <w:rFonts w:asciiTheme="minorBidi" w:hAnsiTheme="minorBidi"/>
        </w:rPr>
        <w:t xml:space="preserve">  </w:t>
      </w:r>
      <w:r w:rsidR="00C61C61" w:rsidRPr="00977C2B">
        <w:rPr>
          <w:rFonts w:asciiTheme="minorBidi" w:hAnsiTheme="minorBidi"/>
        </w:rPr>
        <w:t xml:space="preserve"> </w:t>
      </w:r>
    </w:p>
    <w:p w14:paraId="62604DE3" w14:textId="77777777" w:rsidR="00C61C61" w:rsidRPr="00977C2B" w:rsidRDefault="00C61C61" w:rsidP="005C4F98">
      <w:pPr>
        <w:pStyle w:val="ListParagraph"/>
        <w:ind w:left="567" w:hanging="567"/>
        <w:jc w:val="both"/>
        <w:rPr>
          <w:rFonts w:asciiTheme="minorBidi" w:hAnsiTheme="minorBidi"/>
        </w:rPr>
      </w:pPr>
    </w:p>
    <w:p w14:paraId="2398DAE7" w14:textId="76BCF968" w:rsidR="00477CBA" w:rsidRPr="00977C2B" w:rsidRDefault="00D361D6" w:rsidP="005C4F98">
      <w:pPr>
        <w:pStyle w:val="ListParagraph"/>
        <w:numPr>
          <w:ilvl w:val="0"/>
          <w:numId w:val="1"/>
        </w:numPr>
        <w:ind w:left="567" w:hanging="567"/>
        <w:jc w:val="both"/>
        <w:rPr>
          <w:rFonts w:asciiTheme="minorBidi" w:hAnsiTheme="minorBidi"/>
        </w:rPr>
      </w:pPr>
      <w:r w:rsidRPr="00977C2B">
        <w:rPr>
          <w:rFonts w:asciiTheme="minorBidi" w:hAnsiTheme="minorBidi"/>
        </w:rPr>
        <w:t>It should be noted that a</w:t>
      </w:r>
      <w:r w:rsidR="00477CBA" w:rsidRPr="00977C2B">
        <w:rPr>
          <w:rFonts w:asciiTheme="minorBidi" w:hAnsiTheme="minorBidi"/>
        </w:rPr>
        <w:t xml:space="preserve"> Reporting Entity cannot request trading </w:t>
      </w:r>
      <w:r w:rsidRPr="00977C2B">
        <w:rPr>
          <w:rFonts w:asciiTheme="minorBidi" w:hAnsiTheme="minorBidi"/>
        </w:rPr>
        <w:t xml:space="preserve">of a Security </w:t>
      </w:r>
      <w:r w:rsidR="00477CBA" w:rsidRPr="00977C2B">
        <w:rPr>
          <w:rFonts w:asciiTheme="minorBidi" w:hAnsiTheme="minorBidi"/>
        </w:rPr>
        <w:t xml:space="preserve">to be </w:t>
      </w:r>
      <w:r w:rsidR="00BF7332" w:rsidRPr="00977C2B">
        <w:rPr>
          <w:rFonts w:asciiTheme="minorBidi" w:hAnsiTheme="minorBidi"/>
        </w:rPr>
        <w:t xml:space="preserve">halted or </w:t>
      </w:r>
      <w:r w:rsidR="00477CBA" w:rsidRPr="00977C2B">
        <w:rPr>
          <w:rFonts w:asciiTheme="minorBidi" w:hAnsiTheme="minorBidi"/>
        </w:rPr>
        <w:t xml:space="preserve">suspended </w:t>
      </w:r>
      <w:r w:rsidR="00321C85" w:rsidRPr="00977C2B">
        <w:rPr>
          <w:rFonts w:asciiTheme="minorBidi" w:hAnsiTheme="minorBidi"/>
        </w:rPr>
        <w:t>directly with</w:t>
      </w:r>
      <w:r w:rsidR="00477CBA" w:rsidRPr="00977C2B">
        <w:rPr>
          <w:rFonts w:asciiTheme="minorBidi" w:hAnsiTheme="minorBidi"/>
        </w:rPr>
        <w:t xml:space="preserve"> a</w:t>
      </w:r>
      <w:r w:rsidR="0005186F">
        <w:rPr>
          <w:rFonts w:asciiTheme="minorBidi" w:hAnsiTheme="minorBidi"/>
        </w:rPr>
        <w:t>n</w:t>
      </w:r>
      <w:r w:rsidR="00477CBA" w:rsidRPr="00977C2B">
        <w:rPr>
          <w:rFonts w:asciiTheme="minorBidi" w:hAnsiTheme="minorBidi"/>
        </w:rPr>
        <w:t xml:space="preserve"> RIE.</w:t>
      </w:r>
      <w:r w:rsidR="0094525C">
        <w:rPr>
          <w:rFonts w:asciiTheme="minorBidi" w:hAnsiTheme="minorBidi"/>
        </w:rPr>
        <w:t xml:space="preserve"> </w:t>
      </w:r>
      <w:r w:rsidR="00477CBA" w:rsidRPr="00977C2B">
        <w:rPr>
          <w:rFonts w:asciiTheme="minorBidi" w:hAnsiTheme="minorBidi"/>
        </w:rPr>
        <w:t xml:space="preserve"> Instead, the </w:t>
      </w:r>
      <w:r w:rsidRPr="00977C2B">
        <w:rPr>
          <w:rFonts w:asciiTheme="minorBidi" w:hAnsiTheme="minorBidi"/>
        </w:rPr>
        <w:t xml:space="preserve">process will entail the </w:t>
      </w:r>
      <w:r w:rsidR="00477CBA" w:rsidRPr="00977C2B">
        <w:rPr>
          <w:rFonts w:asciiTheme="minorBidi" w:hAnsiTheme="minorBidi"/>
        </w:rPr>
        <w:t xml:space="preserve">RIE </w:t>
      </w:r>
      <w:r w:rsidR="00BF7332" w:rsidRPr="00977C2B">
        <w:rPr>
          <w:rFonts w:asciiTheme="minorBidi" w:hAnsiTheme="minorBidi"/>
        </w:rPr>
        <w:t xml:space="preserve">halting or </w:t>
      </w:r>
      <w:r w:rsidR="00477CBA" w:rsidRPr="00977C2B">
        <w:rPr>
          <w:rFonts w:asciiTheme="minorBidi" w:hAnsiTheme="minorBidi"/>
        </w:rPr>
        <w:t>suspend</w:t>
      </w:r>
      <w:r w:rsidRPr="00977C2B">
        <w:rPr>
          <w:rFonts w:asciiTheme="minorBidi" w:hAnsiTheme="minorBidi"/>
        </w:rPr>
        <w:t>ing</w:t>
      </w:r>
      <w:r w:rsidR="00477CBA" w:rsidRPr="00977C2B">
        <w:rPr>
          <w:rFonts w:asciiTheme="minorBidi" w:hAnsiTheme="minorBidi"/>
        </w:rPr>
        <w:t xml:space="preserve"> trading immediately </w:t>
      </w:r>
      <w:r w:rsidRPr="00977C2B">
        <w:rPr>
          <w:rFonts w:asciiTheme="minorBidi" w:hAnsiTheme="minorBidi"/>
        </w:rPr>
        <w:t>up</w:t>
      </w:r>
      <w:r w:rsidR="00477CBA" w:rsidRPr="00977C2B">
        <w:rPr>
          <w:rFonts w:asciiTheme="minorBidi" w:hAnsiTheme="minorBidi"/>
        </w:rPr>
        <w:t xml:space="preserve">on receipt of the Listing Authority’s disclosure of </w:t>
      </w:r>
      <w:r w:rsidR="00BF7332" w:rsidRPr="00977C2B">
        <w:rPr>
          <w:rFonts w:asciiTheme="minorBidi" w:hAnsiTheme="minorBidi"/>
        </w:rPr>
        <w:t>a Trading Halt or</w:t>
      </w:r>
      <w:r w:rsidR="00477CBA" w:rsidRPr="00977C2B">
        <w:rPr>
          <w:rFonts w:asciiTheme="minorBidi" w:hAnsiTheme="minorBidi"/>
        </w:rPr>
        <w:t xml:space="preserve"> Suspension of the Listed Entity’s Securities.  Similarly, </w:t>
      </w:r>
      <w:r w:rsidRPr="00977C2B">
        <w:rPr>
          <w:rFonts w:asciiTheme="minorBidi" w:hAnsiTheme="minorBidi"/>
        </w:rPr>
        <w:t>up</w:t>
      </w:r>
      <w:r w:rsidR="00477CBA" w:rsidRPr="00977C2B">
        <w:rPr>
          <w:rFonts w:asciiTheme="minorBidi" w:hAnsiTheme="minorBidi"/>
        </w:rPr>
        <w:t xml:space="preserve">on receipt </w:t>
      </w:r>
      <w:r w:rsidRPr="00977C2B">
        <w:rPr>
          <w:rFonts w:asciiTheme="minorBidi" w:hAnsiTheme="minorBidi"/>
        </w:rPr>
        <w:t xml:space="preserve">from the Listing Authority </w:t>
      </w:r>
      <w:r w:rsidR="00477CBA" w:rsidRPr="00977C2B">
        <w:rPr>
          <w:rFonts w:asciiTheme="minorBidi" w:hAnsiTheme="minorBidi"/>
        </w:rPr>
        <w:t>of the lifting of</w:t>
      </w:r>
      <w:r w:rsidR="00BF7332" w:rsidRPr="00977C2B">
        <w:rPr>
          <w:rFonts w:asciiTheme="minorBidi" w:hAnsiTheme="minorBidi"/>
        </w:rPr>
        <w:t xml:space="preserve"> a Trading Halt or</w:t>
      </w:r>
      <w:r w:rsidR="00477CBA" w:rsidRPr="00977C2B">
        <w:rPr>
          <w:rFonts w:asciiTheme="minorBidi" w:hAnsiTheme="minorBidi"/>
        </w:rPr>
        <w:t xml:space="preserve"> Suspension, the RIE can </w:t>
      </w:r>
      <w:r w:rsidR="003D094F" w:rsidRPr="00977C2B">
        <w:rPr>
          <w:rFonts w:asciiTheme="minorBidi" w:hAnsiTheme="minorBidi"/>
        </w:rPr>
        <w:t xml:space="preserve">then </w:t>
      </w:r>
      <w:r w:rsidR="00477CBA" w:rsidRPr="00977C2B">
        <w:rPr>
          <w:rFonts w:asciiTheme="minorBidi" w:hAnsiTheme="minorBidi"/>
        </w:rPr>
        <w:t>reinstate to trading the Listed Entity’s Securities.</w:t>
      </w:r>
      <w:r w:rsidR="00477CBA" w:rsidRPr="00977C2B">
        <w:rPr>
          <w:rStyle w:val="FootnoteReference"/>
          <w:rFonts w:asciiTheme="minorBidi" w:hAnsiTheme="minorBidi"/>
        </w:rPr>
        <w:footnoteReference w:id="19"/>
      </w:r>
    </w:p>
    <w:p w14:paraId="3A1296CD" w14:textId="77777777" w:rsidR="00477CBA" w:rsidRPr="00977C2B" w:rsidRDefault="00477CBA" w:rsidP="00477CBA">
      <w:pPr>
        <w:pStyle w:val="ListParagraph"/>
        <w:rPr>
          <w:rFonts w:asciiTheme="minorBidi" w:hAnsiTheme="minorBidi"/>
        </w:rPr>
      </w:pPr>
    </w:p>
    <w:p w14:paraId="763009DD" w14:textId="77777777" w:rsidR="003D094F" w:rsidRPr="00977C2B" w:rsidRDefault="003D094F" w:rsidP="003D094F">
      <w:pPr>
        <w:pStyle w:val="Heading1"/>
        <w:keepLines w:val="0"/>
        <w:spacing w:before="0" w:after="240" w:line="246" w:lineRule="atLeast"/>
        <w:jc w:val="both"/>
        <w:rPr>
          <w:rFonts w:asciiTheme="minorBidi" w:hAnsiTheme="minorBidi" w:cstheme="minorBidi"/>
          <w:sz w:val="22"/>
          <w:szCs w:val="22"/>
        </w:rPr>
      </w:pPr>
      <w:bookmarkStart w:id="16" w:name="_Toc114067155"/>
      <w:r w:rsidRPr="00977C2B">
        <w:rPr>
          <w:rFonts w:asciiTheme="minorBidi" w:hAnsiTheme="minorBidi" w:cstheme="minorBidi"/>
          <w:sz w:val="22"/>
          <w:szCs w:val="22"/>
        </w:rPr>
        <w:t>EXEMPTIONS FROM DISCLOSURE OF INSIDE INFORMATION – RULE 7.2.2</w:t>
      </w:r>
      <w:bookmarkEnd w:id="16"/>
    </w:p>
    <w:p w14:paraId="2BF769DC" w14:textId="17A3773C" w:rsidR="00341323" w:rsidRPr="00977C2B" w:rsidRDefault="00FB6074"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Rule 7.2.2 provides </w:t>
      </w:r>
      <w:r w:rsidR="00321C85" w:rsidRPr="00977C2B">
        <w:rPr>
          <w:rFonts w:asciiTheme="minorBidi" w:hAnsiTheme="minorBidi"/>
        </w:rPr>
        <w:t xml:space="preserve">an </w:t>
      </w:r>
      <w:r w:rsidR="00F73795" w:rsidRPr="00977C2B">
        <w:rPr>
          <w:rFonts w:asciiTheme="minorBidi" w:hAnsiTheme="minorBidi"/>
        </w:rPr>
        <w:t xml:space="preserve">exception </w:t>
      </w:r>
      <w:r w:rsidRPr="00977C2B">
        <w:rPr>
          <w:rFonts w:asciiTheme="minorBidi" w:hAnsiTheme="minorBidi"/>
        </w:rPr>
        <w:t xml:space="preserve">to </w:t>
      </w:r>
      <w:r w:rsidR="00F73795" w:rsidRPr="00977C2B">
        <w:rPr>
          <w:rFonts w:asciiTheme="minorBidi" w:hAnsiTheme="minorBidi"/>
        </w:rPr>
        <w:t xml:space="preserve">the requirements to </w:t>
      </w:r>
      <w:r w:rsidRPr="00977C2B">
        <w:rPr>
          <w:rFonts w:asciiTheme="minorBidi" w:hAnsiTheme="minorBidi"/>
        </w:rPr>
        <w:t>mak</w:t>
      </w:r>
      <w:r w:rsidR="00F73795" w:rsidRPr="00977C2B">
        <w:rPr>
          <w:rFonts w:asciiTheme="minorBidi" w:hAnsiTheme="minorBidi"/>
        </w:rPr>
        <w:t>e</w:t>
      </w:r>
      <w:r w:rsidRPr="00977C2B">
        <w:rPr>
          <w:rFonts w:asciiTheme="minorBidi" w:hAnsiTheme="minorBidi"/>
        </w:rPr>
        <w:t xml:space="preserve"> a Disclosure under Rule 7.2.1.  This </w:t>
      </w:r>
      <w:r w:rsidR="00F73795" w:rsidRPr="00977C2B">
        <w:rPr>
          <w:rFonts w:asciiTheme="minorBidi" w:hAnsiTheme="minorBidi"/>
        </w:rPr>
        <w:t xml:space="preserve">exception allows for the non-Disclosure of </w:t>
      </w:r>
      <w:r w:rsidRPr="00977C2B">
        <w:rPr>
          <w:rFonts w:asciiTheme="minorBidi" w:hAnsiTheme="minorBidi"/>
        </w:rPr>
        <w:t xml:space="preserve">Inside Information </w:t>
      </w:r>
      <w:proofErr w:type="gramStart"/>
      <w:r w:rsidRPr="00977C2B">
        <w:rPr>
          <w:rFonts w:asciiTheme="minorBidi" w:hAnsiTheme="minorBidi"/>
        </w:rPr>
        <w:t>as long as</w:t>
      </w:r>
      <w:proofErr w:type="gramEnd"/>
      <w:r w:rsidRPr="00977C2B">
        <w:rPr>
          <w:rFonts w:asciiTheme="minorBidi" w:hAnsiTheme="minorBidi"/>
        </w:rPr>
        <w:t xml:space="preserve"> certain criteria, </w:t>
      </w:r>
      <w:r w:rsidR="00F73795" w:rsidRPr="00977C2B">
        <w:rPr>
          <w:rFonts w:asciiTheme="minorBidi" w:hAnsiTheme="minorBidi"/>
        </w:rPr>
        <w:t xml:space="preserve">as outlined in </w:t>
      </w:r>
      <w:r w:rsidRPr="00977C2B">
        <w:rPr>
          <w:rFonts w:asciiTheme="minorBidi" w:hAnsiTheme="minorBidi"/>
        </w:rPr>
        <w:t xml:space="preserve">Rule 7.2.2, are satisfied.  A Reporting Entity </w:t>
      </w:r>
      <w:proofErr w:type="gramStart"/>
      <w:r w:rsidRPr="00977C2B">
        <w:rPr>
          <w:rFonts w:asciiTheme="minorBidi" w:hAnsiTheme="minorBidi"/>
        </w:rPr>
        <w:t>must</w:t>
      </w:r>
      <w:proofErr w:type="gramEnd"/>
      <w:r w:rsidRPr="00977C2B">
        <w:rPr>
          <w:rFonts w:asciiTheme="minorBidi" w:hAnsiTheme="minorBidi"/>
        </w:rPr>
        <w:t xml:space="preserve"> Disclose the Inside Information required by Rule 7.2.1, unless </w:t>
      </w:r>
      <w:r w:rsidR="00F73795" w:rsidRPr="00977C2B">
        <w:rPr>
          <w:rFonts w:asciiTheme="minorBidi" w:hAnsiTheme="minorBidi"/>
        </w:rPr>
        <w:t xml:space="preserve">each of the </w:t>
      </w:r>
      <w:r w:rsidRPr="00977C2B">
        <w:rPr>
          <w:rFonts w:asciiTheme="minorBidi" w:hAnsiTheme="minorBidi"/>
        </w:rPr>
        <w:t xml:space="preserve">Rules </w:t>
      </w:r>
      <w:r w:rsidR="00F73795" w:rsidRPr="00977C2B">
        <w:rPr>
          <w:rFonts w:asciiTheme="minorBidi" w:hAnsiTheme="minorBidi"/>
        </w:rPr>
        <w:t xml:space="preserve">in </w:t>
      </w:r>
      <w:r w:rsidRPr="00977C2B">
        <w:rPr>
          <w:rFonts w:asciiTheme="minorBidi" w:hAnsiTheme="minorBidi"/>
        </w:rPr>
        <w:t xml:space="preserve">7.2.2(1), 7.2.2(2) and 7.2.2(3) are met.  </w:t>
      </w:r>
      <w:r w:rsidR="00F73795" w:rsidRPr="00977C2B">
        <w:rPr>
          <w:rFonts w:asciiTheme="minorBidi" w:hAnsiTheme="minorBidi"/>
        </w:rPr>
        <w:t>For the purposes of falling within the exception under Rule 7.2.2, i</w:t>
      </w:r>
      <w:r w:rsidRPr="00977C2B">
        <w:rPr>
          <w:rFonts w:asciiTheme="minorBidi" w:hAnsiTheme="minorBidi"/>
        </w:rPr>
        <w:t xml:space="preserve">t is not sufficient to withhold the Disclosure of Inside Information </w:t>
      </w:r>
      <w:r w:rsidR="00F73795" w:rsidRPr="00977C2B">
        <w:rPr>
          <w:rFonts w:asciiTheme="minorBidi" w:hAnsiTheme="minorBidi"/>
        </w:rPr>
        <w:t xml:space="preserve">as </w:t>
      </w:r>
      <w:r w:rsidRPr="00977C2B">
        <w:rPr>
          <w:rFonts w:asciiTheme="minorBidi" w:hAnsiTheme="minorBidi"/>
        </w:rPr>
        <w:t xml:space="preserve">required by Rule 7.2.1 </w:t>
      </w:r>
      <w:r w:rsidR="00F73795" w:rsidRPr="00977C2B">
        <w:rPr>
          <w:rFonts w:asciiTheme="minorBidi" w:hAnsiTheme="minorBidi"/>
        </w:rPr>
        <w:t xml:space="preserve">if only </w:t>
      </w:r>
      <w:r w:rsidRPr="00977C2B">
        <w:rPr>
          <w:rFonts w:asciiTheme="minorBidi" w:hAnsiTheme="minorBidi"/>
        </w:rPr>
        <w:t xml:space="preserve">one or two of Rules 7.2.2(1), 7.2.2(2) and 7.2.2(3) are </w:t>
      </w:r>
      <w:r w:rsidR="004F56EA" w:rsidRPr="00977C2B">
        <w:rPr>
          <w:rFonts w:asciiTheme="minorBidi" w:hAnsiTheme="minorBidi"/>
        </w:rPr>
        <w:t>met</w:t>
      </w:r>
      <w:r w:rsidRPr="00977C2B">
        <w:rPr>
          <w:rFonts w:asciiTheme="minorBidi" w:hAnsiTheme="minorBidi"/>
        </w:rPr>
        <w:t xml:space="preserve">. </w:t>
      </w:r>
    </w:p>
    <w:p w14:paraId="444696DE" w14:textId="490A1125" w:rsidR="00321C85" w:rsidRPr="00977C2B" w:rsidRDefault="00321C85" w:rsidP="00321C85">
      <w:pPr>
        <w:ind w:left="-27"/>
        <w:jc w:val="both"/>
        <w:rPr>
          <w:rFonts w:asciiTheme="minorBidi" w:hAnsiTheme="minorBidi"/>
        </w:rPr>
      </w:pPr>
    </w:p>
    <w:p w14:paraId="2887968C" w14:textId="77777777" w:rsidR="00321C85" w:rsidRPr="00977C2B" w:rsidRDefault="00321C85" w:rsidP="00321C85">
      <w:pPr>
        <w:pStyle w:val="Heading1"/>
        <w:keepLines w:val="0"/>
        <w:spacing w:before="0" w:after="240" w:line="246" w:lineRule="atLeast"/>
        <w:jc w:val="both"/>
        <w:rPr>
          <w:rFonts w:asciiTheme="minorBidi" w:hAnsiTheme="minorBidi" w:cstheme="minorBidi"/>
          <w:sz w:val="22"/>
          <w:szCs w:val="22"/>
        </w:rPr>
      </w:pPr>
      <w:bookmarkStart w:id="17" w:name="_Toc114067156"/>
      <w:r w:rsidRPr="00977C2B">
        <w:rPr>
          <w:rFonts w:asciiTheme="minorBidi" w:hAnsiTheme="minorBidi" w:cstheme="minorBidi"/>
          <w:sz w:val="22"/>
          <w:szCs w:val="22"/>
        </w:rPr>
        <w:t>TYPES OF INSIDE INFORMATION EXEMPT FROM DISCLOSURE (RULE 7.2.2(1))</w:t>
      </w:r>
      <w:bookmarkEnd w:id="17"/>
    </w:p>
    <w:p w14:paraId="7D6B8149" w14:textId="7521FB8E" w:rsidR="00321C85" w:rsidRPr="00977C2B" w:rsidRDefault="00321C85" w:rsidP="005C4F98">
      <w:pPr>
        <w:pStyle w:val="ListParagraph"/>
        <w:numPr>
          <w:ilvl w:val="0"/>
          <w:numId w:val="1"/>
        </w:numPr>
        <w:ind w:left="567" w:hanging="567"/>
        <w:jc w:val="both"/>
        <w:rPr>
          <w:rFonts w:asciiTheme="minorBidi" w:hAnsiTheme="minorBidi"/>
        </w:rPr>
      </w:pPr>
      <w:r w:rsidRPr="00977C2B">
        <w:rPr>
          <w:rFonts w:asciiTheme="minorBidi" w:hAnsiTheme="minorBidi"/>
        </w:rPr>
        <w:t>Rule 7.2.2(1) sets out the different types of Inside Information which may be exempt from Disclosure.  The Inside Information need fall within only one of Rule 7.2.2(1)(a) to</w:t>
      </w:r>
      <w:r w:rsidR="00023156">
        <w:rPr>
          <w:rFonts w:asciiTheme="minorBidi" w:hAnsiTheme="minorBidi"/>
        </w:rPr>
        <w:t xml:space="preserve"> (e</w:t>
      </w:r>
      <w:r w:rsidRPr="00977C2B">
        <w:rPr>
          <w:rFonts w:asciiTheme="minorBidi" w:hAnsiTheme="minorBidi"/>
        </w:rPr>
        <w:t xml:space="preserve">) </w:t>
      </w:r>
      <w:proofErr w:type="gramStart"/>
      <w:r w:rsidRPr="00977C2B">
        <w:rPr>
          <w:rFonts w:asciiTheme="minorBidi" w:hAnsiTheme="minorBidi"/>
        </w:rPr>
        <w:t>in order for</w:t>
      </w:r>
      <w:proofErr w:type="gramEnd"/>
      <w:r w:rsidRPr="00977C2B">
        <w:rPr>
          <w:rFonts w:asciiTheme="minorBidi" w:hAnsiTheme="minorBidi"/>
        </w:rPr>
        <w:t xml:space="preserve"> Rule 7.2.2(1) to be satisfied.  In addition, as noted above, to be able to rely on the exception generally in Rule 7.2.2, both of Rules 7.2.2(2) and 7.2.2(3) must also be met.</w:t>
      </w:r>
    </w:p>
    <w:p w14:paraId="774B5623" w14:textId="054315BB" w:rsidR="00321C85" w:rsidRPr="00977C2B" w:rsidRDefault="00321C85" w:rsidP="00321C85">
      <w:pPr>
        <w:pStyle w:val="ListParagraph"/>
        <w:ind w:left="426"/>
        <w:jc w:val="both"/>
        <w:rPr>
          <w:rFonts w:asciiTheme="minorBidi" w:hAnsiTheme="minorBidi"/>
        </w:rPr>
      </w:pPr>
    </w:p>
    <w:p w14:paraId="76370448" w14:textId="77777777" w:rsidR="00321C85" w:rsidRPr="00977C2B" w:rsidRDefault="00321C85" w:rsidP="00321C85">
      <w:pPr>
        <w:pStyle w:val="Heading2"/>
        <w:tabs>
          <w:tab w:val="clear" w:pos="720"/>
          <w:tab w:val="num" w:pos="0"/>
        </w:tabs>
        <w:ind w:left="0" w:firstLine="0"/>
        <w:rPr>
          <w:rFonts w:asciiTheme="minorBidi" w:hAnsiTheme="minorBidi" w:cstheme="minorBidi"/>
          <w:sz w:val="22"/>
          <w:szCs w:val="22"/>
        </w:rPr>
      </w:pPr>
      <w:bookmarkStart w:id="18" w:name="_Toc114067157"/>
      <w:r w:rsidRPr="00977C2B">
        <w:rPr>
          <w:rFonts w:asciiTheme="minorBidi" w:hAnsiTheme="minorBidi" w:cstheme="minorBidi"/>
          <w:sz w:val="22"/>
          <w:szCs w:val="22"/>
        </w:rPr>
        <w:t>Incomplete matter or negotiation (Rule 7.2.2(1)(a))</w:t>
      </w:r>
      <w:bookmarkEnd w:id="18"/>
    </w:p>
    <w:p w14:paraId="24B37B1E" w14:textId="33BC7C39" w:rsidR="00321C85" w:rsidRPr="00977C2B" w:rsidRDefault="00321C85"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Rule 7.2.2(1)(a) allows for non-Disclosure by a Reporting Entity of Inside Information that relates to an incomplete matter or negotiation. </w:t>
      </w:r>
      <w:r w:rsidR="0094525C">
        <w:rPr>
          <w:rFonts w:asciiTheme="minorBidi" w:hAnsiTheme="minorBidi"/>
        </w:rPr>
        <w:t xml:space="preserve"> </w:t>
      </w:r>
      <w:r w:rsidRPr="00977C2B">
        <w:rPr>
          <w:rFonts w:asciiTheme="minorBidi" w:hAnsiTheme="minorBidi"/>
        </w:rPr>
        <w:t>The Listing Authority considers that:</w:t>
      </w:r>
    </w:p>
    <w:p w14:paraId="53911764" w14:textId="1556FFE0" w:rsidR="00F73795" w:rsidRPr="00977C2B" w:rsidRDefault="00F73795" w:rsidP="00321C85">
      <w:pPr>
        <w:pStyle w:val="ListParagraph"/>
        <w:ind w:left="426"/>
        <w:jc w:val="both"/>
        <w:rPr>
          <w:rFonts w:asciiTheme="minorBidi" w:hAnsiTheme="minorBidi"/>
        </w:rPr>
      </w:pPr>
    </w:p>
    <w:p w14:paraId="7CA3541F" w14:textId="5F11024D" w:rsidR="00941D64" w:rsidRPr="00977C2B" w:rsidRDefault="00941D64" w:rsidP="005C4F98">
      <w:pPr>
        <w:pStyle w:val="Heading4"/>
        <w:numPr>
          <w:ilvl w:val="0"/>
          <w:numId w:val="100"/>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lastRenderedPageBreak/>
        <w:t xml:space="preserve">matters are generally considered complete at the point where the matter has been finally </w:t>
      </w:r>
      <w:r w:rsidR="00A149B5" w:rsidRPr="00977C2B">
        <w:rPr>
          <w:rFonts w:asciiTheme="minorBidi" w:eastAsiaTheme="minorHAnsi" w:hAnsiTheme="minorBidi" w:cstheme="minorBidi"/>
          <w:bCs w:val="0"/>
          <w:iCs w:val="0"/>
          <w:szCs w:val="22"/>
        </w:rPr>
        <w:t xml:space="preserve">determined or resolved.  For example, a recommendation </w:t>
      </w:r>
      <w:r w:rsidR="00822EFD" w:rsidRPr="00977C2B">
        <w:rPr>
          <w:rFonts w:asciiTheme="minorBidi" w:eastAsiaTheme="minorHAnsi" w:hAnsiTheme="minorBidi" w:cstheme="minorBidi"/>
          <w:bCs w:val="0"/>
          <w:iCs w:val="0"/>
          <w:szCs w:val="22"/>
        </w:rPr>
        <w:t xml:space="preserve">to issue further </w:t>
      </w:r>
      <w:r w:rsidR="0050597B" w:rsidRPr="00977C2B">
        <w:rPr>
          <w:rFonts w:asciiTheme="minorBidi" w:eastAsiaTheme="minorHAnsi" w:hAnsiTheme="minorBidi" w:cstheme="minorBidi"/>
          <w:bCs w:val="0"/>
          <w:iCs w:val="0"/>
          <w:szCs w:val="22"/>
        </w:rPr>
        <w:t xml:space="preserve">capital made </w:t>
      </w:r>
      <w:r w:rsidR="00822EFD" w:rsidRPr="00977C2B">
        <w:rPr>
          <w:rFonts w:asciiTheme="minorBidi" w:eastAsiaTheme="minorHAnsi" w:hAnsiTheme="minorBidi" w:cstheme="minorBidi"/>
          <w:bCs w:val="0"/>
          <w:iCs w:val="0"/>
          <w:szCs w:val="22"/>
        </w:rPr>
        <w:t xml:space="preserve">by </w:t>
      </w:r>
      <w:r w:rsidR="00A149B5" w:rsidRPr="00977C2B">
        <w:rPr>
          <w:rFonts w:asciiTheme="minorBidi" w:eastAsiaTheme="minorHAnsi" w:hAnsiTheme="minorBidi" w:cstheme="minorBidi"/>
          <w:bCs w:val="0"/>
          <w:iCs w:val="0"/>
          <w:szCs w:val="22"/>
        </w:rPr>
        <w:t>a Listed Entity’s management to its Board is an incomplete matter.  The matter becomes complete where the Board of the Listed Entity resolves to, and approves, the further capital raising; and</w:t>
      </w:r>
    </w:p>
    <w:p w14:paraId="20DF1ADB" w14:textId="77777777" w:rsidR="00A149B5" w:rsidRPr="00977C2B" w:rsidRDefault="00A149B5" w:rsidP="005C4F98">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A16051F" w14:textId="55E86489" w:rsidR="00A149B5" w:rsidRPr="00977C2B" w:rsidRDefault="00A149B5" w:rsidP="005C4F98">
      <w:pPr>
        <w:pStyle w:val="Heading4"/>
        <w:numPr>
          <w:ilvl w:val="0"/>
          <w:numId w:val="100"/>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negotiations are to be generally considered complete</w:t>
      </w:r>
      <w:r w:rsidR="00690425" w:rsidRPr="00977C2B">
        <w:rPr>
          <w:rFonts w:asciiTheme="minorBidi" w:eastAsiaTheme="minorHAnsi" w:hAnsiTheme="minorBidi" w:cstheme="minorBidi"/>
          <w:bCs w:val="0"/>
          <w:iCs w:val="0"/>
          <w:szCs w:val="22"/>
        </w:rPr>
        <w:t>d</w:t>
      </w:r>
      <w:r w:rsidRPr="00977C2B">
        <w:rPr>
          <w:rFonts w:asciiTheme="minorBidi" w:eastAsiaTheme="minorHAnsi" w:hAnsiTheme="minorBidi" w:cstheme="minorBidi"/>
          <w:bCs w:val="0"/>
          <w:iCs w:val="0"/>
          <w:szCs w:val="22"/>
        </w:rPr>
        <w:t xml:space="preserve"> at the point in which contracts are signed or the Listed Entity is otherwise committed to proceeding with the transaction.  </w:t>
      </w:r>
      <w:r w:rsidR="0050597B" w:rsidRPr="00977C2B">
        <w:rPr>
          <w:rFonts w:asciiTheme="minorBidi" w:eastAsiaTheme="minorHAnsi" w:hAnsiTheme="minorBidi" w:cstheme="minorBidi"/>
          <w:bCs w:val="0"/>
          <w:iCs w:val="0"/>
          <w:szCs w:val="22"/>
        </w:rPr>
        <w:t>It should be noted that a</w:t>
      </w:r>
      <w:r w:rsidRPr="00977C2B">
        <w:rPr>
          <w:rFonts w:asciiTheme="minorBidi" w:eastAsiaTheme="minorHAnsi" w:hAnsiTheme="minorBidi" w:cstheme="minorBidi"/>
          <w:bCs w:val="0"/>
          <w:iCs w:val="0"/>
          <w:szCs w:val="22"/>
        </w:rPr>
        <w:t xml:space="preserve"> signed contract </w:t>
      </w:r>
      <w:r w:rsidR="0050597B" w:rsidRPr="00977C2B">
        <w:rPr>
          <w:rFonts w:asciiTheme="minorBidi" w:eastAsiaTheme="minorHAnsi" w:hAnsiTheme="minorBidi" w:cstheme="minorBidi"/>
          <w:bCs w:val="0"/>
          <w:iCs w:val="0"/>
          <w:szCs w:val="22"/>
        </w:rPr>
        <w:t xml:space="preserve">even if </w:t>
      </w:r>
      <w:r w:rsidRPr="00977C2B">
        <w:rPr>
          <w:rFonts w:asciiTheme="minorBidi" w:eastAsiaTheme="minorHAnsi" w:hAnsiTheme="minorBidi" w:cstheme="minorBidi"/>
          <w:bCs w:val="0"/>
          <w:iCs w:val="0"/>
          <w:szCs w:val="22"/>
        </w:rPr>
        <w:t>subject to conditions precedent or conditions subsequent will generally not be considered an incomplete negotiation.</w:t>
      </w:r>
    </w:p>
    <w:p w14:paraId="29CF4DA1" w14:textId="77777777" w:rsidR="00A149B5" w:rsidRPr="00977C2B" w:rsidRDefault="00A149B5" w:rsidP="00A149B5">
      <w:pPr>
        <w:pStyle w:val="ListParagraph"/>
        <w:rPr>
          <w:rFonts w:asciiTheme="minorBidi" w:hAnsiTheme="minorBidi"/>
        </w:rPr>
      </w:pPr>
    </w:p>
    <w:p w14:paraId="10E1EB63" w14:textId="48A45388" w:rsidR="00941D64" w:rsidRPr="00977C2B" w:rsidRDefault="00690425"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In cases where a Reporting Entity relies on a matter, or negotiation, not being final or complete until a Listed Entity’s Board decision is made, or a contract signed, it is understood that the Listed Entity may schedule the relevant Board decision, or signing of the contract, after trading on the relevant RIE closes, or before the RIE’s market reopens.  The Listing Authority </w:t>
      </w:r>
      <w:r w:rsidR="006073EC" w:rsidRPr="00977C2B">
        <w:rPr>
          <w:rFonts w:asciiTheme="minorBidi" w:hAnsiTheme="minorBidi"/>
        </w:rPr>
        <w:t xml:space="preserve">will generally have no concerns </w:t>
      </w:r>
      <w:r w:rsidRPr="00977C2B">
        <w:rPr>
          <w:rFonts w:asciiTheme="minorBidi" w:hAnsiTheme="minorBidi"/>
        </w:rPr>
        <w:t>with this practice, provided confidentiality</w:t>
      </w:r>
      <w:r w:rsidRPr="00977C2B">
        <w:rPr>
          <w:rStyle w:val="FootnoteReference"/>
          <w:rFonts w:asciiTheme="minorBidi" w:hAnsiTheme="minorBidi"/>
        </w:rPr>
        <w:footnoteReference w:id="20"/>
      </w:r>
      <w:r w:rsidRPr="00977C2B">
        <w:rPr>
          <w:rFonts w:asciiTheme="minorBidi" w:hAnsiTheme="minorBidi"/>
        </w:rPr>
        <w:t xml:space="preserve"> is maintained until the Board decision is made, or the contract is signed. </w:t>
      </w:r>
    </w:p>
    <w:p w14:paraId="460FFCE5" w14:textId="77777777" w:rsidR="00690425" w:rsidRPr="00977C2B" w:rsidRDefault="00690425" w:rsidP="005C4F98">
      <w:pPr>
        <w:pStyle w:val="ListParagraph"/>
        <w:ind w:left="567" w:hanging="567"/>
        <w:jc w:val="both"/>
        <w:rPr>
          <w:rFonts w:asciiTheme="minorBidi" w:hAnsiTheme="minorBidi"/>
        </w:rPr>
      </w:pPr>
    </w:p>
    <w:p w14:paraId="6E65C56A" w14:textId="1BBF378C" w:rsidR="00690425" w:rsidRPr="00977C2B" w:rsidRDefault="00690425"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The Listing Authority considers an agreement </w:t>
      </w:r>
      <w:proofErr w:type="gramStart"/>
      <w:r w:rsidRPr="00977C2B">
        <w:rPr>
          <w:rFonts w:asciiTheme="minorBidi" w:hAnsiTheme="minorBidi"/>
        </w:rPr>
        <w:t>entered into</w:t>
      </w:r>
      <w:proofErr w:type="gramEnd"/>
      <w:r w:rsidRPr="00977C2B">
        <w:rPr>
          <w:rFonts w:asciiTheme="minorBidi" w:hAnsiTheme="minorBidi"/>
        </w:rPr>
        <w:t xml:space="preserve"> in connection with the negotiation of a transaction to be </w:t>
      </w:r>
      <w:r w:rsidR="00AD43BB" w:rsidRPr="00977C2B">
        <w:rPr>
          <w:rFonts w:asciiTheme="minorBidi" w:hAnsiTheme="minorBidi"/>
        </w:rPr>
        <w:t xml:space="preserve">very </w:t>
      </w:r>
      <w:r w:rsidRPr="00977C2B">
        <w:rPr>
          <w:rFonts w:asciiTheme="minorBidi" w:hAnsiTheme="minorBidi"/>
        </w:rPr>
        <w:t xml:space="preserve">different </w:t>
      </w:r>
      <w:r w:rsidR="00AD43BB" w:rsidRPr="00977C2B">
        <w:rPr>
          <w:rFonts w:asciiTheme="minorBidi" w:hAnsiTheme="minorBidi"/>
        </w:rPr>
        <w:t xml:space="preserve">to a </w:t>
      </w:r>
      <w:r w:rsidRPr="00977C2B">
        <w:rPr>
          <w:rFonts w:asciiTheme="minorBidi" w:hAnsiTheme="minorBidi"/>
        </w:rPr>
        <w:t xml:space="preserve">principal agreement to implement the transaction. </w:t>
      </w:r>
      <w:r w:rsidR="00092761">
        <w:rPr>
          <w:rFonts w:asciiTheme="minorBidi" w:hAnsiTheme="minorBidi"/>
        </w:rPr>
        <w:t xml:space="preserve"> </w:t>
      </w:r>
      <w:r w:rsidR="002B6EC4" w:rsidRPr="00977C2B">
        <w:rPr>
          <w:rFonts w:asciiTheme="minorBidi" w:hAnsiTheme="minorBidi"/>
        </w:rPr>
        <w:t xml:space="preserve">The Listing Authority </w:t>
      </w:r>
      <w:r w:rsidR="00AD43BB" w:rsidRPr="00977C2B">
        <w:rPr>
          <w:rFonts w:asciiTheme="minorBidi" w:hAnsiTheme="minorBidi"/>
        </w:rPr>
        <w:t xml:space="preserve">will </w:t>
      </w:r>
      <w:r w:rsidR="002B6EC4" w:rsidRPr="00977C2B">
        <w:rPr>
          <w:rFonts w:asciiTheme="minorBidi" w:hAnsiTheme="minorBidi"/>
        </w:rPr>
        <w:t>not normally consider a confidentiality agreement or an exclusivity agreement to indicate that a negotiation is complete.  The terms, nevertheless, of a procedural agreement of this kind may require Disclosure, if such terms constitute (all</w:t>
      </w:r>
      <w:r w:rsidRPr="00977C2B">
        <w:rPr>
          <w:rFonts w:asciiTheme="minorBidi" w:hAnsiTheme="minorBidi"/>
        </w:rPr>
        <w:t xml:space="preserve"> </w:t>
      </w:r>
      <w:r w:rsidR="002B6EC4" w:rsidRPr="00977C2B">
        <w:rPr>
          <w:rFonts w:asciiTheme="minorBidi" w:hAnsiTheme="minorBidi"/>
        </w:rPr>
        <w:t>or part of) Inside Information and Rules 7.2.2(2) and 7.2.2(3) are not met.</w:t>
      </w:r>
    </w:p>
    <w:p w14:paraId="515366BF" w14:textId="77777777" w:rsidR="00341323" w:rsidRPr="00977C2B" w:rsidRDefault="00341323" w:rsidP="00341323">
      <w:pPr>
        <w:jc w:val="both"/>
        <w:rPr>
          <w:rFonts w:asciiTheme="minorBidi" w:hAnsiTheme="minorBidi"/>
        </w:rPr>
      </w:pPr>
    </w:p>
    <w:p w14:paraId="07999551" w14:textId="77777777" w:rsidR="002B6EC4" w:rsidRPr="00977C2B" w:rsidRDefault="002B6EC4" w:rsidP="002B6EC4">
      <w:pPr>
        <w:pStyle w:val="Heading2"/>
        <w:tabs>
          <w:tab w:val="clear" w:pos="720"/>
          <w:tab w:val="num" w:pos="0"/>
        </w:tabs>
        <w:ind w:left="0" w:firstLine="0"/>
        <w:rPr>
          <w:rFonts w:asciiTheme="minorBidi" w:hAnsiTheme="minorBidi" w:cstheme="minorBidi"/>
          <w:sz w:val="22"/>
          <w:szCs w:val="22"/>
        </w:rPr>
      </w:pPr>
      <w:bookmarkStart w:id="19" w:name="_Toc114067158"/>
      <w:r w:rsidRPr="00977C2B">
        <w:rPr>
          <w:rFonts w:asciiTheme="minorBidi" w:hAnsiTheme="minorBidi" w:cstheme="minorBidi"/>
          <w:sz w:val="22"/>
          <w:szCs w:val="22"/>
        </w:rPr>
        <w:t>Breach of law (Rule 7.2.2(1)(b))</w:t>
      </w:r>
      <w:bookmarkEnd w:id="19"/>
    </w:p>
    <w:p w14:paraId="2A01F56E" w14:textId="5B2EA99D" w:rsidR="002B6EC4" w:rsidRPr="00977C2B" w:rsidRDefault="002B6EC4" w:rsidP="005C4F98">
      <w:pPr>
        <w:pStyle w:val="ListParagraph"/>
        <w:numPr>
          <w:ilvl w:val="0"/>
          <w:numId w:val="1"/>
        </w:numPr>
        <w:ind w:left="567" w:hanging="567"/>
        <w:jc w:val="both"/>
        <w:rPr>
          <w:rFonts w:asciiTheme="minorBidi" w:hAnsiTheme="minorBidi"/>
        </w:rPr>
      </w:pPr>
      <w:r w:rsidRPr="00977C2B">
        <w:rPr>
          <w:rFonts w:asciiTheme="minorBidi" w:hAnsiTheme="minorBidi"/>
        </w:rPr>
        <w:t>To fall within</w:t>
      </w:r>
      <w:r w:rsidR="0081195F" w:rsidRPr="00977C2B">
        <w:rPr>
          <w:rFonts w:asciiTheme="minorBidi" w:hAnsiTheme="minorBidi"/>
        </w:rPr>
        <w:t xml:space="preserve"> the exception contained in</w:t>
      </w:r>
      <w:r w:rsidRPr="00977C2B">
        <w:rPr>
          <w:rFonts w:asciiTheme="minorBidi" w:hAnsiTheme="minorBidi"/>
        </w:rPr>
        <w:t xml:space="preserve"> Rule 7.2.2(1)(b), Disclosure of the Inside Information must breach a specific law, regulation, rule, administrative </w:t>
      </w:r>
      <w:proofErr w:type="gramStart"/>
      <w:r w:rsidRPr="00977C2B">
        <w:rPr>
          <w:rFonts w:asciiTheme="minorBidi" w:hAnsiTheme="minorBidi"/>
        </w:rPr>
        <w:t>order</w:t>
      </w:r>
      <w:proofErr w:type="gramEnd"/>
      <w:r w:rsidRPr="00977C2B">
        <w:rPr>
          <w:rFonts w:asciiTheme="minorBidi" w:hAnsiTheme="minorBidi"/>
        </w:rPr>
        <w:t xml:space="preserve"> or court order binding on the Listed Entity. </w:t>
      </w:r>
    </w:p>
    <w:p w14:paraId="28314EDC" w14:textId="77777777" w:rsidR="002B6EC4" w:rsidRPr="00977C2B" w:rsidRDefault="002B6EC4" w:rsidP="005C4F98">
      <w:pPr>
        <w:pStyle w:val="ListParagraph"/>
        <w:ind w:left="567" w:hanging="567"/>
        <w:jc w:val="both"/>
        <w:rPr>
          <w:rFonts w:asciiTheme="minorBidi" w:hAnsiTheme="minorBidi"/>
        </w:rPr>
      </w:pPr>
    </w:p>
    <w:p w14:paraId="06AB15DB" w14:textId="1FFF891E" w:rsidR="002B6EC4" w:rsidRPr="00977C2B" w:rsidRDefault="002B6EC4"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The fact that </w:t>
      </w:r>
      <w:r w:rsidR="0081195F" w:rsidRPr="00977C2B">
        <w:rPr>
          <w:rFonts w:asciiTheme="minorBidi" w:hAnsiTheme="minorBidi"/>
        </w:rPr>
        <w:t xml:space="preserve">the </w:t>
      </w:r>
      <w:r w:rsidRPr="00977C2B">
        <w:rPr>
          <w:rFonts w:asciiTheme="minorBidi" w:hAnsiTheme="minorBidi"/>
        </w:rPr>
        <w:t xml:space="preserve">Inside Information </w:t>
      </w:r>
      <w:r w:rsidR="0081195F" w:rsidRPr="00977C2B">
        <w:rPr>
          <w:rFonts w:asciiTheme="minorBidi" w:hAnsiTheme="minorBidi"/>
        </w:rPr>
        <w:t xml:space="preserve">is </w:t>
      </w:r>
      <w:r w:rsidRPr="00977C2B">
        <w:rPr>
          <w:rFonts w:asciiTheme="minorBidi" w:hAnsiTheme="minorBidi"/>
        </w:rPr>
        <w:t xml:space="preserve">subject to a confidentiality agreement or to duties of confidentiality under </w:t>
      </w:r>
      <w:r w:rsidR="002C5D5D" w:rsidRPr="00977C2B">
        <w:rPr>
          <w:rFonts w:asciiTheme="minorBidi" w:hAnsiTheme="minorBidi"/>
        </w:rPr>
        <w:t>a</w:t>
      </w:r>
      <w:r w:rsidRPr="00977C2B">
        <w:rPr>
          <w:rFonts w:asciiTheme="minorBidi" w:hAnsiTheme="minorBidi"/>
        </w:rPr>
        <w:t xml:space="preserve"> general law, such that its Disclosure may give rise to legal action for damages or for injunctive or other relief, is not sufficient to fall within this Rule.</w:t>
      </w:r>
    </w:p>
    <w:p w14:paraId="6C72346B" w14:textId="77777777" w:rsidR="002B6EC4" w:rsidRPr="00977C2B" w:rsidRDefault="002B6EC4" w:rsidP="002B6EC4">
      <w:pPr>
        <w:rPr>
          <w:rFonts w:asciiTheme="minorBidi" w:hAnsiTheme="minorBidi"/>
        </w:rPr>
      </w:pPr>
    </w:p>
    <w:p w14:paraId="7451E01C" w14:textId="77777777" w:rsidR="002B6EC4" w:rsidRPr="00977C2B" w:rsidRDefault="002B6EC4" w:rsidP="002B6EC4">
      <w:pPr>
        <w:pStyle w:val="Heading2"/>
        <w:tabs>
          <w:tab w:val="clear" w:pos="720"/>
          <w:tab w:val="num" w:pos="0"/>
        </w:tabs>
        <w:ind w:left="0" w:firstLine="0"/>
        <w:rPr>
          <w:rFonts w:asciiTheme="minorBidi" w:hAnsiTheme="minorBidi" w:cstheme="minorBidi"/>
          <w:sz w:val="22"/>
          <w:szCs w:val="22"/>
        </w:rPr>
      </w:pPr>
      <w:bookmarkStart w:id="20" w:name="_Toc114067159"/>
      <w:r w:rsidRPr="00977C2B">
        <w:rPr>
          <w:rFonts w:asciiTheme="minorBidi" w:hAnsiTheme="minorBidi" w:cstheme="minorBidi"/>
          <w:sz w:val="22"/>
          <w:szCs w:val="22"/>
        </w:rPr>
        <w:t>Matters of supposition, or insufficiently certain or definite (Rule 7.2.2(1)(c))</w:t>
      </w:r>
      <w:bookmarkEnd w:id="20"/>
    </w:p>
    <w:p w14:paraId="040F7A1A" w14:textId="60F65BB7" w:rsidR="002B6EC4" w:rsidRPr="00977C2B" w:rsidRDefault="002B6EC4" w:rsidP="005C4F98">
      <w:pPr>
        <w:pStyle w:val="ListParagraph"/>
        <w:numPr>
          <w:ilvl w:val="0"/>
          <w:numId w:val="1"/>
        </w:numPr>
        <w:ind w:left="567" w:hanging="567"/>
        <w:jc w:val="both"/>
        <w:rPr>
          <w:rFonts w:asciiTheme="minorBidi" w:hAnsiTheme="minorBidi"/>
        </w:rPr>
      </w:pPr>
      <w:r w:rsidRPr="00977C2B">
        <w:rPr>
          <w:rFonts w:asciiTheme="minorBidi" w:hAnsiTheme="minorBidi"/>
        </w:rPr>
        <w:t xml:space="preserve">Rule 7.2.2(1)(c) </w:t>
      </w:r>
      <w:r w:rsidR="0026737D" w:rsidRPr="00977C2B">
        <w:rPr>
          <w:rFonts w:asciiTheme="minorBidi" w:hAnsiTheme="minorBidi"/>
        </w:rPr>
        <w:t>provides an exception for the non-</w:t>
      </w:r>
      <w:r w:rsidR="006F5C29" w:rsidRPr="00977C2B">
        <w:rPr>
          <w:rFonts w:asciiTheme="minorBidi" w:hAnsiTheme="minorBidi"/>
        </w:rPr>
        <w:t>Disclos</w:t>
      </w:r>
      <w:r w:rsidR="0026737D" w:rsidRPr="00977C2B">
        <w:rPr>
          <w:rFonts w:asciiTheme="minorBidi" w:hAnsiTheme="minorBidi"/>
        </w:rPr>
        <w:t>ure of</w:t>
      </w:r>
      <w:r w:rsidR="006F5C29" w:rsidRPr="00977C2B">
        <w:rPr>
          <w:rFonts w:asciiTheme="minorBidi" w:hAnsiTheme="minorBidi"/>
        </w:rPr>
        <w:t xml:space="preserve"> </w:t>
      </w:r>
      <w:r w:rsidR="0026737D" w:rsidRPr="00977C2B">
        <w:rPr>
          <w:rFonts w:asciiTheme="minorBidi" w:hAnsiTheme="minorBidi"/>
        </w:rPr>
        <w:t xml:space="preserve">Inside Information due to it comprising </w:t>
      </w:r>
      <w:r w:rsidR="006F5C29" w:rsidRPr="00977C2B">
        <w:rPr>
          <w:rFonts w:asciiTheme="minorBidi" w:hAnsiTheme="minorBidi"/>
        </w:rPr>
        <w:t>matters of supposition or matters</w:t>
      </w:r>
      <w:r w:rsidR="0026737D" w:rsidRPr="00977C2B">
        <w:rPr>
          <w:rFonts w:asciiTheme="minorBidi" w:hAnsiTheme="minorBidi"/>
        </w:rPr>
        <w:t xml:space="preserve"> that are</w:t>
      </w:r>
      <w:r w:rsidR="006F5C29" w:rsidRPr="00977C2B">
        <w:rPr>
          <w:rFonts w:asciiTheme="minorBidi" w:hAnsiTheme="minorBidi"/>
        </w:rPr>
        <w:t xml:space="preserve"> insufficiently certain or definite to warrant Disclosure.  This refers to:</w:t>
      </w:r>
    </w:p>
    <w:p w14:paraId="60CBE886" w14:textId="77777777" w:rsidR="006F5C29" w:rsidRPr="00977C2B" w:rsidRDefault="006F5C29" w:rsidP="006F5C29">
      <w:pPr>
        <w:pStyle w:val="ListParagraph"/>
        <w:ind w:left="993"/>
        <w:jc w:val="both"/>
        <w:rPr>
          <w:rFonts w:asciiTheme="minorBidi" w:hAnsiTheme="minorBidi"/>
        </w:rPr>
      </w:pPr>
    </w:p>
    <w:p w14:paraId="09A4358C" w14:textId="19E41C1C" w:rsidR="006F5C29" w:rsidRPr="00977C2B" w:rsidRDefault="006F5C29" w:rsidP="00C53C39">
      <w:pPr>
        <w:pStyle w:val="Heading4"/>
        <w:numPr>
          <w:ilvl w:val="0"/>
          <w:numId w:val="10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matters which are assumed</w:t>
      </w:r>
      <w:r w:rsidR="0026737D" w:rsidRPr="00977C2B">
        <w:rPr>
          <w:rFonts w:asciiTheme="minorBidi" w:eastAsiaTheme="minorHAnsi" w:hAnsiTheme="minorBidi" w:cstheme="minorBidi"/>
          <w:bCs w:val="0"/>
          <w:iCs w:val="0"/>
          <w:szCs w:val="22"/>
        </w:rPr>
        <w:t>,</w:t>
      </w:r>
      <w:r w:rsidRPr="00977C2B">
        <w:rPr>
          <w:rFonts w:asciiTheme="minorBidi" w:eastAsiaTheme="minorHAnsi" w:hAnsiTheme="minorBidi" w:cstheme="minorBidi"/>
          <w:bCs w:val="0"/>
          <w:iCs w:val="0"/>
          <w:szCs w:val="22"/>
        </w:rPr>
        <w:t xml:space="preserve"> or believed</w:t>
      </w:r>
      <w:r w:rsidR="0026737D" w:rsidRPr="00977C2B">
        <w:rPr>
          <w:rFonts w:asciiTheme="minorBidi" w:eastAsiaTheme="minorHAnsi" w:hAnsiTheme="minorBidi" w:cstheme="minorBidi"/>
          <w:bCs w:val="0"/>
          <w:iCs w:val="0"/>
          <w:szCs w:val="22"/>
        </w:rPr>
        <w:t>,</w:t>
      </w:r>
      <w:r w:rsidRPr="00977C2B">
        <w:rPr>
          <w:rFonts w:asciiTheme="minorBidi" w:eastAsiaTheme="minorHAnsi" w:hAnsiTheme="minorBidi" w:cstheme="minorBidi"/>
          <w:bCs w:val="0"/>
          <w:iCs w:val="0"/>
          <w:szCs w:val="22"/>
        </w:rPr>
        <w:t xml:space="preserve"> without knowledge or </w:t>
      </w:r>
      <w:proofErr w:type="gramStart"/>
      <w:r w:rsidRPr="00977C2B">
        <w:rPr>
          <w:rFonts w:asciiTheme="minorBidi" w:eastAsiaTheme="minorHAnsi" w:hAnsiTheme="minorBidi" w:cstheme="minorBidi"/>
          <w:bCs w:val="0"/>
          <w:iCs w:val="0"/>
          <w:szCs w:val="22"/>
        </w:rPr>
        <w:t>proof;</w:t>
      </w:r>
      <w:proofErr w:type="gramEnd"/>
      <w:r w:rsidRPr="00977C2B">
        <w:rPr>
          <w:rFonts w:asciiTheme="minorBidi" w:eastAsiaTheme="minorHAnsi" w:hAnsiTheme="minorBidi" w:cstheme="minorBidi"/>
          <w:bCs w:val="0"/>
          <w:iCs w:val="0"/>
          <w:szCs w:val="22"/>
        </w:rPr>
        <w:t xml:space="preserve"> </w:t>
      </w:r>
    </w:p>
    <w:p w14:paraId="7BA6FFAB" w14:textId="77777777" w:rsidR="006F5C29" w:rsidRPr="00977C2B" w:rsidRDefault="006F5C29"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0AB2BB8" w14:textId="77777777" w:rsidR="006F5C29" w:rsidRPr="00977C2B" w:rsidRDefault="006F5C29" w:rsidP="00C53C39">
      <w:pPr>
        <w:pStyle w:val="Heading4"/>
        <w:numPr>
          <w:ilvl w:val="0"/>
          <w:numId w:val="10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information that is vague or </w:t>
      </w:r>
      <w:proofErr w:type="gramStart"/>
      <w:r w:rsidRPr="00977C2B">
        <w:rPr>
          <w:rFonts w:asciiTheme="minorBidi" w:eastAsiaTheme="minorHAnsi" w:hAnsiTheme="minorBidi" w:cstheme="minorBidi"/>
          <w:bCs w:val="0"/>
          <w:iCs w:val="0"/>
          <w:szCs w:val="22"/>
        </w:rPr>
        <w:t>imprecise;</w:t>
      </w:r>
      <w:proofErr w:type="gramEnd"/>
    </w:p>
    <w:p w14:paraId="51B92190" w14:textId="77777777" w:rsidR="006F5C29" w:rsidRPr="00977C2B" w:rsidRDefault="006F5C29"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649647C" w14:textId="1FE5CB4E" w:rsidR="006F5C29" w:rsidRPr="00977C2B" w:rsidRDefault="006F5C29" w:rsidP="00C53C39">
      <w:pPr>
        <w:pStyle w:val="Heading4"/>
        <w:numPr>
          <w:ilvl w:val="0"/>
          <w:numId w:val="10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information</w:t>
      </w:r>
      <w:r w:rsidR="0026737D" w:rsidRPr="00977C2B">
        <w:rPr>
          <w:rFonts w:asciiTheme="minorBidi" w:eastAsiaTheme="minorHAnsi" w:hAnsiTheme="minorBidi" w:cstheme="minorBidi"/>
          <w:bCs w:val="0"/>
          <w:iCs w:val="0"/>
          <w:szCs w:val="22"/>
        </w:rPr>
        <w:t xml:space="preserve">, </w:t>
      </w:r>
      <w:r w:rsidRPr="00977C2B">
        <w:rPr>
          <w:rFonts w:asciiTheme="minorBidi" w:eastAsiaTheme="minorHAnsi" w:hAnsiTheme="minorBidi" w:cstheme="minorBidi"/>
          <w:bCs w:val="0"/>
          <w:iCs w:val="0"/>
          <w:szCs w:val="22"/>
        </w:rPr>
        <w:t xml:space="preserve">the </w:t>
      </w:r>
      <w:proofErr w:type="gramStart"/>
      <w:r w:rsidRPr="00977C2B">
        <w:rPr>
          <w:rFonts w:asciiTheme="minorBidi" w:eastAsiaTheme="minorHAnsi" w:hAnsiTheme="minorBidi" w:cstheme="minorBidi"/>
          <w:bCs w:val="0"/>
          <w:iCs w:val="0"/>
          <w:szCs w:val="22"/>
        </w:rPr>
        <w:t>truth</w:t>
      </w:r>
      <w:proofErr w:type="gramEnd"/>
      <w:r w:rsidRPr="00977C2B">
        <w:rPr>
          <w:rFonts w:asciiTheme="minorBidi" w:eastAsiaTheme="minorHAnsi" w:hAnsiTheme="minorBidi" w:cstheme="minorBidi"/>
          <w:bCs w:val="0"/>
          <w:iCs w:val="0"/>
          <w:szCs w:val="22"/>
        </w:rPr>
        <w:t xml:space="preserve"> or accuracy of which is open to doubt; and</w:t>
      </w:r>
    </w:p>
    <w:p w14:paraId="08A0B45A" w14:textId="77777777" w:rsidR="006F5C29" w:rsidRPr="00977C2B" w:rsidRDefault="006F5C29"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833A93B" w14:textId="646E16C0" w:rsidR="006F5C29" w:rsidRPr="00977C2B" w:rsidRDefault="006F5C29" w:rsidP="00C53C39">
      <w:pPr>
        <w:pStyle w:val="Heading4"/>
        <w:numPr>
          <w:ilvl w:val="0"/>
          <w:numId w:val="10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 matter </w:t>
      </w:r>
      <w:r w:rsidR="0026737D" w:rsidRPr="00977C2B">
        <w:rPr>
          <w:rFonts w:asciiTheme="minorBidi" w:eastAsiaTheme="minorHAnsi" w:hAnsiTheme="minorBidi" w:cstheme="minorBidi"/>
          <w:bCs w:val="0"/>
          <w:iCs w:val="0"/>
          <w:szCs w:val="22"/>
        </w:rPr>
        <w:t xml:space="preserve">in relation to which </w:t>
      </w:r>
      <w:r w:rsidRPr="00977C2B">
        <w:rPr>
          <w:rFonts w:asciiTheme="minorBidi" w:eastAsiaTheme="minorHAnsi" w:hAnsiTheme="minorBidi" w:cstheme="minorBidi"/>
          <w:bCs w:val="0"/>
          <w:iCs w:val="0"/>
          <w:szCs w:val="22"/>
        </w:rPr>
        <w:t xml:space="preserve">the likelihood of it occurring, or </w:t>
      </w:r>
      <w:r w:rsidR="0026737D" w:rsidRPr="00977C2B">
        <w:rPr>
          <w:rFonts w:asciiTheme="minorBidi" w:eastAsiaTheme="minorHAnsi" w:hAnsiTheme="minorBidi" w:cstheme="minorBidi"/>
          <w:bCs w:val="0"/>
          <w:iCs w:val="0"/>
          <w:szCs w:val="22"/>
        </w:rPr>
        <w:t xml:space="preserve">the </w:t>
      </w:r>
      <w:r w:rsidRPr="00977C2B">
        <w:rPr>
          <w:rFonts w:asciiTheme="minorBidi" w:eastAsiaTheme="minorHAnsi" w:hAnsiTheme="minorBidi" w:cstheme="minorBidi"/>
          <w:bCs w:val="0"/>
          <w:iCs w:val="0"/>
          <w:szCs w:val="22"/>
        </w:rPr>
        <w:t xml:space="preserve">impact </w:t>
      </w:r>
      <w:proofErr w:type="gramStart"/>
      <w:r w:rsidR="0026737D" w:rsidRPr="00977C2B">
        <w:rPr>
          <w:rFonts w:asciiTheme="minorBidi" w:eastAsiaTheme="minorHAnsi" w:hAnsiTheme="minorBidi" w:cstheme="minorBidi"/>
          <w:bCs w:val="0"/>
          <w:iCs w:val="0"/>
          <w:szCs w:val="22"/>
        </w:rPr>
        <w:t>in the event that</w:t>
      </w:r>
      <w:proofErr w:type="gramEnd"/>
      <w:r w:rsidR="0026737D" w:rsidRPr="00977C2B">
        <w:rPr>
          <w:rFonts w:asciiTheme="minorBidi" w:eastAsiaTheme="minorHAnsi" w:hAnsiTheme="minorBidi" w:cstheme="minorBidi"/>
          <w:bCs w:val="0"/>
          <w:iCs w:val="0"/>
          <w:szCs w:val="22"/>
        </w:rPr>
        <w:t xml:space="preserve"> </w:t>
      </w:r>
      <w:r w:rsidRPr="00977C2B">
        <w:rPr>
          <w:rFonts w:asciiTheme="minorBidi" w:eastAsiaTheme="minorHAnsi" w:hAnsiTheme="minorBidi" w:cstheme="minorBidi"/>
          <w:bCs w:val="0"/>
          <w:iCs w:val="0"/>
          <w:szCs w:val="22"/>
        </w:rPr>
        <w:t>it does occur, is uncertain,</w:t>
      </w:r>
    </w:p>
    <w:p w14:paraId="10EFE952" w14:textId="77777777" w:rsidR="006F5C29" w:rsidRPr="00977C2B" w:rsidRDefault="006F5C29" w:rsidP="006F5C29">
      <w:pPr>
        <w:pStyle w:val="ListParagraph"/>
        <w:rPr>
          <w:rFonts w:asciiTheme="minorBidi" w:hAnsiTheme="minorBidi"/>
        </w:rPr>
      </w:pPr>
    </w:p>
    <w:p w14:paraId="5ED69AB2" w14:textId="26A3FD2E" w:rsidR="006F5C29" w:rsidRPr="00977C2B" w:rsidRDefault="006F5C29" w:rsidP="00C53C39">
      <w:pPr>
        <w:ind w:left="567"/>
        <w:jc w:val="both"/>
        <w:rPr>
          <w:rFonts w:asciiTheme="minorBidi" w:hAnsiTheme="minorBidi"/>
        </w:rPr>
      </w:pPr>
      <w:r w:rsidRPr="00977C2B">
        <w:rPr>
          <w:rFonts w:asciiTheme="minorBidi" w:hAnsiTheme="minorBidi"/>
        </w:rPr>
        <w:t xml:space="preserve">such that a reasonable person would not expect it to be Disclosed. </w:t>
      </w:r>
      <w:r w:rsidR="00092761">
        <w:rPr>
          <w:rFonts w:asciiTheme="minorBidi" w:hAnsiTheme="minorBidi"/>
        </w:rPr>
        <w:t xml:space="preserve"> </w:t>
      </w:r>
      <w:r w:rsidRPr="00977C2B">
        <w:rPr>
          <w:rFonts w:asciiTheme="minorBidi" w:hAnsiTheme="minorBidi"/>
        </w:rPr>
        <w:t>In some circumstances, information of this nature may be so uncertain or indefinite that it</w:t>
      </w:r>
      <w:r w:rsidR="007E06B7" w:rsidRPr="00977C2B">
        <w:rPr>
          <w:rFonts w:asciiTheme="minorBidi" w:hAnsiTheme="minorBidi"/>
        </w:rPr>
        <w:t xml:space="preserve"> falls at the first hurdle and does </w:t>
      </w:r>
      <w:r w:rsidRPr="00977C2B">
        <w:rPr>
          <w:rFonts w:asciiTheme="minorBidi" w:hAnsiTheme="minorBidi"/>
        </w:rPr>
        <w:t>not</w:t>
      </w:r>
      <w:r w:rsidR="007E06B7" w:rsidRPr="00977C2B">
        <w:rPr>
          <w:rFonts w:asciiTheme="minorBidi" w:hAnsiTheme="minorBidi"/>
        </w:rPr>
        <w:t>,</w:t>
      </w:r>
      <w:r w:rsidRPr="00977C2B">
        <w:rPr>
          <w:rFonts w:asciiTheme="minorBidi" w:hAnsiTheme="minorBidi"/>
        </w:rPr>
        <w:t xml:space="preserve"> in fact</w:t>
      </w:r>
      <w:r w:rsidR="007E06B7" w:rsidRPr="00977C2B">
        <w:rPr>
          <w:rFonts w:asciiTheme="minorBidi" w:hAnsiTheme="minorBidi"/>
        </w:rPr>
        <w:t>,</w:t>
      </w:r>
      <w:r w:rsidRPr="00977C2B">
        <w:rPr>
          <w:rFonts w:asciiTheme="minorBidi" w:hAnsiTheme="minorBidi"/>
        </w:rPr>
        <w:t xml:space="preserve"> </w:t>
      </w:r>
      <w:r w:rsidR="007E06B7" w:rsidRPr="00977C2B">
        <w:rPr>
          <w:rFonts w:asciiTheme="minorBidi" w:hAnsiTheme="minorBidi"/>
        </w:rPr>
        <w:t xml:space="preserve">constitute </w:t>
      </w:r>
      <w:r w:rsidRPr="00977C2B">
        <w:rPr>
          <w:rFonts w:asciiTheme="minorBidi" w:hAnsiTheme="minorBidi"/>
        </w:rPr>
        <w:t xml:space="preserve">Inside Information </w:t>
      </w:r>
      <w:r w:rsidR="007E06B7" w:rsidRPr="00977C2B">
        <w:rPr>
          <w:rFonts w:asciiTheme="minorBidi" w:hAnsiTheme="minorBidi"/>
        </w:rPr>
        <w:t xml:space="preserve">in which case it is </w:t>
      </w:r>
      <w:r w:rsidRPr="00977C2B">
        <w:rPr>
          <w:rFonts w:asciiTheme="minorBidi" w:hAnsiTheme="minorBidi"/>
        </w:rPr>
        <w:t xml:space="preserve">not required to be Disclosed under Rule 7.2.1, regardless of whether it falls within the </w:t>
      </w:r>
      <w:r w:rsidR="007E06B7" w:rsidRPr="00977C2B">
        <w:rPr>
          <w:rFonts w:asciiTheme="minorBidi" w:hAnsiTheme="minorBidi"/>
        </w:rPr>
        <w:t xml:space="preserve">exception </w:t>
      </w:r>
      <w:r w:rsidRPr="00977C2B">
        <w:rPr>
          <w:rFonts w:asciiTheme="minorBidi" w:hAnsiTheme="minorBidi"/>
        </w:rPr>
        <w:t>provided by this Rule.</w:t>
      </w:r>
    </w:p>
    <w:p w14:paraId="69F9896F" w14:textId="77777777" w:rsidR="006F5C29" w:rsidRPr="00977C2B" w:rsidRDefault="006F5C29" w:rsidP="006F5C29">
      <w:pPr>
        <w:pStyle w:val="ListParagraph"/>
        <w:ind w:left="426"/>
        <w:jc w:val="both"/>
        <w:rPr>
          <w:rFonts w:asciiTheme="minorBidi" w:hAnsiTheme="minorBidi"/>
        </w:rPr>
      </w:pPr>
    </w:p>
    <w:p w14:paraId="251A614F" w14:textId="35A4A46A" w:rsidR="006F5C29" w:rsidRPr="00977C2B" w:rsidRDefault="007E06B7"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It should be noted that the exception </w:t>
      </w:r>
      <w:r w:rsidR="006F5C29" w:rsidRPr="00977C2B">
        <w:rPr>
          <w:rFonts w:asciiTheme="minorBidi" w:hAnsiTheme="minorBidi"/>
        </w:rPr>
        <w:t xml:space="preserve">in paragraph </w:t>
      </w:r>
      <w:r w:rsidRPr="00977C2B">
        <w:rPr>
          <w:rFonts w:asciiTheme="minorBidi" w:hAnsiTheme="minorBidi"/>
        </w:rPr>
        <w:t>7</w:t>
      </w:r>
      <w:r w:rsidR="002C5D5D" w:rsidRPr="00977C2B">
        <w:rPr>
          <w:rFonts w:asciiTheme="minorBidi" w:hAnsiTheme="minorBidi"/>
        </w:rPr>
        <w:t>1</w:t>
      </w:r>
      <w:r w:rsidRPr="00977C2B">
        <w:rPr>
          <w:rFonts w:asciiTheme="minorBidi" w:hAnsiTheme="minorBidi"/>
        </w:rPr>
        <w:t>d</w:t>
      </w:r>
      <w:r w:rsidR="006F5C29" w:rsidRPr="00977C2B">
        <w:rPr>
          <w:rFonts w:asciiTheme="minorBidi" w:hAnsiTheme="minorBidi"/>
        </w:rPr>
        <w:t xml:space="preserve">) </w:t>
      </w:r>
      <w:r w:rsidRPr="00977C2B">
        <w:rPr>
          <w:rFonts w:asciiTheme="minorBidi" w:hAnsiTheme="minorBidi"/>
        </w:rPr>
        <w:t xml:space="preserve">will not apply in circumstances </w:t>
      </w:r>
      <w:r w:rsidR="006F5C29" w:rsidRPr="00977C2B">
        <w:rPr>
          <w:rFonts w:asciiTheme="minorBidi" w:hAnsiTheme="minorBidi"/>
        </w:rPr>
        <w:t xml:space="preserve">where a Listed Entity/Reporting Entity is aware of information about a known event (and that the event </w:t>
      </w:r>
      <w:r w:rsidRPr="00977C2B">
        <w:rPr>
          <w:rFonts w:asciiTheme="minorBidi" w:hAnsiTheme="minorBidi"/>
        </w:rPr>
        <w:t xml:space="preserve">constitutes </w:t>
      </w:r>
      <w:r w:rsidR="006F5C29" w:rsidRPr="00977C2B">
        <w:rPr>
          <w:rFonts w:asciiTheme="minorBidi" w:hAnsiTheme="minorBidi"/>
        </w:rPr>
        <w:t>Inside Information</w:t>
      </w:r>
      <w:proofErr w:type="gramStart"/>
      <w:r w:rsidR="006F5C29" w:rsidRPr="00977C2B">
        <w:rPr>
          <w:rFonts w:asciiTheme="minorBidi" w:hAnsiTheme="minorBidi"/>
        </w:rPr>
        <w:t>), but</w:t>
      </w:r>
      <w:proofErr w:type="gramEnd"/>
      <w:r w:rsidR="006F5C29" w:rsidRPr="00977C2B">
        <w:rPr>
          <w:rFonts w:asciiTheme="minorBidi" w:hAnsiTheme="minorBidi"/>
        </w:rPr>
        <w:t xml:space="preserve"> </w:t>
      </w:r>
      <w:r w:rsidRPr="00977C2B">
        <w:rPr>
          <w:rFonts w:asciiTheme="minorBidi" w:hAnsiTheme="minorBidi"/>
        </w:rPr>
        <w:t xml:space="preserve">needs </w:t>
      </w:r>
      <w:r w:rsidR="006F5C29" w:rsidRPr="00977C2B">
        <w:rPr>
          <w:rFonts w:asciiTheme="minorBidi" w:hAnsiTheme="minorBidi"/>
        </w:rPr>
        <w:t xml:space="preserve">time </w:t>
      </w:r>
      <w:r w:rsidRPr="00977C2B">
        <w:rPr>
          <w:rFonts w:asciiTheme="minorBidi" w:hAnsiTheme="minorBidi"/>
        </w:rPr>
        <w:t xml:space="preserve">to enable </w:t>
      </w:r>
      <w:r w:rsidR="006F5C29" w:rsidRPr="00977C2B">
        <w:rPr>
          <w:rFonts w:asciiTheme="minorBidi" w:hAnsiTheme="minorBidi"/>
        </w:rPr>
        <w:t xml:space="preserve">the Listed Entity/Reporting Entity to determine the financial impact of the event. </w:t>
      </w:r>
      <w:r w:rsidR="00092761">
        <w:rPr>
          <w:rFonts w:asciiTheme="minorBidi" w:hAnsiTheme="minorBidi"/>
        </w:rPr>
        <w:t xml:space="preserve"> </w:t>
      </w:r>
      <w:r w:rsidRPr="00977C2B">
        <w:rPr>
          <w:rFonts w:asciiTheme="minorBidi" w:hAnsiTheme="minorBidi"/>
        </w:rPr>
        <w:t xml:space="preserve">In this scenario, </w:t>
      </w:r>
      <w:r w:rsidR="006F5C29" w:rsidRPr="00977C2B">
        <w:rPr>
          <w:rFonts w:asciiTheme="minorBidi" w:hAnsiTheme="minorBidi"/>
        </w:rPr>
        <w:t xml:space="preserve">Rule 7.2.1 will generally require such Inside Information to be Disclosed immediately.  It is not appropriate for a Reporting Entity to delay Disclosing Inside Information </w:t>
      </w:r>
      <w:r w:rsidRPr="00977C2B">
        <w:rPr>
          <w:rFonts w:asciiTheme="minorBidi" w:hAnsiTheme="minorBidi"/>
        </w:rPr>
        <w:t xml:space="preserve">of this nature </w:t>
      </w:r>
      <w:proofErr w:type="gramStart"/>
      <w:r w:rsidRPr="00977C2B">
        <w:rPr>
          <w:rFonts w:asciiTheme="minorBidi" w:hAnsiTheme="minorBidi"/>
        </w:rPr>
        <w:t>on the basis of</w:t>
      </w:r>
      <w:proofErr w:type="gramEnd"/>
      <w:r w:rsidRPr="00977C2B">
        <w:rPr>
          <w:rFonts w:asciiTheme="minorBidi" w:hAnsiTheme="minorBidi"/>
        </w:rPr>
        <w:t xml:space="preserve"> this exception </w:t>
      </w:r>
      <w:r w:rsidR="006F5C29" w:rsidRPr="00977C2B">
        <w:rPr>
          <w:rFonts w:asciiTheme="minorBidi" w:hAnsiTheme="minorBidi"/>
        </w:rPr>
        <w:t xml:space="preserve">due to it being </w:t>
      </w:r>
      <w:r w:rsidRPr="00977C2B">
        <w:rPr>
          <w:rFonts w:asciiTheme="minorBidi" w:hAnsiTheme="minorBidi"/>
        </w:rPr>
        <w:t xml:space="preserve">unable </w:t>
      </w:r>
      <w:r w:rsidR="006F5C29" w:rsidRPr="00977C2B">
        <w:rPr>
          <w:rFonts w:asciiTheme="minorBidi" w:hAnsiTheme="minorBidi"/>
        </w:rPr>
        <w:t>to state the financial impact of the event in its Disclosure.</w:t>
      </w:r>
    </w:p>
    <w:p w14:paraId="0013E274" w14:textId="77777777" w:rsidR="006F5C29" w:rsidRPr="00977C2B" w:rsidRDefault="006F5C29" w:rsidP="00C53C39">
      <w:pPr>
        <w:pStyle w:val="ListParagraph"/>
        <w:ind w:left="567" w:hanging="567"/>
        <w:jc w:val="both"/>
        <w:rPr>
          <w:rFonts w:asciiTheme="minorBidi" w:hAnsiTheme="minorBidi"/>
        </w:rPr>
      </w:pPr>
    </w:p>
    <w:p w14:paraId="15E32BF3" w14:textId="08444EA1" w:rsidR="006F5C29" w:rsidRPr="00977C2B" w:rsidRDefault="003A4DB9" w:rsidP="00C53C39">
      <w:pPr>
        <w:pStyle w:val="ListParagraph"/>
        <w:numPr>
          <w:ilvl w:val="0"/>
          <w:numId w:val="1"/>
        </w:numPr>
        <w:ind w:left="567" w:hanging="567"/>
        <w:jc w:val="both"/>
        <w:rPr>
          <w:rFonts w:asciiTheme="minorBidi" w:hAnsiTheme="minorBidi"/>
        </w:rPr>
      </w:pPr>
      <w:proofErr w:type="gramStart"/>
      <w:r w:rsidRPr="00977C2B">
        <w:rPr>
          <w:rFonts w:asciiTheme="minorBidi" w:hAnsiTheme="minorBidi"/>
        </w:rPr>
        <w:t>In the event that</w:t>
      </w:r>
      <w:proofErr w:type="gramEnd"/>
      <w:r w:rsidRPr="00977C2B">
        <w:rPr>
          <w:rFonts w:asciiTheme="minorBidi" w:hAnsiTheme="minorBidi"/>
        </w:rPr>
        <w:t xml:space="preserve"> </w:t>
      </w:r>
      <w:r w:rsidR="006F5C29" w:rsidRPr="00977C2B">
        <w:rPr>
          <w:rFonts w:asciiTheme="minorBidi" w:hAnsiTheme="minorBidi"/>
        </w:rPr>
        <w:t xml:space="preserve">a Reporting Entity is not in </w:t>
      </w:r>
      <w:r w:rsidRPr="00977C2B">
        <w:rPr>
          <w:rFonts w:asciiTheme="minorBidi" w:hAnsiTheme="minorBidi"/>
        </w:rPr>
        <w:t xml:space="preserve">the </w:t>
      </w:r>
      <w:r w:rsidR="006F5C29" w:rsidRPr="00977C2B">
        <w:rPr>
          <w:rFonts w:asciiTheme="minorBidi" w:hAnsiTheme="minorBidi"/>
        </w:rPr>
        <w:t xml:space="preserve">position to include the financial impact </w:t>
      </w:r>
      <w:r w:rsidR="00B54D91" w:rsidRPr="00977C2B">
        <w:rPr>
          <w:rFonts w:asciiTheme="minorBidi" w:hAnsiTheme="minorBidi"/>
        </w:rPr>
        <w:t>of the Inside Information</w:t>
      </w:r>
      <w:r w:rsidRPr="00977C2B">
        <w:rPr>
          <w:rFonts w:asciiTheme="minorBidi" w:hAnsiTheme="minorBidi"/>
        </w:rPr>
        <w:t xml:space="preserve"> in its Disclosure</w:t>
      </w:r>
      <w:r w:rsidR="00B54D91" w:rsidRPr="00977C2B">
        <w:rPr>
          <w:rFonts w:asciiTheme="minorBidi" w:hAnsiTheme="minorBidi"/>
        </w:rPr>
        <w:t xml:space="preserve">, it is appropriate for the Reporting Entity to immediately Disclose whatever information is in its possession, and signal that a further Disclosure will be made when it has completed its assessment of the financial impact.  If the Reporting Entity is concerned that Disclosing </w:t>
      </w:r>
      <w:r w:rsidRPr="00977C2B">
        <w:rPr>
          <w:rFonts w:asciiTheme="minorBidi" w:hAnsiTheme="minorBidi"/>
        </w:rPr>
        <w:t xml:space="preserve">the </w:t>
      </w:r>
      <w:r w:rsidR="00B54D91" w:rsidRPr="00977C2B">
        <w:rPr>
          <w:rFonts w:asciiTheme="minorBidi" w:hAnsiTheme="minorBidi"/>
        </w:rPr>
        <w:t>Inside Information</w:t>
      </w:r>
      <w:r w:rsidRPr="00977C2B">
        <w:rPr>
          <w:rFonts w:asciiTheme="minorBidi" w:hAnsiTheme="minorBidi"/>
        </w:rPr>
        <w:t>,</w:t>
      </w:r>
      <w:r w:rsidR="00B54D91" w:rsidRPr="00977C2B">
        <w:rPr>
          <w:rFonts w:asciiTheme="minorBidi" w:hAnsiTheme="minorBidi"/>
        </w:rPr>
        <w:t xml:space="preserve"> without providing </w:t>
      </w:r>
      <w:r w:rsidRPr="00977C2B">
        <w:rPr>
          <w:rFonts w:asciiTheme="minorBidi" w:hAnsiTheme="minorBidi"/>
        </w:rPr>
        <w:t xml:space="preserve">further information in relation to </w:t>
      </w:r>
      <w:r w:rsidR="00B54D91" w:rsidRPr="00977C2B">
        <w:rPr>
          <w:rFonts w:asciiTheme="minorBidi" w:hAnsiTheme="minorBidi"/>
        </w:rPr>
        <w:t>the financial impact</w:t>
      </w:r>
      <w:r w:rsidRPr="00977C2B">
        <w:rPr>
          <w:rFonts w:asciiTheme="minorBidi" w:hAnsiTheme="minorBidi"/>
        </w:rPr>
        <w:t xml:space="preserve"> of that information,</w:t>
      </w:r>
      <w:r w:rsidR="00B54D91" w:rsidRPr="00977C2B">
        <w:rPr>
          <w:rFonts w:asciiTheme="minorBidi" w:hAnsiTheme="minorBidi"/>
        </w:rPr>
        <w:t xml:space="preserve"> could lead to a false market in the Listed Entity’s Securities, it should consult with the Listing Authority and discuss whether it would be appropriate to request a </w:t>
      </w:r>
      <w:r w:rsidR="00BF7332" w:rsidRPr="00977C2B">
        <w:rPr>
          <w:rFonts w:asciiTheme="minorBidi" w:hAnsiTheme="minorBidi"/>
        </w:rPr>
        <w:t xml:space="preserve">Trading Halt or </w:t>
      </w:r>
      <w:r w:rsidR="00B54D91" w:rsidRPr="00977C2B">
        <w:rPr>
          <w:rFonts w:asciiTheme="minorBidi" w:hAnsiTheme="minorBidi"/>
        </w:rPr>
        <w:t xml:space="preserve">Suspension (in order to obtain the time it needs to assess the financial impact of the Inside Information, and to make a more complete Disclosure).   </w:t>
      </w:r>
    </w:p>
    <w:p w14:paraId="4719B869" w14:textId="77777777" w:rsidR="00B54D91" w:rsidRPr="00977C2B" w:rsidRDefault="00B54D91" w:rsidP="00B54D91">
      <w:pPr>
        <w:pStyle w:val="ListParagraph"/>
        <w:rPr>
          <w:rFonts w:asciiTheme="minorBidi" w:hAnsiTheme="minorBidi"/>
        </w:rPr>
      </w:pPr>
    </w:p>
    <w:p w14:paraId="40C45EF1" w14:textId="77777777" w:rsidR="00B54D91" w:rsidRPr="00977C2B" w:rsidRDefault="00B54D91" w:rsidP="00B54D91">
      <w:pPr>
        <w:pStyle w:val="Heading2"/>
        <w:tabs>
          <w:tab w:val="clear" w:pos="720"/>
          <w:tab w:val="num" w:pos="0"/>
        </w:tabs>
        <w:ind w:left="0" w:firstLine="0"/>
        <w:rPr>
          <w:rFonts w:asciiTheme="minorBidi" w:hAnsiTheme="minorBidi" w:cstheme="minorBidi"/>
          <w:sz w:val="22"/>
          <w:szCs w:val="22"/>
        </w:rPr>
      </w:pPr>
      <w:bookmarkStart w:id="21" w:name="_Toc114067160"/>
      <w:r w:rsidRPr="00977C2B">
        <w:rPr>
          <w:rFonts w:asciiTheme="minorBidi" w:hAnsiTheme="minorBidi" w:cstheme="minorBidi"/>
          <w:sz w:val="22"/>
          <w:szCs w:val="22"/>
        </w:rPr>
        <w:t>Information created for internal management purposes (Rule 7.2.2(1)(d))</w:t>
      </w:r>
      <w:bookmarkEnd w:id="21"/>
    </w:p>
    <w:p w14:paraId="487B2029" w14:textId="6C77BA27" w:rsidR="00B54D91" w:rsidRPr="00977C2B" w:rsidRDefault="00B54D91"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Rule </w:t>
      </w:r>
      <w:r w:rsidR="00E233BD" w:rsidRPr="00977C2B">
        <w:rPr>
          <w:rFonts w:asciiTheme="minorBidi" w:hAnsiTheme="minorBidi"/>
        </w:rPr>
        <w:t xml:space="preserve">7.2.2(1)(d) </w:t>
      </w:r>
      <w:r w:rsidR="00FD0FA6" w:rsidRPr="00977C2B">
        <w:rPr>
          <w:rFonts w:asciiTheme="minorBidi" w:hAnsiTheme="minorBidi"/>
        </w:rPr>
        <w:t xml:space="preserve">allows for the non-Disclosure by </w:t>
      </w:r>
      <w:r w:rsidR="00E233BD" w:rsidRPr="00977C2B">
        <w:rPr>
          <w:rFonts w:asciiTheme="minorBidi" w:hAnsiTheme="minorBidi"/>
        </w:rPr>
        <w:t xml:space="preserve">a Reporting Entity </w:t>
      </w:r>
      <w:r w:rsidR="00FD0FA6" w:rsidRPr="00977C2B">
        <w:rPr>
          <w:rFonts w:asciiTheme="minorBidi" w:hAnsiTheme="minorBidi"/>
        </w:rPr>
        <w:t xml:space="preserve">of </w:t>
      </w:r>
      <w:r w:rsidR="00E233BD" w:rsidRPr="00977C2B">
        <w:rPr>
          <w:rFonts w:asciiTheme="minorBidi" w:hAnsiTheme="minorBidi"/>
        </w:rPr>
        <w:t xml:space="preserve">Inside Information that has been generated for a Listed Entity’s internal management purposes.  This includes Inside Information generated not only for the internal management purposes of the Listed Entity itself, but also for the internal management purposes of any controlled entity of the Listed Entity, or </w:t>
      </w:r>
      <w:r w:rsidR="00FD0FA6" w:rsidRPr="00977C2B">
        <w:rPr>
          <w:rFonts w:asciiTheme="minorBidi" w:hAnsiTheme="minorBidi"/>
        </w:rPr>
        <w:t xml:space="preserve">any other </w:t>
      </w:r>
      <w:r w:rsidR="00E233BD" w:rsidRPr="00977C2B">
        <w:rPr>
          <w:rFonts w:asciiTheme="minorBidi" w:hAnsiTheme="minorBidi"/>
        </w:rPr>
        <w:t>entity in which the Listed Entity may have an economic interest.</w:t>
      </w:r>
    </w:p>
    <w:p w14:paraId="4C5CF5C0" w14:textId="0CA5F11D" w:rsidR="00400659" w:rsidRPr="00977C2B" w:rsidRDefault="00400659" w:rsidP="00C53C39">
      <w:pPr>
        <w:pStyle w:val="ListParagraph"/>
        <w:ind w:left="567" w:hanging="567"/>
        <w:jc w:val="both"/>
        <w:rPr>
          <w:rFonts w:asciiTheme="minorBidi" w:hAnsiTheme="minorBidi"/>
        </w:rPr>
      </w:pPr>
    </w:p>
    <w:p w14:paraId="002F3B81" w14:textId="01965B01" w:rsidR="00400659" w:rsidRPr="00977C2B" w:rsidRDefault="00400659" w:rsidP="00C53C39">
      <w:pPr>
        <w:pStyle w:val="ListParagraph"/>
        <w:numPr>
          <w:ilvl w:val="0"/>
          <w:numId w:val="1"/>
        </w:numPr>
        <w:ind w:left="567" w:hanging="567"/>
        <w:jc w:val="both"/>
        <w:rPr>
          <w:rFonts w:asciiTheme="minorBidi" w:hAnsiTheme="minorBidi"/>
        </w:rPr>
      </w:pPr>
      <w:proofErr w:type="gramStart"/>
      <w:r w:rsidRPr="00977C2B">
        <w:rPr>
          <w:rFonts w:asciiTheme="minorBidi" w:hAnsiTheme="minorBidi"/>
        </w:rPr>
        <w:t>A number of</w:t>
      </w:r>
      <w:proofErr w:type="gramEnd"/>
      <w:r w:rsidRPr="00977C2B">
        <w:rPr>
          <w:rFonts w:asciiTheme="minorBidi" w:hAnsiTheme="minorBidi"/>
        </w:rPr>
        <w:t xml:space="preserve"> a Listed Entity’s internal management documents clearly fall within the exception in this Rule, including budgets, management accounts, forecasts and business plans.</w:t>
      </w:r>
    </w:p>
    <w:p w14:paraId="0894A6F5" w14:textId="77777777" w:rsidR="00400659" w:rsidRPr="00977C2B" w:rsidRDefault="00400659" w:rsidP="00C53C39">
      <w:pPr>
        <w:pStyle w:val="ListParagraph"/>
        <w:ind w:left="567" w:hanging="567"/>
        <w:rPr>
          <w:rFonts w:asciiTheme="minorBidi" w:hAnsiTheme="minorBidi"/>
        </w:rPr>
      </w:pPr>
    </w:p>
    <w:p w14:paraId="002DEEEA" w14:textId="7AE053D4" w:rsidR="00400659" w:rsidRPr="00977C2B" w:rsidRDefault="00400659"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The Inside Information does not have to be generated internally to fall within the exception in this Rule.  Inside Information generated externally (e.g., Sponsor, compliance advisor, Competent Person, professional/legal </w:t>
      </w:r>
      <w:proofErr w:type="gramStart"/>
      <w:r w:rsidRPr="00977C2B">
        <w:rPr>
          <w:rFonts w:asciiTheme="minorBidi" w:hAnsiTheme="minorBidi"/>
        </w:rPr>
        <w:t>advisors</w:t>
      </w:r>
      <w:proofErr w:type="gramEnd"/>
      <w:r w:rsidRPr="00977C2B">
        <w:rPr>
          <w:rFonts w:asciiTheme="minorBidi" w:hAnsiTheme="minorBidi"/>
        </w:rPr>
        <w:t xml:space="preserve"> or consultant) may fall within this Rule provided the information is going to be used for a Listed Entity’s internal management purposes (for example, to help inform a management decision).</w:t>
      </w:r>
    </w:p>
    <w:p w14:paraId="0969AA12" w14:textId="77777777" w:rsidR="00E233BD" w:rsidRPr="00977C2B" w:rsidRDefault="00E233BD" w:rsidP="00E233BD">
      <w:pPr>
        <w:pStyle w:val="ListParagraph"/>
        <w:ind w:left="426"/>
        <w:jc w:val="both"/>
        <w:rPr>
          <w:rFonts w:asciiTheme="minorBidi" w:hAnsiTheme="minorBidi"/>
        </w:rPr>
      </w:pPr>
    </w:p>
    <w:p w14:paraId="35AE25FE" w14:textId="7FC567A2" w:rsidR="00E233BD" w:rsidRPr="00977C2B" w:rsidRDefault="00B2435F"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It should be noted that the simple inclusion, or mention, of </w:t>
      </w:r>
      <w:r w:rsidR="00E233BD" w:rsidRPr="00977C2B">
        <w:rPr>
          <w:rFonts w:asciiTheme="minorBidi" w:hAnsiTheme="minorBidi"/>
        </w:rPr>
        <w:t xml:space="preserve">Inside Information in a document used or generated for internal management purposes does not </w:t>
      </w:r>
      <w:r w:rsidRPr="00977C2B">
        <w:rPr>
          <w:rFonts w:asciiTheme="minorBidi" w:hAnsiTheme="minorBidi"/>
        </w:rPr>
        <w:t xml:space="preserve">automatically </w:t>
      </w:r>
      <w:r w:rsidR="00E233BD" w:rsidRPr="00977C2B">
        <w:rPr>
          <w:rFonts w:asciiTheme="minorBidi" w:hAnsiTheme="minorBidi"/>
        </w:rPr>
        <w:t xml:space="preserve">mean that the Inside Information is necessarily protected from Disclosure by </w:t>
      </w:r>
      <w:r w:rsidRPr="00977C2B">
        <w:rPr>
          <w:rFonts w:asciiTheme="minorBidi" w:hAnsiTheme="minorBidi"/>
        </w:rPr>
        <w:t xml:space="preserve">the exception in </w:t>
      </w:r>
      <w:r w:rsidR="00E233BD" w:rsidRPr="00977C2B">
        <w:rPr>
          <w:rFonts w:asciiTheme="minorBidi" w:hAnsiTheme="minorBidi"/>
        </w:rPr>
        <w:t xml:space="preserve">this Rule. </w:t>
      </w:r>
      <w:r w:rsidR="004C25D7" w:rsidRPr="00977C2B">
        <w:rPr>
          <w:rFonts w:asciiTheme="minorBidi" w:hAnsiTheme="minorBidi"/>
        </w:rPr>
        <w:t xml:space="preserve"> </w:t>
      </w:r>
      <w:r w:rsidR="00E233BD" w:rsidRPr="00977C2B">
        <w:rPr>
          <w:rFonts w:asciiTheme="minorBidi" w:hAnsiTheme="minorBidi"/>
        </w:rPr>
        <w:t>Management documents will often include Inside Information (relating to (potential) events or circumstances)</w:t>
      </w:r>
      <w:r w:rsidRPr="00977C2B">
        <w:rPr>
          <w:rFonts w:asciiTheme="minorBidi" w:hAnsiTheme="minorBidi"/>
        </w:rPr>
        <w:t xml:space="preserve"> that will require Disclosure under Rule 7.2.1</w:t>
      </w:r>
      <w:r w:rsidR="00E233BD" w:rsidRPr="00977C2B">
        <w:rPr>
          <w:rFonts w:asciiTheme="minorBidi" w:hAnsiTheme="minorBidi"/>
        </w:rPr>
        <w:t xml:space="preserve">, where such Inside Information </w:t>
      </w:r>
      <w:r w:rsidR="00B206C5" w:rsidRPr="00977C2B">
        <w:rPr>
          <w:rFonts w:asciiTheme="minorBidi" w:hAnsiTheme="minorBidi"/>
        </w:rPr>
        <w:t>could not appropriately be described as information generated for internal management purposes only.</w:t>
      </w:r>
    </w:p>
    <w:p w14:paraId="74F4569D" w14:textId="77777777" w:rsidR="006F5C29" w:rsidRPr="00977C2B" w:rsidRDefault="006F5C29" w:rsidP="006F5C29">
      <w:pPr>
        <w:pStyle w:val="ListParagraph"/>
        <w:ind w:left="426"/>
        <w:jc w:val="both"/>
        <w:rPr>
          <w:rFonts w:asciiTheme="minorBidi" w:hAnsiTheme="minorBidi"/>
        </w:rPr>
      </w:pPr>
    </w:p>
    <w:p w14:paraId="5CABC0F7" w14:textId="77777777" w:rsidR="00B206C5" w:rsidRPr="00977C2B" w:rsidRDefault="00B206C5" w:rsidP="00B206C5">
      <w:pPr>
        <w:pStyle w:val="Heading2"/>
        <w:tabs>
          <w:tab w:val="clear" w:pos="720"/>
          <w:tab w:val="num" w:pos="0"/>
        </w:tabs>
        <w:ind w:left="0" w:firstLine="0"/>
        <w:rPr>
          <w:rFonts w:asciiTheme="minorBidi" w:hAnsiTheme="minorBidi" w:cstheme="minorBidi"/>
          <w:sz w:val="22"/>
          <w:szCs w:val="22"/>
        </w:rPr>
      </w:pPr>
      <w:bookmarkStart w:id="22" w:name="_Toc114067161"/>
      <w:r w:rsidRPr="00977C2B">
        <w:rPr>
          <w:rFonts w:asciiTheme="minorBidi" w:hAnsiTheme="minorBidi" w:cstheme="minorBidi"/>
          <w:sz w:val="22"/>
          <w:szCs w:val="22"/>
        </w:rPr>
        <w:lastRenderedPageBreak/>
        <w:t>Trade secrets (Rule 7.2.2(1)(e))</w:t>
      </w:r>
      <w:bookmarkEnd w:id="22"/>
    </w:p>
    <w:p w14:paraId="4416AE5A" w14:textId="5223EC0A" w:rsidR="002B6EC4" w:rsidRPr="00977C2B" w:rsidRDefault="00B86B85"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Inside Information </w:t>
      </w:r>
      <w:r w:rsidR="00B2435F" w:rsidRPr="00977C2B">
        <w:rPr>
          <w:rFonts w:asciiTheme="minorBidi" w:hAnsiTheme="minorBidi"/>
        </w:rPr>
        <w:t>that also constitute</w:t>
      </w:r>
      <w:r w:rsidR="0022273D" w:rsidRPr="00977C2B">
        <w:rPr>
          <w:rFonts w:asciiTheme="minorBidi" w:hAnsiTheme="minorBidi"/>
        </w:rPr>
        <w:t>s a</w:t>
      </w:r>
      <w:r w:rsidR="00B2435F" w:rsidRPr="00977C2B">
        <w:rPr>
          <w:rFonts w:asciiTheme="minorBidi" w:hAnsiTheme="minorBidi"/>
        </w:rPr>
        <w:t xml:space="preserve"> Trade secret </w:t>
      </w:r>
      <w:r w:rsidR="0022273D" w:rsidRPr="00977C2B">
        <w:rPr>
          <w:rFonts w:asciiTheme="minorBidi" w:hAnsiTheme="minorBidi"/>
        </w:rPr>
        <w:t xml:space="preserve">is </w:t>
      </w:r>
      <w:r w:rsidRPr="00977C2B">
        <w:rPr>
          <w:rFonts w:asciiTheme="minorBidi" w:hAnsiTheme="minorBidi"/>
        </w:rPr>
        <w:t xml:space="preserve">exempted from Disclosure due to the proprietary nature of such information.  The term ‘trade secret’ refers to something that has economic value to a Listed Entity, due to it not being generally known, or easily discoverable by observation, and for which effort has been made to maintain secrecy.  This may include a formula, recipe, device, program, method, </w:t>
      </w:r>
      <w:proofErr w:type="gramStart"/>
      <w:r w:rsidRPr="00977C2B">
        <w:rPr>
          <w:rFonts w:asciiTheme="minorBidi" w:hAnsiTheme="minorBidi"/>
        </w:rPr>
        <w:t>technique</w:t>
      </w:r>
      <w:proofErr w:type="gramEnd"/>
      <w:r w:rsidRPr="00977C2B">
        <w:rPr>
          <w:rFonts w:asciiTheme="minorBidi" w:hAnsiTheme="minorBidi"/>
        </w:rPr>
        <w:t xml:space="preserve"> or process. </w:t>
      </w:r>
      <w:r w:rsidR="004C25D7" w:rsidRPr="00977C2B">
        <w:rPr>
          <w:rFonts w:asciiTheme="minorBidi" w:hAnsiTheme="minorBidi"/>
        </w:rPr>
        <w:t xml:space="preserve"> </w:t>
      </w:r>
      <w:r w:rsidRPr="00977C2B">
        <w:rPr>
          <w:rFonts w:asciiTheme="minorBidi" w:hAnsiTheme="minorBidi"/>
        </w:rPr>
        <w:t xml:space="preserve">It may also include a compilation of information, such as a client list, pricing list or database. </w:t>
      </w:r>
    </w:p>
    <w:p w14:paraId="352B9EBE" w14:textId="77777777" w:rsidR="00B86B85" w:rsidRPr="00977C2B" w:rsidRDefault="00B86B85" w:rsidP="00C53C39">
      <w:pPr>
        <w:pStyle w:val="ListParagraph"/>
        <w:ind w:left="567" w:hanging="567"/>
        <w:jc w:val="both"/>
        <w:rPr>
          <w:rFonts w:asciiTheme="minorBidi" w:hAnsiTheme="minorBidi"/>
        </w:rPr>
      </w:pPr>
    </w:p>
    <w:p w14:paraId="6575B603" w14:textId="24AA2F52" w:rsidR="00B86B85" w:rsidRPr="00977C2B" w:rsidRDefault="00B86B85"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Trade secrets are often protected by </w:t>
      </w:r>
      <w:proofErr w:type="gramStart"/>
      <w:r w:rsidRPr="00977C2B">
        <w:rPr>
          <w:rFonts w:asciiTheme="minorBidi" w:hAnsiTheme="minorBidi"/>
        </w:rPr>
        <w:t>copyright, or</w:t>
      </w:r>
      <w:proofErr w:type="gramEnd"/>
      <w:r w:rsidRPr="00977C2B">
        <w:rPr>
          <w:rFonts w:asciiTheme="minorBidi" w:hAnsiTheme="minorBidi"/>
        </w:rPr>
        <w:t xml:space="preserve"> </w:t>
      </w:r>
      <w:r w:rsidR="00DC1FC3" w:rsidRPr="00977C2B">
        <w:rPr>
          <w:rFonts w:asciiTheme="minorBidi" w:hAnsiTheme="minorBidi"/>
        </w:rPr>
        <w:t xml:space="preserve">may otherwise </w:t>
      </w:r>
      <w:r w:rsidRPr="00977C2B">
        <w:rPr>
          <w:rFonts w:asciiTheme="minorBidi" w:hAnsiTheme="minorBidi"/>
        </w:rPr>
        <w:t>give rise to rights in equity that are capable of being protected by an action for breach of confidence.  In some jurisdictions they may also be protected by statute.</w:t>
      </w:r>
    </w:p>
    <w:p w14:paraId="6FD48CDE" w14:textId="77777777" w:rsidR="00B86B85" w:rsidRPr="00977C2B" w:rsidRDefault="00B86B85" w:rsidP="00C53C39">
      <w:pPr>
        <w:pStyle w:val="ListParagraph"/>
        <w:ind w:left="567" w:hanging="567"/>
        <w:rPr>
          <w:rFonts w:asciiTheme="minorBidi" w:hAnsiTheme="minorBidi"/>
        </w:rPr>
      </w:pPr>
    </w:p>
    <w:p w14:paraId="482D238C" w14:textId="1DA3E002" w:rsidR="00B86B85" w:rsidRPr="00977C2B" w:rsidRDefault="00B86B85" w:rsidP="00C53C39">
      <w:pPr>
        <w:pStyle w:val="ListParagraph"/>
        <w:numPr>
          <w:ilvl w:val="0"/>
          <w:numId w:val="1"/>
        </w:numPr>
        <w:ind w:left="567" w:hanging="567"/>
        <w:jc w:val="both"/>
        <w:rPr>
          <w:rFonts w:asciiTheme="minorBidi" w:hAnsiTheme="minorBidi"/>
        </w:rPr>
      </w:pPr>
      <w:r w:rsidRPr="00977C2B">
        <w:rPr>
          <w:rFonts w:asciiTheme="minorBidi" w:hAnsiTheme="minorBidi"/>
        </w:rPr>
        <w:t>As Rules 7.2.2(1), 7.2.2(2) and 7.2.2(3) operate collectively, where a Listed Entity has lost confidentiality in relation to a trade secret (</w:t>
      </w:r>
      <w:r w:rsidR="00DC1FC3" w:rsidRPr="00977C2B">
        <w:rPr>
          <w:rFonts w:asciiTheme="minorBidi" w:hAnsiTheme="minorBidi"/>
        </w:rPr>
        <w:t xml:space="preserve">that is, </w:t>
      </w:r>
      <w:r w:rsidRPr="00977C2B">
        <w:rPr>
          <w:rFonts w:asciiTheme="minorBidi" w:hAnsiTheme="minorBidi"/>
        </w:rPr>
        <w:t xml:space="preserve">it has been observed or become </w:t>
      </w:r>
      <w:r w:rsidR="00F70BEE" w:rsidRPr="00977C2B">
        <w:rPr>
          <w:rFonts w:asciiTheme="minorBidi" w:hAnsiTheme="minorBidi"/>
        </w:rPr>
        <w:t xml:space="preserve">generally </w:t>
      </w:r>
      <w:r w:rsidRPr="00977C2B">
        <w:rPr>
          <w:rFonts w:asciiTheme="minorBidi" w:hAnsiTheme="minorBidi"/>
        </w:rPr>
        <w:t xml:space="preserve">known), the Reporting Entity may </w:t>
      </w:r>
      <w:r w:rsidR="00DC1FC3" w:rsidRPr="00977C2B">
        <w:rPr>
          <w:rFonts w:asciiTheme="minorBidi" w:hAnsiTheme="minorBidi"/>
        </w:rPr>
        <w:t xml:space="preserve">no longer be able to claim an exception under </w:t>
      </w:r>
      <w:r w:rsidRPr="00977C2B">
        <w:rPr>
          <w:rFonts w:asciiTheme="minorBidi" w:hAnsiTheme="minorBidi"/>
        </w:rPr>
        <w:t>Rules 7.2.2(1)(e)</w:t>
      </w:r>
      <w:r w:rsidR="00F70BEE" w:rsidRPr="00977C2B">
        <w:rPr>
          <w:rFonts w:asciiTheme="minorBidi" w:hAnsiTheme="minorBidi"/>
        </w:rPr>
        <w:t xml:space="preserve">, </w:t>
      </w:r>
      <w:r w:rsidRPr="00977C2B">
        <w:rPr>
          <w:rFonts w:asciiTheme="minorBidi" w:hAnsiTheme="minorBidi"/>
        </w:rPr>
        <w:t>7.2.2(2)</w:t>
      </w:r>
      <w:r w:rsidR="00F70BEE" w:rsidRPr="00977C2B">
        <w:rPr>
          <w:rFonts w:asciiTheme="minorBidi" w:hAnsiTheme="minorBidi"/>
        </w:rPr>
        <w:t xml:space="preserve"> and 7.2.2(3)</w:t>
      </w:r>
      <w:r w:rsidR="008A2540" w:rsidRPr="00977C2B">
        <w:rPr>
          <w:rFonts w:asciiTheme="minorBidi" w:hAnsiTheme="minorBidi"/>
        </w:rPr>
        <w:t xml:space="preserve"> to its duty of Disclosure</w:t>
      </w:r>
      <w:r w:rsidR="00F70BEE" w:rsidRPr="00977C2B">
        <w:rPr>
          <w:rFonts w:asciiTheme="minorBidi" w:hAnsiTheme="minorBidi"/>
        </w:rPr>
        <w:t xml:space="preserve">. </w:t>
      </w:r>
    </w:p>
    <w:p w14:paraId="06B9984A" w14:textId="77777777" w:rsidR="00F70BEE" w:rsidRPr="00977C2B" w:rsidRDefault="00F70BEE" w:rsidP="00F70BEE">
      <w:pPr>
        <w:pStyle w:val="ListParagraph"/>
        <w:rPr>
          <w:rFonts w:asciiTheme="minorBidi" w:hAnsiTheme="minorBidi"/>
        </w:rPr>
      </w:pPr>
    </w:p>
    <w:p w14:paraId="19140DFA" w14:textId="77777777" w:rsidR="00F70BEE" w:rsidRPr="00977C2B" w:rsidRDefault="002F0289" w:rsidP="002F0289">
      <w:pPr>
        <w:pStyle w:val="Heading1"/>
        <w:keepLines w:val="0"/>
        <w:spacing w:before="0" w:after="240" w:line="246" w:lineRule="atLeast"/>
        <w:jc w:val="both"/>
        <w:rPr>
          <w:rFonts w:asciiTheme="minorBidi" w:hAnsiTheme="minorBidi" w:cstheme="minorBidi"/>
          <w:sz w:val="22"/>
          <w:szCs w:val="22"/>
        </w:rPr>
      </w:pPr>
      <w:bookmarkStart w:id="23" w:name="_Toc114067162"/>
      <w:r w:rsidRPr="00977C2B">
        <w:rPr>
          <w:rFonts w:asciiTheme="minorBidi" w:hAnsiTheme="minorBidi" w:cstheme="minorBidi"/>
          <w:sz w:val="22"/>
          <w:szCs w:val="22"/>
        </w:rPr>
        <w:t>CONFIDENTIALITY (RULE 7.2.2(2))</w:t>
      </w:r>
      <w:bookmarkEnd w:id="23"/>
    </w:p>
    <w:p w14:paraId="3168E10D" w14:textId="4F58005A" w:rsidR="00F70BEE" w:rsidRPr="00977C2B" w:rsidRDefault="002F0289"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For Rule 7.2.2(2) to apply, two different </w:t>
      </w:r>
      <w:r w:rsidR="00F20B3D" w:rsidRPr="00977C2B">
        <w:rPr>
          <w:rFonts w:asciiTheme="minorBidi" w:hAnsiTheme="minorBidi"/>
        </w:rPr>
        <w:t xml:space="preserve">components </w:t>
      </w:r>
      <w:r w:rsidR="00EB2DD0" w:rsidRPr="00977C2B">
        <w:rPr>
          <w:rFonts w:asciiTheme="minorBidi" w:hAnsiTheme="minorBidi"/>
        </w:rPr>
        <w:t xml:space="preserve">must </w:t>
      </w:r>
      <w:r w:rsidRPr="00977C2B">
        <w:rPr>
          <w:rFonts w:asciiTheme="minorBidi" w:hAnsiTheme="minorBidi"/>
        </w:rPr>
        <w:t>be satisfied, being</w:t>
      </w:r>
      <w:r w:rsidR="00626BDA" w:rsidRPr="00977C2B">
        <w:rPr>
          <w:rFonts w:asciiTheme="minorBidi" w:hAnsiTheme="minorBidi"/>
        </w:rPr>
        <w:t xml:space="preserve"> the</w:t>
      </w:r>
      <w:r w:rsidRPr="00977C2B">
        <w:rPr>
          <w:rFonts w:asciiTheme="minorBidi" w:hAnsiTheme="minorBidi"/>
        </w:rPr>
        <w:t>:</w:t>
      </w:r>
    </w:p>
    <w:p w14:paraId="1F8E702A" w14:textId="77777777" w:rsidR="002F0289" w:rsidRPr="00977C2B" w:rsidRDefault="002F0289" w:rsidP="002F0289">
      <w:pPr>
        <w:pStyle w:val="ListParagraph"/>
        <w:ind w:left="426"/>
        <w:jc w:val="both"/>
        <w:rPr>
          <w:rFonts w:asciiTheme="minorBidi" w:hAnsiTheme="minorBidi"/>
        </w:rPr>
      </w:pPr>
    </w:p>
    <w:p w14:paraId="3671B6D4" w14:textId="020DA389" w:rsidR="002F0289" w:rsidRPr="00977C2B" w:rsidRDefault="002F0289" w:rsidP="00C53C39">
      <w:pPr>
        <w:pStyle w:val="Heading4"/>
        <w:numPr>
          <w:ilvl w:val="0"/>
          <w:numId w:val="10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relevant Inside Information must be confidential; and</w:t>
      </w:r>
    </w:p>
    <w:p w14:paraId="437FA600" w14:textId="77777777" w:rsidR="002F0289" w:rsidRPr="00977C2B" w:rsidRDefault="002F0289"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31036AE" w14:textId="605AFF3C" w:rsidR="002F0289" w:rsidRPr="00977C2B" w:rsidRDefault="002F0289" w:rsidP="00C53C39">
      <w:pPr>
        <w:pStyle w:val="Heading4"/>
        <w:numPr>
          <w:ilvl w:val="0"/>
          <w:numId w:val="10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Listing Authority has not formed the view that the Inside Information has ceased to be confidential.</w:t>
      </w:r>
    </w:p>
    <w:p w14:paraId="700E5B2B" w14:textId="77777777" w:rsidR="002F0289" w:rsidRPr="00977C2B" w:rsidRDefault="002F0289" w:rsidP="002F0289">
      <w:pPr>
        <w:pStyle w:val="ListParagraph"/>
        <w:ind w:left="426"/>
        <w:jc w:val="both"/>
        <w:rPr>
          <w:rFonts w:asciiTheme="minorBidi" w:hAnsiTheme="minorBidi"/>
        </w:rPr>
      </w:pPr>
    </w:p>
    <w:p w14:paraId="6E221E83" w14:textId="1D5F3487" w:rsidR="00EB2DD0" w:rsidRPr="00977C2B" w:rsidRDefault="002F0289"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Consideration of whether Inside Information is confidential </w:t>
      </w:r>
      <w:r w:rsidR="00EB2DD0" w:rsidRPr="00977C2B">
        <w:rPr>
          <w:rFonts w:asciiTheme="minorBidi" w:hAnsiTheme="minorBidi"/>
        </w:rPr>
        <w:t xml:space="preserve">is </w:t>
      </w:r>
      <w:r w:rsidRPr="00977C2B">
        <w:rPr>
          <w:rFonts w:asciiTheme="minorBidi" w:hAnsiTheme="minorBidi"/>
        </w:rPr>
        <w:t xml:space="preserve">not subjective; it is objective.  The Inside Information cannot be in the public domain, </w:t>
      </w:r>
      <w:r w:rsidR="00EB2DD0" w:rsidRPr="00977C2B">
        <w:rPr>
          <w:rFonts w:asciiTheme="minorBidi" w:hAnsiTheme="minorBidi"/>
        </w:rPr>
        <w:t xml:space="preserve">and accordingly, if it is not, </w:t>
      </w:r>
      <w:r w:rsidRPr="00977C2B">
        <w:rPr>
          <w:rFonts w:asciiTheme="minorBidi" w:hAnsiTheme="minorBidi"/>
        </w:rPr>
        <w:t xml:space="preserve">it must be secret (confidential). </w:t>
      </w:r>
    </w:p>
    <w:p w14:paraId="7BC3271F" w14:textId="77777777" w:rsidR="000473CB" w:rsidRPr="00977C2B" w:rsidRDefault="000473CB" w:rsidP="00C53C39">
      <w:pPr>
        <w:ind w:left="567" w:hanging="567"/>
        <w:jc w:val="both"/>
        <w:rPr>
          <w:rFonts w:asciiTheme="minorBidi" w:hAnsiTheme="minorBidi"/>
        </w:rPr>
      </w:pPr>
    </w:p>
    <w:p w14:paraId="4BD90306" w14:textId="33A48490" w:rsidR="002F0289" w:rsidRPr="00977C2B" w:rsidRDefault="002F0289"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To ensure that this Rule is met, where negotiations are in progress between a Listed Entity and another party, both the Listed Entity and the other party must keep the fact, and content, of those negotiations confidential.  There may be a confidentiality agreement in place, but </w:t>
      </w:r>
      <w:r w:rsidR="00EB2DD0" w:rsidRPr="00977C2B">
        <w:rPr>
          <w:rFonts w:asciiTheme="minorBidi" w:hAnsiTheme="minorBidi"/>
        </w:rPr>
        <w:t xml:space="preserve">this is </w:t>
      </w:r>
      <w:r w:rsidRPr="00977C2B">
        <w:rPr>
          <w:rFonts w:asciiTheme="minorBidi" w:hAnsiTheme="minorBidi"/>
        </w:rPr>
        <w:t xml:space="preserve">not </w:t>
      </w:r>
      <w:r w:rsidR="00EB2DD0" w:rsidRPr="00977C2B">
        <w:rPr>
          <w:rFonts w:asciiTheme="minorBidi" w:hAnsiTheme="minorBidi"/>
        </w:rPr>
        <w:t>necessary</w:t>
      </w:r>
      <w:r w:rsidRPr="00977C2B">
        <w:rPr>
          <w:rFonts w:asciiTheme="minorBidi" w:hAnsiTheme="minorBidi"/>
        </w:rPr>
        <w:t>.  It is important to recognise that Inside Information that is subject to a confidentiality agreement</w:t>
      </w:r>
      <w:r w:rsidR="00EB2DD0" w:rsidRPr="00977C2B">
        <w:rPr>
          <w:rFonts w:asciiTheme="minorBidi" w:hAnsiTheme="minorBidi"/>
        </w:rPr>
        <w:t xml:space="preserve"> does not necessarily mean that the </w:t>
      </w:r>
      <w:r w:rsidRPr="00977C2B">
        <w:rPr>
          <w:rFonts w:asciiTheme="minorBidi" w:hAnsiTheme="minorBidi"/>
        </w:rPr>
        <w:t>Inside Information is confidential in fact.</w:t>
      </w:r>
    </w:p>
    <w:p w14:paraId="5F55C93B" w14:textId="77777777" w:rsidR="002F0289" w:rsidRPr="00977C2B" w:rsidRDefault="002F0289" w:rsidP="00C53C39">
      <w:pPr>
        <w:pStyle w:val="ListParagraph"/>
        <w:ind w:left="567" w:hanging="567"/>
        <w:jc w:val="both"/>
        <w:rPr>
          <w:rFonts w:asciiTheme="minorBidi" w:hAnsiTheme="minorBidi"/>
        </w:rPr>
      </w:pPr>
    </w:p>
    <w:p w14:paraId="7915C448" w14:textId="0B94A07C" w:rsidR="002F0289" w:rsidRPr="00977C2B" w:rsidRDefault="002F0289"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Even with </w:t>
      </w:r>
      <w:r w:rsidR="00EB2DD0" w:rsidRPr="00977C2B">
        <w:rPr>
          <w:rFonts w:asciiTheme="minorBidi" w:hAnsiTheme="minorBidi"/>
        </w:rPr>
        <w:t xml:space="preserve">robust </w:t>
      </w:r>
      <w:r w:rsidRPr="00977C2B">
        <w:rPr>
          <w:rFonts w:asciiTheme="minorBidi" w:hAnsiTheme="minorBidi"/>
        </w:rPr>
        <w:t xml:space="preserve">confidentiality </w:t>
      </w:r>
      <w:r w:rsidR="00352AB6" w:rsidRPr="00977C2B">
        <w:rPr>
          <w:rFonts w:asciiTheme="minorBidi" w:hAnsiTheme="minorBidi"/>
        </w:rPr>
        <w:t>arrangements i</w:t>
      </w:r>
      <w:r w:rsidRPr="00977C2B">
        <w:rPr>
          <w:rFonts w:asciiTheme="minorBidi" w:hAnsiTheme="minorBidi"/>
        </w:rPr>
        <w:t xml:space="preserve">n place, it is important to recognise that the greater the number of people who know, or are aware, of the confidential Inside Information, the greater the risk that the Inside Information will cease to remain confidential.  As an example of this, if a Listed Entity is proposing to acquire another entity, business or asset </w:t>
      </w:r>
      <w:r w:rsidR="00EB2DD0" w:rsidRPr="00977C2B">
        <w:rPr>
          <w:rFonts w:asciiTheme="minorBidi" w:hAnsiTheme="minorBidi"/>
        </w:rPr>
        <w:t xml:space="preserve">and </w:t>
      </w:r>
      <w:r w:rsidRPr="00977C2B">
        <w:rPr>
          <w:rFonts w:asciiTheme="minorBidi" w:hAnsiTheme="minorBidi"/>
        </w:rPr>
        <w:t xml:space="preserve">wants to, as part of its due diligence, make enquiries of </w:t>
      </w:r>
      <w:r w:rsidR="00EB2DD0" w:rsidRPr="00977C2B">
        <w:rPr>
          <w:rFonts w:asciiTheme="minorBidi" w:hAnsiTheme="minorBidi"/>
        </w:rPr>
        <w:t xml:space="preserve">the target business’ </w:t>
      </w:r>
      <w:r w:rsidRPr="00977C2B">
        <w:rPr>
          <w:rFonts w:asciiTheme="minorBidi" w:hAnsiTheme="minorBidi"/>
        </w:rPr>
        <w:t xml:space="preserve">employees, customers or suppliers, or a Listed Entity is proposing to </w:t>
      </w:r>
      <w:r w:rsidR="00352AB6" w:rsidRPr="00977C2B">
        <w:rPr>
          <w:rFonts w:asciiTheme="minorBidi" w:hAnsiTheme="minorBidi"/>
        </w:rPr>
        <w:t xml:space="preserve">undertake a new issue of Securities </w:t>
      </w:r>
      <w:r w:rsidR="00EB2DD0" w:rsidRPr="00977C2B">
        <w:rPr>
          <w:rFonts w:asciiTheme="minorBidi" w:hAnsiTheme="minorBidi"/>
        </w:rPr>
        <w:t xml:space="preserve">and </w:t>
      </w:r>
      <w:r w:rsidR="00352AB6" w:rsidRPr="00977C2B">
        <w:rPr>
          <w:rFonts w:asciiTheme="minorBidi" w:hAnsiTheme="minorBidi"/>
        </w:rPr>
        <w:t xml:space="preserve">wishes to engage with advisers, brokers and potential investors, the Listed Entity/Reporting Entity, and the other parties involved in such a transaction, needs to be prepared </w:t>
      </w:r>
      <w:r w:rsidR="00EB2DD0" w:rsidRPr="00977C2B">
        <w:rPr>
          <w:rFonts w:asciiTheme="minorBidi" w:hAnsiTheme="minorBidi"/>
        </w:rPr>
        <w:t xml:space="preserve">that those discussions may result in a </w:t>
      </w:r>
      <w:r w:rsidR="00352AB6" w:rsidRPr="00977C2B">
        <w:rPr>
          <w:rFonts w:asciiTheme="minorBidi" w:hAnsiTheme="minorBidi"/>
        </w:rPr>
        <w:t>loss of confidentiality.</w:t>
      </w:r>
    </w:p>
    <w:p w14:paraId="5317F4EB" w14:textId="77777777" w:rsidR="00352AB6" w:rsidRPr="00977C2B" w:rsidRDefault="00352AB6" w:rsidP="00352AB6">
      <w:pPr>
        <w:pStyle w:val="ListParagraph"/>
        <w:rPr>
          <w:rFonts w:asciiTheme="minorBidi" w:hAnsiTheme="minorBidi"/>
        </w:rPr>
      </w:pPr>
    </w:p>
    <w:p w14:paraId="591BB176" w14:textId="20F949C5" w:rsidR="00352AB6" w:rsidRPr="00977C2B" w:rsidRDefault="00EB2DD0"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As soon as </w:t>
      </w:r>
      <w:r w:rsidR="00352AB6" w:rsidRPr="00977C2B">
        <w:rPr>
          <w:rFonts w:asciiTheme="minorBidi" w:hAnsiTheme="minorBidi"/>
        </w:rPr>
        <w:t xml:space="preserve">Inside Information is received by </w:t>
      </w:r>
      <w:r w:rsidRPr="00977C2B">
        <w:rPr>
          <w:rFonts w:asciiTheme="minorBidi" w:hAnsiTheme="minorBidi"/>
        </w:rPr>
        <w:t xml:space="preserve">a </w:t>
      </w:r>
      <w:r w:rsidR="00352AB6" w:rsidRPr="00977C2B">
        <w:rPr>
          <w:rFonts w:asciiTheme="minorBidi" w:hAnsiTheme="minorBidi"/>
        </w:rPr>
        <w:t>person who is not bound by a</w:t>
      </w:r>
      <w:r w:rsidRPr="00977C2B">
        <w:rPr>
          <w:rFonts w:asciiTheme="minorBidi" w:hAnsiTheme="minorBidi"/>
        </w:rPr>
        <w:t>n</w:t>
      </w:r>
      <w:r w:rsidR="00352AB6" w:rsidRPr="00977C2B">
        <w:rPr>
          <w:rFonts w:asciiTheme="minorBidi" w:hAnsiTheme="minorBidi"/>
        </w:rPr>
        <w:t xml:space="preserve"> obligation of confidentiality, this Rule 7.2.2(2) </w:t>
      </w:r>
      <w:r w:rsidRPr="00977C2B">
        <w:rPr>
          <w:rFonts w:asciiTheme="minorBidi" w:hAnsiTheme="minorBidi"/>
        </w:rPr>
        <w:t xml:space="preserve">can </w:t>
      </w:r>
      <w:r w:rsidR="00352AB6" w:rsidRPr="00977C2B">
        <w:rPr>
          <w:rFonts w:asciiTheme="minorBidi" w:hAnsiTheme="minorBidi"/>
        </w:rPr>
        <w:t xml:space="preserve">no longer </w:t>
      </w:r>
      <w:r w:rsidRPr="00977C2B">
        <w:rPr>
          <w:rFonts w:asciiTheme="minorBidi" w:hAnsiTheme="minorBidi"/>
        </w:rPr>
        <w:t>be met</w:t>
      </w:r>
      <w:r w:rsidR="00352AB6" w:rsidRPr="00977C2B">
        <w:rPr>
          <w:rFonts w:asciiTheme="minorBidi" w:hAnsiTheme="minorBidi"/>
        </w:rPr>
        <w:t xml:space="preserve">, and the Inside Information must be Disclosed.  This </w:t>
      </w:r>
      <w:r w:rsidRPr="00977C2B">
        <w:rPr>
          <w:rFonts w:asciiTheme="minorBidi" w:hAnsiTheme="minorBidi"/>
        </w:rPr>
        <w:t xml:space="preserve">may be </w:t>
      </w:r>
      <w:r w:rsidR="00352AB6" w:rsidRPr="00977C2B">
        <w:rPr>
          <w:rFonts w:asciiTheme="minorBidi" w:hAnsiTheme="minorBidi"/>
        </w:rPr>
        <w:t xml:space="preserve">the case even if the Listed Entity has </w:t>
      </w:r>
      <w:proofErr w:type="gramStart"/>
      <w:r w:rsidR="00352AB6" w:rsidRPr="00977C2B">
        <w:rPr>
          <w:rFonts w:asciiTheme="minorBidi" w:hAnsiTheme="minorBidi"/>
        </w:rPr>
        <w:t>entered into</w:t>
      </w:r>
      <w:proofErr w:type="gramEnd"/>
      <w:r w:rsidR="00352AB6" w:rsidRPr="00977C2B">
        <w:rPr>
          <w:rFonts w:asciiTheme="minorBidi" w:hAnsiTheme="minorBidi"/>
        </w:rPr>
        <w:t xml:space="preserve"> </w:t>
      </w:r>
      <w:r w:rsidR="00352AB6" w:rsidRPr="00977C2B">
        <w:rPr>
          <w:rFonts w:asciiTheme="minorBidi" w:hAnsiTheme="minorBidi"/>
        </w:rPr>
        <w:lastRenderedPageBreak/>
        <w:t xml:space="preserve">confidentiality arrangements </w:t>
      </w:r>
      <w:r w:rsidRPr="00977C2B">
        <w:rPr>
          <w:rFonts w:asciiTheme="minorBidi" w:hAnsiTheme="minorBidi"/>
        </w:rPr>
        <w:t xml:space="preserve">in relation to the Inside Information </w:t>
      </w:r>
      <w:r w:rsidR="00352AB6" w:rsidRPr="00977C2B">
        <w:rPr>
          <w:rFonts w:asciiTheme="minorBidi" w:hAnsiTheme="minorBidi"/>
        </w:rPr>
        <w:t>and/or the Inside Information has come from a source other than the Listed Entity.</w:t>
      </w:r>
    </w:p>
    <w:p w14:paraId="1673F0C2" w14:textId="77777777" w:rsidR="00352AB6" w:rsidRPr="00977C2B" w:rsidRDefault="00352AB6" w:rsidP="00C53C39">
      <w:pPr>
        <w:pStyle w:val="ListParagraph"/>
        <w:ind w:left="567" w:hanging="567"/>
        <w:rPr>
          <w:rFonts w:asciiTheme="minorBidi" w:hAnsiTheme="minorBidi"/>
        </w:rPr>
      </w:pPr>
    </w:p>
    <w:p w14:paraId="78E803BC" w14:textId="0FCA0D62" w:rsidR="00352AB6" w:rsidRPr="00977C2B" w:rsidRDefault="00352AB6"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In relation to media and third parties attempting to force a Reporting Entity, by way of speculation published within the media, to make a Disclosure, the Listing Authority is of the view that though there is, or has been, public, media or </w:t>
      </w:r>
      <w:proofErr w:type="gramStart"/>
      <w:r w:rsidRPr="00977C2B">
        <w:rPr>
          <w:rFonts w:asciiTheme="minorBidi" w:hAnsiTheme="minorBidi"/>
        </w:rPr>
        <w:t>third party</w:t>
      </w:r>
      <w:proofErr w:type="gramEnd"/>
      <w:r w:rsidRPr="00977C2B">
        <w:rPr>
          <w:rFonts w:asciiTheme="minorBidi" w:hAnsiTheme="minorBidi"/>
        </w:rPr>
        <w:t xml:space="preserve"> speculation, it does not necessarily mean the Inside Information relates is no longer confidential. </w:t>
      </w:r>
      <w:r w:rsidR="0094525C">
        <w:rPr>
          <w:rFonts w:asciiTheme="minorBidi" w:hAnsiTheme="minorBidi"/>
        </w:rPr>
        <w:t xml:space="preserve"> </w:t>
      </w:r>
      <w:r w:rsidRPr="00977C2B">
        <w:rPr>
          <w:rFonts w:asciiTheme="minorBidi" w:hAnsiTheme="minorBidi"/>
        </w:rPr>
        <w:t xml:space="preserve">The Listing Authority does not consider that, on its own, media speculation about a matter (that represents Inside Information) necessarily means that confidentiality has been lost.  The more credible the source, however, of the media comment or speculation, and the specificity of the media comment or speculation, the more likely it is to indicate that confidentiality may have been lost. </w:t>
      </w:r>
    </w:p>
    <w:p w14:paraId="77E44B83" w14:textId="77777777" w:rsidR="00352AB6" w:rsidRPr="00977C2B" w:rsidRDefault="00352AB6" w:rsidP="00C53C39">
      <w:pPr>
        <w:pStyle w:val="ListParagraph"/>
        <w:ind w:left="567" w:hanging="567"/>
        <w:rPr>
          <w:rFonts w:asciiTheme="minorBidi" w:hAnsiTheme="minorBidi"/>
        </w:rPr>
      </w:pPr>
    </w:p>
    <w:p w14:paraId="0C31E97D" w14:textId="68EC816E" w:rsidR="00352AB6" w:rsidRPr="00977C2B" w:rsidRDefault="00352AB6" w:rsidP="00C53C39">
      <w:pPr>
        <w:pStyle w:val="ListParagraph"/>
        <w:numPr>
          <w:ilvl w:val="0"/>
          <w:numId w:val="1"/>
        </w:numPr>
        <w:ind w:left="567" w:hanging="567"/>
        <w:jc w:val="both"/>
        <w:rPr>
          <w:rFonts w:asciiTheme="minorBidi" w:hAnsiTheme="minorBidi"/>
        </w:rPr>
      </w:pPr>
      <w:r w:rsidRPr="00977C2B">
        <w:rPr>
          <w:rFonts w:asciiTheme="minorBidi" w:hAnsiTheme="minorBidi"/>
        </w:rPr>
        <w:t>A</w:t>
      </w:r>
      <w:r w:rsidR="00BF1832" w:rsidRPr="00977C2B">
        <w:rPr>
          <w:rFonts w:asciiTheme="minorBidi" w:hAnsiTheme="minorBidi"/>
        </w:rPr>
        <w:t xml:space="preserve">n assessment of whether Inside Information remains confidential will need to be made in the relevant circumstances, considering the parties involved, in relation to that Inside Information.  The Listing Authority will review </w:t>
      </w:r>
      <w:r w:rsidR="001E3CBB" w:rsidRPr="00977C2B">
        <w:rPr>
          <w:rFonts w:asciiTheme="minorBidi" w:hAnsiTheme="minorBidi"/>
        </w:rPr>
        <w:t xml:space="preserve">each </w:t>
      </w:r>
      <w:proofErr w:type="gramStart"/>
      <w:r w:rsidR="00BF1832" w:rsidRPr="00977C2B">
        <w:rPr>
          <w:rFonts w:asciiTheme="minorBidi" w:hAnsiTheme="minorBidi"/>
        </w:rPr>
        <w:t>particular circumstance</w:t>
      </w:r>
      <w:proofErr w:type="gramEnd"/>
      <w:r w:rsidR="00BF1832" w:rsidRPr="00977C2B">
        <w:rPr>
          <w:rFonts w:asciiTheme="minorBidi" w:hAnsiTheme="minorBidi"/>
        </w:rPr>
        <w:t xml:space="preserve"> on its own merit, and the Listing Authority’s approach, while being mindful of market integrity implications, is not to require a Disclosure where it is satisfied that confidentiality remains in place. </w:t>
      </w:r>
    </w:p>
    <w:p w14:paraId="71D70E7D" w14:textId="77777777" w:rsidR="009229FD" w:rsidRPr="00977C2B" w:rsidRDefault="009229FD" w:rsidP="00C53C39">
      <w:pPr>
        <w:pStyle w:val="ListParagraph"/>
        <w:ind w:left="567" w:hanging="567"/>
        <w:rPr>
          <w:rFonts w:asciiTheme="minorBidi" w:hAnsiTheme="minorBidi"/>
        </w:rPr>
      </w:pPr>
    </w:p>
    <w:p w14:paraId="6253C672" w14:textId="2021D697" w:rsidR="00C63E2F" w:rsidRPr="00977C2B" w:rsidRDefault="00C63E2F" w:rsidP="00C53C39">
      <w:pPr>
        <w:pStyle w:val="ListParagraph"/>
        <w:numPr>
          <w:ilvl w:val="0"/>
          <w:numId w:val="1"/>
        </w:numPr>
        <w:ind w:left="567" w:hanging="567"/>
        <w:jc w:val="both"/>
        <w:rPr>
          <w:rFonts w:asciiTheme="minorBidi" w:hAnsiTheme="minorBidi"/>
        </w:rPr>
      </w:pPr>
      <w:r w:rsidRPr="00977C2B">
        <w:rPr>
          <w:rFonts w:asciiTheme="minorBidi" w:hAnsiTheme="minorBidi"/>
        </w:rPr>
        <w:t>If a Listed Entity is negotiating a significant transaction</w:t>
      </w:r>
      <w:r w:rsidR="001E3CBB" w:rsidRPr="00977C2B">
        <w:rPr>
          <w:rFonts w:asciiTheme="minorBidi" w:hAnsiTheme="minorBidi"/>
        </w:rPr>
        <w:t xml:space="preserve"> and</w:t>
      </w:r>
      <w:r w:rsidRPr="00977C2B">
        <w:rPr>
          <w:rFonts w:asciiTheme="minorBidi" w:hAnsiTheme="minorBidi"/>
        </w:rPr>
        <w:t xml:space="preserve"> is relying on Rule 7.2.2 </w:t>
      </w:r>
      <w:r w:rsidR="001E3CBB" w:rsidRPr="00977C2B">
        <w:rPr>
          <w:rFonts w:asciiTheme="minorBidi" w:hAnsiTheme="minorBidi"/>
        </w:rPr>
        <w:t xml:space="preserve">to </w:t>
      </w:r>
      <w:r w:rsidRPr="00977C2B">
        <w:rPr>
          <w:rFonts w:asciiTheme="minorBidi" w:hAnsiTheme="minorBidi"/>
        </w:rPr>
        <w:t>not Disclose the transaction (</w:t>
      </w:r>
      <w:r w:rsidR="001E3CBB" w:rsidRPr="00977C2B">
        <w:rPr>
          <w:rFonts w:asciiTheme="minorBidi" w:hAnsiTheme="minorBidi"/>
        </w:rPr>
        <w:t xml:space="preserve">information in relation to </w:t>
      </w:r>
      <w:r w:rsidRPr="00977C2B">
        <w:rPr>
          <w:rFonts w:asciiTheme="minorBidi" w:hAnsiTheme="minorBidi"/>
        </w:rPr>
        <w:t>which represents Inside Information), it is important that the Reporting Entity closely monitor</w:t>
      </w:r>
      <w:r w:rsidR="001E3CBB" w:rsidRPr="00977C2B">
        <w:rPr>
          <w:rFonts w:asciiTheme="minorBidi" w:hAnsiTheme="minorBidi"/>
        </w:rPr>
        <w:t>s</w:t>
      </w:r>
      <w:r w:rsidRPr="00977C2B">
        <w:rPr>
          <w:rFonts w:asciiTheme="minorBidi" w:hAnsiTheme="minorBidi"/>
        </w:rPr>
        <w:t xml:space="preserve"> the situation for any indication that confidentiality has been lost.  In these circumstances, the Reporting Entity should be monitoring</w:t>
      </w:r>
      <w:r w:rsidR="001E3CBB" w:rsidRPr="00977C2B">
        <w:rPr>
          <w:rFonts w:asciiTheme="minorBidi" w:hAnsiTheme="minorBidi"/>
        </w:rPr>
        <w:t>,</w:t>
      </w:r>
      <w:r w:rsidR="004A2947" w:rsidRPr="00977C2B">
        <w:rPr>
          <w:rStyle w:val="FootnoteReference"/>
          <w:rFonts w:asciiTheme="minorBidi" w:hAnsiTheme="minorBidi"/>
        </w:rPr>
        <w:footnoteReference w:id="21"/>
      </w:r>
      <w:r w:rsidRPr="00977C2B">
        <w:rPr>
          <w:rFonts w:asciiTheme="minorBidi" w:hAnsiTheme="minorBidi"/>
        </w:rPr>
        <w:t xml:space="preserve"> as a matter of course:</w:t>
      </w:r>
    </w:p>
    <w:p w14:paraId="42F0F920" w14:textId="77777777" w:rsidR="00C63E2F" w:rsidRPr="00977C2B" w:rsidRDefault="00C63E2F" w:rsidP="00C63E2F">
      <w:pPr>
        <w:pStyle w:val="ListParagraph"/>
        <w:rPr>
          <w:rFonts w:asciiTheme="minorBidi" w:hAnsiTheme="minorBidi"/>
        </w:rPr>
      </w:pPr>
    </w:p>
    <w:p w14:paraId="3192282D" w14:textId="77777777" w:rsidR="00C63E2F" w:rsidRPr="00977C2B" w:rsidRDefault="00F20B3D" w:rsidP="00C53C39">
      <w:pPr>
        <w:pStyle w:val="Heading4"/>
        <w:numPr>
          <w:ilvl w:val="0"/>
          <w:numId w:val="10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t</w:t>
      </w:r>
      <w:r w:rsidR="00C63E2F" w:rsidRPr="00977C2B">
        <w:rPr>
          <w:rFonts w:asciiTheme="minorBidi" w:eastAsiaTheme="minorHAnsi" w:hAnsiTheme="minorBidi" w:cstheme="minorBidi"/>
          <w:bCs w:val="0"/>
          <w:iCs w:val="0"/>
          <w:szCs w:val="22"/>
        </w:rPr>
        <w:t xml:space="preserve">he market price of the Listed Entity’s Securities, and of the Securities of any other listed entity involved in the </w:t>
      </w:r>
      <w:proofErr w:type="gramStart"/>
      <w:r w:rsidR="00C63E2F" w:rsidRPr="00977C2B">
        <w:rPr>
          <w:rFonts w:asciiTheme="minorBidi" w:eastAsiaTheme="minorHAnsi" w:hAnsiTheme="minorBidi" w:cstheme="minorBidi"/>
          <w:bCs w:val="0"/>
          <w:iCs w:val="0"/>
          <w:szCs w:val="22"/>
        </w:rPr>
        <w:t>transaction;</w:t>
      </w:r>
      <w:proofErr w:type="gramEnd"/>
    </w:p>
    <w:p w14:paraId="4F1C213C" w14:textId="77777777" w:rsidR="00C63E2F" w:rsidRPr="00977C2B" w:rsidRDefault="00C63E2F"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533E14D" w14:textId="77777777" w:rsidR="00F20B3D" w:rsidRPr="00977C2B" w:rsidRDefault="00F20B3D" w:rsidP="00C53C39">
      <w:pPr>
        <w:pStyle w:val="Heading4"/>
        <w:numPr>
          <w:ilvl w:val="0"/>
          <w:numId w:val="10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major </w:t>
      </w:r>
      <w:proofErr w:type="gramStart"/>
      <w:r w:rsidRPr="00977C2B">
        <w:rPr>
          <w:rFonts w:asciiTheme="minorBidi" w:eastAsiaTheme="minorHAnsi" w:hAnsiTheme="minorBidi" w:cstheme="minorBidi"/>
          <w:bCs w:val="0"/>
          <w:iCs w:val="0"/>
          <w:szCs w:val="22"/>
        </w:rPr>
        <w:t>newspapers;</w:t>
      </w:r>
      <w:proofErr w:type="gramEnd"/>
    </w:p>
    <w:p w14:paraId="32570D08" w14:textId="77777777" w:rsidR="00F20B3D" w:rsidRPr="00977C2B" w:rsidRDefault="00F20B3D"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09BBF60" w14:textId="77777777" w:rsidR="00F20B3D" w:rsidRPr="00977C2B" w:rsidRDefault="00F20B3D" w:rsidP="00C53C39">
      <w:pPr>
        <w:pStyle w:val="Heading4"/>
        <w:numPr>
          <w:ilvl w:val="0"/>
          <w:numId w:val="10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major newswire services, such as Bloomberg or </w:t>
      </w:r>
      <w:proofErr w:type="gramStart"/>
      <w:r w:rsidRPr="00977C2B">
        <w:rPr>
          <w:rFonts w:asciiTheme="minorBidi" w:eastAsiaTheme="minorHAnsi" w:hAnsiTheme="minorBidi" w:cstheme="minorBidi"/>
          <w:bCs w:val="0"/>
          <w:iCs w:val="0"/>
          <w:szCs w:val="22"/>
        </w:rPr>
        <w:t>Reuters;</w:t>
      </w:r>
      <w:proofErr w:type="gramEnd"/>
    </w:p>
    <w:p w14:paraId="0209AD0E" w14:textId="77777777" w:rsidR="00F20B3D" w:rsidRPr="00977C2B" w:rsidRDefault="00F20B3D"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840AA22" w14:textId="77777777" w:rsidR="009229FD" w:rsidRPr="00977C2B" w:rsidRDefault="00C63E2F" w:rsidP="00C53C39">
      <w:pPr>
        <w:pStyle w:val="Heading4"/>
        <w:numPr>
          <w:ilvl w:val="0"/>
          <w:numId w:val="10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 </w:t>
      </w:r>
      <w:r w:rsidR="00F20B3D" w:rsidRPr="00977C2B">
        <w:rPr>
          <w:rFonts w:asciiTheme="minorBidi" w:eastAsiaTheme="minorHAnsi" w:hAnsiTheme="minorBidi" w:cstheme="minorBidi"/>
          <w:bCs w:val="0"/>
          <w:iCs w:val="0"/>
          <w:szCs w:val="22"/>
        </w:rPr>
        <w:t>any investor/investment blogs, chat-sites or other social media that is known to discuss/cover the Listed Entity; and</w:t>
      </w:r>
    </w:p>
    <w:p w14:paraId="73CBAF18" w14:textId="77777777" w:rsidR="00F20B3D" w:rsidRPr="00977C2B" w:rsidRDefault="00F20B3D"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8092D45" w14:textId="77777777" w:rsidR="00F20B3D" w:rsidRPr="00977C2B" w:rsidRDefault="00F20B3D" w:rsidP="00C53C39">
      <w:pPr>
        <w:pStyle w:val="Heading4"/>
        <w:numPr>
          <w:ilvl w:val="0"/>
          <w:numId w:val="10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enquiries from analysts or journalists,</w:t>
      </w:r>
    </w:p>
    <w:p w14:paraId="431A8C27" w14:textId="77777777" w:rsidR="00F20B3D" w:rsidRPr="00977C2B" w:rsidRDefault="00F20B3D" w:rsidP="00F20B3D">
      <w:pPr>
        <w:pStyle w:val="ListParagraph"/>
        <w:rPr>
          <w:rFonts w:asciiTheme="minorBidi" w:hAnsiTheme="minorBidi"/>
        </w:rPr>
      </w:pPr>
    </w:p>
    <w:p w14:paraId="6C7F9712" w14:textId="77777777" w:rsidR="00F20B3D" w:rsidRPr="00977C2B" w:rsidRDefault="00F20B3D" w:rsidP="00C53C39">
      <w:pPr>
        <w:ind w:left="567"/>
        <w:jc w:val="both"/>
        <w:rPr>
          <w:rFonts w:asciiTheme="minorBidi" w:hAnsiTheme="minorBidi"/>
        </w:rPr>
      </w:pPr>
      <w:r w:rsidRPr="00977C2B">
        <w:rPr>
          <w:rFonts w:asciiTheme="minorBidi" w:hAnsiTheme="minorBidi"/>
        </w:rPr>
        <w:t xml:space="preserve">for signs that information about the transaction may no longer be confidential. </w:t>
      </w:r>
    </w:p>
    <w:p w14:paraId="75D384BF" w14:textId="77777777" w:rsidR="00352AB6" w:rsidRPr="00977C2B" w:rsidRDefault="00352AB6" w:rsidP="00352AB6">
      <w:pPr>
        <w:pStyle w:val="ListParagraph"/>
        <w:rPr>
          <w:rFonts w:asciiTheme="minorBidi" w:hAnsiTheme="minorBidi"/>
        </w:rPr>
      </w:pPr>
    </w:p>
    <w:p w14:paraId="4E98934A" w14:textId="5CB86A0F" w:rsidR="00F20B3D" w:rsidRPr="00977C2B" w:rsidRDefault="00F20B3D" w:rsidP="00C53C39">
      <w:pPr>
        <w:pStyle w:val="ListParagraph"/>
        <w:numPr>
          <w:ilvl w:val="0"/>
          <w:numId w:val="1"/>
        </w:numPr>
        <w:ind w:left="567" w:hanging="594"/>
        <w:jc w:val="both"/>
        <w:rPr>
          <w:rFonts w:asciiTheme="minorBidi" w:hAnsiTheme="minorBidi"/>
        </w:rPr>
      </w:pPr>
      <w:r w:rsidRPr="00977C2B">
        <w:rPr>
          <w:rFonts w:asciiTheme="minorBidi" w:hAnsiTheme="minorBidi"/>
        </w:rPr>
        <w:t xml:space="preserve">The Listing Authority recommends that a Reporting Entity </w:t>
      </w:r>
      <w:r w:rsidR="001E3CBB" w:rsidRPr="00977C2B">
        <w:rPr>
          <w:rFonts w:asciiTheme="minorBidi" w:hAnsiTheme="minorBidi"/>
        </w:rPr>
        <w:t xml:space="preserve">should </w:t>
      </w:r>
      <w:r w:rsidRPr="00977C2B">
        <w:rPr>
          <w:rFonts w:asciiTheme="minorBidi" w:hAnsiTheme="minorBidi"/>
        </w:rPr>
        <w:t>have a draft Disclosure ready, should its disclosure obligations be triggered under Rule 7.2.1 (</w:t>
      </w:r>
      <w:r w:rsidR="001E3CBB" w:rsidRPr="00977C2B">
        <w:rPr>
          <w:rFonts w:asciiTheme="minorBidi" w:hAnsiTheme="minorBidi"/>
        </w:rPr>
        <w:t xml:space="preserve">in circumstances </w:t>
      </w:r>
      <w:r w:rsidRPr="00977C2B">
        <w:rPr>
          <w:rFonts w:asciiTheme="minorBidi" w:hAnsiTheme="minorBidi"/>
        </w:rPr>
        <w:t xml:space="preserve">where </w:t>
      </w:r>
      <w:proofErr w:type="gramStart"/>
      <w:r w:rsidRPr="00977C2B">
        <w:rPr>
          <w:rFonts w:asciiTheme="minorBidi" w:hAnsiTheme="minorBidi"/>
        </w:rPr>
        <w:t>it is clear that confidentiality</w:t>
      </w:r>
      <w:proofErr w:type="gramEnd"/>
      <w:r w:rsidRPr="00977C2B">
        <w:rPr>
          <w:rFonts w:asciiTheme="minorBidi" w:hAnsiTheme="minorBidi"/>
        </w:rPr>
        <w:t xml:space="preserve"> has been lost). </w:t>
      </w:r>
      <w:r w:rsidR="0094525C">
        <w:rPr>
          <w:rFonts w:asciiTheme="minorBidi" w:hAnsiTheme="minorBidi"/>
        </w:rPr>
        <w:t xml:space="preserve"> </w:t>
      </w:r>
      <w:r w:rsidRPr="00977C2B">
        <w:rPr>
          <w:rFonts w:asciiTheme="minorBidi" w:hAnsiTheme="minorBidi"/>
        </w:rPr>
        <w:t xml:space="preserve">The Listing Authority further recommends that the Reporting Entity have prepared a draft written communication to be sent to the Listing Authority requesting a </w:t>
      </w:r>
      <w:r w:rsidR="00BF7332" w:rsidRPr="00977C2B">
        <w:rPr>
          <w:rFonts w:asciiTheme="minorBidi" w:hAnsiTheme="minorBidi"/>
        </w:rPr>
        <w:t xml:space="preserve">Trading Halt or </w:t>
      </w:r>
      <w:r w:rsidRPr="00977C2B">
        <w:rPr>
          <w:rFonts w:asciiTheme="minorBidi" w:hAnsiTheme="minorBidi"/>
        </w:rPr>
        <w:t xml:space="preserve">Suspension, </w:t>
      </w:r>
      <w:r w:rsidR="001E3CBB" w:rsidRPr="00977C2B">
        <w:rPr>
          <w:rFonts w:asciiTheme="minorBidi" w:hAnsiTheme="minorBidi"/>
        </w:rPr>
        <w:t xml:space="preserve">to be sent </w:t>
      </w:r>
      <w:r w:rsidRPr="00977C2B">
        <w:rPr>
          <w:rFonts w:asciiTheme="minorBidi" w:hAnsiTheme="minorBidi"/>
        </w:rPr>
        <w:t xml:space="preserve">if it becomes clear that confidentiality has been lost and the Reporting Entity can no longer rely on Rule 7.2.2(2) </w:t>
      </w:r>
      <w:r w:rsidR="001E3CBB" w:rsidRPr="00977C2B">
        <w:rPr>
          <w:rFonts w:asciiTheme="minorBidi" w:hAnsiTheme="minorBidi"/>
        </w:rPr>
        <w:t xml:space="preserve">so as </w:t>
      </w:r>
      <w:r w:rsidRPr="00977C2B">
        <w:rPr>
          <w:rFonts w:asciiTheme="minorBidi" w:hAnsiTheme="minorBidi"/>
        </w:rPr>
        <w:t>not to make a Disclosure of the Inside Information.</w:t>
      </w:r>
    </w:p>
    <w:p w14:paraId="4E575A1E" w14:textId="77777777" w:rsidR="00F20B3D" w:rsidRPr="00977C2B" w:rsidRDefault="00F20B3D" w:rsidP="00F20B3D">
      <w:pPr>
        <w:pStyle w:val="ListParagraph"/>
        <w:ind w:left="426"/>
        <w:jc w:val="both"/>
        <w:rPr>
          <w:rFonts w:asciiTheme="minorBidi" w:hAnsiTheme="minorBidi"/>
        </w:rPr>
      </w:pPr>
    </w:p>
    <w:p w14:paraId="082921BF" w14:textId="77777777" w:rsidR="004A2947" w:rsidRPr="00977C2B" w:rsidRDefault="00F20B3D" w:rsidP="00C53C39">
      <w:pPr>
        <w:pStyle w:val="ListParagraph"/>
        <w:numPr>
          <w:ilvl w:val="0"/>
          <w:numId w:val="1"/>
        </w:numPr>
        <w:ind w:left="567" w:hanging="594"/>
        <w:jc w:val="both"/>
        <w:rPr>
          <w:rFonts w:asciiTheme="minorBidi" w:hAnsiTheme="minorBidi"/>
        </w:rPr>
      </w:pPr>
      <w:r w:rsidRPr="00977C2B">
        <w:rPr>
          <w:rFonts w:asciiTheme="minorBidi" w:hAnsiTheme="minorBidi"/>
        </w:rPr>
        <w:t xml:space="preserve">In relation to the second component of Rule 7.2.2(2), the Listing Authority may </w:t>
      </w:r>
      <w:r w:rsidR="004A2947" w:rsidRPr="00977C2B">
        <w:rPr>
          <w:rFonts w:asciiTheme="minorBidi" w:hAnsiTheme="minorBidi"/>
        </w:rPr>
        <w:t>form the view that Inside Information relating to a matter involving a Listed Entity has ceased to be confidential, and that Rule 7.2.2(2) is no longer satisfied, if there is a:</w:t>
      </w:r>
    </w:p>
    <w:p w14:paraId="2D003EA1" w14:textId="77777777" w:rsidR="004A2947" w:rsidRPr="00977C2B" w:rsidRDefault="004A2947" w:rsidP="004A2947">
      <w:pPr>
        <w:pStyle w:val="ListParagraph"/>
        <w:rPr>
          <w:rFonts w:asciiTheme="minorBidi" w:hAnsiTheme="minorBidi"/>
        </w:rPr>
      </w:pPr>
    </w:p>
    <w:p w14:paraId="7D6F80B3" w14:textId="46F19728" w:rsidR="004A2947" w:rsidRPr="00977C2B" w:rsidRDefault="004A2947" w:rsidP="00C53C39">
      <w:pPr>
        <w:pStyle w:val="Heading4"/>
        <w:numPr>
          <w:ilvl w:val="0"/>
          <w:numId w:val="10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lastRenderedPageBreak/>
        <w:t>reasonably specific and reasonably accurate</w:t>
      </w:r>
      <w:r w:rsidR="00BB1E9D" w:rsidRPr="00977C2B">
        <w:rPr>
          <w:rStyle w:val="FootnoteReference"/>
          <w:rFonts w:asciiTheme="minorBidi" w:eastAsiaTheme="minorHAnsi" w:hAnsiTheme="minorBidi" w:cstheme="minorBidi"/>
          <w:bCs w:val="0"/>
          <w:iCs w:val="0"/>
          <w:szCs w:val="22"/>
        </w:rPr>
        <w:footnoteReference w:id="22"/>
      </w:r>
      <w:r w:rsidRPr="00977C2B">
        <w:rPr>
          <w:rFonts w:asciiTheme="minorBidi" w:eastAsiaTheme="minorHAnsi" w:hAnsiTheme="minorBidi" w:cstheme="minorBidi"/>
          <w:bCs w:val="0"/>
          <w:iCs w:val="0"/>
          <w:szCs w:val="22"/>
          <w:vertAlign w:val="superscript"/>
        </w:rPr>
        <w:t xml:space="preserve"> </w:t>
      </w:r>
      <w:r w:rsidRPr="00977C2B">
        <w:rPr>
          <w:rFonts w:asciiTheme="minorBidi" w:eastAsiaTheme="minorHAnsi" w:hAnsiTheme="minorBidi" w:cstheme="minorBidi"/>
          <w:bCs w:val="0"/>
          <w:iCs w:val="0"/>
          <w:szCs w:val="22"/>
        </w:rPr>
        <w:t xml:space="preserve">media or analyst report about the Inside </w:t>
      </w:r>
      <w:proofErr w:type="gramStart"/>
      <w:r w:rsidRPr="00977C2B">
        <w:rPr>
          <w:rFonts w:asciiTheme="minorBidi" w:eastAsiaTheme="minorHAnsi" w:hAnsiTheme="minorBidi" w:cstheme="minorBidi"/>
          <w:bCs w:val="0"/>
          <w:iCs w:val="0"/>
          <w:szCs w:val="22"/>
        </w:rPr>
        <w:t>Information;</w:t>
      </w:r>
      <w:proofErr w:type="gramEnd"/>
    </w:p>
    <w:p w14:paraId="39A9478B" w14:textId="77777777" w:rsidR="004A2947" w:rsidRPr="00977C2B" w:rsidRDefault="004A2947"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E2A645B" w14:textId="75E19AA7" w:rsidR="004A2947" w:rsidRPr="00977C2B" w:rsidRDefault="004A2947" w:rsidP="00C53C39">
      <w:pPr>
        <w:pStyle w:val="Heading4"/>
        <w:numPr>
          <w:ilvl w:val="0"/>
          <w:numId w:val="10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reasonably specific and reasonably accurate rumour known to be circulating the market about the Inside Information; or</w:t>
      </w:r>
    </w:p>
    <w:p w14:paraId="2B58CE20" w14:textId="77777777" w:rsidR="004A2947" w:rsidRPr="00977C2B" w:rsidRDefault="004A2947" w:rsidP="00C53C39">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8E87E04" w14:textId="77777777" w:rsidR="004A2947" w:rsidRPr="00977C2B" w:rsidRDefault="004A2947" w:rsidP="00C53C39">
      <w:pPr>
        <w:pStyle w:val="Heading4"/>
        <w:numPr>
          <w:ilvl w:val="0"/>
          <w:numId w:val="10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sudden and significant movement in the market price and/or traded volumes in the Listed Entity’s Securities that cannot be explained by other events or circumstances.   </w:t>
      </w:r>
    </w:p>
    <w:p w14:paraId="5A371181" w14:textId="77777777" w:rsidR="004A2947" w:rsidRPr="00977C2B" w:rsidRDefault="004A2947" w:rsidP="004A2947">
      <w:pPr>
        <w:pStyle w:val="ListParagraph"/>
        <w:rPr>
          <w:rFonts w:asciiTheme="minorBidi" w:hAnsiTheme="minorBidi"/>
        </w:rPr>
      </w:pPr>
    </w:p>
    <w:p w14:paraId="38509277" w14:textId="6FFDD766" w:rsidR="007958FA" w:rsidRPr="00977C2B" w:rsidRDefault="007958FA" w:rsidP="00C53C39">
      <w:pPr>
        <w:pStyle w:val="ListParagraph"/>
        <w:numPr>
          <w:ilvl w:val="0"/>
          <w:numId w:val="1"/>
        </w:numPr>
        <w:ind w:left="567" w:hanging="567"/>
        <w:jc w:val="both"/>
        <w:rPr>
          <w:rFonts w:asciiTheme="minorBidi" w:hAnsiTheme="minorBidi"/>
        </w:rPr>
      </w:pPr>
      <w:proofErr w:type="gramStart"/>
      <w:r w:rsidRPr="00977C2B">
        <w:rPr>
          <w:rFonts w:asciiTheme="minorBidi" w:hAnsiTheme="minorBidi"/>
        </w:rPr>
        <w:t>In regard to</w:t>
      </w:r>
      <w:proofErr w:type="gramEnd"/>
      <w:r w:rsidRPr="00977C2B">
        <w:rPr>
          <w:rFonts w:asciiTheme="minorBidi" w:hAnsiTheme="minorBidi"/>
        </w:rPr>
        <w:t xml:space="preserve"> each of paragraphs 90a) and 90b) above, the Listing Authority will have regard to the degree of specificity in the media report, analyst report or market rumour, in determining whether, and the extent to which, confidentiality has been lost.  For example, if the report/rumour simply refers to a Listed Entity being about to </w:t>
      </w:r>
      <w:proofErr w:type="gramStart"/>
      <w:r w:rsidRPr="00977C2B">
        <w:rPr>
          <w:rFonts w:asciiTheme="minorBidi" w:hAnsiTheme="minorBidi"/>
        </w:rPr>
        <w:t>enter into</w:t>
      </w:r>
      <w:proofErr w:type="gramEnd"/>
      <w:r w:rsidRPr="00977C2B">
        <w:rPr>
          <w:rFonts w:asciiTheme="minorBidi" w:hAnsiTheme="minorBidi"/>
        </w:rPr>
        <w:t xml:space="preserve"> a particular transaction with another party, without including any of the specific transaction details, the Listing Authority will generally only require the Listed Entity/Reporting Entity to Disclose the fact that it is in negotiations with that party, without the Disclosure needing to include any of the details being negotiated.</w:t>
      </w:r>
    </w:p>
    <w:p w14:paraId="54DECA8E" w14:textId="77777777" w:rsidR="007958FA" w:rsidRPr="00977C2B" w:rsidRDefault="007958FA" w:rsidP="00C53C39">
      <w:pPr>
        <w:pStyle w:val="ListParagraph"/>
        <w:ind w:left="567" w:hanging="567"/>
        <w:jc w:val="both"/>
        <w:rPr>
          <w:rFonts w:asciiTheme="minorBidi" w:hAnsiTheme="minorBidi"/>
        </w:rPr>
      </w:pPr>
    </w:p>
    <w:p w14:paraId="6A6443D1" w14:textId="0019A926" w:rsidR="000D2646" w:rsidRPr="00977C2B" w:rsidRDefault="000D2646" w:rsidP="00C53C39">
      <w:pPr>
        <w:pStyle w:val="ListParagraph"/>
        <w:numPr>
          <w:ilvl w:val="0"/>
          <w:numId w:val="1"/>
        </w:numPr>
        <w:ind w:left="567" w:hanging="567"/>
        <w:jc w:val="both"/>
        <w:rPr>
          <w:rFonts w:asciiTheme="minorBidi" w:hAnsiTheme="minorBidi"/>
        </w:rPr>
      </w:pPr>
      <w:r w:rsidRPr="00977C2B">
        <w:rPr>
          <w:rFonts w:asciiTheme="minorBidi" w:hAnsiTheme="minorBidi"/>
        </w:rPr>
        <w:t>On the other hand, if the report/rumour includes specific and accurate transaction details, the Listing Authority will generally expect the Reporting Entity to Disclose those details.  If the report/rumour includes inaccurate transaction details, the Disclosure required will depend on the circumstances</w:t>
      </w:r>
      <w:r w:rsidR="00C50F59" w:rsidRPr="00977C2B">
        <w:rPr>
          <w:rFonts w:asciiTheme="minorBidi" w:hAnsiTheme="minorBidi"/>
        </w:rPr>
        <w:t>;</w:t>
      </w:r>
      <w:r w:rsidRPr="00977C2B">
        <w:rPr>
          <w:rFonts w:asciiTheme="minorBidi" w:hAnsiTheme="minorBidi"/>
        </w:rPr>
        <w:t xml:space="preserve"> in some circumstances, it </w:t>
      </w:r>
      <w:r w:rsidR="00C50F59" w:rsidRPr="00977C2B">
        <w:rPr>
          <w:rFonts w:asciiTheme="minorBidi" w:hAnsiTheme="minorBidi"/>
        </w:rPr>
        <w:t xml:space="preserve">may </w:t>
      </w:r>
      <w:r w:rsidRPr="00977C2B">
        <w:rPr>
          <w:rFonts w:asciiTheme="minorBidi" w:hAnsiTheme="minorBidi"/>
        </w:rPr>
        <w:t xml:space="preserve">be appropriate to correct those details, while in other circumstances it may be appropriate to simply indicate that the details are inaccurate or still being negotiated. </w:t>
      </w:r>
    </w:p>
    <w:p w14:paraId="238A9666" w14:textId="77777777" w:rsidR="000D2646" w:rsidRPr="00977C2B" w:rsidRDefault="000D2646" w:rsidP="00C53C39">
      <w:pPr>
        <w:pStyle w:val="ListParagraph"/>
        <w:ind w:left="567" w:hanging="567"/>
        <w:jc w:val="both"/>
        <w:rPr>
          <w:rFonts w:asciiTheme="minorBidi" w:hAnsiTheme="minorBidi"/>
        </w:rPr>
      </w:pPr>
    </w:p>
    <w:p w14:paraId="16B888FF" w14:textId="5579A1FF" w:rsidR="003510F2" w:rsidRPr="00977C2B" w:rsidRDefault="003510F2" w:rsidP="00C53C39">
      <w:pPr>
        <w:pStyle w:val="ListParagraph"/>
        <w:numPr>
          <w:ilvl w:val="0"/>
          <w:numId w:val="1"/>
        </w:numPr>
        <w:ind w:left="567" w:hanging="567"/>
        <w:jc w:val="both"/>
        <w:rPr>
          <w:rFonts w:asciiTheme="minorBidi" w:hAnsiTheme="minorBidi"/>
        </w:rPr>
      </w:pPr>
      <w:r w:rsidRPr="00977C2B">
        <w:rPr>
          <w:rFonts w:asciiTheme="minorBidi" w:hAnsiTheme="minorBidi"/>
        </w:rPr>
        <w:t xml:space="preserve">In relation to the circumstances of paragraph </w:t>
      </w:r>
      <w:r w:rsidR="007958FA" w:rsidRPr="00977C2B">
        <w:rPr>
          <w:rFonts w:asciiTheme="minorBidi" w:hAnsiTheme="minorBidi"/>
        </w:rPr>
        <w:t>90</w:t>
      </w:r>
      <w:r w:rsidRPr="00977C2B">
        <w:rPr>
          <w:rFonts w:asciiTheme="minorBidi" w:hAnsiTheme="minorBidi"/>
        </w:rPr>
        <w:t xml:space="preserve">c) above, there may be occasions where a Reporting Entity (or its advisors) wish to debate with the Listing Authority whether a sudden and significant movement in the market price and/or traded volume of a Listed Entity’s Securities can be appropriately attributed to Inside Information ceasing to be confidential.  </w:t>
      </w:r>
      <w:r w:rsidR="00C50F59" w:rsidRPr="00977C2B">
        <w:rPr>
          <w:rFonts w:asciiTheme="minorBidi" w:hAnsiTheme="minorBidi"/>
        </w:rPr>
        <w:t>In these circumstances</w:t>
      </w:r>
      <w:r w:rsidR="00CE0897" w:rsidRPr="00977C2B">
        <w:rPr>
          <w:rFonts w:asciiTheme="minorBidi" w:hAnsiTheme="minorBidi"/>
        </w:rPr>
        <w:t>, if a Reporting Entity advises the Listing Authority that there is Inside Information that has not yet been Disclosed due to reliance on Rule 7.2.2(2)</w:t>
      </w:r>
      <w:r w:rsidR="00C50F59" w:rsidRPr="00977C2B">
        <w:rPr>
          <w:rFonts w:asciiTheme="minorBidi" w:hAnsiTheme="minorBidi"/>
        </w:rPr>
        <w:t>,</w:t>
      </w:r>
      <w:r w:rsidR="00CE0897" w:rsidRPr="00977C2B">
        <w:rPr>
          <w:rStyle w:val="FootnoteReference"/>
          <w:rFonts w:asciiTheme="minorBidi" w:hAnsiTheme="minorBidi"/>
        </w:rPr>
        <w:footnoteReference w:id="23"/>
      </w:r>
      <w:r w:rsidR="00CE0897" w:rsidRPr="00977C2B">
        <w:rPr>
          <w:rFonts w:asciiTheme="minorBidi" w:hAnsiTheme="minorBidi"/>
        </w:rPr>
        <w:t xml:space="preserve"> and it is not able to </w:t>
      </w:r>
      <w:r w:rsidR="00C50F59" w:rsidRPr="00977C2B">
        <w:rPr>
          <w:rFonts w:asciiTheme="minorBidi" w:hAnsiTheme="minorBidi"/>
        </w:rPr>
        <w:t xml:space="preserve">evidence </w:t>
      </w:r>
      <w:r w:rsidR="00CE0897" w:rsidRPr="00977C2B">
        <w:rPr>
          <w:rFonts w:asciiTheme="minorBidi" w:hAnsiTheme="minorBidi"/>
        </w:rPr>
        <w:t xml:space="preserve">any other event, circumstance or information which </w:t>
      </w:r>
      <w:r w:rsidR="00C50F59" w:rsidRPr="00977C2B">
        <w:rPr>
          <w:rFonts w:asciiTheme="minorBidi" w:hAnsiTheme="minorBidi"/>
        </w:rPr>
        <w:t xml:space="preserve">could </w:t>
      </w:r>
      <w:r w:rsidR="00CE0897" w:rsidRPr="00977C2B">
        <w:rPr>
          <w:rFonts w:asciiTheme="minorBidi" w:hAnsiTheme="minorBidi"/>
        </w:rPr>
        <w:t xml:space="preserve">explain the movement in the market price and/or traded volumes of the Listed Entity’s Securities, the Listing Authority </w:t>
      </w:r>
      <w:r w:rsidR="00C50F59" w:rsidRPr="00977C2B">
        <w:rPr>
          <w:rFonts w:asciiTheme="minorBidi" w:hAnsiTheme="minorBidi"/>
        </w:rPr>
        <w:t xml:space="preserve">will have </w:t>
      </w:r>
      <w:r w:rsidR="00CE0897" w:rsidRPr="00977C2B">
        <w:rPr>
          <w:rFonts w:asciiTheme="minorBidi" w:hAnsiTheme="minorBidi"/>
        </w:rPr>
        <w:t>no option but to assume that Inside Information in question has become known to some participants in the RIE’s market for those Securities, and that the Inside Information is therefore no longer confidential.</w:t>
      </w:r>
      <w:r w:rsidR="00CE0897" w:rsidRPr="00977C2B">
        <w:rPr>
          <w:rStyle w:val="FootnoteReference"/>
          <w:rFonts w:asciiTheme="minorBidi" w:hAnsiTheme="minorBidi"/>
        </w:rPr>
        <w:footnoteReference w:id="24"/>
      </w:r>
    </w:p>
    <w:p w14:paraId="406C4C1E" w14:textId="77777777" w:rsidR="00CE0897" w:rsidRPr="00977C2B" w:rsidRDefault="00CE0897" w:rsidP="00CE0897">
      <w:pPr>
        <w:pStyle w:val="ListParagraph"/>
        <w:rPr>
          <w:rFonts w:asciiTheme="minorBidi" w:hAnsiTheme="minorBidi"/>
        </w:rPr>
      </w:pPr>
    </w:p>
    <w:p w14:paraId="15B0FE8E" w14:textId="77777777" w:rsidR="00CE0897" w:rsidRPr="00977C2B" w:rsidRDefault="001A17A4" w:rsidP="00AC239E">
      <w:pPr>
        <w:pStyle w:val="ListParagraph"/>
        <w:numPr>
          <w:ilvl w:val="0"/>
          <w:numId w:val="1"/>
        </w:numPr>
        <w:ind w:left="567" w:hanging="567"/>
        <w:jc w:val="both"/>
        <w:rPr>
          <w:rFonts w:asciiTheme="minorBidi" w:hAnsiTheme="minorBidi"/>
        </w:rPr>
      </w:pPr>
      <w:r w:rsidRPr="00977C2B">
        <w:rPr>
          <w:rFonts w:asciiTheme="minorBidi" w:hAnsiTheme="minorBidi"/>
        </w:rPr>
        <w:t>Upon a Reporting Entity being advised by the Listing Authority</w:t>
      </w:r>
      <w:r w:rsidR="00BA1A8B" w:rsidRPr="00977C2B">
        <w:rPr>
          <w:rStyle w:val="FootnoteReference"/>
          <w:rFonts w:asciiTheme="minorBidi" w:hAnsiTheme="minorBidi"/>
        </w:rPr>
        <w:footnoteReference w:id="25"/>
      </w:r>
      <w:r w:rsidRPr="00977C2B">
        <w:rPr>
          <w:rFonts w:asciiTheme="minorBidi" w:hAnsiTheme="minorBidi"/>
        </w:rPr>
        <w:t xml:space="preserve"> that it is of the view that the Inside Information is no longer confidential, Rule 7.2.2 no longer </w:t>
      </w:r>
      <w:proofErr w:type="gramStart"/>
      <w:r w:rsidRPr="00977C2B">
        <w:rPr>
          <w:rFonts w:asciiTheme="minorBidi" w:hAnsiTheme="minorBidi"/>
        </w:rPr>
        <w:t>applies</w:t>
      </w:r>
      <w:proofErr w:type="gramEnd"/>
      <w:r w:rsidRPr="00977C2B">
        <w:rPr>
          <w:rFonts w:asciiTheme="minorBidi" w:hAnsiTheme="minorBidi"/>
        </w:rPr>
        <w:t xml:space="preserve"> and the </w:t>
      </w:r>
      <w:r w:rsidRPr="00977C2B">
        <w:rPr>
          <w:rFonts w:asciiTheme="minorBidi" w:hAnsiTheme="minorBidi"/>
        </w:rPr>
        <w:lastRenderedPageBreak/>
        <w:t>Reporting Entity will then be obliged to immediately Disclose the Inside Information under Rule 7.2.1.</w:t>
      </w:r>
    </w:p>
    <w:p w14:paraId="42225764" w14:textId="77777777" w:rsidR="00F20B3D" w:rsidRPr="00977C2B" w:rsidRDefault="00F20B3D" w:rsidP="00F20B3D">
      <w:pPr>
        <w:ind w:left="-27"/>
        <w:jc w:val="both"/>
        <w:rPr>
          <w:rFonts w:asciiTheme="minorBidi" w:hAnsiTheme="minorBidi"/>
        </w:rPr>
      </w:pPr>
    </w:p>
    <w:p w14:paraId="3A7F6DF2" w14:textId="77777777" w:rsidR="001A17A4" w:rsidRPr="00977C2B" w:rsidRDefault="001A17A4" w:rsidP="001A17A4">
      <w:pPr>
        <w:pStyle w:val="Heading1"/>
        <w:keepLines w:val="0"/>
        <w:spacing w:before="0" w:after="240" w:line="246" w:lineRule="atLeast"/>
        <w:jc w:val="both"/>
        <w:rPr>
          <w:rFonts w:asciiTheme="minorBidi" w:hAnsiTheme="minorBidi" w:cstheme="minorBidi"/>
          <w:sz w:val="22"/>
          <w:szCs w:val="22"/>
        </w:rPr>
      </w:pPr>
      <w:bookmarkStart w:id="24" w:name="_Toc114067163"/>
      <w:r w:rsidRPr="00977C2B">
        <w:rPr>
          <w:rFonts w:asciiTheme="minorBidi" w:hAnsiTheme="minorBidi" w:cstheme="minorBidi"/>
          <w:sz w:val="22"/>
          <w:szCs w:val="22"/>
        </w:rPr>
        <w:t>THE REASONABLE PERSON TEST (RULE 7.2.2(3))</w:t>
      </w:r>
      <w:bookmarkEnd w:id="24"/>
    </w:p>
    <w:p w14:paraId="45A9B5DB" w14:textId="7008EE03" w:rsidR="002F0289" w:rsidRPr="00977C2B" w:rsidRDefault="001A17A4" w:rsidP="00AC239E">
      <w:pPr>
        <w:pStyle w:val="ListParagraph"/>
        <w:numPr>
          <w:ilvl w:val="0"/>
          <w:numId w:val="1"/>
        </w:numPr>
        <w:ind w:left="567" w:hanging="567"/>
        <w:jc w:val="both"/>
        <w:rPr>
          <w:rFonts w:asciiTheme="minorBidi" w:hAnsiTheme="minorBidi"/>
        </w:rPr>
      </w:pPr>
      <w:r w:rsidRPr="00977C2B">
        <w:rPr>
          <w:rFonts w:asciiTheme="minorBidi" w:hAnsiTheme="minorBidi"/>
        </w:rPr>
        <w:t xml:space="preserve">The Listing Authority interprets this Rule such that a ‘reasonable person’ would not expect the Inside Information to be Disclosed.  This Rule is an objective </w:t>
      </w:r>
      <w:proofErr w:type="gramStart"/>
      <w:r w:rsidRPr="00977C2B">
        <w:rPr>
          <w:rFonts w:asciiTheme="minorBidi" w:hAnsiTheme="minorBidi"/>
        </w:rPr>
        <w:t>one, and</w:t>
      </w:r>
      <w:proofErr w:type="gramEnd"/>
      <w:r w:rsidRPr="00977C2B">
        <w:rPr>
          <w:rFonts w:asciiTheme="minorBidi" w:hAnsiTheme="minorBidi"/>
        </w:rPr>
        <w:t xml:space="preserve"> is to be judged from the perspective of an independent and judicious bystander, and not from the perspective of someone whose interests are aligned with the Listed Entity/Reporting Entity or </w:t>
      </w:r>
      <w:r w:rsidR="006603AF" w:rsidRPr="00977C2B">
        <w:rPr>
          <w:rFonts w:asciiTheme="minorBidi" w:hAnsiTheme="minorBidi"/>
        </w:rPr>
        <w:t xml:space="preserve">with </w:t>
      </w:r>
      <w:r w:rsidRPr="00977C2B">
        <w:rPr>
          <w:rFonts w:asciiTheme="minorBidi" w:hAnsiTheme="minorBidi"/>
        </w:rPr>
        <w:t>the investment community.</w:t>
      </w:r>
    </w:p>
    <w:p w14:paraId="1AB25D57" w14:textId="77777777" w:rsidR="001A17A4" w:rsidRPr="00977C2B" w:rsidRDefault="001A17A4" w:rsidP="00AC239E">
      <w:pPr>
        <w:pStyle w:val="ListParagraph"/>
        <w:ind w:left="567" w:hanging="567"/>
        <w:jc w:val="both"/>
        <w:rPr>
          <w:rFonts w:asciiTheme="minorBidi" w:hAnsiTheme="minorBidi"/>
        </w:rPr>
      </w:pPr>
    </w:p>
    <w:p w14:paraId="47B390B9" w14:textId="5B2CBE95" w:rsidR="00F46E2B" w:rsidRPr="00977C2B" w:rsidRDefault="001A17A4" w:rsidP="00AC239E">
      <w:pPr>
        <w:pStyle w:val="ListParagraph"/>
        <w:numPr>
          <w:ilvl w:val="0"/>
          <w:numId w:val="1"/>
        </w:numPr>
        <w:ind w:left="567" w:hanging="567"/>
        <w:jc w:val="both"/>
        <w:rPr>
          <w:rFonts w:asciiTheme="minorBidi" w:hAnsiTheme="minorBidi"/>
        </w:rPr>
      </w:pPr>
      <w:r w:rsidRPr="00977C2B">
        <w:rPr>
          <w:rFonts w:asciiTheme="minorBidi" w:hAnsiTheme="minorBidi"/>
        </w:rPr>
        <w:t>The Listing Authority views the ‘reasonable person’ test provided by Rule 7.2.2(3) as being an over-arching test</w:t>
      </w:r>
      <w:r w:rsidR="006603AF" w:rsidRPr="00977C2B">
        <w:rPr>
          <w:rFonts w:asciiTheme="minorBidi" w:hAnsiTheme="minorBidi"/>
        </w:rPr>
        <w:t>, as</w:t>
      </w:r>
      <w:r w:rsidRPr="00977C2B">
        <w:rPr>
          <w:rFonts w:asciiTheme="minorBidi" w:hAnsiTheme="minorBidi"/>
        </w:rPr>
        <w:t xml:space="preserve"> compared to the other two parts of Rule 7.2.2. </w:t>
      </w:r>
      <w:r w:rsidR="0094525C">
        <w:rPr>
          <w:rFonts w:asciiTheme="minorBidi" w:hAnsiTheme="minorBidi"/>
        </w:rPr>
        <w:t xml:space="preserve"> </w:t>
      </w:r>
      <w:r w:rsidRPr="00977C2B">
        <w:rPr>
          <w:rFonts w:asciiTheme="minorBidi" w:hAnsiTheme="minorBidi"/>
        </w:rPr>
        <w:t xml:space="preserve">This means that the ‘reasonable person’ test provided by Rule 7.2.2(3) needs to be satisfied in addition to satisfaction of Rules 7.2.2(1) and 7.2.2(2).  </w:t>
      </w:r>
      <w:r w:rsidR="00F46E2B" w:rsidRPr="00977C2B">
        <w:rPr>
          <w:rFonts w:asciiTheme="minorBidi" w:hAnsiTheme="minorBidi"/>
        </w:rPr>
        <w:t>The very reason why the categories in Rule 7.2.2(1) are prescribed is that they reflect the type</w:t>
      </w:r>
      <w:r w:rsidR="006603AF" w:rsidRPr="00977C2B">
        <w:rPr>
          <w:rFonts w:asciiTheme="minorBidi" w:hAnsiTheme="minorBidi"/>
        </w:rPr>
        <w:t>s</w:t>
      </w:r>
      <w:r w:rsidR="00F46E2B" w:rsidRPr="00977C2B">
        <w:rPr>
          <w:rFonts w:asciiTheme="minorBidi" w:hAnsiTheme="minorBidi"/>
        </w:rPr>
        <w:t xml:space="preserve"> of Inside Information </w:t>
      </w:r>
      <w:r w:rsidR="006603AF" w:rsidRPr="00977C2B">
        <w:rPr>
          <w:rFonts w:asciiTheme="minorBidi" w:hAnsiTheme="minorBidi"/>
        </w:rPr>
        <w:t xml:space="preserve">that the Listing Authority </w:t>
      </w:r>
      <w:r w:rsidR="00F46E2B" w:rsidRPr="00977C2B">
        <w:rPr>
          <w:rFonts w:asciiTheme="minorBidi" w:hAnsiTheme="minorBidi"/>
        </w:rPr>
        <w:t>would not expect to be Disclosed, at least while such Inside Information remains confidential.</w:t>
      </w:r>
    </w:p>
    <w:p w14:paraId="4EC3D2F0" w14:textId="77777777" w:rsidR="00F46E2B" w:rsidRPr="00977C2B" w:rsidRDefault="00F46E2B" w:rsidP="00AC239E">
      <w:pPr>
        <w:pStyle w:val="ListParagraph"/>
        <w:ind w:left="567" w:hanging="567"/>
        <w:rPr>
          <w:rFonts w:asciiTheme="minorBidi" w:hAnsiTheme="minorBidi"/>
        </w:rPr>
      </w:pPr>
    </w:p>
    <w:p w14:paraId="498010D6" w14:textId="6FDA8223" w:rsidR="001A17A4" w:rsidRPr="00977C2B" w:rsidRDefault="00F46E2B" w:rsidP="00AC239E">
      <w:pPr>
        <w:pStyle w:val="ListParagraph"/>
        <w:numPr>
          <w:ilvl w:val="0"/>
          <w:numId w:val="1"/>
        </w:numPr>
        <w:ind w:left="567" w:hanging="567"/>
        <w:jc w:val="both"/>
        <w:rPr>
          <w:rFonts w:asciiTheme="minorBidi" w:hAnsiTheme="minorBidi"/>
        </w:rPr>
      </w:pPr>
      <w:r w:rsidRPr="00977C2B">
        <w:rPr>
          <w:rFonts w:asciiTheme="minorBidi" w:hAnsiTheme="minorBidi"/>
        </w:rPr>
        <w:t xml:space="preserve">As a result, the ‘reasonable person’ test in Rule 7.2.2(3) has a very narrow range of application.  It is unlikely to be triggered outside of operating as an over-arching </w:t>
      </w:r>
      <w:proofErr w:type="gramStart"/>
      <w:r w:rsidRPr="00977C2B">
        <w:rPr>
          <w:rFonts w:asciiTheme="minorBidi" w:hAnsiTheme="minorBidi"/>
        </w:rPr>
        <w:t>test, and</w:t>
      </w:r>
      <w:proofErr w:type="gramEnd"/>
      <w:r w:rsidRPr="00977C2B">
        <w:rPr>
          <w:rFonts w:asciiTheme="minorBidi" w:hAnsiTheme="minorBidi"/>
        </w:rPr>
        <w:t xml:space="preserve"> would do so only if there was something particular in the circumstances relating to Inside Information in question. </w:t>
      </w:r>
      <w:r w:rsidR="00CB7C7A">
        <w:rPr>
          <w:rFonts w:asciiTheme="minorBidi" w:hAnsiTheme="minorBidi"/>
        </w:rPr>
        <w:t xml:space="preserve"> </w:t>
      </w:r>
      <w:r w:rsidRPr="00977C2B">
        <w:rPr>
          <w:rFonts w:asciiTheme="minorBidi" w:hAnsiTheme="minorBidi"/>
        </w:rPr>
        <w:t>Two examples of this would be where:</w:t>
      </w:r>
    </w:p>
    <w:p w14:paraId="5112BECD" w14:textId="77777777" w:rsidR="00F46E2B" w:rsidRPr="00977C2B" w:rsidRDefault="00F46E2B" w:rsidP="00F46E2B">
      <w:pPr>
        <w:pStyle w:val="ListParagraph"/>
        <w:rPr>
          <w:rFonts w:asciiTheme="minorBidi" w:hAnsiTheme="minorBidi"/>
        </w:rPr>
      </w:pPr>
    </w:p>
    <w:p w14:paraId="572EAF3D" w14:textId="77777777" w:rsidR="00BA1A8B" w:rsidRPr="00977C2B" w:rsidRDefault="00BA1A8B" w:rsidP="00AC239E">
      <w:pPr>
        <w:pStyle w:val="Heading4"/>
        <w:numPr>
          <w:ilvl w:val="0"/>
          <w:numId w:val="10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a Reporting Entity has selectively picked its Disclosures, Disclosing ‘positive’ information of a particular type that is likely to have a positive effect on the market price of a Listed Entity’s Securities, but then declining to Disclose ‘negative’ information of the same type that would be likely to have a negative effect on the market price of the Listed Entity’s Securities, on the incorrect basis or assumption that it is not Inside Information or it is protected from Disclosure by Rule 7.2.2; or</w:t>
      </w:r>
    </w:p>
    <w:p w14:paraId="35059F29" w14:textId="77777777" w:rsidR="00BA1A8B" w:rsidRPr="00977C2B" w:rsidRDefault="00BA1A8B" w:rsidP="00626BDA">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33B7C63B" w14:textId="77777777" w:rsidR="00F46E2B" w:rsidRPr="00977C2B" w:rsidRDefault="00BA1A8B" w:rsidP="00AC239E">
      <w:pPr>
        <w:pStyle w:val="Heading4"/>
        <w:numPr>
          <w:ilvl w:val="0"/>
          <w:numId w:val="105"/>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where the Inside Information needs to be Disclosed </w:t>
      </w:r>
      <w:proofErr w:type="gramStart"/>
      <w:r w:rsidRPr="00977C2B">
        <w:rPr>
          <w:rFonts w:asciiTheme="minorBidi" w:eastAsiaTheme="minorHAnsi" w:hAnsiTheme="minorBidi" w:cstheme="minorBidi"/>
          <w:bCs w:val="0"/>
          <w:iCs w:val="0"/>
          <w:szCs w:val="22"/>
        </w:rPr>
        <w:t>in order to</w:t>
      </w:r>
      <w:proofErr w:type="gramEnd"/>
      <w:r w:rsidRPr="00977C2B">
        <w:rPr>
          <w:rFonts w:asciiTheme="minorBidi" w:eastAsiaTheme="minorHAnsi" w:hAnsiTheme="minorBidi" w:cstheme="minorBidi"/>
          <w:bCs w:val="0"/>
          <w:iCs w:val="0"/>
          <w:szCs w:val="22"/>
        </w:rPr>
        <w:t xml:space="preserve"> prevent the Disclosure of other Inside Information under Rule 7.2.1 from being misleading or deceptive.</w:t>
      </w:r>
      <w:r w:rsidRPr="00977C2B">
        <w:rPr>
          <w:rFonts w:asciiTheme="minorBidi" w:eastAsiaTheme="minorHAnsi" w:hAnsiTheme="minorBidi" w:cstheme="minorBidi"/>
          <w:bCs w:val="0"/>
          <w:iCs w:val="0"/>
          <w:szCs w:val="22"/>
          <w:vertAlign w:val="superscript"/>
        </w:rPr>
        <w:footnoteReference w:id="26"/>
      </w:r>
      <w:r w:rsidRPr="00977C2B">
        <w:rPr>
          <w:rFonts w:asciiTheme="minorBidi" w:eastAsiaTheme="minorHAnsi" w:hAnsiTheme="minorBidi" w:cstheme="minorBidi"/>
          <w:bCs w:val="0"/>
          <w:iCs w:val="0"/>
          <w:szCs w:val="22"/>
        </w:rPr>
        <w:t xml:space="preserve"> </w:t>
      </w:r>
    </w:p>
    <w:p w14:paraId="2C3C9336" w14:textId="77777777" w:rsidR="00BF1832" w:rsidRPr="00977C2B" w:rsidRDefault="00BF1832" w:rsidP="002F0289">
      <w:pPr>
        <w:jc w:val="both"/>
        <w:rPr>
          <w:rFonts w:asciiTheme="minorBidi" w:hAnsiTheme="minorBidi"/>
        </w:rPr>
      </w:pPr>
    </w:p>
    <w:p w14:paraId="2AE846ED" w14:textId="59B9CAED" w:rsidR="00BA1A8B" w:rsidRPr="00977C2B" w:rsidRDefault="00D02C56" w:rsidP="00AC239E">
      <w:pPr>
        <w:pStyle w:val="ListParagraph"/>
        <w:numPr>
          <w:ilvl w:val="0"/>
          <w:numId w:val="1"/>
        </w:numPr>
        <w:ind w:left="567" w:hanging="594"/>
        <w:jc w:val="both"/>
        <w:rPr>
          <w:rFonts w:asciiTheme="minorBidi" w:hAnsiTheme="minorBidi"/>
        </w:rPr>
      </w:pPr>
      <w:r w:rsidRPr="00977C2B">
        <w:rPr>
          <w:rFonts w:asciiTheme="minorBidi" w:hAnsiTheme="minorBidi"/>
        </w:rPr>
        <w:t xml:space="preserve">The ‘reasonable person’ test in Rule 7.2.2(3) </w:t>
      </w:r>
      <w:r w:rsidR="00E06799" w:rsidRPr="00977C2B">
        <w:rPr>
          <w:rFonts w:asciiTheme="minorBidi" w:hAnsiTheme="minorBidi"/>
        </w:rPr>
        <w:t xml:space="preserve">therefore </w:t>
      </w:r>
      <w:r w:rsidRPr="00977C2B">
        <w:rPr>
          <w:rFonts w:asciiTheme="minorBidi" w:hAnsiTheme="minorBidi"/>
        </w:rPr>
        <w:t>performs two subsidiary functions, being that it reinforces the fact that Rule 7.2.2 does not operate to protect Inside Information from Disclosure if it:</w:t>
      </w:r>
    </w:p>
    <w:p w14:paraId="2BF5B071" w14:textId="77777777" w:rsidR="00D02C56" w:rsidRPr="00977C2B" w:rsidRDefault="00D02C56" w:rsidP="00D02C56">
      <w:pPr>
        <w:pStyle w:val="ListParagraph"/>
        <w:ind w:left="426"/>
        <w:jc w:val="both"/>
        <w:rPr>
          <w:rFonts w:asciiTheme="minorBidi" w:hAnsiTheme="minorBidi"/>
        </w:rPr>
      </w:pPr>
    </w:p>
    <w:p w14:paraId="0B7E9753" w14:textId="77777777" w:rsidR="00D02C56" w:rsidRPr="00977C2B" w:rsidRDefault="00D02C56" w:rsidP="00AC239E">
      <w:pPr>
        <w:pStyle w:val="Heading4"/>
        <w:numPr>
          <w:ilvl w:val="0"/>
          <w:numId w:val="10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has ceased to be confidential; or</w:t>
      </w:r>
    </w:p>
    <w:p w14:paraId="12800E71" w14:textId="77777777" w:rsidR="00D02C56" w:rsidRPr="00977C2B" w:rsidRDefault="00D02C56" w:rsidP="00626BDA">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55B6BCDF" w14:textId="77777777" w:rsidR="00D02C56" w:rsidRPr="00977C2B" w:rsidRDefault="00D02C56" w:rsidP="00AC239E">
      <w:pPr>
        <w:pStyle w:val="Heading4"/>
        <w:numPr>
          <w:ilvl w:val="0"/>
          <w:numId w:val="10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is required to correct, or prevent, a false market.</w:t>
      </w:r>
    </w:p>
    <w:p w14:paraId="5E789D36" w14:textId="77777777" w:rsidR="00D02C56" w:rsidRPr="00977C2B" w:rsidRDefault="00D02C56" w:rsidP="00D02C56">
      <w:pPr>
        <w:pStyle w:val="ListParagraph"/>
        <w:ind w:left="426"/>
        <w:jc w:val="both"/>
        <w:rPr>
          <w:rFonts w:asciiTheme="minorBidi" w:hAnsiTheme="minorBidi"/>
        </w:rPr>
      </w:pPr>
    </w:p>
    <w:p w14:paraId="54341787" w14:textId="3B87E799" w:rsidR="00D02C56" w:rsidRPr="00977C2B" w:rsidRDefault="00D02C56" w:rsidP="00AC239E">
      <w:pPr>
        <w:pStyle w:val="ListParagraph"/>
        <w:numPr>
          <w:ilvl w:val="0"/>
          <w:numId w:val="1"/>
        </w:numPr>
        <w:ind w:left="567" w:hanging="567"/>
        <w:jc w:val="both"/>
        <w:rPr>
          <w:rFonts w:asciiTheme="minorBidi" w:hAnsiTheme="minorBidi"/>
        </w:rPr>
      </w:pPr>
      <w:r w:rsidRPr="00977C2B">
        <w:rPr>
          <w:rFonts w:asciiTheme="minorBidi" w:hAnsiTheme="minorBidi"/>
        </w:rPr>
        <w:t xml:space="preserve">In relation to the former, this is because a reasonable person would expect that once Inside Information has become known to, and is being traded on by, some parts of the RIE’s market for the Listed Entity’s Securities (as evidenced, for example, by a sudden and significant movement in the market price and/or traded volumes of a Listed Entity’s Securities), that </w:t>
      </w:r>
      <w:r w:rsidR="00BE12E1" w:rsidRPr="00977C2B">
        <w:rPr>
          <w:rFonts w:asciiTheme="minorBidi" w:hAnsiTheme="minorBidi"/>
        </w:rPr>
        <w:t xml:space="preserve">the </w:t>
      </w:r>
      <w:r w:rsidRPr="00977C2B">
        <w:rPr>
          <w:rFonts w:asciiTheme="minorBidi" w:hAnsiTheme="minorBidi"/>
        </w:rPr>
        <w:t xml:space="preserve">Inside Information should be Disclosed immediately, for the benefit </w:t>
      </w:r>
      <w:r w:rsidRPr="00977C2B">
        <w:rPr>
          <w:rFonts w:asciiTheme="minorBidi" w:hAnsiTheme="minorBidi"/>
        </w:rPr>
        <w:lastRenderedPageBreak/>
        <w:t>of the RIE’s full market.  In the latter case, this is due to a reasonable person expecting a Reporting Entity,</w:t>
      </w:r>
      <w:r w:rsidR="009137EF" w:rsidRPr="00977C2B">
        <w:rPr>
          <w:rFonts w:asciiTheme="minorBidi" w:hAnsiTheme="minorBidi"/>
        </w:rPr>
        <w:t xml:space="preserve"> </w:t>
      </w:r>
      <w:r w:rsidRPr="00977C2B">
        <w:rPr>
          <w:rFonts w:asciiTheme="minorBidi" w:hAnsiTheme="minorBidi"/>
        </w:rPr>
        <w:t>who is acting responsibly, to immediately Disclose any information to correct, or prevent, a false market.</w:t>
      </w:r>
    </w:p>
    <w:p w14:paraId="6D7779FF" w14:textId="77777777" w:rsidR="00402958" w:rsidRPr="00977C2B" w:rsidRDefault="00402958" w:rsidP="00402958">
      <w:pPr>
        <w:jc w:val="both"/>
        <w:rPr>
          <w:rFonts w:asciiTheme="minorBidi" w:hAnsiTheme="minorBidi"/>
        </w:rPr>
      </w:pPr>
    </w:p>
    <w:p w14:paraId="1B901151" w14:textId="77777777" w:rsidR="00402958" w:rsidRPr="00977C2B" w:rsidRDefault="00402958" w:rsidP="00402958">
      <w:pPr>
        <w:pStyle w:val="Heading1"/>
        <w:keepLines w:val="0"/>
        <w:spacing w:before="0" w:after="240" w:line="246" w:lineRule="atLeast"/>
        <w:jc w:val="both"/>
        <w:rPr>
          <w:rFonts w:asciiTheme="minorBidi" w:hAnsiTheme="minorBidi" w:cstheme="minorBidi"/>
          <w:sz w:val="22"/>
          <w:szCs w:val="22"/>
        </w:rPr>
      </w:pPr>
      <w:bookmarkStart w:id="25" w:name="_Toc114067164"/>
      <w:r w:rsidRPr="00977C2B">
        <w:rPr>
          <w:rFonts w:asciiTheme="minorBidi" w:hAnsiTheme="minorBidi" w:cstheme="minorBidi"/>
          <w:sz w:val="22"/>
          <w:szCs w:val="22"/>
        </w:rPr>
        <w:t>FALSE MARKET (RULE 7.5.1(b))</w:t>
      </w:r>
      <w:bookmarkEnd w:id="25"/>
    </w:p>
    <w:p w14:paraId="00F516A3" w14:textId="1A133D2D" w:rsidR="00402958" w:rsidRPr="00977C2B" w:rsidRDefault="002316B8" w:rsidP="00AC239E">
      <w:pPr>
        <w:pStyle w:val="ListParagraph"/>
        <w:numPr>
          <w:ilvl w:val="0"/>
          <w:numId w:val="1"/>
        </w:numPr>
        <w:ind w:left="567" w:hanging="594"/>
        <w:jc w:val="both"/>
        <w:rPr>
          <w:rFonts w:asciiTheme="minorBidi" w:hAnsiTheme="minorBidi"/>
        </w:rPr>
      </w:pPr>
      <w:r w:rsidRPr="00977C2B">
        <w:rPr>
          <w:rFonts w:asciiTheme="minorBidi" w:hAnsiTheme="minorBidi"/>
        </w:rPr>
        <w:t>Rule 7.5.1</w:t>
      </w:r>
      <w:r w:rsidR="00402958" w:rsidRPr="00977C2B">
        <w:rPr>
          <w:rFonts w:asciiTheme="minorBidi" w:hAnsiTheme="minorBidi"/>
        </w:rPr>
        <w:t xml:space="preserve">(b) states </w:t>
      </w:r>
      <w:r w:rsidRPr="00977C2B">
        <w:rPr>
          <w:rFonts w:asciiTheme="minorBidi" w:hAnsiTheme="minorBidi"/>
        </w:rPr>
        <w:t>the following:</w:t>
      </w:r>
    </w:p>
    <w:p w14:paraId="55722642" w14:textId="46550A8C" w:rsidR="002316B8" w:rsidRPr="00977C2B" w:rsidRDefault="002316B8" w:rsidP="002316B8">
      <w:pPr>
        <w:jc w:val="both"/>
        <w:rPr>
          <w:rFonts w:asciiTheme="minorBidi" w:hAnsiTheme="minorBidi"/>
        </w:rPr>
      </w:pPr>
    </w:p>
    <w:p w14:paraId="173290EA" w14:textId="0DA0A065" w:rsidR="002316B8" w:rsidRPr="00977C2B" w:rsidRDefault="002316B8" w:rsidP="00AC239E">
      <w:pPr>
        <w:tabs>
          <w:tab w:val="left" w:pos="993"/>
        </w:tabs>
        <w:ind w:left="1446" w:hanging="1020"/>
        <w:jc w:val="both"/>
        <w:rPr>
          <w:rFonts w:asciiTheme="minorBidi" w:hAnsiTheme="minorBidi"/>
          <w:i/>
          <w:iCs/>
        </w:rPr>
      </w:pPr>
      <w:r w:rsidRPr="00977C2B">
        <w:rPr>
          <w:rFonts w:asciiTheme="minorBidi" w:hAnsiTheme="minorBidi"/>
          <w:i/>
          <w:iCs/>
        </w:rPr>
        <w:t>“7.5.1</w:t>
      </w:r>
      <w:r w:rsidRPr="00977C2B">
        <w:rPr>
          <w:rFonts w:asciiTheme="minorBidi" w:hAnsiTheme="minorBidi"/>
          <w:i/>
          <w:iCs/>
        </w:rPr>
        <w:tab/>
        <w:t>(1)</w:t>
      </w:r>
      <w:r w:rsidRPr="00977C2B">
        <w:rPr>
          <w:rFonts w:asciiTheme="minorBidi" w:hAnsiTheme="minorBidi"/>
          <w:i/>
          <w:iCs/>
        </w:rPr>
        <w:tab/>
        <w:t>The Regulator may, pursuant to its power under section 84 of the FSMR, issue a written notice directing a Reporting Entity (a “</w:t>
      </w:r>
      <w:r w:rsidRPr="00977C2B">
        <w:rPr>
          <w:rFonts w:asciiTheme="minorBidi" w:hAnsiTheme="minorBidi"/>
          <w:b/>
          <w:bCs/>
          <w:i/>
          <w:iCs/>
        </w:rPr>
        <w:t>Direction Notice”</w:t>
      </w:r>
      <w:r w:rsidRPr="00977C2B">
        <w:rPr>
          <w:rFonts w:asciiTheme="minorBidi" w:hAnsiTheme="minorBidi"/>
          <w:i/>
          <w:iCs/>
        </w:rPr>
        <w:t xml:space="preserve">) to Disclose specified information and to take any other steps as the Regulator considers appropriate in the following circumstances:  </w:t>
      </w:r>
    </w:p>
    <w:p w14:paraId="09EE2545" w14:textId="77777777" w:rsidR="002316B8" w:rsidRPr="00977C2B" w:rsidRDefault="002316B8" w:rsidP="002316B8">
      <w:pPr>
        <w:ind w:left="1446" w:hanging="1020"/>
        <w:jc w:val="both"/>
        <w:rPr>
          <w:rFonts w:asciiTheme="minorBidi" w:hAnsiTheme="minorBidi"/>
          <w:i/>
          <w:iCs/>
        </w:rPr>
      </w:pPr>
    </w:p>
    <w:p w14:paraId="10188DC1" w14:textId="77777777" w:rsidR="002316B8" w:rsidRPr="00977C2B" w:rsidRDefault="002316B8" w:rsidP="00AC239E">
      <w:pPr>
        <w:pStyle w:val="ListParagraph"/>
        <w:numPr>
          <w:ilvl w:val="0"/>
          <w:numId w:val="82"/>
        </w:numPr>
        <w:ind w:left="2127" w:hanging="709"/>
        <w:jc w:val="both"/>
        <w:rPr>
          <w:rFonts w:asciiTheme="minorBidi" w:hAnsiTheme="minorBidi"/>
          <w:i/>
          <w:iCs/>
        </w:rPr>
      </w:pPr>
      <w:r w:rsidRPr="00977C2B">
        <w:rPr>
          <w:rFonts w:asciiTheme="minorBidi" w:hAnsiTheme="minorBidi"/>
          <w:i/>
          <w:iCs/>
        </w:rPr>
        <w:t>…</w:t>
      </w:r>
    </w:p>
    <w:p w14:paraId="1902D5BF" w14:textId="77777777" w:rsidR="002316B8" w:rsidRPr="00977C2B" w:rsidRDefault="002316B8" w:rsidP="00AC239E">
      <w:pPr>
        <w:pStyle w:val="ListParagraph"/>
        <w:ind w:left="2127" w:hanging="709"/>
        <w:jc w:val="both"/>
        <w:rPr>
          <w:rFonts w:asciiTheme="minorBidi" w:hAnsiTheme="minorBidi"/>
          <w:i/>
          <w:iCs/>
        </w:rPr>
      </w:pPr>
    </w:p>
    <w:p w14:paraId="1CCEAF72" w14:textId="5FDD69F2" w:rsidR="002316B8" w:rsidRPr="00977C2B" w:rsidRDefault="004F28AC" w:rsidP="00AC239E">
      <w:pPr>
        <w:pStyle w:val="ListParagraph"/>
        <w:numPr>
          <w:ilvl w:val="0"/>
          <w:numId w:val="82"/>
        </w:numPr>
        <w:ind w:left="2127" w:hanging="709"/>
        <w:jc w:val="both"/>
        <w:rPr>
          <w:rFonts w:asciiTheme="minorBidi" w:hAnsiTheme="minorBidi"/>
          <w:i/>
          <w:iCs/>
        </w:rPr>
      </w:pPr>
      <w:r w:rsidRPr="00977C2B">
        <w:rPr>
          <w:rFonts w:asciiTheme="minorBidi" w:hAnsiTheme="minorBidi"/>
          <w:i/>
          <w:iCs/>
        </w:rPr>
        <w:t>t</w:t>
      </w:r>
      <w:r w:rsidR="002316B8" w:rsidRPr="00977C2B">
        <w:rPr>
          <w:rFonts w:asciiTheme="minorBidi" w:hAnsiTheme="minorBidi"/>
          <w:i/>
          <w:iCs/>
        </w:rPr>
        <w:t xml:space="preserve">o correct or prevent a false market if the Regulator considers that there is or is likely to be a false market in a </w:t>
      </w:r>
      <w:r w:rsidRPr="00977C2B">
        <w:rPr>
          <w:rFonts w:asciiTheme="minorBidi" w:hAnsiTheme="minorBidi"/>
          <w:i/>
          <w:iCs/>
        </w:rPr>
        <w:t>Listed</w:t>
      </w:r>
      <w:r w:rsidR="002316B8" w:rsidRPr="00977C2B">
        <w:rPr>
          <w:rFonts w:asciiTheme="minorBidi" w:hAnsiTheme="minorBidi"/>
          <w:i/>
          <w:iCs/>
        </w:rPr>
        <w:t xml:space="preserve"> Entity’s Securities.</w:t>
      </w:r>
    </w:p>
    <w:p w14:paraId="402D5E96" w14:textId="77777777" w:rsidR="008655B0" w:rsidRPr="00977C2B" w:rsidRDefault="008655B0" w:rsidP="00AC239E">
      <w:pPr>
        <w:pStyle w:val="ListParagraph"/>
        <w:ind w:left="2127" w:hanging="709"/>
        <w:rPr>
          <w:rFonts w:asciiTheme="minorBidi" w:hAnsiTheme="minorBidi"/>
          <w:i/>
          <w:iCs/>
        </w:rPr>
      </w:pPr>
    </w:p>
    <w:p w14:paraId="279286D9" w14:textId="77777777" w:rsidR="008655B0" w:rsidRPr="00977C2B" w:rsidRDefault="008655B0" w:rsidP="00AC239E">
      <w:pPr>
        <w:ind w:left="2127" w:hanging="709"/>
        <w:jc w:val="both"/>
        <w:rPr>
          <w:rFonts w:asciiTheme="minorBidi" w:hAnsiTheme="minorBidi"/>
          <w:i/>
          <w:iCs/>
        </w:rPr>
      </w:pPr>
      <w:r w:rsidRPr="00977C2B">
        <w:rPr>
          <w:rFonts w:asciiTheme="minorBidi" w:hAnsiTheme="minorBidi"/>
          <w:i/>
          <w:iCs/>
        </w:rPr>
        <w:t>Guidance</w:t>
      </w:r>
    </w:p>
    <w:p w14:paraId="3B4BEAF4" w14:textId="77777777" w:rsidR="008655B0" w:rsidRPr="00977C2B" w:rsidRDefault="008655B0" w:rsidP="00AC239E">
      <w:pPr>
        <w:ind w:left="2127" w:hanging="709"/>
        <w:jc w:val="both"/>
        <w:rPr>
          <w:rFonts w:asciiTheme="minorBidi" w:hAnsiTheme="minorBidi"/>
          <w:i/>
          <w:iCs/>
        </w:rPr>
      </w:pPr>
    </w:p>
    <w:p w14:paraId="6A816E5A" w14:textId="77777777" w:rsidR="008655B0" w:rsidRPr="00977C2B" w:rsidRDefault="008655B0" w:rsidP="003A6D2C">
      <w:pPr>
        <w:ind w:left="1418"/>
        <w:jc w:val="both"/>
        <w:rPr>
          <w:rFonts w:asciiTheme="minorBidi" w:hAnsiTheme="minorBidi"/>
          <w:i/>
          <w:iCs/>
        </w:rPr>
      </w:pPr>
      <w:r w:rsidRPr="00977C2B">
        <w:rPr>
          <w:rFonts w:asciiTheme="minorBidi" w:hAnsiTheme="minorBidi"/>
          <w:i/>
          <w:iCs/>
        </w:rPr>
        <w:t>The Regulator would consider, for example, that there is, or is likely to be, a false market in the Listed Entity’s Securities if:</w:t>
      </w:r>
    </w:p>
    <w:p w14:paraId="02735920" w14:textId="77777777" w:rsidR="008655B0" w:rsidRPr="00977C2B" w:rsidRDefault="008655B0" w:rsidP="008655B0">
      <w:pPr>
        <w:ind w:left="2160"/>
        <w:jc w:val="both"/>
        <w:rPr>
          <w:rFonts w:asciiTheme="minorBidi" w:hAnsiTheme="minorBidi"/>
          <w:i/>
          <w:iCs/>
        </w:rPr>
      </w:pPr>
    </w:p>
    <w:p w14:paraId="1E2EDFB8" w14:textId="4C5B1934" w:rsidR="008655B0" w:rsidRPr="00977C2B" w:rsidRDefault="008655B0" w:rsidP="003A6D2C">
      <w:pPr>
        <w:pStyle w:val="ListParagraph"/>
        <w:numPr>
          <w:ilvl w:val="0"/>
          <w:numId w:val="83"/>
        </w:numPr>
        <w:ind w:left="2127"/>
        <w:jc w:val="both"/>
        <w:rPr>
          <w:rFonts w:asciiTheme="minorBidi" w:hAnsiTheme="minorBidi"/>
          <w:i/>
          <w:iCs/>
        </w:rPr>
      </w:pPr>
      <w:r w:rsidRPr="00977C2B">
        <w:rPr>
          <w:rFonts w:asciiTheme="minorBidi" w:hAnsiTheme="minorBidi"/>
          <w:i/>
          <w:iCs/>
        </w:rPr>
        <w:t xml:space="preserve">a Listed Entity/Reporting Entity has information that has not been </w:t>
      </w:r>
      <w:r w:rsidR="004F28AC" w:rsidRPr="00977C2B">
        <w:rPr>
          <w:rFonts w:asciiTheme="minorBidi" w:hAnsiTheme="minorBidi"/>
          <w:i/>
          <w:iCs/>
        </w:rPr>
        <w:t>D</w:t>
      </w:r>
      <w:r w:rsidRPr="00977C2B">
        <w:rPr>
          <w:rFonts w:asciiTheme="minorBidi" w:hAnsiTheme="minorBidi"/>
          <w:i/>
          <w:iCs/>
        </w:rPr>
        <w:t xml:space="preserve">isclosed, for example, due to Rule 7.2.2 </w:t>
      </w:r>
      <w:proofErr w:type="gramStart"/>
      <w:r w:rsidRPr="00977C2B">
        <w:rPr>
          <w:rFonts w:asciiTheme="minorBidi" w:hAnsiTheme="minorBidi"/>
          <w:i/>
          <w:iCs/>
        </w:rPr>
        <w:t>applying;</w:t>
      </w:r>
      <w:proofErr w:type="gramEnd"/>
    </w:p>
    <w:p w14:paraId="07494714" w14:textId="77777777" w:rsidR="008655B0" w:rsidRPr="00977C2B" w:rsidRDefault="008655B0" w:rsidP="003A6D2C">
      <w:pPr>
        <w:pStyle w:val="ListParagraph"/>
        <w:ind w:left="2127"/>
        <w:jc w:val="both"/>
        <w:rPr>
          <w:rFonts w:asciiTheme="minorBidi" w:hAnsiTheme="minorBidi"/>
          <w:i/>
          <w:iCs/>
        </w:rPr>
      </w:pPr>
    </w:p>
    <w:p w14:paraId="21387B59" w14:textId="77777777" w:rsidR="008655B0" w:rsidRPr="00977C2B" w:rsidRDefault="008655B0" w:rsidP="003A6D2C">
      <w:pPr>
        <w:pStyle w:val="ListParagraph"/>
        <w:numPr>
          <w:ilvl w:val="0"/>
          <w:numId w:val="83"/>
        </w:numPr>
        <w:ind w:left="2127"/>
        <w:jc w:val="both"/>
        <w:rPr>
          <w:rFonts w:asciiTheme="minorBidi" w:hAnsiTheme="minorBidi"/>
          <w:i/>
          <w:iCs/>
        </w:rPr>
      </w:pPr>
      <w:r w:rsidRPr="00977C2B">
        <w:rPr>
          <w:rFonts w:asciiTheme="minorBidi" w:hAnsiTheme="minorBidi"/>
          <w:i/>
          <w:iCs/>
        </w:rPr>
        <w:t>there is a reasonably specific media comment or rumour concerning the Listing Entity that has not been confirmed or clarified by a Disclosure by the Reporting Entity; and</w:t>
      </w:r>
    </w:p>
    <w:p w14:paraId="0EE0B7D6" w14:textId="77777777" w:rsidR="008655B0" w:rsidRPr="00977C2B" w:rsidRDefault="008655B0" w:rsidP="003A6D2C">
      <w:pPr>
        <w:pStyle w:val="ListParagraph"/>
        <w:ind w:left="2127"/>
        <w:rPr>
          <w:rFonts w:asciiTheme="minorBidi" w:hAnsiTheme="minorBidi"/>
          <w:i/>
          <w:iCs/>
        </w:rPr>
      </w:pPr>
    </w:p>
    <w:p w14:paraId="5DF9508D" w14:textId="77777777" w:rsidR="008655B0" w:rsidRPr="00977C2B" w:rsidRDefault="008655B0" w:rsidP="003A6D2C">
      <w:pPr>
        <w:pStyle w:val="ListParagraph"/>
        <w:numPr>
          <w:ilvl w:val="0"/>
          <w:numId w:val="83"/>
        </w:numPr>
        <w:ind w:left="2127"/>
        <w:jc w:val="both"/>
        <w:rPr>
          <w:rFonts w:asciiTheme="minorBidi" w:hAnsiTheme="minorBidi"/>
          <w:i/>
          <w:iCs/>
        </w:rPr>
      </w:pPr>
      <w:r w:rsidRPr="00977C2B">
        <w:rPr>
          <w:rFonts w:asciiTheme="minorBidi" w:hAnsiTheme="minorBidi"/>
          <w:i/>
          <w:iCs/>
        </w:rPr>
        <w:t>there is evidence that the comment or rumour is having, or the Regulator considers that the comment or rumour is likely to have a significant impact on the price of the Listed Entity’s Securities.”</w:t>
      </w:r>
    </w:p>
    <w:p w14:paraId="409419D3" w14:textId="77777777" w:rsidR="002316B8" w:rsidRPr="00977C2B" w:rsidRDefault="002316B8" w:rsidP="002316B8">
      <w:pPr>
        <w:jc w:val="both"/>
        <w:rPr>
          <w:rFonts w:asciiTheme="minorBidi" w:hAnsiTheme="minorBidi"/>
        </w:rPr>
      </w:pPr>
    </w:p>
    <w:p w14:paraId="0CAF7D03" w14:textId="3350EA09" w:rsidR="002316B8" w:rsidRPr="00977C2B" w:rsidRDefault="008655B0" w:rsidP="003A6D2C">
      <w:pPr>
        <w:pStyle w:val="ListParagraph"/>
        <w:numPr>
          <w:ilvl w:val="0"/>
          <w:numId w:val="1"/>
        </w:numPr>
        <w:ind w:left="567" w:hanging="567"/>
        <w:jc w:val="both"/>
        <w:rPr>
          <w:rFonts w:asciiTheme="minorBidi" w:hAnsiTheme="minorBidi"/>
        </w:rPr>
      </w:pPr>
      <w:r w:rsidRPr="00977C2B">
        <w:rPr>
          <w:rFonts w:asciiTheme="minorBidi" w:hAnsiTheme="minorBidi"/>
        </w:rPr>
        <w:t xml:space="preserve">The term ‘false market’ refers to a situation where there is significant misinformation or significantly incomplete information in the market.  </w:t>
      </w:r>
      <w:r w:rsidR="00BE12E1" w:rsidRPr="00977C2B">
        <w:rPr>
          <w:rFonts w:asciiTheme="minorBidi" w:hAnsiTheme="minorBidi"/>
        </w:rPr>
        <w:t>These circumstances</w:t>
      </w:r>
      <w:r w:rsidRPr="00977C2B">
        <w:rPr>
          <w:rFonts w:asciiTheme="minorBidi" w:hAnsiTheme="minorBidi"/>
        </w:rPr>
        <w:t xml:space="preserve"> compromise price discovery in a Listed Entity’s Securities and may arise, for example, where:</w:t>
      </w:r>
    </w:p>
    <w:p w14:paraId="435B88E6" w14:textId="77777777" w:rsidR="008655B0" w:rsidRPr="00977C2B" w:rsidRDefault="008655B0" w:rsidP="008655B0">
      <w:pPr>
        <w:pStyle w:val="ListParagraph"/>
        <w:ind w:left="426"/>
        <w:jc w:val="both"/>
        <w:rPr>
          <w:rFonts w:asciiTheme="minorBidi" w:hAnsiTheme="minorBidi"/>
        </w:rPr>
      </w:pPr>
    </w:p>
    <w:p w14:paraId="299FAADC" w14:textId="5EF133CD" w:rsidR="008655B0" w:rsidRPr="00977C2B" w:rsidRDefault="008655B0" w:rsidP="003A6D2C">
      <w:pPr>
        <w:pStyle w:val="Heading4"/>
        <w:numPr>
          <w:ilvl w:val="0"/>
          <w:numId w:val="107"/>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 Reporting Entity has Disclosed false, </w:t>
      </w:r>
      <w:proofErr w:type="gramStart"/>
      <w:r w:rsidRPr="00977C2B">
        <w:rPr>
          <w:rFonts w:asciiTheme="minorBidi" w:eastAsiaTheme="minorHAnsi" w:hAnsiTheme="minorBidi" w:cstheme="minorBidi"/>
          <w:bCs w:val="0"/>
          <w:iCs w:val="0"/>
          <w:szCs w:val="22"/>
        </w:rPr>
        <w:t>misleading</w:t>
      </w:r>
      <w:proofErr w:type="gramEnd"/>
      <w:r w:rsidRPr="00977C2B">
        <w:rPr>
          <w:rFonts w:asciiTheme="minorBidi" w:eastAsiaTheme="minorHAnsi" w:hAnsiTheme="minorBidi" w:cstheme="minorBidi"/>
          <w:bCs w:val="0"/>
          <w:iCs w:val="0"/>
          <w:szCs w:val="22"/>
        </w:rPr>
        <w:t xml:space="preserve"> or deceptive information;</w:t>
      </w:r>
      <w:r w:rsidR="00BB1E9D" w:rsidRPr="00977C2B">
        <w:rPr>
          <w:rStyle w:val="FootnoteReference"/>
          <w:rFonts w:asciiTheme="minorBidi" w:eastAsiaTheme="minorHAnsi" w:hAnsiTheme="minorBidi" w:cstheme="minorBidi"/>
          <w:bCs w:val="0"/>
          <w:iCs w:val="0"/>
          <w:szCs w:val="22"/>
        </w:rPr>
        <w:footnoteReference w:id="27"/>
      </w:r>
    </w:p>
    <w:p w14:paraId="6D6A8273" w14:textId="77777777" w:rsidR="008655B0" w:rsidRPr="00977C2B" w:rsidRDefault="008655B0" w:rsidP="003A6D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A1B6F63" w14:textId="586F1294" w:rsidR="008655B0" w:rsidRPr="00977C2B" w:rsidRDefault="008655B0" w:rsidP="003A6D2C">
      <w:pPr>
        <w:pStyle w:val="Heading4"/>
        <w:numPr>
          <w:ilvl w:val="0"/>
          <w:numId w:val="107"/>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there is other false or misleading information, including a false rumour, circulating in the </w:t>
      </w:r>
      <w:r w:rsidR="002235AD" w:rsidRPr="00977C2B">
        <w:rPr>
          <w:rFonts w:asciiTheme="minorBidi" w:eastAsiaTheme="minorHAnsi" w:hAnsiTheme="minorBidi" w:cstheme="minorBidi"/>
          <w:bCs w:val="0"/>
          <w:iCs w:val="0"/>
          <w:szCs w:val="22"/>
        </w:rPr>
        <w:t>(RIE</w:t>
      </w:r>
      <w:r w:rsidR="00BE12E1" w:rsidRPr="00977C2B">
        <w:rPr>
          <w:rFonts w:asciiTheme="minorBidi" w:eastAsiaTheme="minorHAnsi" w:hAnsiTheme="minorBidi" w:cstheme="minorBidi"/>
          <w:bCs w:val="0"/>
          <w:iCs w:val="0"/>
          <w:szCs w:val="22"/>
        </w:rPr>
        <w:t>’</w:t>
      </w:r>
      <w:r w:rsidR="002235AD" w:rsidRPr="00977C2B">
        <w:rPr>
          <w:rFonts w:asciiTheme="minorBidi" w:eastAsiaTheme="minorHAnsi" w:hAnsiTheme="minorBidi" w:cstheme="minorBidi"/>
          <w:bCs w:val="0"/>
          <w:iCs w:val="0"/>
          <w:szCs w:val="22"/>
        </w:rPr>
        <w:t xml:space="preserve">s) </w:t>
      </w:r>
      <w:r w:rsidRPr="00977C2B">
        <w:rPr>
          <w:rFonts w:asciiTheme="minorBidi" w:eastAsiaTheme="minorHAnsi" w:hAnsiTheme="minorBidi" w:cstheme="minorBidi"/>
          <w:bCs w:val="0"/>
          <w:iCs w:val="0"/>
          <w:szCs w:val="22"/>
        </w:rPr>
        <w:t>market; or</w:t>
      </w:r>
    </w:p>
    <w:p w14:paraId="798CFB4F" w14:textId="77777777" w:rsidR="008655B0" w:rsidRPr="00977C2B" w:rsidRDefault="008655B0" w:rsidP="00626BDA">
      <w:pPr>
        <w:pStyle w:val="Heading4"/>
        <w:tabs>
          <w:tab w:val="clear" w:pos="1440"/>
        </w:tabs>
        <w:spacing w:after="0" w:line="240" w:lineRule="auto"/>
        <w:ind w:left="491" w:firstLine="0"/>
        <w:rPr>
          <w:rFonts w:asciiTheme="minorBidi" w:eastAsiaTheme="minorHAnsi" w:hAnsiTheme="minorBidi" w:cstheme="minorBidi"/>
          <w:bCs w:val="0"/>
          <w:iCs w:val="0"/>
          <w:szCs w:val="22"/>
        </w:rPr>
      </w:pPr>
    </w:p>
    <w:p w14:paraId="3091F771" w14:textId="011A4B81" w:rsidR="008655B0" w:rsidRPr="00977C2B" w:rsidRDefault="002235AD" w:rsidP="003A6D2C">
      <w:pPr>
        <w:pStyle w:val="Heading4"/>
        <w:numPr>
          <w:ilvl w:val="0"/>
          <w:numId w:val="107"/>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a segment of the (RIE</w:t>
      </w:r>
      <w:r w:rsidR="00BE12E1" w:rsidRPr="00977C2B">
        <w:rPr>
          <w:rFonts w:asciiTheme="minorBidi" w:eastAsiaTheme="minorHAnsi" w:hAnsiTheme="minorBidi" w:cstheme="minorBidi"/>
          <w:bCs w:val="0"/>
          <w:iCs w:val="0"/>
          <w:szCs w:val="22"/>
        </w:rPr>
        <w:t>’</w:t>
      </w:r>
      <w:r w:rsidRPr="00977C2B">
        <w:rPr>
          <w:rFonts w:asciiTheme="minorBidi" w:eastAsiaTheme="minorHAnsi" w:hAnsiTheme="minorBidi" w:cstheme="minorBidi"/>
          <w:bCs w:val="0"/>
          <w:iCs w:val="0"/>
          <w:szCs w:val="22"/>
        </w:rPr>
        <w:t xml:space="preserve">s) market is trading </w:t>
      </w:r>
      <w:proofErr w:type="gramStart"/>
      <w:r w:rsidRPr="00977C2B">
        <w:rPr>
          <w:rFonts w:asciiTheme="minorBidi" w:eastAsiaTheme="minorHAnsi" w:hAnsiTheme="minorBidi" w:cstheme="minorBidi"/>
          <w:bCs w:val="0"/>
          <w:iCs w:val="0"/>
          <w:szCs w:val="22"/>
        </w:rPr>
        <w:t>on the basis of</w:t>
      </w:r>
      <w:proofErr w:type="gramEnd"/>
      <w:r w:rsidRPr="00977C2B">
        <w:rPr>
          <w:rFonts w:asciiTheme="minorBidi" w:eastAsiaTheme="minorHAnsi" w:hAnsiTheme="minorBidi" w:cstheme="minorBidi"/>
          <w:bCs w:val="0"/>
          <w:iCs w:val="0"/>
          <w:szCs w:val="22"/>
        </w:rPr>
        <w:t xml:space="preserve"> Inside Information that is not available to the (RIE</w:t>
      </w:r>
      <w:r w:rsidR="00BE12E1" w:rsidRPr="00977C2B">
        <w:rPr>
          <w:rFonts w:asciiTheme="minorBidi" w:eastAsiaTheme="minorHAnsi" w:hAnsiTheme="minorBidi" w:cstheme="minorBidi"/>
          <w:bCs w:val="0"/>
          <w:iCs w:val="0"/>
          <w:szCs w:val="22"/>
        </w:rPr>
        <w:t>’</w:t>
      </w:r>
      <w:r w:rsidRPr="00977C2B">
        <w:rPr>
          <w:rFonts w:asciiTheme="minorBidi" w:eastAsiaTheme="minorHAnsi" w:hAnsiTheme="minorBidi" w:cstheme="minorBidi"/>
          <w:bCs w:val="0"/>
          <w:iCs w:val="0"/>
          <w:szCs w:val="22"/>
        </w:rPr>
        <w:t>s) market as a whole.</w:t>
      </w:r>
    </w:p>
    <w:p w14:paraId="0E1FA517" w14:textId="77777777" w:rsidR="002235AD" w:rsidRPr="00977C2B" w:rsidRDefault="002235AD" w:rsidP="00CB66BF">
      <w:pPr>
        <w:pStyle w:val="Heading2"/>
        <w:tabs>
          <w:tab w:val="clear" w:pos="720"/>
          <w:tab w:val="num" w:pos="0"/>
        </w:tabs>
        <w:ind w:left="0" w:firstLine="0"/>
        <w:rPr>
          <w:rFonts w:asciiTheme="minorBidi" w:hAnsiTheme="minorBidi" w:cstheme="minorBidi"/>
          <w:sz w:val="22"/>
          <w:szCs w:val="22"/>
        </w:rPr>
      </w:pPr>
      <w:bookmarkStart w:id="26" w:name="_Toc114067165"/>
      <w:r w:rsidRPr="00977C2B">
        <w:rPr>
          <w:rFonts w:asciiTheme="minorBidi" w:hAnsiTheme="minorBidi" w:cstheme="minorBidi"/>
          <w:sz w:val="22"/>
          <w:szCs w:val="22"/>
        </w:rPr>
        <w:t xml:space="preserve">Listing Authority Direction </w:t>
      </w:r>
      <w:r w:rsidR="00CB66BF" w:rsidRPr="00977C2B">
        <w:rPr>
          <w:rFonts w:asciiTheme="minorBidi" w:hAnsiTheme="minorBidi" w:cstheme="minorBidi"/>
          <w:sz w:val="22"/>
          <w:szCs w:val="22"/>
        </w:rPr>
        <w:t>p</w:t>
      </w:r>
      <w:r w:rsidRPr="00977C2B">
        <w:rPr>
          <w:rFonts w:asciiTheme="minorBidi" w:hAnsiTheme="minorBidi" w:cstheme="minorBidi"/>
          <w:sz w:val="22"/>
          <w:szCs w:val="22"/>
        </w:rPr>
        <w:t>owers to correct or prevent a false market</w:t>
      </w:r>
      <w:bookmarkEnd w:id="26"/>
    </w:p>
    <w:p w14:paraId="6F0D2DE8" w14:textId="7DE407DF" w:rsidR="002235AD" w:rsidRPr="00977C2B" w:rsidRDefault="002235AD" w:rsidP="003A6D2C">
      <w:pPr>
        <w:pStyle w:val="ListParagraph"/>
        <w:numPr>
          <w:ilvl w:val="0"/>
          <w:numId w:val="1"/>
        </w:numPr>
        <w:ind w:left="567" w:hanging="567"/>
        <w:jc w:val="both"/>
        <w:rPr>
          <w:rFonts w:asciiTheme="minorBidi" w:hAnsiTheme="minorBidi"/>
        </w:rPr>
      </w:pPr>
      <w:r w:rsidRPr="00977C2B">
        <w:rPr>
          <w:rFonts w:asciiTheme="minorBidi" w:hAnsiTheme="minorBidi"/>
        </w:rPr>
        <w:t>Pursuant to Rule 7.5.1(b), if the Listing Authority considers that there is</w:t>
      </w:r>
      <w:r w:rsidR="00BE12E1" w:rsidRPr="00977C2B">
        <w:rPr>
          <w:rFonts w:asciiTheme="minorBidi" w:hAnsiTheme="minorBidi"/>
        </w:rPr>
        <w:t>,</w:t>
      </w:r>
      <w:r w:rsidRPr="00977C2B">
        <w:rPr>
          <w:rFonts w:asciiTheme="minorBidi" w:hAnsiTheme="minorBidi"/>
        </w:rPr>
        <w:t xml:space="preserve"> or is likely to be</w:t>
      </w:r>
      <w:r w:rsidR="00BE12E1" w:rsidRPr="00977C2B">
        <w:rPr>
          <w:rFonts w:asciiTheme="minorBidi" w:hAnsiTheme="minorBidi"/>
        </w:rPr>
        <w:t>,</w:t>
      </w:r>
      <w:r w:rsidRPr="00977C2B">
        <w:rPr>
          <w:rFonts w:asciiTheme="minorBidi" w:hAnsiTheme="minorBidi"/>
        </w:rPr>
        <w:t xml:space="preserve"> a false market in a Listed Entity’s Securities</w:t>
      </w:r>
      <w:r w:rsidR="00BE12E1" w:rsidRPr="00977C2B">
        <w:rPr>
          <w:rFonts w:asciiTheme="minorBidi" w:hAnsiTheme="minorBidi"/>
        </w:rPr>
        <w:t>,</w:t>
      </w:r>
      <w:r w:rsidRPr="00977C2B">
        <w:rPr>
          <w:rFonts w:asciiTheme="minorBidi" w:hAnsiTheme="minorBidi"/>
        </w:rPr>
        <w:t xml:space="preserve"> it may direct the Reporting Entity to disclose any information it </w:t>
      </w:r>
      <w:r w:rsidR="00BE12E1" w:rsidRPr="00977C2B">
        <w:rPr>
          <w:rFonts w:asciiTheme="minorBidi" w:hAnsiTheme="minorBidi"/>
        </w:rPr>
        <w:t xml:space="preserve">requires </w:t>
      </w:r>
      <w:r w:rsidRPr="00977C2B">
        <w:rPr>
          <w:rFonts w:asciiTheme="minorBidi" w:hAnsiTheme="minorBidi"/>
        </w:rPr>
        <w:t>to correct or prevent a false market.</w:t>
      </w:r>
    </w:p>
    <w:p w14:paraId="67A71337" w14:textId="77777777" w:rsidR="002235AD" w:rsidRPr="00977C2B" w:rsidRDefault="002235AD" w:rsidP="003A6D2C">
      <w:pPr>
        <w:ind w:left="567" w:hanging="567"/>
        <w:jc w:val="both"/>
        <w:rPr>
          <w:rFonts w:asciiTheme="minorBidi" w:hAnsiTheme="minorBidi"/>
        </w:rPr>
      </w:pPr>
    </w:p>
    <w:p w14:paraId="0F992197" w14:textId="77B5A63E" w:rsidR="002235AD" w:rsidRPr="00977C2B" w:rsidRDefault="002235AD" w:rsidP="003A6D2C">
      <w:pPr>
        <w:pStyle w:val="ListParagraph"/>
        <w:numPr>
          <w:ilvl w:val="0"/>
          <w:numId w:val="1"/>
        </w:numPr>
        <w:ind w:left="567" w:hanging="567"/>
        <w:jc w:val="both"/>
        <w:rPr>
          <w:rFonts w:asciiTheme="minorBidi" w:hAnsiTheme="minorBidi"/>
        </w:rPr>
      </w:pPr>
      <w:r w:rsidRPr="00977C2B">
        <w:rPr>
          <w:rFonts w:asciiTheme="minorBidi" w:hAnsiTheme="minorBidi"/>
        </w:rPr>
        <w:t xml:space="preserve">To correct or prevent a false market, the Listing Authority may require the Reporting Entity to disclose Inside Information, even </w:t>
      </w:r>
      <w:r w:rsidR="005E656E" w:rsidRPr="00977C2B">
        <w:rPr>
          <w:rFonts w:asciiTheme="minorBidi" w:hAnsiTheme="minorBidi"/>
        </w:rPr>
        <w:t xml:space="preserve">in circumstances where </w:t>
      </w:r>
      <w:r w:rsidRPr="00977C2B">
        <w:rPr>
          <w:rFonts w:asciiTheme="minorBidi" w:hAnsiTheme="minorBidi"/>
        </w:rPr>
        <w:t xml:space="preserve">the Reporting Entity </w:t>
      </w:r>
      <w:r w:rsidRPr="00977C2B">
        <w:rPr>
          <w:rFonts w:asciiTheme="minorBidi" w:hAnsiTheme="minorBidi"/>
        </w:rPr>
        <w:lastRenderedPageBreak/>
        <w:t xml:space="preserve">considers that the Inside Information falls within </w:t>
      </w:r>
      <w:r w:rsidR="005E656E" w:rsidRPr="00977C2B">
        <w:rPr>
          <w:rFonts w:asciiTheme="minorBidi" w:hAnsiTheme="minorBidi"/>
        </w:rPr>
        <w:t xml:space="preserve">the exceptions of </w:t>
      </w:r>
      <w:r w:rsidRPr="00977C2B">
        <w:rPr>
          <w:rFonts w:asciiTheme="minorBidi" w:hAnsiTheme="minorBidi"/>
        </w:rPr>
        <w:t xml:space="preserve">Rule 7.2.2 and </w:t>
      </w:r>
      <w:r w:rsidR="005E656E" w:rsidRPr="00977C2B">
        <w:rPr>
          <w:rFonts w:asciiTheme="minorBidi" w:hAnsiTheme="minorBidi"/>
        </w:rPr>
        <w:t xml:space="preserve">therefore </w:t>
      </w:r>
      <w:r w:rsidRPr="00977C2B">
        <w:rPr>
          <w:rFonts w:asciiTheme="minorBidi" w:hAnsiTheme="minorBidi"/>
        </w:rPr>
        <w:t xml:space="preserve">does not require immediate Disclosure under Rule 7.2.1.  It is likely in these circumstances that the Listing Authority </w:t>
      </w:r>
      <w:r w:rsidR="005E656E" w:rsidRPr="00977C2B">
        <w:rPr>
          <w:rFonts w:asciiTheme="minorBidi" w:hAnsiTheme="minorBidi"/>
        </w:rPr>
        <w:t xml:space="preserve">will </w:t>
      </w:r>
      <w:r w:rsidRPr="00977C2B">
        <w:rPr>
          <w:rFonts w:asciiTheme="minorBidi" w:hAnsiTheme="minorBidi"/>
        </w:rPr>
        <w:t xml:space="preserve">take the view that the Inside Information is no longer confidential and/or </w:t>
      </w:r>
      <w:r w:rsidR="00DE1CE8" w:rsidRPr="00977C2B">
        <w:rPr>
          <w:rFonts w:asciiTheme="minorBidi" w:hAnsiTheme="minorBidi"/>
        </w:rPr>
        <w:t xml:space="preserve">that </w:t>
      </w:r>
      <w:r w:rsidRPr="00977C2B">
        <w:rPr>
          <w:rFonts w:asciiTheme="minorBidi" w:hAnsiTheme="minorBidi"/>
        </w:rPr>
        <w:t xml:space="preserve">a reasonable person would expect the information to be Disclosed. </w:t>
      </w:r>
      <w:r w:rsidR="005E656E" w:rsidRPr="00977C2B">
        <w:rPr>
          <w:rFonts w:asciiTheme="minorBidi" w:hAnsiTheme="minorBidi"/>
        </w:rPr>
        <w:t xml:space="preserve"> </w:t>
      </w:r>
      <w:r w:rsidRPr="00977C2B">
        <w:rPr>
          <w:rFonts w:asciiTheme="minorBidi" w:hAnsiTheme="minorBidi"/>
        </w:rPr>
        <w:t>As a result, the Listing Authority would then be of the view that the Inside Information no longer falls within Rule 7.2.2</w:t>
      </w:r>
      <w:r w:rsidR="00DE1CE8" w:rsidRPr="00977C2B">
        <w:rPr>
          <w:rFonts w:asciiTheme="minorBidi" w:hAnsiTheme="minorBidi"/>
        </w:rPr>
        <w:t xml:space="preserve"> and that immediate Disclosure is required</w:t>
      </w:r>
      <w:r w:rsidRPr="00977C2B">
        <w:rPr>
          <w:rFonts w:asciiTheme="minorBidi" w:hAnsiTheme="minorBidi"/>
        </w:rPr>
        <w:t>.</w:t>
      </w:r>
    </w:p>
    <w:p w14:paraId="00AA53F5" w14:textId="77777777" w:rsidR="002235AD" w:rsidRPr="00977C2B" w:rsidRDefault="002235AD" w:rsidP="003A6D2C">
      <w:pPr>
        <w:pStyle w:val="ListParagraph"/>
        <w:ind w:left="567" w:hanging="567"/>
        <w:rPr>
          <w:rFonts w:asciiTheme="minorBidi" w:hAnsiTheme="minorBidi"/>
        </w:rPr>
      </w:pPr>
    </w:p>
    <w:p w14:paraId="21639707" w14:textId="18EB842F" w:rsidR="00CC76C4" w:rsidRPr="00977C2B" w:rsidRDefault="002235AD" w:rsidP="003A6D2C">
      <w:pPr>
        <w:pStyle w:val="ListParagraph"/>
        <w:numPr>
          <w:ilvl w:val="0"/>
          <w:numId w:val="1"/>
        </w:numPr>
        <w:ind w:left="567" w:hanging="567"/>
        <w:jc w:val="both"/>
        <w:rPr>
          <w:rFonts w:asciiTheme="minorBidi" w:hAnsiTheme="minorBidi"/>
        </w:rPr>
      </w:pPr>
      <w:r w:rsidRPr="00977C2B">
        <w:rPr>
          <w:rFonts w:asciiTheme="minorBidi" w:hAnsiTheme="minorBidi"/>
        </w:rPr>
        <w:t>The Listing Authority may also require a Reporting Entity to Disclose information that is not, of itself</w:t>
      </w:r>
      <w:r w:rsidR="00DE1CE8" w:rsidRPr="00977C2B">
        <w:rPr>
          <w:rFonts w:asciiTheme="minorBidi" w:hAnsiTheme="minorBidi"/>
        </w:rPr>
        <w:t>,</w:t>
      </w:r>
      <w:r w:rsidRPr="00977C2B">
        <w:rPr>
          <w:rFonts w:asciiTheme="minorBidi" w:hAnsiTheme="minorBidi"/>
        </w:rPr>
        <w:t xml:space="preserve"> Inside Information</w:t>
      </w:r>
      <w:r w:rsidR="00DE1CE8" w:rsidRPr="00977C2B">
        <w:rPr>
          <w:rFonts w:asciiTheme="minorBidi" w:hAnsiTheme="minorBidi"/>
        </w:rPr>
        <w:t xml:space="preserve">, </w:t>
      </w:r>
      <w:r w:rsidR="00CC76C4" w:rsidRPr="00977C2B">
        <w:rPr>
          <w:rFonts w:asciiTheme="minorBidi" w:hAnsiTheme="minorBidi"/>
        </w:rPr>
        <w:t xml:space="preserve">for example, to correct a false rumour that the Listed Entity is about to </w:t>
      </w:r>
      <w:proofErr w:type="gramStart"/>
      <w:r w:rsidR="00CC76C4" w:rsidRPr="00977C2B">
        <w:rPr>
          <w:rFonts w:asciiTheme="minorBidi" w:hAnsiTheme="minorBidi"/>
        </w:rPr>
        <w:t>enter into</w:t>
      </w:r>
      <w:proofErr w:type="gramEnd"/>
      <w:r w:rsidR="00CC76C4" w:rsidRPr="00977C2B">
        <w:rPr>
          <w:rFonts w:asciiTheme="minorBidi" w:hAnsiTheme="minorBidi"/>
        </w:rPr>
        <w:t xml:space="preserve"> a significant transaction when in fact it is not. </w:t>
      </w:r>
    </w:p>
    <w:p w14:paraId="04A5A3CA" w14:textId="77777777" w:rsidR="00CC76C4" w:rsidRPr="00977C2B" w:rsidRDefault="00CC76C4" w:rsidP="003A6D2C">
      <w:pPr>
        <w:pStyle w:val="ListParagraph"/>
        <w:ind w:left="567" w:hanging="567"/>
        <w:rPr>
          <w:rFonts w:asciiTheme="minorBidi" w:hAnsiTheme="minorBidi"/>
        </w:rPr>
      </w:pPr>
    </w:p>
    <w:p w14:paraId="61893CDB" w14:textId="746C6107" w:rsidR="008E23E2" w:rsidRPr="00977C2B" w:rsidRDefault="00CC76C4" w:rsidP="003A6D2C">
      <w:pPr>
        <w:pStyle w:val="ListParagraph"/>
        <w:numPr>
          <w:ilvl w:val="0"/>
          <w:numId w:val="1"/>
        </w:numPr>
        <w:ind w:left="567" w:hanging="567"/>
        <w:jc w:val="both"/>
        <w:rPr>
          <w:rFonts w:asciiTheme="minorBidi" w:hAnsiTheme="minorBidi"/>
        </w:rPr>
      </w:pPr>
      <w:r w:rsidRPr="00977C2B">
        <w:rPr>
          <w:rFonts w:asciiTheme="minorBidi" w:hAnsiTheme="minorBidi"/>
        </w:rPr>
        <w:t xml:space="preserve">If the Listing Authority has concerns that there is, or is likely to be, a false market in a Listed Entity’s Securities, it will normally contact the Reporting Entity to discuss the situation, and the steps that </w:t>
      </w:r>
      <w:r w:rsidR="00DE1CE8" w:rsidRPr="00977C2B">
        <w:rPr>
          <w:rFonts w:asciiTheme="minorBidi" w:hAnsiTheme="minorBidi"/>
        </w:rPr>
        <w:t xml:space="preserve">should </w:t>
      </w:r>
      <w:r w:rsidRPr="00977C2B">
        <w:rPr>
          <w:rFonts w:asciiTheme="minorBidi" w:hAnsiTheme="minorBidi"/>
        </w:rPr>
        <w:t>be taken to correct or prevent the false market</w:t>
      </w:r>
      <w:r w:rsidR="00DE1CE8" w:rsidRPr="00977C2B">
        <w:rPr>
          <w:rFonts w:asciiTheme="minorBidi" w:hAnsiTheme="minorBidi"/>
        </w:rPr>
        <w:t>, including its powers of direction noted in paragraph 10</w:t>
      </w:r>
      <w:r w:rsidR="004523F1" w:rsidRPr="00977C2B">
        <w:rPr>
          <w:rFonts w:asciiTheme="minorBidi" w:hAnsiTheme="minorBidi"/>
        </w:rPr>
        <w:t>0</w:t>
      </w:r>
      <w:r w:rsidR="00DE1CE8" w:rsidRPr="00977C2B">
        <w:rPr>
          <w:rFonts w:asciiTheme="minorBidi" w:hAnsiTheme="minorBidi"/>
        </w:rPr>
        <w:t xml:space="preserve"> above and/or the Reporting Entity considering a request for a </w:t>
      </w:r>
      <w:r w:rsidR="00077C14" w:rsidRPr="00977C2B">
        <w:rPr>
          <w:rFonts w:asciiTheme="minorBidi" w:hAnsiTheme="minorBidi"/>
        </w:rPr>
        <w:t>Trading Halt</w:t>
      </w:r>
      <w:r w:rsidRPr="00977C2B">
        <w:rPr>
          <w:rFonts w:asciiTheme="minorBidi" w:hAnsiTheme="minorBidi"/>
        </w:rPr>
        <w:t>.</w:t>
      </w:r>
      <w:r w:rsidR="008E23E2" w:rsidRPr="00977C2B">
        <w:rPr>
          <w:rFonts w:asciiTheme="minorBidi" w:hAnsiTheme="minorBidi"/>
        </w:rPr>
        <w:t xml:space="preserve"> </w:t>
      </w:r>
    </w:p>
    <w:p w14:paraId="68F09627" w14:textId="77777777" w:rsidR="008E23E2" w:rsidRPr="00977C2B" w:rsidRDefault="008E23E2" w:rsidP="003A6D2C">
      <w:pPr>
        <w:pStyle w:val="ListParagraph"/>
        <w:ind w:left="567" w:hanging="567"/>
        <w:rPr>
          <w:rFonts w:asciiTheme="minorBidi" w:hAnsiTheme="minorBidi"/>
        </w:rPr>
      </w:pPr>
    </w:p>
    <w:p w14:paraId="70BD5099" w14:textId="2FA095C5" w:rsidR="008E23E2" w:rsidRPr="00977C2B" w:rsidRDefault="008E23E2" w:rsidP="003A6D2C">
      <w:pPr>
        <w:pStyle w:val="ListParagraph"/>
        <w:numPr>
          <w:ilvl w:val="0"/>
          <w:numId w:val="1"/>
        </w:numPr>
        <w:ind w:left="567" w:hanging="567"/>
        <w:jc w:val="both"/>
        <w:rPr>
          <w:rFonts w:asciiTheme="minorBidi" w:hAnsiTheme="minorBidi"/>
        </w:rPr>
      </w:pPr>
      <w:r w:rsidRPr="00977C2B">
        <w:rPr>
          <w:rFonts w:asciiTheme="minorBidi" w:hAnsiTheme="minorBidi"/>
        </w:rPr>
        <w:t xml:space="preserve">Where a Reporting Entity makes a Disclosure to prevent or correct a false market in a Listed Entity’s Securities, it </w:t>
      </w:r>
      <w:r w:rsidR="00DE1CE8" w:rsidRPr="00977C2B">
        <w:rPr>
          <w:rFonts w:asciiTheme="minorBidi" w:hAnsiTheme="minorBidi"/>
        </w:rPr>
        <w:t xml:space="preserve">must make it </w:t>
      </w:r>
      <w:r w:rsidRPr="00977C2B">
        <w:rPr>
          <w:rFonts w:asciiTheme="minorBidi" w:hAnsiTheme="minorBidi"/>
        </w:rPr>
        <w:t>clear in the Disclosure that the intention of the Disclosure is to prevent or correct a false market.</w:t>
      </w:r>
    </w:p>
    <w:p w14:paraId="29C9F625" w14:textId="77777777" w:rsidR="008E23E2" w:rsidRPr="00977C2B" w:rsidRDefault="008E23E2" w:rsidP="003A6D2C">
      <w:pPr>
        <w:pStyle w:val="ListParagraph"/>
        <w:ind w:left="567" w:hanging="567"/>
        <w:rPr>
          <w:rFonts w:asciiTheme="minorBidi" w:hAnsiTheme="minorBidi"/>
        </w:rPr>
      </w:pPr>
    </w:p>
    <w:p w14:paraId="43F4A6F5" w14:textId="63C6BCFE" w:rsidR="008655B0" w:rsidRPr="00977C2B" w:rsidRDefault="008E23E2" w:rsidP="003A6D2C">
      <w:pPr>
        <w:pStyle w:val="ListParagraph"/>
        <w:numPr>
          <w:ilvl w:val="0"/>
          <w:numId w:val="1"/>
        </w:numPr>
        <w:ind w:left="567" w:hanging="567"/>
        <w:jc w:val="both"/>
        <w:rPr>
          <w:rFonts w:asciiTheme="minorBidi" w:hAnsiTheme="minorBidi"/>
        </w:rPr>
      </w:pPr>
      <w:r w:rsidRPr="00977C2B">
        <w:rPr>
          <w:rFonts w:asciiTheme="minorBidi" w:hAnsiTheme="minorBidi"/>
        </w:rPr>
        <w:t xml:space="preserve">If the Listing Authority has not been able to contact the Reporting Entity, or the Reporting Entity does not cooperate with the Listing Authority in rectifying the false market issue, the Listing Authority may Suspend the Listed Entity’s Securities to prevent a false market from </w:t>
      </w:r>
      <w:r w:rsidR="00DE1CE8" w:rsidRPr="00977C2B">
        <w:rPr>
          <w:rFonts w:asciiTheme="minorBidi" w:hAnsiTheme="minorBidi"/>
        </w:rPr>
        <w:t>occurring</w:t>
      </w:r>
      <w:r w:rsidRPr="00977C2B">
        <w:rPr>
          <w:rFonts w:asciiTheme="minorBidi" w:hAnsiTheme="minorBidi"/>
        </w:rPr>
        <w:t xml:space="preserve">, or </w:t>
      </w:r>
      <w:r w:rsidR="00DE1CE8" w:rsidRPr="00977C2B">
        <w:rPr>
          <w:rFonts w:asciiTheme="minorBidi" w:hAnsiTheme="minorBidi"/>
        </w:rPr>
        <w:t xml:space="preserve">from </w:t>
      </w:r>
      <w:r w:rsidRPr="00977C2B">
        <w:rPr>
          <w:rFonts w:asciiTheme="minorBidi" w:hAnsiTheme="minorBidi"/>
        </w:rPr>
        <w:t>continuing.</w:t>
      </w:r>
      <w:r w:rsidR="00C775C4" w:rsidRPr="00977C2B">
        <w:rPr>
          <w:rStyle w:val="FootnoteReference"/>
          <w:rFonts w:asciiTheme="minorBidi" w:hAnsiTheme="minorBidi"/>
        </w:rPr>
        <w:footnoteReference w:id="28"/>
      </w:r>
      <w:r w:rsidR="002235AD" w:rsidRPr="00977C2B">
        <w:rPr>
          <w:rFonts w:asciiTheme="minorBidi" w:hAnsiTheme="minorBidi"/>
        </w:rPr>
        <w:t xml:space="preserve">  </w:t>
      </w:r>
    </w:p>
    <w:p w14:paraId="1BB5E3B7" w14:textId="77777777" w:rsidR="00C775C4" w:rsidRPr="00977C2B" w:rsidRDefault="00C775C4" w:rsidP="00C775C4">
      <w:pPr>
        <w:pStyle w:val="ListParagraph"/>
        <w:rPr>
          <w:rFonts w:asciiTheme="minorBidi" w:hAnsiTheme="minorBidi"/>
        </w:rPr>
      </w:pPr>
    </w:p>
    <w:p w14:paraId="2BEDADBC" w14:textId="77777777" w:rsidR="00C775C4" w:rsidRPr="00977C2B" w:rsidRDefault="00C775C4" w:rsidP="00C775C4">
      <w:pPr>
        <w:pStyle w:val="Heading2"/>
        <w:tabs>
          <w:tab w:val="clear" w:pos="720"/>
          <w:tab w:val="num" w:pos="0"/>
        </w:tabs>
        <w:ind w:left="0" w:firstLine="0"/>
        <w:rPr>
          <w:rFonts w:asciiTheme="minorBidi" w:hAnsiTheme="minorBidi" w:cstheme="minorBidi"/>
          <w:sz w:val="22"/>
          <w:szCs w:val="22"/>
        </w:rPr>
      </w:pPr>
      <w:bookmarkStart w:id="27" w:name="_Toc114067166"/>
      <w:r w:rsidRPr="00977C2B">
        <w:rPr>
          <w:rFonts w:asciiTheme="minorBidi" w:hAnsiTheme="minorBidi" w:cstheme="minorBidi"/>
          <w:sz w:val="22"/>
          <w:szCs w:val="22"/>
        </w:rPr>
        <w:t>Media reports, analyst reports and market rumours</w:t>
      </w:r>
      <w:bookmarkEnd w:id="27"/>
    </w:p>
    <w:p w14:paraId="582EDF5C" w14:textId="1742C3AB" w:rsidR="00C775C4" w:rsidRPr="00977C2B" w:rsidRDefault="00C775C4" w:rsidP="003A6D2C">
      <w:pPr>
        <w:pStyle w:val="ListParagraph"/>
        <w:numPr>
          <w:ilvl w:val="0"/>
          <w:numId w:val="1"/>
        </w:numPr>
        <w:ind w:left="567" w:hanging="567"/>
        <w:jc w:val="both"/>
        <w:rPr>
          <w:rFonts w:asciiTheme="minorBidi" w:hAnsiTheme="minorBidi"/>
        </w:rPr>
      </w:pPr>
      <w:r w:rsidRPr="00977C2B">
        <w:rPr>
          <w:rFonts w:asciiTheme="minorBidi" w:hAnsiTheme="minorBidi"/>
        </w:rPr>
        <w:t>False market issues often arise in relation to reports in the media (both conventional and online) or from analysts commenting or speculating on a matter relating to a Listed Entity</w:t>
      </w:r>
      <w:r w:rsidR="00245E18" w:rsidRPr="00977C2B">
        <w:rPr>
          <w:rFonts w:asciiTheme="minorBidi" w:hAnsiTheme="minorBidi"/>
        </w:rPr>
        <w:t xml:space="preserve">, </w:t>
      </w:r>
      <w:r w:rsidRPr="00977C2B">
        <w:rPr>
          <w:rFonts w:asciiTheme="minorBidi" w:hAnsiTheme="minorBidi"/>
        </w:rPr>
        <w:t xml:space="preserve">for example, that is about to </w:t>
      </w:r>
      <w:proofErr w:type="gramStart"/>
      <w:r w:rsidRPr="00977C2B">
        <w:rPr>
          <w:rFonts w:asciiTheme="minorBidi" w:hAnsiTheme="minorBidi"/>
        </w:rPr>
        <w:t>enter into</w:t>
      </w:r>
      <w:proofErr w:type="gramEnd"/>
      <w:r w:rsidRPr="00977C2B">
        <w:rPr>
          <w:rFonts w:asciiTheme="minorBidi" w:hAnsiTheme="minorBidi"/>
        </w:rPr>
        <w:t xml:space="preserve"> a significant transaction or that is in significant financial difficulty.  </w:t>
      </w:r>
      <w:r w:rsidR="00EF3DC8" w:rsidRPr="00977C2B">
        <w:rPr>
          <w:rFonts w:asciiTheme="minorBidi" w:hAnsiTheme="minorBidi"/>
        </w:rPr>
        <w:t>These issues can also arise in the context of rumours circulating in the market orally or via email, blogs, bulletin boards, chat sites, messaging sites or other social media.</w:t>
      </w:r>
    </w:p>
    <w:p w14:paraId="193BB300" w14:textId="77777777" w:rsidR="00EF3DC8" w:rsidRPr="00977C2B" w:rsidRDefault="00EF3DC8" w:rsidP="003A6D2C">
      <w:pPr>
        <w:pStyle w:val="ListParagraph"/>
        <w:ind w:left="567" w:hanging="567"/>
        <w:jc w:val="both"/>
        <w:rPr>
          <w:rFonts w:asciiTheme="minorBidi" w:hAnsiTheme="minorBidi"/>
        </w:rPr>
      </w:pPr>
    </w:p>
    <w:p w14:paraId="1297A68B" w14:textId="77777777" w:rsidR="00245E18" w:rsidRPr="00977C2B" w:rsidRDefault="00245E18" w:rsidP="003A6D2C">
      <w:pPr>
        <w:pStyle w:val="ListParagraph"/>
        <w:numPr>
          <w:ilvl w:val="0"/>
          <w:numId w:val="1"/>
        </w:numPr>
        <w:ind w:left="567" w:hanging="567"/>
        <w:jc w:val="both"/>
        <w:rPr>
          <w:rFonts w:asciiTheme="minorBidi" w:hAnsiTheme="minorBidi"/>
        </w:rPr>
      </w:pPr>
      <w:r w:rsidRPr="00977C2B">
        <w:rPr>
          <w:rFonts w:asciiTheme="minorBidi" w:hAnsiTheme="minorBidi"/>
        </w:rPr>
        <w:t>A false market may arise in the following scenarios:</w:t>
      </w:r>
    </w:p>
    <w:p w14:paraId="0530A2EE" w14:textId="77777777" w:rsidR="00245E18" w:rsidRPr="00977C2B" w:rsidRDefault="00245E18" w:rsidP="006B6CC5">
      <w:pPr>
        <w:pStyle w:val="ListParagraph"/>
        <w:ind w:left="426"/>
        <w:jc w:val="both"/>
        <w:rPr>
          <w:rFonts w:asciiTheme="minorBidi" w:hAnsiTheme="minorBidi"/>
        </w:rPr>
      </w:pPr>
    </w:p>
    <w:p w14:paraId="3A8D175A" w14:textId="28BC9862" w:rsidR="00245E18" w:rsidRPr="00977C2B" w:rsidRDefault="00EF3DC8" w:rsidP="003A6D2C">
      <w:pPr>
        <w:pStyle w:val="Heading4"/>
        <w:numPr>
          <w:ilvl w:val="0"/>
          <w:numId w:val="108"/>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If a report/rumour appears to contain or to be based on credible Inside Information, but is wholly or partially inaccurate, a failure by the Reporting Entity to correct it may lead to a false market in the Listed Entity’s Securities. </w:t>
      </w:r>
    </w:p>
    <w:p w14:paraId="5141FACD" w14:textId="77777777" w:rsidR="00245E18" w:rsidRPr="00977C2B" w:rsidRDefault="00245E18" w:rsidP="00626BDA">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47076762" w14:textId="55EADD79" w:rsidR="00245E18" w:rsidRPr="00977C2B" w:rsidRDefault="00EF3DC8" w:rsidP="003A6D2C">
      <w:pPr>
        <w:pStyle w:val="Heading4"/>
        <w:numPr>
          <w:ilvl w:val="0"/>
          <w:numId w:val="108"/>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Equally, if a report/rumour is accurate, a failure by the Reporting Entity to confirm </w:t>
      </w:r>
      <w:r w:rsidR="00245E18" w:rsidRPr="00977C2B">
        <w:rPr>
          <w:rFonts w:asciiTheme="minorBidi" w:eastAsiaTheme="minorHAnsi" w:hAnsiTheme="minorBidi" w:cstheme="minorBidi"/>
          <w:bCs w:val="0"/>
          <w:iCs w:val="0"/>
          <w:szCs w:val="22"/>
        </w:rPr>
        <w:t xml:space="preserve">the </w:t>
      </w:r>
      <w:r w:rsidRPr="00977C2B">
        <w:rPr>
          <w:rFonts w:asciiTheme="minorBidi" w:eastAsiaTheme="minorHAnsi" w:hAnsiTheme="minorBidi" w:cstheme="minorBidi"/>
          <w:bCs w:val="0"/>
          <w:iCs w:val="0"/>
          <w:szCs w:val="22"/>
        </w:rPr>
        <w:t>fact</w:t>
      </w:r>
      <w:r w:rsidR="00245E18" w:rsidRPr="00977C2B">
        <w:rPr>
          <w:rFonts w:asciiTheme="minorBidi" w:eastAsiaTheme="minorHAnsi" w:hAnsiTheme="minorBidi" w:cstheme="minorBidi"/>
          <w:bCs w:val="0"/>
          <w:iCs w:val="0"/>
          <w:szCs w:val="22"/>
        </w:rPr>
        <w:t>s</w:t>
      </w:r>
      <w:r w:rsidRPr="00977C2B">
        <w:rPr>
          <w:rFonts w:asciiTheme="minorBidi" w:eastAsiaTheme="minorHAnsi" w:hAnsiTheme="minorBidi" w:cstheme="minorBidi"/>
          <w:bCs w:val="0"/>
          <w:iCs w:val="0"/>
          <w:szCs w:val="22"/>
        </w:rPr>
        <w:t xml:space="preserve"> may contribute to doubts about the accuracy of that report/rumour, also leading to a false market in the Listed Entity’s Securities. </w:t>
      </w:r>
    </w:p>
    <w:p w14:paraId="2716C04A" w14:textId="77777777" w:rsidR="00245E18" w:rsidRPr="00977C2B" w:rsidRDefault="00245E18" w:rsidP="003A6D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24ED407" w14:textId="05F7423E" w:rsidR="00EF3DC8" w:rsidRPr="00977C2B" w:rsidRDefault="00EF3DC8" w:rsidP="003A6D2C">
      <w:pPr>
        <w:pStyle w:val="Heading4"/>
        <w:numPr>
          <w:ilvl w:val="0"/>
          <w:numId w:val="108"/>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Additionally, if a report/rumour that is false has been disseminated within the market, but is not widely known, this may lead to an issue where that segment of the market that is aware of the report/rumour is trading on an uninformed or false market basis.  </w:t>
      </w:r>
    </w:p>
    <w:p w14:paraId="4528DFE4" w14:textId="77777777" w:rsidR="00EF3DC8" w:rsidRPr="00977C2B" w:rsidRDefault="00EF3DC8" w:rsidP="00EF3DC8">
      <w:pPr>
        <w:pStyle w:val="ListParagraph"/>
        <w:rPr>
          <w:rFonts w:asciiTheme="minorBidi" w:hAnsiTheme="minorBidi"/>
        </w:rPr>
      </w:pPr>
    </w:p>
    <w:p w14:paraId="63DE1DF5" w14:textId="6ABC4DF1" w:rsidR="00E936BA" w:rsidRPr="00977C2B" w:rsidRDefault="00EF3DC8" w:rsidP="003A6D2C">
      <w:pPr>
        <w:pStyle w:val="ListParagraph"/>
        <w:numPr>
          <w:ilvl w:val="0"/>
          <w:numId w:val="1"/>
        </w:numPr>
        <w:ind w:left="567" w:hanging="567"/>
        <w:jc w:val="both"/>
        <w:rPr>
          <w:rFonts w:asciiTheme="minorBidi" w:hAnsiTheme="minorBidi"/>
        </w:rPr>
      </w:pPr>
      <w:r w:rsidRPr="00977C2B">
        <w:rPr>
          <w:rFonts w:asciiTheme="minorBidi" w:hAnsiTheme="minorBidi"/>
        </w:rPr>
        <w:lastRenderedPageBreak/>
        <w:t>The Listing Authority does not expect a Reporting Entity to respond to every market rumour, in the (social) media or in analyst reports</w:t>
      </w:r>
      <w:r w:rsidR="00E936BA" w:rsidRPr="00977C2B">
        <w:rPr>
          <w:rFonts w:asciiTheme="minorBidi" w:hAnsiTheme="minorBidi"/>
        </w:rPr>
        <w:t xml:space="preserve"> that concerns it</w:t>
      </w:r>
      <w:r w:rsidRPr="00977C2B">
        <w:rPr>
          <w:rFonts w:asciiTheme="minorBidi" w:hAnsiTheme="minorBidi"/>
        </w:rPr>
        <w:t>.</w:t>
      </w:r>
      <w:r w:rsidR="00CF1581" w:rsidRPr="00977C2B">
        <w:rPr>
          <w:rFonts w:asciiTheme="minorBidi" w:hAnsiTheme="minorBidi"/>
        </w:rPr>
        <w:t xml:space="preserve">  The Listing Authority</w:t>
      </w:r>
      <w:proofErr w:type="gramStart"/>
      <w:r w:rsidR="00CF1581" w:rsidRPr="00977C2B">
        <w:rPr>
          <w:rFonts w:asciiTheme="minorBidi" w:hAnsiTheme="minorBidi"/>
        </w:rPr>
        <w:t>, in particular, will</w:t>
      </w:r>
      <w:proofErr w:type="gramEnd"/>
      <w:r w:rsidR="00CF1581" w:rsidRPr="00977C2B">
        <w:rPr>
          <w:rFonts w:asciiTheme="minorBidi" w:hAnsiTheme="minorBidi"/>
        </w:rPr>
        <w:t xml:space="preserve"> generally not require the Reporting Entity to respond to the report/rumour, where</w:t>
      </w:r>
      <w:r w:rsidR="00AD30E9" w:rsidRPr="00977C2B">
        <w:rPr>
          <w:rFonts w:asciiTheme="minorBidi" w:hAnsiTheme="minorBidi"/>
        </w:rPr>
        <w:t xml:space="preserve"> the</w:t>
      </w:r>
      <w:r w:rsidR="00E936BA" w:rsidRPr="00977C2B">
        <w:rPr>
          <w:rFonts w:asciiTheme="minorBidi" w:hAnsiTheme="minorBidi"/>
        </w:rPr>
        <w:t>:</w:t>
      </w:r>
      <w:r w:rsidR="00CF1581" w:rsidRPr="00977C2B">
        <w:rPr>
          <w:rFonts w:asciiTheme="minorBidi" w:hAnsiTheme="minorBidi"/>
        </w:rPr>
        <w:t xml:space="preserve"> </w:t>
      </w:r>
    </w:p>
    <w:p w14:paraId="0C5AA75B" w14:textId="77777777" w:rsidR="00E936BA" w:rsidRPr="00977C2B" w:rsidRDefault="00E936BA" w:rsidP="006B6CC5">
      <w:pPr>
        <w:pStyle w:val="ListParagraph"/>
        <w:ind w:left="426"/>
        <w:jc w:val="both"/>
        <w:rPr>
          <w:rFonts w:asciiTheme="minorBidi" w:hAnsiTheme="minorBidi"/>
        </w:rPr>
      </w:pPr>
    </w:p>
    <w:p w14:paraId="35BE6DA8" w14:textId="6DEE21AB" w:rsidR="001E074A" w:rsidRPr="00977C2B" w:rsidRDefault="001E074A" w:rsidP="003A6D2C">
      <w:pPr>
        <w:pStyle w:val="Heading4"/>
        <w:numPr>
          <w:ilvl w:val="0"/>
          <w:numId w:val="109"/>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report/rumour does not appear to be contributing to a significant change in the price and/or traded volume in the Listed Entity’s Securities, and</w:t>
      </w:r>
    </w:p>
    <w:p w14:paraId="1512EAB1" w14:textId="77777777" w:rsidR="001E074A" w:rsidRPr="00977C2B" w:rsidRDefault="001E074A" w:rsidP="003A6D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5E08BE9" w14:textId="4FD2A0CA" w:rsidR="00E936BA" w:rsidRPr="00977C2B" w:rsidRDefault="001E074A" w:rsidP="003A6D2C">
      <w:pPr>
        <w:pStyle w:val="Heading4"/>
        <w:numPr>
          <w:ilvl w:val="0"/>
          <w:numId w:val="109"/>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Reporting Entity convinces the Listing Authority that the report/rumour:</w:t>
      </w:r>
    </w:p>
    <w:p w14:paraId="355D8C33" w14:textId="77777777" w:rsidR="00AD30E9" w:rsidRPr="00977C2B" w:rsidRDefault="00AD30E9" w:rsidP="00AD30E9">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20208321" w14:textId="77777777" w:rsidR="00CF1581" w:rsidRPr="00977C2B" w:rsidRDefault="00182A0F" w:rsidP="003A6D2C">
      <w:pPr>
        <w:pStyle w:val="ListParagraph"/>
        <w:numPr>
          <w:ilvl w:val="1"/>
          <w:numId w:val="1"/>
        </w:numPr>
        <w:ind w:left="1701" w:hanging="567"/>
        <w:jc w:val="both"/>
        <w:rPr>
          <w:rFonts w:asciiTheme="minorBidi" w:hAnsiTheme="minorBidi"/>
        </w:rPr>
      </w:pPr>
      <w:r w:rsidRPr="00977C2B">
        <w:rPr>
          <w:rFonts w:asciiTheme="minorBidi" w:hAnsiTheme="minorBidi"/>
        </w:rPr>
        <w:t>appears to be mere supposition or speculation; or</w:t>
      </w:r>
    </w:p>
    <w:p w14:paraId="1A534F0D" w14:textId="77777777" w:rsidR="00182A0F" w:rsidRPr="00977C2B" w:rsidRDefault="00182A0F" w:rsidP="003A6D2C">
      <w:pPr>
        <w:pStyle w:val="ListParagraph"/>
        <w:ind w:left="1701" w:hanging="567"/>
        <w:jc w:val="both"/>
        <w:rPr>
          <w:rFonts w:asciiTheme="minorBidi" w:hAnsiTheme="minorBidi"/>
        </w:rPr>
      </w:pPr>
    </w:p>
    <w:p w14:paraId="090C52D5" w14:textId="77777777" w:rsidR="00182A0F" w:rsidRPr="00977C2B" w:rsidRDefault="00182A0F" w:rsidP="003A6D2C">
      <w:pPr>
        <w:pStyle w:val="ListParagraph"/>
        <w:numPr>
          <w:ilvl w:val="1"/>
          <w:numId w:val="1"/>
        </w:numPr>
        <w:ind w:left="1701" w:hanging="567"/>
        <w:jc w:val="both"/>
        <w:rPr>
          <w:rFonts w:asciiTheme="minorBidi" w:hAnsiTheme="minorBidi"/>
        </w:rPr>
      </w:pPr>
      <w:r w:rsidRPr="00977C2B">
        <w:rPr>
          <w:rFonts w:asciiTheme="minorBidi" w:hAnsiTheme="minorBidi"/>
        </w:rPr>
        <w:t>simply confirms a matter that is generally understood by the market due to, for example, previous Disclosures by the Reporting Entity, or media/analyst commentary.</w:t>
      </w:r>
    </w:p>
    <w:p w14:paraId="38D27631" w14:textId="77777777" w:rsidR="00CF1581" w:rsidRPr="00977C2B" w:rsidRDefault="00CF1581" w:rsidP="00CF1581">
      <w:pPr>
        <w:pStyle w:val="ListParagraph"/>
        <w:rPr>
          <w:rFonts w:asciiTheme="minorBidi" w:hAnsiTheme="minorBidi"/>
        </w:rPr>
      </w:pPr>
    </w:p>
    <w:p w14:paraId="7D0D1435" w14:textId="1392650D" w:rsidR="00CF1581" w:rsidRPr="00977C2B" w:rsidRDefault="00182A0F" w:rsidP="003A6D2C">
      <w:pPr>
        <w:pStyle w:val="ListParagraph"/>
        <w:numPr>
          <w:ilvl w:val="0"/>
          <w:numId w:val="1"/>
        </w:numPr>
        <w:ind w:left="567" w:hanging="594"/>
        <w:jc w:val="both"/>
        <w:rPr>
          <w:rFonts w:asciiTheme="minorBidi" w:hAnsiTheme="minorBidi"/>
        </w:rPr>
      </w:pPr>
      <w:r w:rsidRPr="00977C2B">
        <w:rPr>
          <w:rFonts w:asciiTheme="minorBidi" w:hAnsiTheme="minorBidi"/>
        </w:rPr>
        <w:t xml:space="preserve">The Listing Authority does consider, however, that a Reporting Entity </w:t>
      </w:r>
      <w:r w:rsidR="006153EB" w:rsidRPr="00977C2B">
        <w:rPr>
          <w:rFonts w:asciiTheme="minorBidi" w:hAnsiTheme="minorBidi"/>
        </w:rPr>
        <w:t>has</w:t>
      </w:r>
      <w:r w:rsidRPr="00977C2B">
        <w:rPr>
          <w:rFonts w:asciiTheme="minorBidi" w:hAnsiTheme="minorBidi"/>
        </w:rPr>
        <w:t xml:space="preserve"> a responsibility to respond to a report/rumour where it appears to contain, or is based on, credible Inside Information</w:t>
      </w:r>
      <w:r w:rsidR="007C665B" w:rsidRPr="00977C2B">
        <w:rPr>
          <w:rFonts w:asciiTheme="minorBidi" w:hAnsiTheme="minorBidi"/>
        </w:rPr>
        <w:t xml:space="preserve">, </w:t>
      </w:r>
      <w:r w:rsidRPr="00977C2B">
        <w:rPr>
          <w:rFonts w:asciiTheme="minorBidi" w:hAnsiTheme="minorBidi"/>
        </w:rPr>
        <w:t>whether it is accurate or not, and there is a significant impact on the price and/or traded volume of the Listed Entity’s Securities which coincides with the report/rumour.</w:t>
      </w:r>
      <w:r w:rsidRPr="00977C2B">
        <w:rPr>
          <w:rStyle w:val="FootnoteReference"/>
          <w:rFonts w:asciiTheme="minorBidi" w:hAnsiTheme="minorBidi"/>
        </w:rPr>
        <w:footnoteReference w:id="29"/>
      </w:r>
      <w:r w:rsidRPr="00977C2B">
        <w:rPr>
          <w:rFonts w:asciiTheme="minorBidi" w:hAnsiTheme="minorBidi"/>
        </w:rPr>
        <w:t xml:space="preserve">  </w:t>
      </w:r>
      <w:r w:rsidR="00B13E65" w:rsidRPr="00977C2B">
        <w:rPr>
          <w:rFonts w:asciiTheme="minorBidi" w:hAnsiTheme="minorBidi"/>
        </w:rPr>
        <w:t xml:space="preserve">If the Reporting Entity does not respond to the report/rumour voluntarily, the Listing Authority will consider using its powers under Rule 7.5.1 to require it to do so. </w:t>
      </w:r>
    </w:p>
    <w:p w14:paraId="79CD305C" w14:textId="77777777" w:rsidR="00CF1581" w:rsidRPr="00977C2B" w:rsidRDefault="00CF1581" w:rsidP="00CF1581">
      <w:pPr>
        <w:pStyle w:val="ListParagraph"/>
        <w:rPr>
          <w:rFonts w:asciiTheme="minorBidi" w:hAnsiTheme="minorBidi"/>
        </w:rPr>
      </w:pPr>
    </w:p>
    <w:p w14:paraId="4FC5240B" w14:textId="74DF2CC9" w:rsidR="003B4A44" w:rsidRPr="00977C2B" w:rsidRDefault="00D03817" w:rsidP="003A6D2C">
      <w:pPr>
        <w:pStyle w:val="ListParagraph"/>
        <w:numPr>
          <w:ilvl w:val="0"/>
          <w:numId w:val="1"/>
        </w:numPr>
        <w:ind w:left="567" w:hanging="594"/>
        <w:jc w:val="both"/>
        <w:rPr>
          <w:rFonts w:asciiTheme="minorBidi" w:hAnsiTheme="minorBidi"/>
        </w:rPr>
      </w:pPr>
      <w:r w:rsidRPr="00977C2B">
        <w:rPr>
          <w:rFonts w:asciiTheme="minorBidi" w:hAnsiTheme="minorBidi"/>
        </w:rPr>
        <w:t>Where the Listing Authority has concerns that a report/rumour has caused, or is likely to cause, a false market in a Listed Entity’s Securities, it will usually endeavour to contact the Reporting Entity to discuss the situation.</w:t>
      </w:r>
      <w:r w:rsidR="00815BF9" w:rsidRPr="00977C2B">
        <w:rPr>
          <w:rStyle w:val="FootnoteReference"/>
          <w:rFonts w:asciiTheme="minorBidi" w:hAnsiTheme="minorBidi"/>
        </w:rPr>
        <w:footnoteReference w:id="30"/>
      </w:r>
      <w:r w:rsidRPr="00977C2B">
        <w:rPr>
          <w:rFonts w:asciiTheme="minorBidi" w:hAnsiTheme="minorBidi"/>
        </w:rPr>
        <w:t xml:space="preserve"> </w:t>
      </w:r>
      <w:r w:rsidR="00CB7C7A">
        <w:rPr>
          <w:rFonts w:asciiTheme="minorBidi" w:hAnsiTheme="minorBidi"/>
        </w:rPr>
        <w:t xml:space="preserve"> </w:t>
      </w:r>
      <w:r w:rsidRPr="00977C2B">
        <w:rPr>
          <w:rFonts w:asciiTheme="minorBidi" w:hAnsiTheme="minorBidi"/>
        </w:rPr>
        <w:t>In such circumstances, the Listing Authority will usually ask the Reporting Entity to confirm whether the report/rumour is accurate.  When responding to this question, the Listing Authority expects the Reporting Entity to answer frankly</w:t>
      </w:r>
      <w:r w:rsidR="003B4A44" w:rsidRPr="00977C2B">
        <w:rPr>
          <w:rFonts w:asciiTheme="minorBidi" w:hAnsiTheme="minorBidi"/>
        </w:rPr>
        <w:t xml:space="preserve"> and honestly, even if the report/rumour relates to information that the Reporting Entity considers confidential and not something that </w:t>
      </w:r>
      <w:r w:rsidR="007C665B" w:rsidRPr="00977C2B">
        <w:rPr>
          <w:rFonts w:asciiTheme="minorBidi" w:hAnsiTheme="minorBidi"/>
        </w:rPr>
        <w:t xml:space="preserve">is required to be disclosed </w:t>
      </w:r>
      <w:r w:rsidR="003B4A44" w:rsidRPr="00977C2B">
        <w:rPr>
          <w:rFonts w:asciiTheme="minorBidi" w:hAnsiTheme="minorBidi"/>
        </w:rPr>
        <w:t>under Rule 7.2.2.</w:t>
      </w:r>
      <w:r w:rsidR="003B4A44" w:rsidRPr="00977C2B">
        <w:rPr>
          <w:rStyle w:val="FootnoteReference"/>
          <w:rFonts w:asciiTheme="minorBidi" w:hAnsiTheme="minorBidi"/>
        </w:rPr>
        <w:footnoteReference w:id="31"/>
      </w:r>
    </w:p>
    <w:p w14:paraId="5904A61E" w14:textId="77777777" w:rsidR="003B4A44" w:rsidRPr="00977C2B" w:rsidRDefault="003B4A44" w:rsidP="003B4A44">
      <w:pPr>
        <w:pStyle w:val="ListParagraph"/>
        <w:rPr>
          <w:rFonts w:asciiTheme="minorBidi" w:hAnsiTheme="minorBidi"/>
        </w:rPr>
      </w:pPr>
    </w:p>
    <w:p w14:paraId="2265AADC" w14:textId="4C364BE5" w:rsidR="00CF1581" w:rsidRPr="00977C2B" w:rsidRDefault="00D91964"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Depending </w:t>
      </w:r>
      <w:r w:rsidR="004B674F" w:rsidRPr="00977C2B">
        <w:rPr>
          <w:rFonts w:asciiTheme="minorBidi" w:hAnsiTheme="minorBidi"/>
        </w:rPr>
        <w:t>on the circumstances relating to a report/rumour, if the Listing Authority is concerned that there is, or is likely to be, a false market in the Listed Entity’s Securities and the Reporting Entity advises that:</w:t>
      </w:r>
    </w:p>
    <w:p w14:paraId="31588B38" w14:textId="77777777" w:rsidR="004B674F" w:rsidRPr="00977C2B" w:rsidRDefault="004B674F" w:rsidP="004B674F">
      <w:pPr>
        <w:pStyle w:val="ListParagraph"/>
        <w:rPr>
          <w:rFonts w:asciiTheme="minorBidi" w:hAnsiTheme="minorBidi"/>
        </w:rPr>
      </w:pPr>
    </w:p>
    <w:p w14:paraId="2CE1C042" w14:textId="77777777" w:rsidR="004B674F" w:rsidRPr="00977C2B" w:rsidRDefault="004B674F" w:rsidP="00FC29C1">
      <w:pPr>
        <w:pStyle w:val="Heading4"/>
        <w:numPr>
          <w:ilvl w:val="0"/>
          <w:numId w:val="110"/>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lastRenderedPageBreak/>
        <w:t xml:space="preserve">the report/rumour is accurate, the Listing Authority may ask the Reporting Entity to make a Disclosure confirming the report/rumour, or it may ask the Reporting Entity to make a more detailed Disclosure under Rule </w:t>
      </w:r>
      <w:proofErr w:type="gramStart"/>
      <w:r w:rsidRPr="00977C2B">
        <w:rPr>
          <w:rFonts w:asciiTheme="minorBidi" w:eastAsiaTheme="minorHAnsi" w:hAnsiTheme="minorBidi" w:cstheme="minorBidi"/>
          <w:bCs w:val="0"/>
          <w:iCs w:val="0"/>
          <w:szCs w:val="22"/>
        </w:rPr>
        <w:t>7.2.1;</w:t>
      </w:r>
      <w:proofErr w:type="gramEnd"/>
    </w:p>
    <w:p w14:paraId="6B996071" w14:textId="77777777" w:rsidR="004B674F" w:rsidRPr="00977C2B" w:rsidRDefault="004B674F"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7615BF4A" w14:textId="77777777" w:rsidR="004B674F" w:rsidRPr="00977C2B" w:rsidRDefault="004B674F" w:rsidP="00FC29C1">
      <w:pPr>
        <w:pStyle w:val="Heading4"/>
        <w:numPr>
          <w:ilvl w:val="0"/>
          <w:numId w:val="110"/>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report/rumour is partially accurate, the Listing Authority may ask the Reporting Entity to make a Disclosure to correct or clarify the report/rumour, or it may ask the Reporting Entity to make a more detailed Disclosure under Rule </w:t>
      </w:r>
      <w:proofErr w:type="gramStart"/>
      <w:r w:rsidRPr="00977C2B">
        <w:rPr>
          <w:rFonts w:asciiTheme="minorBidi" w:eastAsiaTheme="minorHAnsi" w:hAnsiTheme="minorBidi" w:cstheme="minorBidi"/>
          <w:bCs w:val="0"/>
          <w:iCs w:val="0"/>
          <w:szCs w:val="22"/>
        </w:rPr>
        <w:t>7.2.1;</w:t>
      </w:r>
      <w:proofErr w:type="gramEnd"/>
    </w:p>
    <w:p w14:paraId="3B587DFB" w14:textId="77777777" w:rsidR="004B674F" w:rsidRPr="00977C2B" w:rsidRDefault="004B674F"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CE5E903" w14:textId="3DF72E34" w:rsidR="00815BF9" w:rsidRPr="00977C2B" w:rsidRDefault="004B674F" w:rsidP="00FC29C1">
      <w:pPr>
        <w:pStyle w:val="Heading4"/>
        <w:numPr>
          <w:ilvl w:val="0"/>
          <w:numId w:val="110"/>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the report/rumour is totally inaccurate, the Listing Authority may ask the Reporting Entity to make a Disclosure that denies</w:t>
      </w:r>
      <w:r w:rsidR="007C665B" w:rsidRPr="00977C2B">
        <w:rPr>
          <w:rFonts w:asciiTheme="minorBidi" w:eastAsiaTheme="minorHAnsi" w:hAnsiTheme="minorBidi" w:cstheme="minorBidi"/>
          <w:bCs w:val="0"/>
          <w:iCs w:val="0"/>
          <w:szCs w:val="22"/>
        </w:rPr>
        <w:t xml:space="preserve"> or corrects</w:t>
      </w:r>
      <w:r w:rsidRPr="00977C2B">
        <w:rPr>
          <w:rFonts w:asciiTheme="minorBidi" w:eastAsiaTheme="minorHAnsi" w:hAnsiTheme="minorBidi" w:cstheme="minorBidi"/>
          <w:bCs w:val="0"/>
          <w:iCs w:val="0"/>
          <w:szCs w:val="22"/>
        </w:rPr>
        <w:t xml:space="preserve"> </w:t>
      </w:r>
      <w:r w:rsidR="00815BF9" w:rsidRPr="00977C2B">
        <w:rPr>
          <w:rFonts w:asciiTheme="minorBidi" w:eastAsiaTheme="minorHAnsi" w:hAnsiTheme="minorBidi" w:cstheme="minorBidi"/>
          <w:bCs w:val="0"/>
          <w:iCs w:val="0"/>
          <w:szCs w:val="22"/>
        </w:rPr>
        <w:t>the report/rumour; or</w:t>
      </w:r>
    </w:p>
    <w:p w14:paraId="2B290856" w14:textId="77777777" w:rsidR="00815BF9" w:rsidRPr="00977C2B" w:rsidRDefault="00815BF9"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0318276" w14:textId="77777777" w:rsidR="00815BF9" w:rsidRPr="00977C2B" w:rsidRDefault="00815BF9" w:rsidP="00FC29C1">
      <w:pPr>
        <w:pStyle w:val="Heading4"/>
        <w:numPr>
          <w:ilvl w:val="0"/>
          <w:numId w:val="110"/>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it does not know whether the report/rumour is accurate or not, the Listing Authority may ask the Reporting Entity to make a Disclosure stating that it has no knowledge of the information pertaining to report/</w:t>
      </w:r>
      <w:proofErr w:type="gramStart"/>
      <w:r w:rsidRPr="00977C2B">
        <w:rPr>
          <w:rFonts w:asciiTheme="minorBidi" w:eastAsiaTheme="minorHAnsi" w:hAnsiTheme="minorBidi" w:cstheme="minorBidi"/>
          <w:bCs w:val="0"/>
          <w:iCs w:val="0"/>
          <w:szCs w:val="22"/>
        </w:rPr>
        <w:t>rumour, and</w:t>
      </w:r>
      <w:proofErr w:type="gramEnd"/>
      <w:r w:rsidRPr="00977C2B">
        <w:rPr>
          <w:rFonts w:asciiTheme="minorBidi" w:eastAsiaTheme="minorHAnsi" w:hAnsiTheme="minorBidi" w:cstheme="minorBidi"/>
          <w:bCs w:val="0"/>
          <w:iCs w:val="0"/>
          <w:szCs w:val="22"/>
        </w:rPr>
        <w:t xml:space="preserve"> can therefore neither confirm nor deny the report/rumour.</w:t>
      </w:r>
    </w:p>
    <w:p w14:paraId="6666E40C" w14:textId="77777777" w:rsidR="00815BF9" w:rsidRPr="00977C2B" w:rsidRDefault="00815BF9" w:rsidP="00815BF9">
      <w:pPr>
        <w:pStyle w:val="ListParagraph"/>
        <w:rPr>
          <w:rFonts w:asciiTheme="minorBidi" w:hAnsiTheme="minorBidi"/>
        </w:rPr>
      </w:pPr>
    </w:p>
    <w:p w14:paraId="144791E1" w14:textId="7A7135A6" w:rsidR="004B674F" w:rsidRPr="00977C2B" w:rsidRDefault="00815BF9" w:rsidP="00FC29C1">
      <w:pPr>
        <w:pStyle w:val="ListParagraph"/>
        <w:numPr>
          <w:ilvl w:val="0"/>
          <w:numId w:val="1"/>
        </w:numPr>
        <w:ind w:left="567" w:hanging="567"/>
        <w:jc w:val="both"/>
        <w:rPr>
          <w:rFonts w:asciiTheme="minorBidi" w:hAnsiTheme="minorBidi"/>
        </w:rPr>
      </w:pPr>
      <w:r w:rsidRPr="00977C2B">
        <w:rPr>
          <w:rFonts w:asciiTheme="minorBidi" w:hAnsiTheme="minorBidi"/>
        </w:rPr>
        <w:t>Where a Reporting Entity advises the Listing Authority that it needs time to prepare a Disclosure, and the RIE</w:t>
      </w:r>
      <w:r w:rsidR="007C665B" w:rsidRPr="00977C2B">
        <w:rPr>
          <w:rFonts w:asciiTheme="minorBidi" w:hAnsiTheme="minorBidi"/>
        </w:rPr>
        <w:t>’</w:t>
      </w:r>
      <w:r w:rsidRPr="00977C2B">
        <w:rPr>
          <w:rFonts w:asciiTheme="minorBidi" w:hAnsiTheme="minorBidi"/>
        </w:rPr>
        <w:t xml:space="preserve">s market (in the Listed Entity’s Securities) is either currently trading or will commence trading before the Reporting Entity can make the Disclosure, the Listing Authority will usually suggest to the Reporting Entity that it requests a </w:t>
      </w:r>
      <w:r w:rsidR="00077C14" w:rsidRPr="00977C2B">
        <w:rPr>
          <w:rFonts w:asciiTheme="minorBidi" w:hAnsiTheme="minorBidi"/>
        </w:rPr>
        <w:t>Trading Halt</w:t>
      </w:r>
      <w:r w:rsidRPr="00977C2B">
        <w:rPr>
          <w:rFonts w:asciiTheme="minorBidi" w:hAnsiTheme="minorBidi"/>
        </w:rPr>
        <w:t xml:space="preserve">. </w:t>
      </w:r>
    </w:p>
    <w:p w14:paraId="18B41F56" w14:textId="77777777" w:rsidR="00815BF9" w:rsidRPr="00977C2B" w:rsidRDefault="00815BF9" w:rsidP="00FC29C1">
      <w:pPr>
        <w:pStyle w:val="ListParagraph"/>
        <w:ind w:left="567" w:hanging="567"/>
        <w:jc w:val="both"/>
        <w:rPr>
          <w:rFonts w:asciiTheme="minorBidi" w:hAnsiTheme="minorBidi"/>
        </w:rPr>
      </w:pPr>
    </w:p>
    <w:p w14:paraId="5122DB5E" w14:textId="1BB6A72C" w:rsidR="00815BF9" w:rsidRPr="00977C2B" w:rsidRDefault="00815BF9"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In considering the circumstances of </w:t>
      </w:r>
      <w:proofErr w:type="gramStart"/>
      <w:r w:rsidRPr="00977C2B">
        <w:rPr>
          <w:rFonts w:asciiTheme="minorBidi" w:hAnsiTheme="minorBidi"/>
        </w:rPr>
        <w:t>whether or not</w:t>
      </w:r>
      <w:proofErr w:type="gramEnd"/>
      <w:r w:rsidRPr="00977C2B">
        <w:rPr>
          <w:rFonts w:asciiTheme="minorBidi" w:hAnsiTheme="minorBidi"/>
        </w:rPr>
        <w:t xml:space="preserve"> a report/rumour has caused, or is likely to cause, a false market, the Listing Authority is more likely to consider the impact, or likely impact, on the price of the Listed Entity’s Securities </w:t>
      </w:r>
      <w:r w:rsidR="007C665B" w:rsidRPr="00977C2B">
        <w:rPr>
          <w:rFonts w:asciiTheme="minorBidi" w:hAnsiTheme="minorBidi"/>
        </w:rPr>
        <w:t xml:space="preserve">rather </w:t>
      </w:r>
      <w:r w:rsidRPr="00977C2B">
        <w:rPr>
          <w:rFonts w:asciiTheme="minorBidi" w:hAnsiTheme="minorBidi"/>
        </w:rPr>
        <w:t xml:space="preserve">than the accuracy, or </w:t>
      </w:r>
      <w:r w:rsidR="007C665B" w:rsidRPr="00977C2B">
        <w:rPr>
          <w:rFonts w:asciiTheme="minorBidi" w:hAnsiTheme="minorBidi"/>
        </w:rPr>
        <w:t>inaccuracy</w:t>
      </w:r>
      <w:r w:rsidRPr="00977C2B">
        <w:rPr>
          <w:rFonts w:asciiTheme="minorBidi" w:hAnsiTheme="minorBidi"/>
        </w:rPr>
        <w:t>, of the information contained in the report/rumour.</w:t>
      </w:r>
    </w:p>
    <w:p w14:paraId="414676AC" w14:textId="77777777" w:rsidR="00B12D33" w:rsidRPr="00977C2B" w:rsidRDefault="00B12D33" w:rsidP="00B12D33">
      <w:pPr>
        <w:pStyle w:val="Heading1"/>
        <w:keepLines w:val="0"/>
        <w:spacing w:before="0" w:line="246" w:lineRule="atLeast"/>
        <w:jc w:val="both"/>
        <w:rPr>
          <w:rFonts w:asciiTheme="minorBidi" w:hAnsiTheme="minorBidi" w:cstheme="minorBidi"/>
          <w:sz w:val="22"/>
          <w:szCs w:val="22"/>
        </w:rPr>
      </w:pPr>
    </w:p>
    <w:p w14:paraId="47436FF0" w14:textId="77777777" w:rsidR="00E37BF1" w:rsidRPr="00977C2B" w:rsidRDefault="00C3477B" w:rsidP="00C3477B">
      <w:pPr>
        <w:pStyle w:val="Heading1"/>
        <w:keepLines w:val="0"/>
        <w:spacing w:before="0" w:after="240" w:line="246" w:lineRule="atLeast"/>
        <w:jc w:val="both"/>
        <w:rPr>
          <w:rFonts w:asciiTheme="minorBidi" w:hAnsiTheme="minorBidi" w:cstheme="minorBidi"/>
          <w:sz w:val="22"/>
          <w:szCs w:val="22"/>
        </w:rPr>
      </w:pPr>
      <w:bookmarkStart w:id="28" w:name="_Toc114067167"/>
      <w:r w:rsidRPr="00977C2B">
        <w:rPr>
          <w:rFonts w:asciiTheme="minorBidi" w:hAnsiTheme="minorBidi" w:cstheme="minorBidi"/>
          <w:sz w:val="22"/>
          <w:szCs w:val="22"/>
        </w:rPr>
        <w:t>HOW DOES RULE 7.2.1 INTERACT WITH OTHER DISCLOSURE OBLIGATIONS?</w:t>
      </w:r>
      <w:bookmarkEnd w:id="28"/>
    </w:p>
    <w:p w14:paraId="012A20A9" w14:textId="77777777" w:rsidR="00E37BF1" w:rsidRPr="00977C2B" w:rsidRDefault="00E37BF1" w:rsidP="00FC29C1">
      <w:pPr>
        <w:pStyle w:val="ListParagraph"/>
        <w:numPr>
          <w:ilvl w:val="0"/>
          <w:numId w:val="1"/>
        </w:numPr>
        <w:ind w:left="567" w:hanging="594"/>
        <w:jc w:val="both"/>
        <w:rPr>
          <w:rFonts w:asciiTheme="minorBidi" w:hAnsiTheme="minorBidi"/>
        </w:rPr>
      </w:pPr>
      <w:r w:rsidRPr="00977C2B">
        <w:rPr>
          <w:rFonts w:asciiTheme="minorBidi" w:hAnsiTheme="minorBidi"/>
        </w:rPr>
        <w:t>The obligation of a Reporting Entity under Rule 7.2.1 to Disclose Inside Information is separate to, but operates closely with, a Reporting Entity’s ot</w:t>
      </w:r>
      <w:r w:rsidR="00735A8D" w:rsidRPr="00977C2B">
        <w:rPr>
          <w:rFonts w:asciiTheme="minorBidi" w:hAnsiTheme="minorBidi"/>
        </w:rPr>
        <w:t xml:space="preserve">her obligations under the Rules (particularly those in Chapter 9 and APP 2). </w:t>
      </w:r>
      <w:r w:rsidRPr="00977C2B">
        <w:rPr>
          <w:rFonts w:asciiTheme="minorBidi" w:hAnsiTheme="minorBidi"/>
        </w:rPr>
        <w:t xml:space="preserve"> </w:t>
      </w:r>
      <w:r w:rsidR="00735A8D" w:rsidRPr="00977C2B">
        <w:rPr>
          <w:rFonts w:asciiTheme="minorBidi" w:hAnsiTheme="minorBidi"/>
        </w:rPr>
        <w:t xml:space="preserve">The Disclosure of information under, for example, APP 2 of the Rules will satisfy the obligation to Disclose Information under Rule 7.2.1 provided, in each case, the Disclosure is made within the timeframe required under Rule 7.2.1. </w:t>
      </w:r>
    </w:p>
    <w:p w14:paraId="48339809" w14:textId="77777777" w:rsidR="00735A8D" w:rsidRPr="00977C2B" w:rsidRDefault="00735A8D" w:rsidP="00735A8D">
      <w:pPr>
        <w:pStyle w:val="ListParagraph"/>
        <w:ind w:left="426"/>
        <w:jc w:val="both"/>
        <w:rPr>
          <w:rFonts w:asciiTheme="minorBidi" w:hAnsiTheme="minorBidi"/>
        </w:rPr>
      </w:pPr>
    </w:p>
    <w:p w14:paraId="7E5C644A" w14:textId="77777777" w:rsidR="00735A8D" w:rsidRPr="00977C2B" w:rsidRDefault="00735A8D" w:rsidP="00FC29C1">
      <w:pPr>
        <w:pStyle w:val="ListParagraph"/>
        <w:numPr>
          <w:ilvl w:val="0"/>
          <w:numId w:val="1"/>
        </w:numPr>
        <w:ind w:left="567" w:hanging="567"/>
        <w:jc w:val="both"/>
        <w:rPr>
          <w:rFonts w:asciiTheme="minorBidi" w:hAnsiTheme="minorBidi"/>
        </w:rPr>
      </w:pPr>
      <w:r w:rsidRPr="00977C2B">
        <w:rPr>
          <w:rFonts w:asciiTheme="minorBidi" w:hAnsiTheme="minorBidi"/>
        </w:rPr>
        <w:t>The continuous disclosure obligations in Rule 7.2.1 also, importantly, operate closely with the:</w:t>
      </w:r>
    </w:p>
    <w:p w14:paraId="39805A14" w14:textId="77777777" w:rsidR="00735A8D" w:rsidRPr="00977C2B" w:rsidRDefault="00735A8D" w:rsidP="00735A8D">
      <w:pPr>
        <w:pStyle w:val="ListParagraph"/>
        <w:rPr>
          <w:rFonts w:asciiTheme="minorBidi" w:hAnsiTheme="minorBidi"/>
        </w:rPr>
      </w:pPr>
    </w:p>
    <w:p w14:paraId="0C0C7A06" w14:textId="77777777" w:rsidR="00735A8D" w:rsidRPr="00977C2B" w:rsidRDefault="00735A8D" w:rsidP="00FC29C1">
      <w:pPr>
        <w:pStyle w:val="Heading4"/>
        <w:numPr>
          <w:ilvl w:val="0"/>
          <w:numId w:val="11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periodic/financial disclosure obligations set out in chapter 10 of the Rules; and</w:t>
      </w:r>
    </w:p>
    <w:p w14:paraId="55B1F9F7" w14:textId="77777777" w:rsidR="00735A8D" w:rsidRPr="00977C2B" w:rsidRDefault="00735A8D" w:rsidP="0042760F">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27CF6501" w14:textId="1C272302" w:rsidR="00E1415D" w:rsidRPr="00977C2B" w:rsidRDefault="00735A8D" w:rsidP="00FC29C1">
      <w:pPr>
        <w:pStyle w:val="Heading4"/>
        <w:numPr>
          <w:ilvl w:val="0"/>
          <w:numId w:val="11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the general disclosure obligations under FSMR, ADGM Commercial Laws (for Listed Entit</w:t>
      </w:r>
      <w:r w:rsidR="00C72438" w:rsidRPr="00977C2B">
        <w:rPr>
          <w:rFonts w:asciiTheme="minorBidi" w:eastAsiaTheme="minorHAnsi" w:hAnsiTheme="minorBidi" w:cstheme="minorBidi"/>
          <w:bCs w:val="0"/>
          <w:iCs w:val="0"/>
          <w:szCs w:val="22"/>
        </w:rPr>
        <w:t>ies</w:t>
      </w:r>
      <w:r w:rsidRPr="00977C2B">
        <w:rPr>
          <w:rFonts w:asciiTheme="minorBidi" w:eastAsiaTheme="minorHAnsi" w:hAnsiTheme="minorBidi" w:cstheme="minorBidi"/>
          <w:bCs w:val="0"/>
          <w:iCs w:val="0"/>
          <w:szCs w:val="22"/>
        </w:rPr>
        <w:t xml:space="preserve"> incorporated in ADGM) and </w:t>
      </w:r>
      <w:r w:rsidR="00E1415D" w:rsidRPr="00977C2B">
        <w:rPr>
          <w:rFonts w:asciiTheme="minorBidi" w:eastAsiaTheme="minorHAnsi" w:hAnsiTheme="minorBidi" w:cstheme="minorBidi"/>
          <w:bCs w:val="0"/>
          <w:iCs w:val="0"/>
          <w:szCs w:val="22"/>
        </w:rPr>
        <w:t>international commercial and corporate laws (for Listed Entit</w:t>
      </w:r>
      <w:r w:rsidR="00C72438" w:rsidRPr="00977C2B">
        <w:rPr>
          <w:rFonts w:asciiTheme="minorBidi" w:eastAsiaTheme="minorHAnsi" w:hAnsiTheme="minorBidi" w:cstheme="minorBidi"/>
          <w:bCs w:val="0"/>
          <w:iCs w:val="0"/>
          <w:szCs w:val="22"/>
        </w:rPr>
        <w:t>ies</w:t>
      </w:r>
      <w:r w:rsidR="00E1415D" w:rsidRPr="00977C2B">
        <w:rPr>
          <w:rFonts w:asciiTheme="minorBidi" w:eastAsiaTheme="minorHAnsi" w:hAnsiTheme="minorBidi" w:cstheme="minorBidi"/>
          <w:bCs w:val="0"/>
          <w:iCs w:val="0"/>
          <w:szCs w:val="22"/>
        </w:rPr>
        <w:t xml:space="preserve"> that are not incorporated in ADGM), including Prospectus Offer documents, </w:t>
      </w:r>
      <w:proofErr w:type="gramStart"/>
      <w:r w:rsidR="00E1415D" w:rsidRPr="00977C2B">
        <w:rPr>
          <w:rFonts w:asciiTheme="minorBidi" w:eastAsiaTheme="minorHAnsi" w:hAnsiTheme="minorBidi" w:cstheme="minorBidi"/>
          <w:bCs w:val="0"/>
          <w:iCs w:val="0"/>
          <w:szCs w:val="22"/>
        </w:rPr>
        <w:t>bidders</w:t>
      </w:r>
      <w:proofErr w:type="gramEnd"/>
      <w:r w:rsidR="00E1415D" w:rsidRPr="00977C2B">
        <w:rPr>
          <w:rFonts w:asciiTheme="minorBidi" w:eastAsiaTheme="minorHAnsi" w:hAnsiTheme="minorBidi" w:cstheme="minorBidi"/>
          <w:bCs w:val="0"/>
          <w:iCs w:val="0"/>
          <w:szCs w:val="22"/>
        </w:rPr>
        <w:t xml:space="preserve"> and targets statements, etc. </w:t>
      </w:r>
    </w:p>
    <w:p w14:paraId="5A629CE5" w14:textId="77777777" w:rsidR="00E1415D" w:rsidRPr="00977C2B" w:rsidRDefault="00E1415D" w:rsidP="00E1415D">
      <w:pPr>
        <w:pStyle w:val="ListParagraph"/>
        <w:rPr>
          <w:rFonts w:asciiTheme="minorBidi" w:hAnsiTheme="minorBidi"/>
        </w:rPr>
      </w:pPr>
    </w:p>
    <w:p w14:paraId="1429EC9D" w14:textId="741F9889" w:rsidR="00735A8D" w:rsidRPr="00977C2B" w:rsidRDefault="00E1415D" w:rsidP="00FC29C1">
      <w:pPr>
        <w:pStyle w:val="ListParagraph"/>
        <w:numPr>
          <w:ilvl w:val="0"/>
          <w:numId w:val="1"/>
        </w:numPr>
        <w:ind w:left="567" w:hanging="594"/>
        <w:jc w:val="both"/>
        <w:rPr>
          <w:rFonts w:asciiTheme="minorBidi" w:hAnsiTheme="minorBidi"/>
        </w:rPr>
      </w:pPr>
      <w:r w:rsidRPr="00977C2B">
        <w:rPr>
          <w:rFonts w:asciiTheme="minorBidi" w:hAnsiTheme="minorBidi"/>
        </w:rPr>
        <w:t xml:space="preserve">Once </w:t>
      </w:r>
      <w:r w:rsidR="00C72438" w:rsidRPr="00977C2B">
        <w:rPr>
          <w:rFonts w:asciiTheme="minorBidi" w:hAnsiTheme="minorBidi"/>
        </w:rPr>
        <w:t xml:space="preserve">the </w:t>
      </w:r>
      <w:r w:rsidRPr="00977C2B">
        <w:rPr>
          <w:rFonts w:asciiTheme="minorBidi" w:hAnsiTheme="minorBidi"/>
        </w:rPr>
        <w:t xml:space="preserve">documents </w:t>
      </w:r>
      <w:r w:rsidR="00C72438" w:rsidRPr="00977C2B">
        <w:rPr>
          <w:rFonts w:asciiTheme="minorBidi" w:hAnsiTheme="minorBidi"/>
        </w:rPr>
        <w:t xml:space="preserve">referred to </w:t>
      </w:r>
      <w:r w:rsidRPr="00977C2B">
        <w:rPr>
          <w:rFonts w:asciiTheme="minorBidi" w:hAnsiTheme="minorBidi"/>
        </w:rPr>
        <w:t>in paragraphs 11</w:t>
      </w:r>
      <w:r w:rsidR="004419AF" w:rsidRPr="00977C2B">
        <w:rPr>
          <w:rFonts w:asciiTheme="minorBidi" w:hAnsiTheme="minorBidi"/>
        </w:rPr>
        <w:t>7</w:t>
      </w:r>
      <w:r w:rsidRPr="00977C2B">
        <w:rPr>
          <w:rFonts w:asciiTheme="minorBidi" w:hAnsiTheme="minorBidi"/>
        </w:rPr>
        <w:t>a) or 11</w:t>
      </w:r>
      <w:r w:rsidR="004419AF" w:rsidRPr="00977C2B">
        <w:rPr>
          <w:rFonts w:asciiTheme="minorBidi" w:hAnsiTheme="minorBidi"/>
        </w:rPr>
        <w:t>7</w:t>
      </w:r>
      <w:r w:rsidRPr="00977C2B">
        <w:rPr>
          <w:rFonts w:asciiTheme="minorBidi" w:hAnsiTheme="minorBidi"/>
        </w:rPr>
        <w:t xml:space="preserve">b) above have been Disclosed, the Listing Authority will regard the information in them as now ‘within the market’, and therefore not requiring separate Disclosure under Rule 7.2.1. </w:t>
      </w:r>
    </w:p>
    <w:p w14:paraId="2766FA56" w14:textId="77777777" w:rsidR="00E72615" w:rsidRPr="00977C2B" w:rsidRDefault="00E72615" w:rsidP="00E72615">
      <w:pPr>
        <w:pStyle w:val="ListParagraph"/>
        <w:ind w:left="426"/>
        <w:jc w:val="both"/>
        <w:rPr>
          <w:rFonts w:asciiTheme="minorBidi" w:hAnsiTheme="minorBidi"/>
        </w:rPr>
      </w:pPr>
    </w:p>
    <w:p w14:paraId="349E6AAB" w14:textId="6279B711" w:rsidR="00E72615" w:rsidRPr="00977C2B" w:rsidRDefault="00E72615" w:rsidP="00FC29C1">
      <w:pPr>
        <w:pStyle w:val="ListParagraph"/>
        <w:numPr>
          <w:ilvl w:val="0"/>
          <w:numId w:val="1"/>
        </w:numPr>
        <w:ind w:left="567" w:hanging="567"/>
        <w:jc w:val="both"/>
        <w:rPr>
          <w:rFonts w:asciiTheme="minorBidi" w:hAnsiTheme="minorBidi"/>
        </w:rPr>
      </w:pPr>
      <w:r w:rsidRPr="00977C2B">
        <w:rPr>
          <w:rFonts w:asciiTheme="minorBidi" w:hAnsiTheme="minorBidi"/>
        </w:rPr>
        <w:t>The Listing Authority does not generally expect a Reporting Entity to Disclose information in a document included in paragraph 11</w:t>
      </w:r>
      <w:r w:rsidR="004419AF" w:rsidRPr="00977C2B">
        <w:rPr>
          <w:rFonts w:asciiTheme="minorBidi" w:hAnsiTheme="minorBidi"/>
        </w:rPr>
        <w:t>7</w:t>
      </w:r>
      <w:r w:rsidRPr="00977C2B">
        <w:rPr>
          <w:rFonts w:asciiTheme="minorBidi" w:hAnsiTheme="minorBidi"/>
        </w:rPr>
        <w:t xml:space="preserve"> above ahead of the scheduled </w:t>
      </w:r>
      <w:r w:rsidRPr="00977C2B">
        <w:rPr>
          <w:rFonts w:asciiTheme="minorBidi" w:hAnsiTheme="minorBidi"/>
        </w:rPr>
        <w:lastRenderedPageBreak/>
        <w:t>release date for that document</w:t>
      </w:r>
      <w:r w:rsidR="00A05EC3" w:rsidRPr="00977C2B">
        <w:rPr>
          <w:rFonts w:asciiTheme="minorBidi" w:hAnsiTheme="minorBidi"/>
        </w:rPr>
        <w:t>,</w:t>
      </w:r>
      <w:r w:rsidR="00D77736" w:rsidRPr="00977C2B">
        <w:rPr>
          <w:rStyle w:val="FootnoteReference"/>
          <w:rFonts w:asciiTheme="minorBidi" w:hAnsiTheme="minorBidi"/>
        </w:rPr>
        <w:footnoteReference w:id="32"/>
      </w:r>
      <w:r w:rsidRPr="00977C2B">
        <w:rPr>
          <w:rFonts w:asciiTheme="minorBidi" w:hAnsiTheme="minorBidi"/>
        </w:rPr>
        <w:t xml:space="preserve"> </w:t>
      </w:r>
      <w:proofErr w:type="gramStart"/>
      <w:r w:rsidRPr="00977C2B">
        <w:rPr>
          <w:rFonts w:asciiTheme="minorBidi" w:hAnsiTheme="minorBidi"/>
        </w:rPr>
        <w:t xml:space="preserve">provided </w:t>
      </w:r>
      <w:r w:rsidR="00A05EC3" w:rsidRPr="00977C2B">
        <w:rPr>
          <w:rFonts w:asciiTheme="minorBidi" w:hAnsiTheme="minorBidi"/>
        </w:rPr>
        <w:t>that</w:t>
      </w:r>
      <w:proofErr w:type="gramEnd"/>
      <w:r w:rsidR="00A05EC3" w:rsidRPr="00977C2B">
        <w:rPr>
          <w:rFonts w:asciiTheme="minorBidi" w:hAnsiTheme="minorBidi"/>
        </w:rPr>
        <w:t xml:space="preserve"> </w:t>
      </w:r>
      <w:r w:rsidRPr="00977C2B">
        <w:rPr>
          <w:rFonts w:asciiTheme="minorBidi" w:hAnsiTheme="minorBidi"/>
        </w:rPr>
        <w:t xml:space="preserve">all of </w:t>
      </w:r>
      <w:r w:rsidR="00354770" w:rsidRPr="00977C2B">
        <w:rPr>
          <w:rFonts w:asciiTheme="minorBidi" w:hAnsiTheme="minorBidi"/>
        </w:rPr>
        <w:t xml:space="preserve">the limbs in </w:t>
      </w:r>
      <w:r w:rsidRPr="00977C2B">
        <w:rPr>
          <w:rFonts w:asciiTheme="minorBidi" w:hAnsiTheme="minorBidi"/>
        </w:rPr>
        <w:t xml:space="preserve">Rule 7.2.2 </w:t>
      </w:r>
      <w:r w:rsidR="00354770" w:rsidRPr="00977C2B">
        <w:rPr>
          <w:rFonts w:asciiTheme="minorBidi" w:hAnsiTheme="minorBidi"/>
        </w:rPr>
        <w:t xml:space="preserve">are met </w:t>
      </w:r>
      <w:r w:rsidRPr="00977C2B">
        <w:rPr>
          <w:rFonts w:asciiTheme="minorBidi" w:hAnsiTheme="minorBidi"/>
        </w:rPr>
        <w:t xml:space="preserve">or that the Listing Authority </w:t>
      </w:r>
      <w:r w:rsidR="00354770" w:rsidRPr="00977C2B">
        <w:rPr>
          <w:rFonts w:asciiTheme="minorBidi" w:hAnsiTheme="minorBidi"/>
        </w:rPr>
        <w:t xml:space="preserve">does not </w:t>
      </w:r>
      <w:r w:rsidRPr="00977C2B">
        <w:rPr>
          <w:rFonts w:asciiTheme="minorBidi" w:hAnsiTheme="minorBidi"/>
        </w:rPr>
        <w:t xml:space="preserve">consider that a Disclosure is required under Rule 7.5.1(b) to prevent a false market.  There will be cases, however, where </w:t>
      </w:r>
      <w:proofErr w:type="gramStart"/>
      <w:r w:rsidRPr="00977C2B">
        <w:rPr>
          <w:rFonts w:asciiTheme="minorBidi" w:hAnsiTheme="minorBidi"/>
        </w:rPr>
        <w:t>in the course of</w:t>
      </w:r>
      <w:proofErr w:type="gramEnd"/>
      <w:r w:rsidRPr="00977C2B">
        <w:rPr>
          <w:rFonts w:asciiTheme="minorBidi" w:hAnsiTheme="minorBidi"/>
        </w:rPr>
        <w:t xml:space="preserve"> preparing, for example, a financial disclosure required under chapter 10 of the Rules, Inside Information may come to light that ought to immediately Disclosed under Rule 7.2.1. </w:t>
      </w:r>
    </w:p>
    <w:p w14:paraId="3C6EE927" w14:textId="77777777" w:rsidR="00E72615" w:rsidRPr="00977C2B" w:rsidRDefault="00E72615" w:rsidP="00FC29C1">
      <w:pPr>
        <w:pStyle w:val="ListParagraph"/>
        <w:ind w:left="567" w:hanging="567"/>
        <w:rPr>
          <w:rFonts w:asciiTheme="minorBidi" w:hAnsiTheme="minorBidi"/>
        </w:rPr>
      </w:pPr>
    </w:p>
    <w:p w14:paraId="05F35E81" w14:textId="7F08F901" w:rsidR="00E72615" w:rsidRPr="00977C2B" w:rsidRDefault="00E72615"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As a further example, </w:t>
      </w:r>
      <w:proofErr w:type="gramStart"/>
      <w:r w:rsidRPr="00977C2B">
        <w:rPr>
          <w:rFonts w:asciiTheme="minorBidi" w:hAnsiTheme="minorBidi"/>
        </w:rPr>
        <w:t>in the course of</w:t>
      </w:r>
      <w:proofErr w:type="gramEnd"/>
      <w:r w:rsidRPr="00977C2B">
        <w:rPr>
          <w:rFonts w:asciiTheme="minorBidi" w:hAnsiTheme="minorBidi"/>
        </w:rPr>
        <w:t xml:space="preserve"> preparing a financial disclosure </w:t>
      </w:r>
      <w:r w:rsidR="00556928" w:rsidRPr="00977C2B">
        <w:rPr>
          <w:rFonts w:asciiTheme="minorBidi" w:hAnsiTheme="minorBidi"/>
        </w:rPr>
        <w:t xml:space="preserve">as </w:t>
      </w:r>
      <w:r w:rsidRPr="00977C2B">
        <w:rPr>
          <w:rFonts w:asciiTheme="minorBidi" w:hAnsiTheme="minorBidi"/>
        </w:rPr>
        <w:t>required under chapter 10 of the Rules</w:t>
      </w:r>
      <w:r w:rsidR="00C3477B" w:rsidRPr="00977C2B">
        <w:rPr>
          <w:rFonts w:asciiTheme="minorBidi" w:hAnsiTheme="minorBidi"/>
        </w:rPr>
        <w:t>, it may become clear to a Listed Entity/Reporting Entity that its reported earnings will differ significantly from those of the previous period.  In such a circumstance, the Reporting Entity must immediately Disclose this expected significant difference in earnings under Rule 7.2.1.  The Reporting Entity cannot wait until the scheduled release of the reported earnings (within the financial disclosure document) to Disclose the significant difference in earnings.</w:t>
      </w:r>
      <w:r w:rsidRPr="00977C2B">
        <w:rPr>
          <w:rFonts w:asciiTheme="minorBidi" w:hAnsiTheme="minorBidi"/>
        </w:rPr>
        <w:t xml:space="preserve"> </w:t>
      </w:r>
    </w:p>
    <w:p w14:paraId="647D2C77" w14:textId="77777777" w:rsidR="002316B8" w:rsidRPr="00977C2B" w:rsidRDefault="002316B8" w:rsidP="002316B8">
      <w:pPr>
        <w:pStyle w:val="ListParagraph"/>
        <w:ind w:left="426"/>
        <w:jc w:val="both"/>
        <w:rPr>
          <w:rFonts w:asciiTheme="minorBidi" w:hAnsiTheme="minorBidi"/>
        </w:rPr>
      </w:pPr>
    </w:p>
    <w:p w14:paraId="311FB483" w14:textId="77777777" w:rsidR="00CD2247" w:rsidRPr="008F1087" w:rsidRDefault="00CD2247" w:rsidP="0050684A">
      <w:pPr>
        <w:pStyle w:val="Heading1"/>
        <w:keepLines w:val="0"/>
        <w:spacing w:before="0" w:after="240" w:line="246" w:lineRule="atLeast"/>
        <w:jc w:val="both"/>
        <w:rPr>
          <w:rFonts w:asciiTheme="minorBidi" w:hAnsiTheme="minorBidi" w:cstheme="minorBidi"/>
          <w:sz w:val="22"/>
          <w:szCs w:val="22"/>
        </w:rPr>
      </w:pPr>
      <w:bookmarkStart w:id="29" w:name="_Toc114067168"/>
      <w:r w:rsidRPr="008F1087">
        <w:rPr>
          <w:rFonts w:asciiTheme="minorBidi" w:hAnsiTheme="minorBidi" w:cstheme="minorBidi"/>
          <w:sz w:val="22"/>
          <w:szCs w:val="22"/>
        </w:rPr>
        <w:t>DISCLOSURES – SYSTEMS</w:t>
      </w:r>
      <w:r w:rsidR="007E7697" w:rsidRPr="008F1087">
        <w:rPr>
          <w:rFonts w:asciiTheme="minorBidi" w:hAnsiTheme="minorBidi" w:cstheme="minorBidi"/>
          <w:sz w:val="22"/>
          <w:szCs w:val="22"/>
        </w:rPr>
        <w:t>, CONTROLS</w:t>
      </w:r>
      <w:r w:rsidRPr="008F1087">
        <w:rPr>
          <w:rFonts w:asciiTheme="minorBidi" w:hAnsiTheme="minorBidi" w:cstheme="minorBidi"/>
          <w:sz w:val="22"/>
          <w:szCs w:val="22"/>
        </w:rPr>
        <w:t xml:space="preserve"> &amp; </w:t>
      </w:r>
      <w:r w:rsidR="0050684A" w:rsidRPr="008F1087">
        <w:rPr>
          <w:rFonts w:asciiTheme="minorBidi" w:hAnsiTheme="minorBidi" w:cstheme="minorBidi"/>
          <w:sz w:val="22"/>
          <w:szCs w:val="22"/>
        </w:rPr>
        <w:t>CONTENT</w:t>
      </w:r>
      <w:bookmarkEnd w:id="29"/>
    </w:p>
    <w:p w14:paraId="285CD2EB" w14:textId="77777777" w:rsidR="00731269" w:rsidRPr="008F1087" w:rsidRDefault="00731269" w:rsidP="00731269">
      <w:pPr>
        <w:pStyle w:val="Heading2"/>
        <w:tabs>
          <w:tab w:val="clear" w:pos="720"/>
          <w:tab w:val="num" w:pos="0"/>
        </w:tabs>
        <w:ind w:left="0" w:firstLine="0"/>
        <w:rPr>
          <w:rFonts w:asciiTheme="minorBidi" w:hAnsiTheme="minorBidi" w:cstheme="minorBidi"/>
          <w:sz w:val="22"/>
          <w:szCs w:val="22"/>
        </w:rPr>
      </w:pPr>
      <w:bookmarkStart w:id="30" w:name="_Toc114067169"/>
      <w:r w:rsidRPr="008F1087">
        <w:rPr>
          <w:rFonts w:asciiTheme="minorBidi" w:hAnsiTheme="minorBidi" w:cstheme="minorBidi"/>
          <w:sz w:val="22"/>
          <w:szCs w:val="22"/>
        </w:rPr>
        <w:t>The contents of a Disclosure</w:t>
      </w:r>
      <w:bookmarkEnd w:id="30"/>
      <w:r w:rsidRPr="008F1087">
        <w:rPr>
          <w:rFonts w:asciiTheme="minorBidi" w:hAnsiTheme="minorBidi" w:cstheme="minorBidi"/>
          <w:sz w:val="22"/>
          <w:szCs w:val="22"/>
        </w:rPr>
        <w:t xml:space="preserve"> </w:t>
      </w:r>
    </w:p>
    <w:p w14:paraId="0C14463C" w14:textId="1B7C5D91" w:rsidR="00731269" w:rsidRPr="008F1087" w:rsidRDefault="00731269" w:rsidP="00FC29C1">
      <w:pPr>
        <w:pStyle w:val="ListParagraph"/>
        <w:numPr>
          <w:ilvl w:val="0"/>
          <w:numId w:val="1"/>
        </w:numPr>
        <w:ind w:left="567" w:hanging="567"/>
        <w:jc w:val="both"/>
        <w:rPr>
          <w:rFonts w:asciiTheme="minorBidi" w:hAnsiTheme="minorBidi"/>
        </w:rPr>
      </w:pPr>
      <w:r w:rsidRPr="008F1087">
        <w:rPr>
          <w:rFonts w:asciiTheme="minorBidi" w:hAnsiTheme="minorBidi"/>
        </w:rPr>
        <w:t xml:space="preserve">A Disclosure of Inside Information </w:t>
      </w:r>
      <w:r w:rsidR="00ED172D" w:rsidRPr="008F1087">
        <w:rPr>
          <w:rFonts w:asciiTheme="minorBidi" w:hAnsiTheme="minorBidi"/>
        </w:rPr>
        <w:t xml:space="preserve">under Rule 7.2.1 must be accurate, </w:t>
      </w:r>
      <w:proofErr w:type="gramStart"/>
      <w:r w:rsidR="00ED172D" w:rsidRPr="008F1087">
        <w:rPr>
          <w:rFonts w:asciiTheme="minorBidi" w:hAnsiTheme="minorBidi"/>
        </w:rPr>
        <w:t>complete</w:t>
      </w:r>
      <w:proofErr w:type="gramEnd"/>
      <w:r w:rsidR="00ED172D" w:rsidRPr="008F1087">
        <w:rPr>
          <w:rFonts w:asciiTheme="minorBidi" w:hAnsiTheme="minorBidi"/>
        </w:rPr>
        <w:t xml:space="preserve"> and not misleading, as Disclosing materially false or misleading information potentially breaches Rule 7.2.1(2).  Opinions expressed in a Disclosure, therefore, are to be honestly held and balance</w:t>
      </w:r>
      <w:r w:rsidR="00556928" w:rsidRPr="008F1087">
        <w:rPr>
          <w:rFonts w:asciiTheme="minorBidi" w:hAnsiTheme="minorBidi"/>
        </w:rPr>
        <w:t>d</w:t>
      </w:r>
      <w:r w:rsidR="00ED172D" w:rsidRPr="008F1087">
        <w:rPr>
          <w:rFonts w:asciiTheme="minorBidi" w:hAnsiTheme="minorBidi"/>
        </w:rPr>
        <w:t>, and should be clearly identified as a statement of opinion</w:t>
      </w:r>
      <w:r w:rsidR="00556928" w:rsidRPr="008F1087">
        <w:rPr>
          <w:rFonts w:asciiTheme="minorBidi" w:hAnsiTheme="minorBidi"/>
        </w:rPr>
        <w:t>,</w:t>
      </w:r>
      <w:r w:rsidR="00ED172D" w:rsidRPr="008F1087">
        <w:rPr>
          <w:rFonts w:asciiTheme="minorBidi" w:hAnsiTheme="minorBidi"/>
        </w:rPr>
        <w:t xml:space="preserve"> rather than a statement of fact.</w:t>
      </w:r>
    </w:p>
    <w:p w14:paraId="00D71C81" w14:textId="77777777" w:rsidR="00ED172D" w:rsidRPr="00977C2B" w:rsidRDefault="00ED172D" w:rsidP="00FC29C1">
      <w:pPr>
        <w:ind w:left="567" w:hanging="567"/>
        <w:jc w:val="both"/>
        <w:rPr>
          <w:rFonts w:asciiTheme="minorBidi" w:hAnsiTheme="minorBidi"/>
        </w:rPr>
      </w:pPr>
    </w:p>
    <w:p w14:paraId="576D36E3" w14:textId="7D4DF193" w:rsidR="00ED172D" w:rsidRPr="00977C2B" w:rsidRDefault="00ED172D"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Any </w:t>
      </w:r>
      <w:proofErr w:type="gramStart"/>
      <w:r w:rsidRPr="00977C2B">
        <w:rPr>
          <w:rFonts w:asciiTheme="minorBidi" w:hAnsiTheme="minorBidi"/>
        </w:rPr>
        <w:t>forward looking</w:t>
      </w:r>
      <w:proofErr w:type="gramEnd"/>
      <w:r w:rsidRPr="00977C2B">
        <w:rPr>
          <w:rFonts w:asciiTheme="minorBidi" w:hAnsiTheme="minorBidi"/>
        </w:rPr>
        <w:t xml:space="preserve"> statements in a Disclosure, such as earnings, or production, guidance, must also have a reasonable basis in fact, or they will </w:t>
      </w:r>
      <w:r w:rsidR="00A71912" w:rsidRPr="00977C2B">
        <w:rPr>
          <w:rFonts w:asciiTheme="minorBidi" w:hAnsiTheme="minorBidi"/>
        </w:rPr>
        <w:t xml:space="preserve">otherwise </w:t>
      </w:r>
      <w:r w:rsidRPr="00977C2B">
        <w:rPr>
          <w:rFonts w:asciiTheme="minorBidi" w:hAnsiTheme="minorBidi"/>
        </w:rPr>
        <w:t xml:space="preserve">be deemed as misleading.  The Listing Authority encourages the inclusion of material assumptions and qualifications within a Disclosure, as it provides context and will help the market in the Listed Entity’s Securities to understand the basis for, and price in, the </w:t>
      </w:r>
      <w:proofErr w:type="gramStart"/>
      <w:r w:rsidRPr="00977C2B">
        <w:rPr>
          <w:rFonts w:asciiTheme="minorBidi" w:hAnsiTheme="minorBidi"/>
        </w:rPr>
        <w:t>forward looking</w:t>
      </w:r>
      <w:proofErr w:type="gramEnd"/>
      <w:r w:rsidRPr="00977C2B">
        <w:rPr>
          <w:rFonts w:asciiTheme="minorBidi" w:hAnsiTheme="minorBidi"/>
        </w:rPr>
        <w:t xml:space="preserve"> statements.</w:t>
      </w:r>
      <w:r w:rsidRPr="00977C2B">
        <w:rPr>
          <w:rStyle w:val="FootnoteReference"/>
          <w:rFonts w:asciiTheme="minorBidi" w:hAnsiTheme="minorBidi"/>
        </w:rPr>
        <w:footnoteReference w:id="33"/>
      </w:r>
      <w:r w:rsidRPr="00977C2B">
        <w:rPr>
          <w:rFonts w:asciiTheme="minorBidi" w:hAnsiTheme="minorBidi"/>
        </w:rPr>
        <w:t xml:space="preserve">    </w:t>
      </w:r>
    </w:p>
    <w:p w14:paraId="13DF7AE2" w14:textId="77777777" w:rsidR="00ED172D" w:rsidRPr="00977C2B" w:rsidRDefault="00ED172D" w:rsidP="00FC29C1">
      <w:pPr>
        <w:pStyle w:val="ListParagraph"/>
        <w:ind w:left="567" w:hanging="567"/>
        <w:rPr>
          <w:rFonts w:asciiTheme="minorBidi" w:hAnsiTheme="minorBidi"/>
        </w:rPr>
      </w:pPr>
    </w:p>
    <w:p w14:paraId="7F79FBED" w14:textId="77777777" w:rsidR="00ED172D" w:rsidRPr="00977C2B" w:rsidRDefault="00ED172D"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A Disclosure must be presented in language that is appropriate for publication.  It should be factual, </w:t>
      </w:r>
      <w:proofErr w:type="gramStart"/>
      <w:r w:rsidRPr="00977C2B">
        <w:rPr>
          <w:rFonts w:asciiTheme="minorBidi" w:hAnsiTheme="minorBidi"/>
        </w:rPr>
        <w:t>relevant</w:t>
      </w:r>
      <w:proofErr w:type="gramEnd"/>
      <w:r w:rsidRPr="00977C2B">
        <w:rPr>
          <w:rFonts w:asciiTheme="minorBidi" w:hAnsiTheme="minorBidi"/>
        </w:rPr>
        <w:t xml:space="preserve"> and expressed in a clear and objective manner.  Emotive, </w:t>
      </w:r>
      <w:proofErr w:type="gramStart"/>
      <w:r w:rsidRPr="00977C2B">
        <w:rPr>
          <w:rFonts w:asciiTheme="minorBidi" w:hAnsiTheme="minorBidi"/>
        </w:rPr>
        <w:t>intemperate</w:t>
      </w:r>
      <w:proofErr w:type="gramEnd"/>
      <w:r w:rsidRPr="00977C2B">
        <w:rPr>
          <w:rFonts w:asciiTheme="minorBidi" w:hAnsiTheme="minorBidi"/>
        </w:rPr>
        <w:t xml:space="preserve"> and defamatory language is not to be used, nor should vague or imprecise terms. </w:t>
      </w:r>
    </w:p>
    <w:p w14:paraId="05C2AC69" w14:textId="77777777" w:rsidR="00ED172D" w:rsidRPr="00977C2B" w:rsidRDefault="00ED172D" w:rsidP="00ED172D">
      <w:pPr>
        <w:pStyle w:val="ListParagraph"/>
        <w:rPr>
          <w:rFonts w:asciiTheme="minorBidi" w:hAnsiTheme="minorBidi"/>
        </w:rPr>
      </w:pPr>
    </w:p>
    <w:p w14:paraId="185CEE9F" w14:textId="5A552BB0" w:rsidR="00ED172D" w:rsidRPr="00977C2B" w:rsidRDefault="00ED172D"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Where possible, a Disclosure of Inside Information under Rule 7.2.1 should contain sufficient detail for investors (or their professional advisers) to understand </w:t>
      </w:r>
      <w:r w:rsidR="00B70B08" w:rsidRPr="00977C2B">
        <w:rPr>
          <w:rFonts w:asciiTheme="minorBidi" w:hAnsiTheme="minorBidi"/>
        </w:rPr>
        <w:t>the ramifications of the Disclosed Inside Information, and to assess its impact on the price, or value, of the Listed Entity’s Securities.</w:t>
      </w:r>
      <w:r w:rsidR="00662999" w:rsidRPr="00977C2B">
        <w:rPr>
          <w:rStyle w:val="FootnoteReference"/>
          <w:rFonts w:asciiTheme="minorBidi" w:hAnsiTheme="minorBidi"/>
        </w:rPr>
        <w:footnoteReference w:id="34"/>
      </w:r>
      <w:r w:rsidR="00FC29C1">
        <w:rPr>
          <w:rFonts w:asciiTheme="minorBidi" w:hAnsiTheme="minorBidi"/>
        </w:rPr>
        <w:t xml:space="preserve"> </w:t>
      </w:r>
      <w:r w:rsidR="00357C07">
        <w:rPr>
          <w:rFonts w:asciiTheme="minorBidi" w:hAnsiTheme="minorBidi"/>
        </w:rPr>
        <w:t xml:space="preserve"> </w:t>
      </w:r>
      <w:r w:rsidR="00B70B08" w:rsidRPr="00977C2B">
        <w:rPr>
          <w:rFonts w:asciiTheme="minorBidi" w:hAnsiTheme="minorBidi"/>
        </w:rPr>
        <w:t>For example, depending on the specific circumstances, a Disclosure that relate</w:t>
      </w:r>
      <w:r w:rsidR="0036697E" w:rsidRPr="00977C2B">
        <w:rPr>
          <w:rFonts w:asciiTheme="minorBidi" w:hAnsiTheme="minorBidi"/>
        </w:rPr>
        <w:t>s</w:t>
      </w:r>
      <w:r w:rsidR="00B70B08" w:rsidRPr="00977C2B">
        <w:rPr>
          <w:rFonts w:asciiTheme="minorBidi" w:hAnsiTheme="minorBidi"/>
        </w:rPr>
        <w:t xml:space="preserve"> to the signing of a contract for a significant acquisition would likely include:</w:t>
      </w:r>
    </w:p>
    <w:p w14:paraId="403AFF43" w14:textId="77777777" w:rsidR="00B70B08" w:rsidRPr="00977C2B" w:rsidRDefault="00B70B08" w:rsidP="00B70B08">
      <w:pPr>
        <w:pStyle w:val="ListParagraph"/>
        <w:rPr>
          <w:rFonts w:asciiTheme="minorBidi" w:hAnsiTheme="minorBidi"/>
        </w:rPr>
      </w:pPr>
    </w:p>
    <w:p w14:paraId="325F7B57" w14:textId="77777777" w:rsidR="00B70B08" w:rsidRPr="00977C2B" w:rsidRDefault="00B70B08" w:rsidP="00FC29C1">
      <w:pPr>
        <w:pStyle w:val="Heading4"/>
        <w:numPr>
          <w:ilvl w:val="0"/>
          <w:numId w:val="11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details of the assets proposed to be </w:t>
      </w:r>
      <w:proofErr w:type="gramStart"/>
      <w:r w:rsidRPr="00977C2B">
        <w:rPr>
          <w:rFonts w:asciiTheme="minorBidi" w:eastAsiaTheme="minorHAnsi" w:hAnsiTheme="minorBidi" w:cstheme="minorBidi"/>
          <w:bCs w:val="0"/>
          <w:iCs w:val="0"/>
          <w:szCs w:val="22"/>
        </w:rPr>
        <w:t>acquired;</w:t>
      </w:r>
      <w:proofErr w:type="gramEnd"/>
      <w:r w:rsidRPr="00977C2B">
        <w:rPr>
          <w:rFonts w:asciiTheme="minorBidi" w:eastAsiaTheme="minorHAnsi" w:hAnsiTheme="minorBidi" w:cstheme="minorBidi"/>
          <w:bCs w:val="0"/>
          <w:iCs w:val="0"/>
          <w:szCs w:val="22"/>
        </w:rPr>
        <w:t xml:space="preserve"> </w:t>
      </w:r>
    </w:p>
    <w:p w14:paraId="140B95D2" w14:textId="77777777" w:rsidR="00B70B08" w:rsidRPr="00977C2B" w:rsidRDefault="00B70B08"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B7F4B45" w14:textId="77777777" w:rsidR="00B70B08" w:rsidRPr="00977C2B" w:rsidRDefault="00B70B08" w:rsidP="00FC29C1">
      <w:pPr>
        <w:pStyle w:val="Heading4"/>
        <w:numPr>
          <w:ilvl w:val="0"/>
          <w:numId w:val="11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details of any material conditions that are required to be satisfied before the agreement becomes legally binding or proceeds to </w:t>
      </w:r>
      <w:proofErr w:type="gramStart"/>
      <w:r w:rsidRPr="00977C2B">
        <w:rPr>
          <w:rFonts w:asciiTheme="minorBidi" w:eastAsiaTheme="minorHAnsi" w:hAnsiTheme="minorBidi" w:cstheme="minorBidi"/>
          <w:bCs w:val="0"/>
          <w:iCs w:val="0"/>
          <w:szCs w:val="22"/>
        </w:rPr>
        <w:t>completion;</w:t>
      </w:r>
      <w:proofErr w:type="gramEnd"/>
    </w:p>
    <w:p w14:paraId="7D774F75" w14:textId="77777777" w:rsidR="00B70B08" w:rsidRPr="00977C2B" w:rsidRDefault="00B70B08"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53040F3" w14:textId="53B28774" w:rsidR="00B70B08" w:rsidRPr="00977C2B" w:rsidRDefault="00B70B08" w:rsidP="00FC29C1">
      <w:pPr>
        <w:pStyle w:val="Heading4"/>
        <w:numPr>
          <w:ilvl w:val="0"/>
          <w:numId w:val="11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information about the likely effect of the acquisition on the Listed Entity’s financial position including, but not limited to, total assets, total equity interests, annual revenue, annual expenditure/costs, and annual </w:t>
      </w:r>
      <w:proofErr w:type="gramStart"/>
      <w:r w:rsidRPr="00977C2B">
        <w:rPr>
          <w:rFonts w:asciiTheme="minorBidi" w:eastAsiaTheme="minorHAnsi" w:hAnsiTheme="minorBidi" w:cstheme="minorBidi"/>
          <w:bCs w:val="0"/>
          <w:iCs w:val="0"/>
          <w:szCs w:val="22"/>
        </w:rPr>
        <w:t>profit;</w:t>
      </w:r>
      <w:proofErr w:type="gramEnd"/>
    </w:p>
    <w:p w14:paraId="07389774" w14:textId="77777777" w:rsidR="00B70B08" w:rsidRPr="00977C2B" w:rsidRDefault="00B70B08"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116E335" w14:textId="77777777" w:rsidR="00B70B08" w:rsidRPr="00977C2B" w:rsidRDefault="00B70B08" w:rsidP="00FC29C1">
      <w:pPr>
        <w:pStyle w:val="Heading4"/>
        <w:numPr>
          <w:ilvl w:val="0"/>
          <w:numId w:val="11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if the Listed Entity is proposing to issue Securities as part of, or in conjunction with, the transaction, detailed information about the issue (including its effect on the total issued capital of the Listed Entity, and the (full) purposes for which the funds raised will be used</w:t>
      </w:r>
      <w:proofErr w:type="gramStart"/>
      <w:r w:rsidRPr="00977C2B">
        <w:rPr>
          <w:rFonts w:asciiTheme="minorBidi" w:eastAsiaTheme="minorHAnsi" w:hAnsiTheme="minorBidi" w:cstheme="minorBidi"/>
          <w:bCs w:val="0"/>
          <w:iCs w:val="0"/>
          <w:szCs w:val="22"/>
        </w:rPr>
        <w:t>);</w:t>
      </w:r>
      <w:proofErr w:type="gramEnd"/>
    </w:p>
    <w:p w14:paraId="06172639" w14:textId="77777777" w:rsidR="00B70B08" w:rsidRPr="00977C2B" w:rsidRDefault="00B70B08"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1221480" w14:textId="2D177E91" w:rsidR="00B70B08" w:rsidRPr="00977C2B" w:rsidRDefault="00B70B08" w:rsidP="00FC29C1">
      <w:pPr>
        <w:pStyle w:val="Heading4"/>
        <w:numPr>
          <w:ilvl w:val="0"/>
          <w:numId w:val="11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if any changes to the Listed Entity’s Board, or senior management, are proposed </w:t>
      </w:r>
      <w:proofErr w:type="gramStart"/>
      <w:r w:rsidRPr="00977C2B">
        <w:rPr>
          <w:rFonts w:asciiTheme="minorBidi" w:eastAsiaTheme="minorHAnsi" w:hAnsiTheme="minorBidi" w:cstheme="minorBidi"/>
          <w:bCs w:val="0"/>
          <w:iCs w:val="0"/>
          <w:szCs w:val="22"/>
        </w:rPr>
        <w:t>as a result of</w:t>
      </w:r>
      <w:proofErr w:type="gramEnd"/>
      <w:r w:rsidRPr="00977C2B">
        <w:rPr>
          <w:rFonts w:asciiTheme="minorBidi" w:eastAsiaTheme="minorHAnsi" w:hAnsiTheme="minorBidi" w:cstheme="minorBidi"/>
          <w:bCs w:val="0"/>
          <w:iCs w:val="0"/>
          <w:szCs w:val="22"/>
        </w:rPr>
        <w:t xml:space="preserve"> the transaction, details of those changes; and</w:t>
      </w:r>
    </w:p>
    <w:p w14:paraId="53794A64" w14:textId="77777777" w:rsidR="00B70B08" w:rsidRPr="00977C2B" w:rsidRDefault="00B70B08"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F27BAA3" w14:textId="77777777" w:rsidR="00B70B08" w:rsidRPr="00977C2B" w:rsidRDefault="00B70B08" w:rsidP="00FC29C1">
      <w:pPr>
        <w:pStyle w:val="Heading4"/>
        <w:numPr>
          <w:ilvl w:val="0"/>
          <w:numId w:val="112"/>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the timetable for implementing the transaction.</w:t>
      </w:r>
    </w:p>
    <w:p w14:paraId="622FF706" w14:textId="77777777" w:rsidR="00B70B08" w:rsidRPr="00977C2B" w:rsidRDefault="00B70B08" w:rsidP="00B70B08">
      <w:pPr>
        <w:pStyle w:val="ListParagraph"/>
        <w:rPr>
          <w:rFonts w:asciiTheme="minorBidi" w:hAnsiTheme="minorBidi"/>
        </w:rPr>
      </w:pPr>
    </w:p>
    <w:p w14:paraId="65248C1A" w14:textId="77777777" w:rsidR="00662999" w:rsidRPr="00977C2B" w:rsidRDefault="00B70B08" w:rsidP="00FC29C1">
      <w:pPr>
        <w:pStyle w:val="ListParagraph"/>
        <w:numPr>
          <w:ilvl w:val="0"/>
          <w:numId w:val="1"/>
        </w:numPr>
        <w:ind w:left="567" w:hanging="567"/>
        <w:jc w:val="both"/>
        <w:rPr>
          <w:rFonts w:asciiTheme="minorBidi" w:hAnsiTheme="minorBidi"/>
        </w:rPr>
      </w:pPr>
      <w:r w:rsidRPr="00977C2B">
        <w:rPr>
          <w:rFonts w:asciiTheme="minorBidi" w:hAnsiTheme="minorBidi"/>
        </w:rPr>
        <w:t>It is open to a Reporting Entity</w:t>
      </w:r>
      <w:r w:rsidR="00D442DF" w:rsidRPr="00977C2B">
        <w:rPr>
          <w:rFonts w:asciiTheme="minorBidi" w:hAnsiTheme="minorBidi"/>
        </w:rPr>
        <w:t xml:space="preserve"> to include in a Disclosure references or hyperlinks</w:t>
      </w:r>
      <w:r w:rsidR="00662999" w:rsidRPr="00977C2B">
        <w:rPr>
          <w:rStyle w:val="FootnoteReference"/>
          <w:rFonts w:asciiTheme="minorBidi" w:hAnsiTheme="minorBidi"/>
        </w:rPr>
        <w:footnoteReference w:id="35"/>
      </w:r>
      <w:r w:rsidR="00D442DF" w:rsidRPr="00977C2B">
        <w:rPr>
          <w:rFonts w:asciiTheme="minorBidi" w:hAnsiTheme="minorBidi"/>
        </w:rPr>
        <w:t xml:space="preserve"> </w:t>
      </w:r>
      <w:r w:rsidR="00662999" w:rsidRPr="00977C2B">
        <w:rPr>
          <w:rFonts w:asciiTheme="minorBidi" w:hAnsiTheme="minorBidi"/>
        </w:rPr>
        <w:t>to other documents where further information can be found.  If those documents, however, have not been Disclosed, the Disclosure referencing these other documents is required to include sufficient detail about significant contents of these documents, such that investors can understand and assess their significance and decide whether they need to read them.</w:t>
      </w:r>
      <w:r w:rsidR="00662999" w:rsidRPr="00977C2B">
        <w:rPr>
          <w:rStyle w:val="FootnoteReference"/>
          <w:rFonts w:asciiTheme="minorBidi" w:hAnsiTheme="minorBidi"/>
        </w:rPr>
        <w:footnoteReference w:id="36"/>
      </w:r>
    </w:p>
    <w:p w14:paraId="461FA300" w14:textId="77777777" w:rsidR="00662999" w:rsidRPr="00977C2B" w:rsidRDefault="00662999" w:rsidP="00FC29C1">
      <w:pPr>
        <w:pStyle w:val="ListParagraph"/>
        <w:ind w:left="567" w:hanging="567"/>
        <w:jc w:val="both"/>
        <w:rPr>
          <w:rFonts w:asciiTheme="minorBidi" w:hAnsiTheme="minorBidi"/>
        </w:rPr>
      </w:pPr>
    </w:p>
    <w:p w14:paraId="24FF1DC4" w14:textId="5662959D" w:rsidR="006D37D9" w:rsidRPr="00977C2B" w:rsidRDefault="006D37D9"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Reporting Entities should not use a Disclosure under Rule 7.2.1 as a mechanism to Disclose information that is promotional, </w:t>
      </w:r>
      <w:proofErr w:type="gramStart"/>
      <w:r w:rsidRPr="00977C2B">
        <w:rPr>
          <w:rFonts w:asciiTheme="minorBidi" w:hAnsiTheme="minorBidi"/>
        </w:rPr>
        <w:t>political</w:t>
      </w:r>
      <w:proofErr w:type="gramEnd"/>
      <w:r w:rsidRPr="00977C2B">
        <w:rPr>
          <w:rFonts w:asciiTheme="minorBidi" w:hAnsiTheme="minorBidi"/>
        </w:rPr>
        <w:t xml:space="preserve"> or biased in nature.  It is for this reason that the Listing Authority will generally</w:t>
      </w:r>
      <w:r w:rsidRPr="00977C2B">
        <w:rPr>
          <w:rStyle w:val="FootnoteReference"/>
          <w:rFonts w:asciiTheme="minorBidi" w:hAnsiTheme="minorBidi"/>
        </w:rPr>
        <w:footnoteReference w:id="37"/>
      </w:r>
      <w:r w:rsidRPr="00977C2B">
        <w:rPr>
          <w:rFonts w:asciiTheme="minorBidi" w:hAnsiTheme="minorBidi"/>
        </w:rPr>
        <w:t xml:space="preserve"> not allow a Reporting Entity to Disclose a broker research report, or any extract from, or hyperlink to, such a report.</w:t>
      </w:r>
      <w:r w:rsidRPr="00977C2B">
        <w:rPr>
          <w:rStyle w:val="FootnoteReference"/>
          <w:rFonts w:asciiTheme="minorBidi" w:hAnsiTheme="minorBidi"/>
        </w:rPr>
        <w:footnoteReference w:id="38"/>
      </w:r>
      <w:r w:rsidRPr="00977C2B">
        <w:rPr>
          <w:rFonts w:asciiTheme="minorBidi" w:hAnsiTheme="minorBidi"/>
        </w:rPr>
        <w:t xml:space="preserve"> </w:t>
      </w:r>
      <w:r w:rsidR="00357C07">
        <w:rPr>
          <w:rFonts w:asciiTheme="minorBidi" w:hAnsiTheme="minorBidi"/>
        </w:rPr>
        <w:t xml:space="preserve"> </w:t>
      </w:r>
      <w:r w:rsidRPr="00977C2B">
        <w:rPr>
          <w:rFonts w:asciiTheme="minorBidi" w:hAnsiTheme="minorBidi"/>
        </w:rPr>
        <w:t xml:space="preserve">Any Inside Information in such a broker research report is already required to be Disclosed under Rule 7.2.1, so it can be easily inferred that a Reporting Entity seeking to disclose the broker report is doing so in order to disclose its opinion-based information/material (such as a buy recommendation or price target).  This will clearly, therefore, raise the question of whether the Reporting Entity is intending to disclose the report for promotional reasons, rather than as required under Rule 7.2.1.  It will also likely raise concerns about whether the Reporting Entity is effectively endorsing a price target, earnings estimate or </w:t>
      </w:r>
      <w:r w:rsidRPr="00977C2B">
        <w:rPr>
          <w:rFonts w:asciiTheme="minorBidi" w:hAnsiTheme="minorBidi"/>
        </w:rPr>
        <w:lastRenderedPageBreak/>
        <w:t xml:space="preserve">any other </w:t>
      </w:r>
      <w:proofErr w:type="gramStart"/>
      <w:r w:rsidRPr="00977C2B">
        <w:rPr>
          <w:rFonts w:asciiTheme="minorBidi" w:hAnsiTheme="minorBidi"/>
        </w:rPr>
        <w:t>forward looking</w:t>
      </w:r>
      <w:proofErr w:type="gramEnd"/>
      <w:r w:rsidRPr="00977C2B">
        <w:rPr>
          <w:rFonts w:asciiTheme="minorBidi" w:hAnsiTheme="minorBidi"/>
        </w:rPr>
        <w:t xml:space="preserve"> statements in the report. </w:t>
      </w:r>
      <w:r w:rsidR="004B7616">
        <w:rPr>
          <w:rFonts w:asciiTheme="minorBidi" w:hAnsiTheme="minorBidi"/>
        </w:rPr>
        <w:t xml:space="preserve"> </w:t>
      </w:r>
      <w:proofErr w:type="gramStart"/>
      <w:r w:rsidRPr="00977C2B">
        <w:rPr>
          <w:rFonts w:asciiTheme="minorBidi" w:hAnsiTheme="minorBidi"/>
        </w:rPr>
        <w:t>In the event that</w:t>
      </w:r>
      <w:proofErr w:type="gramEnd"/>
      <w:r w:rsidRPr="00977C2B">
        <w:rPr>
          <w:rFonts w:asciiTheme="minorBidi" w:hAnsiTheme="minorBidi"/>
        </w:rPr>
        <w:t xml:space="preserve"> a Reporting Entity Discloses, or makes reference in a Disclosure to, a broker report, the Listing Authority will likely require the Reporting Entity to make a further Disclosure addressing these concerns.</w:t>
      </w:r>
    </w:p>
    <w:p w14:paraId="27F31B4E" w14:textId="77777777" w:rsidR="0050684A" w:rsidRPr="00977C2B" w:rsidRDefault="0050684A" w:rsidP="0050684A">
      <w:pPr>
        <w:pStyle w:val="ListParagraph"/>
        <w:rPr>
          <w:rFonts w:asciiTheme="minorBidi" w:hAnsiTheme="minorBidi"/>
        </w:rPr>
      </w:pPr>
    </w:p>
    <w:p w14:paraId="346B3EF3" w14:textId="77777777" w:rsidR="0050684A" w:rsidRPr="00977C2B" w:rsidRDefault="0050684A" w:rsidP="0050684A">
      <w:pPr>
        <w:pStyle w:val="Heading2"/>
        <w:tabs>
          <w:tab w:val="clear" w:pos="720"/>
          <w:tab w:val="num" w:pos="0"/>
        </w:tabs>
        <w:ind w:left="0" w:firstLine="0"/>
        <w:rPr>
          <w:rFonts w:asciiTheme="minorBidi" w:hAnsiTheme="minorBidi" w:cstheme="minorBidi"/>
          <w:sz w:val="22"/>
          <w:szCs w:val="22"/>
        </w:rPr>
      </w:pPr>
      <w:bookmarkStart w:id="31" w:name="_Toc114067170"/>
      <w:r w:rsidRPr="00977C2B">
        <w:rPr>
          <w:rFonts w:asciiTheme="minorBidi" w:hAnsiTheme="minorBidi" w:cstheme="minorBidi"/>
          <w:sz w:val="22"/>
          <w:szCs w:val="22"/>
        </w:rPr>
        <w:t>Commercially sensitive information</w:t>
      </w:r>
      <w:bookmarkEnd w:id="31"/>
      <w:r w:rsidRPr="00977C2B">
        <w:rPr>
          <w:rFonts w:asciiTheme="minorBidi" w:hAnsiTheme="minorBidi" w:cstheme="minorBidi"/>
          <w:sz w:val="22"/>
          <w:szCs w:val="22"/>
        </w:rPr>
        <w:t xml:space="preserve"> </w:t>
      </w:r>
    </w:p>
    <w:p w14:paraId="115AD249" w14:textId="3ADACC31" w:rsidR="0050684A" w:rsidRPr="00977C2B" w:rsidRDefault="00B258C0" w:rsidP="00FC29C1">
      <w:pPr>
        <w:pStyle w:val="ListParagraph"/>
        <w:numPr>
          <w:ilvl w:val="0"/>
          <w:numId w:val="1"/>
        </w:numPr>
        <w:ind w:left="567" w:hanging="594"/>
        <w:jc w:val="both"/>
        <w:rPr>
          <w:rFonts w:asciiTheme="minorBidi" w:hAnsiTheme="minorBidi"/>
        </w:rPr>
      </w:pPr>
      <w:r w:rsidRPr="00977C2B">
        <w:rPr>
          <w:rFonts w:asciiTheme="minorBidi" w:hAnsiTheme="minorBidi"/>
        </w:rPr>
        <w:t>Where a Listed Entity signs a significant agreement, i</w:t>
      </w:r>
      <w:r w:rsidR="0050684A" w:rsidRPr="00977C2B">
        <w:rPr>
          <w:rFonts w:asciiTheme="minorBidi" w:hAnsiTheme="minorBidi"/>
        </w:rPr>
        <w:t xml:space="preserve">t is </w:t>
      </w:r>
      <w:r w:rsidRPr="00977C2B">
        <w:rPr>
          <w:rFonts w:asciiTheme="minorBidi" w:hAnsiTheme="minorBidi"/>
        </w:rPr>
        <w:t xml:space="preserve">generally </w:t>
      </w:r>
      <w:r w:rsidR="0050684A" w:rsidRPr="00977C2B">
        <w:rPr>
          <w:rFonts w:asciiTheme="minorBidi" w:hAnsiTheme="minorBidi"/>
        </w:rPr>
        <w:t xml:space="preserve">open to a Reporting Entity to </w:t>
      </w:r>
      <w:r w:rsidR="00B86EA0" w:rsidRPr="00977C2B">
        <w:rPr>
          <w:rFonts w:asciiTheme="minorBidi" w:hAnsiTheme="minorBidi"/>
        </w:rPr>
        <w:t xml:space="preserve">consider whether it will </w:t>
      </w:r>
      <w:r w:rsidR="002A3929" w:rsidRPr="00977C2B">
        <w:rPr>
          <w:rFonts w:asciiTheme="minorBidi" w:hAnsiTheme="minorBidi"/>
        </w:rPr>
        <w:t>D</w:t>
      </w:r>
      <w:r w:rsidR="0050684A" w:rsidRPr="00977C2B">
        <w:rPr>
          <w:rFonts w:asciiTheme="minorBidi" w:hAnsiTheme="minorBidi"/>
        </w:rPr>
        <w:t xml:space="preserve">isclose </w:t>
      </w:r>
      <w:r w:rsidRPr="00977C2B">
        <w:rPr>
          <w:rFonts w:asciiTheme="minorBidi" w:hAnsiTheme="minorBidi"/>
        </w:rPr>
        <w:t xml:space="preserve">a copy of such agreement, if it wishes to do so. </w:t>
      </w:r>
      <w:r w:rsidR="004B7616">
        <w:rPr>
          <w:rFonts w:asciiTheme="minorBidi" w:hAnsiTheme="minorBidi"/>
        </w:rPr>
        <w:t xml:space="preserve"> </w:t>
      </w:r>
      <w:r w:rsidR="00B86EA0" w:rsidRPr="00977C2B">
        <w:rPr>
          <w:rFonts w:asciiTheme="minorBidi" w:hAnsiTheme="minorBidi"/>
        </w:rPr>
        <w:t xml:space="preserve">Making such </w:t>
      </w:r>
      <w:r w:rsidR="002A3929" w:rsidRPr="00977C2B">
        <w:rPr>
          <w:rFonts w:asciiTheme="minorBidi" w:hAnsiTheme="minorBidi"/>
        </w:rPr>
        <w:t>a D</w:t>
      </w:r>
      <w:r w:rsidR="00B86EA0" w:rsidRPr="00977C2B">
        <w:rPr>
          <w:rFonts w:asciiTheme="minorBidi" w:hAnsiTheme="minorBidi"/>
        </w:rPr>
        <w:t xml:space="preserve">isclosure </w:t>
      </w:r>
      <w:r w:rsidRPr="00977C2B">
        <w:rPr>
          <w:rFonts w:asciiTheme="minorBidi" w:hAnsiTheme="minorBidi"/>
        </w:rPr>
        <w:t xml:space="preserve">will help reduce the amount of information about the significant agreement that needs to be included in its </w:t>
      </w:r>
      <w:r w:rsidR="002A3929" w:rsidRPr="00977C2B">
        <w:rPr>
          <w:rFonts w:asciiTheme="minorBidi" w:hAnsiTheme="minorBidi"/>
        </w:rPr>
        <w:t xml:space="preserve">other </w:t>
      </w:r>
      <w:r w:rsidRPr="00977C2B">
        <w:rPr>
          <w:rFonts w:asciiTheme="minorBidi" w:hAnsiTheme="minorBidi"/>
        </w:rPr>
        <w:t>Disclosure document</w:t>
      </w:r>
      <w:r w:rsidR="002A3929" w:rsidRPr="00977C2B">
        <w:rPr>
          <w:rFonts w:asciiTheme="minorBidi" w:hAnsiTheme="minorBidi"/>
        </w:rPr>
        <w:t>s</w:t>
      </w:r>
      <w:r w:rsidR="00B86EA0" w:rsidRPr="00977C2B">
        <w:rPr>
          <w:rFonts w:asciiTheme="minorBidi" w:hAnsiTheme="minorBidi"/>
        </w:rPr>
        <w:t>,</w:t>
      </w:r>
      <w:r w:rsidR="00B12D33" w:rsidRPr="00977C2B">
        <w:rPr>
          <w:rStyle w:val="FootnoteReference"/>
          <w:rFonts w:asciiTheme="minorBidi" w:hAnsiTheme="minorBidi"/>
        </w:rPr>
        <w:footnoteReference w:id="39"/>
      </w:r>
      <w:r w:rsidR="00B12D33" w:rsidRPr="00977C2B">
        <w:rPr>
          <w:rFonts w:asciiTheme="minorBidi" w:hAnsiTheme="minorBidi"/>
        </w:rPr>
        <w:t xml:space="preserve"> and </w:t>
      </w:r>
      <w:r w:rsidR="00B86EA0" w:rsidRPr="00977C2B">
        <w:rPr>
          <w:rFonts w:asciiTheme="minorBidi" w:hAnsiTheme="minorBidi"/>
        </w:rPr>
        <w:t xml:space="preserve">will </w:t>
      </w:r>
      <w:r w:rsidR="00B12D33" w:rsidRPr="00977C2B">
        <w:rPr>
          <w:rFonts w:asciiTheme="minorBidi" w:hAnsiTheme="minorBidi"/>
        </w:rPr>
        <w:t xml:space="preserve">also avoid any </w:t>
      </w:r>
      <w:r w:rsidR="00B86EA0" w:rsidRPr="00977C2B">
        <w:rPr>
          <w:rFonts w:asciiTheme="minorBidi" w:hAnsiTheme="minorBidi"/>
        </w:rPr>
        <w:t xml:space="preserve">later </w:t>
      </w:r>
      <w:r w:rsidR="00B12D33" w:rsidRPr="00977C2B">
        <w:rPr>
          <w:rFonts w:asciiTheme="minorBidi" w:hAnsiTheme="minorBidi"/>
        </w:rPr>
        <w:t xml:space="preserve">issues about whether the significant terms of the agreement have been Disclosed. </w:t>
      </w:r>
    </w:p>
    <w:p w14:paraId="64420479" w14:textId="77777777" w:rsidR="00B12D33" w:rsidRPr="00977C2B" w:rsidRDefault="00B12D33" w:rsidP="00FC29C1">
      <w:pPr>
        <w:pStyle w:val="ListParagraph"/>
        <w:ind w:left="567" w:hanging="594"/>
        <w:jc w:val="both"/>
        <w:rPr>
          <w:rFonts w:asciiTheme="minorBidi" w:hAnsiTheme="minorBidi"/>
        </w:rPr>
      </w:pPr>
    </w:p>
    <w:p w14:paraId="53B27A83" w14:textId="5A0A6802" w:rsidR="00B12D33" w:rsidRPr="00977C2B" w:rsidRDefault="00B12D33" w:rsidP="00FC29C1">
      <w:pPr>
        <w:pStyle w:val="ListParagraph"/>
        <w:numPr>
          <w:ilvl w:val="0"/>
          <w:numId w:val="1"/>
        </w:numPr>
        <w:ind w:left="567" w:hanging="594"/>
        <w:jc w:val="both"/>
        <w:rPr>
          <w:rFonts w:asciiTheme="minorBidi" w:hAnsiTheme="minorBidi"/>
        </w:rPr>
      </w:pPr>
      <w:r w:rsidRPr="00977C2B">
        <w:rPr>
          <w:rFonts w:asciiTheme="minorBidi" w:hAnsiTheme="minorBidi"/>
        </w:rPr>
        <w:t>The Listing Authority does recognise, however, that there are circumstances where a Reporting Entity will not wish to Disclose a copy of such an agreement</w:t>
      </w:r>
      <w:r w:rsidR="002737D1" w:rsidRPr="00977C2B">
        <w:rPr>
          <w:rFonts w:asciiTheme="minorBidi" w:hAnsiTheme="minorBidi"/>
        </w:rPr>
        <w:t xml:space="preserve">, </w:t>
      </w:r>
      <w:r w:rsidRPr="00977C2B">
        <w:rPr>
          <w:rFonts w:asciiTheme="minorBidi" w:hAnsiTheme="minorBidi"/>
        </w:rPr>
        <w:t xml:space="preserve">for example, where it contains commercially sensitive information that ought not be Disclosed.  In such cases, the Disclosure </w:t>
      </w:r>
      <w:r w:rsidR="002737D1" w:rsidRPr="00977C2B">
        <w:rPr>
          <w:rFonts w:asciiTheme="minorBidi" w:hAnsiTheme="minorBidi"/>
        </w:rPr>
        <w:t xml:space="preserve">made </w:t>
      </w:r>
      <w:r w:rsidRPr="00977C2B">
        <w:rPr>
          <w:rFonts w:asciiTheme="minorBidi" w:hAnsiTheme="minorBidi"/>
        </w:rPr>
        <w:t xml:space="preserve">about the agreement is still required to contain a fair and balanced summary of the full significant terms of the agreement, and </w:t>
      </w:r>
      <w:r w:rsidR="00385DFE" w:rsidRPr="00977C2B">
        <w:rPr>
          <w:rFonts w:asciiTheme="minorBidi" w:hAnsiTheme="minorBidi"/>
        </w:rPr>
        <w:t xml:space="preserve">any other relevant </w:t>
      </w:r>
      <w:r w:rsidRPr="00977C2B">
        <w:rPr>
          <w:rFonts w:asciiTheme="minorBidi" w:hAnsiTheme="minorBidi"/>
        </w:rPr>
        <w:t>information relating to the agreement that is Inside Information.  A Reporting Entity is</w:t>
      </w:r>
      <w:r w:rsidR="006F2FD6" w:rsidRPr="00977C2B">
        <w:rPr>
          <w:rFonts w:asciiTheme="minorBidi" w:hAnsiTheme="minorBidi"/>
        </w:rPr>
        <w:t>, however,</w:t>
      </w:r>
      <w:r w:rsidRPr="00977C2B">
        <w:rPr>
          <w:rFonts w:asciiTheme="minorBidi" w:hAnsiTheme="minorBidi"/>
        </w:rPr>
        <w:t xml:space="preserve"> not entitled to avoid the Disclosure of commercially sensitive information by characterising it as a trade secret </w:t>
      </w:r>
      <w:proofErr w:type="gramStart"/>
      <w:r w:rsidRPr="00977C2B">
        <w:rPr>
          <w:rFonts w:asciiTheme="minorBidi" w:hAnsiTheme="minorBidi"/>
        </w:rPr>
        <w:t>in order to</w:t>
      </w:r>
      <w:proofErr w:type="gramEnd"/>
      <w:r w:rsidRPr="00977C2B">
        <w:rPr>
          <w:rFonts w:asciiTheme="minorBidi" w:hAnsiTheme="minorBidi"/>
        </w:rPr>
        <w:t xml:space="preserve"> benefit</w:t>
      </w:r>
      <w:r w:rsidR="006F2FD6" w:rsidRPr="00977C2B">
        <w:rPr>
          <w:rFonts w:asciiTheme="minorBidi" w:hAnsiTheme="minorBidi"/>
        </w:rPr>
        <w:t xml:space="preserve"> from the provisions</w:t>
      </w:r>
      <w:r w:rsidRPr="00977C2B">
        <w:rPr>
          <w:rFonts w:asciiTheme="minorBidi" w:hAnsiTheme="minorBidi"/>
        </w:rPr>
        <w:t xml:space="preserve"> of Rule 7.2.2(1)(e). </w:t>
      </w:r>
    </w:p>
    <w:p w14:paraId="0112C44B" w14:textId="77777777" w:rsidR="00662999" w:rsidRPr="00977C2B" w:rsidRDefault="00662999" w:rsidP="00662999">
      <w:pPr>
        <w:pStyle w:val="Heading2"/>
        <w:tabs>
          <w:tab w:val="clear" w:pos="720"/>
          <w:tab w:val="num" w:pos="0"/>
        </w:tabs>
        <w:spacing w:after="0"/>
        <w:ind w:left="0" w:firstLine="0"/>
        <w:rPr>
          <w:rFonts w:asciiTheme="minorBidi" w:hAnsiTheme="minorBidi" w:cstheme="minorBidi"/>
          <w:sz w:val="22"/>
          <w:szCs w:val="22"/>
        </w:rPr>
      </w:pPr>
    </w:p>
    <w:p w14:paraId="48011669" w14:textId="77777777" w:rsidR="005C4A25" w:rsidRPr="00977C2B" w:rsidRDefault="005C4A25" w:rsidP="005C4A25">
      <w:pPr>
        <w:pStyle w:val="Heading2"/>
        <w:tabs>
          <w:tab w:val="clear" w:pos="720"/>
          <w:tab w:val="num" w:pos="0"/>
        </w:tabs>
        <w:ind w:left="0" w:firstLine="0"/>
        <w:rPr>
          <w:rFonts w:asciiTheme="minorBidi" w:hAnsiTheme="minorBidi" w:cstheme="minorBidi"/>
          <w:sz w:val="22"/>
          <w:szCs w:val="22"/>
        </w:rPr>
      </w:pPr>
      <w:bookmarkStart w:id="32" w:name="_Toc114067171"/>
      <w:r w:rsidRPr="00977C2B">
        <w:rPr>
          <w:rFonts w:asciiTheme="minorBidi" w:hAnsiTheme="minorBidi" w:cstheme="minorBidi"/>
          <w:sz w:val="22"/>
          <w:szCs w:val="22"/>
        </w:rPr>
        <w:t>Disclosure headings</w:t>
      </w:r>
      <w:bookmarkEnd w:id="32"/>
      <w:r w:rsidRPr="00977C2B">
        <w:rPr>
          <w:rFonts w:asciiTheme="minorBidi" w:hAnsiTheme="minorBidi" w:cstheme="minorBidi"/>
          <w:sz w:val="22"/>
          <w:szCs w:val="22"/>
        </w:rPr>
        <w:t xml:space="preserve"> </w:t>
      </w:r>
    </w:p>
    <w:p w14:paraId="6CC59794" w14:textId="1DB78E6F" w:rsidR="005B29AE" w:rsidRPr="00977C2B" w:rsidRDefault="005C4A25"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The FSRA Disclosure Platform </w:t>
      </w:r>
      <w:r w:rsidR="005B29AE" w:rsidRPr="00977C2B">
        <w:rPr>
          <w:rFonts w:asciiTheme="minorBidi" w:hAnsiTheme="minorBidi"/>
        </w:rPr>
        <w:t>Disclosure lodgement screen includes a ‘title</w:t>
      </w:r>
      <w:r w:rsidR="00622D3B" w:rsidRPr="00977C2B">
        <w:rPr>
          <w:rFonts w:asciiTheme="minorBidi" w:hAnsiTheme="minorBidi"/>
        </w:rPr>
        <w:t>’</w:t>
      </w:r>
      <w:r w:rsidR="005B29AE" w:rsidRPr="00977C2B">
        <w:rPr>
          <w:rFonts w:asciiTheme="minorBidi" w:hAnsiTheme="minorBidi"/>
        </w:rPr>
        <w:t xml:space="preserve"> field where a </w:t>
      </w:r>
      <w:r w:rsidR="00A56D03" w:rsidRPr="00977C2B">
        <w:rPr>
          <w:rFonts w:asciiTheme="minorBidi" w:hAnsiTheme="minorBidi"/>
        </w:rPr>
        <w:t xml:space="preserve">title </w:t>
      </w:r>
      <w:r w:rsidR="005B29AE" w:rsidRPr="00977C2B">
        <w:rPr>
          <w:rFonts w:asciiTheme="minorBidi" w:hAnsiTheme="minorBidi"/>
        </w:rPr>
        <w:t xml:space="preserve">for </w:t>
      </w:r>
      <w:r w:rsidR="006F2FD6" w:rsidRPr="00977C2B">
        <w:rPr>
          <w:rFonts w:asciiTheme="minorBidi" w:hAnsiTheme="minorBidi"/>
        </w:rPr>
        <w:t xml:space="preserve">a </w:t>
      </w:r>
      <w:r w:rsidR="005B29AE" w:rsidRPr="00977C2B">
        <w:rPr>
          <w:rFonts w:asciiTheme="minorBidi" w:hAnsiTheme="minorBidi"/>
        </w:rPr>
        <w:t xml:space="preserve">Reporting Entity’s Disclosure is </w:t>
      </w:r>
      <w:r w:rsidR="00A56D03" w:rsidRPr="00977C2B">
        <w:rPr>
          <w:rFonts w:asciiTheme="minorBidi" w:hAnsiTheme="minorBidi"/>
        </w:rPr>
        <w:t xml:space="preserve">to be </w:t>
      </w:r>
      <w:r w:rsidR="005B29AE" w:rsidRPr="00977C2B">
        <w:rPr>
          <w:rFonts w:asciiTheme="minorBidi" w:hAnsiTheme="minorBidi"/>
        </w:rPr>
        <w:t>inserted.  It is common for a Reporting Entity to insert the heading, or an abridged version of the heading, from the Disclosure document itself as the ‘title header’ for that Disclosure.</w:t>
      </w:r>
    </w:p>
    <w:p w14:paraId="73550179" w14:textId="77777777" w:rsidR="005B29AE" w:rsidRPr="00977C2B" w:rsidRDefault="005B29AE" w:rsidP="00FC29C1">
      <w:pPr>
        <w:pStyle w:val="ListParagraph"/>
        <w:ind w:left="567" w:hanging="567"/>
        <w:jc w:val="both"/>
        <w:rPr>
          <w:rFonts w:asciiTheme="minorBidi" w:hAnsiTheme="minorBidi"/>
        </w:rPr>
      </w:pPr>
    </w:p>
    <w:p w14:paraId="1F2670C7" w14:textId="317750E0" w:rsidR="005C4A25" w:rsidRPr="00977C2B" w:rsidRDefault="005B29AE"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Reporting Entities need to take care with the title </w:t>
      </w:r>
      <w:r w:rsidR="006F2FD6" w:rsidRPr="00977C2B">
        <w:rPr>
          <w:rFonts w:asciiTheme="minorBidi" w:hAnsiTheme="minorBidi"/>
        </w:rPr>
        <w:t xml:space="preserve">used in a </w:t>
      </w:r>
      <w:r w:rsidRPr="00977C2B">
        <w:rPr>
          <w:rFonts w:asciiTheme="minorBidi" w:hAnsiTheme="minorBidi"/>
        </w:rPr>
        <w:t>Disclosure.</w:t>
      </w:r>
      <w:r w:rsidR="005C4A25" w:rsidRPr="00977C2B">
        <w:rPr>
          <w:rFonts w:asciiTheme="minorBidi" w:hAnsiTheme="minorBidi"/>
        </w:rPr>
        <w:t xml:space="preserve"> </w:t>
      </w:r>
      <w:r w:rsidR="004B7616">
        <w:rPr>
          <w:rFonts w:asciiTheme="minorBidi" w:hAnsiTheme="minorBidi"/>
        </w:rPr>
        <w:t xml:space="preserve"> </w:t>
      </w:r>
      <w:r w:rsidRPr="00977C2B">
        <w:rPr>
          <w:rFonts w:asciiTheme="minorBidi" w:hAnsiTheme="minorBidi"/>
        </w:rPr>
        <w:t xml:space="preserve">The Listing Authority will generally use the title </w:t>
      </w:r>
      <w:r w:rsidR="006F2FD6" w:rsidRPr="00977C2B">
        <w:rPr>
          <w:rFonts w:asciiTheme="minorBidi" w:hAnsiTheme="minorBidi"/>
        </w:rPr>
        <w:t>used in a Disclosure</w:t>
      </w:r>
      <w:r w:rsidRPr="00977C2B">
        <w:rPr>
          <w:rFonts w:asciiTheme="minorBidi" w:hAnsiTheme="minorBidi"/>
        </w:rPr>
        <w:t xml:space="preserve"> within the FSRA Disclosure Platform as the title of the Disclosure when it is </w:t>
      </w:r>
      <w:r w:rsidR="006F2FD6" w:rsidRPr="00977C2B">
        <w:rPr>
          <w:rFonts w:asciiTheme="minorBidi" w:hAnsiTheme="minorBidi"/>
        </w:rPr>
        <w:t xml:space="preserve">published </w:t>
      </w:r>
      <w:r w:rsidRPr="00977C2B">
        <w:rPr>
          <w:rFonts w:asciiTheme="minorBidi" w:hAnsiTheme="minorBidi"/>
        </w:rPr>
        <w:t xml:space="preserve">on the </w:t>
      </w:r>
      <w:r w:rsidR="00622D3B" w:rsidRPr="00977C2B">
        <w:rPr>
          <w:rFonts w:asciiTheme="minorBidi" w:hAnsiTheme="minorBidi"/>
        </w:rPr>
        <w:t>FSRA Public Register (</w:t>
      </w:r>
      <w:r w:rsidRPr="00977C2B">
        <w:rPr>
          <w:rFonts w:asciiTheme="minorBidi" w:hAnsiTheme="minorBidi"/>
        </w:rPr>
        <w:t>and</w:t>
      </w:r>
      <w:r w:rsidR="00622D3B" w:rsidRPr="00977C2B">
        <w:rPr>
          <w:rFonts w:asciiTheme="minorBidi" w:hAnsiTheme="minorBidi"/>
        </w:rPr>
        <w:t xml:space="preserve"> displayed on RIE members/trading participant trading screens).  The title</w:t>
      </w:r>
      <w:r w:rsidR="006B3BB5" w:rsidRPr="00977C2B">
        <w:rPr>
          <w:rFonts w:asciiTheme="minorBidi" w:hAnsiTheme="minorBidi"/>
        </w:rPr>
        <w:t>/</w:t>
      </w:r>
      <w:r w:rsidR="00622D3B" w:rsidRPr="00977C2B">
        <w:rPr>
          <w:rFonts w:asciiTheme="minorBidi" w:hAnsiTheme="minorBidi"/>
        </w:rPr>
        <w:t xml:space="preserve">header will also be distributed to, or </w:t>
      </w:r>
      <w:r w:rsidR="006F2FD6" w:rsidRPr="00977C2B">
        <w:rPr>
          <w:rFonts w:asciiTheme="minorBidi" w:hAnsiTheme="minorBidi"/>
        </w:rPr>
        <w:t>may be otherwise be used</w:t>
      </w:r>
      <w:r w:rsidR="00622D3B" w:rsidRPr="00977C2B">
        <w:rPr>
          <w:rFonts w:asciiTheme="minorBidi" w:hAnsiTheme="minorBidi"/>
        </w:rPr>
        <w:t xml:space="preserve"> by, news/media agencies and vendors.  Many investors, and market participants,</w:t>
      </w:r>
      <w:r w:rsidRPr="00977C2B">
        <w:rPr>
          <w:rFonts w:asciiTheme="minorBidi" w:hAnsiTheme="minorBidi"/>
        </w:rPr>
        <w:t xml:space="preserve"> </w:t>
      </w:r>
      <w:r w:rsidR="00622D3B" w:rsidRPr="00977C2B">
        <w:rPr>
          <w:rFonts w:asciiTheme="minorBidi" w:hAnsiTheme="minorBidi"/>
        </w:rPr>
        <w:t xml:space="preserve">will use this </w:t>
      </w:r>
      <w:r w:rsidR="002A3929" w:rsidRPr="00977C2B">
        <w:rPr>
          <w:rFonts w:asciiTheme="minorBidi" w:hAnsiTheme="minorBidi"/>
        </w:rPr>
        <w:t>title</w:t>
      </w:r>
      <w:r w:rsidR="00622D3B" w:rsidRPr="00977C2B">
        <w:rPr>
          <w:rFonts w:asciiTheme="minorBidi" w:hAnsiTheme="minorBidi"/>
        </w:rPr>
        <w:t xml:space="preserve">/header to assess whether they read a Disclosure.  </w:t>
      </w:r>
    </w:p>
    <w:p w14:paraId="20C13279" w14:textId="77777777" w:rsidR="00622D3B" w:rsidRPr="00977C2B" w:rsidRDefault="00622D3B" w:rsidP="00622D3B">
      <w:pPr>
        <w:pStyle w:val="ListParagraph"/>
        <w:rPr>
          <w:rFonts w:asciiTheme="minorBidi" w:hAnsiTheme="minorBidi"/>
        </w:rPr>
      </w:pPr>
    </w:p>
    <w:p w14:paraId="2EBA1DEE" w14:textId="3B170F64" w:rsidR="00622D3B" w:rsidRPr="00977C2B" w:rsidRDefault="00622D3B" w:rsidP="00FC29C1">
      <w:pPr>
        <w:pStyle w:val="ListParagraph"/>
        <w:numPr>
          <w:ilvl w:val="0"/>
          <w:numId w:val="1"/>
        </w:numPr>
        <w:ind w:left="567" w:hanging="567"/>
        <w:jc w:val="both"/>
        <w:rPr>
          <w:rFonts w:asciiTheme="minorBidi" w:hAnsiTheme="minorBidi"/>
        </w:rPr>
      </w:pPr>
      <w:r w:rsidRPr="00977C2B">
        <w:rPr>
          <w:rFonts w:asciiTheme="minorBidi" w:hAnsiTheme="minorBidi"/>
        </w:rPr>
        <w:t>The title</w:t>
      </w:r>
      <w:r w:rsidR="00BB1E9D" w:rsidRPr="00977C2B">
        <w:rPr>
          <w:rFonts w:asciiTheme="minorBidi" w:hAnsiTheme="minorBidi"/>
        </w:rPr>
        <w:t xml:space="preserve"> </w:t>
      </w:r>
      <w:r w:rsidRPr="00977C2B">
        <w:rPr>
          <w:rFonts w:asciiTheme="minorBidi" w:hAnsiTheme="minorBidi"/>
        </w:rPr>
        <w:t xml:space="preserve">to a Disclosure should briefly and accurately convey the contents of the Disclosure (for example, ‘Full year profit up by 7%’, ‘Resignation of Chairperson’, ‘Completion of acquisition of ABC Group’, or ‘Closure of Share Purchase Plan’).  </w:t>
      </w:r>
    </w:p>
    <w:p w14:paraId="351B025D" w14:textId="77777777" w:rsidR="00622D3B" w:rsidRPr="00977C2B" w:rsidRDefault="00622D3B" w:rsidP="00FC29C1">
      <w:pPr>
        <w:pStyle w:val="ListParagraph"/>
        <w:ind w:left="567" w:hanging="567"/>
        <w:rPr>
          <w:rFonts w:asciiTheme="minorBidi" w:hAnsiTheme="minorBidi"/>
        </w:rPr>
      </w:pPr>
    </w:p>
    <w:p w14:paraId="68366786" w14:textId="3DA7F903" w:rsidR="00622D3B" w:rsidRPr="00977C2B" w:rsidRDefault="00622D3B"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The title to a Disclosure should also convey a fair and balanced impression </w:t>
      </w:r>
      <w:r w:rsidR="00731269" w:rsidRPr="00977C2B">
        <w:rPr>
          <w:rFonts w:asciiTheme="minorBidi" w:hAnsiTheme="minorBidi"/>
        </w:rPr>
        <w:t xml:space="preserve">of the </w:t>
      </w:r>
      <w:r w:rsidR="006F2FD6" w:rsidRPr="00977C2B">
        <w:rPr>
          <w:rFonts w:asciiTheme="minorBidi" w:hAnsiTheme="minorBidi"/>
        </w:rPr>
        <w:t xml:space="preserve">substance of a </w:t>
      </w:r>
      <w:r w:rsidR="00731269" w:rsidRPr="00977C2B">
        <w:rPr>
          <w:rFonts w:asciiTheme="minorBidi" w:hAnsiTheme="minorBidi"/>
        </w:rPr>
        <w:t xml:space="preserve">Disclosure, </w:t>
      </w:r>
      <w:proofErr w:type="gramStart"/>
      <w:r w:rsidR="00731269" w:rsidRPr="00977C2B">
        <w:rPr>
          <w:rFonts w:asciiTheme="minorBidi" w:hAnsiTheme="minorBidi"/>
        </w:rPr>
        <w:t>so as to</w:t>
      </w:r>
      <w:proofErr w:type="gramEnd"/>
      <w:r w:rsidR="00731269" w:rsidRPr="00977C2B">
        <w:rPr>
          <w:rFonts w:asciiTheme="minorBidi" w:hAnsiTheme="minorBidi"/>
        </w:rPr>
        <w:t xml:space="preserve"> not mislead readers as to its contents or significance.  For example, the title</w:t>
      </w:r>
      <w:r w:rsidR="006F2FD6" w:rsidRPr="00977C2B">
        <w:rPr>
          <w:rFonts w:asciiTheme="minorBidi" w:hAnsiTheme="minorBidi"/>
        </w:rPr>
        <w:t xml:space="preserve"> a Reporting Entity gives</w:t>
      </w:r>
      <w:r w:rsidR="00731269" w:rsidRPr="00977C2B">
        <w:rPr>
          <w:rFonts w:asciiTheme="minorBidi" w:hAnsiTheme="minorBidi"/>
        </w:rPr>
        <w:t xml:space="preserve"> to a Disclosure that contains forward looking information (such as earnings guidance) that is speculative, or highly qualified, should not overstate the information that the Disclosure contains.  Similarly, a title </w:t>
      </w:r>
      <w:r w:rsidR="00F52D15" w:rsidRPr="00977C2B">
        <w:rPr>
          <w:rFonts w:asciiTheme="minorBidi" w:hAnsiTheme="minorBidi"/>
        </w:rPr>
        <w:t xml:space="preserve">a Reporting Entity gives </w:t>
      </w:r>
      <w:r w:rsidR="00731269" w:rsidRPr="00977C2B">
        <w:rPr>
          <w:rFonts w:asciiTheme="minorBidi" w:hAnsiTheme="minorBidi"/>
        </w:rPr>
        <w:t xml:space="preserve">to a Disclosure that contains essentially negative Inside Information should not attempt to disguise that fact by picking out a small piece of </w:t>
      </w:r>
      <w:r w:rsidR="00731269" w:rsidRPr="00977C2B">
        <w:rPr>
          <w:rFonts w:asciiTheme="minorBidi" w:hAnsiTheme="minorBidi"/>
        </w:rPr>
        <w:lastRenderedPageBreak/>
        <w:t>positive information and highlighting that</w:t>
      </w:r>
      <w:r w:rsidR="00A56D03" w:rsidRPr="00977C2B">
        <w:rPr>
          <w:rFonts w:asciiTheme="minorBidi" w:hAnsiTheme="minorBidi"/>
        </w:rPr>
        <w:t xml:space="preserve"> positive information in the header of the Disclosure</w:t>
      </w:r>
      <w:r w:rsidR="00731269" w:rsidRPr="00977C2B">
        <w:rPr>
          <w:rFonts w:asciiTheme="minorBidi" w:hAnsiTheme="minorBidi"/>
        </w:rPr>
        <w:t xml:space="preserve">.  </w:t>
      </w:r>
    </w:p>
    <w:p w14:paraId="0A2E734C" w14:textId="77777777" w:rsidR="00731269" w:rsidRPr="00977C2B" w:rsidRDefault="00731269" w:rsidP="00FC29C1">
      <w:pPr>
        <w:pStyle w:val="ListParagraph"/>
        <w:ind w:left="567" w:hanging="567"/>
        <w:rPr>
          <w:rFonts w:asciiTheme="minorBidi" w:hAnsiTheme="minorBidi"/>
        </w:rPr>
      </w:pPr>
    </w:p>
    <w:p w14:paraId="3309E880" w14:textId="7573A023" w:rsidR="00731269" w:rsidRPr="00977C2B" w:rsidRDefault="00731269" w:rsidP="00FC29C1">
      <w:pPr>
        <w:pStyle w:val="ListParagraph"/>
        <w:numPr>
          <w:ilvl w:val="0"/>
          <w:numId w:val="1"/>
        </w:numPr>
        <w:ind w:left="567" w:hanging="567"/>
        <w:jc w:val="both"/>
        <w:rPr>
          <w:rFonts w:asciiTheme="minorBidi" w:hAnsiTheme="minorBidi"/>
        </w:rPr>
      </w:pPr>
      <w:r w:rsidRPr="00977C2B">
        <w:rPr>
          <w:rFonts w:asciiTheme="minorBidi" w:hAnsiTheme="minorBidi"/>
        </w:rPr>
        <w:t>Most importantly, it is not suitable to ‘hide’ Inside Information in a Disclosure behind a</w:t>
      </w:r>
      <w:r w:rsidR="00A56D03" w:rsidRPr="00977C2B">
        <w:rPr>
          <w:rFonts w:asciiTheme="minorBidi" w:hAnsiTheme="minorBidi"/>
        </w:rPr>
        <w:t>n</w:t>
      </w:r>
      <w:r w:rsidRPr="00977C2B">
        <w:rPr>
          <w:rFonts w:asciiTheme="minorBidi" w:hAnsiTheme="minorBidi"/>
        </w:rPr>
        <w:t xml:space="preserve"> innocuous title, such as ‘CEO’s presentation to XYZ Conference’.  Reporting Entities are either to ensure that the title to such a Disclosure identifies the Inside Information (for example, ‘CEO’s presentation and announcement of Strategic Review’), or preferably, disclose</w:t>
      </w:r>
      <w:r w:rsidR="00A56D03" w:rsidRPr="00977C2B">
        <w:rPr>
          <w:rFonts w:asciiTheme="minorBidi" w:hAnsiTheme="minorBidi"/>
        </w:rPr>
        <w:t>s</w:t>
      </w:r>
      <w:r w:rsidRPr="00977C2B">
        <w:rPr>
          <w:rFonts w:asciiTheme="minorBidi" w:hAnsiTheme="minorBidi"/>
        </w:rPr>
        <w:t xml:space="preserve"> the Inside Information in a separate Disclosure.</w:t>
      </w:r>
    </w:p>
    <w:p w14:paraId="1E2951B1" w14:textId="77777777" w:rsidR="00731269" w:rsidRPr="00977C2B" w:rsidRDefault="00731269" w:rsidP="00731269">
      <w:pPr>
        <w:pStyle w:val="Heading2"/>
        <w:tabs>
          <w:tab w:val="clear" w:pos="720"/>
          <w:tab w:val="num" w:pos="0"/>
        </w:tabs>
        <w:spacing w:after="0"/>
        <w:ind w:left="0" w:firstLine="0"/>
        <w:rPr>
          <w:rFonts w:asciiTheme="minorBidi" w:hAnsiTheme="minorBidi" w:cstheme="minorBidi"/>
          <w:sz w:val="22"/>
          <w:szCs w:val="22"/>
        </w:rPr>
      </w:pPr>
    </w:p>
    <w:p w14:paraId="322FA8F3" w14:textId="77777777" w:rsidR="00731269" w:rsidRPr="00977C2B" w:rsidRDefault="00731269" w:rsidP="00731269">
      <w:pPr>
        <w:pStyle w:val="Heading2"/>
        <w:tabs>
          <w:tab w:val="clear" w:pos="720"/>
          <w:tab w:val="num" w:pos="0"/>
        </w:tabs>
        <w:ind w:left="0" w:firstLine="0"/>
        <w:rPr>
          <w:rFonts w:asciiTheme="minorBidi" w:hAnsiTheme="minorBidi" w:cstheme="minorBidi"/>
          <w:sz w:val="22"/>
          <w:szCs w:val="22"/>
        </w:rPr>
      </w:pPr>
      <w:bookmarkStart w:id="33" w:name="_Toc114067172"/>
      <w:r w:rsidRPr="00977C2B">
        <w:rPr>
          <w:rFonts w:asciiTheme="minorBidi" w:hAnsiTheme="minorBidi" w:cstheme="minorBidi"/>
          <w:sz w:val="22"/>
          <w:szCs w:val="22"/>
        </w:rPr>
        <w:t>Who can make a Disclosure under Rule 7.2.1</w:t>
      </w:r>
      <w:bookmarkEnd w:id="33"/>
      <w:r w:rsidRPr="00977C2B">
        <w:rPr>
          <w:rFonts w:asciiTheme="minorBidi" w:hAnsiTheme="minorBidi" w:cstheme="minorBidi"/>
          <w:sz w:val="22"/>
          <w:szCs w:val="22"/>
        </w:rPr>
        <w:t xml:space="preserve"> </w:t>
      </w:r>
    </w:p>
    <w:p w14:paraId="69714E36" w14:textId="3AB499A9" w:rsidR="00731269" w:rsidRPr="00977C2B" w:rsidRDefault="00731269" w:rsidP="00FC29C1">
      <w:pPr>
        <w:pStyle w:val="ListParagraph"/>
        <w:numPr>
          <w:ilvl w:val="0"/>
          <w:numId w:val="1"/>
        </w:numPr>
        <w:ind w:left="567" w:hanging="567"/>
        <w:jc w:val="both"/>
        <w:rPr>
          <w:rFonts w:asciiTheme="minorBidi" w:hAnsiTheme="minorBidi"/>
        </w:rPr>
      </w:pPr>
      <w:r w:rsidRPr="00977C2B">
        <w:rPr>
          <w:rFonts w:asciiTheme="minorBidi" w:hAnsiTheme="minorBidi"/>
        </w:rPr>
        <w:t>Disclosures under Rule 7.2.1 can only be made a Reporting Entity.  The Listing Aut</w:t>
      </w:r>
      <w:r w:rsidR="00A847B4" w:rsidRPr="00977C2B">
        <w:rPr>
          <w:rFonts w:asciiTheme="minorBidi" w:hAnsiTheme="minorBidi"/>
        </w:rPr>
        <w:t>h</w:t>
      </w:r>
      <w:r w:rsidRPr="00977C2B">
        <w:rPr>
          <w:rFonts w:asciiTheme="minorBidi" w:hAnsiTheme="minorBidi"/>
        </w:rPr>
        <w:t>ority cannot, and will not, accept a Disclosure required by Rule 7.2.1 from a third part</w:t>
      </w:r>
      <w:r w:rsidR="00F52D15" w:rsidRPr="00977C2B">
        <w:rPr>
          <w:rFonts w:asciiTheme="minorBidi" w:hAnsiTheme="minorBidi"/>
        </w:rPr>
        <w:t>y</w:t>
      </w:r>
      <w:r w:rsidRPr="00977C2B">
        <w:rPr>
          <w:rFonts w:asciiTheme="minorBidi" w:hAnsiTheme="minorBidi"/>
        </w:rPr>
        <w:t>, such as a security holder, or a former Board member, company secretary or senior manager of the Listed Entity.</w:t>
      </w:r>
      <w:r w:rsidRPr="00977C2B">
        <w:rPr>
          <w:rStyle w:val="FootnoteReference"/>
          <w:rFonts w:asciiTheme="minorBidi" w:hAnsiTheme="minorBidi"/>
        </w:rPr>
        <w:footnoteReference w:id="40"/>
      </w:r>
      <w:r w:rsidRPr="00977C2B">
        <w:rPr>
          <w:rFonts w:asciiTheme="minorBidi" w:hAnsiTheme="minorBidi"/>
        </w:rPr>
        <w:t xml:space="preserve">  </w:t>
      </w:r>
    </w:p>
    <w:p w14:paraId="3AD268F3" w14:textId="77777777" w:rsidR="00731269" w:rsidRPr="00977C2B" w:rsidRDefault="00731269" w:rsidP="00731269">
      <w:pPr>
        <w:pStyle w:val="Heading2"/>
        <w:tabs>
          <w:tab w:val="clear" w:pos="720"/>
          <w:tab w:val="num" w:pos="0"/>
        </w:tabs>
        <w:spacing w:after="0"/>
        <w:ind w:left="0" w:firstLine="0"/>
        <w:rPr>
          <w:rFonts w:asciiTheme="minorBidi" w:hAnsiTheme="minorBidi" w:cstheme="minorBidi"/>
          <w:sz w:val="22"/>
          <w:szCs w:val="22"/>
        </w:rPr>
      </w:pPr>
    </w:p>
    <w:p w14:paraId="35110B5E" w14:textId="77777777" w:rsidR="000D1A58" w:rsidRPr="00977C2B" w:rsidRDefault="000D1A58" w:rsidP="000D1A58">
      <w:pPr>
        <w:pStyle w:val="Heading2"/>
        <w:tabs>
          <w:tab w:val="clear" w:pos="720"/>
          <w:tab w:val="num" w:pos="0"/>
        </w:tabs>
        <w:ind w:left="0" w:firstLine="0"/>
        <w:rPr>
          <w:rFonts w:asciiTheme="minorBidi" w:hAnsiTheme="minorBidi" w:cstheme="minorBidi"/>
          <w:sz w:val="22"/>
          <w:szCs w:val="22"/>
        </w:rPr>
      </w:pPr>
      <w:bookmarkStart w:id="34" w:name="_Toc114067173"/>
      <w:r w:rsidRPr="00977C2B">
        <w:rPr>
          <w:rFonts w:asciiTheme="minorBidi" w:hAnsiTheme="minorBidi" w:cstheme="minorBidi"/>
          <w:sz w:val="22"/>
          <w:szCs w:val="22"/>
        </w:rPr>
        <w:t>Board approval of Disclosures</w:t>
      </w:r>
      <w:bookmarkEnd w:id="34"/>
      <w:r w:rsidRPr="00977C2B">
        <w:rPr>
          <w:rFonts w:asciiTheme="minorBidi" w:hAnsiTheme="minorBidi" w:cstheme="minorBidi"/>
          <w:sz w:val="22"/>
          <w:szCs w:val="22"/>
        </w:rPr>
        <w:t xml:space="preserve"> </w:t>
      </w:r>
    </w:p>
    <w:p w14:paraId="69EDEDDC" w14:textId="61E2AD0A" w:rsidR="000D1A58" w:rsidRPr="00977C2B" w:rsidRDefault="002D4875" w:rsidP="00FC29C1">
      <w:pPr>
        <w:pStyle w:val="ListParagraph"/>
        <w:numPr>
          <w:ilvl w:val="0"/>
          <w:numId w:val="1"/>
        </w:numPr>
        <w:ind w:left="567" w:hanging="567"/>
        <w:jc w:val="both"/>
        <w:rPr>
          <w:rFonts w:asciiTheme="minorBidi" w:hAnsiTheme="minorBidi"/>
        </w:rPr>
      </w:pPr>
      <w:r w:rsidRPr="00977C2B">
        <w:rPr>
          <w:rFonts w:asciiTheme="minorBidi" w:hAnsiTheme="minorBidi"/>
        </w:rPr>
        <w:t>Consistent with global practice, t</w:t>
      </w:r>
      <w:r w:rsidR="000D1A58" w:rsidRPr="00977C2B">
        <w:rPr>
          <w:rFonts w:asciiTheme="minorBidi" w:hAnsiTheme="minorBidi"/>
        </w:rPr>
        <w:t>he Listing Authority is of the view that it is appropriate for some particularly important Disclosures of Inside Information to be considered, and approved, by the Board of a Listed Entity before they are Disclosed.</w:t>
      </w:r>
    </w:p>
    <w:p w14:paraId="67CB1385" w14:textId="77777777" w:rsidR="000D1A58" w:rsidRPr="00977C2B" w:rsidRDefault="000D1A58" w:rsidP="00FC29C1">
      <w:pPr>
        <w:pStyle w:val="ListParagraph"/>
        <w:ind w:left="567" w:hanging="567"/>
        <w:jc w:val="both"/>
        <w:rPr>
          <w:rFonts w:asciiTheme="minorBidi" w:hAnsiTheme="minorBidi"/>
        </w:rPr>
      </w:pPr>
    </w:p>
    <w:p w14:paraId="74B8C628" w14:textId="242941EB" w:rsidR="000D1A58" w:rsidRPr="00977C2B" w:rsidRDefault="0071327F" w:rsidP="00FC29C1">
      <w:pPr>
        <w:pStyle w:val="ListParagraph"/>
        <w:numPr>
          <w:ilvl w:val="0"/>
          <w:numId w:val="1"/>
        </w:numPr>
        <w:ind w:left="567" w:hanging="567"/>
        <w:jc w:val="both"/>
        <w:rPr>
          <w:rFonts w:asciiTheme="minorBidi" w:hAnsiTheme="minorBidi"/>
        </w:rPr>
      </w:pPr>
      <w:r w:rsidRPr="00977C2B">
        <w:rPr>
          <w:rFonts w:asciiTheme="minorBidi" w:hAnsiTheme="minorBidi"/>
        </w:rPr>
        <w:t>Noting</w:t>
      </w:r>
      <w:r w:rsidR="000D1A58" w:rsidRPr="00977C2B">
        <w:rPr>
          <w:rFonts w:asciiTheme="minorBidi" w:hAnsiTheme="minorBidi"/>
        </w:rPr>
        <w:t xml:space="preserve">, </w:t>
      </w:r>
      <w:r w:rsidRPr="00977C2B">
        <w:rPr>
          <w:rFonts w:asciiTheme="minorBidi" w:hAnsiTheme="minorBidi"/>
        </w:rPr>
        <w:t>however</w:t>
      </w:r>
      <w:r w:rsidR="000D1A58" w:rsidRPr="00977C2B">
        <w:rPr>
          <w:rFonts w:asciiTheme="minorBidi" w:hAnsiTheme="minorBidi"/>
        </w:rPr>
        <w:t xml:space="preserve">, the requirement for a Disclosure of Inside Information to be made immediately, a Reporting Entity/Listed Entity is to have suitable arrangements in place to ensure this </w:t>
      </w:r>
      <w:r w:rsidRPr="00977C2B">
        <w:rPr>
          <w:rFonts w:asciiTheme="minorBidi" w:hAnsiTheme="minorBidi"/>
        </w:rPr>
        <w:t>requirement can be met</w:t>
      </w:r>
      <w:r w:rsidR="000D1A58" w:rsidRPr="00977C2B">
        <w:rPr>
          <w:rFonts w:asciiTheme="minorBidi" w:hAnsiTheme="minorBidi"/>
        </w:rPr>
        <w:t xml:space="preserve">.  These arrangements may include the Board giving appropriate delegations as needed such that, for example where the Listed Entity is also the Reporting Entity, the senior management of the Listed Entity can make certain Disclosures of their own accord. </w:t>
      </w:r>
      <w:r w:rsidR="004B7616">
        <w:rPr>
          <w:rFonts w:asciiTheme="minorBidi" w:hAnsiTheme="minorBidi"/>
        </w:rPr>
        <w:t xml:space="preserve"> </w:t>
      </w:r>
      <w:r w:rsidR="000D1A58" w:rsidRPr="00977C2B">
        <w:rPr>
          <w:rFonts w:asciiTheme="minorBidi" w:hAnsiTheme="minorBidi"/>
        </w:rPr>
        <w:t xml:space="preserve">In circumstances where a Disclosure matter </w:t>
      </w:r>
      <w:r w:rsidRPr="00977C2B">
        <w:rPr>
          <w:rFonts w:asciiTheme="minorBidi" w:hAnsiTheme="minorBidi"/>
        </w:rPr>
        <w:t xml:space="preserve">falls </w:t>
      </w:r>
      <w:r w:rsidR="000D1A58" w:rsidRPr="00977C2B">
        <w:rPr>
          <w:rFonts w:asciiTheme="minorBidi" w:hAnsiTheme="minorBidi"/>
        </w:rPr>
        <w:t xml:space="preserve">outside </w:t>
      </w:r>
      <w:r w:rsidRPr="00977C2B">
        <w:rPr>
          <w:rFonts w:asciiTheme="minorBidi" w:hAnsiTheme="minorBidi"/>
        </w:rPr>
        <w:t xml:space="preserve">any applicable </w:t>
      </w:r>
      <w:r w:rsidR="000D1A58" w:rsidRPr="00977C2B">
        <w:rPr>
          <w:rFonts w:asciiTheme="minorBidi" w:hAnsiTheme="minorBidi"/>
        </w:rPr>
        <w:t xml:space="preserve">delegations, </w:t>
      </w:r>
      <w:r w:rsidRPr="00977C2B">
        <w:rPr>
          <w:rFonts w:asciiTheme="minorBidi" w:hAnsiTheme="minorBidi"/>
        </w:rPr>
        <w:t xml:space="preserve">Reporting Entities may wish to ensure that it is able to convene </w:t>
      </w:r>
      <w:r w:rsidR="000D1A58" w:rsidRPr="00977C2B">
        <w:rPr>
          <w:rFonts w:asciiTheme="minorBidi" w:hAnsiTheme="minorBidi"/>
        </w:rPr>
        <w:t>a disclosure committee</w:t>
      </w:r>
      <w:r w:rsidRPr="00977C2B">
        <w:rPr>
          <w:rFonts w:asciiTheme="minorBidi" w:hAnsiTheme="minorBidi"/>
        </w:rPr>
        <w:t xml:space="preserve"> that can </w:t>
      </w:r>
      <w:r w:rsidR="000D1A58" w:rsidRPr="00977C2B">
        <w:rPr>
          <w:rFonts w:asciiTheme="minorBidi" w:hAnsiTheme="minorBidi"/>
        </w:rPr>
        <w:t xml:space="preserve">meet on short notice to consider a Disclosure.  Disclosure committees often comprise the chairperson of the Board, the CEO, Company Secretary, </w:t>
      </w:r>
      <w:proofErr w:type="gramStart"/>
      <w:r w:rsidR="000D1A58" w:rsidRPr="00977C2B">
        <w:rPr>
          <w:rFonts w:asciiTheme="minorBidi" w:hAnsiTheme="minorBidi"/>
        </w:rPr>
        <w:t>CFO</w:t>
      </w:r>
      <w:proofErr w:type="gramEnd"/>
      <w:r w:rsidR="000D1A58" w:rsidRPr="00977C2B">
        <w:rPr>
          <w:rFonts w:asciiTheme="minorBidi" w:hAnsiTheme="minorBidi"/>
        </w:rPr>
        <w:t xml:space="preserve"> and the general counsel.</w:t>
      </w:r>
    </w:p>
    <w:p w14:paraId="6F96DB7F" w14:textId="77777777" w:rsidR="000D1A58" w:rsidRPr="00977C2B" w:rsidRDefault="000D1A58" w:rsidP="00FC29C1">
      <w:pPr>
        <w:pStyle w:val="ListParagraph"/>
        <w:ind w:left="567" w:hanging="567"/>
        <w:rPr>
          <w:rFonts w:asciiTheme="minorBidi" w:hAnsiTheme="minorBidi"/>
        </w:rPr>
      </w:pPr>
    </w:p>
    <w:p w14:paraId="096F97CB" w14:textId="227B2736" w:rsidR="000D1A58" w:rsidRPr="00977C2B" w:rsidRDefault="000D1A58"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Where it is </w:t>
      </w:r>
      <w:r w:rsidR="00896807" w:rsidRPr="00977C2B">
        <w:rPr>
          <w:rFonts w:asciiTheme="minorBidi" w:hAnsiTheme="minorBidi"/>
        </w:rPr>
        <w:t xml:space="preserve">a </w:t>
      </w:r>
      <w:r w:rsidRPr="00977C2B">
        <w:rPr>
          <w:rFonts w:asciiTheme="minorBidi" w:hAnsiTheme="minorBidi"/>
        </w:rPr>
        <w:t xml:space="preserve">decision of a Board </w:t>
      </w:r>
      <w:r w:rsidR="00896807" w:rsidRPr="00977C2B">
        <w:rPr>
          <w:rFonts w:asciiTheme="minorBidi" w:hAnsiTheme="minorBidi"/>
        </w:rPr>
        <w:t xml:space="preserve">of the Listed Entity </w:t>
      </w:r>
      <w:r w:rsidRPr="00977C2B">
        <w:rPr>
          <w:rFonts w:asciiTheme="minorBidi" w:hAnsiTheme="minorBidi"/>
        </w:rPr>
        <w:t>that is to be the subject of a Disclosure under Rule 7.2.1</w:t>
      </w:r>
      <w:r w:rsidR="00896807" w:rsidRPr="00977C2B">
        <w:rPr>
          <w:rFonts w:asciiTheme="minorBidi" w:hAnsiTheme="minorBidi"/>
        </w:rPr>
        <w:t xml:space="preserve">, </w:t>
      </w:r>
      <w:r w:rsidRPr="00977C2B">
        <w:rPr>
          <w:rFonts w:asciiTheme="minorBidi" w:hAnsiTheme="minorBidi"/>
        </w:rPr>
        <w:t xml:space="preserve">such as a decision by the Board to declare a dividend, </w:t>
      </w:r>
      <w:proofErr w:type="gramStart"/>
      <w:r w:rsidRPr="00977C2B">
        <w:rPr>
          <w:rFonts w:asciiTheme="minorBidi" w:hAnsiTheme="minorBidi"/>
        </w:rPr>
        <w:t>take action</w:t>
      </w:r>
      <w:proofErr w:type="gramEnd"/>
      <w:r w:rsidRPr="00977C2B">
        <w:rPr>
          <w:rFonts w:asciiTheme="minorBidi" w:hAnsiTheme="minorBidi"/>
        </w:rPr>
        <w:t xml:space="preserve"> under a Takeover or to appoint an administrator, the obligation to make a Disclosure under Rule 7.2.1 will generally not arise until the Board has made that decision.  It will </w:t>
      </w:r>
      <w:r w:rsidR="00896807" w:rsidRPr="00977C2B">
        <w:rPr>
          <w:rFonts w:asciiTheme="minorBidi" w:hAnsiTheme="minorBidi"/>
        </w:rPr>
        <w:t xml:space="preserve">not </w:t>
      </w:r>
      <w:r w:rsidRPr="00977C2B">
        <w:rPr>
          <w:rFonts w:asciiTheme="minorBidi" w:hAnsiTheme="minorBidi"/>
        </w:rPr>
        <w:t xml:space="preserve">usually be necessary to request a </w:t>
      </w:r>
      <w:r w:rsidR="00077C14" w:rsidRPr="00977C2B">
        <w:rPr>
          <w:rFonts w:asciiTheme="minorBidi" w:hAnsiTheme="minorBidi"/>
        </w:rPr>
        <w:t>Trading Halt</w:t>
      </w:r>
      <w:r w:rsidRPr="00977C2B">
        <w:rPr>
          <w:rFonts w:asciiTheme="minorBidi" w:hAnsiTheme="minorBidi"/>
        </w:rPr>
        <w:t xml:space="preserve"> pending a Board decision</w:t>
      </w:r>
      <w:r w:rsidR="00896807" w:rsidRPr="00977C2B">
        <w:rPr>
          <w:rFonts w:asciiTheme="minorBidi" w:hAnsiTheme="minorBidi"/>
        </w:rPr>
        <w:t>,</w:t>
      </w:r>
      <w:r w:rsidRPr="00977C2B">
        <w:rPr>
          <w:rFonts w:asciiTheme="minorBidi" w:hAnsiTheme="minorBidi"/>
        </w:rPr>
        <w:t xml:space="preserve"> although this may change if the subject</w:t>
      </w:r>
      <w:r w:rsidR="00896807" w:rsidRPr="00977C2B">
        <w:rPr>
          <w:rFonts w:asciiTheme="minorBidi" w:hAnsiTheme="minorBidi"/>
        </w:rPr>
        <w:t>/topic</w:t>
      </w:r>
      <w:r w:rsidRPr="00977C2B">
        <w:rPr>
          <w:rFonts w:asciiTheme="minorBidi" w:hAnsiTheme="minorBidi"/>
        </w:rPr>
        <w:t xml:space="preserve"> of what </w:t>
      </w:r>
      <w:r w:rsidR="00896807" w:rsidRPr="00977C2B">
        <w:rPr>
          <w:rFonts w:asciiTheme="minorBidi" w:hAnsiTheme="minorBidi"/>
        </w:rPr>
        <w:t xml:space="preserve">is to be decided by </w:t>
      </w:r>
      <w:r w:rsidRPr="00977C2B">
        <w:rPr>
          <w:rFonts w:asciiTheme="minorBidi" w:hAnsiTheme="minorBidi"/>
        </w:rPr>
        <w:t xml:space="preserve">the Board no longer remains confidential.  </w:t>
      </w:r>
    </w:p>
    <w:p w14:paraId="191EF594" w14:textId="77777777" w:rsidR="000D1A58" w:rsidRPr="00977C2B" w:rsidRDefault="000D1A58" w:rsidP="000D1A58">
      <w:pPr>
        <w:pStyle w:val="ListParagraph"/>
        <w:rPr>
          <w:rFonts w:asciiTheme="minorBidi" w:hAnsiTheme="minorBidi"/>
        </w:rPr>
      </w:pPr>
    </w:p>
    <w:p w14:paraId="53BFF665" w14:textId="16C86022" w:rsidR="000D1A58" w:rsidRPr="00977C2B" w:rsidRDefault="000D1A58" w:rsidP="00FC29C1">
      <w:pPr>
        <w:pStyle w:val="ListParagraph"/>
        <w:numPr>
          <w:ilvl w:val="0"/>
          <w:numId w:val="1"/>
        </w:numPr>
        <w:ind w:left="567" w:hanging="567"/>
        <w:jc w:val="both"/>
        <w:rPr>
          <w:rFonts w:asciiTheme="minorBidi" w:hAnsiTheme="minorBidi"/>
        </w:rPr>
      </w:pPr>
      <w:r w:rsidRPr="00977C2B">
        <w:rPr>
          <w:rFonts w:asciiTheme="minorBidi" w:hAnsiTheme="minorBidi"/>
        </w:rPr>
        <w:t>In circumstances where the information to be Disclosed falls within the exceptions to immediate Disclosure under Rule 7.2.2, but the Board determines that it is appropriate and timely to make the Disclosure</w:t>
      </w:r>
      <w:r w:rsidR="007127DF" w:rsidRPr="00977C2B">
        <w:rPr>
          <w:rFonts w:asciiTheme="minorBidi" w:hAnsiTheme="minorBidi"/>
        </w:rPr>
        <w:t xml:space="preserve"> at that time</w:t>
      </w:r>
      <w:r w:rsidRPr="00977C2B">
        <w:rPr>
          <w:rFonts w:asciiTheme="minorBidi" w:hAnsiTheme="minorBidi"/>
        </w:rPr>
        <w:t>, it will be the decision of the Board that is the trigger for the Disclosure, rather than any specific obligation under Rule 7.2.1.</w:t>
      </w:r>
      <w:r w:rsidRPr="00977C2B">
        <w:rPr>
          <w:rStyle w:val="FootnoteReference"/>
          <w:rFonts w:asciiTheme="minorBidi" w:hAnsiTheme="minorBidi"/>
        </w:rPr>
        <w:footnoteReference w:id="41"/>
      </w:r>
    </w:p>
    <w:p w14:paraId="065C7369" w14:textId="77777777" w:rsidR="000D1A58" w:rsidRPr="00977C2B" w:rsidRDefault="000D1A58" w:rsidP="00FC29C1">
      <w:pPr>
        <w:pStyle w:val="ListParagraph"/>
        <w:ind w:left="567" w:hanging="567"/>
        <w:rPr>
          <w:rFonts w:asciiTheme="minorBidi" w:hAnsiTheme="minorBidi"/>
        </w:rPr>
      </w:pPr>
    </w:p>
    <w:p w14:paraId="23C43A25" w14:textId="5C5341EA" w:rsidR="000D1A58" w:rsidRPr="00977C2B" w:rsidRDefault="000D1A58" w:rsidP="00FC29C1">
      <w:pPr>
        <w:pStyle w:val="ListParagraph"/>
        <w:numPr>
          <w:ilvl w:val="0"/>
          <w:numId w:val="1"/>
        </w:numPr>
        <w:ind w:left="567" w:hanging="567"/>
        <w:jc w:val="both"/>
        <w:rPr>
          <w:rFonts w:asciiTheme="minorBidi" w:hAnsiTheme="minorBidi"/>
        </w:rPr>
      </w:pPr>
      <w:r w:rsidRPr="00977C2B">
        <w:rPr>
          <w:rFonts w:asciiTheme="minorBidi" w:hAnsiTheme="minorBidi"/>
        </w:rPr>
        <w:t>In circumstances, however, where the Inside Information to be Disclosed relates to an event that has already happened, and</w:t>
      </w:r>
      <w:r w:rsidR="00E27E0C" w:rsidRPr="00977C2B">
        <w:rPr>
          <w:rFonts w:asciiTheme="minorBidi" w:hAnsiTheme="minorBidi"/>
        </w:rPr>
        <w:t xml:space="preserve"> the information</w:t>
      </w:r>
      <w:r w:rsidRPr="00977C2B">
        <w:rPr>
          <w:rFonts w:asciiTheme="minorBidi" w:hAnsiTheme="minorBidi"/>
        </w:rPr>
        <w:t>:</w:t>
      </w:r>
    </w:p>
    <w:p w14:paraId="39F75D5B" w14:textId="77777777" w:rsidR="000D1A58" w:rsidRPr="00977C2B" w:rsidRDefault="000D1A58" w:rsidP="000D1A58">
      <w:pPr>
        <w:pStyle w:val="ListParagraph"/>
        <w:rPr>
          <w:rFonts w:asciiTheme="minorBidi" w:hAnsiTheme="minorBidi"/>
        </w:rPr>
      </w:pPr>
    </w:p>
    <w:p w14:paraId="61C54393" w14:textId="78636459" w:rsidR="000D1A58" w:rsidRPr="00977C2B" w:rsidRDefault="000D1A58" w:rsidP="00FC29C1">
      <w:pPr>
        <w:pStyle w:val="Heading4"/>
        <w:numPr>
          <w:ilvl w:val="0"/>
          <w:numId w:val="11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does not, and </w:t>
      </w:r>
      <w:r w:rsidR="007127DF" w:rsidRPr="00977C2B">
        <w:rPr>
          <w:rFonts w:asciiTheme="minorBidi" w:eastAsiaTheme="minorHAnsi" w:hAnsiTheme="minorBidi" w:cstheme="minorBidi"/>
          <w:bCs w:val="0"/>
          <w:iCs w:val="0"/>
          <w:szCs w:val="22"/>
        </w:rPr>
        <w:t>did not at any time</w:t>
      </w:r>
      <w:r w:rsidRPr="00977C2B">
        <w:rPr>
          <w:rFonts w:asciiTheme="minorBidi" w:eastAsiaTheme="minorHAnsi" w:hAnsiTheme="minorBidi" w:cstheme="minorBidi"/>
          <w:bCs w:val="0"/>
          <w:iCs w:val="0"/>
          <w:szCs w:val="22"/>
        </w:rPr>
        <w:t>, fall within Rule 7.2.2; or</w:t>
      </w:r>
    </w:p>
    <w:p w14:paraId="67BE3E3C" w14:textId="77777777" w:rsidR="000D1A58" w:rsidRPr="00977C2B" w:rsidRDefault="000D1A58" w:rsidP="00E27E0C">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086669DA" w14:textId="2CA0E310" w:rsidR="000D1A58" w:rsidRPr="00977C2B" w:rsidRDefault="007127DF" w:rsidP="00FC29C1">
      <w:pPr>
        <w:pStyle w:val="Heading4"/>
        <w:numPr>
          <w:ilvl w:val="0"/>
          <w:numId w:val="113"/>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fell within </w:t>
      </w:r>
      <w:r w:rsidR="000D1A58" w:rsidRPr="00977C2B">
        <w:rPr>
          <w:rFonts w:asciiTheme="minorBidi" w:eastAsiaTheme="minorHAnsi" w:hAnsiTheme="minorBidi" w:cstheme="minorBidi"/>
          <w:bCs w:val="0"/>
          <w:iCs w:val="0"/>
          <w:szCs w:val="22"/>
        </w:rPr>
        <w:t>Rule 7.2.2, but has since ceased to do so,</w:t>
      </w:r>
    </w:p>
    <w:p w14:paraId="5BF792CE" w14:textId="77777777" w:rsidR="000D1A58" w:rsidRPr="00977C2B" w:rsidRDefault="000D1A58" w:rsidP="000D1A58">
      <w:pPr>
        <w:pStyle w:val="ListParagraph"/>
        <w:rPr>
          <w:rFonts w:asciiTheme="minorBidi" w:hAnsiTheme="minorBidi"/>
        </w:rPr>
      </w:pPr>
    </w:p>
    <w:p w14:paraId="43C7D508" w14:textId="77777777" w:rsidR="000D1A58" w:rsidRPr="00977C2B" w:rsidRDefault="000D1A58" w:rsidP="00FC29C1">
      <w:pPr>
        <w:ind w:left="567"/>
        <w:jc w:val="both"/>
        <w:rPr>
          <w:rFonts w:asciiTheme="minorBidi" w:hAnsiTheme="minorBidi"/>
        </w:rPr>
      </w:pPr>
      <w:r w:rsidRPr="00977C2B">
        <w:rPr>
          <w:rFonts w:asciiTheme="minorBidi" w:hAnsiTheme="minorBidi"/>
        </w:rPr>
        <w:t>the obligation to make a Disclosure will have arisen before the Board can consider the matter.</w:t>
      </w:r>
      <w:r w:rsidRPr="00977C2B">
        <w:rPr>
          <w:rStyle w:val="FootnoteReference"/>
          <w:rFonts w:asciiTheme="minorBidi" w:hAnsiTheme="minorBidi"/>
        </w:rPr>
        <w:footnoteReference w:id="42"/>
      </w:r>
      <w:r w:rsidRPr="00977C2B">
        <w:rPr>
          <w:rFonts w:asciiTheme="minorBidi" w:hAnsiTheme="minorBidi"/>
        </w:rPr>
        <w:t xml:space="preserve">  To comply with the timing requirements of Rule 7.2.1, the Disclosure must then be made promptly and without delay.  This, in turn, means that the required Board meeting to consider the Disclosure must be convened, and the Board must settle and approve the Disclosure, promptly and without delay.</w:t>
      </w:r>
    </w:p>
    <w:p w14:paraId="644478D5" w14:textId="77777777" w:rsidR="000D1A58" w:rsidRPr="00977C2B" w:rsidRDefault="000D1A58" w:rsidP="000D1A58">
      <w:pPr>
        <w:ind w:left="426"/>
        <w:jc w:val="both"/>
        <w:rPr>
          <w:rFonts w:asciiTheme="minorBidi" w:hAnsiTheme="minorBidi"/>
        </w:rPr>
      </w:pPr>
    </w:p>
    <w:p w14:paraId="31DC76EB" w14:textId="5DF412A9" w:rsidR="000D1A58" w:rsidRPr="00977C2B" w:rsidRDefault="000D1A58"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Consideration of this Disclosure cannot be delayed to a previously scheduled regular Board meeting, or to a meeting to be convened at a future date.  </w:t>
      </w:r>
      <w:r w:rsidR="006D0B2B" w:rsidRPr="00977C2B">
        <w:rPr>
          <w:rFonts w:asciiTheme="minorBidi" w:hAnsiTheme="minorBidi"/>
        </w:rPr>
        <w:t xml:space="preserve">The </w:t>
      </w:r>
      <w:r w:rsidRPr="00977C2B">
        <w:rPr>
          <w:rFonts w:asciiTheme="minorBidi" w:hAnsiTheme="minorBidi"/>
        </w:rPr>
        <w:t xml:space="preserve">Reporting Entity </w:t>
      </w:r>
      <w:r w:rsidR="006D0B2B" w:rsidRPr="00977C2B">
        <w:rPr>
          <w:rFonts w:asciiTheme="minorBidi" w:hAnsiTheme="minorBidi"/>
        </w:rPr>
        <w:t xml:space="preserve">should also consider whether it may need to </w:t>
      </w:r>
      <w:r w:rsidRPr="00977C2B">
        <w:rPr>
          <w:rFonts w:asciiTheme="minorBidi" w:hAnsiTheme="minorBidi"/>
        </w:rPr>
        <w:t xml:space="preserve">request a </w:t>
      </w:r>
      <w:r w:rsidR="00657CE2" w:rsidRPr="00977C2B">
        <w:rPr>
          <w:rFonts w:asciiTheme="minorBidi" w:hAnsiTheme="minorBidi"/>
        </w:rPr>
        <w:t>Trading Halt</w:t>
      </w:r>
      <w:r w:rsidRPr="00977C2B">
        <w:rPr>
          <w:rFonts w:asciiTheme="minorBidi" w:hAnsiTheme="minorBidi"/>
        </w:rPr>
        <w:t xml:space="preserve">. </w:t>
      </w:r>
      <w:r w:rsidR="004B7616">
        <w:rPr>
          <w:rFonts w:asciiTheme="minorBidi" w:hAnsiTheme="minorBidi"/>
        </w:rPr>
        <w:t xml:space="preserve"> </w:t>
      </w:r>
      <w:r w:rsidRPr="00977C2B">
        <w:rPr>
          <w:rFonts w:asciiTheme="minorBidi" w:hAnsiTheme="minorBidi"/>
        </w:rPr>
        <w:t>The Listing Authority strongly encourages a Reporting Entity</w:t>
      </w:r>
      <w:r w:rsidR="006D0B2B" w:rsidRPr="00977C2B">
        <w:rPr>
          <w:rFonts w:asciiTheme="minorBidi" w:hAnsiTheme="minorBidi"/>
        </w:rPr>
        <w:t xml:space="preserve"> that </w:t>
      </w:r>
      <w:r w:rsidRPr="00977C2B">
        <w:rPr>
          <w:rFonts w:asciiTheme="minorBidi" w:hAnsiTheme="minorBidi"/>
        </w:rPr>
        <w:t xml:space="preserve">is unsure about whether it should be requesting a </w:t>
      </w:r>
      <w:r w:rsidR="00077C14" w:rsidRPr="00977C2B">
        <w:rPr>
          <w:rFonts w:asciiTheme="minorBidi" w:hAnsiTheme="minorBidi"/>
        </w:rPr>
        <w:t>Trading Halt</w:t>
      </w:r>
      <w:r w:rsidRPr="00977C2B">
        <w:rPr>
          <w:rFonts w:asciiTheme="minorBidi" w:hAnsiTheme="minorBidi"/>
        </w:rPr>
        <w:t xml:space="preserve"> </w:t>
      </w:r>
      <w:r w:rsidR="006D0B2B" w:rsidRPr="00977C2B">
        <w:rPr>
          <w:rFonts w:asciiTheme="minorBidi" w:hAnsiTheme="minorBidi"/>
        </w:rPr>
        <w:t xml:space="preserve">to allow </w:t>
      </w:r>
      <w:r w:rsidRPr="00977C2B">
        <w:rPr>
          <w:rFonts w:asciiTheme="minorBidi" w:hAnsiTheme="minorBidi"/>
        </w:rPr>
        <w:t xml:space="preserve">time for the Board of the Listed Entity to approve a Disclosure, to contact the Listing Authority </w:t>
      </w:r>
      <w:r w:rsidR="00F52D15" w:rsidRPr="00977C2B">
        <w:rPr>
          <w:rFonts w:asciiTheme="minorBidi" w:hAnsiTheme="minorBidi"/>
        </w:rPr>
        <w:t xml:space="preserve">at the earliest opportunity </w:t>
      </w:r>
      <w:r w:rsidRPr="00977C2B">
        <w:rPr>
          <w:rFonts w:asciiTheme="minorBidi" w:hAnsiTheme="minorBidi"/>
        </w:rPr>
        <w:t>to discuss the situation.</w:t>
      </w:r>
    </w:p>
    <w:p w14:paraId="71CAF2A7" w14:textId="77777777" w:rsidR="000D1A58" w:rsidRPr="00977C2B" w:rsidRDefault="000D1A58" w:rsidP="000D1A58">
      <w:pPr>
        <w:pStyle w:val="ListParagraph"/>
        <w:ind w:left="426"/>
        <w:jc w:val="both"/>
        <w:rPr>
          <w:rFonts w:asciiTheme="minorBidi" w:hAnsiTheme="minorBidi"/>
        </w:rPr>
      </w:pPr>
    </w:p>
    <w:p w14:paraId="11CBF658" w14:textId="77777777" w:rsidR="00C96D3E" w:rsidRPr="00977C2B" w:rsidRDefault="00C96D3E" w:rsidP="00C96D3E">
      <w:pPr>
        <w:pStyle w:val="Heading2"/>
        <w:tabs>
          <w:tab w:val="clear" w:pos="720"/>
          <w:tab w:val="num" w:pos="0"/>
        </w:tabs>
        <w:ind w:left="0" w:firstLine="0"/>
        <w:rPr>
          <w:rFonts w:asciiTheme="minorBidi" w:hAnsiTheme="minorBidi" w:cstheme="minorBidi"/>
          <w:sz w:val="22"/>
          <w:szCs w:val="22"/>
        </w:rPr>
      </w:pPr>
      <w:bookmarkStart w:id="35" w:name="_Toc114067174"/>
      <w:r w:rsidRPr="00977C2B">
        <w:rPr>
          <w:rFonts w:asciiTheme="minorBidi" w:hAnsiTheme="minorBidi" w:cstheme="minorBidi"/>
          <w:sz w:val="22"/>
          <w:szCs w:val="22"/>
        </w:rPr>
        <w:t>Interaction with non-listed entities</w:t>
      </w:r>
      <w:bookmarkEnd w:id="35"/>
      <w:r w:rsidRPr="00977C2B">
        <w:rPr>
          <w:rFonts w:asciiTheme="minorBidi" w:hAnsiTheme="minorBidi" w:cstheme="minorBidi"/>
          <w:sz w:val="22"/>
          <w:szCs w:val="22"/>
        </w:rPr>
        <w:t xml:space="preserve"> </w:t>
      </w:r>
    </w:p>
    <w:p w14:paraId="58B6433E" w14:textId="153AB504" w:rsidR="00A35B71" w:rsidRPr="00977C2B" w:rsidRDefault="00A35B71" w:rsidP="00FC29C1">
      <w:pPr>
        <w:pStyle w:val="ListParagraph"/>
        <w:numPr>
          <w:ilvl w:val="0"/>
          <w:numId w:val="1"/>
        </w:numPr>
        <w:ind w:left="567" w:hanging="594"/>
        <w:jc w:val="both"/>
        <w:rPr>
          <w:rFonts w:asciiTheme="minorBidi" w:hAnsiTheme="minorBidi"/>
        </w:rPr>
      </w:pPr>
      <w:r w:rsidRPr="00977C2B">
        <w:rPr>
          <w:rFonts w:asciiTheme="minorBidi" w:hAnsiTheme="minorBidi"/>
        </w:rPr>
        <w:t xml:space="preserve">Reporting Entities/Listed Entities need to be aware that the obligation of a Reporting Entity to Disclose will still </w:t>
      </w:r>
      <w:r w:rsidR="00780055" w:rsidRPr="00977C2B">
        <w:rPr>
          <w:rFonts w:asciiTheme="minorBidi" w:hAnsiTheme="minorBidi"/>
        </w:rPr>
        <w:t xml:space="preserve">exist irrespective of whether the counterparty to </w:t>
      </w:r>
      <w:r w:rsidRPr="00977C2B">
        <w:rPr>
          <w:rFonts w:asciiTheme="minorBidi" w:hAnsiTheme="minorBidi"/>
        </w:rPr>
        <w:t>the Listed Entity</w:t>
      </w:r>
      <w:r w:rsidR="00780055" w:rsidRPr="00977C2B">
        <w:rPr>
          <w:rFonts w:asciiTheme="minorBidi" w:hAnsiTheme="minorBidi"/>
        </w:rPr>
        <w:t>’s</w:t>
      </w:r>
      <w:r w:rsidRPr="00977C2B">
        <w:rPr>
          <w:rFonts w:asciiTheme="minorBidi" w:hAnsiTheme="minorBidi"/>
        </w:rPr>
        <w:t xml:space="preserve"> transaction/activity is subject to the Rules</w:t>
      </w:r>
      <w:r w:rsidR="00780055" w:rsidRPr="00977C2B">
        <w:rPr>
          <w:rFonts w:asciiTheme="minorBidi" w:hAnsiTheme="minorBidi"/>
        </w:rPr>
        <w:t xml:space="preserve"> and irrespective of any commercial agreement made with its counterparties</w:t>
      </w:r>
      <w:r w:rsidRPr="00977C2B">
        <w:rPr>
          <w:rFonts w:asciiTheme="minorBidi" w:hAnsiTheme="minorBidi"/>
        </w:rPr>
        <w:t xml:space="preserve">.  </w:t>
      </w:r>
    </w:p>
    <w:p w14:paraId="633E80FB" w14:textId="77777777" w:rsidR="00A35B71" w:rsidRPr="00977C2B" w:rsidRDefault="00A35B71" w:rsidP="00A35B71">
      <w:pPr>
        <w:pStyle w:val="ListParagraph"/>
        <w:ind w:left="426"/>
        <w:jc w:val="both"/>
        <w:rPr>
          <w:rFonts w:asciiTheme="minorBidi" w:hAnsiTheme="minorBidi"/>
        </w:rPr>
      </w:pPr>
    </w:p>
    <w:p w14:paraId="6FE706C1" w14:textId="6D09A253" w:rsidR="00C96D3E" w:rsidRPr="00977C2B" w:rsidRDefault="00780055" w:rsidP="00FC29C1">
      <w:pPr>
        <w:pStyle w:val="ListParagraph"/>
        <w:numPr>
          <w:ilvl w:val="0"/>
          <w:numId w:val="1"/>
        </w:numPr>
        <w:ind w:left="567" w:hanging="594"/>
        <w:jc w:val="both"/>
        <w:rPr>
          <w:rFonts w:asciiTheme="minorBidi" w:hAnsiTheme="minorBidi"/>
        </w:rPr>
      </w:pPr>
      <w:r w:rsidRPr="00977C2B">
        <w:rPr>
          <w:rFonts w:asciiTheme="minorBidi" w:hAnsiTheme="minorBidi"/>
        </w:rPr>
        <w:t xml:space="preserve">For </w:t>
      </w:r>
      <w:r w:rsidR="00A35B71" w:rsidRPr="00977C2B">
        <w:rPr>
          <w:rFonts w:asciiTheme="minorBidi" w:hAnsiTheme="minorBidi"/>
        </w:rPr>
        <w:t>example</w:t>
      </w:r>
      <w:r w:rsidRPr="00977C2B">
        <w:rPr>
          <w:rFonts w:asciiTheme="minorBidi" w:hAnsiTheme="minorBidi"/>
        </w:rPr>
        <w:t xml:space="preserve">, </w:t>
      </w:r>
      <w:r w:rsidR="00A35B71" w:rsidRPr="00977C2B">
        <w:rPr>
          <w:rFonts w:asciiTheme="minorBidi" w:hAnsiTheme="minorBidi"/>
        </w:rPr>
        <w:t xml:space="preserve">where a Listed Entity conducts a significant proportion of its business with privately owned entities, and </w:t>
      </w:r>
      <w:r w:rsidRPr="00977C2B">
        <w:rPr>
          <w:rFonts w:asciiTheme="minorBidi" w:hAnsiTheme="minorBidi"/>
        </w:rPr>
        <w:t xml:space="preserve">these arrangements are </w:t>
      </w:r>
      <w:r w:rsidR="00A35B71" w:rsidRPr="00977C2B">
        <w:rPr>
          <w:rFonts w:asciiTheme="minorBidi" w:hAnsiTheme="minorBidi"/>
        </w:rPr>
        <w:t>the subject of confidentiality agreements</w:t>
      </w:r>
      <w:r w:rsidR="006D2F44" w:rsidRPr="00977C2B">
        <w:rPr>
          <w:rFonts w:asciiTheme="minorBidi" w:hAnsiTheme="minorBidi"/>
        </w:rPr>
        <w:t>, t</w:t>
      </w:r>
      <w:r w:rsidRPr="00977C2B">
        <w:rPr>
          <w:rFonts w:asciiTheme="minorBidi" w:hAnsiTheme="minorBidi"/>
        </w:rPr>
        <w:t xml:space="preserve">he existence of </w:t>
      </w:r>
      <w:r w:rsidR="003B4157" w:rsidRPr="00977C2B">
        <w:rPr>
          <w:rFonts w:asciiTheme="minorBidi" w:hAnsiTheme="minorBidi"/>
        </w:rPr>
        <w:t xml:space="preserve">such </w:t>
      </w:r>
      <w:r w:rsidRPr="00977C2B">
        <w:rPr>
          <w:rFonts w:asciiTheme="minorBidi" w:hAnsiTheme="minorBidi"/>
        </w:rPr>
        <w:t xml:space="preserve">confidentiality </w:t>
      </w:r>
      <w:r w:rsidR="006D2F44" w:rsidRPr="00977C2B">
        <w:rPr>
          <w:rFonts w:asciiTheme="minorBidi" w:hAnsiTheme="minorBidi"/>
        </w:rPr>
        <w:t xml:space="preserve">arrangements between the parties </w:t>
      </w:r>
      <w:r w:rsidRPr="00977C2B">
        <w:rPr>
          <w:rFonts w:asciiTheme="minorBidi" w:hAnsiTheme="minorBidi"/>
        </w:rPr>
        <w:t xml:space="preserve">does not excuse the </w:t>
      </w:r>
      <w:r w:rsidR="00A35B71" w:rsidRPr="00977C2B">
        <w:rPr>
          <w:rFonts w:asciiTheme="minorBidi" w:hAnsiTheme="minorBidi"/>
        </w:rPr>
        <w:t xml:space="preserve">Reporting Entity from complying with its Disclosure obligations under the Rules.  A Listed Entity, and its controlled entities, must not </w:t>
      </w:r>
      <w:proofErr w:type="gramStart"/>
      <w:r w:rsidR="00A35B71" w:rsidRPr="00977C2B">
        <w:rPr>
          <w:rFonts w:asciiTheme="minorBidi" w:hAnsiTheme="minorBidi"/>
        </w:rPr>
        <w:t>enter into</w:t>
      </w:r>
      <w:proofErr w:type="gramEnd"/>
      <w:r w:rsidR="00A35B71" w:rsidRPr="00977C2B">
        <w:rPr>
          <w:rFonts w:asciiTheme="minorBidi" w:hAnsiTheme="minorBidi"/>
        </w:rPr>
        <w:t xml:space="preserve"> business or commercial arrangements which prevent the Reporting Entity from complying with the Rules, particularly Rules 7.2.1 and 7.5.1(b).</w:t>
      </w:r>
    </w:p>
    <w:p w14:paraId="0CFB17B2" w14:textId="77777777" w:rsidR="00A35B71" w:rsidRPr="00977C2B" w:rsidRDefault="00A35B71" w:rsidP="00A35B71">
      <w:pPr>
        <w:pStyle w:val="ListParagraph"/>
        <w:rPr>
          <w:rFonts w:asciiTheme="minorBidi" w:hAnsiTheme="minorBidi"/>
        </w:rPr>
      </w:pPr>
    </w:p>
    <w:p w14:paraId="17C8CBA0" w14:textId="1241DC9A" w:rsidR="00A35B71" w:rsidRPr="00977C2B" w:rsidRDefault="00A35B71"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The Listing Authority suggests that any Listed Entity </w:t>
      </w:r>
      <w:r w:rsidR="006D2F44" w:rsidRPr="00977C2B">
        <w:rPr>
          <w:rFonts w:asciiTheme="minorBidi" w:hAnsiTheme="minorBidi"/>
        </w:rPr>
        <w:t xml:space="preserve">that is </w:t>
      </w:r>
      <w:r w:rsidRPr="00977C2B">
        <w:rPr>
          <w:rFonts w:asciiTheme="minorBidi" w:hAnsiTheme="minorBidi"/>
        </w:rPr>
        <w:t xml:space="preserve">entering into a confidentiality or non-disclosure agreement should </w:t>
      </w:r>
      <w:r w:rsidR="006D2F44" w:rsidRPr="00977C2B">
        <w:rPr>
          <w:rFonts w:asciiTheme="minorBidi" w:hAnsiTheme="minorBidi"/>
        </w:rPr>
        <w:t xml:space="preserve">require </w:t>
      </w:r>
      <w:r w:rsidRPr="00977C2B">
        <w:rPr>
          <w:rFonts w:asciiTheme="minorBidi" w:hAnsiTheme="minorBidi"/>
        </w:rPr>
        <w:t>that the agreement provides that:</w:t>
      </w:r>
    </w:p>
    <w:p w14:paraId="0D38894D" w14:textId="77777777" w:rsidR="00A35B71" w:rsidRPr="00977C2B" w:rsidRDefault="00A35B71" w:rsidP="00A35B71">
      <w:pPr>
        <w:pStyle w:val="ListParagraph"/>
        <w:rPr>
          <w:rFonts w:asciiTheme="minorBidi" w:hAnsiTheme="minorBidi"/>
        </w:rPr>
      </w:pPr>
    </w:p>
    <w:p w14:paraId="4CF81016" w14:textId="65EE1135" w:rsidR="00A35B71" w:rsidRPr="00977C2B" w:rsidRDefault="00A35B71" w:rsidP="00FC29C1">
      <w:pPr>
        <w:pStyle w:val="Heading4"/>
        <w:numPr>
          <w:ilvl w:val="0"/>
          <w:numId w:val="11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if the Listed Entity/Reporting Entity requires it, the non-listed entity will </w:t>
      </w:r>
      <w:r w:rsidR="006D2F44" w:rsidRPr="00977C2B">
        <w:rPr>
          <w:rFonts w:asciiTheme="minorBidi" w:eastAsiaTheme="minorHAnsi" w:hAnsiTheme="minorBidi" w:cstheme="minorBidi"/>
          <w:bCs w:val="0"/>
          <w:iCs w:val="0"/>
          <w:szCs w:val="22"/>
        </w:rPr>
        <w:t xml:space="preserve">provide to </w:t>
      </w:r>
      <w:r w:rsidRPr="00977C2B">
        <w:rPr>
          <w:rFonts w:asciiTheme="minorBidi" w:eastAsiaTheme="minorHAnsi" w:hAnsiTheme="minorBidi" w:cstheme="minorBidi"/>
          <w:bCs w:val="0"/>
          <w:iCs w:val="0"/>
          <w:szCs w:val="22"/>
        </w:rPr>
        <w:t xml:space="preserve">the Listed Entity/Reporting Entity </w:t>
      </w:r>
      <w:proofErr w:type="gramStart"/>
      <w:r w:rsidRPr="00977C2B">
        <w:rPr>
          <w:rFonts w:asciiTheme="minorBidi" w:eastAsiaTheme="minorHAnsi" w:hAnsiTheme="minorBidi" w:cstheme="minorBidi"/>
          <w:bCs w:val="0"/>
          <w:iCs w:val="0"/>
          <w:szCs w:val="22"/>
        </w:rPr>
        <w:t xml:space="preserve">all </w:t>
      </w:r>
      <w:r w:rsidR="006D2F44" w:rsidRPr="00977C2B">
        <w:rPr>
          <w:rFonts w:asciiTheme="minorBidi" w:eastAsiaTheme="minorHAnsi" w:hAnsiTheme="minorBidi" w:cstheme="minorBidi"/>
          <w:bCs w:val="0"/>
          <w:iCs w:val="0"/>
          <w:szCs w:val="22"/>
        </w:rPr>
        <w:t>of</w:t>
      </w:r>
      <w:proofErr w:type="gramEnd"/>
      <w:r w:rsidR="006D2F44" w:rsidRPr="00977C2B">
        <w:rPr>
          <w:rFonts w:asciiTheme="minorBidi" w:eastAsiaTheme="minorHAnsi" w:hAnsiTheme="minorBidi" w:cstheme="minorBidi"/>
          <w:bCs w:val="0"/>
          <w:iCs w:val="0"/>
          <w:szCs w:val="22"/>
        </w:rPr>
        <w:t xml:space="preserve"> </w:t>
      </w:r>
      <w:r w:rsidRPr="00977C2B">
        <w:rPr>
          <w:rFonts w:asciiTheme="minorBidi" w:eastAsiaTheme="minorHAnsi" w:hAnsiTheme="minorBidi" w:cstheme="minorBidi"/>
          <w:bCs w:val="0"/>
          <w:iCs w:val="0"/>
          <w:szCs w:val="22"/>
        </w:rPr>
        <w:t>the information the Reporting Entity requires to comply with the Rules; and</w:t>
      </w:r>
    </w:p>
    <w:p w14:paraId="638DEFE9" w14:textId="77777777" w:rsidR="00A35B71" w:rsidRPr="00977C2B" w:rsidRDefault="00A35B71"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739A844" w14:textId="0F92D3F6" w:rsidR="00A35B71" w:rsidRPr="00977C2B" w:rsidRDefault="00A35B71" w:rsidP="00FC29C1">
      <w:pPr>
        <w:pStyle w:val="Heading4"/>
        <w:numPr>
          <w:ilvl w:val="0"/>
          <w:numId w:val="114"/>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the Reporting Entity may Disclose that information </w:t>
      </w:r>
      <w:r w:rsidR="006D2F44" w:rsidRPr="00977C2B">
        <w:rPr>
          <w:rFonts w:asciiTheme="minorBidi" w:eastAsiaTheme="minorHAnsi" w:hAnsiTheme="minorBidi" w:cstheme="minorBidi"/>
          <w:bCs w:val="0"/>
          <w:iCs w:val="0"/>
          <w:szCs w:val="22"/>
        </w:rPr>
        <w:t xml:space="preserve">as </w:t>
      </w:r>
      <w:r w:rsidRPr="00977C2B">
        <w:rPr>
          <w:rFonts w:asciiTheme="minorBidi" w:eastAsiaTheme="minorHAnsi" w:hAnsiTheme="minorBidi" w:cstheme="minorBidi"/>
          <w:bCs w:val="0"/>
          <w:iCs w:val="0"/>
          <w:szCs w:val="22"/>
        </w:rPr>
        <w:t>necessary for the Reporting Entity to comply with the Rules.</w:t>
      </w:r>
    </w:p>
    <w:p w14:paraId="59F924C0" w14:textId="77777777" w:rsidR="00C96D3E" w:rsidRPr="00977C2B" w:rsidRDefault="00C96D3E" w:rsidP="00C96D3E">
      <w:pPr>
        <w:pStyle w:val="ListParagraph"/>
        <w:ind w:left="426"/>
        <w:jc w:val="both"/>
        <w:rPr>
          <w:rFonts w:asciiTheme="minorBidi" w:hAnsiTheme="minorBidi"/>
        </w:rPr>
      </w:pPr>
    </w:p>
    <w:p w14:paraId="4603B0BE" w14:textId="77777777" w:rsidR="00A35B71" w:rsidRPr="00977C2B" w:rsidRDefault="00B30978" w:rsidP="007D18E7">
      <w:pPr>
        <w:pStyle w:val="Heading2"/>
        <w:tabs>
          <w:tab w:val="clear" w:pos="720"/>
          <w:tab w:val="num" w:pos="0"/>
        </w:tabs>
        <w:ind w:left="0" w:firstLine="0"/>
        <w:rPr>
          <w:rFonts w:asciiTheme="minorBidi" w:hAnsiTheme="minorBidi" w:cstheme="minorBidi"/>
          <w:sz w:val="22"/>
          <w:szCs w:val="22"/>
        </w:rPr>
      </w:pPr>
      <w:bookmarkStart w:id="36" w:name="_Toc114067175"/>
      <w:r w:rsidRPr="00977C2B">
        <w:rPr>
          <w:rFonts w:asciiTheme="minorBidi" w:hAnsiTheme="minorBidi" w:cstheme="minorBidi"/>
          <w:sz w:val="22"/>
          <w:szCs w:val="22"/>
        </w:rPr>
        <w:lastRenderedPageBreak/>
        <w:t>No</w:t>
      </w:r>
      <w:r w:rsidR="007D18E7" w:rsidRPr="00977C2B">
        <w:rPr>
          <w:rFonts w:asciiTheme="minorBidi" w:hAnsiTheme="minorBidi" w:cstheme="minorBidi"/>
          <w:sz w:val="22"/>
          <w:szCs w:val="22"/>
        </w:rPr>
        <w:t xml:space="preserve">n-release of </w:t>
      </w:r>
      <w:r w:rsidRPr="00977C2B">
        <w:rPr>
          <w:rFonts w:asciiTheme="minorBidi" w:hAnsiTheme="minorBidi" w:cstheme="minorBidi"/>
          <w:sz w:val="22"/>
          <w:szCs w:val="22"/>
        </w:rPr>
        <w:t>Inside Information before Disclosing</w:t>
      </w:r>
      <w:bookmarkEnd w:id="36"/>
      <w:r w:rsidR="00A35B71" w:rsidRPr="00977C2B">
        <w:rPr>
          <w:rFonts w:asciiTheme="minorBidi" w:hAnsiTheme="minorBidi" w:cstheme="minorBidi"/>
          <w:sz w:val="22"/>
          <w:szCs w:val="22"/>
        </w:rPr>
        <w:t xml:space="preserve"> </w:t>
      </w:r>
    </w:p>
    <w:p w14:paraId="16A03E72" w14:textId="4A38459C" w:rsidR="00A35B71" w:rsidRPr="00977C2B" w:rsidRDefault="00B30978"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In any situation where a Reporting Entity </w:t>
      </w:r>
      <w:r w:rsidR="0077598F" w:rsidRPr="00977C2B">
        <w:rPr>
          <w:rFonts w:asciiTheme="minorBidi" w:hAnsiTheme="minorBidi"/>
        </w:rPr>
        <w:t xml:space="preserve">is required </w:t>
      </w:r>
      <w:r w:rsidRPr="00977C2B">
        <w:rPr>
          <w:rFonts w:asciiTheme="minorBidi" w:hAnsiTheme="minorBidi"/>
        </w:rPr>
        <w:t>to Disclose Inside Information under Rule 7.2.1</w:t>
      </w:r>
      <w:r w:rsidR="0077598F" w:rsidRPr="00977C2B">
        <w:rPr>
          <w:rFonts w:asciiTheme="minorBidi" w:hAnsiTheme="minorBidi"/>
        </w:rPr>
        <w:t xml:space="preserve">, it is not permitted to make that information </w:t>
      </w:r>
      <w:r w:rsidRPr="00977C2B">
        <w:rPr>
          <w:rFonts w:asciiTheme="minorBidi" w:hAnsiTheme="minorBidi"/>
        </w:rPr>
        <w:t>public</w:t>
      </w:r>
      <w:r w:rsidR="003B4157" w:rsidRPr="00977C2B">
        <w:rPr>
          <w:rFonts w:asciiTheme="minorBidi" w:hAnsiTheme="minorBidi"/>
        </w:rPr>
        <w:t xml:space="preserve"> until</w:t>
      </w:r>
      <w:r w:rsidRPr="00977C2B">
        <w:rPr>
          <w:rFonts w:asciiTheme="minorBidi" w:hAnsiTheme="minorBidi"/>
        </w:rPr>
        <w:t xml:space="preserve"> the Reporting Entity has received confirmation from the FSRA Disclosure Platform that</w:t>
      </w:r>
      <w:r w:rsidR="003B4157" w:rsidRPr="00977C2B">
        <w:rPr>
          <w:rFonts w:asciiTheme="minorBidi" w:hAnsiTheme="minorBidi"/>
        </w:rPr>
        <w:t xml:space="preserve"> the relevant</w:t>
      </w:r>
      <w:r w:rsidRPr="00977C2B">
        <w:rPr>
          <w:rFonts w:asciiTheme="minorBidi" w:hAnsiTheme="minorBidi"/>
        </w:rPr>
        <w:t xml:space="preserve"> Disclosure has been </w:t>
      </w:r>
      <w:r w:rsidR="003B4157" w:rsidRPr="00977C2B">
        <w:rPr>
          <w:rFonts w:asciiTheme="minorBidi" w:hAnsiTheme="minorBidi"/>
        </w:rPr>
        <w:t>published</w:t>
      </w:r>
      <w:r w:rsidRPr="00977C2B">
        <w:rPr>
          <w:rFonts w:asciiTheme="minorBidi" w:hAnsiTheme="minorBidi"/>
        </w:rPr>
        <w:t xml:space="preserve">. </w:t>
      </w:r>
      <w:r w:rsidR="000C6B47" w:rsidRPr="00977C2B">
        <w:rPr>
          <w:rFonts w:asciiTheme="minorBidi" w:hAnsiTheme="minorBidi"/>
        </w:rPr>
        <w:t xml:space="preserve">The Listing Authority </w:t>
      </w:r>
      <w:r w:rsidR="0077598F" w:rsidRPr="00977C2B">
        <w:rPr>
          <w:rFonts w:asciiTheme="minorBidi" w:hAnsiTheme="minorBidi"/>
        </w:rPr>
        <w:t xml:space="preserve">will </w:t>
      </w:r>
      <w:r w:rsidR="000C6B47" w:rsidRPr="00977C2B">
        <w:rPr>
          <w:rFonts w:asciiTheme="minorBidi" w:hAnsiTheme="minorBidi"/>
        </w:rPr>
        <w:t>not accept Disclosures on an embargoed basis, including the release of information for media or analyst purposes.</w:t>
      </w:r>
    </w:p>
    <w:p w14:paraId="1C885197" w14:textId="77777777" w:rsidR="000C6B47" w:rsidRPr="00977C2B" w:rsidRDefault="000C6B47" w:rsidP="00FC29C1">
      <w:pPr>
        <w:pStyle w:val="ListParagraph"/>
        <w:ind w:left="567" w:hanging="567"/>
        <w:jc w:val="both"/>
        <w:rPr>
          <w:rFonts w:asciiTheme="minorBidi" w:hAnsiTheme="minorBidi"/>
        </w:rPr>
      </w:pPr>
    </w:p>
    <w:p w14:paraId="34AECDD8" w14:textId="30DD9481" w:rsidR="000C6B47" w:rsidRPr="00977C2B" w:rsidRDefault="000C6B47"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To avoid a breach of the Rules, including Rule 7.2.1, directors and senior management of </w:t>
      </w:r>
      <w:r w:rsidR="00E27E0C" w:rsidRPr="00977C2B">
        <w:rPr>
          <w:rFonts w:asciiTheme="minorBidi" w:hAnsiTheme="minorBidi"/>
        </w:rPr>
        <w:t>a</w:t>
      </w:r>
      <w:r w:rsidRPr="00977C2B">
        <w:rPr>
          <w:rFonts w:asciiTheme="minorBidi" w:hAnsiTheme="minorBidi"/>
        </w:rPr>
        <w:t xml:space="preserve"> Listed Entity/Reporting Entity should </w:t>
      </w:r>
      <w:r w:rsidR="0077598F" w:rsidRPr="00977C2B">
        <w:rPr>
          <w:rFonts w:asciiTheme="minorBidi" w:hAnsiTheme="minorBidi"/>
        </w:rPr>
        <w:t xml:space="preserve">take precautions in relation to </w:t>
      </w:r>
      <w:r w:rsidRPr="00977C2B">
        <w:rPr>
          <w:rFonts w:asciiTheme="minorBidi" w:hAnsiTheme="minorBidi"/>
        </w:rPr>
        <w:t xml:space="preserve">what they say when speaking in public about the Listed Entity.  They should only </w:t>
      </w:r>
      <w:r w:rsidR="0077598F" w:rsidRPr="00977C2B">
        <w:rPr>
          <w:rFonts w:asciiTheme="minorBidi" w:hAnsiTheme="minorBidi"/>
        </w:rPr>
        <w:t xml:space="preserve">discuss </w:t>
      </w:r>
      <w:r w:rsidRPr="00977C2B">
        <w:rPr>
          <w:rFonts w:asciiTheme="minorBidi" w:hAnsiTheme="minorBidi"/>
        </w:rPr>
        <w:t xml:space="preserve">Inside Information that has already been Disclosed, or information that is not Inside Information.  This includes presentations/addresses at annual general meetings, and other shareholder meetings, where the Inside Information has not </w:t>
      </w:r>
      <w:r w:rsidR="0077598F" w:rsidRPr="00977C2B">
        <w:rPr>
          <w:rFonts w:asciiTheme="minorBidi" w:hAnsiTheme="minorBidi"/>
        </w:rPr>
        <w:t xml:space="preserve">yet </w:t>
      </w:r>
      <w:r w:rsidRPr="00977C2B">
        <w:rPr>
          <w:rFonts w:asciiTheme="minorBidi" w:hAnsiTheme="minorBidi"/>
        </w:rPr>
        <w:t xml:space="preserve">been Disclosed. </w:t>
      </w:r>
    </w:p>
    <w:p w14:paraId="311BB5F4" w14:textId="77777777" w:rsidR="000C6B47" w:rsidRPr="00977C2B" w:rsidRDefault="000C6B47" w:rsidP="00FC29C1">
      <w:pPr>
        <w:pStyle w:val="ListParagraph"/>
        <w:ind w:left="567" w:hanging="567"/>
        <w:rPr>
          <w:rFonts w:asciiTheme="minorBidi" w:hAnsiTheme="minorBidi"/>
        </w:rPr>
      </w:pPr>
    </w:p>
    <w:p w14:paraId="0F202D5B" w14:textId="53C54183" w:rsidR="000C6B47" w:rsidRPr="00977C2B" w:rsidRDefault="000C6B47"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Reporting Entities should </w:t>
      </w:r>
      <w:r w:rsidR="00D122DC" w:rsidRPr="00977C2B">
        <w:rPr>
          <w:rFonts w:asciiTheme="minorBidi" w:hAnsiTheme="minorBidi"/>
        </w:rPr>
        <w:t xml:space="preserve">balance their </w:t>
      </w:r>
      <w:r w:rsidRPr="00977C2B">
        <w:rPr>
          <w:rFonts w:asciiTheme="minorBidi" w:hAnsiTheme="minorBidi"/>
        </w:rPr>
        <w:t xml:space="preserve">obligations under the Rules </w:t>
      </w:r>
      <w:r w:rsidR="00D122DC" w:rsidRPr="00977C2B">
        <w:rPr>
          <w:rFonts w:asciiTheme="minorBidi" w:hAnsiTheme="minorBidi"/>
        </w:rPr>
        <w:t xml:space="preserve">with their obligations to the market </w:t>
      </w:r>
      <w:r w:rsidRPr="00977C2B">
        <w:rPr>
          <w:rFonts w:asciiTheme="minorBidi" w:hAnsiTheme="minorBidi"/>
        </w:rPr>
        <w:t xml:space="preserve">in an appropriate way, </w:t>
      </w:r>
      <w:r w:rsidR="00D122DC" w:rsidRPr="00977C2B">
        <w:rPr>
          <w:rFonts w:asciiTheme="minorBidi" w:hAnsiTheme="minorBidi"/>
        </w:rPr>
        <w:t xml:space="preserve">such that </w:t>
      </w:r>
      <w:r w:rsidRPr="00977C2B">
        <w:rPr>
          <w:rFonts w:asciiTheme="minorBidi" w:hAnsiTheme="minorBidi"/>
        </w:rPr>
        <w:t xml:space="preserve">the requirement to Disclose first should not </w:t>
      </w:r>
      <w:r w:rsidR="00D122DC" w:rsidRPr="00977C2B">
        <w:rPr>
          <w:rFonts w:asciiTheme="minorBidi" w:hAnsiTheme="minorBidi"/>
        </w:rPr>
        <w:t>dis</w:t>
      </w:r>
      <w:r w:rsidRPr="00977C2B">
        <w:rPr>
          <w:rFonts w:asciiTheme="minorBidi" w:hAnsiTheme="minorBidi"/>
        </w:rPr>
        <w:t xml:space="preserve">courage Listed Entities/Reporting Entities from engaging with the investment community through the ordinary course of its investor relations activities (without losing sight of their continuous disclosure obligations). </w:t>
      </w:r>
    </w:p>
    <w:p w14:paraId="6078BC1F" w14:textId="77777777" w:rsidR="000C6B47" w:rsidRPr="00977C2B" w:rsidRDefault="000C6B47" w:rsidP="00FC29C1">
      <w:pPr>
        <w:pStyle w:val="ListParagraph"/>
        <w:ind w:left="567" w:hanging="567"/>
        <w:rPr>
          <w:rFonts w:asciiTheme="minorBidi" w:hAnsiTheme="minorBidi"/>
        </w:rPr>
      </w:pPr>
    </w:p>
    <w:p w14:paraId="12D5D6B8" w14:textId="3279E99F" w:rsidR="000C6B47" w:rsidRPr="00977C2B" w:rsidRDefault="000C6B47" w:rsidP="00FC29C1">
      <w:pPr>
        <w:pStyle w:val="ListParagraph"/>
        <w:numPr>
          <w:ilvl w:val="0"/>
          <w:numId w:val="1"/>
        </w:numPr>
        <w:ind w:left="567" w:hanging="567"/>
        <w:jc w:val="both"/>
        <w:rPr>
          <w:rFonts w:asciiTheme="minorBidi" w:hAnsiTheme="minorBidi"/>
        </w:rPr>
      </w:pPr>
      <w:r w:rsidRPr="00977C2B">
        <w:rPr>
          <w:rFonts w:asciiTheme="minorBidi" w:hAnsiTheme="minorBidi"/>
        </w:rPr>
        <w:t>Where a Listed Entity</w:t>
      </w:r>
      <w:r w:rsidR="007D18E7" w:rsidRPr="00977C2B">
        <w:rPr>
          <w:rFonts w:asciiTheme="minorBidi" w:hAnsiTheme="minorBidi"/>
        </w:rPr>
        <w:t xml:space="preserve"> is also listed on another Regulated Exchange, it is expected that the Reporting Entity will make a Disclosure at the same time as it discloses to the other Regulated Exchange.</w:t>
      </w:r>
      <w:r w:rsidR="007D18E7" w:rsidRPr="00977C2B">
        <w:rPr>
          <w:rStyle w:val="FootnoteReference"/>
          <w:rFonts w:asciiTheme="minorBidi" w:hAnsiTheme="minorBidi"/>
        </w:rPr>
        <w:footnoteReference w:id="43"/>
      </w:r>
      <w:r w:rsidR="007D18E7" w:rsidRPr="00977C2B">
        <w:rPr>
          <w:rFonts w:asciiTheme="minorBidi" w:hAnsiTheme="minorBidi"/>
        </w:rPr>
        <w:t xml:space="preserve">  The Listing Authority does recognise, however, that the RIE</w:t>
      </w:r>
      <w:r w:rsidR="00D122DC" w:rsidRPr="00977C2B">
        <w:rPr>
          <w:rFonts w:asciiTheme="minorBidi" w:hAnsiTheme="minorBidi"/>
        </w:rPr>
        <w:t>’</w:t>
      </w:r>
      <w:r w:rsidR="007D18E7" w:rsidRPr="00977C2B">
        <w:rPr>
          <w:rFonts w:asciiTheme="minorBidi" w:hAnsiTheme="minorBidi"/>
        </w:rPr>
        <w:t>s market in the Listed Entity’s Securities may be closed at the time that the other Regulated Exchange releases the disclosure publicly.  The Listing Authority would not consider this to be a breach of the Rules by the Reporting Entity.  The Listing Authority encourages Reporting Entities to work with it for the co-Disclosure of Inside Information where the Listed Entity is also listed on another Regulated Exchange.</w:t>
      </w:r>
    </w:p>
    <w:p w14:paraId="309B0213" w14:textId="77777777" w:rsidR="00B30978" w:rsidRPr="00977C2B" w:rsidRDefault="00B30978" w:rsidP="00B30978">
      <w:pPr>
        <w:pStyle w:val="Heading2"/>
        <w:tabs>
          <w:tab w:val="clear" w:pos="720"/>
          <w:tab w:val="num" w:pos="0"/>
        </w:tabs>
        <w:spacing w:after="0"/>
        <w:ind w:left="0" w:firstLine="0"/>
        <w:rPr>
          <w:rFonts w:asciiTheme="minorBidi" w:hAnsiTheme="minorBidi" w:cstheme="minorBidi"/>
          <w:sz w:val="22"/>
          <w:szCs w:val="22"/>
        </w:rPr>
      </w:pPr>
    </w:p>
    <w:p w14:paraId="45AB5357" w14:textId="77777777" w:rsidR="00025CDA" w:rsidRPr="00977C2B" w:rsidRDefault="00025CDA" w:rsidP="00582839">
      <w:pPr>
        <w:pStyle w:val="Heading2"/>
        <w:tabs>
          <w:tab w:val="clear" w:pos="720"/>
          <w:tab w:val="num" w:pos="0"/>
        </w:tabs>
        <w:ind w:left="0" w:firstLine="0"/>
        <w:rPr>
          <w:rFonts w:asciiTheme="minorBidi" w:hAnsiTheme="minorBidi" w:cstheme="minorBidi"/>
          <w:sz w:val="22"/>
          <w:szCs w:val="22"/>
        </w:rPr>
      </w:pPr>
      <w:bookmarkStart w:id="37" w:name="_Toc114067176"/>
      <w:r w:rsidRPr="00977C2B">
        <w:rPr>
          <w:rFonts w:asciiTheme="minorBidi" w:hAnsiTheme="minorBidi" w:cstheme="minorBidi"/>
          <w:sz w:val="22"/>
          <w:szCs w:val="22"/>
        </w:rPr>
        <w:t xml:space="preserve">Other </w:t>
      </w:r>
      <w:r w:rsidR="00582839" w:rsidRPr="00977C2B">
        <w:rPr>
          <w:rFonts w:asciiTheme="minorBidi" w:hAnsiTheme="minorBidi" w:cstheme="minorBidi"/>
          <w:sz w:val="22"/>
          <w:szCs w:val="22"/>
        </w:rPr>
        <w:t xml:space="preserve">Reporting Entity steps to assist with </w:t>
      </w:r>
      <w:r w:rsidRPr="00977C2B">
        <w:rPr>
          <w:rFonts w:asciiTheme="minorBidi" w:hAnsiTheme="minorBidi" w:cstheme="minorBidi"/>
          <w:sz w:val="22"/>
          <w:szCs w:val="22"/>
        </w:rPr>
        <w:t>compliance with Rule 7.2.1</w:t>
      </w:r>
      <w:bookmarkEnd w:id="37"/>
      <w:r w:rsidRPr="00977C2B">
        <w:rPr>
          <w:rFonts w:asciiTheme="minorBidi" w:hAnsiTheme="minorBidi" w:cstheme="minorBidi"/>
          <w:sz w:val="22"/>
          <w:szCs w:val="22"/>
        </w:rPr>
        <w:t xml:space="preserve"> </w:t>
      </w:r>
    </w:p>
    <w:p w14:paraId="58A91289" w14:textId="77777777" w:rsidR="00DB6FA2" w:rsidRPr="00977C2B" w:rsidRDefault="00582839"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Steps or actions that a Reporting Entity can take to help manage its disclosure obligations under Rule 7.2.1 include: </w:t>
      </w:r>
      <w:r w:rsidR="00DB6FA2" w:rsidRPr="00977C2B">
        <w:rPr>
          <w:rFonts w:asciiTheme="minorBidi" w:hAnsiTheme="minorBidi"/>
        </w:rPr>
        <w:t xml:space="preserve"> </w:t>
      </w:r>
    </w:p>
    <w:p w14:paraId="6938FB1E" w14:textId="77777777" w:rsidR="00E71061" w:rsidRPr="00977C2B" w:rsidRDefault="00E71061" w:rsidP="00E71061">
      <w:pPr>
        <w:pStyle w:val="ListParagraph"/>
        <w:ind w:left="426"/>
        <w:jc w:val="both"/>
        <w:rPr>
          <w:rFonts w:asciiTheme="minorBidi" w:hAnsiTheme="minorBidi"/>
        </w:rPr>
      </w:pPr>
    </w:p>
    <w:p w14:paraId="4A069693" w14:textId="28682680" w:rsidR="00E71061" w:rsidRPr="00977C2B" w:rsidRDefault="00D122DC" w:rsidP="00FC29C1">
      <w:pPr>
        <w:pStyle w:val="Heading4"/>
        <w:numPr>
          <w:ilvl w:val="0"/>
          <w:numId w:val="115"/>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 xml:space="preserve">To allow a Reporting Entity to urgently request a </w:t>
      </w:r>
      <w:r w:rsidR="00077C14" w:rsidRPr="00977C2B">
        <w:rPr>
          <w:rFonts w:asciiTheme="minorBidi" w:eastAsiaTheme="minorHAnsi" w:hAnsiTheme="minorBidi" w:cstheme="minorBidi"/>
          <w:bCs w:val="0"/>
          <w:iCs w:val="0"/>
          <w:szCs w:val="22"/>
        </w:rPr>
        <w:t>Trading H</w:t>
      </w:r>
      <w:r w:rsidR="00657CE2" w:rsidRPr="00977C2B">
        <w:rPr>
          <w:rFonts w:asciiTheme="minorBidi" w:eastAsiaTheme="minorHAnsi" w:hAnsiTheme="minorBidi" w:cstheme="minorBidi"/>
          <w:bCs w:val="0"/>
          <w:iCs w:val="0"/>
          <w:szCs w:val="22"/>
        </w:rPr>
        <w:t>a</w:t>
      </w:r>
      <w:r w:rsidR="00077C14" w:rsidRPr="00977C2B">
        <w:rPr>
          <w:rFonts w:asciiTheme="minorBidi" w:eastAsiaTheme="minorHAnsi" w:hAnsiTheme="minorBidi" w:cstheme="minorBidi"/>
          <w:bCs w:val="0"/>
          <w:iCs w:val="0"/>
          <w:szCs w:val="22"/>
        </w:rPr>
        <w:t>lt</w:t>
      </w:r>
      <w:r w:rsidRPr="00977C2B">
        <w:rPr>
          <w:rFonts w:asciiTheme="minorBidi" w:eastAsiaTheme="minorHAnsi" w:hAnsiTheme="minorBidi" w:cstheme="minorBidi"/>
          <w:bCs w:val="0"/>
          <w:iCs w:val="0"/>
          <w:szCs w:val="22"/>
        </w:rPr>
        <w:t xml:space="preserve"> without delay, </w:t>
      </w:r>
      <w:proofErr w:type="gramStart"/>
      <w:r w:rsidRPr="00977C2B">
        <w:rPr>
          <w:rFonts w:asciiTheme="minorBidi" w:eastAsiaTheme="minorHAnsi" w:hAnsiTheme="minorBidi" w:cstheme="minorBidi"/>
          <w:bCs w:val="0"/>
          <w:iCs w:val="0"/>
          <w:szCs w:val="22"/>
        </w:rPr>
        <w:t>h</w:t>
      </w:r>
      <w:r w:rsidR="00E71061" w:rsidRPr="00977C2B">
        <w:rPr>
          <w:rFonts w:asciiTheme="minorBidi" w:eastAsiaTheme="minorHAnsi" w:hAnsiTheme="minorBidi" w:cstheme="minorBidi"/>
          <w:bCs w:val="0"/>
          <w:iCs w:val="0"/>
          <w:szCs w:val="22"/>
        </w:rPr>
        <w:t xml:space="preserve">aving a template letter </w:t>
      </w:r>
      <w:r w:rsidRPr="00977C2B">
        <w:rPr>
          <w:rFonts w:asciiTheme="minorBidi" w:eastAsiaTheme="minorHAnsi" w:hAnsiTheme="minorBidi" w:cstheme="minorBidi"/>
          <w:bCs w:val="0"/>
          <w:iCs w:val="0"/>
          <w:szCs w:val="22"/>
        </w:rPr>
        <w:t>ready for use at all times</w:t>
      </w:r>
      <w:proofErr w:type="gramEnd"/>
      <w:r w:rsidRPr="00977C2B">
        <w:rPr>
          <w:rFonts w:asciiTheme="minorBidi" w:eastAsiaTheme="minorHAnsi" w:hAnsiTheme="minorBidi" w:cstheme="minorBidi"/>
          <w:bCs w:val="0"/>
          <w:iCs w:val="0"/>
          <w:szCs w:val="22"/>
        </w:rPr>
        <w:t xml:space="preserve"> </w:t>
      </w:r>
      <w:r w:rsidR="00E71061" w:rsidRPr="00977C2B">
        <w:rPr>
          <w:rFonts w:asciiTheme="minorBidi" w:eastAsiaTheme="minorHAnsi" w:hAnsiTheme="minorBidi" w:cstheme="minorBidi"/>
          <w:bCs w:val="0"/>
          <w:iCs w:val="0"/>
          <w:szCs w:val="22"/>
        </w:rPr>
        <w:t xml:space="preserve">requesting the Listing Authority </w:t>
      </w:r>
      <w:r w:rsidRPr="00977C2B">
        <w:rPr>
          <w:rFonts w:asciiTheme="minorBidi" w:eastAsiaTheme="minorHAnsi" w:hAnsiTheme="minorBidi" w:cstheme="minorBidi"/>
          <w:bCs w:val="0"/>
          <w:iCs w:val="0"/>
          <w:szCs w:val="22"/>
        </w:rPr>
        <w:t xml:space="preserve">to </w:t>
      </w:r>
      <w:r w:rsidR="00E71061" w:rsidRPr="00977C2B">
        <w:rPr>
          <w:rFonts w:asciiTheme="minorBidi" w:eastAsiaTheme="minorHAnsi" w:hAnsiTheme="minorBidi" w:cstheme="minorBidi"/>
          <w:bCs w:val="0"/>
          <w:iCs w:val="0"/>
          <w:szCs w:val="22"/>
        </w:rPr>
        <w:t xml:space="preserve">grant a </w:t>
      </w:r>
      <w:r w:rsidR="00077C14" w:rsidRPr="00977C2B">
        <w:rPr>
          <w:rFonts w:asciiTheme="minorBidi" w:eastAsiaTheme="minorHAnsi" w:hAnsiTheme="minorBidi" w:cstheme="minorBidi"/>
          <w:bCs w:val="0"/>
          <w:iCs w:val="0"/>
          <w:szCs w:val="22"/>
        </w:rPr>
        <w:t>Trading Halt</w:t>
      </w:r>
      <w:r w:rsidR="00E71061" w:rsidRPr="00977C2B">
        <w:rPr>
          <w:rFonts w:asciiTheme="minorBidi" w:eastAsiaTheme="minorHAnsi" w:hAnsiTheme="minorBidi" w:cstheme="minorBidi"/>
          <w:bCs w:val="0"/>
          <w:iCs w:val="0"/>
          <w:szCs w:val="22"/>
        </w:rPr>
        <w:t>.</w:t>
      </w:r>
      <w:r w:rsidR="00E71061" w:rsidRPr="00977C2B">
        <w:rPr>
          <w:rFonts w:asciiTheme="minorBidi" w:eastAsiaTheme="minorHAnsi" w:hAnsiTheme="minorBidi" w:cstheme="minorBidi"/>
          <w:bCs w:val="0"/>
          <w:iCs w:val="0"/>
          <w:szCs w:val="22"/>
          <w:vertAlign w:val="superscript"/>
        </w:rPr>
        <w:footnoteReference w:id="44"/>
      </w:r>
      <w:r w:rsidR="00E71061" w:rsidRPr="00977C2B">
        <w:rPr>
          <w:rFonts w:asciiTheme="minorBidi" w:eastAsiaTheme="minorHAnsi" w:hAnsiTheme="minorBidi" w:cstheme="minorBidi"/>
          <w:bCs w:val="0"/>
          <w:iCs w:val="0"/>
          <w:szCs w:val="22"/>
        </w:rPr>
        <w:t xml:space="preserve"> </w:t>
      </w:r>
    </w:p>
    <w:p w14:paraId="79CB55B9" w14:textId="77777777" w:rsidR="00E71061" w:rsidRPr="00977C2B" w:rsidRDefault="00E71061" w:rsidP="00E27E0C">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08A48FA0" w14:textId="3B7386C2" w:rsidR="00E71061" w:rsidRPr="00977C2B" w:rsidRDefault="00E71061" w:rsidP="00A20BDD">
      <w:pPr>
        <w:pStyle w:val="Heading4"/>
        <w:numPr>
          <w:ilvl w:val="0"/>
          <w:numId w:val="115"/>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Anticipat</w:t>
      </w:r>
      <w:r w:rsidR="000921F5" w:rsidRPr="00977C2B">
        <w:rPr>
          <w:rFonts w:asciiTheme="minorBidi" w:eastAsiaTheme="minorHAnsi" w:hAnsiTheme="minorBidi" w:cstheme="minorBidi"/>
          <w:bCs w:val="0"/>
          <w:iCs w:val="0"/>
          <w:szCs w:val="22"/>
        </w:rPr>
        <w:t>ing</w:t>
      </w:r>
      <w:r w:rsidRPr="00977C2B">
        <w:rPr>
          <w:rFonts w:asciiTheme="minorBidi" w:eastAsiaTheme="minorHAnsi" w:hAnsiTheme="minorBidi" w:cstheme="minorBidi"/>
          <w:bCs w:val="0"/>
          <w:iCs w:val="0"/>
          <w:szCs w:val="22"/>
        </w:rPr>
        <w:t xml:space="preserve"> what might happen if the Inside Information </w:t>
      </w:r>
      <w:r w:rsidR="000921F5" w:rsidRPr="00977C2B">
        <w:rPr>
          <w:rFonts w:asciiTheme="minorBidi" w:eastAsiaTheme="minorHAnsi" w:hAnsiTheme="minorBidi" w:cstheme="minorBidi"/>
          <w:bCs w:val="0"/>
          <w:iCs w:val="0"/>
          <w:szCs w:val="22"/>
        </w:rPr>
        <w:t xml:space="preserve">leaks </w:t>
      </w:r>
      <w:r w:rsidRPr="00977C2B">
        <w:rPr>
          <w:rFonts w:asciiTheme="minorBidi" w:eastAsiaTheme="minorHAnsi" w:hAnsiTheme="minorBidi" w:cstheme="minorBidi"/>
          <w:bCs w:val="0"/>
          <w:iCs w:val="0"/>
          <w:szCs w:val="22"/>
        </w:rPr>
        <w:t xml:space="preserve">about a confidential transaction being </w:t>
      </w:r>
      <w:proofErr w:type="gramStart"/>
      <w:r w:rsidRPr="00977C2B">
        <w:rPr>
          <w:rFonts w:asciiTheme="minorBidi" w:eastAsiaTheme="minorHAnsi" w:hAnsiTheme="minorBidi" w:cstheme="minorBidi"/>
          <w:bCs w:val="0"/>
          <w:iCs w:val="0"/>
          <w:szCs w:val="22"/>
        </w:rPr>
        <w:t>negotiated, and</w:t>
      </w:r>
      <w:proofErr w:type="gramEnd"/>
      <w:r w:rsidRPr="00977C2B">
        <w:rPr>
          <w:rFonts w:asciiTheme="minorBidi" w:eastAsiaTheme="minorHAnsi" w:hAnsiTheme="minorBidi" w:cstheme="minorBidi"/>
          <w:bCs w:val="0"/>
          <w:iCs w:val="0"/>
          <w:szCs w:val="22"/>
        </w:rPr>
        <w:t xml:space="preserve"> have a template Disclosure read</w:t>
      </w:r>
      <w:r w:rsidR="000921F5" w:rsidRPr="00977C2B">
        <w:rPr>
          <w:rFonts w:asciiTheme="minorBidi" w:eastAsiaTheme="minorHAnsi" w:hAnsiTheme="minorBidi" w:cstheme="minorBidi"/>
          <w:bCs w:val="0"/>
          <w:iCs w:val="0"/>
          <w:szCs w:val="22"/>
        </w:rPr>
        <w:t>y</w:t>
      </w:r>
      <w:r w:rsidRPr="00977C2B">
        <w:rPr>
          <w:rFonts w:asciiTheme="minorBidi" w:eastAsiaTheme="minorHAnsi" w:hAnsiTheme="minorBidi" w:cstheme="minorBidi"/>
          <w:bCs w:val="0"/>
          <w:iCs w:val="0"/>
          <w:szCs w:val="22"/>
        </w:rPr>
        <w:t xml:space="preserve"> that can be </w:t>
      </w:r>
      <w:r w:rsidR="000921F5" w:rsidRPr="00977C2B">
        <w:rPr>
          <w:rFonts w:asciiTheme="minorBidi" w:eastAsiaTheme="minorHAnsi" w:hAnsiTheme="minorBidi" w:cstheme="minorBidi"/>
          <w:bCs w:val="0"/>
          <w:iCs w:val="0"/>
          <w:szCs w:val="22"/>
        </w:rPr>
        <w:t xml:space="preserve">finalised </w:t>
      </w:r>
      <w:r w:rsidRPr="00977C2B">
        <w:rPr>
          <w:rFonts w:asciiTheme="minorBidi" w:eastAsiaTheme="minorHAnsi" w:hAnsiTheme="minorBidi" w:cstheme="minorBidi"/>
          <w:bCs w:val="0"/>
          <w:iCs w:val="0"/>
          <w:szCs w:val="22"/>
        </w:rPr>
        <w:t>and Disclosed straight away.</w:t>
      </w:r>
    </w:p>
    <w:p w14:paraId="2C269284" w14:textId="77777777" w:rsidR="00E71061" w:rsidRPr="00977C2B" w:rsidRDefault="00E71061" w:rsidP="00E27E0C">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5ECF9DEE" w14:textId="0D0AE918" w:rsidR="00E71061" w:rsidRPr="00977C2B" w:rsidRDefault="00E71061" w:rsidP="00FC29C1">
      <w:pPr>
        <w:pStyle w:val="Heading4"/>
        <w:numPr>
          <w:ilvl w:val="0"/>
          <w:numId w:val="115"/>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Where it has advance notice of an event that is likely to require Disclosure under Rule 7.2.1, prepar</w:t>
      </w:r>
      <w:r w:rsidR="000921F5" w:rsidRPr="00977C2B">
        <w:rPr>
          <w:rFonts w:asciiTheme="minorBidi" w:eastAsiaTheme="minorHAnsi" w:hAnsiTheme="minorBidi" w:cstheme="minorBidi"/>
          <w:bCs w:val="0"/>
          <w:iCs w:val="0"/>
          <w:szCs w:val="22"/>
        </w:rPr>
        <w:t>ing</w:t>
      </w:r>
      <w:r w:rsidRPr="00977C2B">
        <w:rPr>
          <w:rFonts w:asciiTheme="minorBidi" w:eastAsiaTheme="minorHAnsi" w:hAnsiTheme="minorBidi" w:cstheme="minorBidi"/>
          <w:bCs w:val="0"/>
          <w:iCs w:val="0"/>
          <w:szCs w:val="22"/>
        </w:rPr>
        <w:t xml:space="preserve"> a draft Disclosure ahead of time, allowing it to be Disclosed immediately.</w:t>
      </w:r>
    </w:p>
    <w:p w14:paraId="5DEA9457" w14:textId="77777777" w:rsidR="00E71061" w:rsidRPr="00977C2B" w:rsidRDefault="00E71061"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B49C87E" w14:textId="5C44EA12" w:rsidR="00E71061" w:rsidRPr="00977C2B" w:rsidRDefault="00E71061" w:rsidP="00FC29C1">
      <w:pPr>
        <w:pStyle w:val="Heading4"/>
        <w:numPr>
          <w:ilvl w:val="0"/>
          <w:numId w:val="115"/>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Where the event that gives rise to the need to make a Disclosure is within its control, be</w:t>
      </w:r>
      <w:r w:rsidR="000921F5" w:rsidRPr="00977C2B">
        <w:rPr>
          <w:rFonts w:asciiTheme="minorBidi" w:eastAsiaTheme="minorHAnsi" w:hAnsiTheme="minorBidi" w:cstheme="minorBidi"/>
          <w:bCs w:val="0"/>
          <w:iCs w:val="0"/>
          <w:szCs w:val="22"/>
        </w:rPr>
        <w:t>ing</w:t>
      </w:r>
      <w:r w:rsidRPr="00977C2B">
        <w:rPr>
          <w:rFonts w:asciiTheme="minorBidi" w:eastAsiaTheme="minorHAnsi" w:hAnsiTheme="minorBidi" w:cstheme="minorBidi"/>
          <w:bCs w:val="0"/>
          <w:iCs w:val="0"/>
          <w:szCs w:val="22"/>
        </w:rPr>
        <w:t xml:space="preserve"> sensitive to the RIE</w:t>
      </w:r>
      <w:r w:rsidR="000921F5" w:rsidRPr="00977C2B">
        <w:rPr>
          <w:rFonts w:asciiTheme="minorBidi" w:eastAsiaTheme="minorHAnsi" w:hAnsiTheme="minorBidi" w:cstheme="minorBidi"/>
          <w:bCs w:val="0"/>
          <w:iCs w:val="0"/>
          <w:szCs w:val="22"/>
        </w:rPr>
        <w:t>’</w:t>
      </w:r>
      <w:r w:rsidRPr="00977C2B">
        <w:rPr>
          <w:rFonts w:asciiTheme="minorBidi" w:eastAsiaTheme="minorHAnsi" w:hAnsiTheme="minorBidi" w:cstheme="minorBidi"/>
          <w:bCs w:val="0"/>
          <w:iCs w:val="0"/>
          <w:szCs w:val="22"/>
        </w:rPr>
        <w:t xml:space="preserve">s market </w:t>
      </w:r>
      <w:r w:rsidR="000921F5" w:rsidRPr="00977C2B">
        <w:rPr>
          <w:rFonts w:asciiTheme="minorBidi" w:eastAsiaTheme="minorHAnsi" w:hAnsiTheme="minorBidi" w:cstheme="minorBidi"/>
          <w:bCs w:val="0"/>
          <w:iCs w:val="0"/>
          <w:szCs w:val="22"/>
        </w:rPr>
        <w:t xml:space="preserve">(upon which the Listed Entity’s Securities are admitted to trading) </w:t>
      </w:r>
      <w:r w:rsidRPr="00977C2B">
        <w:rPr>
          <w:rFonts w:asciiTheme="minorBidi" w:eastAsiaTheme="minorHAnsi" w:hAnsiTheme="minorBidi" w:cstheme="minorBidi"/>
          <w:bCs w:val="0"/>
          <w:iCs w:val="0"/>
          <w:szCs w:val="22"/>
        </w:rPr>
        <w:t>trading hours and, where possible, look</w:t>
      </w:r>
      <w:r w:rsidR="000921F5" w:rsidRPr="00977C2B">
        <w:rPr>
          <w:rFonts w:asciiTheme="minorBidi" w:eastAsiaTheme="minorHAnsi" w:hAnsiTheme="minorBidi" w:cstheme="minorBidi"/>
          <w:bCs w:val="0"/>
          <w:iCs w:val="0"/>
          <w:szCs w:val="22"/>
        </w:rPr>
        <w:t>ing</w:t>
      </w:r>
      <w:r w:rsidRPr="00977C2B">
        <w:rPr>
          <w:rFonts w:asciiTheme="minorBidi" w:eastAsiaTheme="minorHAnsi" w:hAnsiTheme="minorBidi" w:cstheme="minorBidi"/>
          <w:bCs w:val="0"/>
          <w:iCs w:val="0"/>
          <w:szCs w:val="22"/>
        </w:rPr>
        <w:t xml:space="preserve"> to </w:t>
      </w:r>
      <w:r w:rsidRPr="00977C2B">
        <w:rPr>
          <w:rFonts w:asciiTheme="minorBidi" w:eastAsiaTheme="minorHAnsi" w:hAnsiTheme="minorBidi" w:cstheme="minorBidi"/>
          <w:bCs w:val="0"/>
          <w:iCs w:val="0"/>
          <w:szCs w:val="22"/>
        </w:rPr>
        <w:lastRenderedPageBreak/>
        <w:t xml:space="preserve">ensure the event happens </w:t>
      </w:r>
      <w:r w:rsidR="001E2062" w:rsidRPr="00977C2B">
        <w:rPr>
          <w:rFonts w:asciiTheme="minorBidi" w:eastAsiaTheme="minorHAnsi" w:hAnsiTheme="minorBidi" w:cstheme="minorBidi"/>
          <w:bCs w:val="0"/>
          <w:iCs w:val="0"/>
          <w:szCs w:val="22"/>
        </w:rPr>
        <w:t>and the Disclosure is made before trading commences</w:t>
      </w:r>
      <w:r w:rsidR="001E2062" w:rsidRPr="00977C2B">
        <w:rPr>
          <w:rFonts w:asciiTheme="minorBidi" w:eastAsiaTheme="minorHAnsi" w:hAnsiTheme="minorBidi" w:cstheme="minorBidi"/>
          <w:bCs w:val="0"/>
          <w:iCs w:val="0"/>
          <w:szCs w:val="22"/>
          <w:vertAlign w:val="superscript"/>
        </w:rPr>
        <w:footnoteReference w:id="45"/>
      </w:r>
      <w:r w:rsidR="001E2062" w:rsidRPr="00977C2B">
        <w:rPr>
          <w:rFonts w:asciiTheme="minorBidi" w:eastAsiaTheme="minorHAnsi" w:hAnsiTheme="minorBidi" w:cstheme="minorBidi"/>
          <w:bCs w:val="0"/>
          <w:iCs w:val="0"/>
          <w:szCs w:val="22"/>
        </w:rPr>
        <w:t xml:space="preserve"> or after trading closes (so as to avoid any disruption to the normal course of trading of the Listed Entity’s Securities of </w:t>
      </w:r>
      <w:proofErr w:type="spellStart"/>
      <w:r w:rsidR="001E2062" w:rsidRPr="00977C2B">
        <w:rPr>
          <w:rFonts w:asciiTheme="minorBidi" w:eastAsiaTheme="minorHAnsi" w:hAnsiTheme="minorBidi" w:cstheme="minorBidi"/>
          <w:bCs w:val="0"/>
          <w:iCs w:val="0"/>
          <w:szCs w:val="22"/>
        </w:rPr>
        <w:t>the</w:t>
      </w:r>
      <w:r w:rsidR="009137EF">
        <w:rPr>
          <w:rFonts w:asciiTheme="minorBidi" w:eastAsiaTheme="minorHAnsi" w:hAnsiTheme="minorBidi" w:cstheme="minorBidi"/>
          <w:bCs w:val="0"/>
          <w:iCs w:val="0"/>
          <w:szCs w:val="22"/>
        </w:rPr>
        <w:t>’</w:t>
      </w:r>
      <w:r w:rsidR="001E2062" w:rsidRPr="00977C2B">
        <w:rPr>
          <w:rFonts w:asciiTheme="minorBidi" w:eastAsiaTheme="minorHAnsi" w:hAnsiTheme="minorBidi" w:cstheme="minorBidi"/>
          <w:bCs w:val="0"/>
          <w:iCs w:val="0"/>
          <w:szCs w:val="22"/>
        </w:rPr>
        <w:t>RIE</w:t>
      </w:r>
      <w:r w:rsidR="009137EF">
        <w:rPr>
          <w:rFonts w:asciiTheme="minorBidi" w:eastAsiaTheme="minorHAnsi" w:hAnsiTheme="minorBidi" w:cstheme="minorBidi"/>
          <w:bCs w:val="0"/>
          <w:iCs w:val="0"/>
          <w:szCs w:val="22"/>
        </w:rPr>
        <w:t>'</w:t>
      </w:r>
      <w:r w:rsidR="001E2062" w:rsidRPr="00977C2B">
        <w:rPr>
          <w:rFonts w:asciiTheme="minorBidi" w:eastAsiaTheme="minorHAnsi" w:hAnsiTheme="minorBidi" w:cstheme="minorBidi"/>
          <w:bCs w:val="0"/>
          <w:iCs w:val="0"/>
          <w:szCs w:val="22"/>
        </w:rPr>
        <w:t>s</w:t>
      </w:r>
      <w:proofErr w:type="spellEnd"/>
      <w:r w:rsidR="001E2062" w:rsidRPr="00977C2B">
        <w:rPr>
          <w:rFonts w:asciiTheme="minorBidi" w:eastAsiaTheme="minorHAnsi" w:hAnsiTheme="minorBidi" w:cstheme="minorBidi"/>
          <w:bCs w:val="0"/>
          <w:iCs w:val="0"/>
          <w:szCs w:val="22"/>
        </w:rPr>
        <w:t xml:space="preserve"> market). </w:t>
      </w:r>
    </w:p>
    <w:p w14:paraId="289D390E" w14:textId="77777777" w:rsidR="001E2062" w:rsidRPr="00977C2B" w:rsidRDefault="001E2062"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32A2992A" w14:textId="31A395E7" w:rsidR="001E2062" w:rsidRPr="00977C2B" w:rsidRDefault="001E2062" w:rsidP="00FC29C1">
      <w:pPr>
        <w:pStyle w:val="Heading4"/>
        <w:numPr>
          <w:ilvl w:val="0"/>
          <w:numId w:val="115"/>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Ensur</w:t>
      </w:r>
      <w:r w:rsidR="000921F5" w:rsidRPr="00977C2B">
        <w:rPr>
          <w:rFonts w:asciiTheme="minorBidi" w:eastAsiaTheme="minorHAnsi" w:hAnsiTheme="minorBidi" w:cstheme="minorBidi"/>
          <w:bCs w:val="0"/>
          <w:iCs w:val="0"/>
          <w:szCs w:val="22"/>
        </w:rPr>
        <w:t>ing</w:t>
      </w:r>
      <w:r w:rsidRPr="00977C2B">
        <w:rPr>
          <w:rFonts w:asciiTheme="minorBidi" w:eastAsiaTheme="minorHAnsi" w:hAnsiTheme="minorBidi" w:cstheme="minorBidi"/>
          <w:bCs w:val="0"/>
          <w:iCs w:val="0"/>
          <w:szCs w:val="22"/>
        </w:rPr>
        <w:t xml:space="preserve"> that it, and its relevant Officers responsible for communication with the Listing Authority, has the:</w:t>
      </w:r>
    </w:p>
    <w:p w14:paraId="22DABA40" w14:textId="77777777" w:rsidR="001E2062" w:rsidRPr="00977C2B" w:rsidRDefault="001E2062" w:rsidP="001E2062">
      <w:pPr>
        <w:pStyle w:val="ListParagraph"/>
        <w:rPr>
          <w:rFonts w:asciiTheme="minorBidi" w:hAnsiTheme="minorBidi"/>
        </w:rPr>
      </w:pPr>
    </w:p>
    <w:p w14:paraId="3C27E27F" w14:textId="77777777" w:rsidR="001E2062" w:rsidRPr="00977C2B" w:rsidRDefault="00C55718" w:rsidP="00FC29C1">
      <w:pPr>
        <w:pStyle w:val="ListParagraph"/>
        <w:numPr>
          <w:ilvl w:val="1"/>
          <w:numId w:val="1"/>
        </w:numPr>
        <w:ind w:left="1701" w:hanging="567"/>
        <w:jc w:val="both"/>
        <w:rPr>
          <w:rFonts w:asciiTheme="minorBidi" w:hAnsiTheme="minorBidi"/>
        </w:rPr>
      </w:pPr>
      <w:r w:rsidRPr="00977C2B">
        <w:rPr>
          <w:rFonts w:asciiTheme="minorBidi" w:hAnsiTheme="minorBidi"/>
        </w:rPr>
        <w:t>o</w:t>
      </w:r>
      <w:r w:rsidR="001E2062" w:rsidRPr="00977C2B">
        <w:rPr>
          <w:rFonts w:asciiTheme="minorBidi" w:hAnsiTheme="minorBidi"/>
        </w:rPr>
        <w:t>rganisational knowledge to have relevant and meaningful discussions on Rule matters; and</w:t>
      </w:r>
    </w:p>
    <w:p w14:paraId="6128F348" w14:textId="77777777" w:rsidR="001E2062" w:rsidRPr="00977C2B" w:rsidRDefault="001E2062" w:rsidP="00FC29C1">
      <w:pPr>
        <w:pStyle w:val="ListParagraph"/>
        <w:ind w:left="1701" w:hanging="567"/>
        <w:jc w:val="both"/>
        <w:rPr>
          <w:rFonts w:asciiTheme="minorBidi" w:hAnsiTheme="minorBidi"/>
        </w:rPr>
      </w:pPr>
    </w:p>
    <w:p w14:paraId="7B0A067E" w14:textId="269C23C6" w:rsidR="001E2062" w:rsidRPr="00977C2B" w:rsidRDefault="00C55718" w:rsidP="00FC29C1">
      <w:pPr>
        <w:pStyle w:val="ListParagraph"/>
        <w:numPr>
          <w:ilvl w:val="1"/>
          <w:numId w:val="1"/>
        </w:numPr>
        <w:ind w:left="1701" w:hanging="567"/>
        <w:jc w:val="both"/>
        <w:rPr>
          <w:rFonts w:asciiTheme="minorBidi" w:hAnsiTheme="minorBidi"/>
        </w:rPr>
      </w:pPr>
      <w:r w:rsidRPr="00977C2B">
        <w:rPr>
          <w:rFonts w:asciiTheme="minorBidi" w:hAnsiTheme="minorBidi"/>
        </w:rPr>
        <w:t>a</w:t>
      </w:r>
      <w:r w:rsidR="001E2062" w:rsidRPr="00977C2B">
        <w:rPr>
          <w:rFonts w:asciiTheme="minorBidi" w:hAnsiTheme="minorBidi"/>
        </w:rPr>
        <w:t xml:space="preserve">uthority to request a </w:t>
      </w:r>
      <w:r w:rsidR="00077C14" w:rsidRPr="00977C2B">
        <w:rPr>
          <w:rFonts w:asciiTheme="minorBidi" w:hAnsiTheme="minorBidi"/>
        </w:rPr>
        <w:t xml:space="preserve">Trading Halt or </w:t>
      </w:r>
      <w:r w:rsidR="001E2062" w:rsidRPr="00977C2B">
        <w:rPr>
          <w:rFonts w:asciiTheme="minorBidi" w:hAnsiTheme="minorBidi"/>
        </w:rPr>
        <w:t>Suspension and make a Disclosure, if that is what is required under the Rules</w:t>
      </w:r>
      <w:r w:rsidR="00BB1E9D" w:rsidRPr="00977C2B">
        <w:rPr>
          <w:rFonts w:asciiTheme="minorBidi" w:hAnsiTheme="minorBidi"/>
        </w:rPr>
        <w:t>.</w:t>
      </w:r>
      <w:r w:rsidR="00BB1E9D" w:rsidRPr="00977C2B">
        <w:rPr>
          <w:rStyle w:val="FootnoteReference"/>
          <w:rFonts w:asciiTheme="minorBidi" w:hAnsiTheme="minorBidi"/>
        </w:rPr>
        <w:footnoteReference w:id="46"/>
      </w:r>
    </w:p>
    <w:p w14:paraId="4AA7FAD8" w14:textId="77777777" w:rsidR="00C55718" w:rsidRPr="00977C2B" w:rsidRDefault="00C55718" w:rsidP="00C55718">
      <w:pPr>
        <w:pStyle w:val="ListParagraph"/>
        <w:rPr>
          <w:rFonts w:asciiTheme="minorBidi" w:hAnsiTheme="minorBidi"/>
        </w:rPr>
      </w:pPr>
    </w:p>
    <w:p w14:paraId="294F200A" w14:textId="377D0784" w:rsidR="00374180" w:rsidRPr="00977C2B" w:rsidRDefault="00374180" w:rsidP="00FC29C1">
      <w:pPr>
        <w:pStyle w:val="Heading4"/>
        <w:numPr>
          <w:ilvl w:val="0"/>
          <w:numId w:val="115"/>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Ensur</w:t>
      </w:r>
      <w:r w:rsidR="000921F5" w:rsidRPr="00977C2B">
        <w:rPr>
          <w:rFonts w:asciiTheme="minorBidi" w:eastAsiaTheme="minorHAnsi" w:hAnsiTheme="minorBidi" w:cstheme="minorBidi"/>
          <w:bCs w:val="0"/>
          <w:iCs w:val="0"/>
          <w:szCs w:val="22"/>
        </w:rPr>
        <w:t>ing</w:t>
      </w:r>
      <w:r w:rsidRPr="00977C2B">
        <w:rPr>
          <w:rFonts w:asciiTheme="minorBidi" w:eastAsiaTheme="minorHAnsi" w:hAnsiTheme="minorBidi" w:cstheme="minorBidi"/>
          <w:bCs w:val="0"/>
          <w:iCs w:val="0"/>
          <w:szCs w:val="22"/>
        </w:rPr>
        <w:t xml:space="preserve"> that it has appropriate arrangements in place to control, or deny, access to Inside Information (pursuant to Rules 7.2.7 to 7.2.9).  The Listing Authority encourages efforts to keep the numbers of these ‘insiders’ to a minimum.</w:t>
      </w:r>
    </w:p>
    <w:p w14:paraId="5B8CE4DD" w14:textId="77777777" w:rsidR="00374180" w:rsidRPr="00977C2B" w:rsidRDefault="00374180"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734EC32" w14:textId="7ADF8079" w:rsidR="00CB66BF" w:rsidRPr="00977C2B" w:rsidRDefault="00CB66BF" w:rsidP="00FC29C1">
      <w:pPr>
        <w:pStyle w:val="Heading4"/>
        <w:numPr>
          <w:ilvl w:val="0"/>
          <w:numId w:val="115"/>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Ensur</w:t>
      </w:r>
      <w:r w:rsidR="000921F5" w:rsidRPr="00977C2B">
        <w:rPr>
          <w:rFonts w:asciiTheme="minorBidi" w:eastAsiaTheme="minorHAnsi" w:hAnsiTheme="minorBidi" w:cstheme="minorBidi"/>
          <w:bCs w:val="0"/>
          <w:iCs w:val="0"/>
          <w:szCs w:val="22"/>
        </w:rPr>
        <w:t>ing</w:t>
      </w:r>
      <w:r w:rsidRPr="00977C2B">
        <w:rPr>
          <w:rFonts w:asciiTheme="minorBidi" w:eastAsiaTheme="minorHAnsi" w:hAnsiTheme="minorBidi" w:cstheme="minorBidi"/>
          <w:bCs w:val="0"/>
          <w:iCs w:val="0"/>
          <w:szCs w:val="22"/>
        </w:rPr>
        <w:t xml:space="preserve"> that it has in place arrangements for maintaining the confidentiality of Inside Information before Disclosure. These should include adequate training for Employees in the handling, </w:t>
      </w:r>
      <w:proofErr w:type="gramStart"/>
      <w:r w:rsidRPr="00977C2B">
        <w:rPr>
          <w:rFonts w:asciiTheme="minorBidi" w:eastAsiaTheme="minorHAnsi" w:hAnsiTheme="minorBidi" w:cstheme="minorBidi"/>
          <w:bCs w:val="0"/>
          <w:iCs w:val="0"/>
          <w:szCs w:val="22"/>
        </w:rPr>
        <w:t>distribution</w:t>
      </w:r>
      <w:proofErr w:type="gramEnd"/>
      <w:r w:rsidRPr="00977C2B">
        <w:rPr>
          <w:rFonts w:asciiTheme="minorBidi" w:eastAsiaTheme="minorHAnsi" w:hAnsiTheme="minorBidi" w:cstheme="minorBidi"/>
          <w:bCs w:val="0"/>
          <w:iCs w:val="0"/>
          <w:szCs w:val="22"/>
        </w:rPr>
        <w:t xml:space="preserve"> and announcement of Inside Information as appropriate. Reporting Entities should, for example, guard against the risk of Inside Information being leaked to the market through selective disclosure or otherwise. </w:t>
      </w:r>
    </w:p>
    <w:p w14:paraId="545601F2" w14:textId="77777777" w:rsidR="00CB66BF" w:rsidRPr="00977C2B" w:rsidRDefault="00CB66BF" w:rsidP="00FC29C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2957B35" w14:textId="6ADB3D63" w:rsidR="00C55718" w:rsidRPr="00977C2B" w:rsidRDefault="00C55718" w:rsidP="00FC29C1">
      <w:pPr>
        <w:pStyle w:val="Heading4"/>
        <w:numPr>
          <w:ilvl w:val="0"/>
          <w:numId w:val="115"/>
        </w:numPr>
        <w:spacing w:after="0" w:line="240" w:lineRule="auto"/>
        <w:ind w:left="1134" w:hanging="567"/>
        <w:rPr>
          <w:rFonts w:asciiTheme="minorBidi" w:eastAsiaTheme="minorHAnsi" w:hAnsiTheme="minorBidi" w:cstheme="minorBidi"/>
          <w:bCs w:val="0"/>
          <w:iCs w:val="0"/>
          <w:szCs w:val="22"/>
        </w:rPr>
      </w:pPr>
      <w:r w:rsidRPr="00977C2B">
        <w:rPr>
          <w:rFonts w:asciiTheme="minorBidi" w:eastAsiaTheme="minorHAnsi" w:hAnsiTheme="minorBidi" w:cstheme="minorBidi"/>
          <w:bCs w:val="0"/>
          <w:iCs w:val="0"/>
          <w:szCs w:val="22"/>
        </w:rPr>
        <w:t>Ensur</w:t>
      </w:r>
      <w:r w:rsidR="000921F5" w:rsidRPr="00977C2B">
        <w:rPr>
          <w:rFonts w:asciiTheme="minorBidi" w:eastAsiaTheme="minorHAnsi" w:hAnsiTheme="minorBidi" w:cstheme="minorBidi"/>
          <w:bCs w:val="0"/>
          <w:iCs w:val="0"/>
          <w:szCs w:val="22"/>
        </w:rPr>
        <w:t>ing</w:t>
      </w:r>
      <w:r w:rsidRPr="00977C2B">
        <w:rPr>
          <w:rFonts w:asciiTheme="minorBidi" w:eastAsiaTheme="minorHAnsi" w:hAnsiTheme="minorBidi" w:cstheme="minorBidi"/>
          <w:bCs w:val="0"/>
          <w:iCs w:val="0"/>
          <w:szCs w:val="22"/>
        </w:rPr>
        <w:t xml:space="preserve"> that </w:t>
      </w:r>
      <w:r w:rsidR="000921F5" w:rsidRPr="00977C2B">
        <w:rPr>
          <w:rFonts w:asciiTheme="minorBidi" w:eastAsiaTheme="minorHAnsi" w:hAnsiTheme="minorBidi" w:cstheme="minorBidi"/>
          <w:bCs w:val="0"/>
          <w:iCs w:val="0"/>
          <w:szCs w:val="22"/>
        </w:rPr>
        <w:t xml:space="preserve">it </w:t>
      </w:r>
      <w:r w:rsidRPr="00977C2B">
        <w:rPr>
          <w:rFonts w:asciiTheme="minorBidi" w:eastAsiaTheme="minorHAnsi" w:hAnsiTheme="minorBidi" w:cstheme="minorBidi"/>
          <w:bCs w:val="0"/>
          <w:iCs w:val="0"/>
          <w:szCs w:val="22"/>
        </w:rPr>
        <w:t>is readily contactable by the Listing Authority by phone, and available to discuss any pressing Disclosure issues that arise, during the normal trading hours (on the RIE for which the Listed Entity’s Securities are admitted to trading) and for at least one hour either side of the RIE</w:t>
      </w:r>
      <w:r w:rsidR="00AC4AF5" w:rsidRPr="00977C2B">
        <w:rPr>
          <w:rFonts w:asciiTheme="minorBidi" w:eastAsiaTheme="minorHAnsi" w:hAnsiTheme="minorBidi" w:cstheme="minorBidi"/>
          <w:bCs w:val="0"/>
          <w:iCs w:val="0"/>
          <w:szCs w:val="22"/>
        </w:rPr>
        <w:t>’</w:t>
      </w:r>
      <w:r w:rsidRPr="00977C2B">
        <w:rPr>
          <w:rFonts w:asciiTheme="minorBidi" w:eastAsiaTheme="minorHAnsi" w:hAnsiTheme="minorBidi" w:cstheme="minorBidi"/>
          <w:bCs w:val="0"/>
          <w:iCs w:val="0"/>
          <w:szCs w:val="22"/>
        </w:rPr>
        <w:t>s normal trading hours each Business Day.</w:t>
      </w:r>
    </w:p>
    <w:p w14:paraId="3BA44F02" w14:textId="77777777" w:rsidR="00C55718" w:rsidRPr="00977C2B" w:rsidRDefault="00C55718" w:rsidP="00C55718">
      <w:pPr>
        <w:ind w:left="491"/>
        <w:jc w:val="both"/>
        <w:rPr>
          <w:rFonts w:asciiTheme="minorBidi" w:hAnsiTheme="minorBidi"/>
        </w:rPr>
      </w:pPr>
    </w:p>
    <w:p w14:paraId="2977E6C2" w14:textId="07F6FC0E" w:rsidR="005C4A25" w:rsidRPr="00977C2B" w:rsidRDefault="00C55718" w:rsidP="00FC29C1">
      <w:pPr>
        <w:pStyle w:val="ListParagraph"/>
        <w:numPr>
          <w:ilvl w:val="0"/>
          <w:numId w:val="1"/>
        </w:numPr>
        <w:ind w:left="567" w:hanging="567"/>
        <w:jc w:val="both"/>
        <w:rPr>
          <w:rFonts w:asciiTheme="minorBidi" w:hAnsiTheme="minorBidi"/>
        </w:rPr>
      </w:pPr>
      <w:r w:rsidRPr="00977C2B">
        <w:rPr>
          <w:rFonts w:asciiTheme="minorBidi" w:hAnsiTheme="minorBidi"/>
        </w:rPr>
        <w:t xml:space="preserve">The issue set out in paragraph </w:t>
      </w:r>
      <w:r w:rsidR="007A64E0" w:rsidRPr="00977C2B">
        <w:rPr>
          <w:rFonts w:asciiTheme="minorBidi" w:hAnsiTheme="minorBidi"/>
        </w:rPr>
        <w:t>148</w:t>
      </w:r>
      <w:r w:rsidR="00CB66BF" w:rsidRPr="00977C2B">
        <w:rPr>
          <w:rFonts w:asciiTheme="minorBidi" w:hAnsiTheme="minorBidi"/>
        </w:rPr>
        <w:t>h</w:t>
      </w:r>
      <w:r w:rsidRPr="00977C2B">
        <w:rPr>
          <w:rFonts w:asciiTheme="minorBidi" w:hAnsiTheme="minorBidi"/>
        </w:rPr>
        <w:t xml:space="preserve">) above is most important, as the need to resolve a continuous disclosure matter may be extremely sensitive, and time critical.  In circumstances where the Listing Authority is not able to contact the Reporting Entity (being the Reporting Entity’s designated contact points with the Listing Authority), or the Reporting Entity’s designated contacts do not have the organisational knowledge or authority to address the matter promptly, the Listing Authority may Suspend the Listed Entity’s Securities until the matter is properly resolved. </w:t>
      </w:r>
    </w:p>
    <w:p w14:paraId="77DC6196" w14:textId="77777777" w:rsidR="005C4A25" w:rsidRPr="00977C2B" w:rsidRDefault="005C4A25" w:rsidP="005C4A25">
      <w:pPr>
        <w:pStyle w:val="ListParagraph"/>
        <w:ind w:left="426"/>
        <w:jc w:val="both"/>
        <w:rPr>
          <w:rFonts w:asciiTheme="minorBidi" w:hAnsiTheme="minorBidi"/>
        </w:rPr>
      </w:pPr>
    </w:p>
    <w:p w14:paraId="5C98B1C6" w14:textId="77777777" w:rsidR="00B12D33" w:rsidRPr="00977C2B" w:rsidRDefault="00B12D33" w:rsidP="00B12D33">
      <w:pPr>
        <w:pStyle w:val="Heading1"/>
        <w:keepLines w:val="0"/>
        <w:spacing w:before="0" w:after="240" w:line="246" w:lineRule="atLeast"/>
        <w:jc w:val="both"/>
        <w:rPr>
          <w:rFonts w:asciiTheme="minorBidi" w:hAnsiTheme="minorBidi" w:cstheme="minorBidi"/>
          <w:sz w:val="22"/>
          <w:szCs w:val="22"/>
        </w:rPr>
      </w:pPr>
      <w:bookmarkStart w:id="38" w:name="_Toc114067177"/>
      <w:r w:rsidRPr="00977C2B">
        <w:rPr>
          <w:rFonts w:asciiTheme="minorBidi" w:hAnsiTheme="minorBidi" w:cstheme="minorBidi"/>
          <w:sz w:val="22"/>
          <w:szCs w:val="22"/>
        </w:rPr>
        <w:t>DISCLOSING FINANCIAL INFORMATION</w:t>
      </w:r>
      <w:bookmarkEnd w:id="38"/>
      <w:r w:rsidRPr="00977C2B">
        <w:rPr>
          <w:rFonts w:asciiTheme="minorBidi" w:hAnsiTheme="minorBidi" w:cstheme="minorBidi"/>
          <w:sz w:val="22"/>
          <w:szCs w:val="22"/>
        </w:rPr>
        <w:t xml:space="preserve"> </w:t>
      </w:r>
    </w:p>
    <w:p w14:paraId="68E8E38D" w14:textId="154AEBC9" w:rsidR="00E71061" w:rsidRPr="00977C2B" w:rsidRDefault="00B12D33" w:rsidP="00072AD3">
      <w:pPr>
        <w:pStyle w:val="ListParagraph"/>
        <w:numPr>
          <w:ilvl w:val="0"/>
          <w:numId w:val="1"/>
        </w:numPr>
        <w:ind w:left="567" w:hanging="594"/>
        <w:jc w:val="both"/>
        <w:rPr>
          <w:rFonts w:asciiTheme="minorBidi" w:hAnsiTheme="minorBidi"/>
        </w:rPr>
      </w:pPr>
      <w:r w:rsidRPr="00977C2B">
        <w:rPr>
          <w:rFonts w:asciiTheme="minorBidi" w:hAnsiTheme="minorBidi"/>
        </w:rPr>
        <w:t xml:space="preserve">When making a Disclosure of Inside Information under Rule 7.2.1, Reporting Entities often </w:t>
      </w:r>
      <w:r w:rsidR="00072AD3">
        <w:rPr>
          <w:rFonts w:asciiTheme="minorBidi" w:hAnsiTheme="minorBidi"/>
        </w:rPr>
        <w:t>Disclose financial information.</w:t>
      </w:r>
      <w:r w:rsidRPr="00977C2B">
        <w:rPr>
          <w:rFonts w:asciiTheme="minorBidi" w:hAnsiTheme="minorBidi"/>
        </w:rPr>
        <w:t xml:space="preserve"> </w:t>
      </w:r>
      <w:r w:rsidR="004D7524">
        <w:rPr>
          <w:rFonts w:asciiTheme="minorBidi" w:hAnsiTheme="minorBidi"/>
        </w:rPr>
        <w:t xml:space="preserve"> </w:t>
      </w:r>
      <w:r w:rsidRPr="00977C2B">
        <w:rPr>
          <w:rFonts w:asciiTheme="minorBidi" w:hAnsiTheme="minorBidi"/>
        </w:rPr>
        <w:t xml:space="preserve">Understanding the financial position of a Listed Entity is important </w:t>
      </w:r>
      <w:r w:rsidR="00D5491E" w:rsidRPr="00977C2B">
        <w:rPr>
          <w:rFonts w:asciiTheme="minorBidi" w:hAnsiTheme="minorBidi"/>
        </w:rPr>
        <w:t xml:space="preserve">as it provides a basis for forming a view as to the price </w:t>
      </w:r>
      <w:r w:rsidR="00AC4AF5" w:rsidRPr="00977C2B">
        <w:rPr>
          <w:rFonts w:asciiTheme="minorBidi" w:hAnsiTheme="minorBidi"/>
        </w:rPr>
        <w:t xml:space="preserve">that </w:t>
      </w:r>
      <w:r w:rsidRPr="00977C2B">
        <w:rPr>
          <w:rFonts w:asciiTheme="minorBidi" w:hAnsiTheme="minorBidi"/>
        </w:rPr>
        <w:t>investors</w:t>
      </w:r>
      <w:r w:rsidR="00D5491E" w:rsidRPr="00977C2B">
        <w:rPr>
          <w:rFonts w:asciiTheme="minorBidi" w:hAnsiTheme="minorBidi"/>
        </w:rPr>
        <w:t xml:space="preserve"> are willing to </w:t>
      </w:r>
      <w:r w:rsidR="00DF7CDD" w:rsidRPr="00977C2B">
        <w:rPr>
          <w:rFonts w:asciiTheme="minorBidi" w:hAnsiTheme="minorBidi"/>
        </w:rPr>
        <w:t xml:space="preserve">trade </w:t>
      </w:r>
      <w:r w:rsidR="008E7297" w:rsidRPr="00977C2B">
        <w:rPr>
          <w:rFonts w:asciiTheme="minorBidi" w:hAnsiTheme="minorBidi"/>
        </w:rPr>
        <w:t xml:space="preserve">for </w:t>
      </w:r>
      <w:r w:rsidR="00DF7CDD" w:rsidRPr="00977C2B">
        <w:rPr>
          <w:rFonts w:asciiTheme="minorBidi" w:hAnsiTheme="minorBidi"/>
        </w:rPr>
        <w:t>in</w:t>
      </w:r>
      <w:r w:rsidR="00D5491E" w:rsidRPr="00977C2B">
        <w:rPr>
          <w:rFonts w:asciiTheme="minorBidi" w:hAnsiTheme="minorBidi"/>
        </w:rPr>
        <w:t xml:space="preserve"> a Listed Entity’s Securities.  In general, information relating to the financial position of a Listed Entity can fall into three categories, being:</w:t>
      </w:r>
    </w:p>
    <w:p w14:paraId="496E8445" w14:textId="77777777" w:rsidR="00D5491E" w:rsidRPr="00977C2B" w:rsidRDefault="00D5491E" w:rsidP="00D5491E">
      <w:pPr>
        <w:jc w:val="both"/>
        <w:rPr>
          <w:rFonts w:asciiTheme="minorBidi" w:hAnsiTheme="minorBidi"/>
        </w:rPr>
      </w:pPr>
    </w:p>
    <w:p w14:paraId="2FD5220F" w14:textId="77777777" w:rsidR="00D5491E" w:rsidRPr="00977C2B" w:rsidRDefault="00D5491E" w:rsidP="00072AD3">
      <w:pPr>
        <w:pStyle w:val="Heading4"/>
        <w:numPr>
          <w:ilvl w:val="0"/>
          <w:numId w:val="11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lastRenderedPageBreak/>
        <w:t xml:space="preserve">the financial impact of specific events, such as major acquisition or </w:t>
      </w:r>
      <w:proofErr w:type="gramStart"/>
      <w:r w:rsidRPr="00977C2B">
        <w:rPr>
          <w:rFonts w:asciiTheme="minorBidi" w:eastAsiaTheme="minorHAnsi" w:hAnsiTheme="minorBidi" w:cstheme="minorBidi"/>
          <w:bCs w:val="0"/>
          <w:iCs w:val="0"/>
          <w:szCs w:val="22"/>
        </w:rPr>
        <w:t>disposals;</w:t>
      </w:r>
      <w:proofErr w:type="gramEnd"/>
    </w:p>
    <w:p w14:paraId="1E886EDF" w14:textId="77777777" w:rsidR="00D5491E" w:rsidRPr="00977C2B" w:rsidRDefault="00D5491E" w:rsidP="008E7297">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7312172F" w14:textId="14B2F9A9" w:rsidR="00D5491E" w:rsidRPr="00977C2B" w:rsidRDefault="00D5491E" w:rsidP="00072AD3">
      <w:pPr>
        <w:pStyle w:val="Heading4"/>
        <w:numPr>
          <w:ilvl w:val="0"/>
          <w:numId w:val="11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significant changes to prospective financial information, such as earnings, </w:t>
      </w:r>
      <w:proofErr w:type="gramStart"/>
      <w:r w:rsidRPr="00977C2B">
        <w:rPr>
          <w:rFonts w:asciiTheme="minorBidi" w:eastAsiaTheme="minorHAnsi" w:hAnsiTheme="minorBidi" w:cstheme="minorBidi"/>
          <w:bCs w:val="0"/>
          <w:iCs w:val="0"/>
          <w:szCs w:val="22"/>
        </w:rPr>
        <w:t>profits</w:t>
      </w:r>
      <w:proofErr w:type="gramEnd"/>
      <w:r w:rsidRPr="00977C2B">
        <w:rPr>
          <w:rFonts w:asciiTheme="minorBidi" w:eastAsiaTheme="minorHAnsi" w:hAnsiTheme="minorBidi" w:cstheme="minorBidi"/>
          <w:bCs w:val="0"/>
          <w:iCs w:val="0"/>
          <w:szCs w:val="22"/>
        </w:rPr>
        <w:t xml:space="preserve"> or production forecasts.  Such prospective financial information relating to a Listed Entity may be first Disclosed by a Reporting Entity/Listed Entity itself, or may have become generally available from another source, such as analyst’s forecasts;</w:t>
      </w:r>
      <w:r w:rsidR="00BB1E9D" w:rsidRPr="00977C2B">
        <w:rPr>
          <w:rStyle w:val="FootnoteReference"/>
          <w:rFonts w:asciiTheme="minorBidi" w:eastAsiaTheme="minorHAnsi" w:hAnsiTheme="minorBidi" w:cstheme="minorBidi"/>
          <w:bCs w:val="0"/>
          <w:iCs w:val="0"/>
          <w:szCs w:val="22"/>
        </w:rPr>
        <w:footnoteReference w:id="47"/>
      </w:r>
      <w:r w:rsidRPr="00977C2B">
        <w:rPr>
          <w:rFonts w:asciiTheme="minorBidi" w:eastAsiaTheme="minorHAnsi" w:hAnsiTheme="minorBidi" w:cstheme="minorBidi"/>
          <w:bCs w:val="0"/>
          <w:iCs w:val="0"/>
          <w:szCs w:val="22"/>
        </w:rPr>
        <w:t xml:space="preserve"> and</w:t>
      </w:r>
    </w:p>
    <w:p w14:paraId="18104C6E" w14:textId="77777777" w:rsidR="00D5491E" w:rsidRPr="00977C2B" w:rsidRDefault="00D5491E" w:rsidP="00072AD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450D03B" w14:textId="16D28BFE" w:rsidR="00D5491E" w:rsidRPr="00977C2B" w:rsidRDefault="00D5491E" w:rsidP="00072AD3">
      <w:pPr>
        <w:pStyle w:val="Heading4"/>
        <w:numPr>
          <w:ilvl w:val="0"/>
          <w:numId w:val="116"/>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a gradual </w:t>
      </w:r>
      <w:r w:rsidR="00291BB5" w:rsidRPr="00977C2B">
        <w:rPr>
          <w:rFonts w:asciiTheme="minorBidi" w:eastAsiaTheme="minorHAnsi" w:hAnsiTheme="minorBidi" w:cstheme="minorBidi"/>
          <w:bCs w:val="0"/>
          <w:iCs w:val="0"/>
          <w:szCs w:val="22"/>
        </w:rPr>
        <w:t xml:space="preserve">cumulative </w:t>
      </w:r>
      <w:r w:rsidRPr="00977C2B">
        <w:rPr>
          <w:rFonts w:asciiTheme="minorBidi" w:eastAsiaTheme="minorHAnsi" w:hAnsiTheme="minorBidi" w:cstheme="minorBidi"/>
          <w:bCs w:val="0"/>
          <w:iCs w:val="0"/>
          <w:szCs w:val="22"/>
        </w:rPr>
        <w:t xml:space="preserve">change in a Listed Entity’s financial position due to </w:t>
      </w:r>
      <w:proofErr w:type="gramStart"/>
      <w:r w:rsidRPr="00977C2B">
        <w:rPr>
          <w:rFonts w:asciiTheme="minorBidi" w:eastAsiaTheme="minorHAnsi" w:hAnsiTheme="minorBidi" w:cstheme="minorBidi"/>
          <w:bCs w:val="0"/>
          <w:iCs w:val="0"/>
          <w:szCs w:val="22"/>
        </w:rPr>
        <w:t>a number of</w:t>
      </w:r>
      <w:proofErr w:type="gramEnd"/>
      <w:r w:rsidRPr="00977C2B">
        <w:rPr>
          <w:rFonts w:asciiTheme="minorBidi" w:eastAsiaTheme="minorHAnsi" w:hAnsiTheme="minorBidi" w:cstheme="minorBidi"/>
          <w:bCs w:val="0"/>
          <w:iCs w:val="0"/>
          <w:szCs w:val="22"/>
        </w:rPr>
        <w:t xml:space="preserve"> influences that </w:t>
      </w:r>
      <w:r w:rsidR="00291BB5" w:rsidRPr="00977C2B">
        <w:rPr>
          <w:rFonts w:asciiTheme="minorBidi" w:eastAsiaTheme="minorHAnsi" w:hAnsiTheme="minorBidi" w:cstheme="minorBidi"/>
          <w:bCs w:val="0"/>
          <w:iCs w:val="0"/>
          <w:szCs w:val="22"/>
        </w:rPr>
        <w:t xml:space="preserve">individually </w:t>
      </w:r>
      <w:r w:rsidRPr="00977C2B">
        <w:rPr>
          <w:rFonts w:asciiTheme="minorBidi" w:eastAsiaTheme="minorHAnsi" w:hAnsiTheme="minorBidi" w:cstheme="minorBidi"/>
          <w:bCs w:val="0"/>
          <w:iCs w:val="0"/>
          <w:szCs w:val="22"/>
        </w:rPr>
        <w:t xml:space="preserve">would </w:t>
      </w:r>
      <w:r w:rsidR="00291BB5" w:rsidRPr="00977C2B">
        <w:rPr>
          <w:rFonts w:asciiTheme="minorBidi" w:eastAsiaTheme="minorHAnsi" w:hAnsiTheme="minorBidi" w:cstheme="minorBidi"/>
          <w:bCs w:val="0"/>
          <w:iCs w:val="0"/>
          <w:szCs w:val="22"/>
        </w:rPr>
        <w:t xml:space="preserve">otherwise </w:t>
      </w:r>
      <w:r w:rsidRPr="00977C2B">
        <w:rPr>
          <w:rFonts w:asciiTheme="minorBidi" w:eastAsiaTheme="minorHAnsi" w:hAnsiTheme="minorBidi" w:cstheme="minorBidi"/>
          <w:bCs w:val="0"/>
          <w:iCs w:val="0"/>
          <w:szCs w:val="22"/>
        </w:rPr>
        <w:t>not</w:t>
      </w:r>
      <w:r w:rsidR="00291BB5" w:rsidRPr="00977C2B">
        <w:rPr>
          <w:rFonts w:asciiTheme="minorBidi" w:eastAsiaTheme="minorHAnsi" w:hAnsiTheme="minorBidi" w:cstheme="minorBidi"/>
          <w:bCs w:val="0"/>
          <w:iCs w:val="0"/>
          <w:szCs w:val="22"/>
        </w:rPr>
        <w:t xml:space="preserve"> </w:t>
      </w:r>
      <w:r w:rsidRPr="00977C2B">
        <w:rPr>
          <w:rFonts w:asciiTheme="minorBidi" w:eastAsiaTheme="minorHAnsi" w:hAnsiTheme="minorBidi" w:cstheme="minorBidi"/>
          <w:bCs w:val="0"/>
          <w:iCs w:val="0"/>
          <w:szCs w:val="22"/>
        </w:rPr>
        <w:t xml:space="preserve">require a Disclosure. </w:t>
      </w:r>
    </w:p>
    <w:p w14:paraId="6B515115" w14:textId="77777777" w:rsidR="00D5491E" w:rsidRPr="00977C2B" w:rsidRDefault="00D5491E" w:rsidP="00D5491E">
      <w:pPr>
        <w:pStyle w:val="ListParagraph"/>
        <w:ind w:left="426"/>
        <w:jc w:val="both"/>
        <w:rPr>
          <w:rFonts w:asciiTheme="minorBidi" w:hAnsiTheme="minorBidi"/>
        </w:rPr>
      </w:pPr>
    </w:p>
    <w:p w14:paraId="29A070D1" w14:textId="26F9D34A" w:rsidR="00D5491E" w:rsidRPr="00977C2B" w:rsidRDefault="00B07B34"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Noting the third category above, the Listing Authority suggests that when a Listed Entity prepares </w:t>
      </w:r>
      <w:r w:rsidR="00401465" w:rsidRPr="00977C2B">
        <w:rPr>
          <w:rFonts w:asciiTheme="minorBidi" w:hAnsiTheme="minorBidi"/>
        </w:rPr>
        <w:t xml:space="preserve">its monthly or periodic internal management accounts, </w:t>
      </w:r>
      <w:r w:rsidR="00AC4AF5" w:rsidRPr="00977C2B">
        <w:rPr>
          <w:rFonts w:asciiTheme="minorBidi" w:hAnsiTheme="minorBidi"/>
        </w:rPr>
        <w:t xml:space="preserve">that it considers, with its </w:t>
      </w:r>
      <w:r w:rsidR="00401465" w:rsidRPr="00977C2B">
        <w:rPr>
          <w:rFonts w:asciiTheme="minorBidi" w:hAnsiTheme="minorBidi"/>
        </w:rPr>
        <w:t>Reporting Entity, whether there is any significant information or systemic changes reflected in those accounts that would require a Disclosure to be made.</w:t>
      </w:r>
    </w:p>
    <w:p w14:paraId="0B14C1D8" w14:textId="77777777" w:rsidR="00401465" w:rsidRPr="00977C2B" w:rsidRDefault="00401465" w:rsidP="00072AD3">
      <w:pPr>
        <w:pStyle w:val="ListParagraph"/>
        <w:ind w:left="567" w:hanging="567"/>
        <w:jc w:val="both"/>
        <w:rPr>
          <w:rFonts w:asciiTheme="minorBidi" w:hAnsiTheme="minorBidi"/>
        </w:rPr>
      </w:pPr>
    </w:p>
    <w:p w14:paraId="365D2C9F" w14:textId="2EE4A3CF" w:rsidR="00401465" w:rsidRPr="00977C2B" w:rsidRDefault="00401465" w:rsidP="00072AD3">
      <w:pPr>
        <w:pStyle w:val="ListParagraph"/>
        <w:numPr>
          <w:ilvl w:val="0"/>
          <w:numId w:val="1"/>
        </w:numPr>
        <w:ind w:left="567" w:hanging="567"/>
        <w:jc w:val="both"/>
        <w:rPr>
          <w:rFonts w:asciiTheme="minorBidi" w:hAnsiTheme="minorBidi"/>
        </w:rPr>
      </w:pPr>
      <w:r w:rsidRPr="00977C2B">
        <w:rPr>
          <w:rFonts w:asciiTheme="minorBidi" w:hAnsiTheme="minorBidi"/>
        </w:rPr>
        <w:t>If financial information is Disclosed by a Reporting Entity on a frequent, or periodic basis, it may be that the RIE</w:t>
      </w:r>
      <w:r w:rsidR="00AC4AF5" w:rsidRPr="00977C2B">
        <w:rPr>
          <w:rFonts w:asciiTheme="minorBidi" w:hAnsiTheme="minorBidi"/>
        </w:rPr>
        <w:t>’</w:t>
      </w:r>
      <w:r w:rsidRPr="00977C2B">
        <w:rPr>
          <w:rFonts w:asciiTheme="minorBidi" w:hAnsiTheme="minorBidi"/>
        </w:rPr>
        <w:t xml:space="preserve">s market in the Listed Entity’s Securities </w:t>
      </w:r>
      <w:r w:rsidR="00AC4AF5" w:rsidRPr="00977C2B">
        <w:rPr>
          <w:rFonts w:asciiTheme="minorBidi" w:hAnsiTheme="minorBidi"/>
        </w:rPr>
        <w:t xml:space="preserve">does </w:t>
      </w:r>
      <w:r w:rsidRPr="00977C2B">
        <w:rPr>
          <w:rFonts w:asciiTheme="minorBidi" w:hAnsiTheme="minorBidi"/>
        </w:rPr>
        <w:t xml:space="preserve">not react as </w:t>
      </w:r>
      <w:r w:rsidR="00AC4AF5" w:rsidRPr="00977C2B">
        <w:rPr>
          <w:rFonts w:asciiTheme="minorBidi" w:hAnsiTheme="minorBidi"/>
        </w:rPr>
        <w:t xml:space="preserve">extremely </w:t>
      </w:r>
      <w:r w:rsidRPr="00977C2B">
        <w:rPr>
          <w:rFonts w:asciiTheme="minorBidi" w:hAnsiTheme="minorBidi"/>
        </w:rPr>
        <w:t>as they may where</w:t>
      </w:r>
      <w:r w:rsidR="00AC4AF5" w:rsidRPr="00977C2B">
        <w:rPr>
          <w:rFonts w:asciiTheme="minorBidi" w:hAnsiTheme="minorBidi"/>
        </w:rPr>
        <w:t xml:space="preserve"> </w:t>
      </w:r>
      <w:r w:rsidRPr="00977C2B">
        <w:rPr>
          <w:rFonts w:asciiTheme="minorBidi" w:hAnsiTheme="minorBidi"/>
        </w:rPr>
        <w:t xml:space="preserve">a significant loss is Disclosed </w:t>
      </w:r>
      <w:r w:rsidR="00AC4AF5" w:rsidRPr="00977C2B">
        <w:rPr>
          <w:rFonts w:asciiTheme="minorBidi" w:hAnsiTheme="minorBidi"/>
        </w:rPr>
        <w:t xml:space="preserve">for the first time </w:t>
      </w:r>
      <w:r w:rsidRPr="00977C2B">
        <w:rPr>
          <w:rFonts w:asciiTheme="minorBidi" w:hAnsiTheme="minorBidi"/>
        </w:rPr>
        <w:t xml:space="preserve">at the end of a reporting period.  Reporting Entities </w:t>
      </w:r>
      <w:r w:rsidR="00AC4AF5" w:rsidRPr="00977C2B">
        <w:rPr>
          <w:rFonts w:asciiTheme="minorBidi" w:hAnsiTheme="minorBidi"/>
        </w:rPr>
        <w:t xml:space="preserve">should be aware that they are permitted to </w:t>
      </w:r>
      <w:r w:rsidRPr="00977C2B">
        <w:rPr>
          <w:rFonts w:asciiTheme="minorBidi" w:hAnsiTheme="minorBidi"/>
        </w:rPr>
        <w:t>make Disclosures of financial information outside the time periods stipulated by the periodic reporting requirements of the Rules</w:t>
      </w:r>
      <w:r w:rsidR="00AC4AF5" w:rsidRPr="00977C2B">
        <w:rPr>
          <w:rFonts w:asciiTheme="minorBidi" w:hAnsiTheme="minorBidi"/>
        </w:rPr>
        <w:t xml:space="preserve">, </w:t>
      </w:r>
      <w:r w:rsidRPr="00977C2B">
        <w:rPr>
          <w:rFonts w:asciiTheme="minorBidi" w:hAnsiTheme="minorBidi"/>
        </w:rPr>
        <w:t>particularly those set out in chapter 10 of the Rules.  The Disclosures (discussed in the paragraphs below in relation to earnings guidance) demonstrate the variety of metrics that a Reporting Entity may Disclose on a monthly, or quarterly, basis.  The Listing Authority does appreciate, however, that the Disclosure of periodic metrics may not be suitable for all Reporting Entities.</w:t>
      </w:r>
    </w:p>
    <w:p w14:paraId="2F85AF99" w14:textId="77777777" w:rsidR="00401465" w:rsidRPr="00977C2B" w:rsidRDefault="00401465" w:rsidP="00072AD3">
      <w:pPr>
        <w:pStyle w:val="ListParagraph"/>
        <w:ind w:left="567" w:hanging="567"/>
        <w:rPr>
          <w:rFonts w:asciiTheme="minorBidi" w:hAnsiTheme="minorBidi"/>
        </w:rPr>
      </w:pPr>
    </w:p>
    <w:p w14:paraId="36AE4046" w14:textId="3E635770" w:rsidR="00401465" w:rsidRPr="00977C2B" w:rsidRDefault="00401465"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If a Reporting Entity does regularly Disclose financial information, it should include appropriate qualifications and assumptions, as relevant, within the Disclosures to ensure that the </w:t>
      </w:r>
      <w:r w:rsidR="00926548" w:rsidRPr="00977C2B">
        <w:rPr>
          <w:rFonts w:asciiTheme="minorBidi" w:hAnsiTheme="minorBidi"/>
        </w:rPr>
        <w:t xml:space="preserve">financial information is not misleading or deceptive, and that readers of the financial information properly understand the basis on which the financial information has been prepared. </w:t>
      </w:r>
      <w:r w:rsidR="00FC1CEF" w:rsidRPr="00977C2B">
        <w:rPr>
          <w:rFonts w:asciiTheme="minorBidi" w:hAnsiTheme="minorBidi"/>
        </w:rPr>
        <w:t xml:space="preserve"> </w:t>
      </w:r>
      <w:r w:rsidR="00926548" w:rsidRPr="00977C2B">
        <w:rPr>
          <w:rFonts w:asciiTheme="minorBidi" w:hAnsiTheme="minorBidi"/>
        </w:rPr>
        <w:t xml:space="preserve">Reporting Entities need to also apply appropriate and consistent financial metrics when </w:t>
      </w:r>
      <w:proofErr w:type="gramStart"/>
      <w:r w:rsidR="00926548" w:rsidRPr="00977C2B">
        <w:rPr>
          <w:rFonts w:asciiTheme="minorBidi" w:hAnsiTheme="minorBidi"/>
        </w:rPr>
        <w:t>Disclosing</w:t>
      </w:r>
      <w:proofErr w:type="gramEnd"/>
      <w:r w:rsidR="00926548" w:rsidRPr="00977C2B">
        <w:rPr>
          <w:rFonts w:asciiTheme="minorBidi" w:hAnsiTheme="minorBidi"/>
        </w:rPr>
        <w:t xml:space="preserve"> financial information, and include the basis for the calculation of the financial information.  The Disclosure of financial information needs to be reliable, particularly given that such results will not have been subject to an audit or audit review.</w:t>
      </w:r>
    </w:p>
    <w:p w14:paraId="55E4800A" w14:textId="77777777" w:rsidR="00926548" w:rsidRPr="00977C2B" w:rsidRDefault="00926548" w:rsidP="00926548">
      <w:pPr>
        <w:rPr>
          <w:rFonts w:asciiTheme="minorBidi" w:hAnsiTheme="minorBidi"/>
        </w:rPr>
      </w:pPr>
    </w:p>
    <w:p w14:paraId="3A10EBD4" w14:textId="77777777" w:rsidR="00926548" w:rsidRPr="00977C2B" w:rsidRDefault="00926548" w:rsidP="00926548">
      <w:pPr>
        <w:pStyle w:val="Heading1"/>
        <w:keepLines w:val="0"/>
        <w:spacing w:before="0" w:after="240" w:line="246" w:lineRule="atLeast"/>
        <w:jc w:val="both"/>
        <w:rPr>
          <w:rFonts w:asciiTheme="minorBidi" w:hAnsiTheme="minorBidi" w:cstheme="minorBidi"/>
          <w:sz w:val="22"/>
          <w:szCs w:val="22"/>
        </w:rPr>
      </w:pPr>
      <w:bookmarkStart w:id="39" w:name="_Toc114067178"/>
      <w:r w:rsidRPr="00977C2B">
        <w:rPr>
          <w:rFonts w:asciiTheme="minorBidi" w:hAnsiTheme="minorBidi" w:cstheme="minorBidi"/>
          <w:sz w:val="22"/>
          <w:szCs w:val="22"/>
        </w:rPr>
        <w:t>EARNINGS GUIDANCE</w:t>
      </w:r>
      <w:bookmarkEnd w:id="39"/>
      <w:r w:rsidRPr="00977C2B">
        <w:rPr>
          <w:rFonts w:asciiTheme="minorBidi" w:hAnsiTheme="minorBidi" w:cstheme="minorBidi"/>
          <w:sz w:val="22"/>
          <w:szCs w:val="22"/>
        </w:rPr>
        <w:t xml:space="preserve"> </w:t>
      </w:r>
    </w:p>
    <w:p w14:paraId="363408F2" w14:textId="5EA522A7" w:rsidR="00926548" w:rsidRPr="00977C2B" w:rsidRDefault="00926548" w:rsidP="00072AD3">
      <w:pPr>
        <w:pStyle w:val="ListParagraph"/>
        <w:numPr>
          <w:ilvl w:val="0"/>
          <w:numId w:val="1"/>
        </w:numPr>
        <w:ind w:left="567" w:hanging="594"/>
        <w:jc w:val="both"/>
        <w:rPr>
          <w:rFonts w:asciiTheme="minorBidi" w:hAnsiTheme="minorBidi"/>
        </w:rPr>
      </w:pPr>
      <w:r w:rsidRPr="00977C2B">
        <w:rPr>
          <w:rFonts w:asciiTheme="minorBidi" w:hAnsiTheme="minorBidi"/>
        </w:rPr>
        <w:t>The Listing Authority understands that Reporting Entities may wish to provide periodic earning guidance and that this can, where appropriately prepared, be of assistance to the market in a Listed Entity’s Securities.</w:t>
      </w:r>
      <w:r w:rsidRPr="00977C2B">
        <w:rPr>
          <w:rStyle w:val="FootnoteReference"/>
          <w:rFonts w:asciiTheme="minorBidi" w:hAnsiTheme="minorBidi"/>
        </w:rPr>
        <w:footnoteReference w:id="48"/>
      </w:r>
      <w:r w:rsidRPr="00977C2B">
        <w:rPr>
          <w:rFonts w:asciiTheme="minorBidi" w:hAnsiTheme="minorBidi"/>
        </w:rPr>
        <w:t xml:space="preserve">  </w:t>
      </w:r>
      <w:r w:rsidR="00161762" w:rsidRPr="00977C2B">
        <w:rPr>
          <w:rFonts w:asciiTheme="minorBidi" w:hAnsiTheme="minorBidi"/>
        </w:rPr>
        <w:t xml:space="preserve">As a general policy, a positive or negative variation in excess of 10% to 15% (from the previous corresponding period) will likely be considered </w:t>
      </w:r>
      <w:r w:rsidR="00AC4AF5" w:rsidRPr="00977C2B">
        <w:rPr>
          <w:rFonts w:asciiTheme="minorBidi" w:hAnsiTheme="minorBidi"/>
        </w:rPr>
        <w:t xml:space="preserve">to comprise </w:t>
      </w:r>
      <w:r w:rsidR="00161762" w:rsidRPr="00977C2B">
        <w:rPr>
          <w:rFonts w:asciiTheme="minorBidi" w:hAnsiTheme="minorBidi"/>
        </w:rPr>
        <w:t xml:space="preserve">Inside Information, and should be Disclosed as soon as a Reporting Entity becomes aware of the variation.  </w:t>
      </w:r>
    </w:p>
    <w:p w14:paraId="0547F918" w14:textId="77777777" w:rsidR="00161762" w:rsidRPr="00977C2B" w:rsidRDefault="00161762" w:rsidP="00161762">
      <w:pPr>
        <w:pStyle w:val="ListParagraph"/>
        <w:ind w:left="426"/>
        <w:jc w:val="both"/>
        <w:rPr>
          <w:rFonts w:asciiTheme="minorBidi" w:hAnsiTheme="minorBidi"/>
        </w:rPr>
      </w:pPr>
    </w:p>
    <w:p w14:paraId="352BC4A4" w14:textId="77777777" w:rsidR="00161762" w:rsidRPr="00977C2B" w:rsidRDefault="00161762"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In making a Disclosure in relation to earnings guidance, a Reporting Entity must provide details, however qualified, of the extent of the earnings variation.  For example, a Disclosure may indicate that, based on internal management accounts, a Listed Entity’s expected </w:t>
      </w:r>
      <w:r w:rsidR="00BB263C" w:rsidRPr="00977C2B">
        <w:rPr>
          <w:rFonts w:asciiTheme="minorBidi" w:hAnsiTheme="minorBidi"/>
        </w:rPr>
        <w:t xml:space="preserve">NPAT or EBITDA will be an approximate amount (e.g., $50 million), within a </w:t>
      </w:r>
      <w:r w:rsidR="00BB263C" w:rsidRPr="00977C2B">
        <w:rPr>
          <w:rFonts w:asciiTheme="minorBidi" w:hAnsiTheme="minorBidi"/>
        </w:rPr>
        <w:lastRenderedPageBreak/>
        <w:t>stated range (e.g., between $45 million to $55 million), or alternatively is expected to move by an (approximate) percentage (e.g., up 25% to 30%).</w:t>
      </w:r>
    </w:p>
    <w:p w14:paraId="6B23A6E2" w14:textId="77777777" w:rsidR="00BB263C" w:rsidRPr="00977C2B" w:rsidRDefault="00BB263C" w:rsidP="00072AD3">
      <w:pPr>
        <w:pStyle w:val="ListParagraph"/>
        <w:ind w:left="567" w:hanging="567"/>
        <w:rPr>
          <w:rFonts w:asciiTheme="minorBidi" w:hAnsiTheme="minorBidi"/>
        </w:rPr>
      </w:pPr>
    </w:p>
    <w:p w14:paraId="51C62E1A" w14:textId="523E4BC5" w:rsidR="00BB263C" w:rsidRPr="00977C2B" w:rsidRDefault="00327295" w:rsidP="00072AD3">
      <w:pPr>
        <w:pStyle w:val="ListParagraph"/>
        <w:numPr>
          <w:ilvl w:val="0"/>
          <w:numId w:val="1"/>
        </w:numPr>
        <w:ind w:left="567" w:hanging="567"/>
        <w:jc w:val="both"/>
        <w:rPr>
          <w:rFonts w:asciiTheme="minorBidi" w:hAnsiTheme="minorBidi"/>
        </w:rPr>
      </w:pPr>
      <w:r w:rsidRPr="00977C2B">
        <w:rPr>
          <w:rFonts w:asciiTheme="minorBidi" w:hAnsiTheme="minorBidi"/>
        </w:rPr>
        <w:t>Whilst t</w:t>
      </w:r>
      <w:r w:rsidR="00BB263C" w:rsidRPr="00977C2B">
        <w:rPr>
          <w:rFonts w:asciiTheme="minorBidi" w:hAnsiTheme="minorBidi"/>
        </w:rPr>
        <w:t>he Listing Authority accepts that earnings guidance may not be precise and may be further changed on finalisation of a Listed Entity’s financial statements</w:t>
      </w:r>
      <w:r w:rsidR="008E7297" w:rsidRPr="00977C2B">
        <w:rPr>
          <w:rFonts w:asciiTheme="minorBidi" w:hAnsiTheme="minorBidi"/>
        </w:rPr>
        <w:t>,</w:t>
      </w:r>
      <w:r w:rsidRPr="00977C2B">
        <w:rPr>
          <w:rFonts w:asciiTheme="minorBidi" w:hAnsiTheme="minorBidi"/>
        </w:rPr>
        <w:t xml:space="preserve"> it does not </w:t>
      </w:r>
      <w:r w:rsidR="00BB263C" w:rsidRPr="00977C2B">
        <w:rPr>
          <w:rFonts w:asciiTheme="minorBidi" w:hAnsiTheme="minorBidi"/>
        </w:rPr>
        <w:t xml:space="preserve">encourage the use of terms that are insufficiently precise or potentially misleading such as ‘single digit’, ‘double digit’ or ‘best/worst year predicted’, </w:t>
      </w:r>
      <w:r w:rsidRPr="00977C2B">
        <w:rPr>
          <w:rFonts w:asciiTheme="minorBidi" w:hAnsiTheme="minorBidi"/>
        </w:rPr>
        <w:t>in Disclosures of</w:t>
      </w:r>
      <w:r w:rsidR="00BB263C" w:rsidRPr="00977C2B">
        <w:rPr>
          <w:rFonts w:asciiTheme="minorBidi" w:hAnsiTheme="minorBidi"/>
        </w:rPr>
        <w:t xml:space="preserve"> earnings guidance.</w:t>
      </w:r>
    </w:p>
    <w:p w14:paraId="3AE37AFB" w14:textId="77777777" w:rsidR="00BB263C" w:rsidRPr="00977C2B" w:rsidRDefault="00BB263C" w:rsidP="00072AD3">
      <w:pPr>
        <w:pStyle w:val="ListParagraph"/>
        <w:ind w:left="567" w:hanging="567"/>
        <w:rPr>
          <w:rFonts w:asciiTheme="minorBidi" w:hAnsiTheme="minorBidi"/>
        </w:rPr>
      </w:pPr>
    </w:p>
    <w:p w14:paraId="43F1B95D" w14:textId="016C9AA9" w:rsidR="00DA15F1" w:rsidRPr="00977C2B" w:rsidRDefault="00BB263C"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Where a Reporting Entity has Disclosed earnings guidance, it will be subject to </w:t>
      </w:r>
      <w:r w:rsidR="000E654F" w:rsidRPr="00977C2B">
        <w:rPr>
          <w:rFonts w:asciiTheme="minorBidi" w:hAnsiTheme="minorBidi"/>
        </w:rPr>
        <w:t xml:space="preserve">the </w:t>
      </w:r>
      <w:r w:rsidRPr="00977C2B">
        <w:rPr>
          <w:rFonts w:asciiTheme="minorBidi" w:hAnsiTheme="minorBidi"/>
        </w:rPr>
        <w:t>requirements set out in Rule</w:t>
      </w:r>
      <w:r w:rsidR="005B45D9" w:rsidRPr="00977C2B">
        <w:rPr>
          <w:rFonts w:asciiTheme="minorBidi" w:hAnsiTheme="minorBidi"/>
        </w:rPr>
        <w:t>s</w:t>
      </w:r>
      <w:r w:rsidRPr="00977C2B">
        <w:rPr>
          <w:rFonts w:asciiTheme="minorBidi" w:hAnsiTheme="minorBidi"/>
        </w:rPr>
        <w:t xml:space="preserve"> 7.2.1(2)</w:t>
      </w:r>
      <w:r w:rsidR="005B45D9" w:rsidRPr="00977C2B">
        <w:rPr>
          <w:rFonts w:asciiTheme="minorBidi" w:hAnsiTheme="minorBidi"/>
        </w:rPr>
        <w:t xml:space="preserve"> and 7.7.1(2)</w:t>
      </w:r>
      <w:r w:rsidR="000E654F" w:rsidRPr="00977C2B">
        <w:rPr>
          <w:rFonts w:asciiTheme="minorBidi" w:hAnsiTheme="minorBidi"/>
        </w:rPr>
        <w:t xml:space="preserve"> to ensure that information is not false, </w:t>
      </w:r>
      <w:proofErr w:type="gramStart"/>
      <w:r w:rsidR="000E654F" w:rsidRPr="00977C2B">
        <w:rPr>
          <w:rFonts w:asciiTheme="minorBidi" w:hAnsiTheme="minorBidi"/>
        </w:rPr>
        <w:t>misleading</w:t>
      </w:r>
      <w:proofErr w:type="gramEnd"/>
      <w:r w:rsidR="000E654F" w:rsidRPr="00977C2B">
        <w:rPr>
          <w:rFonts w:asciiTheme="minorBidi" w:hAnsiTheme="minorBidi"/>
        </w:rPr>
        <w:t xml:space="preserve"> or deceptive</w:t>
      </w:r>
      <w:r w:rsidRPr="00977C2B">
        <w:rPr>
          <w:rFonts w:asciiTheme="minorBidi" w:hAnsiTheme="minorBidi"/>
        </w:rPr>
        <w:t xml:space="preserve">.  This may </w:t>
      </w:r>
      <w:r w:rsidR="00E25B5E" w:rsidRPr="00977C2B">
        <w:rPr>
          <w:rFonts w:asciiTheme="minorBidi" w:hAnsiTheme="minorBidi"/>
        </w:rPr>
        <w:t xml:space="preserve">result in </w:t>
      </w:r>
      <w:r w:rsidRPr="00977C2B">
        <w:rPr>
          <w:rFonts w:asciiTheme="minorBidi" w:hAnsiTheme="minorBidi"/>
        </w:rPr>
        <w:t>the Reporting Entity be</w:t>
      </w:r>
      <w:r w:rsidR="000E654F" w:rsidRPr="00977C2B">
        <w:rPr>
          <w:rFonts w:asciiTheme="minorBidi" w:hAnsiTheme="minorBidi"/>
        </w:rPr>
        <w:t>ing</w:t>
      </w:r>
      <w:r w:rsidRPr="00977C2B">
        <w:rPr>
          <w:rFonts w:asciiTheme="minorBidi" w:hAnsiTheme="minorBidi"/>
        </w:rPr>
        <w:t xml:space="preserve"> subject to a greater obligation to continually update the market in relation to </w:t>
      </w:r>
      <w:r w:rsidR="00E25B5E" w:rsidRPr="00977C2B">
        <w:rPr>
          <w:rFonts w:asciiTheme="minorBidi" w:hAnsiTheme="minorBidi"/>
        </w:rPr>
        <w:t xml:space="preserve">changes to its </w:t>
      </w:r>
      <w:r w:rsidRPr="00977C2B">
        <w:rPr>
          <w:rFonts w:asciiTheme="minorBidi" w:hAnsiTheme="minorBidi"/>
        </w:rPr>
        <w:t xml:space="preserve">earnings expectations than </w:t>
      </w:r>
      <w:r w:rsidR="00E25B5E" w:rsidRPr="00977C2B">
        <w:rPr>
          <w:rFonts w:asciiTheme="minorBidi" w:hAnsiTheme="minorBidi"/>
        </w:rPr>
        <w:t xml:space="preserve">it would be </w:t>
      </w:r>
      <w:r w:rsidRPr="00977C2B">
        <w:rPr>
          <w:rFonts w:asciiTheme="minorBidi" w:hAnsiTheme="minorBidi"/>
        </w:rPr>
        <w:t xml:space="preserve">if the Reporting Entity </w:t>
      </w:r>
      <w:r w:rsidR="00E25B5E" w:rsidRPr="00977C2B">
        <w:rPr>
          <w:rFonts w:asciiTheme="minorBidi" w:hAnsiTheme="minorBidi"/>
        </w:rPr>
        <w:t xml:space="preserve">did </w:t>
      </w:r>
      <w:r w:rsidRPr="00977C2B">
        <w:rPr>
          <w:rFonts w:asciiTheme="minorBidi" w:hAnsiTheme="minorBidi"/>
        </w:rPr>
        <w:t>not Disclose earnings guidance</w:t>
      </w:r>
      <w:r w:rsidR="00DA15F1" w:rsidRPr="00977C2B">
        <w:rPr>
          <w:rFonts w:asciiTheme="minorBidi" w:hAnsiTheme="minorBidi"/>
        </w:rPr>
        <w:t xml:space="preserve"> (or where broker/analyst expectations are not consistent with a Reporting Entity’s undisclosed earnings expectations). </w:t>
      </w:r>
    </w:p>
    <w:p w14:paraId="2B60F7E2" w14:textId="77777777" w:rsidR="00DA15F1" w:rsidRPr="00977C2B" w:rsidRDefault="00DA15F1" w:rsidP="00072AD3">
      <w:pPr>
        <w:pStyle w:val="ListParagraph"/>
        <w:ind w:left="567" w:hanging="567"/>
        <w:rPr>
          <w:rFonts w:asciiTheme="minorBidi" w:hAnsiTheme="minorBidi"/>
        </w:rPr>
      </w:pPr>
    </w:p>
    <w:p w14:paraId="42125D70" w14:textId="76ED2CB0" w:rsidR="00161762" w:rsidRPr="00977C2B" w:rsidRDefault="00161762"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If a Reporting Entity has previously Disclosed earnings guidance (say, 10% up), </w:t>
      </w:r>
      <w:r w:rsidR="00E25B5E" w:rsidRPr="00977C2B">
        <w:rPr>
          <w:rFonts w:asciiTheme="minorBidi" w:hAnsiTheme="minorBidi"/>
        </w:rPr>
        <w:t xml:space="preserve">and </w:t>
      </w:r>
      <w:r w:rsidRPr="00977C2B">
        <w:rPr>
          <w:rFonts w:asciiTheme="minorBidi" w:hAnsiTheme="minorBidi"/>
        </w:rPr>
        <w:t xml:space="preserve">the Reporting Entity becomes aware of a similar variation from the previously Disclosed earnings guidance (say, a further 15%), then the Reporting Entity should Disclose the new earnings guidance as well (being 25% up).  </w:t>
      </w:r>
    </w:p>
    <w:p w14:paraId="55975E57" w14:textId="77777777" w:rsidR="00161762" w:rsidRPr="00977C2B" w:rsidRDefault="00161762" w:rsidP="00072AD3">
      <w:pPr>
        <w:pStyle w:val="ListParagraph"/>
        <w:ind w:left="567" w:hanging="567"/>
        <w:rPr>
          <w:rFonts w:asciiTheme="minorBidi" w:hAnsiTheme="minorBidi"/>
        </w:rPr>
      </w:pPr>
    </w:p>
    <w:p w14:paraId="2B0B027A" w14:textId="31F462C1" w:rsidR="00161762" w:rsidRPr="00977C2B" w:rsidRDefault="00161762"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In circumstances where a Reporting Entity has Disclosed earnings guidance at any time during the year, the Listing Authority expects the Reporting Entity to include </w:t>
      </w:r>
      <w:r w:rsidR="00E25B5E" w:rsidRPr="00977C2B">
        <w:rPr>
          <w:rFonts w:asciiTheme="minorBidi" w:hAnsiTheme="minorBidi"/>
        </w:rPr>
        <w:t xml:space="preserve">the date of that Disclosure </w:t>
      </w:r>
      <w:r w:rsidRPr="00977C2B">
        <w:rPr>
          <w:rFonts w:asciiTheme="minorBidi" w:hAnsiTheme="minorBidi"/>
        </w:rPr>
        <w:t xml:space="preserve">in the (relevant) </w:t>
      </w:r>
      <w:r w:rsidR="008E7297" w:rsidRPr="00977C2B">
        <w:rPr>
          <w:rFonts w:asciiTheme="minorBidi" w:hAnsiTheme="minorBidi"/>
        </w:rPr>
        <w:t>semi-annual financial report</w:t>
      </w:r>
      <w:r w:rsidR="008E7297" w:rsidRPr="00977C2B">
        <w:rPr>
          <w:rStyle w:val="FootnoteReference"/>
          <w:rFonts w:asciiTheme="minorBidi" w:hAnsiTheme="minorBidi"/>
        </w:rPr>
        <w:footnoteReference w:id="49"/>
      </w:r>
      <w:r w:rsidRPr="00977C2B">
        <w:rPr>
          <w:rFonts w:asciiTheme="minorBidi" w:hAnsiTheme="minorBidi"/>
        </w:rPr>
        <w:t xml:space="preserve"> or preliminary </w:t>
      </w:r>
      <w:r w:rsidR="008E7297" w:rsidRPr="00977C2B">
        <w:rPr>
          <w:rFonts w:asciiTheme="minorBidi" w:hAnsiTheme="minorBidi"/>
        </w:rPr>
        <w:t xml:space="preserve">statement of annual </w:t>
      </w:r>
      <w:r w:rsidRPr="00977C2B">
        <w:rPr>
          <w:rFonts w:asciiTheme="minorBidi" w:hAnsiTheme="minorBidi"/>
        </w:rPr>
        <w:t xml:space="preserve">financial </w:t>
      </w:r>
      <w:r w:rsidR="008E7297" w:rsidRPr="00977C2B">
        <w:rPr>
          <w:rFonts w:asciiTheme="minorBidi" w:hAnsiTheme="minorBidi"/>
        </w:rPr>
        <w:t>results</w:t>
      </w:r>
      <w:r w:rsidR="008E7297" w:rsidRPr="00977C2B">
        <w:rPr>
          <w:rStyle w:val="FootnoteReference"/>
          <w:rFonts w:asciiTheme="minorBidi" w:hAnsiTheme="minorBidi"/>
        </w:rPr>
        <w:footnoteReference w:id="50"/>
      </w:r>
      <w:r w:rsidRPr="00977C2B">
        <w:rPr>
          <w:rFonts w:asciiTheme="minorBidi" w:hAnsiTheme="minorBidi"/>
        </w:rPr>
        <w:t xml:space="preserve">, </w:t>
      </w:r>
      <w:r w:rsidR="00E25B5E" w:rsidRPr="00977C2B">
        <w:rPr>
          <w:rFonts w:asciiTheme="minorBidi" w:hAnsiTheme="minorBidi"/>
        </w:rPr>
        <w:t xml:space="preserve">as well as </w:t>
      </w:r>
      <w:r w:rsidRPr="00977C2B">
        <w:rPr>
          <w:rFonts w:asciiTheme="minorBidi" w:hAnsiTheme="minorBidi"/>
        </w:rPr>
        <w:t>a summary of that earnings guidance and, if applicable, an explanation of any significant difference from the most recently Disclosed earnings guidance.</w:t>
      </w:r>
      <w:r w:rsidR="00DA15F1" w:rsidRPr="00977C2B">
        <w:rPr>
          <w:rFonts w:asciiTheme="minorBidi" w:hAnsiTheme="minorBidi"/>
        </w:rPr>
        <w:t xml:space="preserve">  Furthermore, the underlying figures and assumptions used to produce the earnings guidance should be carefully and closely </w:t>
      </w:r>
      <w:proofErr w:type="gramStart"/>
      <w:r w:rsidR="00DA15F1" w:rsidRPr="00977C2B">
        <w:rPr>
          <w:rFonts w:asciiTheme="minorBidi" w:hAnsiTheme="minorBidi"/>
        </w:rPr>
        <w:t>reviewed, and</w:t>
      </w:r>
      <w:proofErr w:type="gramEnd"/>
      <w:r w:rsidR="00DA15F1" w:rsidRPr="00977C2B">
        <w:rPr>
          <w:rFonts w:asciiTheme="minorBidi" w:hAnsiTheme="minorBidi"/>
        </w:rPr>
        <w:t xml:space="preserve"> signed off at an appropriately senior level (within the Listed Entity/Reporting Entity). </w:t>
      </w:r>
    </w:p>
    <w:p w14:paraId="606AD81D" w14:textId="77777777" w:rsidR="00DA15F1" w:rsidRPr="00977C2B" w:rsidRDefault="00DA15F1" w:rsidP="00072AD3">
      <w:pPr>
        <w:pStyle w:val="ListParagraph"/>
        <w:ind w:left="567" w:hanging="567"/>
        <w:rPr>
          <w:rFonts w:asciiTheme="minorBidi" w:hAnsiTheme="minorBidi"/>
        </w:rPr>
      </w:pPr>
    </w:p>
    <w:p w14:paraId="7DF1A98C" w14:textId="6C79ECC9" w:rsidR="00161762" w:rsidRPr="00977C2B" w:rsidRDefault="00DA15F1"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As it is the directors of a Listed Entity who are ultimately responsible for confirming that its financial statements have been prepared in accordance with applicable accounting standards, and </w:t>
      </w:r>
      <w:r w:rsidR="00E25B5E" w:rsidRPr="00977C2B">
        <w:rPr>
          <w:rFonts w:asciiTheme="minorBidi" w:hAnsiTheme="minorBidi"/>
        </w:rPr>
        <w:t xml:space="preserve">that they </w:t>
      </w:r>
      <w:r w:rsidRPr="00977C2B">
        <w:rPr>
          <w:rFonts w:asciiTheme="minorBidi" w:hAnsiTheme="minorBidi"/>
        </w:rPr>
        <w:t>give a true and fair view of the Listed Entity’s financial performance, it is also generally appropriate for earnings guidance to be approved by a Listed Entity’s board before it is Disclosed by the Reporting Entity.</w:t>
      </w:r>
    </w:p>
    <w:p w14:paraId="3B0257F8" w14:textId="77777777" w:rsidR="00926548" w:rsidRPr="00977C2B" w:rsidRDefault="00926548" w:rsidP="00926548">
      <w:pPr>
        <w:pStyle w:val="ListParagraph"/>
        <w:ind w:left="426"/>
        <w:jc w:val="both"/>
        <w:rPr>
          <w:rFonts w:asciiTheme="minorBidi" w:hAnsiTheme="minorBidi"/>
        </w:rPr>
      </w:pPr>
    </w:p>
    <w:p w14:paraId="63F5A586" w14:textId="77777777" w:rsidR="00DA15F1" w:rsidRPr="00977C2B" w:rsidRDefault="00DA15F1" w:rsidP="00DA15F1">
      <w:pPr>
        <w:pStyle w:val="Heading2"/>
        <w:tabs>
          <w:tab w:val="clear" w:pos="720"/>
          <w:tab w:val="num" w:pos="0"/>
        </w:tabs>
        <w:ind w:left="0" w:firstLine="0"/>
        <w:rPr>
          <w:rFonts w:asciiTheme="minorBidi" w:hAnsiTheme="minorBidi" w:cstheme="minorBidi"/>
          <w:sz w:val="22"/>
          <w:szCs w:val="22"/>
        </w:rPr>
      </w:pPr>
      <w:bookmarkStart w:id="40" w:name="_Toc114067179"/>
      <w:r w:rsidRPr="00977C2B">
        <w:rPr>
          <w:rFonts w:asciiTheme="minorBidi" w:hAnsiTheme="minorBidi" w:cstheme="minorBidi"/>
          <w:sz w:val="22"/>
          <w:szCs w:val="22"/>
        </w:rPr>
        <w:t>Informal earnings guidance</w:t>
      </w:r>
      <w:bookmarkEnd w:id="40"/>
      <w:r w:rsidRPr="00977C2B">
        <w:rPr>
          <w:rFonts w:asciiTheme="minorBidi" w:hAnsiTheme="minorBidi" w:cstheme="minorBidi"/>
          <w:sz w:val="22"/>
          <w:szCs w:val="22"/>
        </w:rPr>
        <w:t xml:space="preserve"> </w:t>
      </w:r>
    </w:p>
    <w:p w14:paraId="61DBFD1D" w14:textId="7A58C351" w:rsidR="00926548" w:rsidRPr="00977C2B" w:rsidRDefault="00E25B5E" w:rsidP="00072AD3">
      <w:pPr>
        <w:pStyle w:val="ListParagraph"/>
        <w:numPr>
          <w:ilvl w:val="0"/>
          <w:numId w:val="1"/>
        </w:numPr>
        <w:ind w:left="567" w:hanging="567"/>
        <w:jc w:val="both"/>
        <w:rPr>
          <w:rFonts w:asciiTheme="minorBidi" w:hAnsiTheme="minorBidi"/>
        </w:rPr>
      </w:pPr>
      <w:r w:rsidRPr="00977C2B">
        <w:rPr>
          <w:rFonts w:asciiTheme="minorBidi" w:hAnsiTheme="minorBidi"/>
        </w:rPr>
        <w:t>R</w:t>
      </w:r>
      <w:r w:rsidR="00DA15F1" w:rsidRPr="00977C2B">
        <w:rPr>
          <w:rFonts w:asciiTheme="minorBidi" w:hAnsiTheme="minorBidi"/>
        </w:rPr>
        <w:t xml:space="preserve">egardless of whether they have a practice of providing periodic earnings guidance or not, </w:t>
      </w:r>
      <w:r w:rsidRPr="00977C2B">
        <w:rPr>
          <w:rFonts w:asciiTheme="minorBidi" w:hAnsiTheme="minorBidi"/>
        </w:rPr>
        <w:t xml:space="preserve">Listed Entities/Reporting Entities </w:t>
      </w:r>
      <w:r w:rsidR="00DA15F1" w:rsidRPr="00977C2B">
        <w:rPr>
          <w:rFonts w:asciiTheme="minorBidi" w:hAnsiTheme="minorBidi"/>
        </w:rPr>
        <w:t xml:space="preserve">need to be careful in their communication with Security holders, </w:t>
      </w:r>
      <w:proofErr w:type="gramStart"/>
      <w:r w:rsidR="00DA15F1" w:rsidRPr="00977C2B">
        <w:rPr>
          <w:rFonts w:asciiTheme="minorBidi" w:hAnsiTheme="minorBidi"/>
        </w:rPr>
        <w:t>analysts</w:t>
      </w:r>
      <w:proofErr w:type="gramEnd"/>
      <w:r w:rsidR="00DA15F1" w:rsidRPr="00977C2B">
        <w:rPr>
          <w:rFonts w:asciiTheme="minorBidi" w:hAnsiTheme="minorBidi"/>
        </w:rPr>
        <w:t xml:space="preserve"> and the media, such that they do not make statements that could be construed as informal earnings guidance. </w:t>
      </w:r>
      <w:r w:rsidR="00932A6F" w:rsidRPr="00977C2B">
        <w:rPr>
          <w:rFonts w:asciiTheme="minorBidi" w:hAnsiTheme="minorBidi"/>
        </w:rPr>
        <w:t xml:space="preserve"> </w:t>
      </w:r>
      <w:r w:rsidR="00DA15F1" w:rsidRPr="00977C2B">
        <w:rPr>
          <w:rFonts w:asciiTheme="minorBidi" w:hAnsiTheme="minorBidi"/>
        </w:rPr>
        <w:t>Statements that may be construed in this way could include that a Reporting Entity/Listed Entity:</w:t>
      </w:r>
    </w:p>
    <w:p w14:paraId="4F8A2FE7" w14:textId="77777777" w:rsidR="00DA15F1" w:rsidRPr="00977C2B" w:rsidRDefault="00DA15F1" w:rsidP="00DA15F1">
      <w:pPr>
        <w:jc w:val="both"/>
        <w:rPr>
          <w:rFonts w:asciiTheme="minorBidi" w:hAnsiTheme="minorBidi"/>
        </w:rPr>
      </w:pPr>
    </w:p>
    <w:p w14:paraId="035CA01E" w14:textId="77777777" w:rsidR="00DA15F1" w:rsidRPr="00977C2B" w:rsidRDefault="00DA15F1" w:rsidP="00072AD3">
      <w:pPr>
        <w:pStyle w:val="Heading4"/>
        <w:numPr>
          <w:ilvl w:val="0"/>
          <w:numId w:val="117"/>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is ‘happy’ or ‘comfortable’ with, or expects its earnings to be ‘in line with’ analyst forecasts or consensus estimates; or</w:t>
      </w:r>
    </w:p>
    <w:p w14:paraId="1377414B" w14:textId="77777777" w:rsidR="00DA15F1" w:rsidRPr="00977C2B" w:rsidRDefault="00DA15F1" w:rsidP="00072AD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1109C08" w14:textId="77777777" w:rsidR="00BF1832" w:rsidRPr="00977C2B" w:rsidRDefault="00DA15F1" w:rsidP="00072AD3">
      <w:pPr>
        <w:pStyle w:val="Heading4"/>
        <w:numPr>
          <w:ilvl w:val="0"/>
          <w:numId w:val="117"/>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expects its earnings to be in line with, or a particular percentage above/below, the corresponding prior period. </w:t>
      </w:r>
    </w:p>
    <w:p w14:paraId="553ECB2D" w14:textId="77777777" w:rsidR="00DA15F1" w:rsidRPr="00977C2B" w:rsidRDefault="00DA15F1" w:rsidP="00DA15F1">
      <w:pPr>
        <w:pStyle w:val="ListParagraph"/>
        <w:rPr>
          <w:rFonts w:asciiTheme="minorBidi" w:hAnsiTheme="minorBidi"/>
        </w:rPr>
      </w:pPr>
    </w:p>
    <w:p w14:paraId="6505693E" w14:textId="0EB5E4A9" w:rsidR="002F4D5E" w:rsidRPr="00977C2B" w:rsidRDefault="002F4D5E" w:rsidP="00072AD3">
      <w:pPr>
        <w:pStyle w:val="ListParagraph"/>
        <w:numPr>
          <w:ilvl w:val="0"/>
          <w:numId w:val="1"/>
        </w:numPr>
        <w:ind w:left="567" w:hanging="567"/>
        <w:jc w:val="both"/>
        <w:rPr>
          <w:rFonts w:asciiTheme="minorBidi" w:hAnsiTheme="minorBidi"/>
        </w:rPr>
      </w:pPr>
      <w:r w:rsidRPr="00977C2B">
        <w:rPr>
          <w:rFonts w:asciiTheme="minorBidi" w:hAnsiTheme="minorBidi"/>
        </w:rPr>
        <w:lastRenderedPageBreak/>
        <w:t>If the Listing Authority becomes aware of a Reporting Entity/Listed Entity providing informal earnings guidance in a public forum, or to a Security holder, analyst or journalist, the Listing Authority may require the Reporting Entity</w:t>
      </w:r>
      <w:r w:rsidR="0005582F" w:rsidRPr="00977C2B">
        <w:rPr>
          <w:rFonts w:asciiTheme="minorBidi" w:hAnsiTheme="minorBidi"/>
        </w:rPr>
        <w:t xml:space="preserve">, under Rule 7.5, </w:t>
      </w:r>
      <w:r w:rsidRPr="00977C2B">
        <w:rPr>
          <w:rFonts w:asciiTheme="minorBidi" w:hAnsiTheme="minorBidi"/>
        </w:rPr>
        <w:t xml:space="preserve">to make a Disclosure to ensure that the whole market is informed of the informal earnings guidance. </w:t>
      </w:r>
      <w:r w:rsidR="00932A6F" w:rsidRPr="00977C2B">
        <w:rPr>
          <w:rFonts w:asciiTheme="minorBidi" w:hAnsiTheme="minorBidi"/>
        </w:rPr>
        <w:t xml:space="preserve"> </w:t>
      </w:r>
      <w:r w:rsidRPr="00977C2B">
        <w:rPr>
          <w:rFonts w:asciiTheme="minorBidi" w:hAnsiTheme="minorBidi"/>
        </w:rPr>
        <w:t xml:space="preserve">If the informal earnings guidance was provided by way of comment on an analyst’s forecast or consensus estimate, the Listing Authority may require the Reporting Entity to clarify in its Disclosure which </w:t>
      </w:r>
      <w:proofErr w:type="gramStart"/>
      <w:r w:rsidRPr="00977C2B">
        <w:rPr>
          <w:rFonts w:asciiTheme="minorBidi" w:hAnsiTheme="minorBidi"/>
        </w:rPr>
        <w:t>particular analyst</w:t>
      </w:r>
      <w:proofErr w:type="gramEnd"/>
      <w:r w:rsidRPr="00977C2B">
        <w:rPr>
          <w:rFonts w:asciiTheme="minorBidi" w:hAnsiTheme="minorBidi"/>
        </w:rPr>
        <w:t xml:space="preserve"> forecast is being commented on, the range of the forecast, and if the range of the forecast is wide, where within the range the Listed Entity’s earnings guidance has fallen.</w:t>
      </w:r>
    </w:p>
    <w:p w14:paraId="1BA35EF2" w14:textId="77777777" w:rsidR="002F4D5E" w:rsidRPr="00977C2B" w:rsidRDefault="002F4D5E" w:rsidP="002F4D5E">
      <w:pPr>
        <w:pStyle w:val="ListParagraph"/>
        <w:ind w:left="426"/>
        <w:jc w:val="both"/>
        <w:rPr>
          <w:rFonts w:asciiTheme="minorBidi" w:hAnsiTheme="minorBidi"/>
        </w:rPr>
      </w:pPr>
    </w:p>
    <w:p w14:paraId="657E2136" w14:textId="77777777" w:rsidR="002F4D5E" w:rsidRPr="00977C2B" w:rsidRDefault="002F4D5E" w:rsidP="002F4D5E">
      <w:pPr>
        <w:pStyle w:val="Heading2"/>
        <w:tabs>
          <w:tab w:val="clear" w:pos="720"/>
          <w:tab w:val="num" w:pos="0"/>
        </w:tabs>
        <w:ind w:left="0" w:firstLine="0"/>
        <w:rPr>
          <w:rFonts w:asciiTheme="minorBidi" w:hAnsiTheme="minorBidi" w:cstheme="minorBidi"/>
          <w:sz w:val="22"/>
          <w:szCs w:val="22"/>
        </w:rPr>
      </w:pPr>
      <w:bookmarkStart w:id="41" w:name="_Toc114067180"/>
      <w:r w:rsidRPr="00977C2B">
        <w:rPr>
          <w:rFonts w:asciiTheme="minorBidi" w:hAnsiTheme="minorBidi" w:cstheme="minorBidi"/>
          <w:sz w:val="22"/>
          <w:szCs w:val="22"/>
        </w:rPr>
        <w:t>Significant differences to earnings guidance</w:t>
      </w:r>
      <w:bookmarkEnd w:id="41"/>
      <w:r w:rsidRPr="00977C2B">
        <w:rPr>
          <w:rFonts w:asciiTheme="minorBidi" w:hAnsiTheme="minorBidi" w:cstheme="minorBidi"/>
          <w:sz w:val="22"/>
          <w:szCs w:val="22"/>
        </w:rPr>
        <w:t xml:space="preserve"> </w:t>
      </w:r>
    </w:p>
    <w:p w14:paraId="32CCF068" w14:textId="77777777" w:rsidR="002F4D5E" w:rsidRPr="00977C2B" w:rsidRDefault="002F4D5E" w:rsidP="00072AD3">
      <w:pPr>
        <w:pStyle w:val="ListParagraph"/>
        <w:numPr>
          <w:ilvl w:val="0"/>
          <w:numId w:val="1"/>
        </w:numPr>
        <w:ind w:left="567" w:hanging="567"/>
        <w:jc w:val="both"/>
        <w:rPr>
          <w:rFonts w:asciiTheme="minorBidi" w:hAnsiTheme="minorBidi"/>
        </w:rPr>
      </w:pPr>
      <w:r w:rsidRPr="00977C2B">
        <w:rPr>
          <w:rFonts w:asciiTheme="minorBidi" w:hAnsiTheme="minorBidi"/>
        </w:rPr>
        <w:t>For many Listed Entities, the market’s expectation of its earnings (for the current and/or future reporting periods) will often be a significant drive of the price of the Listed Entities Securities.  The market’s expectations may have derived from:</w:t>
      </w:r>
    </w:p>
    <w:p w14:paraId="7B2F8CCF" w14:textId="77777777" w:rsidR="002F4D5E" w:rsidRPr="00977C2B" w:rsidRDefault="002F4D5E" w:rsidP="002F4D5E">
      <w:pPr>
        <w:pStyle w:val="ListParagraph"/>
        <w:ind w:left="426"/>
        <w:jc w:val="both"/>
        <w:rPr>
          <w:rFonts w:asciiTheme="minorBidi" w:hAnsiTheme="minorBidi"/>
        </w:rPr>
      </w:pPr>
    </w:p>
    <w:p w14:paraId="6A39E8E4" w14:textId="3ED815F4" w:rsidR="002F4D5E" w:rsidRPr="00977C2B" w:rsidRDefault="002F4D5E" w:rsidP="00072AD3">
      <w:pPr>
        <w:pStyle w:val="Heading4"/>
        <w:numPr>
          <w:ilvl w:val="0"/>
          <w:numId w:val="118"/>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earlier earnings guidance</w:t>
      </w:r>
      <w:r w:rsidR="00BB1E9D" w:rsidRPr="00977C2B">
        <w:rPr>
          <w:rStyle w:val="FootnoteReference"/>
          <w:rFonts w:asciiTheme="minorBidi" w:eastAsiaTheme="minorHAnsi" w:hAnsiTheme="minorBidi" w:cstheme="minorBidi"/>
          <w:bCs w:val="0"/>
          <w:iCs w:val="0"/>
          <w:szCs w:val="22"/>
        </w:rPr>
        <w:footnoteReference w:id="51"/>
      </w:r>
      <w:r w:rsidRPr="00977C2B">
        <w:rPr>
          <w:rFonts w:asciiTheme="minorBidi" w:eastAsiaTheme="minorHAnsi" w:hAnsiTheme="minorBidi" w:cstheme="minorBidi"/>
          <w:bCs w:val="0"/>
          <w:iCs w:val="0"/>
          <w:szCs w:val="22"/>
          <w:vertAlign w:val="superscript"/>
        </w:rPr>
        <w:t xml:space="preserve"> </w:t>
      </w:r>
      <w:r w:rsidRPr="00977C2B">
        <w:rPr>
          <w:rFonts w:asciiTheme="minorBidi" w:eastAsiaTheme="minorHAnsi" w:hAnsiTheme="minorBidi" w:cstheme="minorBidi"/>
          <w:bCs w:val="0"/>
          <w:iCs w:val="0"/>
          <w:szCs w:val="22"/>
        </w:rPr>
        <w:t xml:space="preserve">Disclosed by the Reporting </w:t>
      </w:r>
      <w:proofErr w:type="gramStart"/>
      <w:r w:rsidRPr="00977C2B">
        <w:rPr>
          <w:rFonts w:asciiTheme="minorBidi" w:eastAsiaTheme="minorHAnsi" w:hAnsiTheme="minorBidi" w:cstheme="minorBidi"/>
          <w:bCs w:val="0"/>
          <w:iCs w:val="0"/>
          <w:szCs w:val="22"/>
        </w:rPr>
        <w:t>Entity;</w:t>
      </w:r>
      <w:proofErr w:type="gramEnd"/>
    </w:p>
    <w:p w14:paraId="4AA8713B" w14:textId="77777777" w:rsidR="002F4D5E" w:rsidRPr="00977C2B" w:rsidRDefault="002F4D5E" w:rsidP="008E7297">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3B0CCEAF" w14:textId="77777777" w:rsidR="002F4D5E" w:rsidRPr="00977C2B" w:rsidRDefault="002F4D5E" w:rsidP="00072AD3">
      <w:pPr>
        <w:pStyle w:val="Heading4"/>
        <w:numPr>
          <w:ilvl w:val="0"/>
          <w:numId w:val="118"/>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in the case of (</w:t>
      </w:r>
      <w:r w:rsidR="000C18CB" w:rsidRPr="00977C2B">
        <w:rPr>
          <w:rFonts w:asciiTheme="minorBidi" w:eastAsiaTheme="minorHAnsi" w:hAnsiTheme="minorBidi" w:cstheme="minorBidi"/>
          <w:bCs w:val="0"/>
          <w:iCs w:val="0"/>
          <w:szCs w:val="22"/>
        </w:rPr>
        <w:t>e.g., smaller M</w:t>
      </w:r>
      <w:r w:rsidRPr="00977C2B">
        <w:rPr>
          <w:rFonts w:asciiTheme="minorBidi" w:eastAsiaTheme="minorHAnsi" w:hAnsiTheme="minorBidi" w:cstheme="minorBidi"/>
          <w:bCs w:val="0"/>
          <w:iCs w:val="0"/>
          <w:szCs w:val="22"/>
        </w:rPr>
        <w:t xml:space="preserve">arket </w:t>
      </w:r>
      <w:r w:rsidR="000C18CB" w:rsidRPr="00977C2B">
        <w:rPr>
          <w:rFonts w:asciiTheme="minorBidi" w:eastAsiaTheme="minorHAnsi" w:hAnsiTheme="minorBidi" w:cstheme="minorBidi"/>
          <w:bCs w:val="0"/>
          <w:iCs w:val="0"/>
          <w:szCs w:val="22"/>
        </w:rPr>
        <w:t>C</w:t>
      </w:r>
      <w:r w:rsidRPr="00977C2B">
        <w:rPr>
          <w:rFonts w:asciiTheme="minorBidi" w:eastAsiaTheme="minorHAnsi" w:hAnsiTheme="minorBidi" w:cstheme="minorBidi"/>
          <w:bCs w:val="0"/>
          <w:iCs w:val="0"/>
          <w:szCs w:val="22"/>
        </w:rPr>
        <w:t>apitalis</w:t>
      </w:r>
      <w:r w:rsidR="000C18CB" w:rsidRPr="00977C2B">
        <w:rPr>
          <w:rFonts w:asciiTheme="minorBidi" w:eastAsiaTheme="minorHAnsi" w:hAnsiTheme="minorBidi" w:cstheme="minorBidi"/>
          <w:bCs w:val="0"/>
          <w:iCs w:val="0"/>
          <w:szCs w:val="22"/>
        </w:rPr>
        <w:t>ation</w:t>
      </w:r>
      <w:r w:rsidRPr="00977C2B">
        <w:rPr>
          <w:rFonts w:asciiTheme="minorBidi" w:eastAsiaTheme="minorHAnsi" w:hAnsiTheme="minorBidi" w:cstheme="minorBidi"/>
          <w:bCs w:val="0"/>
          <w:iCs w:val="0"/>
          <w:szCs w:val="22"/>
        </w:rPr>
        <w:t>) Listed Entities not covered by brokers/analysts, the financial performance of the previous corresponding reporting period;</w:t>
      </w:r>
      <w:r w:rsidR="000C18CB" w:rsidRPr="00977C2B">
        <w:rPr>
          <w:rFonts w:asciiTheme="minorBidi" w:eastAsiaTheme="minorHAnsi" w:hAnsiTheme="minorBidi" w:cstheme="minorBidi"/>
          <w:bCs w:val="0"/>
          <w:iCs w:val="0"/>
          <w:szCs w:val="22"/>
          <w:vertAlign w:val="superscript"/>
        </w:rPr>
        <w:footnoteReference w:id="52"/>
      </w:r>
      <w:r w:rsidRPr="00977C2B">
        <w:rPr>
          <w:rFonts w:asciiTheme="minorBidi" w:eastAsiaTheme="minorHAnsi" w:hAnsiTheme="minorBidi" w:cstheme="minorBidi"/>
          <w:bCs w:val="0"/>
          <w:iCs w:val="0"/>
          <w:szCs w:val="22"/>
        </w:rPr>
        <w:t xml:space="preserve"> or </w:t>
      </w:r>
    </w:p>
    <w:p w14:paraId="7561D8C7" w14:textId="77777777" w:rsidR="002F4D5E" w:rsidRPr="00977C2B" w:rsidRDefault="002F4D5E" w:rsidP="00072AD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5C635E4" w14:textId="77777777" w:rsidR="002F4D5E" w:rsidRPr="00977C2B" w:rsidRDefault="000C18CB" w:rsidP="00072AD3">
      <w:pPr>
        <w:pStyle w:val="Heading4"/>
        <w:numPr>
          <w:ilvl w:val="0"/>
          <w:numId w:val="118"/>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in the case of (e.g., larger Market Capitalisation) Listed Entities that are covered by brokers/analysts, the earnings forecasts provided by the brokers/analysts.</w:t>
      </w:r>
    </w:p>
    <w:p w14:paraId="600E3F5F" w14:textId="77777777" w:rsidR="002F4D5E" w:rsidRPr="00977C2B" w:rsidRDefault="002F4D5E" w:rsidP="002F4D5E">
      <w:pPr>
        <w:pStyle w:val="ListParagraph"/>
        <w:ind w:left="426"/>
        <w:jc w:val="both"/>
        <w:rPr>
          <w:rFonts w:asciiTheme="minorBidi" w:hAnsiTheme="minorBidi"/>
        </w:rPr>
      </w:pPr>
    </w:p>
    <w:p w14:paraId="1DA20DA9" w14:textId="6DF15B6B" w:rsidR="002F4D5E" w:rsidRPr="00977C2B" w:rsidRDefault="000C18CB"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Market expectations may also have been set, or modified, by an ‘outlook statement’ in a previous period’s annual report/annual financial statement, ‘results’ Disclosure or other relevant Disclosure made by the Reporting Entity over the reporting period. </w:t>
      </w:r>
      <w:r w:rsidR="00932A6F" w:rsidRPr="00977C2B">
        <w:rPr>
          <w:rFonts w:asciiTheme="minorBidi" w:hAnsiTheme="minorBidi"/>
        </w:rPr>
        <w:t xml:space="preserve"> </w:t>
      </w:r>
      <w:r w:rsidRPr="00977C2B">
        <w:rPr>
          <w:rFonts w:asciiTheme="minorBidi" w:hAnsiTheme="minorBidi"/>
        </w:rPr>
        <w:t xml:space="preserve">Some Reporting Entities Disclose, for example, periodic (monthly or quarterly) production reports, sales </w:t>
      </w:r>
      <w:proofErr w:type="gramStart"/>
      <w:r w:rsidRPr="00977C2B">
        <w:rPr>
          <w:rFonts w:asciiTheme="minorBidi" w:hAnsiTheme="minorBidi"/>
        </w:rPr>
        <w:t>reports</w:t>
      </w:r>
      <w:proofErr w:type="gramEnd"/>
      <w:r w:rsidRPr="00977C2B">
        <w:rPr>
          <w:rFonts w:asciiTheme="minorBidi" w:hAnsiTheme="minorBidi"/>
        </w:rPr>
        <w:t xml:space="preserve"> or other metrics, allowing the Reporting Entity to send an early signal of a change in earnings. </w:t>
      </w:r>
      <w:r w:rsidR="00521DA8">
        <w:rPr>
          <w:rFonts w:asciiTheme="minorBidi" w:hAnsiTheme="minorBidi"/>
        </w:rPr>
        <w:t xml:space="preserve"> </w:t>
      </w:r>
      <w:r w:rsidRPr="00977C2B">
        <w:rPr>
          <w:rFonts w:asciiTheme="minorBidi" w:hAnsiTheme="minorBidi"/>
        </w:rPr>
        <w:t xml:space="preserve">Some Reporting Entities also provide an ‘outlook’ update at their annual general meeting, or within the Disclosure of their half year or full year financial results. </w:t>
      </w:r>
    </w:p>
    <w:p w14:paraId="6CF2C051" w14:textId="77777777" w:rsidR="000C18CB" w:rsidRPr="00977C2B" w:rsidRDefault="000C18CB" w:rsidP="00072AD3">
      <w:pPr>
        <w:pStyle w:val="ListParagraph"/>
        <w:ind w:left="567" w:hanging="567"/>
        <w:jc w:val="both"/>
        <w:rPr>
          <w:rFonts w:asciiTheme="minorBidi" w:hAnsiTheme="minorBidi"/>
        </w:rPr>
      </w:pPr>
    </w:p>
    <w:p w14:paraId="37C8DEE9" w14:textId="37E8DBDD" w:rsidR="000C18CB" w:rsidRPr="00977C2B" w:rsidRDefault="00921DB6"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If a Reporting Entity becomes aware that its earnings for the current reporting period will significantly differ from market </w:t>
      </w:r>
      <w:proofErr w:type="gramStart"/>
      <w:r w:rsidRPr="00977C2B">
        <w:rPr>
          <w:rFonts w:asciiTheme="minorBidi" w:hAnsiTheme="minorBidi"/>
        </w:rPr>
        <w:t>expectations</w:t>
      </w:r>
      <w:proofErr w:type="gramEnd"/>
      <w:r w:rsidR="000F1C30" w:rsidRPr="00977C2B">
        <w:rPr>
          <w:rFonts w:asciiTheme="minorBidi" w:hAnsiTheme="minorBidi"/>
        </w:rPr>
        <w:t xml:space="preserve"> it needs to carefully consider whether it has an obligation to Disclose this</w:t>
      </w:r>
      <w:r w:rsidR="00354DF3" w:rsidRPr="00977C2B">
        <w:rPr>
          <w:rFonts w:asciiTheme="minorBidi" w:hAnsiTheme="minorBidi"/>
        </w:rPr>
        <w:t xml:space="preserve"> information</w:t>
      </w:r>
      <w:r w:rsidR="000F1C30" w:rsidRPr="00977C2B">
        <w:rPr>
          <w:rFonts w:asciiTheme="minorBidi" w:hAnsiTheme="minorBidi"/>
        </w:rPr>
        <w:t xml:space="preserve">. </w:t>
      </w:r>
      <w:r w:rsidR="00521DA8">
        <w:rPr>
          <w:rFonts w:asciiTheme="minorBidi" w:hAnsiTheme="minorBidi"/>
        </w:rPr>
        <w:t xml:space="preserve"> </w:t>
      </w:r>
      <w:r w:rsidR="000F1C30" w:rsidRPr="00977C2B">
        <w:rPr>
          <w:rFonts w:asciiTheme="minorBidi" w:hAnsiTheme="minorBidi"/>
        </w:rPr>
        <w:t>The obligation to Disclose may arise under Rule 7.2.1</w:t>
      </w:r>
      <w:r w:rsidR="000F1C30" w:rsidRPr="00977C2B">
        <w:rPr>
          <w:rStyle w:val="FootnoteReference"/>
          <w:rFonts w:asciiTheme="minorBidi" w:hAnsiTheme="minorBidi"/>
        </w:rPr>
        <w:footnoteReference w:id="53"/>
      </w:r>
      <w:r w:rsidR="000F1C30" w:rsidRPr="00977C2B">
        <w:rPr>
          <w:rFonts w:asciiTheme="minorBidi" w:hAnsiTheme="minorBidi"/>
        </w:rPr>
        <w:t xml:space="preserve"> if the difference is of such a magnitude that a reasonable person would expect it to have a significant effect on the price of a Listed Entity’s Securities.  </w:t>
      </w:r>
    </w:p>
    <w:p w14:paraId="301C514F" w14:textId="77777777" w:rsidR="000F1C30" w:rsidRPr="00977C2B" w:rsidRDefault="000F1C30" w:rsidP="000F1C30">
      <w:pPr>
        <w:pStyle w:val="ListParagraph"/>
        <w:rPr>
          <w:rFonts w:asciiTheme="minorBidi" w:hAnsiTheme="minorBidi"/>
        </w:rPr>
      </w:pPr>
    </w:p>
    <w:p w14:paraId="4968142C" w14:textId="77777777" w:rsidR="000F1C30" w:rsidRPr="00977C2B" w:rsidRDefault="000F1C30" w:rsidP="00072AD3">
      <w:pPr>
        <w:pStyle w:val="ListParagraph"/>
        <w:numPr>
          <w:ilvl w:val="0"/>
          <w:numId w:val="1"/>
        </w:numPr>
        <w:ind w:left="567" w:hanging="567"/>
        <w:jc w:val="both"/>
        <w:rPr>
          <w:rFonts w:asciiTheme="minorBidi" w:hAnsiTheme="minorBidi"/>
        </w:rPr>
      </w:pPr>
      <w:r w:rsidRPr="00977C2B">
        <w:rPr>
          <w:rFonts w:asciiTheme="minorBidi" w:hAnsiTheme="minorBidi"/>
        </w:rPr>
        <w:lastRenderedPageBreak/>
        <w:t xml:space="preserve">The Listing Authority considers that the best guide to the market expectations of a Listed Entity’s Securities </w:t>
      </w:r>
      <w:proofErr w:type="gramStart"/>
      <w:r w:rsidRPr="00977C2B">
        <w:rPr>
          <w:rFonts w:asciiTheme="minorBidi" w:hAnsiTheme="minorBidi"/>
        </w:rPr>
        <w:t>are</w:t>
      </w:r>
      <w:proofErr w:type="gramEnd"/>
      <w:r w:rsidRPr="00977C2B">
        <w:rPr>
          <w:rFonts w:asciiTheme="minorBidi" w:hAnsiTheme="minorBidi"/>
        </w:rPr>
        <w:t xml:space="preserve"> where a Reporting Entity has</w:t>
      </w:r>
      <w:r w:rsidR="002A5E78" w:rsidRPr="00977C2B">
        <w:rPr>
          <w:rFonts w:asciiTheme="minorBidi" w:hAnsiTheme="minorBidi"/>
        </w:rPr>
        <w:t>, in relation to the current reporting period</w:t>
      </w:r>
      <w:r w:rsidRPr="00977C2B">
        <w:rPr>
          <w:rFonts w:asciiTheme="minorBidi" w:hAnsiTheme="minorBidi"/>
        </w:rPr>
        <w:t>:</w:t>
      </w:r>
      <w:r w:rsidRPr="00977C2B">
        <w:rPr>
          <w:rStyle w:val="FootnoteReference"/>
          <w:rFonts w:asciiTheme="minorBidi" w:hAnsiTheme="minorBidi"/>
        </w:rPr>
        <w:footnoteReference w:id="54"/>
      </w:r>
    </w:p>
    <w:p w14:paraId="38DAB8F9" w14:textId="77777777" w:rsidR="000F1C30" w:rsidRPr="00977C2B" w:rsidRDefault="000F1C30" w:rsidP="000F1C30">
      <w:pPr>
        <w:pStyle w:val="ListParagraph"/>
        <w:rPr>
          <w:rFonts w:asciiTheme="minorBidi" w:hAnsiTheme="minorBidi"/>
        </w:rPr>
      </w:pPr>
    </w:p>
    <w:p w14:paraId="39F6EBE5" w14:textId="77777777" w:rsidR="000F1C30" w:rsidRPr="00977C2B" w:rsidRDefault="000F1C30" w:rsidP="00072AD3">
      <w:pPr>
        <w:pStyle w:val="Heading4"/>
        <w:numPr>
          <w:ilvl w:val="0"/>
          <w:numId w:val="119"/>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Disclosed earnings guidance</w:t>
      </w:r>
      <w:r w:rsidR="002A5E78" w:rsidRPr="00977C2B">
        <w:rPr>
          <w:rFonts w:asciiTheme="minorBidi" w:eastAsiaTheme="minorHAnsi" w:hAnsiTheme="minorBidi" w:cstheme="minorBidi"/>
          <w:bCs w:val="0"/>
          <w:iCs w:val="0"/>
          <w:szCs w:val="22"/>
        </w:rPr>
        <w:t>,</w:t>
      </w:r>
      <w:r w:rsidRPr="00977C2B">
        <w:rPr>
          <w:rFonts w:asciiTheme="minorBidi" w:eastAsiaTheme="minorHAnsi" w:hAnsiTheme="minorBidi" w:cstheme="minorBidi"/>
          <w:bCs w:val="0"/>
          <w:iCs w:val="0"/>
          <w:szCs w:val="22"/>
        </w:rPr>
        <w:t xml:space="preserve"> and even if it is covered by analysts, the earnings guidance previously Disclosed by the Reporting </w:t>
      </w:r>
      <w:proofErr w:type="gramStart"/>
      <w:r w:rsidRPr="00977C2B">
        <w:rPr>
          <w:rFonts w:asciiTheme="minorBidi" w:eastAsiaTheme="minorHAnsi" w:hAnsiTheme="minorBidi" w:cstheme="minorBidi"/>
          <w:bCs w:val="0"/>
          <w:iCs w:val="0"/>
          <w:szCs w:val="22"/>
        </w:rPr>
        <w:t>Entity;</w:t>
      </w:r>
      <w:proofErr w:type="gramEnd"/>
      <w:r w:rsidRPr="00977C2B">
        <w:rPr>
          <w:rFonts w:asciiTheme="minorBidi" w:eastAsiaTheme="minorHAnsi" w:hAnsiTheme="minorBidi" w:cstheme="minorBidi"/>
          <w:bCs w:val="0"/>
          <w:iCs w:val="0"/>
          <w:szCs w:val="22"/>
        </w:rPr>
        <w:t xml:space="preserve"> </w:t>
      </w:r>
    </w:p>
    <w:p w14:paraId="50C475F3" w14:textId="77777777" w:rsidR="000F1C30" w:rsidRPr="00977C2B" w:rsidRDefault="000F1C30" w:rsidP="00072AD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BEDC93D" w14:textId="4082CE45" w:rsidR="002A5E78" w:rsidRPr="00977C2B" w:rsidRDefault="000F1C30" w:rsidP="00072AD3">
      <w:pPr>
        <w:pStyle w:val="Heading4"/>
        <w:numPr>
          <w:ilvl w:val="0"/>
          <w:numId w:val="119"/>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Disclosed earnings guidance, and </w:t>
      </w:r>
      <w:r w:rsidR="008D6CDC" w:rsidRPr="00977C2B">
        <w:rPr>
          <w:rFonts w:asciiTheme="minorBidi" w:eastAsiaTheme="minorHAnsi" w:hAnsiTheme="minorBidi" w:cstheme="minorBidi"/>
          <w:bCs w:val="0"/>
          <w:iCs w:val="0"/>
          <w:szCs w:val="22"/>
        </w:rPr>
        <w:t xml:space="preserve">if </w:t>
      </w:r>
      <w:r w:rsidRPr="00977C2B">
        <w:rPr>
          <w:rFonts w:asciiTheme="minorBidi" w:eastAsiaTheme="minorHAnsi" w:hAnsiTheme="minorBidi" w:cstheme="minorBidi"/>
          <w:bCs w:val="0"/>
          <w:iCs w:val="0"/>
          <w:szCs w:val="22"/>
        </w:rPr>
        <w:t xml:space="preserve">it is not covered by analysts, the earnings guidance previously Disclosed by the Reporting </w:t>
      </w:r>
      <w:proofErr w:type="gramStart"/>
      <w:r w:rsidRPr="00977C2B">
        <w:rPr>
          <w:rFonts w:asciiTheme="minorBidi" w:eastAsiaTheme="minorHAnsi" w:hAnsiTheme="minorBidi" w:cstheme="minorBidi"/>
          <w:bCs w:val="0"/>
          <w:iCs w:val="0"/>
          <w:szCs w:val="22"/>
        </w:rPr>
        <w:t>Entity;</w:t>
      </w:r>
      <w:proofErr w:type="gramEnd"/>
      <w:r w:rsidRPr="00977C2B">
        <w:rPr>
          <w:rFonts w:asciiTheme="minorBidi" w:eastAsiaTheme="minorHAnsi" w:hAnsiTheme="minorBidi" w:cstheme="minorBidi"/>
          <w:bCs w:val="0"/>
          <w:iCs w:val="0"/>
          <w:szCs w:val="22"/>
        </w:rPr>
        <w:t xml:space="preserve">  </w:t>
      </w:r>
    </w:p>
    <w:p w14:paraId="0C4DFA76" w14:textId="77777777" w:rsidR="002A5E78" w:rsidRPr="00977C2B" w:rsidRDefault="002A5E78" w:rsidP="00072AD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68E376B" w14:textId="2A4D375F" w:rsidR="000F1C30" w:rsidRPr="00977C2B" w:rsidRDefault="002A5E78" w:rsidP="00072AD3">
      <w:pPr>
        <w:pStyle w:val="Heading4"/>
        <w:numPr>
          <w:ilvl w:val="0"/>
          <w:numId w:val="119"/>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not Disclosed</w:t>
      </w:r>
      <w:r w:rsidR="000F1C30" w:rsidRPr="00977C2B">
        <w:rPr>
          <w:rFonts w:asciiTheme="minorBidi" w:eastAsiaTheme="minorHAnsi" w:hAnsiTheme="minorBidi" w:cstheme="minorBidi"/>
          <w:bCs w:val="0"/>
          <w:iCs w:val="0"/>
          <w:szCs w:val="22"/>
        </w:rPr>
        <w:t xml:space="preserve"> </w:t>
      </w:r>
      <w:r w:rsidRPr="00977C2B">
        <w:rPr>
          <w:rFonts w:asciiTheme="minorBidi" w:eastAsiaTheme="minorHAnsi" w:hAnsiTheme="minorBidi" w:cstheme="minorBidi"/>
          <w:bCs w:val="0"/>
          <w:iCs w:val="0"/>
          <w:szCs w:val="22"/>
        </w:rPr>
        <w:t xml:space="preserve">earnings guidance, and </w:t>
      </w:r>
      <w:r w:rsidR="008D6CDC" w:rsidRPr="00977C2B">
        <w:rPr>
          <w:rFonts w:asciiTheme="minorBidi" w:eastAsiaTheme="minorHAnsi" w:hAnsiTheme="minorBidi" w:cstheme="minorBidi"/>
          <w:bCs w:val="0"/>
          <w:iCs w:val="0"/>
          <w:szCs w:val="22"/>
        </w:rPr>
        <w:t xml:space="preserve">if </w:t>
      </w:r>
      <w:r w:rsidRPr="00977C2B">
        <w:rPr>
          <w:rFonts w:asciiTheme="minorBidi" w:eastAsiaTheme="minorHAnsi" w:hAnsiTheme="minorBidi" w:cstheme="minorBidi"/>
          <w:bCs w:val="0"/>
          <w:iCs w:val="0"/>
          <w:szCs w:val="22"/>
        </w:rPr>
        <w:t>it is covered by analysts, the earnings forecasts of those analysts; and</w:t>
      </w:r>
    </w:p>
    <w:p w14:paraId="38F0C057" w14:textId="77777777" w:rsidR="002A5E78" w:rsidRPr="00977C2B" w:rsidRDefault="002A5E78" w:rsidP="00072AD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70F937D" w14:textId="700D81EE" w:rsidR="002A5E78" w:rsidRPr="00977C2B" w:rsidRDefault="002A5E78" w:rsidP="00072AD3">
      <w:pPr>
        <w:pStyle w:val="Heading4"/>
        <w:numPr>
          <w:ilvl w:val="0"/>
          <w:numId w:val="119"/>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not Disclosed earnings guidance, and </w:t>
      </w:r>
      <w:r w:rsidR="008D6CDC" w:rsidRPr="00977C2B">
        <w:rPr>
          <w:rFonts w:asciiTheme="minorBidi" w:eastAsiaTheme="minorHAnsi" w:hAnsiTheme="minorBidi" w:cstheme="minorBidi"/>
          <w:bCs w:val="0"/>
          <w:iCs w:val="0"/>
          <w:szCs w:val="22"/>
        </w:rPr>
        <w:t xml:space="preserve">if </w:t>
      </w:r>
      <w:r w:rsidRPr="00977C2B">
        <w:rPr>
          <w:rFonts w:asciiTheme="minorBidi" w:eastAsiaTheme="minorHAnsi" w:hAnsiTheme="minorBidi" w:cstheme="minorBidi"/>
          <w:bCs w:val="0"/>
          <w:iCs w:val="0"/>
          <w:szCs w:val="22"/>
        </w:rPr>
        <w:t xml:space="preserve">it is not covered by analysts, the Reporting Entity’s earnings for the previous corresponding period. </w:t>
      </w:r>
    </w:p>
    <w:p w14:paraId="7B99D9A1" w14:textId="77777777" w:rsidR="000F1C30" w:rsidRPr="00977C2B" w:rsidRDefault="000F1C30" w:rsidP="000F1C30">
      <w:pPr>
        <w:pStyle w:val="ListParagraph"/>
        <w:rPr>
          <w:rFonts w:asciiTheme="minorBidi" w:hAnsiTheme="minorBidi"/>
        </w:rPr>
      </w:pPr>
    </w:p>
    <w:p w14:paraId="583EF0AB" w14:textId="5AD48A1B" w:rsidR="002A5E78" w:rsidRPr="00977C2B" w:rsidRDefault="002A5E78" w:rsidP="002A5E78">
      <w:pPr>
        <w:pStyle w:val="Heading2"/>
        <w:tabs>
          <w:tab w:val="clear" w:pos="720"/>
          <w:tab w:val="num" w:pos="0"/>
        </w:tabs>
        <w:ind w:left="0" w:firstLine="0"/>
        <w:rPr>
          <w:rFonts w:asciiTheme="minorBidi" w:hAnsiTheme="minorBidi" w:cstheme="minorBidi"/>
          <w:sz w:val="22"/>
          <w:szCs w:val="22"/>
        </w:rPr>
      </w:pPr>
      <w:bookmarkStart w:id="42" w:name="_Toc114067181"/>
      <w:r w:rsidRPr="00977C2B">
        <w:rPr>
          <w:rFonts w:asciiTheme="minorBidi" w:hAnsiTheme="minorBidi" w:cstheme="minorBidi"/>
          <w:sz w:val="22"/>
          <w:szCs w:val="22"/>
        </w:rPr>
        <w:t>Correcting analyst forecasts</w:t>
      </w:r>
      <w:bookmarkEnd w:id="42"/>
      <w:r w:rsidRPr="00977C2B">
        <w:rPr>
          <w:rFonts w:asciiTheme="minorBidi" w:hAnsiTheme="minorBidi" w:cstheme="minorBidi"/>
          <w:sz w:val="22"/>
          <w:szCs w:val="22"/>
        </w:rPr>
        <w:t xml:space="preserve"> </w:t>
      </w:r>
    </w:p>
    <w:p w14:paraId="01A3C1A4" w14:textId="4FA5B24D" w:rsidR="000F1C30" w:rsidRPr="00977C2B" w:rsidRDefault="00860283" w:rsidP="00072AD3">
      <w:pPr>
        <w:pStyle w:val="ListParagraph"/>
        <w:numPr>
          <w:ilvl w:val="0"/>
          <w:numId w:val="1"/>
        </w:numPr>
        <w:ind w:left="567" w:hanging="567"/>
        <w:jc w:val="both"/>
        <w:rPr>
          <w:rFonts w:asciiTheme="minorBidi" w:hAnsiTheme="minorBidi"/>
        </w:rPr>
      </w:pPr>
      <w:r w:rsidRPr="00977C2B">
        <w:rPr>
          <w:rFonts w:asciiTheme="minorBidi" w:hAnsiTheme="minorBidi"/>
        </w:rPr>
        <w:t>A</w:t>
      </w:r>
      <w:r w:rsidR="002A5E78" w:rsidRPr="00977C2B">
        <w:rPr>
          <w:rFonts w:asciiTheme="minorBidi" w:hAnsiTheme="minorBidi"/>
        </w:rPr>
        <w:t xml:space="preserve"> Reporting Entity does not have an obligation under the Rules to correct the earnings forecast of an individual analyst, or the consensus estimate of any individual information vendor, nor does a Reporting Entity have an obligation to bring that external forecast, or estimate, into alignment with its own internal earnings forecast.</w:t>
      </w:r>
      <w:r w:rsidR="002A5E78" w:rsidRPr="00977C2B">
        <w:rPr>
          <w:rStyle w:val="FootnoteReference"/>
          <w:rFonts w:asciiTheme="minorBidi" w:hAnsiTheme="minorBidi"/>
        </w:rPr>
        <w:footnoteReference w:id="55"/>
      </w:r>
      <w:r w:rsidR="002A5E78" w:rsidRPr="00977C2B">
        <w:rPr>
          <w:rFonts w:asciiTheme="minorBidi" w:hAnsiTheme="minorBidi"/>
        </w:rPr>
        <w:t xml:space="preserve">  It is a Reporting Entity’s obligation, however, to make a Disclosure immediately if, and when, it becomes aware that its earnings for a reporting period will significantly differ from earnings guidance it has previously Disclosed (as this represents Inside Information).</w:t>
      </w:r>
    </w:p>
    <w:p w14:paraId="02486B2D" w14:textId="77777777" w:rsidR="002A5E78" w:rsidRPr="00977C2B" w:rsidRDefault="002A5E78" w:rsidP="00072AD3">
      <w:pPr>
        <w:pStyle w:val="ListParagraph"/>
        <w:ind w:left="567" w:hanging="567"/>
        <w:jc w:val="both"/>
        <w:rPr>
          <w:rFonts w:asciiTheme="minorBidi" w:hAnsiTheme="minorBidi"/>
        </w:rPr>
      </w:pPr>
    </w:p>
    <w:p w14:paraId="2F445279" w14:textId="0F4E97AB" w:rsidR="00C96D3E" w:rsidRPr="00977C2B" w:rsidRDefault="002A5E78" w:rsidP="00072AD3">
      <w:pPr>
        <w:pStyle w:val="ListParagraph"/>
        <w:numPr>
          <w:ilvl w:val="0"/>
          <w:numId w:val="1"/>
        </w:numPr>
        <w:ind w:left="567" w:hanging="567"/>
        <w:jc w:val="both"/>
        <w:rPr>
          <w:rFonts w:asciiTheme="minorBidi" w:hAnsiTheme="minorBidi"/>
        </w:rPr>
      </w:pPr>
      <w:r w:rsidRPr="00977C2B">
        <w:rPr>
          <w:rFonts w:asciiTheme="minorBidi" w:hAnsiTheme="minorBidi"/>
        </w:rPr>
        <w:t xml:space="preserve">Where a Reporting Entity becomes aware that an analyst’s forecast for its earnings significantly differs from the Listed Entity’s own internal forecast (or for that matter, its Disclosed forecast or guidance), the Reporting Entity/Listed Entity may benefit by exploring with the analysts the reasons for the significant difference. </w:t>
      </w:r>
      <w:r w:rsidR="00C96D3E" w:rsidRPr="00977C2B">
        <w:rPr>
          <w:rFonts w:asciiTheme="minorBidi" w:hAnsiTheme="minorBidi"/>
        </w:rPr>
        <w:t xml:space="preserve"> If it becomes clear that the analyst may have made a factual or computational </w:t>
      </w:r>
      <w:proofErr w:type="gramStart"/>
      <w:r w:rsidR="00C96D3E" w:rsidRPr="00977C2B">
        <w:rPr>
          <w:rFonts w:asciiTheme="minorBidi" w:hAnsiTheme="minorBidi"/>
        </w:rPr>
        <w:t>error, or</w:t>
      </w:r>
      <w:proofErr w:type="gramEnd"/>
      <w:r w:rsidR="00C96D3E" w:rsidRPr="00977C2B">
        <w:rPr>
          <w:rFonts w:asciiTheme="minorBidi" w:hAnsiTheme="minorBidi"/>
        </w:rPr>
        <w:t xml:space="preserve"> may have missed an earlier Disclosure by the Reporting Entity, then the Reporting Entity should </w:t>
      </w:r>
      <w:r w:rsidR="00860283" w:rsidRPr="00977C2B">
        <w:rPr>
          <w:rFonts w:asciiTheme="minorBidi" w:hAnsiTheme="minorBidi"/>
        </w:rPr>
        <w:t>make that clear</w:t>
      </w:r>
      <w:r w:rsidR="00C96D3E" w:rsidRPr="00977C2B">
        <w:rPr>
          <w:rFonts w:asciiTheme="minorBidi" w:hAnsiTheme="minorBidi"/>
        </w:rPr>
        <w:t xml:space="preserve">.  This may help to set proper market expectations about a Listed Entity’s earnings and avoid any later </w:t>
      </w:r>
      <w:r w:rsidR="00860283" w:rsidRPr="00977C2B">
        <w:rPr>
          <w:rFonts w:asciiTheme="minorBidi" w:hAnsiTheme="minorBidi"/>
        </w:rPr>
        <w:t xml:space="preserve">issues in relation to its </w:t>
      </w:r>
      <w:r w:rsidR="00C96D3E" w:rsidRPr="00977C2B">
        <w:rPr>
          <w:rFonts w:asciiTheme="minorBidi" w:hAnsiTheme="minorBidi"/>
        </w:rPr>
        <w:t xml:space="preserve">earnings </w:t>
      </w:r>
      <w:r w:rsidR="000E654F" w:rsidRPr="00977C2B">
        <w:rPr>
          <w:rFonts w:asciiTheme="minorBidi" w:hAnsiTheme="minorBidi"/>
        </w:rPr>
        <w:t>D</w:t>
      </w:r>
      <w:r w:rsidR="00860283" w:rsidRPr="00977C2B">
        <w:rPr>
          <w:rFonts w:asciiTheme="minorBidi" w:hAnsiTheme="minorBidi"/>
        </w:rPr>
        <w:t xml:space="preserve">isclosures </w:t>
      </w:r>
      <w:r w:rsidR="00C96D3E" w:rsidRPr="00977C2B">
        <w:rPr>
          <w:rFonts w:asciiTheme="minorBidi" w:hAnsiTheme="minorBidi"/>
        </w:rPr>
        <w:t>that could raise potential disclosure issues under Rule 7.2.1.</w:t>
      </w:r>
    </w:p>
    <w:p w14:paraId="6B1CC8FA" w14:textId="77777777" w:rsidR="00C96D3E" w:rsidRPr="00977C2B" w:rsidRDefault="00C96D3E" w:rsidP="00072AD3">
      <w:pPr>
        <w:pStyle w:val="ListParagraph"/>
        <w:ind w:left="567" w:hanging="567"/>
        <w:rPr>
          <w:rFonts w:asciiTheme="minorBidi" w:hAnsiTheme="minorBidi"/>
        </w:rPr>
      </w:pPr>
    </w:p>
    <w:p w14:paraId="4A570848" w14:textId="77777777" w:rsidR="00C96D3E" w:rsidRPr="00977C2B" w:rsidRDefault="00C96D3E" w:rsidP="00072AD3">
      <w:pPr>
        <w:pStyle w:val="ListParagraph"/>
        <w:numPr>
          <w:ilvl w:val="0"/>
          <w:numId w:val="1"/>
        </w:numPr>
        <w:ind w:left="567" w:hanging="567"/>
        <w:jc w:val="both"/>
        <w:rPr>
          <w:rFonts w:asciiTheme="minorBidi" w:hAnsiTheme="minorBidi"/>
        </w:rPr>
      </w:pPr>
      <w:r w:rsidRPr="00977C2B">
        <w:rPr>
          <w:rFonts w:asciiTheme="minorBidi" w:hAnsiTheme="minorBidi"/>
        </w:rPr>
        <w:t>A Listed Entity/Reporting Entity should ensure that any slides/presentations (including applicable speaking notes) used in analyst briefings are Disclosed (and placed on the Listed Entity’s website).  This will ensure that all analysts are treated equally, including those not able to attend an analyst briefing.  It will also ensure that the information provided in the analyst briefing is Disclosed to the Listed Entity’s market in general.</w:t>
      </w:r>
    </w:p>
    <w:p w14:paraId="07E59225" w14:textId="77777777" w:rsidR="00C96D3E" w:rsidRPr="00977C2B" w:rsidRDefault="00C96D3E" w:rsidP="00C96D3E">
      <w:pPr>
        <w:pStyle w:val="ListParagraph"/>
        <w:rPr>
          <w:rFonts w:asciiTheme="minorBidi" w:hAnsiTheme="minorBidi"/>
        </w:rPr>
      </w:pPr>
    </w:p>
    <w:p w14:paraId="0D243CB5" w14:textId="613F0DF8" w:rsidR="00C96D3E" w:rsidRPr="00977C2B" w:rsidRDefault="00C96D3E"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An analyst must not be given Inside Information, unless and until it has been Disclosed under Rule 7.2.1, and the Reporting Entity has received confirmation of the release of that information from the Listing Authority (via the FSRA Disclosure Platform).  To this end, a Reporting Entity should therefore have a procedure for reviewing discussions with analysts (after such discussion), </w:t>
      </w:r>
      <w:proofErr w:type="gramStart"/>
      <w:r w:rsidRPr="00977C2B">
        <w:rPr>
          <w:rFonts w:asciiTheme="minorBidi" w:hAnsiTheme="minorBidi"/>
        </w:rPr>
        <w:t>so as to</w:t>
      </w:r>
      <w:proofErr w:type="gramEnd"/>
      <w:r w:rsidRPr="00977C2B">
        <w:rPr>
          <w:rFonts w:asciiTheme="minorBidi" w:hAnsiTheme="minorBidi"/>
        </w:rPr>
        <w:t xml:space="preserve"> check if any Inside Information has </w:t>
      </w:r>
      <w:r w:rsidRPr="00977C2B">
        <w:rPr>
          <w:rFonts w:asciiTheme="minorBidi" w:hAnsiTheme="minorBidi"/>
        </w:rPr>
        <w:lastRenderedPageBreak/>
        <w:t>inadvertently been discussed or provided.  If this has been the case, the Reporting Entity is to ensure that the Inside Information is immediately Disclosed.</w:t>
      </w:r>
    </w:p>
    <w:p w14:paraId="4239A620" w14:textId="77777777" w:rsidR="00C96D3E" w:rsidRPr="00977C2B" w:rsidRDefault="00C96D3E" w:rsidP="007D18E7">
      <w:pPr>
        <w:rPr>
          <w:rFonts w:asciiTheme="minorBidi" w:hAnsiTheme="minorBidi"/>
        </w:rPr>
      </w:pPr>
    </w:p>
    <w:p w14:paraId="38A6E035" w14:textId="77777777" w:rsidR="007D18E7" w:rsidRPr="00977C2B" w:rsidRDefault="007D18E7" w:rsidP="007D18E7">
      <w:pPr>
        <w:pStyle w:val="Heading1"/>
        <w:keepLines w:val="0"/>
        <w:spacing w:before="0" w:after="240" w:line="246" w:lineRule="atLeast"/>
        <w:jc w:val="both"/>
        <w:rPr>
          <w:rFonts w:asciiTheme="minorBidi" w:hAnsiTheme="minorBidi" w:cstheme="minorBidi"/>
          <w:sz w:val="22"/>
          <w:szCs w:val="22"/>
        </w:rPr>
      </w:pPr>
      <w:bookmarkStart w:id="43" w:name="_Toc114067182"/>
      <w:r w:rsidRPr="00977C2B">
        <w:rPr>
          <w:rFonts w:asciiTheme="minorBidi" w:hAnsiTheme="minorBidi" w:cstheme="minorBidi"/>
          <w:sz w:val="22"/>
          <w:szCs w:val="22"/>
        </w:rPr>
        <w:t>SUPERVISION BY LISTING AUTHORITY</w:t>
      </w:r>
      <w:bookmarkEnd w:id="43"/>
      <w:r w:rsidRPr="00977C2B">
        <w:rPr>
          <w:rFonts w:asciiTheme="minorBidi" w:hAnsiTheme="minorBidi" w:cstheme="minorBidi"/>
          <w:sz w:val="22"/>
          <w:szCs w:val="22"/>
        </w:rPr>
        <w:t xml:space="preserve"> </w:t>
      </w:r>
    </w:p>
    <w:p w14:paraId="74F42F23" w14:textId="77777777" w:rsidR="007D18E7" w:rsidRPr="00977C2B" w:rsidRDefault="007D18E7" w:rsidP="007D18E7">
      <w:pPr>
        <w:pStyle w:val="Heading2"/>
        <w:tabs>
          <w:tab w:val="clear" w:pos="720"/>
          <w:tab w:val="num" w:pos="0"/>
        </w:tabs>
        <w:ind w:left="0" w:firstLine="0"/>
        <w:rPr>
          <w:rFonts w:asciiTheme="minorBidi" w:hAnsiTheme="minorBidi" w:cstheme="minorBidi"/>
          <w:sz w:val="22"/>
          <w:szCs w:val="22"/>
        </w:rPr>
      </w:pPr>
      <w:bookmarkStart w:id="44" w:name="_Toc114067183"/>
      <w:r w:rsidRPr="00977C2B">
        <w:rPr>
          <w:rFonts w:asciiTheme="minorBidi" w:hAnsiTheme="minorBidi" w:cstheme="minorBidi"/>
          <w:sz w:val="22"/>
          <w:szCs w:val="22"/>
        </w:rPr>
        <w:t>Monitoring and Surveillance</w:t>
      </w:r>
      <w:bookmarkEnd w:id="44"/>
      <w:r w:rsidRPr="00977C2B">
        <w:rPr>
          <w:rFonts w:asciiTheme="minorBidi" w:hAnsiTheme="minorBidi" w:cstheme="minorBidi"/>
          <w:sz w:val="22"/>
          <w:szCs w:val="22"/>
        </w:rPr>
        <w:t xml:space="preserve"> </w:t>
      </w:r>
    </w:p>
    <w:p w14:paraId="56C14268" w14:textId="26C31849" w:rsidR="00CE68A6" w:rsidRPr="00977C2B" w:rsidRDefault="00860283" w:rsidP="00FE3F9A">
      <w:pPr>
        <w:pStyle w:val="ListParagraph"/>
        <w:numPr>
          <w:ilvl w:val="0"/>
          <w:numId w:val="1"/>
        </w:numPr>
        <w:ind w:left="567" w:hanging="567"/>
        <w:jc w:val="both"/>
        <w:rPr>
          <w:rFonts w:asciiTheme="minorBidi" w:hAnsiTheme="minorBidi"/>
        </w:rPr>
      </w:pPr>
      <w:r w:rsidRPr="00977C2B">
        <w:rPr>
          <w:rFonts w:asciiTheme="minorBidi" w:hAnsiTheme="minorBidi"/>
        </w:rPr>
        <w:t>Operating a</w:t>
      </w:r>
      <w:r w:rsidR="007D18E7" w:rsidRPr="00977C2B">
        <w:rPr>
          <w:rFonts w:asciiTheme="minorBidi" w:hAnsiTheme="minorBidi"/>
        </w:rPr>
        <w:t xml:space="preserve">s the Listing Authority within ADGM, the Listing Authority is obliged to have adequate arrangements to monitor and enforce compliance with the Rules. </w:t>
      </w:r>
      <w:r w:rsidR="00F56A4B">
        <w:rPr>
          <w:rFonts w:asciiTheme="minorBidi" w:hAnsiTheme="minorBidi"/>
        </w:rPr>
        <w:t xml:space="preserve"> </w:t>
      </w:r>
      <w:r w:rsidR="007D18E7" w:rsidRPr="00977C2B">
        <w:rPr>
          <w:rFonts w:asciiTheme="minorBidi" w:hAnsiTheme="minorBidi"/>
        </w:rPr>
        <w:t>To ensure that it meets this obligation, the Listing Authority undertakes various monitoring and surveillance activities</w:t>
      </w:r>
      <w:r w:rsidR="00CE68A6" w:rsidRPr="00977C2B">
        <w:rPr>
          <w:rFonts w:asciiTheme="minorBidi" w:hAnsiTheme="minorBidi"/>
        </w:rPr>
        <w:t xml:space="preserve"> to detect possible breaches of Rule 7.2.1. </w:t>
      </w:r>
    </w:p>
    <w:p w14:paraId="4F1D70D0" w14:textId="77777777" w:rsidR="00CE68A6" w:rsidRPr="00977C2B" w:rsidRDefault="00CE68A6" w:rsidP="00FE3F9A">
      <w:pPr>
        <w:pStyle w:val="ListParagraph"/>
        <w:ind w:left="567" w:hanging="567"/>
        <w:jc w:val="both"/>
        <w:rPr>
          <w:rFonts w:asciiTheme="minorBidi" w:hAnsiTheme="minorBidi"/>
        </w:rPr>
      </w:pPr>
    </w:p>
    <w:p w14:paraId="377DBE05" w14:textId="03B33B29" w:rsidR="0080396B" w:rsidRPr="00977C2B" w:rsidRDefault="0080396B"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The Listing Authority will work, and </w:t>
      </w:r>
      <w:r w:rsidR="00860283" w:rsidRPr="00977C2B">
        <w:rPr>
          <w:rFonts w:asciiTheme="minorBidi" w:hAnsiTheme="minorBidi"/>
        </w:rPr>
        <w:t>discuss</w:t>
      </w:r>
      <w:r w:rsidR="004F766C" w:rsidRPr="00977C2B">
        <w:rPr>
          <w:rFonts w:asciiTheme="minorBidi" w:hAnsiTheme="minorBidi"/>
        </w:rPr>
        <w:t>,</w:t>
      </w:r>
      <w:r w:rsidR="00860283" w:rsidRPr="00977C2B">
        <w:rPr>
          <w:rFonts w:asciiTheme="minorBidi" w:hAnsiTheme="minorBidi"/>
        </w:rPr>
        <w:t xml:space="preserve"> with</w:t>
      </w:r>
      <w:r w:rsidRPr="00977C2B">
        <w:rPr>
          <w:rFonts w:asciiTheme="minorBidi" w:hAnsiTheme="minorBidi"/>
        </w:rPr>
        <w:t xml:space="preserve"> Reporting Entities any questions a Reporting Entity may have under the Rules.  The Listing Authority monitors all Disclosures made by Reporting </w:t>
      </w:r>
      <w:proofErr w:type="gramStart"/>
      <w:r w:rsidRPr="00977C2B">
        <w:rPr>
          <w:rFonts w:asciiTheme="minorBidi" w:hAnsiTheme="minorBidi"/>
        </w:rPr>
        <w:t>Entities, and</w:t>
      </w:r>
      <w:proofErr w:type="gramEnd"/>
      <w:r w:rsidRPr="00977C2B">
        <w:rPr>
          <w:rFonts w:asciiTheme="minorBidi" w:hAnsiTheme="minorBidi"/>
        </w:rPr>
        <w:t xml:space="preserve"> will follow up with a Reporting Entity if any Disclosure raises any other continuous disclosure, or other Rule, issues.</w:t>
      </w:r>
    </w:p>
    <w:p w14:paraId="6DEF9337" w14:textId="77777777" w:rsidR="0080396B" w:rsidRPr="00977C2B" w:rsidRDefault="0080396B" w:rsidP="00FE3F9A">
      <w:pPr>
        <w:pStyle w:val="ListParagraph"/>
        <w:ind w:left="567" w:hanging="567"/>
        <w:rPr>
          <w:rFonts w:asciiTheme="minorBidi" w:hAnsiTheme="minorBidi"/>
        </w:rPr>
      </w:pPr>
    </w:p>
    <w:p w14:paraId="1AEF972C" w14:textId="1C8EB039" w:rsidR="0080396B" w:rsidRPr="00977C2B" w:rsidRDefault="0080396B" w:rsidP="00FE3F9A">
      <w:pPr>
        <w:pStyle w:val="ListParagraph"/>
        <w:numPr>
          <w:ilvl w:val="0"/>
          <w:numId w:val="1"/>
        </w:numPr>
        <w:ind w:left="567" w:hanging="567"/>
        <w:jc w:val="both"/>
        <w:rPr>
          <w:rFonts w:asciiTheme="minorBidi" w:hAnsiTheme="minorBidi"/>
        </w:rPr>
      </w:pPr>
      <w:r w:rsidRPr="00977C2B">
        <w:rPr>
          <w:rFonts w:asciiTheme="minorBidi" w:hAnsiTheme="minorBidi"/>
        </w:rPr>
        <w:t>The Listing Authority reviews relevant media before</w:t>
      </w:r>
      <w:r w:rsidR="002641FC" w:rsidRPr="00977C2B">
        <w:rPr>
          <w:rFonts w:asciiTheme="minorBidi" w:hAnsiTheme="minorBidi"/>
        </w:rPr>
        <w:t xml:space="preserve"> the opening on each Business Day of an </w:t>
      </w:r>
      <w:r w:rsidRPr="00977C2B">
        <w:rPr>
          <w:rFonts w:asciiTheme="minorBidi" w:hAnsiTheme="minorBidi"/>
        </w:rPr>
        <w:t>RIE</w:t>
      </w:r>
      <w:r w:rsidR="00860283" w:rsidRPr="00977C2B">
        <w:rPr>
          <w:rFonts w:asciiTheme="minorBidi" w:hAnsiTheme="minorBidi"/>
        </w:rPr>
        <w:t>’</w:t>
      </w:r>
      <w:r w:rsidRPr="00977C2B">
        <w:rPr>
          <w:rFonts w:asciiTheme="minorBidi" w:hAnsiTheme="minorBidi"/>
        </w:rPr>
        <w:t>s market in a Listed Entity’s Securities to identify any article about a Listed Entity that may raise continuous disclosure issues.  If such an article is identified, the Listing Authority will follow up with the Reporting Entity</w:t>
      </w:r>
      <w:r w:rsidR="002641FC" w:rsidRPr="00977C2B">
        <w:rPr>
          <w:rFonts w:asciiTheme="minorBidi" w:hAnsiTheme="minorBidi"/>
        </w:rPr>
        <w:t>, noting that its expectation is that a Reporting Entity will make every effort to contact the Listing Authority before the Listing Authority makes any such contact</w:t>
      </w:r>
      <w:r w:rsidRPr="00977C2B">
        <w:rPr>
          <w:rFonts w:asciiTheme="minorBidi" w:hAnsiTheme="minorBidi"/>
        </w:rPr>
        <w:t>.</w:t>
      </w:r>
    </w:p>
    <w:p w14:paraId="748745ED" w14:textId="77777777" w:rsidR="0080396B" w:rsidRPr="00977C2B" w:rsidRDefault="0080396B" w:rsidP="00FE3F9A">
      <w:pPr>
        <w:pStyle w:val="ListParagraph"/>
        <w:ind w:left="567" w:hanging="567"/>
        <w:rPr>
          <w:rFonts w:asciiTheme="minorBidi" w:hAnsiTheme="minorBidi"/>
        </w:rPr>
      </w:pPr>
    </w:p>
    <w:p w14:paraId="0492983A" w14:textId="5EA4DF4B" w:rsidR="00E105D1" w:rsidRPr="00977C2B" w:rsidRDefault="0080396B"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The FSRA also has a responsibility to undertake surveillance on the markets within </w:t>
      </w:r>
      <w:proofErr w:type="gramStart"/>
      <w:r w:rsidRPr="00977C2B">
        <w:rPr>
          <w:rFonts w:asciiTheme="minorBidi" w:hAnsiTheme="minorBidi"/>
        </w:rPr>
        <w:t xml:space="preserve">ADGM, </w:t>
      </w:r>
      <w:r w:rsidR="002641FC" w:rsidRPr="00977C2B">
        <w:rPr>
          <w:rFonts w:asciiTheme="minorBidi" w:hAnsiTheme="minorBidi"/>
        </w:rPr>
        <w:t>and</w:t>
      </w:r>
      <w:proofErr w:type="gramEnd"/>
      <w:r w:rsidR="002641FC" w:rsidRPr="00977C2B">
        <w:rPr>
          <w:rFonts w:asciiTheme="minorBidi" w:hAnsiTheme="minorBidi"/>
        </w:rPr>
        <w:t xml:space="preserve"> will </w:t>
      </w:r>
      <w:r w:rsidRPr="00977C2B">
        <w:rPr>
          <w:rFonts w:asciiTheme="minorBidi" w:hAnsiTheme="minorBidi"/>
        </w:rPr>
        <w:t>monitor trading in Securities (admitted to trading on a</w:t>
      </w:r>
      <w:r w:rsidR="0005186F">
        <w:rPr>
          <w:rFonts w:asciiTheme="minorBidi" w:hAnsiTheme="minorBidi"/>
        </w:rPr>
        <w:t>n</w:t>
      </w:r>
      <w:r w:rsidRPr="00977C2B">
        <w:rPr>
          <w:rFonts w:asciiTheme="minorBidi" w:hAnsiTheme="minorBidi"/>
        </w:rPr>
        <w:t xml:space="preserve"> RIE) on a real time basis, </w:t>
      </w:r>
      <w:r w:rsidR="002641FC" w:rsidRPr="00977C2B">
        <w:rPr>
          <w:rFonts w:asciiTheme="minorBidi" w:hAnsiTheme="minorBidi"/>
        </w:rPr>
        <w:t xml:space="preserve">so as to </w:t>
      </w:r>
      <w:r w:rsidRPr="00977C2B">
        <w:rPr>
          <w:rFonts w:asciiTheme="minorBidi" w:hAnsiTheme="minorBidi"/>
        </w:rPr>
        <w:t>identify abnormal trading</w:t>
      </w:r>
      <w:r w:rsidRPr="00977C2B">
        <w:rPr>
          <w:rStyle w:val="FootnoteReference"/>
          <w:rFonts w:asciiTheme="minorBidi" w:hAnsiTheme="minorBidi"/>
        </w:rPr>
        <w:footnoteReference w:id="56"/>
      </w:r>
      <w:r w:rsidRPr="00977C2B">
        <w:rPr>
          <w:rFonts w:asciiTheme="minorBidi" w:hAnsiTheme="minorBidi"/>
        </w:rPr>
        <w:t xml:space="preserve"> that may indicate</w:t>
      </w:r>
      <w:r w:rsidR="00A44F02" w:rsidRPr="00977C2B">
        <w:rPr>
          <w:rFonts w:asciiTheme="minorBidi" w:hAnsiTheme="minorBidi"/>
        </w:rPr>
        <w:t>, amongst other things,</w:t>
      </w:r>
      <w:r w:rsidRPr="00977C2B">
        <w:rPr>
          <w:rFonts w:asciiTheme="minorBidi" w:hAnsiTheme="minorBidi"/>
        </w:rPr>
        <w:t xml:space="preserve"> that there </w:t>
      </w:r>
      <w:r w:rsidR="00A44F02" w:rsidRPr="00977C2B">
        <w:rPr>
          <w:rFonts w:asciiTheme="minorBidi" w:hAnsiTheme="minorBidi"/>
        </w:rPr>
        <w:t xml:space="preserve">may have </w:t>
      </w:r>
      <w:r w:rsidRPr="00977C2B">
        <w:rPr>
          <w:rFonts w:asciiTheme="minorBidi" w:hAnsiTheme="minorBidi"/>
        </w:rPr>
        <w:t>been a l</w:t>
      </w:r>
      <w:r w:rsidR="00E105D1" w:rsidRPr="00977C2B">
        <w:rPr>
          <w:rFonts w:asciiTheme="minorBidi" w:hAnsiTheme="minorBidi"/>
        </w:rPr>
        <w:t xml:space="preserve">oss of confidentiality in relation to </w:t>
      </w:r>
      <w:r w:rsidRPr="00977C2B">
        <w:rPr>
          <w:rFonts w:asciiTheme="minorBidi" w:hAnsiTheme="minorBidi"/>
        </w:rPr>
        <w:t xml:space="preserve">Inside Information </w:t>
      </w:r>
      <w:r w:rsidR="00E105D1" w:rsidRPr="00977C2B">
        <w:rPr>
          <w:rFonts w:asciiTheme="minorBidi" w:hAnsiTheme="minorBidi"/>
        </w:rPr>
        <w:t xml:space="preserve">that has </w:t>
      </w:r>
      <w:r w:rsidRPr="00977C2B">
        <w:rPr>
          <w:rFonts w:asciiTheme="minorBidi" w:hAnsiTheme="minorBidi"/>
        </w:rPr>
        <w:t>yet to be Disclosed under Rule 7.2.1</w:t>
      </w:r>
      <w:r w:rsidR="00E105D1" w:rsidRPr="00977C2B">
        <w:rPr>
          <w:rFonts w:asciiTheme="minorBidi" w:hAnsiTheme="minorBidi"/>
        </w:rPr>
        <w:t xml:space="preserve">.  The FSRA </w:t>
      </w:r>
      <w:r w:rsidR="002641FC" w:rsidRPr="00977C2B">
        <w:rPr>
          <w:rFonts w:asciiTheme="minorBidi" w:hAnsiTheme="minorBidi"/>
        </w:rPr>
        <w:t xml:space="preserve">will </w:t>
      </w:r>
      <w:r w:rsidR="00E105D1" w:rsidRPr="00977C2B">
        <w:rPr>
          <w:rFonts w:asciiTheme="minorBidi" w:hAnsiTheme="minorBidi"/>
        </w:rPr>
        <w:t xml:space="preserve">also monitor various news services, investor forums and chat sites to assist with </w:t>
      </w:r>
      <w:r w:rsidR="004F766C" w:rsidRPr="00977C2B">
        <w:rPr>
          <w:rFonts w:asciiTheme="minorBidi" w:hAnsiTheme="minorBidi"/>
        </w:rPr>
        <w:t>the</w:t>
      </w:r>
      <w:r w:rsidR="00E105D1" w:rsidRPr="00977C2B">
        <w:rPr>
          <w:rFonts w:asciiTheme="minorBidi" w:hAnsiTheme="minorBidi"/>
        </w:rPr>
        <w:t xml:space="preserve"> surveillance of </w:t>
      </w:r>
      <w:r w:rsidR="004F766C" w:rsidRPr="00977C2B">
        <w:rPr>
          <w:rFonts w:asciiTheme="minorBidi" w:hAnsiTheme="minorBidi"/>
        </w:rPr>
        <w:t>ADGM</w:t>
      </w:r>
      <w:r w:rsidR="00E105D1" w:rsidRPr="00977C2B">
        <w:rPr>
          <w:rFonts w:asciiTheme="minorBidi" w:hAnsiTheme="minorBidi"/>
        </w:rPr>
        <w:t xml:space="preserve"> market</w:t>
      </w:r>
      <w:r w:rsidR="004F766C" w:rsidRPr="00977C2B">
        <w:rPr>
          <w:rFonts w:asciiTheme="minorBidi" w:hAnsiTheme="minorBidi"/>
        </w:rPr>
        <w:t>s</w:t>
      </w:r>
      <w:r w:rsidR="00E105D1" w:rsidRPr="00977C2B">
        <w:rPr>
          <w:rFonts w:asciiTheme="minorBidi" w:hAnsiTheme="minorBidi"/>
        </w:rPr>
        <w:t>.  The Listing Authority will follow up with a Reporting Entity in relation to any concerns raised or identified.</w:t>
      </w:r>
    </w:p>
    <w:p w14:paraId="06E697C1" w14:textId="77777777" w:rsidR="00E105D1" w:rsidRPr="00977C2B" w:rsidRDefault="00E105D1" w:rsidP="00E105D1">
      <w:pPr>
        <w:pStyle w:val="ListParagraph"/>
        <w:rPr>
          <w:rFonts w:asciiTheme="minorBidi" w:hAnsiTheme="minorBidi"/>
        </w:rPr>
      </w:pPr>
    </w:p>
    <w:p w14:paraId="575880CF" w14:textId="77777777" w:rsidR="00E105D1" w:rsidRPr="00977C2B" w:rsidRDefault="00E105D1" w:rsidP="00E105D1">
      <w:pPr>
        <w:pStyle w:val="Heading2"/>
        <w:tabs>
          <w:tab w:val="clear" w:pos="720"/>
          <w:tab w:val="num" w:pos="0"/>
        </w:tabs>
        <w:ind w:left="0" w:firstLine="0"/>
        <w:rPr>
          <w:rFonts w:asciiTheme="minorBidi" w:hAnsiTheme="minorBidi" w:cstheme="minorBidi"/>
          <w:sz w:val="22"/>
          <w:szCs w:val="22"/>
        </w:rPr>
      </w:pPr>
      <w:bookmarkStart w:id="45" w:name="_Toc114067184"/>
      <w:r w:rsidRPr="00977C2B">
        <w:rPr>
          <w:rFonts w:asciiTheme="minorBidi" w:hAnsiTheme="minorBidi" w:cstheme="minorBidi"/>
          <w:sz w:val="22"/>
          <w:szCs w:val="22"/>
        </w:rPr>
        <w:t>Actions taken by the Listing Authority if abnormal trading is detected</w:t>
      </w:r>
      <w:bookmarkEnd w:id="45"/>
      <w:r w:rsidRPr="00977C2B">
        <w:rPr>
          <w:rFonts w:asciiTheme="minorBidi" w:hAnsiTheme="minorBidi" w:cstheme="minorBidi"/>
          <w:sz w:val="22"/>
          <w:szCs w:val="22"/>
        </w:rPr>
        <w:t xml:space="preserve"> </w:t>
      </w:r>
    </w:p>
    <w:p w14:paraId="795259CA" w14:textId="557183B8" w:rsidR="00705F77" w:rsidRPr="00977C2B" w:rsidRDefault="00705F77"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If the Listing Authority identifies abnormal trading (on the relevant RIE) in a Listed Entity’s </w:t>
      </w:r>
      <w:r w:rsidR="00A44F02" w:rsidRPr="00977C2B">
        <w:rPr>
          <w:rFonts w:asciiTheme="minorBidi" w:hAnsiTheme="minorBidi"/>
        </w:rPr>
        <w:t>Securities</w:t>
      </w:r>
      <w:r w:rsidR="002641FC" w:rsidRPr="00977C2B">
        <w:rPr>
          <w:rFonts w:asciiTheme="minorBidi" w:hAnsiTheme="minorBidi"/>
        </w:rPr>
        <w:t xml:space="preserve"> </w:t>
      </w:r>
      <w:r w:rsidRPr="00977C2B">
        <w:rPr>
          <w:rFonts w:asciiTheme="minorBidi" w:hAnsiTheme="minorBidi"/>
        </w:rPr>
        <w:t xml:space="preserve">that raises potential continuous disclosure issues, the Listing Authority will contact the Reporting Entity to discuss the situation. </w:t>
      </w:r>
    </w:p>
    <w:p w14:paraId="674B9D5B" w14:textId="77777777" w:rsidR="00705F77" w:rsidRPr="00977C2B" w:rsidRDefault="00705F77" w:rsidP="00FE3F9A">
      <w:pPr>
        <w:pStyle w:val="ListParagraph"/>
        <w:ind w:left="567" w:hanging="567"/>
        <w:jc w:val="both"/>
        <w:rPr>
          <w:rFonts w:asciiTheme="minorBidi" w:hAnsiTheme="minorBidi"/>
        </w:rPr>
      </w:pPr>
    </w:p>
    <w:p w14:paraId="5AE09961" w14:textId="5FFF61D7" w:rsidR="007C2CE0" w:rsidRPr="00977C2B" w:rsidRDefault="002641FC" w:rsidP="00FE3F9A">
      <w:pPr>
        <w:pStyle w:val="ListParagraph"/>
        <w:numPr>
          <w:ilvl w:val="0"/>
          <w:numId w:val="1"/>
        </w:numPr>
        <w:ind w:left="567" w:hanging="567"/>
        <w:jc w:val="both"/>
        <w:rPr>
          <w:rFonts w:asciiTheme="minorBidi" w:hAnsiTheme="minorBidi"/>
        </w:rPr>
      </w:pPr>
      <w:r w:rsidRPr="00977C2B">
        <w:rPr>
          <w:rFonts w:asciiTheme="minorBidi" w:hAnsiTheme="minorBidi"/>
        </w:rPr>
        <w:t>As part of this engagement</w:t>
      </w:r>
      <w:r w:rsidR="00705F77" w:rsidRPr="00977C2B">
        <w:rPr>
          <w:rFonts w:asciiTheme="minorBidi" w:hAnsiTheme="minorBidi"/>
        </w:rPr>
        <w:t xml:space="preserve">, the Listing Authority will </w:t>
      </w:r>
      <w:r w:rsidRPr="00977C2B">
        <w:rPr>
          <w:rFonts w:asciiTheme="minorBidi" w:hAnsiTheme="minorBidi"/>
        </w:rPr>
        <w:t xml:space="preserve">seek to understand whether </w:t>
      </w:r>
      <w:r w:rsidR="00705F77" w:rsidRPr="00977C2B">
        <w:rPr>
          <w:rFonts w:asciiTheme="minorBidi" w:hAnsiTheme="minorBidi"/>
        </w:rPr>
        <w:t xml:space="preserve">the </w:t>
      </w:r>
      <w:r w:rsidR="00A44F02" w:rsidRPr="00977C2B">
        <w:rPr>
          <w:rFonts w:asciiTheme="minorBidi" w:hAnsiTheme="minorBidi"/>
        </w:rPr>
        <w:t>Reporting Entity</w:t>
      </w:r>
      <w:r w:rsidR="00705F77" w:rsidRPr="00977C2B">
        <w:rPr>
          <w:rFonts w:asciiTheme="minorBidi" w:hAnsiTheme="minorBidi"/>
        </w:rPr>
        <w:t xml:space="preserve"> </w:t>
      </w:r>
      <w:r w:rsidRPr="00977C2B">
        <w:rPr>
          <w:rFonts w:asciiTheme="minorBidi" w:hAnsiTheme="minorBidi"/>
        </w:rPr>
        <w:t xml:space="preserve">is </w:t>
      </w:r>
      <w:r w:rsidR="00705F77" w:rsidRPr="00977C2B">
        <w:rPr>
          <w:rFonts w:asciiTheme="minorBidi" w:hAnsiTheme="minorBidi"/>
        </w:rPr>
        <w:t xml:space="preserve">aware of any Inside Information concerning the Listed Entity that has not been Disclosed and which, if known, could explain the abnormal trading in the Listed Entity’s Securities.  When </w:t>
      </w:r>
      <w:r w:rsidRPr="00977C2B">
        <w:rPr>
          <w:rFonts w:asciiTheme="minorBidi" w:hAnsiTheme="minorBidi"/>
        </w:rPr>
        <w:t xml:space="preserve">responding to </w:t>
      </w:r>
      <w:r w:rsidR="00705F77" w:rsidRPr="00977C2B">
        <w:rPr>
          <w:rFonts w:asciiTheme="minorBidi" w:hAnsiTheme="minorBidi"/>
        </w:rPr>
        <w:t>question</w:t>
      </w:r>
      <w:r w:rsidR="007A64E0" w:rsidRPr="00977C2B">
        <w:rPr>
          <w:rFonts w:asciiTheme="minorBidi" w:hAnsiTheme="minorBidi"/>
        </w:rPr>
        <w:t>s</w:t>
      </w:r>
      <w:r w:rsidRPr="00977C2B">
        <w:rPr>
          <w:rFonts w:asciiTheme="minorBidi" w:hAnsiTheme="minorBidi"/>
        </w:rPr>
        <w:t xml:space="preserve"> of this nature</w:t>
      </w:r>
      <w:r w:rsidR="00705F77" w:rsidRPr="00977C2B">
        <w:rPr>
          <w:rFonts w:asciiTheme="minorBidi" w:hAnsiTheme="minorBidi"/>
        </w:rPr>
        <w:t>, the Reporting Entity is expected to answer in a frank and honest manner and, if there is any such information, advise the Listing Authority of the general nature of the information</w:t>
      </w:r>
      <w:r w:rsidR="000D5D67" w:rsidRPr="00977C2B">
        <w:rPr>
          <w:rFonts w:asciiTheme="minorBidi" w:hAnsiTheme="minorBidi"/>
        </w:rPr>
        <w:t xml:space="preserve">, </w:t>
      </w:r>
      <w:r w:rsidR="00705F77" w:rsidRPr="00977C2B">
        <w:rPr>
          <w:rFonts w:asciiTheme="minorBidi" w:hAnsiTheme="minorBidi"/>
        </w:rPr>
        <w:t>even if the Reporting Entity considers the information to be confidential in nature and not something that would require Disclosure under Rule 7.2.1.</w:t>
      </w:r>
      <w:r w:rsidR="00705F77" w:rsidRPr="00977C2B">
        <w:rPr>
          <w:rStyle w:val="FootnoteReference"/>
          <w:rFonts w:asciiTheme="minorBidi" w:hAnsiTheme="minorBidi"/>
        </w:rPr>
        <w:footnoteReference w:id="57"/>
      </w:r>
      <w:r w:rsidR="00705F77" w:rsidRPr="00977C2B">
        <w:rPr>
          <w:rFonts w:asciiTheme="minorBidi" w:hAnsiTheme="minorBidi"/>
        </w:rPr>
        <w:t xml:space="preserve">    </w:t>
      </w:r>
      <w:r w:rsidR="0080396B" w:rsidRPr="00977C2B">
        <w:rPr>
          <w:rFonts w:asciiTheme="minorBidi" w:hAnsiTheme="minorBidi"/>
        </w:rPr>
        <w:t xml:space="preserve"> </w:t>
      </w:r>
    </w:p>
    <w:p w14:paraId="7568F899" w14:textId="77777777" w:rsidR="007C2CE0" w:rsidRPr="00977C2B" w:rsidRDefault="007C2CE0" w:rsidP="007C2CE0">
      <w:pPr>
        <w:pStyle w:val="ListParagraph"/>
        <w:rPr>
          <w:rFonts w:asciiTheme="minorBidi" w:hAnsiTheme="minorBidi"/>
        </w:rPr>
      </w:pPr>
    </w:p>
    <w:p w14:paraId="57160808" w14:textId="353F29EC" w:rsidR="007C2CE0" w:rsidRPr="00977C2B" w:rsidRDefault="007C2CE0"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A failure by the Reporting Entity to provide this information to the Listing Authority may </w:t>
      </w:r>
      <w:r w:rsidR="002F159B" w:rsidRPr="00977C2B">
        <w:rPr>
          <w:rFonts w:asciiTheme="minorBidi" w:hAnsiTheme="minorBidi"/>
        </w:rPr>
        <w:t xml:space="preserve">result in </w:t>
      </w:r>
      <w:r w:rsidRPr="00977C2B">
        <w:rPr>
          <w:rFonts w:asciiTheme="minorBidi" w:hAnsiTheme="minorBidi"/>
        </w:rPr>
        <w:t xml:space="preserve">the Listing Authority </w:t>
      </w:r>
      <w:r w:rsidR="002F159B" w:rsidRPr="00977C2B">
        <w:rPr>
          <w:rFonts w:asciiTheme="minorBidi" w:hAnsiTheme="minorBidi"/>
        </w:rPr>
        <w:t xml:space="preserve">being unable </w:t>
      </w:r>
      <w:r w:rsidRPr="00977C2B">
        <w:rPr>
          <w:rFonts w:asciiTheme="minorBidi" w:hAnsiTheme="minorBidi"/>
        </w:rPr>
        <w:t>to assist the Reporting Entity in meeting its disclosure obligations under the Rules.  Refusing to answer the question will also constitute a breach of Rules 2.8.1(2) and/or (3), entitling the Listing Authority to Suspend trading in the Listed Entity’s Securities.</w:t>
      </w:r>
    </w:p>
    <w:p w14:paraId="033EFDE4" w14:textId="77777777" w:rsidR="007C2CE0" w:rsidRPr="00977C2B" w:rsidRDefault="007C2CE0" w:rsidP="00FE3F9A">
      <w:pPr>
        <w:pStyle w:val="ListParagraph"/>
        <w:ind w:left="567" w:hanging="567"/>
        <w:rPr>
          <w:rFonts w:asciiTheme="minorBidi" w:hAnsiTheme="minorBidi"/>
        </w:rPr>
      </w:pPr>
    </w:p>
    <w:p w14:paraId="229EC548" w14:textId="5796433B" w:rsidR="007C2CE0" w:rsidRPr="00977C2B" w:rsidRDefault="004F766C" w:rsidP="00FE3F9A">
      <w:pPr>
        <w:pStyle w:val="ListParagraph"/>
        <w:numPr>
          <w:ilvl w:val="0"/>
          <w:numId w:val="1"/>
        </w:numPr>
        <w:ind w:left="567" w:hanging="567"/>
        <w:jc w:val="both"/>
        <w:rPr>
          <w:rFonts w:asciiTheme="minorBidi" w:hAnsiTheme="minorBidi"/>
        </w:rPr>
      </w:pPr>
      <w:r w:rsidRPr="00977C2B">
        <w:rPr>
          <w:rFonts w:asciiTheme="minorBidi" w:hAnsiTheme="minorBidi"/>
        </w:rPr>
        <w:t>In such discussions, t</w:t>
      </w:r>
      <w:r w:rsidR="007C2CE0" w:rsidRPr="00977C2B">
        <w:rPr>
          <w:rFonts w:asciiTheme="minorBidi" w:hAnsiTheme="minorBidi"/>
        </w:rPr>
        <w:t xml:space="preserve">he Reporting Entity </w:t>
      </w:r>
      <w:r w:rsidR="002F159B" w:rsidRPr="00977C2B">
        <w:rPr>
          <w:rFonts w:asciiTheme="minorBidi" w:hAnsiTheme="minorBidi"/>
        </w:rPr>
        <w:t>will either</w:t>
      </w:r>
      <w:r w:rsidR="007C2CE0" w:rsidRPr="00977C2B">
        <w:rPr>
          <w:rFonts w:asciiTheme="minorBidi" w:hAnsiTheme="minorBidi"/>
        </w:rPr>
        <w:t>:</w:t>
      </w:r>
    </w:p>
    <w:p w14:paraId="40033081" w14:textId="77777777" w:rsidR="007C2CE0" w:rsidRPr="00977C2B" w:rsidRDefault="007C2CE0" w:rsidP="007C2CE0">
      <w:pPr>
        <w:pStyle w:val="ListParagraph"/>
        <w:rPr>
          <w:rFonts w:asciiTheme="minorBidi" w:hAnsiTheme="minorBidi"/>
        </w:rPr>
      </w:pPr>
    </w:p>
    <w:p w14:paraId="55688B12" w14:textId="25876045" w:rsidR="007C2CE0" w:rsidRPr="00977C2B" w:rsidRDefault="00F56A4B" w:rsidP="00FE3F9A">
      <w:pPr>
        <w:pStyle w:val="Heading4"/>
        <w:numPr>
          <w:ilvl w:val="0"/>
          <w:numId w:val="120"/>
        </w:numPr>
        <w:spacing w:after="0" w:line="240" w:lineRule="auto"/>
        <w:ind w:left="1134" w:hanging="567"/>
        <w:rPr>
          <w:rFonts w:asciiTheme="minorBidi" w:hAnsiTheme="minorBidi" w:cstheme="minorBidi"/>
          <w:szCs w:val="22"/>
        </w:rPr>
      </w:pPr>
      <w:r>
        <w:rPr>
          <w:rFonts w:asciiTheme="minorBidi" w:eastAsiaTheme="minorHAnsi" w:hAnsiTheme="minorBidi" w:cstheme="minorBidi"/>
          <w:bCs w:val="0"/>
          <w:iCs w:val="0"/>
          <w:szCs w:val="22"/>
        </w:rPr>
        <w:t>n</w:t>
      </w:r>
      <w:r w:rsidR="007C2CE0" w:rsidRPr="00977C2B">
        <w:rPr>
          <w:rFonts w:asciiTheme="minorBidi" w:eastAsiaTheme="minorHAnsi" w:hAnsiTheme="minorBidi" w:cstheme="minorBidi"/>
          <w:bCs w:val="0"/>
          <w:iCs w:val="0"/>
          <w:szCs w:val="22"/>
        </w:rPr>
        <w:t>ot</w:t>
      </w:r>
      <w:r w:rsidR="002F159B" w:rsidRPr="00977C2B">
        <w:rPr>
          <w:rFonts w:asciiTheme="minorBidi" w:eastAsiaTheme="minorHAnsi" w:hAnsiTheme="minorBidi" w:cstheme="minorBidi"/>
          <w:bCs w:val="0"/>
          <w:iCs w:val="0"/>
          <w:szCs w:val="22"/>
        </w:rPr>
        <w:t xml:space="preserve"> be</w:t>
      </w:r>
      <w:r w:rsidR="007C2CE0" w:rsidRPr="00977C2B">
        <w:rPr>
          <w:rFonts w:asciiTheme="minorBidi" w:eastAsiaTheme="minorHAnsi" w:hAnsiTheme="minorBidi" w:cstheme="minorBidi"/>
          <w:bCs w:val="0"/>
          <w:iCs w:val="0"/>
          <w:szCs w:val="22"/>
        </w:rPr>
        <w:t xml:space="preserve"> aware of any such Inside Information, in which case, depending on the </w:t>
      </w:r>
      <w:proofErr w:type="gramStart"/>
      <w:r w:rsidR="007C2CE0" w:rsidRPr="00977C2B">
        <w:rPr>
          <w:rFonts w:asciiTheme="minorBidi" w:eastAsiaTheme="minorHAnsi" w:hAnsiTheme="minorBidi" w:cstheme="minorBidi"/>
          <w:bCs w:val="0"/>
          <w:iCs w:val="0"/>
          <w:szCs w:val="22"/>
        </w:rPr>
        <w:t>particular circumstance</w:t>
      </w:r>
      <w:proofErr w:type="gramEnd"/>
      <w:r w:rsidR="007C2CE0" w:rsidRPr="00977C2B">
        <w:rPr>
          <w:rFonts w:asciiTheme="minorBidi" w:eastAsiaTheme="minorHAnsi" w:hAnsiTheme="minorBidi" w:cstheme="minorBidi"/>
          <w:bCs w:val="0"/>
          <w:iCs w:val="0"/>
          <w:szCs w:val="22"/>
        </w:rPr>
        <w:t xml:space="preserve">, the Listing Authority may issue a </w:t>
      </w:r>
      <w:r w:rsidR="00226E9C" w:rsidRPr="00977C2B">
        <w:rPr>
          <w:rFonts w:asciiTheme="minorBidi" w:eastAsiaTheme="minorHAnsi" w:hAnsiTheme="minorBidi" w:cstheme="minorBidi"/>
          <w:bCs w:val="0"/>
          <w:iCs w:val="0"/>
          <w:szCs w:val="22"/>
        </w:rPr>
        <w:t xml:space="preserve">market activity </w:t>
      </w:r>
      <w:r w:rsidR="007C2CE0" w:rsidRPr="00977C2B">
        <w:rPr>
          <w:rFonts w:asciiTheme="minorBidi" w:eastAsiaTheme="minorHAnsi" w:hAnsiTheme="minorBidi" w:cstheme="minorBidi"/>
          <w:bCs w:val="0"/>
          <w:iCs w:val="0"/>
          <w:szCs w:val="22"/>
        </w:rPr>
        <w:t xml:space="preserve">query letter asking the Reporting Entity to confirm that fact in writing (see paragraphs </w:t>
      </w:r>
      <w:r w:rsidR="007A64E0" w:rsidRPr="00977C2B">
        <w:rPr>
          <w:rFonts w:asciiTheme="minorBidi" w:eastAsiaTheme="minorHAnsi" w:hAnsiTheme="minorBidi" w:cstheme="minorBidi"/>
          <w:bCs w:val="0"/>
          <w:iCs w:val="0"/>
          <w:szCs w:val="22"/>
        </w:rPr>
        <w:t>182 to 186</w:t>
      </w:r>
      <w:r w:rsidR="007C2CE0" w:rsidRPr="00977C2B">
        <w:rPr>
          <w:rFonts w:asciiTheme="minorBidi" w:eastAsiaTheme="minorHAnsi" w:hAnsiTheme="minorBidi" w:cstheme="minorBidi"/>
          <w:bCs w:val="0"/>
          <w:iCs w:val="0"/>
          <w:szCs w:val="22"/>
        </w:rPr>
        <w:t xml:space="preserve"> below); or </w:t>
      </w:r>
    </w:p>
    <w:p w14:paraId="26AC12F3" w14:textId="77777777" w:rsidR="007C2CE0" w:rsidRPr="00977C2B" w:rsidRDefault="007C2CE0" w:rsidP="00A877F8">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325FACD9" w14:textId="7DCF5466" w:rsidR="007C2CE0" w:rsidRPr="00977C2B" w:rsidRDefault="002F159B" w:rsidP="00FE3F9A">
      <w:pPr>
        <w:pStyle w:val="Heading4"/>
        <w:numPr>
          <w:ilvl w:val="0"/>
          <w:numId w:val="120"/>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be </w:t>
      </w:r>
      <w:r w:rsidR="007C2CE0" w:rsidRPr="00977C2B">
        <w:rPr>
          <w:rFonts w:asciiTheme="minorBidi" w:eastAsiaTheme="minorHAnsi" w:hAnsiTheme="minorBidi" w:cstheme="minorBidi"/>
          <w:bCs w:val="0"/>
          <w:iCs w:val="0"/>
          <w:szCs w:val="22"/>
        </w:rPr>
        <w:t xml:space="preserve">aware of such </w:t>
      </w:r>
      <w:r w:rsidR="00272625" w:rsidRPr="00977C2B">
        <w:rPr>
          <w:rFonts w:asciiTheme="minorBidi" w:eastAsiaTheme="minorHAnsi" w:hAnsiTheme="minorBidi" w:cstheme="minorBidi"/>
          <w:bCs w:val="0"/>
          <w:iCs w:val="0"/>
          <w:szCs w:val="22"/>
        </w:rPr>
        <w:t>Inside I</w:t>
      </w:r>
      <w:r w:rsidR="007C2CE0" w:rsidRPr="00977C2B">
        <w:rPr>
          <w:rFonts w:asciiTheme="minorBidi" w:eastAsiaTheme="minorHAnsi" w:hAnsiTheme="minorBidi" w:cstheme="minorBidi"/>
          <w:bCs w:val="0"/>
          <w:iCs w:val="0"/>
          <w:szCs w:val="22"/>
        </w:rPr>
        <w:t>nformation</w:t>
      </w:r>
      <w:r w:rsidR="00272625" w:rsidRPr="00977C2B">
        <w:rPr>
          <w:rFonts w:asciiTheme="minorBidi" w:eastAsiaTheme="minorHAnsi" w:hAnsiTheme="minorBidi" w:cstheme="minorBidi"/>
          <w:bCs w:val="0"/>
          <w:iCs w:val="0"/>
          <w:szCs w:val="22"/>
        </w:rPr>
        <w:t xml:space="preserve">, in which case, this will generally lead to a discussion about whether there are reasons, </w:t>
      </w:r>
      <w:r w:rsidRPr="00977C2B">
        <w:rPr>
          <w:rFonts w:asciiTheme="minorBidi" w:eastAsiaTheme="minorHAnsi" w:hAnsiTheme="minorBidi" w:cstheme="minorBidi"/>
          <w:bCs w:val="0"/>
          <w:iCs w:val="0"/>
          <w:szCs w:val="22"/>
        </w:rPr>
        <w:t xml:space="preserve">aside </w:t>
      </w:r>
      <w:r w:rsidR="00272625" w:rsidRPr="00977C2B">
        <w:rPr>
          <w:rFonts w:asciiTheme="minorBidi" w:eastAsiaTheme="minorHAnsi" w:hAnsiTheme="minorBidi" w:cstheme="minorBidi"/>
          <w:bCs w:val="0"/>
          <w:iCs w:val="0"/>
          <w:szCs w:val="22"/>
        </w:rPr>
        <w:t>from a possible loss of confidentiality, which might explain the abnormal trading.</w:t>
      </w:r>
      <w:r w:rsidR="007C2CE0" w:rsidRPr="00977C2B">
        <w:rPr>
          <w:rFonts w:asciiTheme="minorBidi" w:eastAsiaTheme="minorHAnsi" w:hAnsiTheme="minorBidi" w:cstheme="minorBidi"/>
          <w:bCs w:val="0"/>
          <w:iCs w:val="0"/>
          <w:szCs w:val="22"/>
        </w:rPr>
        <w:t xml:space="preserve">  </w:t>
      </w:r>
    </w:p>
    <w:p w14:paraId="1B76DFFE" w14:textId="77777777" w:rsidR="007C2CE0" w:rsidRPr="00977C2B" w:rsidRDefault="007C2CE0" w:rsidP="007C2CE0">
      <w:pPr>
        <w:pStyle w:val="ListParagraph"/>
        <w:rPr>
          <w:rFonts w:asciiTheme="minorBidi" w:hAnsiTheme="minorBidi"/>
        </w:rPr>
      </w:pPr>
    </w:p>
    <w:p w14:paraId="3A7BE0FA" w14:textId="6B31CBAB" w:rsidR="002A5E78" w:rsidRPr="00977C2B" w:rsidRDefault="002F159B"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In </w:t>
      </w:r>
      <w:r w:rsidR="00272625" w:rsidRPr="00977C2B">
        <w:rPr>
          <w:rFonts w:asciiTheme="minorBidi" w:hAnsiTheme="minorBidi"/>
        </w:rPr>
        <w:t xml:space="preserve">the latter case above, if the Listing Authority is of the opinion that the Inside Information remains confidential and does not need to be Disclosed at that time due to an exemption under Rule 7.2.2, the Listing Authority will not Disclose, </w:t>
      </w:r>
      <w:r w:rsidRPr="00977C2B">
        <w:rPr>
          <w:rFonts w:asciiTheme="minorBidi" w:hAnsiTheme="minorBidi"/>
        </w:rPr>
        <w:t>n</w:t>
      </w:r>
      <w:r w:rsidR="00272625" w:rsidRPr="00977C2B">
        <w:rPr>
          <w:rFonts w:asciiTheme="minorBidi" w:hAnsiTheme="minorBidi"/>
        </w:rPr>
        <w:t>or require the Reporting Entity to Disclose</w:t>
      </w:r>
      <w:r w:rsidRPr="00977C2B">
        <w:rPr>
          <w:rFonts w:asciiTheme="minorBidi" w:hAnsiTheme="minorBidi"/>
        </w:rPr>
        <w:t>,</w:t>
      </w:r>
      <w:r w:rsidR="00272625" w:rsidRPr="00977C2B">
        <w:rPr>
          <w:rFonts w:asciiTheme="minorBidi" w:hAnsiTheme="minorBidi"/>
        </w:rPr>
        <w:t xml:space="preserve"> the Inside Information.</w:t>
      </w:r>
    </w:p>
    <w:p w14:paraId="3D729829" w14:textId="77777777" w:rsidR="00272625" w:rsidRPr="00977C2B" w:rsidRDefault="00272625" w:rsidP="00FE3F9A">
      <w:pPr>
        <w:pStyle w:val="ListParagraph"/>
        <w:ind w:left="567" w:hanging="567"/>
        <w:jc w:val="both"/>
        <w:rPr>
          <w:rFonts w:asciiTheme="minorBidi" w:hAnsiTheme="minorBidi"/>
        </w:rPr>
      </w:pPr>
    </w:p>
    <w:p w14:paraId="70441F5A" w14:textId="68C538BE" w:rsidR="00272625" w:rsidRPr="00977C2B" w:rsidRDefault="002F159B"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Where </w:t>
      </w:r>
      <w:r w:rsidR="00272625" w:rsidRPr="00977C2B">
        <w:rPr>
          <w:rFonts w:asciiTheme="minorBidi" w:hAnsiTheme="minorBidi"/>
        </w:rPr>
        <w:t>the Reporting Entity is not able to identify any reason to explain the abnormal trading in the Listed Entity’s Listed Securities</w:t>
      </w:r>
      <w:r w:rsidRPr="00977C2B">
        <w:rPr>
          <w:rFonts w:asciiTheme="minorBidi" w:hAnsiTheme="minorBidi"/>
        </w:rPr>
        <w:t xml:space="preserve">, </w:t>
      </w:r>
      <w:r w:rsidR="00272625" w:rsidRPr="00977C2B">
        <w:rPr>
          <w:rFonts w:asciiTheme="minorBidi" w:hAnsiTheme="minorBidi"/>
        </w:rPr>
        <w:t>other than a possible loss of confidentiality regarding the Inside Information</w:t>
      </w:r>
      <w:r w:rsidRPr="00977C2B">
        <w:rPr>
          <w:rFonts w:asciiTheme="minorBidi" w:hAnsiTheme="minorBidi"/>
        </w:rPr>
        <w:t xml:space="preserve">, </w:t>
      </w:r>
      <w:r w:rsidR="00272625" w:rsidRPr="00977C2B">
        <w:rPr>
          <w:rFonts w:asciiTheme="minorBidi" w:hAnsiTheme="minorBidi"/>
        </w:rPr>
        <w:t xml:space="preserve">the Listing Authority </w:t>
      </w:r>
      <w:r w:rsidRPr="00977C2B">
        <w:rPr>
          <w:rFonts w:asciiTheme="minorBidi" w:hAnsiTheme="minorBidi"/>
        </w:rPr>
        <w:t xml:space="preserve">may be left with </w:t>
      </w:r>
      <w:r w:rsidR="00272625" w:rsidRPr="00977C2B">
        <w:rPr>
          <w:rFonts w:asciiTheme="minorBidi" w:hAnsiTheme="minorBidi"/>
        </w:rPr>
        <w:t xml:space="preserve">no option but to </w:t>
      </w:r>
      <w:r w:rsidRPr="00977C2B">
        <w:rPr>
          <w:rFonts w:asciiTheme="minorBidi" w:hAnsiTheme="minorBidi"/>
        </w:rPr>
        <w:t xml:space="preserve">take the view that the </w:t>
      </w:r>
      <w:r w:rsidR="00272625" w:rsidRPr="00977C2B">
        <w:rPr>
          <w:rFonts w:asciiTheme="minorBidi" w:hAnsiTheme="minorBidi"/>
        </w:rPr>
        <w:t>Inside Information is no longer confidential</w:t>
      </w:r>
      <w:r w:rsidRPr="00977C2B">
        <w:rPr>
          <w:rFonts w:asciiTheme="minorBidi" w:hAnsiTheme="minorBidi"/>
        </w:rPr>
        <w:t xml:space="preserve">.  In this case, </w:t>
      </w:r>
      <w:r w:rsidR="00272625" w:rsidRPr="00977C2B">
        <w:rPr>
          <w:rFonts w:asciiTheme="minorBidi" w:hAnsiTheme="minorBidi"/>
        </w:rPr>
        <w:t xml:space="preserve">the Reporting Entity </w:t>
      </w:r>
      <w:r w:rsidRPr="00977C2B">
        <w:rPr>
          <w:rFonts w:asciiTheme="minorBidi" w:hAnsiTheme="minorBidi"/>
        </w:rPr>
        <w:t xml:space="preserve">will be required </w:t>
      </w:r>
      <w:r w:rsidR="00272625" w:rsidRPr="00977C2B">
        <w:rPr>
          <w:rFonts w:asciiTheme="minorBidi" w:hAnsiTheme="minorBidi"/>
        </w:rPr>
        <w:t xml:space="preserve">to make an immediate Disclosure of the Inside Information under Rule 7.2.1 and/or Rule 7.5.1(b).  Where this occurs, the Listing Authority will endeavour to work with the Reporting Entity to achieve a suitable outcome under Rule 7.2.1. </w:t>
      </w:r>
      <w:r w:rsidR="00932A6F" w:rsidRPr="00977C2B">
        <w:rPr>
          <w:rFonts w:asciiTheme="minorBidi" w:hAnsiTheme="minorBidi"/>
        </w:rPr>
        <w:t xml:space="preserve"> </w:t>
      </w:r>
      <w:r w:rsidR="00272625" w:rsidRPr="00977C2B">
        <w:rPr>
          <w:rFonts w:asciiTheme="minorBidi" w:hAnsiTheme="minorBidi"/>
        </w:rPr>
        <w:t>In operating towards this outcome, the Listing Authority will seek to avoid placing any undue prejudice on the Reporting Entity.</w:t>
      </w:r>
      <w:r w:rsidR="00272625" w:rsidRPr="00977C2B">
        <w:rPr>
          <w:rStyle w:val="FootnoteReference"/>
          <w:rFonts w:asciiTheme="minorBidi" w:hAnsiTheme="minorBidi"/>
        </w:rPr>
        <w:footnoteReference w:id="58"/>
      </w:r>
      <w:r w:rsidR="00272625" w:rsidRPr="00977C2B">
        <w:rPr>
          <w:rFonts w:asciiTheme="minorBidi" w:hAnsiTheme="minorBidi"/>
        </w:rPr>
        <w:t xml:space="preserve">  </w:t>
      </w:r>
    </w:p>
    <w:p w14:paraId="0073C453" w14:textId="77777777" w:rsidR="00226E9C" w:rsidRPr="00977C2B" w:rsidRDefault="00226E9C" w:rsidP="00FE3F9A">
      <w:pPr>
        <w:pStyle w:val="ListParagraph"/>
        <w:ind w:left="567" w:hanging="567"/>
        <w:rPr>
          <w:rFonts w:asciiTheme="minorBidi" w:hAnsiTheme="minorBidi"/>
        </w:rPr>
      </w:pPr>
    </w:p>
    <w:p w14:paraId="743F44BE" w14:textId="67723579" w:rsidR="00226E9C" w:rsidRPr="00977C2B" w:rsidRDefault="00226E9C" w:rsidP="00FE3F9A">
      <w:pPr>
        <w:pStyle w:val="ListParagraph"/>
        <w:numPr>
          <w:ilvl w:val="0"/>
          <w:numId w:val="1"/>
        </w:numPr>
        <w:ind w:left="567" w:hanging="567"/>
        <w:jc w:val="both"/>
        <w:rPr>
          <w:rFonts w:asciiTheme="minorBidi" w:hAnsiTheme="minorBidi"/>
        </w:rPr>
      </w:pPr>
      <w:r w:rsidRPr="00977C2B">
        <w:rPr>
          <w:rFonts w:asciiTheme="minorBidi" w:hAnsiTheme="minorBidi"/>
        </w:rPr>
        <w:t>The Listing Authority’s aim in these circumstances is to avoid the RIE’s market trading on an uninformed basis.  As a result, if such a matter arises during normal trading hours</w:t>
      </w:r>
      <w:r w:rsidR="0048505F" w:rsidRPr="00977C2B">
        <w:rPr>
          <w:rFonts w:asciiTheme="minorBidi" w:hAnsiTheme="minorBidi"/>
        </w:rPr>
        <w:t>,</w:t>
      </w:r>
      <w:r w:rsidRPr="00977C2B">
        <w:rPr>
          <w:rFonts w:asciiTheme="minorBidi" w:hAnsiTheme="minorBidi"/>
        </w:rPr>
        <w:t xml:space="preserve"> a high degree of urgency will be attached to it.  This will mean that the window for consultation on the matter will be limited and, absent a </w:t>
      </w:r>
      <w:r w:rsidR="00657CE2" w:rsidRPr="00977C2B">
        <w:rPr>
          <w:rFonts w:asciiTheme="minorBidi" w:hAnsiTheme="minorBidi"/>
        </w:rPr>
        <w:t>Trading Halt</w:t>
      </w:r>
      <w:r w:rsidRPr="00977C2B">
        <w:rPr>
          <w:rFonts w:asciiTheme="minorBidi" w:hAnsiTheme="minorBidi"/>
        </w:rPr>
        <w:t>, the Listing Authority will not accommodate a detailed, or prot</w:t>
      </w:r>
      <w:r w:rsidR="00A44F02" w:rsidRPr="00977C2B">
        <w:rPr>
          <w:rFonts w:asciiTheme="minorBidi" w:hAnsiTheme="minorBidi"/>
        </w:rPr>
        <w:t>r</w:t>
      </w:r>
      <w:r w:rsidRPr="00977C2B">
        <w:rPr>
          <w:rFonts w:asciiTheme="minorBidi" w:hAnsiTheme="minorBidi"/>
        </w:rPr>
        <w:t xml:space="preserve">acted, discussion with the Reporting Entity.   </w:t>
      </w:r>
    </w:p>
    <w:p w14:paraId="3A3D2DC1" w14:textId="77777777" w:rsidR="00226E9C" w:rsidRPr="00977C2B" w:rsidRDefault="00226E9C" w:rsidP="00226E9C">
      <w:pPr>
        <w:rPr>
          <w:rFonts w:asciiTheme="minorBidi" w:hAnsiTheme="minorBidi"/>
        </w:rPr>
      </w:pPr>
    </w:p>
    <w:p w14:paraId="58110660" w14:textId="77777777" w:rsidR="00226E9C" w:rsidRPr="00977C2B" w:rsidRDefault="00226E9C" w:rsidP="00226E9C">
      <w:pPr>
        <w:pStyle w:val="Heading2"/>
        <w:tabs>
          <w:tab w:val="clear" w:pos="720"/>
          <w:tab w:val="num" w:pos="0"/>
        </w:tabs>
        <w:ind w:left="0" w:firstLine="0"/>
        <w:rPr>
          <w:rFonts w:asciiTheme="minorBidi" w:hAnsiTheme="minorBidi" w:cstheme="minorBidi"/>
          <w:sz w:val="22"/>
          <w:szCs w:val="22"/>
        </w:rPr>
      </w:pPr>
      <w:bookmarkStart w:id="46" w:name="_Toc114067185"/>
      <w:r w:rsidRPr="00977C2B">
        <w:rPr>
          <w:rFonts w:asciiTheme="minorBidi" w:hAnsiTheme="minorBidi" w:cstheme="minorBidi"/>
          <w:sz w:val="22"/>
          <w:szCs w:val="22"/>
        </w:rPr>
        <w:t xml:space="preserve">Market Activity Query </w:t>
      </w:r>
      <w:r w:rsidR="00CB66BF" w:rsidRPr="00977C2B">
        <w:rPr>
          <w:rFonts w:asciiTheme="minorBidi" w:hAnsiTheme="minorBidi" w:cstheme="minorBidi"/>
          <w:sz w:val="22"/>
          <w:szCs w:val="22"/>
        </w:rPr>
        <w:t xml:space="preserve">(MAQ) </w:t>
      </w:r>
      <w:r w:rsidRPr="00977C2B">
        <w:rPr>
          <w:rFonts w:asciiTheme="minorBidi" w:hAnsiTheme="minorBidi" w:cstheme="minorBidi"/>
          <w:sz w:val="22"/>
          <w:szCs w:val="22"/>
        </w:rPr>
        <w:t>Letters</w:t>
      </w:r>
      <w:bookmarkEnd w:id="46"/>
      <w:r w:rsidRPr="00977C2B">
        <w:rPr>
          <w:rFonts w:asciiTheme="minorBidi" w:hAnsiTheme="minorBidi" w:cstheme="minorBidi"/>
          <w:sz w:val="22"/>
          <w:szCs w:val="22"/>
        </w:rPr>
        <w:t xml:space="preserve"> </w:t>
      </w:r>
    </w:p>
    <w:p w14:paraId="202E72BC" w14:textId="6AB1C2F3" w:rsidR="00E0136D" w:rsidRPr="00977C2B" w:rsidRDefault="00226E9C" w:rsidP="00FE3F9A">
      <w:pPr>
        <w:pStyle w:val="ListParagraph"/>
        <w:numPr>
          <w:ilvl w:val="0"/>
          <w:numId w:val="1"/>
        </w:numPr>
        <w:ind w:left="567" w:hanging="567"/>
        <w:jc w:val="both"/>
        <w:rPr>
          <w:rFonts w:asciiTheme="minorBidi" w:hAnsiTheme="minorBidi"/>
        </w:rPr>
      </w:pPr>
      <w:r w:rsidRPr="00977C2B">
        <w:rPr>
          <w:rFonts w:asciiTheme="minorBidi" w:hAnsiTheme="minorBidi"/>
        </w:rPr>
        <w:t>As outline</w:t>
      </w:r>
      <w:r w:rsidR="00E0136D" w:rsidRPr="00977C2B">
        <w:rPr>
          <w:rFonts w:asciiTheme="minorBidi" w:hAnsiTheme="minorBidi"/>
        </w:rPr>
        <w:t>d</w:t>
      </w:r>
      <w:r w:rsidRPr="00977C2B">
        <w:rPr>
          <w:rFonts w:asciiTheme="minorBidi" w:hAnsiTheme="minorBidi"/>
        </w:rPr>
        <w:t xml:space="preserve"> in paragraph 17</w:t>
      </w:r>
      <w:r w:rsidR="007A64E0" w:rsidRPr="00977C2B">
        <w:rPr>
          <w:rFonts w:asciiTheme="minorBidi" w:hAnsiTheme="minorBidi"/>
        </w:rPr>
        <w:t>8a)</w:t>
      </w:r>
      <w:r w:rsidRPr="00977C2B">
        <w:rPr>
          <w:rFonts w:asciiTheme="minorBidi" w:hAnsiTheme="minorBidi"/>
        </w:rPr>
        <w:t xml:space="preserve"> above, </w:t>
      </w:r>
      <w:r w:rsidR="00790807" w:rsidRPr="00977C2B">
        <w:rPr>
          <w:rFonts w:asciiTheme="minorBidi" w:hAnsiTheme="minorBidi"/>
        </w:rPr>
        <w:t>the Listing Authority will generally issue a market activity query letter (a ‘MAQ Letter’) when it detects abnormal trading in a Listed Entity’s Securities and, in its discussions with the Reporting Entity about the abnormal trading, the Reporting Entity</w:t>
      </w:r>
      <w:r w:rsidR="005F2356" w:rsidRPr="00977C2B">
        <w:rPr>
          <w:rFonts w:asciiTheme="minorBidi" w:hAnsiTheme="minorBidi"/>
        </w:rPr>
        <w:t xml:space="preserve"> has</w:t>
      </w:r>
      <w:r w:rsidR="00790807" w:rsidRPr="00977C2B">
        <w:rPr>
          <w:rFonts w:asciiTheme="minorBidi" w:hAnsiTheme="minorBidi"/>
        </w:rPr>
        <w:t xml:space="preserve"> advise</w:t>
      </w:r>
      <w:r w:rsidR="005F2356" w:rsidRPr="00977C2B">
        <w:rPr>
          <w:rFonts w:asciiTheme="minorBidi" w:hAnsiTheme="minorBidi"/>
        </w:rPr>
        <w:t>d</w:t>
      </w:r>
      <w:r w:rsidR="00790807" w:rsidRPr="00977C2B">
        <w:rPr>
          <w:rFonts w:asciiTheme="minorBidi" w:hAnsiTheme="minorBidi"/>
        </w:rPr>
        <w:t xml:space="preserve"> the Listing Authority that it is not aware of any Inside Information which has not yet been Disclosed </w:t>
      </w:r>
      <w:r w:rsidR="005F2356" w:rsidRPr="00977C2B">
        <w:rPr>
          <w:rFonts w:asciiTheme="minorBidi" w:hAnsiTheme="minorBidi"/>
        </w:rPr>
        <w:t xml:space="preserve">and that </w:t>
      </w:r>
      <w:r w:rsidR="00790807" w:rsidRPr="00977C2B">
        <w:rPr>
          <w:rFonts w:asciiTheme="minorBidi" w:hAnsiTheme="minorBidi"/>
        </w:rPr>
        <w:t xml:space="preserve">could explain the abnormal </w:t>
      </w:r>
      <w:r w:rsidR="00790807" w:rsidRPr="00977C2B">
        <w:rPr>
          <w:rFonts w:asciiTheme="minorBidi" w:hAnsiTheme="minorBidi"/>
        </w:rPr>
        <w:lastRenderedPageBreak/>
        <w:t>trading.</w:t>
      </w:r>
      <w:r w:rsidR="00790807" w:rsidRPr="00977C2B">
        <w:rPr>
          <w:rStyle w:val="FootnoteReference"/>
          <w:rFonts w:asciiTheme="minorBidi" w:hAnsiTheme="minorBidi"/>
        </w:rPr>
        <w:footnoteReference w:id="59"/>
      </w:r>
      <w:r w:rsidR="00E0136D" w:rsidRPr="00977C2B">
        <w:rPr>
          <w:rFonts w:asciiTheme="minorBidi" w:hAnsiTheme="minorBidi"/>
        </w:rPr>
        <w:t xml:space="preserve">  In those discussions with a Reporting Entity, the Listing Authority will advise whether or not a MAQ Letter is to be sent, and advise that the MAQ Letter will be Disclosed by the Listing Authority at the same time it is sent to the Reporting Entity.</w:t>
      </w:r>
    </w:p>
    <w:p w14:paraId="30F45251" w14:textId="77777777" w:rsidR="00E0136D" w:rsidRPr="00977C2B" w:rsidRDefault="00E0136D" w:rsidP="00FE3F9A">
      <w:pPr>
        <w:pStyle w:val="ListParagraph"/>
        <w:ind w:left="567" w:hanging="567"/>
        <w:jc w:val="both"/>
        <w:rPr>
          <w:rFonts w:asciiTheme="minorBidi" w:hAnsiTheme="minorBidi"/>
        </w:rPr>
      </w:pPr>
    </w:p>
    <w:p w14:paraId="2806B3DC" w14:textId="5584EFF0" w:rsidR="00226E9C" w:rsidRPr="00977C2B" w:rsidRDefault="00E0136D"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In general, it is the Listing Authority’s practice to issue a MAQ Letter on the same day as the discussions with the Reporting Entity relating to the abnormal trading occur.  As set out above, at the same time the MAQ Letter is sent to the Reporting Entity, the Listing Authority </w:t>
      </w:r>
      <w:r w:rsidR="00F74129" w:rsidRPr="00977C2B">
        <w:rPr>
          <w:rFonts w:asciiTheme="minorBidi" w:hAnsiTheme="minorBidi"/>
        </w:rPr>
        <w:t xml:space="preserve">will generally Disclose the letter as well.  This will publicly advise the RIE’s market in the Listed Entity’s Securities that the Listing Authority has made enquiries of the Reporting Entity, that the Listing Authority and the Reporting Entity have had discussions, that a MAQ Letter has been sent and </w:t>
      </w:r>
      <w:r w:rsidR="00787BB1" w:rsidRPr="00977C2B">
        <w:rPr>
          <w:rFonts w:asciiTheme="minorBidi" w:hAnsiTheme="minorBidi"/>
        </w:rPr>
        <w:t xml:space="preserve">outline </w:t>
      </w:r>
      <w:r w:rsidR="00F74129" w:rsidRPr="00977C2B">
        <w:rPr>
          <w:rFonts w:asciiTheme="minorBidi" w:hAnsiTheme="minorBidi"/>
        </w:rPr>
        <w:t xml:space="preserve">when a response from the Reporting Entity is due.  The MAQ Letter will require the Reporting Entity to provide a prompt response within the timeframe specified in the MAQ Letter. </w:t>
      </w:r>
      <w:r w:rsidR="00AF21CA">
        <w:rPr>
          <w:rFonts w:asciiTheme="minorBidi" w:hAnsiTheme="minorBidi"/>
        </w:rPr>
        <w:t xml:space="preserve"> </w:t>
      </w:r>
      <w:r w:rsidR="00F74129" w:rsidRPr="00977C2B">
        <w:rPr>
          <w:rFonts w:asciiTheme="minorBidi" w:hAnsiTheme="minorBidi"/>
        </w:rPr>
        <w:t>This will often be a fairly short period</w:t>
      </w:r>
      <w:r w:rsidR="00787BB1" w:rsidRPr="00977C2B">
        <w:rPr>
          <w:rFonts w:asciiTheme="minorBidi" w:hAnsiTheme="minorBidi"/>
        </w:rPr>
        <w:t xml:space="preserve"> (for example, </w:t>
      </w:r>
      <w:r w:rsidR="00F74129" w:rsidRPr="00977C2B">
        <w:rPr>
          <w:rFonts w:asciiTheme="minorBidi" w:hAnsiTheme="minorBidi"/>
        </w:rPr>
        <w:t>overnight or within several hours of the MAQ Letter being sent by the Listing Authority</w:t>
      </w:r>
      <w:r w:rsidR="00787BB1" w:rsidRPr="00977C2B">
        <w:rPr>
          <w:rFonts w:asciiTheme="minorBidi" w:hAnsiTheme="minorBidi"/>
        </w:rPr>
        <w:t>)</w:t>
      </w:r>
      <w:r w:rsidR="00F74129" w:rsidRPr="00977C2B">
        <w:rPr>
          <w:rFonts w:asciiTheme="minorBidi" w:hAnsiTheme="minorBidi"/>
        </w:rPr>
        <w:t>.  Pursuant to Rules 2.8.1(2) and (3), a Reporting Entity must respond to a MAQ Letter within the time specified by the Listing Authority within the MAQ Letter.  MAQ Letters are issued by the Listing Authority under Rule 2.8.2.</w:t>
      </w:r>
    </w:p>
    <w:p w14:paraId="302C324D" w14:textId="77777777" w:rsidR="004F766C" w:rsidRPr="00977C2B" w:rsidRDefault="004F766C" w:rsidP="00FE3F9A">
      <w:pPr>
        <w:pStyle w:val="ListParagraph"/>
        <w:ind w:left="567" w:hanging="567"/>
        <w:jc w:val="both"/>
        <w:rPr>
          <w:rFonts w:asciiTheme="minorBidi" w:hAnsiTheme="minorBidi"/>
        </w:rPr>
      </w:pPr>
    </w:p>
    <w:p w14:paraId="349D0C7A" w14:textId="6C8539B2" w:rsidR="004F766C" w:rsidRPr="00977C2B" w:rsidRDefault="004F766C"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The purpose of the MAQ Letter is to enable both the Listing Authority, and the market in the Listed Entity’s Securities, to be satisfied that the Reporting Entity </w:t>
      </w:r>
      <w:proofErr w:type="gramStart"/>
      <w:r w:rsidRPr="00977C2B">
        <w:rPr>
          <w:rFonts w:asciiTheme="minorBidi" w:hAnsiTheme="minorBidi"/>
        </w:rPr>
        <w:t>is in compliance with</w:t>
      </w:r>
      <w:proofErr w:type="gramEnd"/>
      <w:r w:rsidRPr="00977C2B">
        <w:rPr>
          <w:rFonts w:asciiTheme="minorBidi" w:hAnsiTheme="minorBidi"/>
        </w:rPr>
        <w:t xml:space="preserve"> its continuous disclosure obligations under the Rules.  The fact that the Listing Authority has discussed the matter with the Reporting Entity, sent the MAQ Letter and a Trading Halt or Suspension has not been applied for (either before or shortly after Disclosure by the Listing Authority of the MAQ Letter), is likely to create an expectation in the market that there is no Inside Information to be Disclosed.  If Inside Information exists and should have been Disclosed, a Trading Halt should have been requested by the Reporting Entity.  If through subsequent internal discussions, the information of which the Reporting Entity is aware of changes, or the view of the Reporting Entity changes in relation to the information becoming Inside Information, then action may have to be taken by the Reporting Entity. </w:t>
      </w:r>
      <w:r w:rsidR="00AF21CA">
        <w:rPr>
          <w:rFonts w:asciiTheme="minorBidi" w:hAnsiTheme="minorBidi"/>
        </w:rPr>
        <w:t xml:space="preserve"> </w:t>
      </w:r>
      <w:r w:rsidRPr="00977C2B">
        <w:rPr>
          <w:rFonts w:asciiTheme="minorBidi" w:hAnsiTheme="minorBidi"/>
        </w:rPr>
        <w:t>This may include the Reporting Entity now requesting a Trading Halt or Suspension before responding to the MAQ Letter.</w:t>
      </w:r>
    </w:p>
    <w:p w14:paraId="1DD2AAE5" w14:textId="6B646ADB" w:rsidR="004F766C" w:rsidRPr="00977C2B" w:rsidRDefault="004F766C" w:rsidP="00FE3F9A">
      <w:pPr>
        <w:pStyle w:val="ListParagraph"/>
        <w:ind w:left="567" w:hanging="567"/>
        <w:jc w:val="both"/>
        <w:rPr>
          <w:rFonts w:asciiTheme="minorBidi" w:hAnsiTheme="minorBidi"/>
        </w:rPr>
      </w:pPr>
    </w:p>
    <w:p w14:paraId="0952258E" w14:textId="4EB739AE" w:rsidR="004F766C" w:rsidRPr="00977C2B" w:rsidRDefault="004F766C" w:rsidP="00FE3F9A">
      <w:pPr>
        <w:pStyle w:val="ListParagraph"/>
        <w:numPr>
          <w:ilvl w:val="0"/>
          <w:numId w:val="1"/>
        </w:numPr>
        <w:ind w:left="567" w:hanging="567"/>
        <w:jc w:val="both"/>
        <w:rPr>
          <w:rFonts w:asciiTheme="minorBidi" w:hAnsiTheme="minorBidi"/>
        </w:rPr>
      </w:pPr>
      <w:r w:rsidRPr="00977C2B">
        <w:rPr>
          <w:rFonts w:asciiTheme="minorBidi" w:hAnsiTheme="minorBidi"/>
        </w:rPr>
        <w:t>Listing Authority MAQ Letters will generally follow a standard template.  Typically, a MAQ Letter will identify the abnormal trading and ask a Reporting Entity to respond separately to each of the following questions:</w:t>
      </w:r>
      <w:r w:rsidRPr="00977C2B">
        <w:rPr>
          <w:rStyle w:val="FootnoteReference"/>
          <w:rFonts w:asciiTheme="minorBidi" w:hAnsiTheme="minorBidi"/>
        </w:rPr>
        <w:footnoteReference w:id="60"/>
      </w:r>
    </w:p>
    <w:p w14:paraId="3D9B79F5" w14:textId="77777777" w:rsidR="00A877F8" w:rsidRPr="00977C2B" w:rsidRDefault="00A877F8" w:rsidP="00B246D0">
      <w:pPr>
        <w:pStyle w:val="ListParagraph"/>
        <w:rPr>
          <w:rFonts w:asciiTheme="minorBidi" w:hAnsiTheme="minorBidi"/>
        </w:rPr>
      </w:pPr>
    </w:p>
    <w:p w14:paraId="5ABAAE31" w14:textId="6BB40186" w:rsidR="00F74129" w:rsidRPr="00977C2B" w:rsidRDefault="003E6095" w:rsidP="00FE3F9A">
      <w:pPr>
        <w:pStyle w:val="ListParagraph"/>
        <w:numPr>
          <w:ilvl w:val="1"/>
          <w:numId w:val="1"/>
        </w:numPr>
        <w:ind w:left="1134" w:hanging="567"/>
        <w:jc w:val="both"/>
        <w:rPr>
          <w:rFonts w:asciiTheme="minorBidi" w:hAnsiTheme="minorBidi"/>
          <w:i/>
          <w:iCs/>
        </w:rPr>
      </w:pPr>
      <w:r w:rsidRPr="00977C2B">
        <w:rPr>
          <w:rFonts w:asciiTheme="minorBidi" w:hAnsiTheme="minorBidi"/>
          <w:i/>
          <w:iCs/>
        </w:rPr>
        <w:lastRenderedPageBreak/>
        <w:t xml:space="preserve">Is the Reporting Entity aware of any Inside Information </w:t>
      </w:r>
      <w:r w:rsidR="00BF3B96" w:rsidRPr="00977C2B">
        <w:rPr>
          <w:rFonts w:asciiTheme="minorBidi" w:hAnsiTheme="minorBidi"/>
          <w:i/>
          <w:iCs/>
        </w:rPr>
        <w:t xml:space="preserve">that </w:t>
      </w:r>
      <w:r w:rsidRPr="00977C2B">
        <w:rPr>
          <w:rFonts w:asciiTheme="minorBidi" w:hAnsiTheme="minorBidi"/>
          <w:i/>
          <w:iCs/>
        </w:rPr>
        <w:t>concern</w:t>
      </w:r>
      <w:r w:rsidR="00BF3B96" w:rsidRPr="00977C2B">
        <w:rPr>
          <w:rFonts w:asciiTheme="minorBidi" w:hAnsiTheme="minorBidi"/>
          <w:i/>
          <w:iCs/>
        </w:rPr>
        <w:t>s</w:t>
      </w:r>
      <w:r w:rsidRPr="00977C2B">
        <w:rPr>
          <w:rFonts w:asciiTheme="minorBidi" w:hAnsiTheme="minorBidi"/>
          <w:i/>
          <w:iCs/>
        </w:rPr>
        <w:t xml:space="preserve"> it that has not been </w:t>
      </w:r>
      <w:r w:rsidR="00A877F8" w:rsidRPr="00977C2B">
        <w:rPr>
          <w:rFonts w:asciiTheme="minorBidi" w:hAnsiTheme="minorBidi"/>
          <w:i/>
          <w:iCs/>
        </w:rPr>
        <w:t>D</w:t>
      </w:r>
      <w:r w:rsidRPr="00977C2B">
        <w:rPr>
          <w:rFonts w:asciiTheme="minorBidi" w:hAnsiTheme="minorBidi"/>
          <w:i/>
          <w:iCs/>
        </w:rPr>
        <w:t xml:space="preserve">isclosed </w:t>
      </w:r>
      <w:r w:rsidR="00BF3B96" w:rsidRPr="00977C2B">
        <w:rPr>
          <w:rFonts w:asciiTheme="minorBidi" w:hAnsiTheme="minorBidi"/>
          <w:i/>
          <w:iCs/>
        </w:rPr>
        <w:t xml:space="preserve">and </w:t>
      </w:r>
      <w:r w:rsidRPr="00977C2B">
        <w:rPr>
          <w:rFonts w:asciiTheme="minorBidi" w:hAnsiTheme="minorBidi"/>
          <w:i/>
          <w:iCs/>
        </w:rPr>
        <w:t xml:space="preserve">which, if known, could be an explanation for recent trading in the Listed Entity’s Securities? </w:t>
      </w:r>
    </w:p>
    <w:p w14:paraId="46B96159" w14:textId="77777777" w:rsidR="003E6095" w:rsidRPr="00977C2B" w:rsidRDefault="003E6095" w:rsidP="00FE3F9A">
      <w:pPr>
        <w:pStyle w:val="ListParagraph"/>
        <w:ind w:left="1134" w:hanging="567"/>
        <w:jc w:val="both"/>
        <w:rPr>
          <w:rFonts w:asciiTheme="minorBidi" w:hAnsiTheme="minorBidi"/>
          <w:i/>
          <w:iCs/>
        </w:rPr>
      </w:pPr>
    </w:p>
    <w:p w14:paraId="50D85B1D" w14:textId="77777777" w:rsidR="003E6095" w:rsidRPr="00977C2B" w:rsidRDefault="003E6095" w:rsidP="00FE3F9A">
      <w:pPr>
        <w:pStyle w:val="ListParagraph"/>
        <w:ind w:left="1134"/>
        <w:jc w:val="both"/>
        <w:rPr>
          <w:rFonts w:asciiTheme="minorBidi" w:hAnsiTheme="minorBidi"/>
          <w:i/>
          <w:iCs/>
        </w:rPr>
      </w:pPr>
      <w:r w:rsidRPr="00977C2B">
        <w:rPr>
          <w:rFonts w:asciiTheme="minorBidi" w:hAnsiTheme="minorBidi"/>
          <w:i/>
          <w:iCs/>
        </w:rPr>
        <w:t>Please note that as recent trading in the Listed Entity’s Securities may indicate that Inside Information has ceased to be confidential, the Reporting Entity is unable to rely on the exemption from Disclosure under Rule 7.2.1 provided by Rule 7.2.2 when responding to this question.</w:t>
      </w:r>
    </w:p>
    <w:p w14:paraId="172C41D4" w14:textId="77777777" w:rsidR="003E6095" w:rsidRPr="00977C2B" w:rsidRDefault="003E6095" w:rsidP="00FE3F9A">
      <w:pPr>
        <w:pStyle w:val="ListParagraph"/>
        <w:ind w:left="1134" w:hanging="567"/>
        <w:jc w:val="both"/>
        <w:rPr>
          <w:rFonts w:asciiTheme="minorBidi" w:hAnsiTheme="minorBidi"/>
          <w:i/>
          <w:iCs/>
        </w:rPr>
      </w:pPr>
    </w:p>
    <w:p w14:paraId="17E610C6" w14:textId="200014F9" w:rsidR="003E6095" w:rsidRPr="00977C2B" w:rsidRDefault="003E6095" w:rsidP="00FE3F9A">
      <w:pPr>
        <w:pStyle w:val="ListParagraph"/>
        <w:numPr>
          <w:ilvl w:val="1"/>
          <w:numId w:val="1"/>
        </w:numPr>
        <w:ind w:left="1134" w:hanging="567"/>
        <w:jc w:val="both"/>
        <w:rPr>
          <w:rFonts w:asciiTheme="minorBidi" w:hAnsiTheme="minorBidi"/>
          <w:i/>
          <w:iCs/>
        </w:rPr>
      </w:pPr>
      <w:r w:rsidRPr="00977C2B">
        <w:rPr>
          <w:rFonts w:asciiTheme="minorBidi" w:hAnsiTheme="minorBidi"/>
          <w:i/>
          <w:iCs/>
        </w:rPr>
        <w:t xml:space="preserve">If the answer to question </w:t>
      </w:r>
      <w:proofErr w:type="spellStart"/>
      <w:r w:rsidR="00BF3B96" w:rsidRPr="00977C2B">
        <w:rPr>
          <w:rFonts w:asciiTheme="minorBidi" w:hAnsiTheme="minorBidi"/>
          <w:i/>
          <w:iCs/>
        </w:rPr>
        <w:t>i</w:t>
      </w:r>
      <w:proofErr w:type="spellEnd"/>
      <w:r w:rsidRPr="00977C2B">
        <w:rPr>
          <w:rFonts w:asciiTheme="minorBidi" w:hAnsiTheme="minorBidi"/>
          <w:i/>
          <w:iCs/>
        </w:rPr>
        <w:t>) is yes, can a Disclosure be made immediately? If not, why not and when is it expected that a Disclosure will be made?</w:t>
      </w:r>
    </w:p>
    <w:p w14:paraId="701E3C97" w14:textId="77777777" w:rsidR="003E6095" w:rsidRPr="00977C2B" w:rsidRDefault="003E6095" w:rsidP="00FE3F9A">
      <w:pPr>
        <w:pStyle w:val="ListParagraph"/>
        <w:ind w:left="1134" w:hanging="567"/>
        <w:jc w:val="both"/>
        <w:rPr>
          <w:rFonts w:asciiTheme="minorBidi" w:hAnsiTheme="minorBidi"/>
          <w:i/>
          <w:iCs/>
        </w:rPr>
      </w:pPr>
    </w:p>
    <w:p w14:paraId="530763B1" w14:textId="039E57BC" w:rsidR="003E6095" w:rsidRPr="00977C2B" w:rsidRDefault="003E6095" w:rsidP="00FE3F9A">
      <w:pPr>
        <w:pStyle w:val="ListParagraph"/>
        <w:ind w:left="1134"/>
        <w:jc w:val="both"/>
        <w:rPr>
          <w:rFonts w:asciiTheme="minorBidi" w:hAnsiTheme="minorBidi"/>
          <w:i/>
          <w:iCs/>
        </w:rPr>
      </w:pPr>
      <w:r w:rsidRPr="00977C2B">
        <w:rPr>
          <w:rFonts w:asciiTheme="minorBidi" w:hAnsiTheme="minorBidi"/>
          <w:i/>
          <w:iCs/>
        </w:rPr>
        <w:t xml:space="preserve">Please note, if the answer to question a) is yes and a Disclosure cannot be made immediately, you </w:t>
      </w:r>
      <w:r w:rsidR="00BF3B96" w:rsidRPr="00977C2B">
        <w:rPr>
          <w:rFonts w:asciiTheme="minorBidi" w:hAnsiTheme="minorBidi"/>
          <w:i/>
          <w:iCs/>
        </w:rPr>
        <w:t xml:space="preserve">will </w:t>
      </w:r>
      <w:r w:rsidRPr="00977C2B">
        <w:rPr>
          <w:rFonts w:asciiTheme="minorBidi" w:hAnsiTheme="minorBidi"/>
          <w:i/>
          <w:iCs/>
        </w:rPr>
        <w:t xml:space="preserve">need to contact the Listing Authority immediately to discuss.  This discussion will likely require the Reporting Entity to consider a </w:t>
      </w:r>
      <w:r w:rsidR="00657CE2" w:rsidRPr="00977C2B">
        <w:rPr>
          <w:rFonts w:asciiTheme="minorBidi" w:hAnsiTheme="minorBidi"/>
          <w:i/>
          <w:iCs/>
        </w:rPr>
        <w:t>Trading Halt</w:t>
      </w:r>
      <w:r w:rsidRPr="00977C2B">
        <w:rPr>
          <w:rFonts w:asciiTheme="minorBidi" w:hAnsiTheme="minorBidi"/>
          <w:i/>
          <w:iCs/>
        </w:rPr>
        <w:t>.</w:t>
      </w:r>
    </w:p>
    <w:p w14:paraId="5D885A6F" w14:textId="77777777" w:rsidR="003E6095" w:rsidRPr="00977C2B" w:rsidRDefault="003E6095" w:rsidP="00FE3F9A">
      <w:pPr>
        <w:pStyle w:val="ListParagraph"/>
        <w:ind w:left="1134" w:hanging="567"/>
        <w:jc w:val="both"/>
        <w:rPr>
          <w:rFonts w:asciiTheme="minorBidi" w:hAnsiTheme="minorBidi"/>
          <w:i/>
          <w:iCs/>
        </w:rPr>
      </w:pPr>
    </w:p>
    <w:p w14:paraId="53024C0F" w14:textId="44FE7AB3" w:rsidR="003E6095" w:rsidRPr="00977C2B" w:rsidRDefault="003E6095" w:rsidP="00FE3F9A">
      <w:pPr>
        <w:pStyle w:val="ListParagraph"/>
        <w:numPr>
          <w:ilvl w:val="1"/>
          <w:numId w:val="1"/>
        </w:numPr>
        <w:ind w:left="1134" w:hanging="567"/>
        <w:jc w:val="both"/>
        <w:rPr>
          <w:rFonts w:asciiTheme="minorBidi" w:hAnsiTheme="minorBidi"/>
          <w:i/>
          <w:iCs/>
        </w:rPr>
      </w:pPr>
      <w:r w:rsidRPr="00977C2B">
        <w:rPr>
          <w:rFonts w:asciiTheme="minorBidi" w:hAnsiTheme="minorBidi"/>
          <w:i/>
          <w:iCs/>
        </w:rPr>
        <w:t xml:space="preserve">If the answer to question </w:t>
      </w:r>
      <w:proofErr w:type="spellStart"/>
      <w:r w:rsidR="00996C6A" w:rsidRPr="00977C2B">
        <w:rPr>
          <w:rFonts w:asciiTheme="minorBidi" w:hAnsiTheme="minorBidi"/>
          <w:i/>
          <w:iCs/>
        </w:rPr>
        <w:t>i</w:t>
      </w:r>
      <w:proofErr w:type="spellEnd"/>
      <w:r w:rsidRPr="00977C2B">
        <w:rPr>
          <w:rFonts w:asciiTheme="minorBidi" w:hAnsiTheme="minorBidi"/>
          <w:i/>
          <w:iCs/>
        </w:rPr>
        <w:t xml:space="preserve">) is no, is there any other explanation that the Reporting Entity may have for the price [and volume] change in relation to the Listed Entity’s Securities? </w:t>
      </w:r>
    </w:p>
    <w:p w14:paraId="1A2CBF55" w14:textId="77777777" w:rsidR="003E6095" w:rsidRPr="00977C2B" w:rsidRDefault="003E6095" w:rsidP="00FE3F9A">
      <w:pPr>
        <w:pStyle w:val="ListParagraph"/>
        <w:ind w:left="1134" w:hanging="567"/>
        <w:jc w:val="both"/>
        <w:rPr>
          <w:rFonts w:asciiTheme="minorBidi" w:hAnsiTheme="minorBidi"/>
          <w:i/>
          <w:iCs/>
        </w:rPr>
      </w:pPr>
    </w:p>
    <w:p w14:paraId="41B4D83A" w14:textId="77777777" w:rsidR="003E6095" w:rsidRPr="00977C2B" w:rsidRDefault="003E6095" w:rsidP="00FE3F9A">
      <w:pPr>
        <w:pStyle w:val="ListParagraph"/>
        <w:numPr>
          <w:ilvl w:val="1"/>
          <w:numId w:val="1"/>
        </w:numPr>
        <w:ind w:left="1134" w:hanging="567"/>
        <w:jc w:val="both"/>
        <w:rPr>
          <w:rFonts w:asciiTheme="minorBidi" w:hAnsiTheme="minorBidi"/>
          <w:i/>
          <w:iCs/>
        </w:rPr>
      </w:pPr>
      <w:r w:rsidRPr="00977C2B">
        <w:rPr>
          <w:rFonts w:asciiTheme="minorBidi" w:hAnsiTheme="minorBidi"/>
          <w:i/>
          <w:iCs/>
        </w:rPr>
        <w:t xml:space="preserve">Please confirm that the Reporting Entity </w:t>
      </w:r>
      <w:proofErr w:type="gramStart"/>
      <w:r w:rsidRPr="00977C2B">
        <w:rPr>
          <w:rFonts w:asciiTheme="minorBidi" w:hAnsiTheme="minorBidi"/>
          <w:i/>
          <w:iCs/>
        </w:rPr>
        <w:t>is in compliance with</w:t>
      </w:r>
      <w:proofErr w:type="gramEnd"/>
      <w:r w:rsidRPr="00977C2B">
        <w:rPr>
          <w:rFonts w:asciiTheme="minorBidi" w:hAnsiTheme="minorBidi"/>
          <w:i/>
          <w:iCs/>
        </w:rPr>
        <w:t xml:space="preserve"> the Market Rules, and in particular, Rule 7.2.1.</w:t>
      </w:r>
    </w:p>
    <w:p w14:paraId="51D7F353" w14:textId="77777777" w:rsidR="00B246D0" w:rsidRPr="00977C2B" w:rsidRDefault="00B246D0" w:rsidP="00B246D0">
      <w:pPr>
        <w:pStyle w:val="ListParagraph"/>
        <w:rPr>
          <w:rFonts w:asciiTheme="minorBidi" w:hAnsiTheme="minorBidi"/>
        </w:rPr>
      </w:pPr>
    </w:p>
    <w:p w14:paraId="649E9137" w14:textId="7EB8E90C" w:rsidR="00B246D0" w:rsidRPr="00977C2B" w:rsidRDefault="00996C6A" w:rsidP="00FE3F9A">
      <w:pPr>
        <w:pStyle w:val="ListParagraph"/>
        <w:numPr>
          <w:ilvl w:val="0"/>
          <w:numId w:val="1"/>
        </w:numPr>
        <w:ind w:left="567" w:hanging="594"/>
        <w:jc w:val="both"/>
        <w:rPr>
          <w:rFonts w:asciiTheme="minorBidi" w:hAnsiTheme="minorBidi"/>
        </w:rPr>
      </w:pPr>
      <w:r w:rsidRPr="00977C2B">
        <w:rPr>
          <w:rFonts w:asciiTheme="minorBidi" w:hAnsiTheme="minorBidi"/>
        </w:rPr>
        <w:t xml:space="preserve">When </w:t>
      </w:r>
      <w:r w:rsidR="00087C04" w:rsidRPr="00977C2B">
        <w:rPr>
          <w:rFonts w:asciiTheme="minorBidi" w:hAnsiTheme="minorBidi"/>
        </w:rPr>
        <w:t>the Reporting Entity’s response has been received and reviewed by the Listing Authority, the response may be Disclosed by the Listing Authority where it indicated in the MAQ Letter that it may do so.</w:t>
      </w:r>
    </w:p>
    <w:p w14:paraId="3235D18F" w14:textId="77777777" w:rsidR="00087C04" w:rsidRPr="00977C2B" w:rsidRDefault="00087C04" w:rsidP="00087C04">
      <w:pPr>
        <w:ind w:left="-27"/>
        <w:jc w:val="both"/>
        <w:rPr>
          <w:rFonts w:asciiTheme="minorBidi" w:hAnsiTheme="minorBidi"/>
        </w:rPr>
      </w:pPr>
    </w:p>
    <w:p w14:paraId="55B527F9" w14:textId="77777777" w:rsidR="00087C04" w:rsidRPr="00977C2B" w:rsidRDefault="00087C04" w:rsidP="00087C04">
      <w:pPr>
        <w:pStyle w:val="Heading2"/>
        <w:tabs>
          <w:tab w:val="clear" w:pos="720"/>
          <w:tab w:val="num" w:pos="0"/>
        </w:tabs>
        <w:ind w:left="0" w:firstLine="0"/>
        <w:rPr>
          <w:rFonts w:asciiTheme="minorBidi" w:hAnsiTheme="minorBidi" w:cstheme="minorBidi"/>
          <w:sz w:val="22"/>
          <w:szCs w:val="22"/>
        </w:rPr>
      </w:pPr>
      <w:bookmarkStart w:id="47" w:name="_Toc114067186"/>
      <w:r w:rsidRPr="00977C2B">
        <w:rPr>
          <w:rFonts w:asciiTheme="minorBidi" w:hAnsiTheme="minorBidi" w:cstheme="minorBidi"/>
          <w:sz w:val="22"/>
          <w:szCs w:val="22"/>
        </w:rPr>
        <w:t>Aware Letters</w:t>
      </w:r>
      <w:bookmarkEnd w:id="47"/>
      <w:r w:rsidRPr="00977C2B">
        <w:rPr>
          <w:rFonts w:asciiTheme="minorBidi" w:hAnsiTheme="minorBidi" w:cstheme="minorBidi"/>
          <w:sz w:val="22"/>
          <w:szCs w:val="22"/>
        </w:rPr>
        <w:t xml:space="preserve"> </w:t>
      </w:r>
    </w:p>
    <w:p w14:paraId="21CB712C" w14:textId="77777777" w:rsidR="00087C04" w:rsidRPr="00977C2B" w:rsidRDefault="00087C04"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When the Listing Authority has concerns that a Reporting Entity may not have Disclosed Inside Information at the time it should have under Rule 7.2.1, it will typically issue an ‘aware letter’ to the Reporting Entity.  The purpose of an ‘aware letter’ is to enable the Listing Authority, and the market in the Listed Entity’s Securities, to be satisfied that the Reporting Entity </w:t>
      </w:r>
      <w:proofErr w:type="gramStart"/>
      <w:r w:rsidRPr="00977C2B">
        <w:rPr>
          <w:rFonts w:asciiTheme="minorBidi" w:hAnsiTheme="minorBidi"/>
        </w:rPr>
        <w:t>is in compliance with</w:t>
      </w:r>
      <w:proofErr w:type="gramEnd"/>
      <w:r w:rsidRPr="00977C2B">
        <w:rPr>
          <w:rFonts w:asciiTheme="minorBidi" w:hAnsiTheme="minorBidi"/>
        </w:rPr>
        <w:t xml:space="preserve"> its continuous disclosure obligations under the Rules.  Aware letters are issued under Rule 2.8.2.  A Reporting Entity must respond to an ‘aware letter’ by the time specified by the Listing Authority in the letter.</w:t>
      </w:r>
    </w:p>
    <w:p w14:paraId="14C1662D" w14:textId="77777777" w:rsidR="00087C04" w:rsidRPr="00977C2B" w:rsidRDefault="00087C04" w:rsidP="00FE3F9A">
      <w:pPr>
        <w:pStyle w:val="ListParagraph"/>
        <w:ind w:left="567" w:hanging="567"/>
        <w:jc w:val="both"/>
        <w:rPr>
          <w:rFonts w:asciiTheme="minorBidi" w:hAnsiTheme="minorBidi"/>
        </w:rPr>
      </w:pPr>
    </w:p>
    <w:p w14:paraId="5A7980DF" w14:textId="77777777" w:rsidR="00087C04" w:rsidRPr="00977C2B" w:rsidRDefault="00087C04" w:rsidP="00FE3F9A">
      <w:pPr>
        <w:pStyle w:val="ListParagraph"/>
        <w:numPr>
          <w:ilvl w:val="0"/>
          <w:numId w:val="1"/>
        </w:numPr>
        <w:ind w:left="567" w:hanging="567"/>
        <w:jc w:val="both"/>
        <w:rPr>
          <w:rFonts w:asciiTheme="minorBidi" w:hAnsiTheme="minorBidi"/>
        </w:rPr>
      </w:pPr>
      <w:proofErr w:type="gramStart"/>
      <w:r w:rsidRPr="00977C2B">
        <w:rPr>
          <w:rFonts w:asciiTheme="minorBidi" w:hAnsiTheme="minorBidi"/>
        </w:rPr>
        <w:t>Similar to</w:t>
      </w:r>
      <w:proofErr w:type="gramEnd"/>
      <w:r w:rsidRPr="00977C2B">
        <w:rPr>
          <w:rFonts w:asciiTheme="minorBidi" w:hAnsiTheme="minorBidi"/>
        </w:rPr>
        <w:t xml:space="preserve"> a MAQ Letter, ‘aware letters’ tend to follow a standard template.  Generally, they will identify the information in question and the relevant date it was Disclosed, and ask the following questions:</w:t>
      </w:r>
      <w:r w:rsidRPr="00977C2B">
        <w:rPr>
          <w:rStyle w:val="FootnoteReference"/>
          <w:rFonts w:asciiTheme="minorBidi" w:hAnsiTheme="minorBidi"/>
        </w:rPr>
        <w:footnoteReference w:id="61"/>
      </w:r>
    </w:p>
    <w:p w14:paraId="0251D185" w14:textId="77777777" w:rsidR="00087C04" w:rsidRPr="00977C2B" w:rsidRDefault="00087C04" w:rsidP="00087C04">
      <w:pPr>
        <w:pStyle w:val="ListParagraph"/>
        <w:rPr>
          <w:rFonts w:asciiTheme="minorBidi" w:hAnsiTheme="minorBidi"/>
        </w:rPr>
      </w:pPr>
    </w:p>
    <w:p w14:paraId="17DF7B04" w14:textId="77777777" w:rsidR="00087C04" w:rsidRPr="00977C2B" w:rsidRDefault="00087C04" w:rsidP="00FE3F9A">
      <w:pPr>
        <w:pStyle w:val="ListParagraph"/>
        <w:numPr>
          <w:ilvl w:val="1"/>
          <w:numId w:val="1"/>
        </w:numPr>
        <w:ind w:left="1134" w:hanging="567"/>
        <w:jc w:val="both"/>
        <w:rPr>
          <w:rFonts w:asciiTheme="minorBidi" w:hAnsiTheme="minorBidi"/>
          <w:i/>
          <w:iCs/>
        </w:rPr>
      </w:pPr>
      <w:r w:rsidRPr="00977C2B">
        <w:rPr>
          <w:rFonts w:asciiTheme="minorBidi" w:hAnsiTheme="minorBidi"/>
          <w:i/>
          <w:iCs/>
        </w:rPr>
        <w:t xml:space="preserve">Does the Reporting Entity believe the information identified in the letter to be Inside Information (being information that a reasonable person would expect to have a significant effect on the price of </w:t>
      </w:r>
      <w:r w:rsidR="0024549E" w:rsidRPr="00977C2B">
        <w:rPr>
          <w:rFonts w:asciiTheme="minorBidi" w:hAnsiTheme="minorBidi"/>
          <w:i/>
          <w:iCs/>
        </w:rPr>
        <w:t xml:space="preserve">the </w:t>
      </w:r>
      <w:r w:rsidRPr="00977C2B">
        <w:rPr>
          <w:rFonts w:asciiTheme="minorBidi" w:hAnsiTheme="minorBidi"/>
          <w:i/>
          <w:iCs/>
        </w:rPr>
        <w:t>Listed Entity’s Securities</w:t>
      </w:r>
      <w:r w:rsidR="0024549E" w:rsidRPr="00977C2B">
        <w:rPr>
          <w:rFonts w:asciiTheme="minorBidi" w:hAnsiTheme="minorBidi"/>
          <w:i/>
          <w:iCs/>
        </w:rPr>
        <w:t>)?</w:t>
      </w:r>
    </w:p>
    <w:p w14:paraId="737EF58F" w14:textId="77777777" w:rsidR="0024549E" w:rsidRPr="00977C2B" w:rsidRDefault="0024549E" w:rsidP="00FE3F9A">
      <w:pPr>
        <w:pStyle w:val="ListParagraph"/>
        <w:ind w:left="1134" w:hanging="567"/>
        <w:jc w:val="both"/>
        <w:rPr>
          <w:rFonts w:asciiTheme="minorBidi" w:hAnsiTheme="minorBidi"/>
          <w:i/>
          <w:iCs/>
        </w:rPr>
      </w:pPr>
    </w:p>
    <w:p w14:paraId="689F6D20" w14:textId="083E73FC" w:rsidR="0024549E" w:rsidRPr="00977C2B" w:rsidRDefault="0024549E" w:rsidP="00FE3F9A">
      <w:pPr>
        <w:pStyle w:val="ListParagraph"/>
        <w:numPr>
          <w:ilvl w:val="1"/>
          <w:numId w:val="1"/>
        </w:numPr>
        <w:ind w:left="1134" w:hanging="567"/>
        <w:jc w:val="both"/>
        <w:rPr>
          <w:rFonts w:asciiTheme="minorBidi" w:hAnsiTheme="minorBidi"/>
          <w:i/>
          <w:iCs/>
        </w:rPr>
      </w:pPr>
      <w:r w:rsidRPr="00977C2B">
        <w:rPr>
          <w:rFonts w:asciiTheme="minorBidi" w:hAnsiTheme="minorBidi"/>
          <w:i/>
          <w:iCs/>
        </w:rPr>
        <w:t xml:space="preserve">If the answer to question </w:t>
      </w:r>
      <w:proofErr w:type="spellStart"/>
      <w:r w:rsidR="00996C6A" w:rsidRPr="00977C2B">
        <w:rPr>
          <w:rFonts w:asciiTheme="minorBidi" w:hAnsiTheme="minorBidi"/>
          <w:i/>
          <w:iCs/>
        </w:rPr>
        <w:t>i</w:t>
      </w:r>
      <w:proofErr w:type="spellEnd"/>
      <w:r w:rsidRPr="00977C2B">
        <w:rPr>
          <w:rFonts w:asciiTheme="minorBidi" w:hAnsiTheme="minorBidi"/>
          <w:i/>
          <w:iCs/>
        </w:rPr>
        <w:t>) is “yes”, please confirm the following:</w:t>
      </w:r>
    </w:p>
    <w:p w14:paraId="472A6055" w14:textId="77777777" w:rsidR="0024549E" w:rsidRPr="00977C2B" w:rsidRDefault="0024549E" w:rsidP="0024549E">
      <w:pPr>
        <w:pStyle w:val="ListParagraph"/>
        <w:rPr>
          <w:rFonts w:asciiTheme="minorBidi" w:hAnsiTheme="minorBidi"/>
          <w:i/>
          <w:iCs/>
        </w:rPr>
      </w:pPr>
    </w:p>
    <w:p w14:paraId="3FBE7273" w14:textId="77777777" w:rsidR="0024549E" w:rsidRPr="00977C2B" w:rsidRDefault="0024549E" w:rsidP="00FE3F9A">
      <w:pPr>
        <w:pStyle w:val="ListParagraph"/>
        <w:numPr>
          <w:ilvl w:val="2"/>
          <w:numId w:val="1"/>
        </w:numPr>
        <w:ind w:left="1701" w:hanging="283"/>
        <w:jc w:val="both"/>
        <w:rPr>
          <w:rFonts w:asciiTheme="minorBidi" w:hAnsiTheme="minorBidi"/>
          <w:i/>
          <w:iCs/>
        </w:rPr>
      </w:pPr>
      <w:r w:rsidRPr="00977C2B">
        <w:rPr>
          <w:rFonts w:asciiTheme="minorBidi" w:hAnsiTheme="minorBidi"/>
          <w:i/>
          <w:iCs/>
        </w:rPr>
        <w:lastRenderedPageBreak/>
        <w:t>When did the Reporting Entity first become aware of the Inside Information identified in the letter? Please include details of the relevant time and circumstances of the Reporting Entity becoming aware of the [key contents of the Inside Information]?</w:t>
      </w:r>
    </w:p>
    <w:p w14:paraId="083969E4" w14:textId="77777777" w:rsidR="0024549E" w:rsidRPr="00977C2B" w:rsidRDefault="0024549E" w:rsidP="00FE3F9A">
      <w:pPr>
        <w:pStyle w:val="ListParagraph"/>
        <w:ind w:left="1701" w:hanging="283"/>
        <w:jc w:val="both"/>
        <w:rPr>
          <w:rFonts w:asciiTheme="minorBidi" w:hAnsiTheme="minorBidi"/>
          <w:i/>
          <w:iCs/>
        </w:rPr>
      </w:pPr>
    </w:p>
    <w:p w14:paraId="1DA00794" w14:textId="41CA842D" w:rsidR="0024549E" w:rsidRPr="00977C2B" w:rsidRDefault="0024549E" w:rsidP="00FE3F9A">
      <w:pPr>
        <w:pStyle w:val="ListParagraph"/>
        <w:numPr>
          <w:ilvl w:val="2"/>
          <w:numId w:val="1"/>
        </w:numPr>
        <w:ind w:left="1701" w:hanging="283"/>
        <w:jc w:val="both"/>
        <w:rPr>
          <w:rFonts w:asciiTheme="minorBidi" w:hAnsiTheme="minorBidi"/>
          <w:i/>
          <w:iCs/>
        </w:rPr>
      </w:pPr>
      <w:r w:rsidRPr="00977C2B">
        <w:rPr>
          <w:rFonts w:asciiTheme="minorBidi" w:hAnsiTheme="minorBidi"/>
          <w:i/>
          <w:iCs/>
        </w:rPr>
        <w:t xml:space="preserve">If the Reporting Entity was aware of the [key contents of the Inside Information] prior to the date of this letter, please advise why the Reporting Entity did not Disclose the Inside Information or request a </w:t>
      </w:r>
      <w:r w:rsidR="00657CE2" w:rsidRPr="00977C2B">
        <w:rPr>
          <w:rFonts w:asciiTheme="minorBidi" w:hAnsiTheme="minorBidi"/>
          <w:i/>
          <w:iCs/>
        </w:rPr>
        <w:t xml:space="preserve">Trading Halt or </w:t>
      </w:r>
      <w:r w:rsidRPr="00977C2B">
        <w:rPr>
          <w:rFonts w:asciiTheme="minorBidi" w:hAnsiTheme="minorBidi"/>
          <w:i/>
          <w:iCs/>
        </w:rPr>
        <w:t>Suspension at an earlier time?  Please comment specifically on the application of Rule 7.2.1.</w:t>
      </w:r>
    </w:p>
    <w:p w14:paraId="1F4F71A3" w14:textId="77777777" w:rsidR="0024549E" w:rsidRPr="00977C2B" w:rsidRDefault="0024549E" w:rsidP="0024549E">
      <w:pPr>
        <w:pStyle w:val="ListParagraph"/>
        <w:rPr>
          <w:rFonts w:asciiTheme="minorBidi" w:hAnsiTheme="minorBidi"/>
          <w:i/>
          <w:iCs/>
        </w:rPr>
      </w:pPr>
    </w:p>
    <w:p w14:paraId="45C74EE2" w14:textId="15162A6F" w:rsidR="0024549E" w:rsidRPr="00977C2B" w:rsidRDefault="0024549E" w:rsidP="00FE3F9A">
      <w:pPr>
        <w:pStyle w:val="ListParagraph"/>
        <w:numPr>
          <w:ilvl w:val="1"/>
          <w:numId w:val="1"/>
        </w:numPr>
        <w:ind w:left="1134" w:hanging="567"/>
        <w:jc w:val="both"/>
        <w:rPr>
          <w:rFonts w:asciiTheme="minorBidi" w:hAnsiTheme="minorBidi"/>
          <w:i/>
          <w:iCs/>
        </w:rPr>
      </w:pPr>
      <w:r w:rsidRPr="00977C2B">
        <w:rPr>
          <w:rFonts w:asciiTheme="minorBidi" w:hAnsiTheme="minorBidi"/>
          <w:i/>
          <w:iCs/>
        </w:rPr>
        <w:t xml:space="preserve">If the answer to question </w:t>
      </w:r>
      <w:proofErr w:type="spellStart"/>
      <w:r w:rsidR="00996C6A" w:rsidRPr="00977C2B">
        <w:rPr>
          <w:rFonts w:asciiTheme="minorBidi" w:hAnsiTheme="minorBidi"/>
          <w:i/>
          <w:iCs/>
        </w:rPr>
        <w:t>i</w:t>
      </w:r>
      <w:proofErr w:type="spellEnd"/>
      <w:r w:rsidRPr="00977C2B">
        <w:rPr>
          <w:rFonts w:asciiTheme="minorBidi" w:hAnsiTheme="minorBidi"/>
          <w:i/>
          <w:iCs/>
        </w:rPr>
        <w:t>) is “no”, please confirm the basis on which the Reporting Entity does not consider the information to be Inside Information?</w:t>
      </w:r>
    </w:p>
    <w:p w14:paraId="0A2A17AF" w14:textId="77777777" w:rsidR="0024549E" w:rsidRPr="00977C2B" w:rsidRDefault="0024549E" w:rsidP="00FE3F9A">
      <w:pPr>
        <w:pStyle w:val="ListParagraph"/>
        <w:ind w:left="1134" w:hanging="567"/>
        <w:jc w:val="both"/>
        <w:rPr>
          <w:rFonts w:asciiTheme="minorBidi" w:hAnsiTheme="minorBidi"/>
          <w:i/>
          <w:iCs/>
        </w:rPr>
      </w:pPr>
    </w:p>
    <w:p w14:paraId="0BDB576A" w14:textId="77777777" w:rsidR="0024549E" w:rsidRPr="00977C2B" w:rsidRDefault="0024549E" w:rsidP="00FE3F9A">
      <w:pPr>
        <w:pStyle w:val="ListParagraph"/>
        <w:numPr>
          <w:ilvl w:val="1"/>
          <w:numId w:val="1"/>
        </w:numPr>
        <w:ind w:left="1134" w:hanging="567"/>
        <w:jc w:val="both"/>
        <w:rPr>
          <w:rFonts w:asciiTheme="minorBidi" w:hAnsiTheme="minorBidi"/>
          <w:i/>
          <w:iCs/>
        </w:rPr>
      </w:pPr>
      <w:r w:rsidRPr="00977C2B">
        <w:rPr>
          <w:rFonts w:asciiTheme="minorBidi" w:hAnsiTheme="minorBidi"/>
          <w:i/>
          <w:iCs/>
        </w:rPr>
        <w:t xml:space="preserve">Please confirm that the Reporting Entity </w:t>
      </w:r>
      <w:proofErr w:type="gramStart"/>
      <w:r w:rsidRPr="00977C2B">
        <w:rPr>
          <w:rFonts w:asciiTheme="minorBidi" w:hAnsiTheme="minorBidi"/>
          <w:i/>
          <w:iCs/>
        </w:rPr>
        <w:t>is in compliance with</w:t>
      </w:r>
      <w:proofErr w:type="gramEnd"/>
      <w:r w:rsidRPr="00977C2B">
        <w:rPr>
          <w:rFonts w:asciiTheme="minorBidi" w:hAnsiTheme="minorBidi"/>
          <w:i/>
          <w:iCs/>
        </w:rPr>
        <w:t xml:space="preserve"> the Markets Rules and, in particular, Rule 7.2.1.</w:t>
      </w:r>
    </w:p>
    <w:p w14:paraId="78B531E1" w14:textId="77777777" w:rsidR="0024549E" w:rsidRPr="00977C2B" w:rsidRDefault="0024549E" w:rsidP="0024549E">
      <w:pPr>
        <w:pStyle w:val="ListParagraph"/>
        <w:rPr>
          <w:rFonts w:asciiTheme="minorBidi" w:hAnsiTheme="minorBidi"/>
          <w:i/>
          <w:iCs/>
        </w:rPr>
      </w:pPr>
    </w:p>
    <w:p w14:paraId="5A4783AA" w14:textId="67F59EDB" w:rsidR="00087C04" w:rsidRPr="00977C2B" w:rsidRDefault="00BD7000" w:rsidP="00FE3F9A">
      <w:pPr>
        <w:pStyle w:val="ListParagraph"/>
        <w:numPr>
          <w:ilvl w:val="0"/>
          <w:numId w:val="1"/>
        </w:numPr>
        <w:ind w:left="567" w:hanging="594"/>
        <w:jc w:val="both"/>
        <w:rPr>
          <w:rFonts w:asciiTheme="minorBidi" w:hAnsiTheme="minorBidi"/>
        </w:rPr>
      </w:pPr>
      <w:r w:rsidRPr="00977C2B">
        <w:rPr>
          <w:rFonts w:asciiTheme="minorBidi" w:hAnsiTheme="minorBidi"/>
        </w:rPr>
        <w:t xml:space="preserve">When </w:t>
      </w:r>
      <w:r w:rsidR="0024549E" w:rsidRPr="00977C2B">
        <w:rPr>
          <w:rFonts w:asciiTheme="minorBidi" w:hAnsiTheme="minorBidi"/>
        </w:rPr>
        <w:t xml:space="preserve">a Reporting Entity’s response has been received and reviewed by the Listing Authority, both the ‘aware letter’ and the Reporting Entity’s response will usually be Disclosed together by the Listing Authority, so that the market in the Listed Entity’s Securities is aware that the Listing Authority has made enquiries of the Reporting Entity about the timeliness of its Disclosures, and of the Reporting Entity’s response to those enquiries. </w:t>
      </w:r>
    </w:p>
    <w:p w14:paraId="04930593" w14:textId="77777777" w:rsidR="00F96D69" w:rsidRPr="00977C2B" w:rsidRDefault="00F96D69" w:rsidP="00F96D69">
      <w:pPr>
        <w:ind w:left="-27"/>
        <w:jc w:val="both"/>
        <w:rPr>
          <w:rFonts w:asciiTheme="minorBidi" w:hAnsiTheme="minorBidi"/>
        </w:rPr>
      </w:pPr>
    </w:p>
    <w:p w14:paraId="174992B3" w14:textId="77777777" w:rsidR="00F96D69" w:rsidRPr="00977C2B" w:rsidRDefault="00F96D69" w:rsidP="00F96D69">
      <w:pPr>
        <w:pStyle w:val="Heading2"/>
        <w:tabs>
          <w:tab w:val="clear" w:pos="720"/>
          <w:tab w:val="num" w:pos="0"/>
        </w:tabs>
        <w:ind w:left="0" w:firstLine="0"/>
        <w:rPr>
          <w:rFonts w:asciiTheme="minorBidi" w:hAnsiTheme="minorBidi" w:cstheme="minorBidi"/>
          <w:sz w:val="22"/>
          <w:szCs w:val="22"/>
        </w:rPr>
      </w:pPr>
      <w:bookmarkStart w:id="48" w:name="_Toc114067187"/>
      <w:r w:rsidRPr="00977C2B">
        <w:rPr>
          <w:rFonts w:asciiTheme="minorBidi" w:hAnsiTheme="minorBidi" w:cstheme="minorBidi"/>
          <w:sz w:val="22"/>
          <w:szCs w:val="22"/>
        </w:rPr>
        <w:t>Listing Authority requests for further information</w:t>
      </w:r>
      <w:bookmarkEnd w:id="48"/>
      <w:r w:rsidRPr="00977C2B">
        <w:rPr>
          <w:rFonts w:asciiTheme="minorBidi" w:hAnsiTheme="minorBidi" w:cstheme="minorBidi"/>
          <w:sz w:val="22"/>
          <w:szCs w:val="22"/>
        </w:rPr>
        <w:t xml:space="preserve"> </w:t>
      </w:r>
    </w:p>
    <w:p w14:paraId="7C8D9CA3" w14:textId="77777777" w:rsidR="00F96D69" w:rsidRPr="00977C2B" w:rsidRDefault="00F96D69"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The Listing Authority may ask a Reporting Entity to submit further information, documentation or an explanation about a matter, to enable the Listing Authority to be satisfied that the Reporting Entity is in compliance with its obligations under the Rules, if the Listing Authority has </w:t>
      </w:r>
      <w:proofErr w:type="gramStart"/>
      <w:r w:rsidRPr="00977C2B">
        <w:rPr>
          <w:rFonts w:asciiTheme="minorBidi" w:hAnsiTheme="minorBidi"/>
        </w:rPr>
        <w:t>concerns</w:t>
      </w:r>
      <w:proofErr w:type="gramEnd"/>
      <w:r w:rsidRPr="00977C2B">
        <w:rPr>
          <w:rFonts w:asciiTheme="minorBidi" w:hAnsiTheme="minorBidi"/>
        </w:rPr>
        <w:t xml:space="preserve"> that a:</w:t>
      </w:r>
    </w:p>
    <w:p w14:paraId="5FBF2195" w14:textId="77777777" w:rsidR="00F96D69" w:rsidRPr="00977C2B" w:rsidRDefault="00F96D69" w:rsidP="00F96D69">
      <w:pPr>
        <w:pStyle w:val="ListParagraph"/>
        <w:ind w:left="426"/>
        <w:jc w:val="both"/>
        <w:rPr>
          <w:rFonts w:asciiTheme="minorBidi" w:hAnsiTheme="minorBidi"/>
        </w:rPr>
      </w:pPr>
    </w:p>
    <w:p w14:paraId="42784172" w14:textId="77777777" w:rsidR="00F96D69" w:rsidRPr="00977C2B" w:rsidRDefault="00F96D69" w:rsidP="00FE3F9A">
      <w:pPr>
        <w:pStyle w:val="Heading4"/>
        <w:numPr>
          <w:ilvl w:val="0"/>
          <w:numId w:val="12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Reporting Entity may have failed to Disclose Inside Information that should have been Disclosed under Rule 7.2.1; or</w:t>
      </w:r>
    </w:p>
    <w:p w14:paraId="1A7396F8" w14:textId="77777777" w:rsidR="00F96D69" w:rsidRPr="00977C2B" w:rsidRDefault="00F96D69" w:rsidP="00FE3F9A">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F7378CA" w14:textId="77777777" w:rsidR="00F96D69" w:rsidRPr="00977C2B" w:rsidRDefault="00F96D69" w:rsidP="00FE3F9A">
      <w:pPr>
        <w:pStyle w:val="Heading4"/>
        <w:numPr>
          <w:ilvl w:val="0"/>
          <w:numId w:val="121"/>
        </w:numPr>
        <w:spacing w:after="0" w:line="240" w:lineRule="auto"/>
        <w:ind w:left="1134" w:hanging="567"/>
        <w:rPr>
          <w:rFonts w:asciiTheme="minorBidi" w:hAnsiTheme="minorBidi" w:cstheme="minorBidi"/>
          <w:szCs w:val="22"/>
        </w:rPr>
      </w:pPr>
      <w:r w:rsidRPr="00977C2B">
        <w:rPr>
          <w:rFonts w:asciiTheme="minorBidi" w:eastAsiaTheme="minorHAnsi" w:hAnsiTheme="minorBidi" w:cstheme="minorBidi"/>
          <w:bCs w:val="0"/>
          <w:iCs w:val="0"/>
          <w:szCs w:val="22"/>
        </w:rPr>
        <w:t xml:space="preserve">Disclosure under Rule 7.2.1 or Rule 7.5.1(b) may be inaccurate, </w:t>
      </w:r>
      <w:proofErr w:type="gramStart"/>
      <w:r w:rsidRPr="00977C2B">
        <w:rPr>
          <w:rFonts w:asciiTheme="minorBidi" w:eastAsiaTheme="minorHAnsi" w:hAnsiTheme="minorBidi" w:cstheme="minorBidi"/>
          <w:bCs w:val="0"/>
          <w:iCs w:val="0"/>
          <w:szCs w:val="22"/>
        </w:rPr>
        <w:t>incomplete</w:t>
      </w:r>
      <w:proofErr w:type="gramEnd"/>
      <w:r w:rsidRPr="00977C2B">
        <w:rPr>
          <w:rFonts w:asciiTheme="minorBidi" w:eastAsiaTheme="minorHAnsi" w:hAnsiTheme="minorBidi" w:cstheme="minorBidi"/>
          <w:bCs w:val="0"/>
          <w:iCs w:val="0"/>
          <w:szCs w:val="22"/>
        </w:rPr>
        <w:t xml:space="preserve"> or misleading.  </w:t>
      </w:r>
    </w:p>
    <w:p w14:paraId="6BEDCF45" w14:textId="77777777" w:rsidR="00F96D69" w:rsidRPr="00977C2B" w:rsidRDefault="00F96D69" w:rsidP="00F96D69">
      <w:pPr>
        <w:pStyle w:val="ListParagraph"/>
        <w:rPr>
          <w:rFonts w:asciiTheme="minorBidi" w:hAnsiTheme="minorBidi"/>
        </w:rPr>
      </w:pPr>
    </w:p>
    <w:p w14:paraId="1D358DDE" w14:textId="60225192" w:rsidR="00F96D69" w:rsidRPr="00977C2B" w:rsidRDefault="00F96D69" w:rsidP="00FE3F9A">
      <w:pPr>
        <w:pStyle w:val="ListParagraph"/>
        <w:numPr>
          <w:ilvl w:val="0"/>
          <w:numId w:val="1"/>
        </w:numPr>
        <w:ind w:left="567" w:hanging="567"/>
        <w:jc w:val="both"/>
        <w:rPr>
          <w:rFonts w:asciiTheme="minorBidi" w:hAnsiTheme="minorBidi"/>
        </w:rPr>
      </w:pPr>
      <w:r w:rsidRPr="00977C2B">
        <w:rPr>
          <w:rFonts w:asciiTheme="minorBidi" w:hAnsiTheme="minorBidi"/>
        </w:rPr>
        <w:t>A Reporting Entity must comply with such a request from the Listing Authority within the time specified by the Listing Authority</w:t>
      </w:r>
      <w:r w:rsidR="00374180" w:rsidRPr="00977C2B">
        <w:rPr>
          <w:rFonts w:asciiTheme="minorBidi" w:hAnsiTheme="minorBidi"/>
        </w:rPr>
        <w:t xml:space="preserve"> (pursuant to Rules 2.8.1(1) and (2)).  Depending on the nature of the information requested, the Listing Authority may require the information to be Disclosed. </w:t>
      </w:r>
      <w:r w:rsidR="004B7616">
        <w:rPr>
          <w:rFonts w:asciiTheme="minorBidi" w:hAnsiTheme="minorBidi"/>
        </w:rPr>
        <w:t xml:space="preserve"> </w:t>
      </w:r>
      <w:r w:rsidR="00374180" w:rsidRPr="00977C2B">
        <w:rPr>
          <w:rFonts w:asciiTheme="minorBidi" w:hAnsiTheme="minorBidi"/>
        </w:rPr>
        <w:t xml:space="preserve">The Listing Authority may, but is not required to, notify a Reporting Entity of the proposed </w:t>
      </w:r>
      <w:proofErr w:type="gramStart"/>
      <w:r w:rsidR="00374180" w:rsidRPr="00977C2B">
        <w:rPr>
          <w:rFonts w:asciiTheme="minorBidi" w:hAnsiTheme="minorBidi"/>
        </w:rPr>
        <w:t>Disclosure</w:t>
      </w:r>
      <w:proofErr w:type="gramEnd"/>
      <w:r w:rsidR="00374180" w:rsidRPr="00977C2B">
        <w:rPr>
          <w:rFonts w:asciiTheme="minorBidi" w:hAnsiTheme="minorBidi"/>
        </w:rPr>
        <w:t xml:space="preserve"> and allow the Reporting Entity an opportunity to comment. </w:t>
      </w:r>
      <w:r w:rsidR="004B7616">
        <w:rPr>
          <w:rFonts w:asciiTheme="minorBidi" w:hAnsiTheme="minorBidi"/>
        </w:rPr>
        <w:t xml:space="preserve"> </w:t>
      </w:r>
      <w:r w:rsidR="00374180" w:rsidRPr="00977C2B">
        <w:rPr>
          <w:rFonts w:asciiTheme="minorBidi" w:hAnsiTheme="minorBidi"/>
        </w:rPr>
        <w:t xml:space="preserve">If the Reporting Entity believes that the information it provides to the Listing Authority is Inside Information, but which falls within the exemption from immediate Disclosure under Rule 7.2.2, the Reporting Entity must submit to the Listing Authority reasons for why it has formed that belief (at the time the relevant Inside Information is provided to the Listing Authority). </w:t>
      </w:r>
    </w:p>
    <w:p w14:paraId="2A90449B" w14:textId="77777777" w:rsidR="0024549E" w:rsidRPr="00977C2B" w:rsidRDefault="0024549E" w:rsidP="0024549E">
      <w:pPr>
        <w:ind w:left="-27"/>
        <w:jc w:val="both"/>
        <w:rPr>
          <w:rFonts w:asciiTheme="minorBidi" w:hAnsiTheme="minorBidi"/>
        </w:rPr>
      </w:pPr>
    </w:p>
    <w:p w14:paraId="7BA4C8AB" w14:textId="77777777" w:rsidR="0024549E" w:rsidRPr="00977C2B" w:rsidRDefault="0024549E" w:rsidP="0024549E">
      <w:pPr>
        <w:pStyle w:val="Heading2"/>
        <w:tabs>
          <w:tab w:val="clear" w:pos="720"/>
          <w:tab w:val="num" w:pos="0"/>
        </w:tabs>
        <w:ind w:left="0" w:firstLine="0"/>
        <w:rPr>
          <w:rFonts w:asciiTheme="minorBidi" w:hAnsiTheme="minorBidi" w:cstheme="minorBidi"/>
          <w:sz w:val="22"/>
          <w:szCs w:val="22"/>
        </w:rPr>
      </w:pPr>
      <w:bookmarkStart w:id="49" w:name="_Toc114067188"/>
      <w:r w:rsidRPr="00977C2B">
        <w:rPr>
          <w:rFonts w:asciiTheme="minorBidi" w:hAnsiTheme="minorBidi" w:cstheme="minorBidi"/>
          <w:sz w:val="22"/>
          <w:szCs w:val="22"/>
        </w:rPr>
        <w:t>Complaints or allegations of non-compliance by Reporting Entities</w:t>
      </w:r>
      <w:bookmarkEnd w:id="49"/>
      <w:r w:rsidRPr="00977C2B">
        <w:rPr>
          <w:rFonts w:asciiTheme="minorBidi" w:hAnsiTheme="minorBidi" w:cstheme="minorBidi"/>
          <w:sz w:val="22"/>
          <w:szCs w:val="22"/>
        </w:rPr>
        <w:t xml:space="preserve"> </w:t>
      </w:r>
    </w:p>
    <w:p w14:paraId="7BB34A91" w14:textId="54DC1B23" w:rsidR="0024549E" w:rsidRPr="00977C2B" w:rsidRDefault="0024549E" w:rsidP="00FE3F9A">
      <w:pPr>
        <w:pStyle w:val="ListParagraph"/>
        <w:numPr>
          <w:ilvl w:val="0"/>
          <w:numId w:val="1"/>
        </w:numPr>
        <w:ind w:left="567" w:hanging="567"/>
        <w:jc w:val="both"/>
        <w:rPr>
          <w:rFonts w:asciiTheme="minorBidi" w:hAnsiTheme="minorBidi"/>
        </w:rPr>
      </w:pPr>
      <w:r w:rsidRPr="00977C2B">
        <w:rPr>
          <w:rFonts w:asciiTheme="minorBidi" w:hAnsiTheme="minorBidi"/>
        </w:rPr>
        <w:t>If the Listing Authority receives a complaint or allegation from a third</w:t>
      </w:r>
      <w:r w:rsidR="00AF21CA">
        <w:rPr>
          <w:rFonts w:asciiTheme="minorBidi" w:hAnsiTheme="minorBidi"/>
        </w:rPr>
        <w:t xml:space="preserve"> </w:t>
      </w:r>
      <w:r w:rsidRPr="00977C2B">
        <w:rPr>
          <w:rFonts w:asciiTheme="minorBidi" w:hAnsiTheme="minorBidi"/>
        </w:rPr>
        <w:t xml:space="preserve">party alleging that a Reporting Entity has failed to Disclose particular </w:t>
      </w:r>
      <w:r w:rsidR="00F96D69" w:rsidRPr="00977C2B">
        <w:rPr>
          <w:rFonts w:asciiTheme="minorBidi" w:hAnsiTheme="minorBidi"/>
        </w:rPr>
        <w:t>Inside I</w:t>
      </w:r>
      <w:r w:rsidRPr="00977C2B">
        <w:rPr>
          <w:rFonts w:asciiTheme="minorBidi" w:hAnsiTheme="minorBidi"/>
        </w:rPr>
        <w:t xml:space="preserve">nformation that should have been Disclosed under Rule 7.2.1, the Listing Authority will normally enquire of the </w:t>
      </w:r>
      <w:r w:rsidRPr="00977C2B">
        <w:rPr>
          <w:rFonts w:asciiTheme="minorBidi" w:hAnsiTheme="minorBidi"/>
        </w:rPr>
        <w:lastRenderedPageBreak/>
        <w:t>Reporting Entity</w:t>
      </w:r>
      <w:r w:rsidR="00F96D69" w:rsidRPr="00977C2B">
        <w:rPr>
          <w:rFonts w:asciiTheme="minorBidi" w:hAnsiTheme="minorBidi"/>
        </w:rPr>
        <w:t xml:space="preserve"> as to the accuracy of the information, and if the information represents Inside Information, relating to the complaint or allegation. </w:t>
      </w:r>
    </w:p>
    <w:p w14:paraId="2840A605" w14:textId="77777777" w:rsidR="00F96D69" w:rsidRPr="00977C2B" w:rsidRDefault="00F96D69" w:rsidP="00FE3F9A">
      <w:pPr>
        <w:pStyle w:val="ListParagraph"/>
        <w:ind w:left="567" w:hanging="567"/>
        <w:jc w:val="both"/>
        <w:rPr>
          <w:rFonts w:asciiTheme="minorBidi" w:hAnsiTheme="minorBidi"/>
        </w:rPr>
      </w:pPr>
    </w:p>
    <w:p w14:paraId="532DE5B5" w14:textId="288D12BD" w:rsidR="00F96D69" w:rsidRPr="00977C2B" w:rsidRDefault="00F96D69" w:rsidP="00FE3F9A">
      <w:pPr>
        <w:pStyle w:val="ListParagraph"/>
        <w:numPr>
          <w:ilvl w:val="0"/>
          <w:numId w:val="1"/>
        </w:numPr>
        <w:ind w:left="567" w:hanging="567"/>
        <w:jc w:val="both"/>
        <w:rPr>
          <w:rFonts w:asciiTheme="minorBidi" w:hAnsiTheme="minorBidi"/>
        </w:rPr>
      </w:pPr>
      <w:r w:rsidRPr="00977C2B">
        <w:rPr>
          <w:rFonts w:asciiTheme="minorBidi" w:hAnsiTheme="minorBidi"/>
        </w:rPr>
        <w:t xml:space="preserve">If, </w:t>
      </w:r>
      <w:proofErr w:type="gramStart"/>
      <w:r w:rsidRPr="00977C2B">
        <w:rPr>
          <w:rFonts w:asciiTheme="minorBidi" w:hAnsiTheme="minorBidi"/>
        </w:rPr>
        <w:t>as a result of</w:t>
      </w:r>
      <w:proofErr w:type="gramEnd"/>
      <w:r w:rsidRPr="00977C2B">
        <w:rPr>
          <w:rFonts w:asciiTheme="minorBidi" w:hAnsiTheme="minorBidi"/>
        </w:rPr>
        <w:t xml:space="preserve"> the enquiry, the Listing Authority forms the view that the information is accurate, is Inside Information, and is not within exemption from Disclosure provided by Rule 7.2.2, the Listing Authority will ask the Reporting Entity to make a Disclosure about the matter under Rule 7.2.1.  If the information should have been Disclosed earlier, the Listing Authority may issue an ‘aware letter’ (see paragraphs 18</w:t>
      </w:r>
      <w:r w:rsidR="00E265A7" w:rsidRPr="00977C2B">
        <w:rPr>
          <w:rFonts w:asciiTheme="minorBidi" w:hAnsiTheme="minorBidi"/>
        </w:rPr>
        <w:t>7</w:t>
      </w:r>
      <w:r w:rsidRPr="00977C2B">
        <w:rPr>
          <w:rFonts w:asciiTheme="minorBidi" w:hAnsiTheme="minorBidi"/>
        </w:rPr>
        <w:t xml:space="preserve"> to 18</w:t>
      </w:r>
      <w:r w:rsidR="00E265A7" w:rsidRPr="00977C2B">
        <w:rPr>
          <w:rFonts w:asciiTheme="minorBidi" w:hAnsiTheme="minorBidi"/>
        </w:rPr>
        <w:t>9</w:t>
      </w:r>
      <w:r w:rsidRPr="00977C2B">
        <w:rPr>
          <w:rFonts w:asciiTheme="minorBidi" w:hAnsiTheme="minorBidi"/>
        </w:rPr>
        <w:t xml:space="preserve"> above</w:t>
      </w:r>
      <w:proofErr w:type="gramStart"/>
      <w:r w:rsidRPr="00977C2B">
        <w:rPr>
          <w:rFonts w:asciiTheme="minorBidi" w:hAnsiTheme="minorBidi"/>
        </w:rPr>
        <w:t>), or</w:t>
      </w:r>
      <w:proofErr w:type="gramEnd"/>
      <w:r w:rsidRPr="00977C2B">
        <w:rPr>
          <w:rFonts w:asciiTheme="minorBidi" w:hAnsiTheme="minorBidi"/>
        </w:rPr>
        <w:t xml:space="preserve"> take other relevant action. </w:t>
      </w:r>
    </w:p>
    <w:p w14:paraId="22D22D11" w14:textId="77777777" w:rsidR="00F96D69" w:rsidRPr="00977C2B" w:rsidRDefault="00F96D69" w:rsidP="00FE3F9A">
      <w:pPr>
        <w:ind w:left="567" w:hanging="567"/>
        <w:rPr>
          <w:rFonts w:asciiTheme="minorBidi" w:hAnsiTheme="minorBidi"/>
        </w:rPr>
      </w:pPr>
    </w:p>
    <w:p w14:paraId="7417B69F" w14:textId="77777777" w:rsidR="000D773B" w:rsidRPr="00977C2B" w:rsidRDefault="000D773B" w:rsidP="00B65984">
      <w:pPr>
        <w:jc w:val="both"/>
        <w:rPr>
          <w:rFonts w:asciiTheme="minorBidi" w:hAnsiTheme="minorBidi"/>
          <w:highlight w:val="yellow"/>
        </w:rPr>
      </w:pPr>
    </w:p>
    <w:sectPr w:rsidR="000D773B" w:rsidRPr="00977C2B" w:rsidSect="00E2482D">
      <w:footerReference w:type="default" r:id="rId13"/>
      <w:headerReference w:type="first" r:id="rId14"/>
      <w:footerReference w:type="first" r:id="rId15"/>
      <w:pgSz w:w="11906" w:h="16838"/>
      <w:pgMar w:top="1440" w:right="1440" w:bottom="1440" w:left="1440" w:header="708" w:footer="59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747C2" w14:textId="77777777" w:rsidR="00345620" w:rsidRDefault="00345620" w:rsidP="006261AA">
      <w:r>
        <w:separator/>
      </w:r>
    </w:p>
  </w:endnote>
  <w:endnote w:type="continuationSeparator" w:id="0">
    <w:p w14:paraId="79DDCD44" w14:textId="77777777" w:rsidR="00345620" w:rsidRDefault="00345620" w:rsidP="006261AA">
      <w:r>
        <w:continuationSeparator/>
      </w:r>
    </w:p>
  </w:endnote>
  <w:endnote w:type="continuationNotice" w:id="1">
    <w:p w14:paraId="4512E846" w14:textId="77777777" w:rsidR="00345620" w:rsidRDefault="003456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277286"/>
      <w:docPartObj>
        <w:docPartGallery w:val="Page Numbers (Bottom of Page)"/>
        <w:docPartUnique/>
      </w:docPartObj>
    </w:sdtPr>
    <w:sdtEndPr>
      <w:rPr>
        <w:noProof/>
      </w:rPr>
    </w:sdtEndPr>
    <w:sdtContent>
      <w:p w14:paraId="7A95A142" w14:textId="555D1047" w:rsidR="00697115" w:rsidRDefault="00E2482D">
        <w:pPr>
          <w:pStyle w:val="Footer"/>
          <w:jc w:val="right"/>
        </w:pPr>
        <w:r>
          <w:rPr>
            <w:noProof/>
            <w:lang w:eastAsia="en-GB"/>
          </w:rPr>
          <w:drawing>
            <wp:anchor distT="0" distB="0" distL="114300" distR="114300" simplePos="0" relativeHeight="251663360" behindDoc="1" locked="0" layoutInCell="1" allowOverlap="1" wp14:anchorId="5D1B8BC5" wp14:editId="011A083A">
              <wp:simplePos x="0" y="0"/>
              <wp:positionH relativeFrom="margin">
                <wp:align>center</wp:align>
              </wp:positionH>
              <wp:positionV relativeFrom="paragraph">
                <wp:posOffset>-802742</wp:posOffset>
              </wp:positionV>
              <wp:extent cx="7766050" cy="1874520"/>
              <wp:effectExtent l="0" t="0" r="6350" b="0"/>
              <wp:wrapNone/>
              <wp:docPr id="9"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14:paraId="116A54B9" w14:textId="75338AB4" w:rsidR="00345620" w:rsidRDefault="00345620" w:rsidP="0034562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00ED" w14:textId="27DB8C4F" w:rsidR="00E2482D" w:rsidRDefault="00E2482D">
    <w:pPr>
      <w:pStyle w:val="Footer"/>
    </w:pPr>
    <w:r>
      <w:rPr>
        <w:noProof/>
        <w:lang w:eastAsia="en-GB"/>
      </w:rPr>
      <w:drawing>
        <wp:anchor distT="0" distB="0" distL="114300" distR="114300" simplePos="0" relativeHeight="251659264" behindDoc="1" locked="0" layoutInCell="1" allowOverlap="1" wp14:anchorId="2CA27756" wp14:editId="2CB0E41E">
          <wp:simplePos x="0" y="0"/>
          <wp:positionH relativeFrom="margin">
            <wp:align>center</wp:align>
          </wp:positionH>
          <wp:positionV relativeFrom="paragraph">
            <wp:posOffset>-1448410</wp:posOffset>
          </wp:positionV>
          <wp:extent cx="7766050" cy="1874520"/>
          <wp:effectExtent l="0" t="0" r="6350" b="0"/>
          <wp:wrapNone/>
          <wp:docPr id="16"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695766"/>
      <w:docPartObj>
        <w:docPartGallery w:val="Page Numbers (Bottom of Page)"/>
        <w:docPartUnique/>
      </w:docPartObj>
    </w:sdtPr>
    <w:sdtEndPr>
      <w:rPr>
        <w:rFonts w:asciiTheme="minorBidi" w:hAnsiTheme="minorBidi"/>
        <w:noProof/>
      </w:rPr>
    </w:sdtEndPr>
    <w:sdtContent>
      <w:p w14:paraId="4E5581F8" w14:textId="6D85ACEE" w:rsidR="00697115" w:rsidRPr="00831842" w:rsidRDefault="00E2482D">
        <w:pPr>
          <w:pStyle w:val="Footer"/>
          <w:jc w:val="right"/>
          <w:rPr>
            <w:rFonts w:asciiTheme="minorBidi" w:hAnsiTheme="minorBidi"/>
          </w:rPr>
        </w:pPr>
        <w:r>
          <w:rPr>
            <w:noProof/>
            <w:lang w:eastAsia="en-GB"/>
          </w:rPr>
          <w:drawing>
            <wp:anchor distT="0" distB="0" distL="114300" distR="114300" simplePos="0" relativeHeight="251661312" behindDoc="1" locked="0" layoutInCell="1" allowOverlap="1" wp14:anchorId="4A5932E6" wp14:editId="60749D2F">
              <wp:simplePos x="0" y="0"/>
              <wp:positionH relativeFrom="page">
                <wp:align>right</wp:align>
              </wp:positionH>
              <wp:positionV relativeFrom="paragraph">
                <wp:posOffset>-964920</wp:posOffset>
              </wp:positionV>
              <wp:extent cx="7766050" cy="1874520"/>
              <wp:effectExtent l="0" t="0" r="6350" b="0"/>
              <wp:wrapNone/>
              <wp:docPr id="18" name="Picture 18"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115" w:rsidRPr="00831842">
          <w:rPr>
            <w:rFonts w:asciiTheme="minorBidi" w:hAnsiTheme="minorBidi"/>
          </w:rPr>
          <w:fldChar w:fldCharType="begin"/>
        </w:r>
        <w:r w:rsidR="00697115" w:rsidRPr="00831842">
          <w:rPr>
            <w:rFonts w:asciiTheme="minorBidi" w:hAnsiTheme="minorBidi"/>
          </w:rPr>
          <w:instrText xml:space="preserve"> PAGE   \* MERGEFORMAT </w:instrText>
        </w:r>
        <w:r w:rsidR="00697115" w:rsidRPr="00831842">
          <w:rPr>
            <w:rFonts w:asciiTheme="minorBidi" w:hAnsiTheme="minorBidi"/>
          </w:rPr>
          <w:fldChar w:fldCharType="separate"/>
        </w:r>
        <w:r w:rsidR="00697115" w:rsidRPr="00831842">
          <w:rPr>
            <w:rFonts w:asciiTheme="minorBidi" w:hAnsiTheme="minorBidi"/>
            <w:noProof/>
          </w:rPr>
          <w:t>2</w:t>
        </w:r>
        <w:r w:rsidR="00697115" w:rsidRPr="00831842">
          <w:rPr>
            <w:rFonts w:asciiTheme="minorBidi" w:hAnsiTheme="minorBidi"/>
            <w:noProof/>
          </w:rPr>
          <w:fldChar w:fldCharType="end"/>
        </w:r>
      </w:p>
    </w:sdtContent>
  </w:sdt>
  <w:p w14:paraId="4167EE0C" w14:textId="2162FCB7" w:rsidR="00697115" w:rsidRPr="00831842" w:rsidRDefault="00697115" w:rsidP="00345620">
    <w:pPr>
      <w:pStyle w:val="Footer"/>
      <w:jc w:val="right"/>
      <w:rPr>
        <w:rFonts w:asciiTheme="minorBidi" w:hAnsiTheme="minorBid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202848"/>
      <w:docPartObj>
        <w:docPartGallery w:val="Page Numbers (Bottom of Page)"/>
        <w:docPartUnique/>
      </w:docPartObj>
    </w:sdtPr>
    <w:sdtEndPr>
      <w:rPr>
        <w:noProof/>
      </w:rPr>
    </w:sdtEndPr>
    <w:sdtContent>
      <w:p w14:paraId="0B4E5FA5" w14:textId="70ADC355" w:rsidR="00697115" w:rsidRDefault="006971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A83E39" w14:textId="77777777" w:rsidR="00812A1F" w:rsidRDefault="00812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DDEE" w14:textId="77777777" w:rsidR="00345620" w:rsidRDefault="00345620" w:rsidP="006261AA">
      <w:r>
        <w:separator/>
      </w:r>
    </w:p>
  </w:footnote>
  <w:footnote w:type="continuationSeparator" w:id="0">
    <w:p w14:paraId="55DA8D33" w14:textId="77777777" w:rsidR="00345620" w:rsidRDefault="00345620" w:rsidP="006261AA">
      <w:r>
        <w:continuationSeparator/>
      </w:r>
    </w:p>
  </w:footnote>
  <w:footnote w:type="continuationNotice" w:id="1">
    <w:p w14:paraId="733CF3F2" w14:textId="77777777" w:rsidR="00345620" w:rsidRDefault="00345620"/>
  </w:footnote>
  <w:footnote w:id="2">
    <w:p w14:paraId="2F3BD545" w14:textId="77777777" w:rsidR="00345620" w:rsidRPr="00977C2B" w:rsidRDefault="00345620" w:rsidP="00F1117E">
      <w:pPr>
        <w:pStyle w:val="FootnoteText"/>
        <w:rPr>
          <w:rFonts w:asciiTheme="minorBidi" w:hAnsiTheme="minorBidi"/>
        </w:rPr>
      </w:pPr>
      <w:r w:rsidRPr="00977C2B">
        <w:rPr>
          <w:rStyle w:val="FootnoteReference"/>
          <w:rFonts w:asciiTheme="minorBidi" w:hAnsiTheme="minorBidi"/>
        </w:rPr>
        <w:footnoteRef/>
      </w:r>
      <w:r w:rsidRPr="00977C2B">
        <w:rPr>
          <w:rFonts w:asciiTheme="minorBidi" w:hAnsiTheme="minorBidi"/>
        </w:rPr>
        <w:t xml:space="preserve"> Included within Part 6 of FSMR (Official Listing and Offers).</w:t>
      </w:r>
    </w:p>
  </w:footnote>
  <w:footnote w:id="3">
    <w:p w14:paraId="0DCF874C" w14:textId="77777777" w:rsidR="00345620" w:rsidRPr="00977C2B" w:rsidRDefault="00345620" w:rsidP="00AE0C9D">
      <w:pPr>
        <w:pStyle w:val="TitleL"/>
        <w:spacing w:after="0"/>
        <w:ind w:left="0"/>
        <w:rPr>
          <w:rFonts w:asciiTheme="minorBidi" w:hAnsiTheme="minorBidi"/>
          <w:b w:val="0"/>
          <w:sz w:val="20"/>
          <w:szCs w:val="20"/>
        </w:rPr>
      </w:pPr>
      <w:r w:rsidRPr="00977C2B">
        <w:rPr>
          <w:rStyle w:val="FootnoteReference"/>
          <w:rFonts w:asciiTheme="minorBidi" w:hAnsiTheme="minorBidi"/>
          <w:sz w:val="20"/>
          <w:szCs w:val="20"/>
        </w:rPr>
        <w:footnoteRef/>
      </w:r>
      <w:r w:rsidRPr="00977C2B">
        <w:rPr>
          <w:rStyle w:val="FootnoteReference"/>
          <w:rFonts w:asciiTheme="minorBidi" w:hAnsiTheme="minorBidi"/>
          <w:b w:val="0"/>
          <w:sz w:val="20"/>
          <w:szCs w:val="20"/>
        </w:rPr>
        <w:t xml:space="preserve"> </w:t>
      </w:r>
      <w:r w:rsidRPr="00977C2B">
        <w:rPr>
          <w:rFonts w:asciiTheme="minorBidi" w:hAnsiTheme="minorBidi"/>
          <w:b w:val="0"/>
          <w:sz w:val="20"/>
          <w:szCs w:val="20"/>
        </w:rPr>
        <w:t>The Guidance in MKT Rule 1.1.3 sets out the following:</w:t>
      </w:r>
    </w:p>
    <w:p w14:paraId="6D8628C0" w14:textId="77777777" w:rsidR="00345620" w:rsidRPr="00977C2B" w:rsidRDefault="00345620" w:rsidP="00AE0C9D">
      <w:pPr>
        <w:pStyle w:val="TitleL"/>
        <w:numPr>
          <w:ilvl w:val="0"/>
          <w:numId w:val="81"/>
        </w:numPr>
        <w:spacing w:after="0"/>
        <w:ind w:left="426" w:hanging="284"/>
        <w:rPr>
          <w:rFonts w:asciiTheme="minorBidi" w:hAnsiTheme="minorBidi"/>
          <w:b w:val="0"/>
          <w:sz w:val="20"/>
          <w:szCs w:val="20"/>
        </w:rPr>
      </w:pPr>
      <w:r w:rsidRPr="00977C2B">
        <w:rPr>
          <w:rFonts w:asciiTheme="minorBidi" w:hAnsiTheme="minorBidi"/>
          <w:b w:val="0"/>
          <w:sz w:val="20"/>
          <w:szCs w:val="20"/>
        </w:rPr>
        <w:t xml:space="preserve">Where Securities (other than Units of a Fund) are admitted to the Official List, the Issuer of such Securities is a Listed Entity. </w:t>
      </w:r>
    </w:p>
    <w:p w14:paraId="4ED64C27" w14:textId="108F5E9A" w:rsidR="00345620" w:rsidRPr="00977C2B" w:rsidRDefault="00345620" w:rsidP="00AE0C9D">
      <w:pPr>
        <w:pStyle w:val="BodyText"/>
        <w:numPr>
          <w:ilvl w:val="0"/>
          <w:numId w:val="81"/>
        </w:numPr>
        <w:spacing w:after="0"/>
        <w:ind w:left="426" w:hanging="284"/>
        <w:jc w:val="both"/>
        <w:rPr>
          <w:rFonts w:asciiTheme="minorBidi" w:hAnsiTheme="minorBidi"/>
          <w:sz w:val="20"/>
          <w:szCs w:val="20"/>
        </w:rPr>
      </w:pPr>
      <w:r w:rsidRPr="00977C2B">
        <w:rPr>
          <w:rFonts w:asciiTheme="minorBidi" w:hAnsiTheme="minorBidi"/>
          <w:sz w:val="20"/>
          <w:szCs w:val="20"/>
        </w:rPr>
        <w:t>In the circumstance described in 1 above, a reference in MKT to the Reporting Entity may either refer to:</w:t>
      </w:r>
    </w:p>
    <w:p w14:paraId="0E345E7F" w14:textId="196959E0" w:rsidR="00345620" w:rsidRPr="00977C2B" w:rsidRDefault="00345620" w:rsidP="004E0333">
      <w:pPr>
        <w:pStyle w:val="BodyText"/>
        <w:spacing w:after="0"/>
        <w:ind w:left="851" w:hanging="284"/>
        <w:jc w:val="both"/>
        <w:rPr>
          <w:rFonts w:asciiTheme="minorBidi" w:hAnsiTheme="minorBidi"/>
          <w:sz w:val="20"/>
          <w:szCs w:val="20"/>
        </w:rPr>
      </w:pPr>
      <w:proofErr w:type="spellStart"/>
      <w:r w:rsidRPr="00977C2B">
        <w:rPr>
          <w:rFonts w:asciiTheme="minorBidi" w:hAnsiTheme="minorBidi"/>
          <w:sz w:val="20"/>
          <w:szCs w:val="20"/>
        </w:rPr>
        <w:t>i</w:t>
      </w:r>
      <w:proofErr w:type="spellEnd"/>
      <w:r w:rsidRPr="00977C2B">
        <w:rPr>
          <w:rFonts w:asciiTheme="minorBidi" w:hAnsiTheme="minorBidi"/>
          <w:sz w:val="20"/>
          <w:szCs w:val="20"/>
        </w:rPr>
        <w:t>) the Listed Entity itself; or,</w:t>
      </w:r>
    </w:p>
    <w:p w14:paraId="0A19D7F3" w14:textId="0C9C32DF" w:rsidR="00345620" w:rsidRPr="00977C2B" w:rsidRDefault="00345620" w:rsidP="004E0333">
      <w:pPr>
        <w:pStyle w:val="BodyText"/>
        <w:spacing w:after="0"/>
        <w:ind w:left="851" w:hanging="284"/>
        <w:jc w:val="both"/>
        <w:rPr>
          <w:rFonts w:asciiTheme="minorBidi" w:hAnsiTheme="minorBidi"/>
          <w:sz w:val="20"/>
          <w:szCs w:val="20"/>
        </w:rPr>
      </w:pPr>
      <w:r w:rsidRPr="00977C2B">
        <w:rPr>
          <w:rFonts w:asciiTheme="minorBidi" w:hAnsiTheme="minorBidi"/>
          <w:sz w:val="20"/>
          <w:szCs w:val="20"/>
        </w:rPr>
        <w:t>ii) whichever entity is designated by the Regulator as the Reporting Entity of that Listed Entity.</w:t>
      </w:r>
    </w:p>
    <w:p w14:paraId="1C7E4664" w14:textId="77BC02E4" w:rsidR="00345620" w:rsidRPr="00977C2B" w:rsidRDefault="00345620" w:rsidP="004E0333">
      <w:pPr>
        <w:pStyle w:val="BodyText"/>
        <w:numPr>
          <w:ilvl w:val="0"/>
          <w:numId w:val="81"/>
        </w:numPr>
        <w:spacing w:after="0"/>
        <w:ind w:left="426" w:hanging="284"/>
        <w:jc w:val="both"/>
        <w:rPr>
          <w:rFonts w:asciiTheme="minorBidi" w:hAnsiTheme="minorBidi"/>
          <w:sz w:val="20"/>
          <w:szCs w:val="20"/>
        </w:rPr>
      </w:pPr>
      <w:r w:rsidRPr="00977C2B">
        <w:rPr>
          <w:rFonts w:asciiTheme="minorBidi" w:hAnsiTheme="minorBidi"/>
          <w:sz w:val="20"/>
          <w:szCs w:val="20"/>
        </w:rPr>
        <w:t xml:space="preserve">An example of where the Regulator may designate an entity other than the Listed Entity to be the Reporting Entity is where “Company A” has issued a Debenture via a subsidiary securitisation vehicle “SPV X”.  Whilst the Debentures of SPV X may be admitted to the Official List, making it a Listed Entity, it is unlikely to have the operational capacity to be a Reporting Entity in its own right. </w:t>
      </w:r>
      <w:r w:rsidR="004B7616">
        <w:rPr>
          <w:rFonts w:asciiTheme="minorBidi" w:hAnsiTheme="minorBidi"/>
          <w:sz w:val="20"/>
          <w:szCs w:val="20"/>
        </w:rPr>
        <w:t xml:space="preserve"> </w:t>
      </w:r>
      <w:r w:rsidRPr="00977C2B">
        <w:rPr>
          <w:rFonts w:asciiTheme="minorBidi" w:hAnsiTheme="minorBidi"/>
          <w:sz w:val="20"/>
          <w:szCs w:val="20"/>
        </w:rPr>
        <w:t>In such circumstances the Regulator will designate Company A as the Reporting Entity for the Debentures admitted to the Official List.</w:t>
      </w:r>
    </w:p>
    <w:p w14:paraId="335F3E40" w14:textId="71BE0C44" w:rsidR="00345620" w:rsidRPr="00977C2B" w:rsidRDefault="00345620" w:rsidP="00AE0C9D">
      <w:pPr>
        <w:pStyle w:val="BodyText"/>
        <w:numPr>
          <w:ilvl w:val="0"/>
          <w:numId w:val="81"/>
        </w:numPr>
        <w:spacing w:after="0"/>
        <w:ind w:left="426" w:hanging="284"/>
        <w:jc w:val="both"/>
        <w:rPr>
          <w:rFonts w:asciiTheme="minorBidi" w:hAnsiTheme="minorBidi"/>
          <w:sz w:val="20"/>
          <w:szCs w:val="20"/>
        </w:rPr>
      </w:pPr>
      <w:r w:rsidRPr="00977C2B">
        <w:rPr>
          <w:rFonts w:asciiTheme="minorBidi" w:hAnsiTheme="minorBidi"/>
          <w:sz w:val="20"/>
          <w:szCs w:val="20"/>
        </w:rPr>
        <w:t>Therefore</w:t>
      </w:r>
      <w:r w:rsidR="003F17A3">
        <w:rPr>
          <w:rFonts w:asciiTheme="minorBidi" w:hAnsiTheme="minorBidi"/>
          <w:sz w:val="20"/>
          <w:szCs w:val="20"/>
        </w:rPr>
        <w:t>,</w:t>
      </w:r>
      <w:r w:rsidRPr="00977C2B">
        <w:rPr>
          <w:rFonts w:asciiTheme="minorBidi" w:hAnsiTheme="minorBidi"/>
          <w:sz w:val="20"/>
          <w:szCs w:val="20"/>
        </w:rPr>
        <w:t xml:space="preserve"> any reference to a Reporting Entity in MKT should be read in the context applicable to a particular Listed Entity and any associated entities.</w:t>
      </w:r>
    </w:p>
    <w:p w14:paraId="4CFC0F44" w14:textId="05CCC5F1" w:rsidR="00345620" w:rsidRPr="00977C2B" w:rsidRDefault="00345620" w:rsidP="00AE0C9D">
      <w:pPr>
        <w:pStyle w:val="BodyText"/>
        <w:numPr>
          <w:ilvl w:val="0"/>
          <w:numId w:val="81"/>
        </w:numPr>
        <w:spacing w:after="0"/>
        <w:ind w:left="426" w:hanging="284"/>
        <w:jc w:val="both"/>
        <w:rPr>
          <w:rFonts w:asciiTheme="minorBidi" w:hAnsiTheme="minorBidi"/>
          <w:sz w:val="20"/>
          <w:szCs w:val="20"/>
        </w:rPr>
      </w:pPr>
      <w:r w:rsidRPr="00977C2B">
        <w:rPr>
          <w:rFonts w:asciiTheme="minorBidi" w:hAnsiTheme="minorBidi"/>
          <w:sz w:val="20"/>
          <w:szCs w:val="20"/>
        </w:rPr>
        <w:t xml:space="preserve">Similarly, references to the obligations of a Listed Entity (or its Management, Directors, </w:t>
      </w:r>
      <w:proofErr w:type="gramStart"/>
      <w:r w:rsidRPr="00977C2B">
        <w:rPr>
          <w:rFonts w:asciiTheme="minorBidi" w:hAnsiTheme="minorBidi"/>
          <w:sz w:val="20"/>
          <w:szCs w:val="20"/>
        </w:rPr>
        <w:t>Partners</w:t>
      </w:r>
      <w:proofErr w:type="gramEnd"/>
      <w:r w:rsidRPr="00977C2B">
        <w:rPr>
          <w:rFonts w:asciiTheme="minorBidi" w:hAnsiTheme="minorBidi"/>
          <w:sz w:val="20"/>
          <w:szCs w:val="20"/>
        </w:rPr>
        <w:t xml:space="preserve"> or Employees) should be read in the context of the relevant Reporting Entity as is applicable.</w:t>
      </w:r>
    </w:p>
  </w:footnote>
  <w:footnote w:id="4">
    <w:p w14:paraId="3D3E49B1" w14:textId="60B22184" w:rsidR="00345620" w:rsidRPr="00BF7332" w:rsidRDefault="00345620" w:rsidP="00BF7332">
      <w:pPr>
        <w:pStyle w:val="FootnoteText"/>
      </w:pPr>
      <w:r w:rsidRPr="00977C2B">
        <w:rPr>
          <w:rStyle w:val="FootnoteReference"/>
          <w:rFonts w:asciiTheme="minorBidi" w:hAnsiTheme="minorBidi"/>
        </w:rPr>
        <w:footnoteRef/>
      </w:r>
      <w:r w:rsidRPr="00977C2B">
        <w:rPr>
          <w:rFonts w:asciiTheme="minorBidi" w:hAnsiTheme="minorBidi"/>
        </w:rPr>
        <w:t xml:space="preserve"> Or, in relation to the FSRA Disclosure Platform, as otherwise named by the FSRA.</w:t>
      </w:r>
    </w:p>
  </w:footnote>
  <w:footnote w:id="5">
    <w:p w14:paraId="67E3E182" w14:textId="65F961DA" w:rsidR="00345620" w:rsidRPr="000F183D" w:rsidRDefault="00345620" w:rsidP="00A20BDD">
      <w:pPr>
        <w:pStyle w:val="FootnoteText"/>
        <w:jc w:val="both"/>
        <w:rPr>
          <w:rFonts w:asciiTheme="minorBidi" w:hAnsiTheme="minorBidi"/>
        </w:rPr>
      </w:pPr>
      <w:r w:rsidRPr="000F183D">
        <w:rPr>
          <w:rStyle w:val="FootnoteReference"/>
          <w:rFonts w:asciiTheme="minorBidi" w:hAnsiTheme="minorBidi"/>
        </w:rPr>
        <w:footnoteRef/>
      </w:r>
      <w:r w:rsidRPr="000F183D">
        <w:rPr>
          <w:rFonts w:asciiTheme="minorBidi" w:hAnsiTheme="minorBidi"/>
        </w:rPr>
        <w:t xml:space="preserve"> This information may, for example, result in a Reporting Entity needing to consider paragraphs 150 to 160 below.</w:t>
      </w:r>
    </w:p>
  </w:footnote>
  <w:footnote w:id="6">
    <w:p w14:paraId="2C4F2446" w14:textId="77777777" w:rsidR="00345620" w:rsidRPr="00343436" w:rsidRDefault="00345620" w:rsidP="00343436">
      <w:pPr>
        <w:pStyle w:val="FootnoteText"/>
        <w:jc w:val="both"/>
      </w:pPr>
      <w:r w:rsidRPr="000F183D">
        <w:rPr>
          <w:rStyle w:val="FootnoteReference"/>
          <w:rFonts w:asciiTheme="minorBidi" w:hAnsiTheme="minorBidi"/>
        </w:rPr>
        <w:footnoteRef/>
      </w:r>
      <w:r w:rsidRPr="000F183D">
        <w:rPr>
          <w:rFonts w:asciiTheme="minorBidi" w:hAnsiTheme="minorBidi"/>
        </w:rPr>
        <w:t xml:space="preserve"> The FSRA considers that a reasonable investor, in this context, does not include traders who seek to take advantage of short term (such as intraday/intra-hour or intra-minute) price fluctuations, and who trade into and out of Securities without reference to their inherent value, and without any intention to hold them for any meaningful </w:t>
      </w:r>
      <w:proofErr w:type="gramStart"/>
      <w:r w:rsidRPr="000F183D">
        <w:rPr>
          <w:rFonts w:asciiTheme="minorBidi" w:hAnsiTheme="minorBidi"/>
        </w:rPr>
        <w:t>period of time</w:t>
      </w:r>
      <w:proofErr w:type="gramEnd"/>
      <w:r w:rsidRPr="000F183D">
        <w:rPr>
          <w:rFonts w:asciiTheme="minorBidi" w:hAnsiTheme="minorBidi"/>
        </w:rPr>
        <w:t>.</w:t>
      </w:r>
    </w:p>
  </w:footnote>
  <w:footnote w:id="7">
    <w:p w14:paraId="732F686B" w14:textId="1C61D01B" w:rsidR="00345620" w:rsidRPr="001C053A" w:rsidRDefault="00345620" w:rsidP="00025CFA">
      <w:pPr>
        <w:pStyle w:val="FootnoteText"/>
        <w:rPr>
          <w:rFonts w:asciiTheme="minorBidi" w:hAnsiTheme="minorBidi"/>
        </w:rPr>
      </w:pPr>
      <w:r w:rsidRPr="001C053A">
        <w:rPr>
          <w:rStyle w:val="FootnoteReference"/>
          <w:rFonts w:asciiTheme="minorBidi" w:hAnsiTheme="minorBidi"/>
        </w:rPr>
        <w:footnoteRef/>
      </w:r>
      <w:r w:rsidRPr="001C053A">
        <w:rPr>
          <w:rFonts w:asciiTheme="minorBidi" w:hAnsiTheme="minorBidi"/>
        </w:rPr>
        <w:t xml:space="preserve"> See paragraph 15 above.</w:t>
      </w:r>
    </w:p>
  </w:footnote>
  <w:footnote w:id="8">
    <w:p w14:paraId="3DB51E33" w14:textId="1E9713A2" w:rsidR="00345620" w:rsidRPr="001C053A" w:rsidRDefault="00345620" w:rsidP="00A20BDD">
      <w:pPr>
        <w:pStyle w:val="FootnoteText"/>
        <w:jc w:val="both"/>
        <w:rPr>
          <w:rFonts w:asciiTheme="minorBidi" w:hAnsiTheme="minorBidi"/>
        </w:rPr>
      </w:pPr>
      <w:r w:rsidRPr="001C053A">
        <w:rPr>
          <w:rStyle w:val="FootnoteReference"/>
          <w:rFonts w:asciiTheme="minorBidi" w:hAnsiTheme="minorBidi"/>
        </w:rPr>
        <w:footnoteRef/>
      </w:r>
      <w:r w:rsidRPr="001C053A">
        <w:rPr>
          <w:rFonts w:asciiTheme="minorBidi" w:hAnsiTheme="minorBidi"/>
        </w:rPr>
        <w:t xml:space="preserve"> Refer to paragraph 8 for the interchangeability, and treatment, of Listed Entities and Reporting Entities.</w:t>
      </w:r>
    </w:p>
  </w:footnote>
  <w:footnote w:id="9">
    <w:p w14:paraId="7CC5CCA6" w14:textId="467A9F0D" w:rsidR="00345620" w:rsidRPr="003620A1" w:rsidRDefault="00345620" w:rsidP="00AE0C9D">
      <w:pPr>
        <w:pStyle w:val="FootnoteText"/>
        <w:jc w:val="both"/>
      </w:pPr>
      <w:r w:rsidRPr="001C053A">
        <w:rPr>
          <w:rStyle w:val="FootnoteReference"/>
          <w:rFonts w:asciiTheme="minorBidi" w:hAnsiTheme="minorBidi"/>
        </w:rPr>
        <w:footnoteRef/>
      </w:r>
      <w:r w:rsidRPr="001C053A">
        <w:rPr>
          <w:rFonts w:asciiTheme="minorBidi" w:hAnsiTheme="minorBidi"/>
        </w:rPr>
        <w:t xml:space="preserve"> In addition to its meaning given in GLO, the term ‘Officer’ can also include any person who participates in making decisions that affect the whole, or a substantial, part of a Listed Entity’s business.</w:t>
      </w:r>
      <w:r>
        <w:t xml:space="preserve">  </w:t>
      </w:r>
    </w:p>
  </w:footnote>
  <w:footnote w:id="10">
    <w:p w14:paraId="4B48FF34" w14:textId="2D35C0D8" w:rsidR="00345620" w:rsidRPr="00F63300" w:rsidRDefault="00345620" w:rsidP="00651CC0">
      <w:pPr>
        <w:pStyle w:val="FootnoteText"/>
        <w:rPr>
          <w:rFonts w:asciiTheme="minorBidi" w:hAnsiTheme="minorBidi"/>
        </w:rPr>
      </w:pPr>
      <w:r w:rsidRPr="00F63300">
        <w:rPr>
          <w:rStyle w:val="FootnoteReference"/>
          <w:rFonts w:asciiTheme="minorBidi" w:hAnsiTheme="minorBidi"/>
        </w:rPr>
        <w:footnoteRef/>
      </w:r>
      <w:r w:rsidRPr="00F63300">
        <w:rPr>
          <w:rFonts w:asciiTheme="minorBidi" w:hAnsiTheme="minorBidi"/>
        </w:rPr>
        <w:t xml:space="preserve"> See the discussion in paragraphs 43 to 48 below in relation to the meaning of ‘immediately’.</w:t>
      </w:r>
    </w:p>
  </w:footnote>
  <w:footnote w:id="11">
    <w:p w14:paraId="4A735451" w14:textId="4CC2BD22" w:rsidR="00345620" w:rsidRPr="00F63300" w:rsidRDefault="00345620" w:rsidP="00AE6CBF">
      <w:pPr>
        <w:pStyle w:val="FootnoteText"/>
        <w:jc w:val="both"/>
        <w:rPr>
          <w:rFonts w:asciiTheme="minorBidi" w:hAnsiTheme="minorBidi"/>
        </w:rPr>
      </w:pPr>
      <w:r w:rsidRPr="00F63300">
        <w:rPr>
          <w:rStyle w:val="FootnoteReference"/>
          <w:rFonts w:asciiTheme="minorBidi" w:hAnsiTheme="minorBidi"/>
        </w:rPr>
        <w:footnoteRef/>
      </w:r>
      <w:r w:rsidRPr="00F63300">
        <w:rPr>
          <w:rFonts w:asciiTheme="minorBidi" w:hAnsiTheme="minorBidi"/>
        </w:rPr>
        <w:t xml:space="preserve"> For example, the CFO of a Listed Entity intends to review the profit forecast or earnings guidance of the Listed Entity based on the latest quarterly sales data, but the decision is subject to Board review and approval.</w:t>
      </w:r>
    </w:p>
  </w:footnote>
  <w:footnote w:id="12">
    <w:p w14:paraId="45768CE1" w14:textId="451D7F42" w:rsidR="00345620" w:rsidRPr="00FD7F06" w:rsidRDefault="00345620" w:rsidP="002F4A48">
      <w:pPr>
        <w:pStyle w:val="FootnoteText"/>
        <w:jc w:val="both"/>
      </w:pPr>
      <w:r w:rsidRPr="00F63300">
        <w:rPr>
          <w:rStyle w:val="FootnoteReference"/>
          <w:rFonts w:asciiTheme="minorBidi" w:hAnsiTheme="minorBidi"/>
        </w:rPr>
        <w:footnoteRef/>
      </w:r>
      <w:r w:rsidRPr="00F63300">
        <w:rPr>
          <w:rFonts w:asciiTheme="minorBidi" w:hAnsiTheme="minorBidi"/>
        </w:rPr>
        <w:t xml:space="preserve"> For example, where a Listed Entity is served with a writ or summons commencing litigation against it, in some cases it may be immediately clear that the matter represents Inside Information and needs to be Disclosed under Rule 7.2.1.  In other cases, the Listed Entity may need to obtain legal advice before it can determine that the information represents Inside Information.</w:t>
      </w:r>
    </w:p>
  </w:footnote>
  <w:footnote w:id="13">
    <w:p w14:paraId="70076B54" w14:textId="42CD435E" w:rsidR="00345620" w:rsidRPr="00F63300" w:rsidRDefault="00345620" w:rsidP="00F1117E">
      <w:pPr>
        <w:pStyle w:val="FootnoteText"/>
        <w:jc w:val="both"/>
        <w:rPr>
          <w:rFonts w:asciiTheme="minorBidi" w:hAnsiTheme="minorBidi"/>
        </w:rPr>
      </w:pPr>
      <w:r w:rsidRPr="00A20BDD">
        <w:rPr>
          <w:rStyle w:val="FootnoteReference"/>
          <w:rFonts w:asciiTheme="minorBidi" w:hAnsiTheme="minorBidi"/>
        </w:rPr>
        <w:footnoteRef/>
      </w:r>
      <w:r>
        <w:t xml:space="preserve"> </w:t>
      </w:r>
      <w:r w:rsidRPr="00F63300">
        <w:rPr>
          <w:rFonts w:asciiTheme="minorBidi" w:hAnsiTheme="minorBidi"/>
        </w:rPr>
        <w:t xml:space="preserve">Pursuant to section 50(3) of FSMR and Market Infrastructure Rule (MIR) 3.9. </w:t>
      </w:r>
      <w:r w:rsidR="004B7616">
        <w:rPr>
          <w:rFonts w:asciiTheme="minorBidi" w:hAnsiTheme="minorBidi"/>
        </w:rPr>
        <w:t xml:space="preserve"> </w:t>
      </w:r>
      <w:r w:rsidRPr="00F63300">
        <w:rPr>
          <w:rFonts w:asciiTheme="minorBidi" w:hAnsiTheme="minorBidi"/>
        </w:rPr>
        <w:t>Under section 50(3) of FSMR, a</w:t>
      </w:r>
      <w:r w:rsidR="0005186F">
        <w:rPr>
          <w:rFonts w:asciiTheme="minorBidi" w:hAnsiTheme="minorBidi"/>
        </w:rPr>
        <w:t>n</w:t>
      </w:r>
      <w:r w:rsidRPr="00F63300">
        <w:rPr>
          <w:rFonts w:asciiTheme="minorBidi" w:hAnsiTheme="minorBidi"/>
        </w:rPr>
        <w:t xml:space="preserve"> RIE shall not permit trading of Securities on its facilities unless those Securities are admitted to, and not suspended from, the Official List.  Section 61(1) of FSMR is linked to section 50(3), such that an Issuer cannot ‘have Securities admitted to trading on a</w:t>
      </w:r>
      <w:r w:rsidR="0005186F">
        <w:rPr>
          <w:rFonts w:asciiTheme="minorBidi" w:hAnsiTheme="minorBidi"/>
        </w:rPr>
        <w:t>n</w:t>
      </w:r>
      <w:r w:rsidRPr="00F63300">
        <w:rPr>
          <w:rFonts w:asciiTheme="minorBidi" w:hAnsiTheme="minorBidi"/>
        </w:rPr>
        <w:t xml:space="preserve"> RIE, unless there is an Approved Prospectus in relation to the relevant Securities’.  An Issuer therefore wanting to have its Securities traded on a</w:t>
      </w:r>
      <w:r w:rsidR="0005186F">
        <w:rPr>
          <w:rFonts w:asciiTheme="minorBidi" w:hAnsiTheme="minorBidi"/>
        </w:rPr>
        <w:t>n</w:t>
      </w:r>
      <w:r w:rsidRPr="00F63300">
        <w:rPr>
          <w:rFonts w:asciiTheme="minorBidi" w:hAnsiTheme="minorBidi"/>
        </w:rPr>
        <w:t xml:space="preserve"> RIE needs to have such Securities:</w:t>
      </w:r>
    </w:p>
    <w:p w14:paraId="559E6655" w14:textId="3915A23B" w:rsidR="00764EF4" w:rsidRDefault="00345620" w:rsidP="00764EF4">
      <w:pPr>
        <w:pStyle w:val="Heading4"/>
        <w:numPr>
          <w:ilvl w:val="0"/>
          <w:numId w:val="57"/>
        </w:numPr>
        <w:spacing w:after="0" w:line="240" w:lineRule="auto"/>
        <w:ind w:left="567"/>
        <w:rPr>
          <w:rFonts w:asciiTheme="minorBidi" w:eastAsiaTheme="minorHAnsi" w:hAnsiTheme="minorBidi" w:cstheme="minorBidi"/>
          <w:bCs w:val="0"/>
          <w:iCs w:val="0"/>
          <w:sz w:val="20"/>
          <w:szCs w:val="20"/>
        </w:rPr>
      </w:pPr>
      <w:r w:rsidRPr="00764EF4">
        <w:rPr>
          <w:rFonts w:asciiTheme="minorBidi" w:eastAsiaTheme="minorHAnsi" w:hAnsiTheme="minorBidi" w:cstheme="minorBidi"/>
          <w:bCs w:val="0"/>
          <w:iCs w:val="0"/>
          <w:sz w:val="20"/>
          <w:szCs w:val="20"/>
        </w:rPr>
        <w:t>admitted to the Official List (maintained by FSRA); and</w:t>
      </w:r>
    </w:p>
    <w:p w14:paraId="31F89969" w14:textId="5219F682" w:rsidR="00345620" w:rsidRPr="00B21E29" w:rsidRDefault="00345620" w:rsidP="00A20BDD">
      <w:pPr>
        <w:pStyle w:val="Heading4"/>
        <w:numPr>
          <w:ilvl w:val="0"/>
          <w:numId w:val="57"/>
        </w:numPr>
        <w:spacing w:after="0" w:line="240" w:lineRule="auto"/>
        <w:ind w:left="567"/>
      </w:pPr>
      <w:r w:rsidRPr="00A20BDD">
        <w:rPr>
          <w:rFonts w:asciiTheme="minorBidi" w:eastAsiaTheme="minorHAnsi" w:hAnsiTheme="minorBidi" w:cstheme="minorBidi"/>
          <w:bCs w:val="0"/>
          <w:iCs w:val="0"/>
          <w:sz w:val="20"/>
          <w:szCs w:val="20"/>
        </w:rPr>
        <w:t>offered by way of an Approved Prospectus.</w:t>
      </w:r>
    </w:p>
  </w:footnote>
  <w:footnote w:id="14">
    <w:p w14:paraId="7771E97E" w14:textId="5D74260E" w:rsidR="00345620" w:rsidRPr="00F63300" w:rsidRDefault="00345620" w:rsidP="005C4F98">
      <w:pPr>
        <w:pStyle w:val="FootnoteText"/>
        <w:jc w:val="both"/>
        <w:rPr>
          <w:rFonts w:asciiTheme="minorBidi" w:hAnsiTheme="minorBidi"/>
        </w:rPr>
      </w:pPr>
      <w:r w:rsidRPr="00F63300">
        <w:rPr>
          <w:rStyle w:val="FootnoteReference"/>
          <w:rFonts w:asciiTheme="minorBidi" w:hAnsiTheme="minorBidi"/>
        </w:rPr>
        <w:footnoteRef/>
      </w:r>
      <w:r w:rsidRPr="00F63300">
        <w:rPr>
          <w:rFonts w:asciiTheme="minorBidi" w:hAnsiTheme="minorBidi"/>
        </w:rPr>
        <w:t xml:space="preserve"> For further details on false markets, refer to paragraphs 100 to 115 below.</w:t>
      </w:r>
    </w:p>
  </w:footnote>
  <w:footnote w:id="15">
    <w:p w14:paraId="1B514B55" w14:textId="1A219F04" w:rsidR="00345620" w:rsidRPr="00F63300" w:rsidRDefault="00345620" w:rsidP="005C4F98">
      <w:pPr>
        <w:pStyle w:val="FootnoteText"/>
        <w:jc w:val="both"/>
        <w:rPr>
          <w:rFonts w:asciiTheme="minorBidi" w:hAnsiTheme="minorBidi"/>
        </w:rPr>
      </w:pPr>
      <w:r w:rsidRPr="00F63300">
        <w:rPr>
          <w:rStyle w:val="FootnoteReference"/>
          <w:rFonts w:asciiTheme="minorBidi" w:hAnsiTheme="minorBidi"/>
        </w:rPr>
        <w:footnoteRef/>
      </w:r>
      <w:r w:rsidRPr="00F63300">
        <w:rPr>
          <w:rFonts w:asciiTheme="minorBidi" w:hAnsiTheme="minorBidi"/>
        </w:rPr>
        <w:t xml:space="preserve"> </w:t>
      </w:r>
      <w:proofErr w:type="gramStart"/>
      <w:r w:rsidRPr="00F63300">
        <w:rPr>
          <w:rFonts w:asciiTheme="minorBidi" w:hAnsiTheme="minorBidi"/>
        </w:rPr>
        <w:t>Similar to</w:t>
      </w:r>
      <w:proofErr w:type="gramEnd"/>
      <w:r w:rsidRPr="00F63300">
        <w:rPr>
          <w:rFonts w:asciiTheme="minorBidi" w:hAnsiTheme="minorBidi"/>
        </w:rPr>
        <w:t xml:space="preserve"> what is outlined in paragraph 44 above, the word ‘delay’ is not intended to be interpreted in this context as the mere passing of time between when a Reporting Entity first becomes obligated to make a Disclosure and when it actually makes the Disclosure, but rather deferring or postponing the Disclosure to a later time.</w:t>
      </w:r>
    </w:p>
  </w:footnote>
  <w:footnote w:id="16">
    <w:p w14:paraId="762672EC" w14:textId="1CBE5FED" w:rsidR="00345620" w:rsidRDefault="00345620" w:rsidP="005C4F98">
      <w:pPr>
        <w:pStyle w:val="FootnoteText"/>
        <w:jc w:val="both"/>
      </w:pPr>
      <w:r w:rsidRPr="00F63300">
        <w:rPr>
          <w:rStyle w:val="FootnoteReference"/>
          <w:rFonts w:asciiTheme="minorBidi" w:hAnsiTheme="minorBidi"/>
        </w:rPr>
        <w:footnoteRef/>
      </w:r>
      <w:r w:rsidRPr="00F63300">
        <w:rPr>
          <w:rFonts w:asciiTheme="minorBidi" w:hAnsiTheme="minorBidi"/>
        </w:rPr>
        <w:t xml:space="preserve"> This may arise where there has been a leak of information (loss of confidentiality) about a transaction under negotiation, and the Reporting Entity considers it appropriate to delay the Disclosure until after negotiations have concluded and therefore release a more definitive and informative Disclosure than if it was to make an immediate Disclosure relating to the current state negotiations</w:t>
      </w:r>
      <w:r w:rsidR="004A57FD">
        <w:rPr>
          <w:rFonts w:asciiTheme="minorBidi" w:hAnsiTheme="minorBidi"/>
        </w:rPr>
        <w:t>.</w:t>
      </w:r>
    </w:p>
  </w:footnote>
  <w:footnote w:id="17">
    <w:p w14:paraId="26BF1112" w14:textId="77777777" w:rsidR="00345620" w:rsidRPr="00EF3807" w:rsidRDefault="00345620" w:rsidP="00EF3807">
      <w:pPr>
        <w:pStyle w:val="FootnoteText"/>
        <w:jc w:val="both"/>
      </w:pPr>
      <w:r w:rsidRPr="00A20BDD">
        <w:rPr>
          <w:rStyle w:val="FootnoteReference"/>
          <w:rFonts w:asciiTheme="minorBidi" w:hAnsiTheme="minorBidi"/>
        </w:rPr>
        <w:footnoteRef/>
      </w:r>
      <w:r w:rsidRPr="00A20BDD">
        <w:rPr>
          <w:rFonts w:asciiTheme="minorBidi" w:hAnsiTheme="minorBidi"/>
        </w:rPr>
        <w:t xml:space="preserve"> </w:t>
      </w:r>
      <w:r w:rsidRPr="005C4F98">
        <w:rPr>
          <w:rFonts w:asciiTheme="minorBidi" w:hAnsiTheme="minorBidi"/>
        </w:rPr>
        <w:t>Which is intended to form the basis for the Disclosure of Inside Information made by the Reporting Entity in due course, and lift the Suspension imposed by the Listing Authority (if granted by the Listing Authority).</w:t>
      </w:r>
    </w:p>
  </w:footnote>
  <w:footnote w:id="18">
    <w:p w14:paraId="76BCCA98" w14:textId="4912B1F1" w:rsidR="00345620" w:rsidRPr="005C4F98" w:rsidRDefault="00345620" w:rsidP="004523F1">
      <w:pPr>
        <w:pStyle w:val="FootnoteText"/>
        <w:rPr>
          <w:rFonts w:asciiTheme="minorBidi" w:hAnsiTheme="minorBidi"/>
        </w:rPr>
      </w:pPr>
      <w:r w:rsidRPr="005C4F98">
        <w:rPr>
          <w:rStyle w:val="FootnoteReference"/>
          <w:rFonts w:asciiTheme="minorBidi" w:hAnsiTheme="minorBidi"/>
        </w:rPr>
        <w:footnoteRef/>
      </w:r>
      <w:r w:rsidRPr="005C4F98">
        <w:rPr>
          <w:rFonts w:asciiTheme="minorBidi" w:hAnsiTheme="minorBidi"/>
        </w:rPr>
        <w:t xml:space="preserve"> Refer to paragraph 58d) above.</w:t>
      </w:r>
    </w:p>
  </w:footnote>
  <w:footnote w:id="19">
    <w:p w14:paraId="68D9E2D1" w14:textId="51A88443" w:rsidR="00345620" w:rsidRPr="00477CBA" w:rsidRDefault="00345620" w:rsidP="00BF7332">
      <w:pPr>
        <w:pStyle w:val="FootnoteText"/>
        <w:jc w:val="both"/>
      </w:pPr>
      <w:r w:rsidRPr="005C4F98">
        <w:rPr>
          <w:rStyle w:val="FootnoteReference"/>
          <w:rFonts w:asciiTheme="minorBidi" w:hAnsiTheme="minorBidi"/>
        </w:rPr>
        <w:footnoteRef/>
      </w:r>
      <w:r w:rsidRPr="005C4F98">
        <w:rPr>
          <w:rFonts w:asciiTheme="minorBidi" w:hAnsiTheme="minorBidi"/>
        </w:rPr>
        <w:t xml:space="preserve"> For more details on the process and timing’s related to the Trading Halt or Suspension and reinstatement of trading in a Listed Entity’s Securities by a</w:t>
      </w:r>
      <w:r w:rsidR="0005186F">
        <w:rPr>
          <w:rFonts w:asciiTheme="minorBidi" w:hAnsiTheme="minorBidi"/>
        </w:rPr>
        <w:t>n</w:t>
      </w:r>
      <w:r w:rsidRPr="005C4F98">
        <w:rPr>
          <w:rFonts w:asciiTheme="minorBidi" w:hAnsiTheme="minorBidi"/>
        </w:rPr>
        <w:t xml:space="preserve"> RIE, please refer to the rules, procedures, </w:t>
      </w:r>
      <w:proofErr w:type="gramStart"/>
      <w:r w:rsidRPr="005C4F98">
        <w:rPr>
          <w:rFonts w:asciiTheme="minorBidi" w:hAnsiTheme="minorBidi"/>
        </w:rPr>
        <w:t>notices</w:t>
      </w:r>
      <w:proofErr w:type="gramEnd"/>
      <w:r w:rsidRPr="005C4F98">
        <w:rPr>
          <w:rFonts w:asciiTheme="minorBidi" w:hAnsiTheme="minorBidi"/>
        </w:rPr>
        <w:t xml:space="preserve"> and other relevant communication of the RIE (upon which the Listed Entity’s Securities are admitted to trading).</w:t>
      </w:r>
      <w:r>
        <w:t xml:space="preserve">  </w:t>
      </w:r>
    </w:p>
  </w:footnote>
  <w:footnote w:id="20">
    <w:p w14:paraId="09DF687F" w14:textId="6D4146C9" w:rsidR="00345620" w:rsidRPr="005C4F98" w:rsidRDefault="00345620" w:rsidP="004523F1">
      <w:pPr>
        <w:pStyle w:val="FootnoteText"/>
        <w:rPr>
          <w:rFonts w:ascii="Arial" w:hAnsi="Arial" w:cs="Arial"/>
        </w:rPr>
      </w:pPr>
      <w:r w:rsidRPr="005C4F98">
        <w:rPr>
          <w:rStyle w:val="FootnoteReference"/>
          <w:rFonts w:ascii="Arial" w:hAnsi="Arial" w:cs="Arial"/>
        </w:rPr>
        <w:footnoteRef/>
      </w:r>
      <w:r w:rsidRPr="005C4F98">
        <w:rPr>
          <w:rFonts w:ascii="Arial" w:hAnsi="Arial" w:cs="Arial"/>
        </w:rPr>
        <w:t xml:space="preserve"> Paragraphs 81 to 94 below provide further details on the concept of confidentiality.</w:t>
      </w:r>
    </w:p>
  </w:footnote>
  <w:footnote w:id="21">
    <w:p w14:paraId="5AB895F8" w14:textId="77777777" w:rsidR="00345620" w:rsidRPr="00C53C39" w:rsidRDefault="00345620">
      <w:pPr>
        <w:pStyle w:val="FootnoteText"/>
        <w:rPr>
          <w:rFonts w:asciiTheme="minorBidi" w:hAnsiTheme="minorBidi"/>
        </w:rPr>
      </w:pPr>
      <w:r w:rsidRPr="00C53C39">
        <w:rPr>
          <w:rStyle w:val="FootnoteReference"/>
          <w:rFonts w:asciiTheme="minorBidi" w:hAnsiTheme="minorBidi"/>
        </w:rPr>
        <w:footnoteRef/>
      </w:r>
      <w:r w:rsidRPr="00C53C39">
        <w:rPr>
          <w:rFonts w:asciiTheme="minorBidi" w:hAnsiTheme="minorBidi"/>
        </w:rPr>
        <w:t xml:space="preserve"> A Listed Entity’s corporate, or other, advisers can assist a Reporting Entity with this monitoring.</w:t>
      </w:r>
    </w:p>
  </w:footnote>
  <w:footnote w:id="22">
    <w:p w14:paraId="3D40B4B8" w14:textId="029F38F2" w:rsidR="00345620" w:rsidRPr="00C53C39" w:rsidRDefault="00345620" w:rsidP="00A20BDD">
      <w:pPr>
        <w:pStyle w:val="FootnoteText"/>
        <w:jc w:val="both"/>
        <w:rPr>
          <w:rFonts w:asciiTheme="minorBidi" w:hAnsiTheme="minorBidi"/>
        </w:rPr>
      </w:pPr>
      <w:r>
        <w:rPr>
          <w:rStyle w:val="FootnoteReference"/>
        </w:rPr>
        <w:footnoteRef/>
      </w:r>
      <w:r>
        <w:t xml:space="preserve"> </w:t>
      </w:r>
      <w:r w:rsidRPr="00C53C39">
        <w:rPr>
          <w:rFonts w:asciiTheme="minorBidi" w:hAnsiTheme="minorBidi"/>
        </w:rPr>
        <w:t xml:space="preserve">A media or analyst report that is wholly, or partially, inaccurate may give rise to a requirement to make a Disclosure under Rule 7.5.1(b) (in relation to a false market - see paragraphs 100 to 115 below). </w:t>
      </w:r>
      <w:r w:rsidR="00CB7C7A">
        <w:rPr>
          <w:rFonts w:asciiTheme="minorBidi" w:hAnsiTheme="minorBidi"/>
        </w:rPr>
        <w:t xml:space="preserve"> </w:t>
      </w:r>
      <w:r w:rsidRPr="00C53C39">
        <w:rPr>
          <w:rFonts w:asciiTheme="minorBidi" w:hAnsiTheme="minorBidi"/>
        </w:rPr>
        <w:t>This equally applies to paragraph 90b) as well</w:t>
      </w:r>
      <w:r w:rsidR="00CB7C7A">
        <w:rPr>
          <w:rFonts w:asciiTheme="minorBidi" w:hAnsiTheme="minorBidi"/>
        </w:rPr>
        <w:t>.</w:t>
      </w:r>
    </w:p>
  </w:footnote>
  <w:footnote w:id="23">
    <w:p w14:paraId="1665235C" w14:textId="77777777" w:rsidR="00345620" w:rsidRPr="00C53C39" w:rsidRDefault="00345620" w:rsidP="00CE0897">
      <w:pPr>
        <w:pStyle w:val="FootnoteText"/>
        <w:jc w:val="both"/>
        <w:rPr>
          <w:rFonts w:asciiTheme="minorBidi" w:hAnsiTheme="minorBidi"/>
        </w:rPr>
      </w:pPr>
      <w:r w:rsidRPr="00C53C39">
        <w:rPr>
          <w:rStyle w:val="FootnoteReference"/>
          <w:rFonts w:asciiTheme="minorBidi" w:hAnsiTheme="minorBidi"/>
        </w:rPr>
        <w:footnoteRef/>
      </w:r>
      <w:r w:rsidRPr="00C53C39">
        <w:rPr>
          <w:rFonts w:asciiTheme="minorBidi" w:hAnsiTheme="minorBidi"/>
        </w:rPr>
        <w:t xml:space="preserve"> As the Reporting Entity is obliged to do so, it must when asked this question by the Listing Authority (for example, under Rules 2.8.1 and 2.8.2).</w:t>
      </w:r>
    </w:p>
  </w:footnote>
  <w:footnote w:id="24">
    <w:p w14:paraId="410A377F" w14:textId="6983827A" w:rsidR="00345620" w:rsidRPr="00AC239E" w:rsidRDefault="00345620" w:rsidP="00AC239E">
      <w:pPr>
        <w:pStyle w:val="FootnoteText"/>
        <w:jc w:val="both"/>
        <w:rPr>
          <w:rFonts w:asciiTheme="minorBidi" w:hAnsiTheme="minorBidi"/>
        </w:rPr>
      </w:pPr>
      <w:r w:rsidRPr="00C53C39">
        <w:rPr>
          <w:rStyle w:val="FootnoteReference"/>
          <w:rFonts w:asciiTheme="minorBidi" w:hAnsiTheme="minorBidi"/>
        </w:rPr>
        <w:footnoteRef/>
      </w:r>
      <w:r w:rsidRPr="00C53C39">
        <w:rPr>
          <w:rFonts w:asciiTheme="minorBidi" w:hAnsiTheme="minorBidi"/>
        </w:rPr>
        <w:t xml:space="preserve"> In such circumstance the Listing Authority will generally take the view that a reasonable person would expect that Inside Information to be Disclosed, and that, therefore, Rule 7.2.2(3) is no longer satisfied.  The Listing Authority may also form the view that the movement in the market price and/or traded </w:t>
      </w:r>
      <w:r w:rsidRPr="00AC239E">
        <w:rPr>
          <w:rFonts w:asciiTheme="minorBidi" w:hAnsiTheme="minorBidi"/>
        </w:rPr>
        <w:t xml:space="preserve">volumes in the Listed Entity’s Securities is evidence of a false market in those Securities, and therefore require the Disclosure of that information under Rule 7.5.1(b).  </w:t>
      </w:r>
    </w:p>
  </w:footnote>
  <w:footnote w:id="25">
    <w:p w14:paraId="3FFFCA05" w14:textId="4EE48B66" w:rsidR="00345620" w:rsidRPr="00AC239E" w:rsidRDefault="00345620" w:rsidP="00AC239E">
      <w:pPr>
        <w:pStyle w:val="FootnoteText"/>
        <w:jc w:val="both"/>
        <w:rPr>
          <w:rFonts w:asciiTheme="minorBidi" w:hAnsiTheme="minorBidi"/>
        </w:rPr>
      </w:pPr>
      <w:r w:rsidRPr="00AC239E">
        <w:rPr>
          <w:rStyle w:val="FootnoteReference"/>
          <w:rFonts w:asciiTheme="minorBidi" w:hAnsiTheme="minorBidi"/>
        </w:rPr>
        <w:footnoteRef/>
      </w:r>
      <w:r w:rsidRPr="00AC239E">
        <w:rPr>
          <w:rFonts w:asciiTheme="minorBidi" w:hAnsiTheme="minorBidi"/>
        </w:rPr>
        <w:t xml:space="preserve"> The processes the Listing Authority generally follows in these situations are set out later in paragraphs 108 to 115 (Media, Analyst Reports and Market Rumours) and paragraphs 175 to 181 (“What action the Listing Authority will take if abnormal trading is detected?”).</w:t>
      </w:r>
    </w:p>
  </w:footnote>
  <w:footnote w:id="26">
    <w:p w14:paraId="52F5F536" w14:textId="6640FAA5" w:rsidR="00345620" w:rsidRPr="00BA1A8B" w:rsidRDefault="00345620" w:rsidP="00AC239E">
      <w:pPr>
        <w:pStyle w:val="FootnoteText"/>
        <w:jc w:val="both"/>
      </w:pPr>
      <w:r w:rsidRPr="00AC239E">
        <w:rPr>
          <w:rStyle w:val="FootnoteReference"/>
          <w:rFonts w:asciiTheme="minorBidi" w:hAnsiTheme="minorBidi"/>
        </w:rPr>
        <w:footnoteRef/>
      </w:r>
      <w:r w:rsidRPr="00AC239E">
        <w:rPr>
          <w:rFonts w:asciiTheme="minorBidi" w:hAnsiTheme="minorBidi"/>
        </w:rPr>
        <w:t xml:space="preserve"> For example, a Listed Entity may determine that litigation taken against it by another party, in relation to certain actions taken by the Listed Entity may, on its own, not be material, and therefore not requiring to be Disclosed. </w:t>
      </w:r>
      <w:r w:rsidR="00CB7C7A">
        <w:rPr>
          <w:rFonts w:asciiTheme="minorBidi" w:hAnsiTheme="minorBidi"/>
        </w:rPr>
        <w:t xml:space="preserve"> </w:t>
      </w:r>
      <w:r w:rsidRPr="00AC239E">
        <w:rPr>
          <w:rFonts w:asciiTheme="minorBidi" w:hAnsiTheme="minorBidi"/>
        </w:rPr>
        <w:t>If, however, that Listed Entity becomes the subject of further material litigation, in relation to the same certain actions undertaken by the Listed Entity, then when Disclosure of the material litigation is made, the Disclosure should also reference the earlier litigation (that was not previously Disclosed).</w:t>
      </w:r>
      <w:r>
        <w:t xml:space="preserve"> </w:t>
      </w:r>
    </w:p>
  </w:footnote>
  <w:footnote w:id="27">
    <w:p w14:paraId="665D1A0F" w14:textId="73024FFE" w:rsidR="00345620" w:rsidRDefault="00345620">
      <w:pPr>
        <w:pStyle w:val="FootnoteText"/>
      </w:pPr>
      <w:r w:rsidRPr="00A20BDD">
        <w:rPr>
          <w:rStyle w:val="FootnoteReference"/>
          <w:rFonts w:asciiTheme="minorBidi" w:hAnsiTheme="minorBidi"/>
        </w:rPr>
        <w:footnoteRef/>
      </w:r>
      <w:r w:rsidRPr="00A20BDD">
        <w:rPr>
          <w:rFonts w:asciiTheme="minorBidi" w:hAnsiTheme="minorBidi"/>
        </w:rPr>
        <w:t xml:space="preserve"> </w:t>
      </w:r>
      <w:r w:rsidRPr="00D77B24">
        <w:rPr>
          <w:rFonts w:asciiTheme="minorBidi" w:hAnsiTheme="minorBidi"/>
        </w:rPr>
        <w:t>N</w:t>
      </w:r>
      <w:r w:rsidRPr="003A6D2C">
        <w:rPr>
          <w:rFonts w:asciiTheme="minorBidi" w:hAnsiTheme="minorBidi"/>
        </w:rPr>
        <w:t>oting Rule 7.2.1(2).</w:t>
      </w:r>
    </w:p>
  </w:footnote>
  <w:footnote w:id="28">
    <w:p w14:paraId="12729930" w14:textId="42F5CC06" w:rsidR="00345620" w:rsidRPr="00C775C4" w:rsidRDefault="00345620" w:rsidP="00077C14">
      <w:pPr>
        <w:pStyle w:val="FootnoteText"/>
        <w:jc w:val="both"/>
      </w:pPr>
      <w:r>
        <w:rPr>
          <w:rStyle w:val="FootnoteReference"/>
        </w:rPr>
        <w:footnoteRef/>
      </w:r>
      <w:r>
        <w:t xml:space="preserve"> </w:t>
      </w:r>
      <w:r w:rsidRPr="003A6D2C">
        <w:rPr>
          <w:rFonts w:asciiTheme="minorBidi" w:hAnsiTheme="minorBidi"/>
        </w:rPr>
        <w:t>The Listing Authority may impose a Suspension under Rule 2.6 to prevent a disorderly or uninformed market, or for a breach of Rule 7.5.1.</w:t>
      </w:r>
      <w:r>
        <w:t xml:space="preserve"> </w:t>
      </w:r>
    </w:p>
  </w:footnote>
  <w:footnote w:id="29">
    <w:p w14:paraId="516B7471" w14:textId="2BEC6648" w:rsidR="00345620" w:rsidRPr="003A6D2C" w:rsidRDefault="00345620" w:rsidP="00B13E65">
      <w:pPr>
        <w:pStyle w:val="FootnoteText"/>
        <w:jc w:val="both"/>
        <w:rPr>
          <w:rFonts w:asciiTheme="minorBidi" w:hAnsiTheme="minorBidi"/>
        </w:rPr>
      </w:pPr>
      <w:r w:rsidRPr="003A6D2C">
        <w:rPr>
          <w:rStyle w:val="FootnoteReference"/>
          <w:rFonts w:asciiTheme="minorBidi" w:hAnsiTheme="minorBidi"/>
        </w:rPr>
        <w:footnoteRef/>
      </w:r>
      <w:r w:rsidRPr="003A6D2C">
        <w:rPr>
          <w:rFonts w:asciiTheme="minorBidi" w:hAnsiTheme="minorBidi"/>
        </w:rPr>
        <w:t xml:space="preserve"> This responsibility to respond may also occur in circumstances where the RIE’s market is not trading at the time, but the report/rumour is of a nature that when the RIE’s market opens for trading it is likely to have a significant impact on the price and/or traded volume of the Listed Entity’s Securities (as evidenced, for example, in the orders queued in the RIE’s trading system throughout a pre-open/pre-auction phase).</w:t>
      </w:r>
    </w:p>
  </w:footnote>
  <w:footnote w:id="30">
    <w:p w14:paraId="225F011F" w14:textId="0419DDED" w:rsidR="00345620" w:rsidRPr="00815BF9" w:rsidRDefault="00345620" w:rsidP="00815BF9">
      <w:pPr>
        <w:pStyle w:val="FootnoteText"/>
        <w:jc w:val="both"/>
      </w:pPr>
      <w:r w:rsidRPr="003A6D2C">
        <w:rPr>
          <w:rStyle w:val="FootnoteReference"/>
          <w:rFonts w:asciiTheme="minorBidi" w:hAnsiTheme="minorBidi"/>
        </w:rPr>
        <w:footnoteRef/>
      </w:r>
      <w:r w:rsidRPr="003A6D2C">
        <w:rPr>
          <w:rFonts w:asciiTheme="minorBidi" w:hAnsiTheme="minorBidi"/>
        </w:rPr>
        <w:t xml:space="preserve"> The Listing Authority encourages Reporting Entities to proactively contact the Listing Authority where a Reporting Entity becomes aware of a report/rumour that may lead to the development of a false market in t</w:t>
      </w:r>
      <w:r w:rsidR="00FC29C1">
        <w:rPr>
          <w:rFonts w:asciiTheme="minorBidi" w:hAnsiTheme="minorBidi"/>
        </w:rPr>
        <w:t xml:space="preserve">he Listed Entity’s Securities. </w:t>
      </w:r>
      <w:r w:rsidR="004B7616">
        <w:rPr>
          <w:rFonts w:asciiTheme="minorBidi" w:hAnsiTheme="minorBidi"/>
        </w:rPr>
        <w:t xml:space="preserve"> </w:t>
      </w:r>
      <w:r w:rsidRPr="003A6D2C">
        <w:rPr>
          <w:rFonts w:asciiTheme="minorBidi" w:hAnsiTheme="minorBidi"/>
        </w:rPr>
        <w:t>This is preferred over a Reporting Entity waiting to be contacted by</w:t>
      </w:r>
      <w:r w:rsidR="00FC29C1">
        <w:rPr>
          <w:rFonts w:asciiTheme="minorBidi" w:hAnsiTheme="minorBidi"/>
        </w:rPr>
        <w:t xml:space="preserve"> the Listing Authority. </w:t>
      </w:r>
      <w:r w:rsidR="004B7616">
        <w:rPr>
          <w:rFonts w:asciiTheme="minorBidi" w:hAnsiTheme="minorBidi"/>
        </w:rPr>
        <w:t xml:space="preserve"> </w:t>
      </w:r>
      <w:r w:rsidRPr="003A6D2C">
        <w:rPr>
          <w:rFonts w:asciiTheme="minorBidi" w:hAnsiTheme="minorBidi"/>
        </w:rPr>
        <w:t>Proactive contact by the Reporting Entity will allow the Listing Authority to provide guidance on whether there is, or may be, a false market, the scope of the Disclosure that the Reporting Entity may make to address the false market, and whether it would be appropriate for the Reporting Entity to request a Suspension.</w:t>
      </w:r>
    </w:p>
  </w:footnote>
  <w:footnote w:id="31">
    <w:p w14:paraId="31BAD595" w14:textId="644BFFCC" w:rsidR="00345620" w:rsidRPr="003B4A44" w:rsidRDefault="00345620" w:rsidP="003B4A44">
      <w:pPr>
        <w:pStyle w:val="FootnoteText"/>
        <w:jc w:val="both"/>
      </w:pPr>
      <w:r w:rsidRPr="00A20BDD">
        <w:rPr>
          <w:rStyle w:val="FootnoteReference"/>
          <w:rFonts w:asciiTheme="minorBidi" w:hAnsiTheme="minorBidi"/>
        </w:rPr>
        <w:footnoteRef/>
      </w:r>
      <w:r w:rsidRPr="00A20BDD">
        <w:rPr>
          <w:rFonts w:asciiTheme="minorBidi" w:hAnsiTheme="minorBidi"/>
        </w:rPr>
        <w:t xml:space="preserve"> </w:t>
      </w:r>
      <w:r w:rsidRPr="00FC29C1">
        <w:rPr>
          <w:rFonts w:asciiTheme="minorBidi" w:hAnsiTheme="minorBidi"/>
        </w:rPr>
        <w:t xml:space="preserve">A failure by the Reporting Entity to provide information to the Listing Authority may deny the Listing Authority the opportunity to assist the Reporting Entity in meeting its disclosure obligations under the Rules and FSMR.  Refusing to answer a question from the Listing Authority will also constitute a breach of Rules 2.8.1 and 2.8.2. </w:t>
      </w:r>
      <w:r w:rsidR="00F05863">
        <w:rPr>
          <w:rFonts w:asciiTheme="minorBidi" w:hAnsiTheme="minorBidi"/>
        </w:rPr>
        <w:t xml:space="preserve"> </w:t>
      </w:r>
      <w:r w:rsidRPr="00FC29C1">
        <w:rPr>
          <w:rFonts w:asciiTheme="minorBidi" w:hAnsiTheme="minorBidi"/>
        </w:rPr>
        <w:t>Answering dishonestly may constitute a</w:t>
      </w:r>
      <w:r w:rsidR="001745A2">
        <w:rPr>
          <w:rFonts w:asciiTheme="minorBidi" w:hAnsiTheme="minorBidi"/>
        </w:rPr>
        <w:t xml:space="preserve"> breach of </w:t>
      </w:r>
      <w:r w:rsidRPr="00FC29C1">
        <w:rPr>
          <w:rFonts w:asciiTheme="minorBidi" w:hAnsiTheme="minorBidi"/>
        </w:rPr>
        <w:t>section 22</w:t>
      </w:r>
      <w:r w:rsidR="001745A2">
        <w:rPr>
          <w:rFonts w:asciiTheme="minorBidi" w:hAnsiTheme="minorBidi"/>
        </w:rPr>
        <w:t>1</w:t>
      </w:r>
      <w:r w:rsidRPr="00FC29C1">
        <w:rPr>
          <w:rFonts w:asciiTheme="minorBidi" w:hAnsiTheme="minorBidi"/>
        </w:rPr>
        <w:t xml:space="preserve"> of FSMR.</w:t>
      </w:r>
      <w:r w:rsidR="00F05863">
        <w:rPr>
          <w:rFonts w:asciiTheme="minorBidi" w:hAnsiTheme="minorBidi"/>
        </w:rPr>
        <w:t xml:space="preserve"> </w:t>
      </w:r>
    </w:p>
  </w:footnote>
  <w:footnote w:id="32">
    <w:p w14:paraId="67A08E5E" w14:textId="3B475C13" w:rsidR="00345620" w:rsidRPr="00FC29C1" w:rsidRDefault="00345620" w:rsidP="006D37D9">
      <w:pPr>
        <w:pStyle w:val="FootnoteText"/>
        <w:jc w:val="both"/>
        <w:rPr>
          <w:rFonts w:asciiTheme="minorBidi" w:hAnsiTheme="minorBidi"/>
        </w:rPr>
      </w:pPr>
      <w:r w:rsidRPr="00FC29C1">
        <w:rPr>
          <w:rStyle w:val="FootnoteReference"/>
          <w:rFonts w:asciiTheme="minorBidi" w:hAnsiTheme="minorBidi"/>
        </w:rPr>
        <w:footnoteRef/>
      </w:r>
      <w:r w:rsidRPr="00FC29C1">
        <w:rPr>
          <w:rFonts w:asciiTheme="minorBidi" w:hAnsiTheme="minorBidi"/>
        </w:rPr>
        <w:t xml:space="preserve"> The Listing Authority understands, and has no concern with, the market practice of having the Board of a Listed Entity review and approve, in principle, the disclosure of items such as financial reports/statements, preliminary financial report and dividends ahead of their scheduled Disclosure date, and then for the Board to formally approve such items just prior to the release of the relevant Disclosure (for example, on the morning of the Disclosure).  One of the reasons supporting this practice is that this can ensure that any significant post-reporting date events can be accurately included in the relevant Disclosure.  </w:t>
      </w:r>
    </w:p>
  </w:footnote>
  <w:footnote w:id="33">
    <w:p w14:paraId="158292CE" w14:textId="3D992D51" w:rsidR="00345620" w:rsidRPr="00ED172D" w:rsidRDefault="00345620" w:rsidP="004419AF">
      <w:pPr>
        <w:pStyle w:val="FootnoteText"/>
      </w:pPr>
      <w:r w:rsidRPr="00FC29C1">
        <w:rPr>
          <w:rStyle w:val="FootnoteReference"/>
          <w:rFonts w:asciiTheme="minorBidi" w:hAnsiTheme="minorBidi"/>
        </w:rPr>
        <w:footnoteRef/>
      </w:r>
      <w:r w:rsidRPr="00FC29C1">
        <w:rPr>
          <w:rFonts w:asciiTheme="minorBidi" w:hAnsiTheme="minorBidi"/>
        </w:rPr>
        <w:t xml:space="preserve"> Refer also to paragraph 154 below.</w:t>
      </w:r>
      <w:r>
        <w:t xml:space="preserve"> </w:t>
      </w:r>
    </w:p>
  </w:footnote>
  <w:footnote w:id="34">
    <w:p w14:paraId="4D469677" w14:textId="77777777" w:rsidR="00345620" w:rsidRPr="00FC29C1" w:rsidRDefault="00345620" w:rsidP="00662999">
      <w:pPr>
        <w:pStyle w:val="FootnoteText"/>
        <w:jc w:val="both"/>
        <w:rPr>
          <w:rFonts w:asciiTheme="minorBidi" w:hAnsiTheme="minorBidi"/>
        </w:rPr>
      </w:pPr>
      <w:r w:rsidRPr="00FC29C1">
        <w:rPr>
          <w:rStyle w:val="FootnoteReference"/>
          <w:rFonts w:asciiTheme="minorBidi" w:hAnsiTheme="minorBidi"/>
        </w:rPr>
        <w:footnoteRef/>
      </w:r>
      <w:r w:rsidRPr="00FC29C1">
        <w:rPr>
          <w:rFonts w:asciiTheme="minorBidi" w:hAnsiTheme="minorBidi"/>
        </w:rPr>
        <w:t xml:space="preserve"> This does not apply to an ‘interim’ or ‘holding’ Disclosure that relates to an uncertain situation.  In such circumstances, the Disclosure may only be able to outline the current situation and foreshadow that a further Disclosure will be made when the situation becomes more certain.  </w:t>
      </w:r>
    </w:p>
  </w:footnote>
  <w:footnote w:id="35">
    <w:p w14:paraId="280744D3" w14:textId="54B1C2FE" w:rsidR="00345620" w:rsidRPr="00FC29C1" w:rsidRDefault="00345620" w:rsidP="006F2FD6">
      <w:pPr>
        <w:pStyle w:val="FootnoteText"/>
        <w:jc w:val="both"/>
        <w:rPr>
          <w:rFonts w:asciiTheme="minorBidi" w:hAnsiTheme="minorBidi"/>
        </w:rPr>
      </w:pPr>
      <w:r w:rsidRPr="00FC29C1">
        <w:rPr>
          <w:rStyle w:val="FootnoteReference"/>
          <w:rFonts w:asciiTheme="minorBidi" w:hAnsiTheme="minorBidi"/>
        </w:rPr>
        <w:footnoteRef/>
      </w:r>
      <w:r w:rsidRPr="00FC29C1">
        <w:rPr>
          <w:rFonts w:asciiTheme="minorBidi" w:hAnsiTheme="minorBidi"/>
        </w:rPr>
        <w:t xml:space="preserve"> It is recommended that Reporting Entities provide, as a footnote within the Disclosure, the full web address relating to the hyperlink (in case the hyperlink fails to work appropriately). </w:t>
      </w:r>
      <w:r w:rsidR="004B7616">
        <w:rPr>
          <w:rFonts w:asciiTheme="minorBidi" w:hAnsiTheme="minorBidi"/>
        </w:rPr>
        <w:t xml:space="preserve"> </w:t>
      </w:r>
      <w:r w:rsidRPr="00FC29C1">
        <w:rPr>
          <w:rFonts w:asciiTheme="minorBidi" w:hAnsiTheme="minorBidi"/>
        </w:rPr>
        <w:t xml:space="preserve">Regardless of this, Reporting Entities should note that the FSRA Disclosure Platform requires publication of Disclosure documents in PDF </w:t>
      </w:r>
      <w:proofErr w:type="gramStart"/>
      <w:r w:rsidRPr="00FC29C1">
        <w:rPr>
          <w:rFonts w:asciiTheme="minorBidi" w:hAnsiTheme="minorBidi"/>
        </w:rPr>
        <w:t>format, and</w:t>
      </w:r>
      <w:proofErr w:type="gramEnd"/>
      <w:r w:rsidRPr="00FC29C1">
        <w:rPr>
          <w:rFonts w:asciiTheme="minorBidi" w:hAnsiTheme="minorBidi"/>
        </w:rPr>
        <w:t xml:space="preserve"> must therefore ensure that such documents that include hyperlinks or web addresses are correctly formatted and usable.</w:t>
      </w:r>
    </w:p>
  </w:footnote>
  <w:footnote w:id="36">
    <w:p w14:paraId="39E81437" w14:textId="62134310" w:rsidR="00345620" w:rsidRPr="00FC29C1" w:rsidRDefault="00345620" w:rsidP="004419AF">
      <w:pPr>
        <w:pStyle w:val="FootnoteText"/>
        <w:jc w:val="both"/>
        <w:rPr>
          <w:rFonts w:asciiTheme="minorBidi" w:hAnsiTheme="minorBidi"/>
        </w:rPr>
      </w:pPr>
      <w:r w:rsidRPr="00FC29C1">
        <w:rPr>
          <w:rStyle w:val="FootnoteReference"/>
          <w:rFonts w:asciiTheme="minorBidi" w:hAnsiTheme="minorBidi"/>
        </w:rPr>
        <w:footnoteRef/>
      </w:r>
      <w:r w:rsidRPr="00FC29C1">
        <w:rPr>
          <w:rFonts w:asciiTheme="minorBidi" w:hAnsiTheme="minorBidi"/>
        </w:rPr>
        <w:t xml:space="preserve"> Please refer to paragraph 132 below.  The principle of not having information selectively Disclosed within a title is equally applicable to referencing significant information in other documents. </w:t>
      </w:r>
    </w:p>
  </w:footnote>
  <w:footnote w:id="37">
    <w:p w14:paraId="7A471C77" w14:textId="77777777" w:rsidR="00345620" w:rsidRPr="00FC29C1" w:rsidRDefault="00345620" w:rsidP="006D37D9">
      <w:pPr>
        <w:pStyle w:val="FootnoteText"/>
        <w:jc w:val="both"/>
        <w:rPr>
          <w:rFonts w:asciiTheme="minorBidi" w:hAnsiTheme="minorBidi"/>
        </w:rPr>
      </w:pPr>
      <w:r w:rsidRPr="00FC29C1">
        <w:rPr>
          <w:rStyle w:val="FootnoteReference"/>
          <w:rFonts w:asciiTheme="minorBidi" w:hAnsiTheme="minorBidi"/>
        </w:rPr>
        <w:footnoteRef/>
      </w:r>
      <w:r w:rsidRPr="00FC29C1">
        <w:rPr>
          <w:rFonts w:asciiTheme="minorBidi" w:hAnsiTheme="minorBidi"/>
        </w:rPr>
        <w:t xml:space="preserve"> There may be a particular circumstance where a broker report (or extract of, or hyperlink to) is required to be Disclosed, for example, where it forms part of, or has been incorporated by reference into, a Prospectus or other disclosure document that is required to be Disclosed. </w:t>
      </w:r>
    </w:p>
  </w:footnote>
  <w:footnote w:id="38">
    <w:p w14:paraId="151C03AF" w14:textId="2A804B1F" w:rsidR="00345620" w:rsidRPr="00FC29C1" w:rsidRDefault="00345620" w:rsidP="006D37D9">
      <w:pPr>
        <w:pStyle w:val="FootnoteText"/>
        <w:jc w:val="both"/>
        <w:rPr>
          <w:rFonts w:asciiTheme="minorBidi" w:hAnsiTheme="minorBidi"/>
        </w:rPr>
      </w:pPr>
      <w:r w:rsidRPr="00FC29C1">
        <w:rPr>
          <w:rStyle w:val="FootnoteReference"/>
          <w:rFonts w:asciiTheme="minorBidi" w:hAnsiTheme="minorBidi"/>
        </w:rPr>
        <w:footnoteRef/>
      </w:r>
      <w:r w:rsidRPr="00FC29C1">
        <w:rPr>
          <w:rFonts w:asciiTheme="minorBidi" w:hAnsiTheme="minorBidi"/>
        </w:rPr>
        <w:t xml:space="preserve"> The Listing Authority does not object to a Listed Entity publishing a broker research report about it on its own website.  A Listed Entity which does so, however, needs to be alert to the Rule/legal issues that may arise as a result.  For example, in the absence of a suitable disclaimer, the publication of the broker report may imply that the Listed Entity/Reporting Entity endorses the contents of the broker report, including any price target, earnings forecast or other statement as to the Listed Entity’s financial position or prospects.  Additionally, the broker will most likely have copyright in its report, and its consent therefore should be obtained before the Listed Entity publishes the report. </w:t>
      </w:r>
    </w:p>
  </w:footnote>
  <w:footnote w:id="39">
    <w:p w14:paraId="0BF6C004" w14:textId="38830DCA" w:rsidR="00345620" w:rsidRPr="00FC29C1" w:rsidRDefault="00345620" w:rsidP="002A3929">
      <w:pPr>
        <w:pStyle w:val="FootnoteText"/>
        <w:jc w:val="both"/>
        <w:rPr>
          <w:rFonts w:asciiTheme="minorBidi" w:hAnsiTheme="minorBidi"/>
        </w:rPr>
      </w:pPr>
      <w:r w:rsidRPr="00FC29C1">
        <w:rPr>
          <w:rStyle w:val="FootnoteReference"/>
          <w:rFonts w:asciiTheme="minorBidi" w:hAnsiTheme="minorBidi"/>
        </w:rPr>
        <w:footnoteRef/>
      </w:r>
      <w:r w:rsidRPr="00FC29C1">
        <w:rPr>
          <w:rFonts w:asciiTheme="minorBidi" w:hAnsiTheme="minorBidi"/>
        </w:rPr>
        <w:t xml:space="preserve"> Where previous Disclosures of the significant agreement have been made, the Disclosure document itself may just include a summary of the key commercial terms of the underlying transaction, a general description of the agreement, and a statement that a copy of the agreement has been separately Disclosed.</w:t>
      </w:r>
    </w:p>
  </w:footnote>
  <w:footnote w:id="40">
    <w:p w14:paraId="1430FFF8" w14:textId="289BD9EC" w:rsidR="00345620" w:rsidRPr="005C4A25" w:rsidRDefault="00345620">
      <w:pPr>
        <w:pStyle w:val="FootnoteText"/>
        <w:jc w:val="both"/>
      </w:pPr>
      <w:r w:rsidRPr="00A20BDD">
        <w:rPr>
          <w:rStyle w:val="FootnoteReference"/>
          <w:rFonts w:asciiTheme="minorBidi" w:hAnsiTheme="minorBidi"/>
        </w:rPr>
        <w:footnoteRef/>
      </w:r>
      <w:r w:rsidRPr="00A20BDD">
        <w:rPr>
          <w:rFonts w:asciiTheme="minorBidi" w:hAnsiTheme="minorBidi"/>
        </w:rPr>
        <w:t xml:space="preserve"> </w:t>
      </w:r>
      <w:r w:rsidRPr="004033B1">
        <w:rPr>
          <w:rFonts w:asciiTheme="minorBidi" w:hAnsiTheme="minorBidi"/>
        </w:rPr>
        <w:t>If</w:t>
      </w:r>
      <w:r w:rsidRPr="00FC29C1">
        <w:rPr>
          <w:rFonts w:asciiTheme="minorBidi" w:hAnsiTheme="minorBidi"/>
        </w:rPr>
        <w:t xml:space="preserve"> the Listing Authority receives, from a third party, information to be disclosed that should be, or should have been, </w:t>
      </w:r>
      <w:proofErr w:type="gramStart"/>
      <w:r w:rsidRPr="00FC29C1">
        <w:rPr>
          <w:rFonts w:asciiTheme="minorBidi" w:hAnsiTheme="minorBidi"/>
        </w:rPr>
        <w:t>Disclosed</w:t>
      </w:r>
      <w:proofErr w:type="gramEnd"/>
      <w:r w:rsidRPr="00FC29C1">
        <w:rPr>
          <w:rFonts w:asciiTheme="minorBidi" w:hAnsiTheme="minorBidi"/>
        </w:rPr>
        <w:t xml:space="preserve"> by a Reporting Entity under Rule 7.2.1, the Listing Authority will enquire of the Reporting Entity as to the accuracy of the information, and whether the information represents Inside Information. </w:t>
      </w:r>
      <w:r w:rsidR="004B7616">
        <w:rPr>
          <w:rFonts w:asciiTheme="minorBidi" w:hAnsiTheme="minorBidi"/>
        </w:rPr>
        <w:t xml:space="preserve"> </w:t>
      </w:r>
      <w:r w:rsidRPr="00FC29C1">
        <w:rPr>
          <w:rFonts w:asciiTheme="minorBidi" w:hAnsiTheme="minorBidi"/>
        </w:rPr>
        <w:t>If the Listing Authority forms the view that the information is accurate, is Inside Information and not exempt from Disclosure under Rule 7.2.2, the Listing Authority will ask the Reporting Entity to make a Disclosure of the Inside Information under Rule 7.2.1.</w:t>
      </w:r>
    </w:p>
  </w:footnote>
  <w:footnote w:id="41">
    <w:p w14:paraId="36D88E82" w14:textId="7BB2F92C" w:rsidR="00345620" w:rsidRPr="00FC29C1" w:rsidRDefault="00345620">
      <w:pPr>
        <w:pStyle w:val="FootnoteText"/>
        <w:jc w:val="both"/>
        <w:rPr>
          <w:rFonts w:asciiTheme="minorBidi" w:hAnsiTheme="minorBidi"/>
        </w:rPr>
      </w:pPr>
      <w:r w:rsidRPr="00FC29C1">
        <w:rPr>
          <w:rStyle w:val="FootnoteReference"/>
          <w:rFonts w:asciiTheme="minorBidi" w:hAnsiTheme="minorBidi"/>
        </w:rPr>
        <w:footnoteRef/>
      </w:r>
      <w:r w:rsidRPr="00FC29C1">
        <w:rPr>
          <w:rFonts w:asciiTheme="minorBidi" w:hAnsiTheme="minorBidi"/>
        </w:rPr>
        <w:t xml:space="preserve"> This is different from the situation where Inside Information ceases to fall within Rule 7.2.2. </w:t>
      </w:r>
      <w:r w:rsidR="004B7616">
        <w:rPr>
          <w:rFonts w:asciiTheme="minorBidi" w:hAnsiTheme="minorBidi"/>
        </w:rPr>
        <w:t xml:space="preserve"> </w:t>
      </w:r>
      <w:r w:rsidRPr="00FC29C1">
        <w:rPr>
          <w:rFonts w:asciiTheme="minorBidi" w:hAnsiTheme="minorBidi"/>
        </w:rPr>
        <w:t>For example, previously incomplete and confidential negotiations relating to an important transaction are completed and therefore needs to be Disclosed immediately under Rule 7.2.1.  In this situation, the obligation to make a Disclosure of the Inside Information arises immediately when Rule 7.2.2 ceases to apply.</w:t>
      </w:r>
    </w:p>
  </w:footnote>
  <w:footnote w:id="42">
    <w:p w14:paraId="2CDFDAA8" w14:textId="77777777" w:rsidR="00345620" w:rsidRPr="00DB6FA2" w:rsidRDefault="00345620" w:rsidP="000D1A58">
      <w:pPr>
        <w:pStyle w:val="FootnoteText"/>
        <w:jc w:val="both"/>
      </w:pPr>
      <w:r w:rsidRPr="00FC29C1">
        <w:rPr>
          <w:rStyle w:val="FootnoteReference"/>
          <w:rFonts w:asciiTheme="minorBidi" w:hAnsiTheme="minorBidi"/>
        </w:rPr>
        <w:footnoteRef/>
      </w:r>
      <w:r w:rsidRPr="00FC29C1">
        <w:rPr>
          <w:rFonts w:asciiTheme="minorBidi" w:hAnsiTheme="minorBidi"/>
        </w:rPr>
        <w:t xml:space="preserve"> In the case of the former, at the point when the Reporting Entity/Listed Entity first became aware of the Inside Information, and in the latter case, at the point in which Rule 7.2.2 ceases to apply. </w:t>
      </w:r>
    </w:p>
  </w:footnote>
  <w:footnote w:id="43">
    <w:p w14:paraId="22D4392C" w14:textId="77777777" w:rsidR="00345620" w:rsidRPr="00FC29C1" w:rsidRDefault="00345620">
      <w:pPr>
        <w:pStyle w:val="FootnoteText"/>
        <w:rPr>
          <w:rFonts w:asciiTheme="minorBidi" w:hAnsiTheme="minorBidi"/>
        </w:rPr>
      </w:pPr>
      <w:r w:rsidRPr="00FC29C1">
        <w:rPr>
          <w:rStyle w:val="FootnoteReference"/>
          <w:rFonts w:asciiTheme="minorBidi" w:hAnsiTheme="minorBidi"/>
        </w:rPr>
        <w:footnoteRef/>
      </w:r>
      <w:r w:rsidRPr="00FC29C1">
        <w:rPr>
          <w:rFonts w:asciiTheme="minorBidi" w:hAnsiTheme="minorBidi"/>
        </w:rPr>
        <w:t xml:space="preserve"> Refer also to Item 4.3 of APP 2 of the Rules.</w:t>
      </w:r>
    </w:p>
  </w:footnote>
  <w:footnote w:id="44">
    <w:p w14:paraId="42A2142B" w14:textId="5254B9F5" w:rsidR="00345620" w:rsidRPr="00E71061" w:rsidRDefault="00345620" w:rsidP="004419AF">
      <w:pPr>
        <w:pStyle w:val="FootnoteText"/>
        <w:jc w:val="both"/>
      </w:pPr>
      <w:r w:rsidRPr="00FC29C1">
        <w:rPr>
          <w:rStyle w:val="FootnoteReference"/>
          <w:rFonts w:asciiTheme="minorBidi" w:hAnsiTheme="minorBidi"/>
        </w:rPr>
        <w:footnoteRef/>
      </w:r>
      <w:r w:rsidRPr="00FC29C1">
        <w:rPr>
          <w:rFonts w:asciiTheme="minorBidi" w:hAnsiTheme="minorBidi"/>
        </w:rPr>
        <w:t xml:space="preserve"> In relation to the operation of Rule 7.8, a Reporting Entity needs to put its request for a Trading Halt to the Listing Authority in writing.  Where the Listing Authority agrees to the Trading Halt, the Listing Authority will Disclose this written request and that the Listing Authority granted the Trading Halt.</w:t>
      </w:r>
    </w:p>
  </w:footnote>
  <w:footnote w:id="45">
    <w:p w14:paraId="5EEC7E86" w14:textId="1D237B23" w:rsidR="00345620" w:rsidRPr="00072AD3" w:rsidRDefault="00345620" w:rsidP="001E2062">
      <w:pPr>
        <w:pStyle w:val="FootnoteText"/>
        <w:jc w:val="both"/>
        <w:rPr>
          <w:rFonts w:asciiTheme="minorBidi" w:hAnsiTheme="minorBidi"/>
        </w:rPr>
      </w:pPr>
      <w:r w:rsidRPr="00072AD3">
        <w:rPr>
          <w:rStyle w:val="FootnoteReference"/>
          <w:rFonts w:asciiTheme="minorBidi" w:hAnsiTheme="minorBidi"/>
        </w:rPr>
        <w:footnoteRef/>
      </w:r>
      <w:r w:rsidRPr="00072AD3">
        <w:rPr>
          <w:rFonts w:asciiTheme="minorBidi" w:hAnsiTheme="minorBidi"/>
        </w:rPr>
        <w:t xml:space="preserve"> Reporting Entities should be mindful of the potential effect of making a Disclosure during a peak RIE trading period (for example, just prior to or on market open or close).</w:t>
      </w:r>
    </w:p>
  </w:footnote>
  <w:footnote w:id="46">
    <w:p w14:paraId="4F151E92" w14:textId="74C9D3FA" w:rsidR="00345620" w:rsidRDefault="00345620" w:rsidP="00A20BDD">
      <w:pPr>
        <w:pStyle w:val="FootnoteText"/>
        <w:jc w:val="both"/>
      </w:pPr>
      <w:r w:rsidRPr="00072AD3">
        <w:rPr>
          <w:rStyle w:val="FootnoteReference"/>
          <w:rFonts w:asciiTheme="minorBidi" w:hAnsiTheme="minorBidi"/>
        </w:rPr>
        <w:footnoteRef/>
      </w:r>
      <w:r w:rsidRPr="00072AD3">
        <w:rPr>
          <w:rFonts w:asciiTheme="minorBidi" w:hAnsiTheme="minorBidi"/>
        </w:rPr>
        <w:t xml:space="preserve"> The Listing Authority acknowledges the decision to request a Trading Halt is a serious one, and that a Reporting Entity/Listed Entity will often have approval processes that need to be followed before the Reporting Entity’s contact person will have the authority to request a Trading Halt.  If a Reporting Entity has such approval processes in place, it must be able to activate them, and obtain the necessary approvals, within a matter of minutes.  A Reporting Entity must also have contingency plans in place for when its key approvers/contacts are not available.</w:t>
      </w:r>
    </w:p>
  </w:footnote>
  <w:footnote w:id="47">
    <w:p w14:paraId="31207341" w14:textId="52A11D09" w:rsidR="00345620" w:rsidRPr="00072AD3" w:rsidRDefault="00345620">
      <w:pPr>
        <w:pStyle w:val="FootnoteText"/>
        <w:rPr>
          <w:rFonts w:asciiTheme="minorBidi" w:hAnsiTheme="minorBidi"/>
        </w:rPr>
      </w:pPr>
      <w:r w:rsidRPr="00072AD3">
        <w:rPr>
          <w:rStyle w:val="FootnoteReference"/>
          <w:rFonts w:asciiTheme="minorBidi" w:hAnsiTheme="minorBidi"/>
        </w:rPr>
        <w:footnoteRef/>
      </w:r>
      <w:r w:rsidRPr="00072AD3">
        <w:rPr>
          <w:rFonts w:asciiTheme="minorBidi" w:hAnsiTheme="minorBidi"/>
        </w:rPr>
        <w:t xml:space="preserve"> For further discussion on prospective information, please also refer to the discussion on ‘earnings guidance’ in paragraphs 154 to 170.</w:t>
      </w:r>
    </w:p>
  </w:footnote>
  <w:footnote w:id="48">
    <w:p w14:paraId="5DC36B14" w14:textId="77777777" w:rsidR="00345620" w:rsidRPr="00A20BDD" w:rsidRDefault="00345620" w:rsidP="008B3BBB">
      <w:pPr>
        <w:pStyle w:val="FootnoteText"/>
        <w:jc w:val="both"/>
        <w:rPr>
          <w:rFonts w:asciiTheme="minorBidi" w:hAnsiTheme="minorBidi"/>
        </w:rPr>
      </w:pPr>
      <w:r w:rsidRPr="00A20BDD">
        <w:rPr>
          <w:rStyle w:val="FootnoteReference"/>
          <w:rFonts w:asciiTheme="minorBidi" w:hAnsiTheme="minorBidi"/>
        </w:rPr>
        <w:footnoteRef/>
      </w:r>
      <w:r w:rsidRPr="00A20BDD">
        <w:rPr>
          <w:rFonts w:asciiTheme="minorBidi" w:hAnsiTheme="minorBidi"/>
        </w:rPr>
        <w:t xml:space="preserve"> Reporting Entities/Listed Entities may also provide ‘one-off’ earnings guidance in other disclosure documents, including Prospectus Offer documents, </w:t>
      </w:r>
      <w:proofErr w:type="gramStart"/>
      <w:r w:rsidRPr="00A20BDD">
        <w:rPr>
          <w:rFonts w:asciiTheme="minorBidi" w:hAnsiTheme="minorBidi"/>
        </w:rPr>
        <w:t>bidder’s</w:t>
      </w:r>
      <w:proofErr w:type="gramEnd"/>
      <w:r w:rsidRPr="00A20BDD">
        <w:rPr>
          <w:rFonts w:asciiTheme="minorBidi" w:hAnsiTheme="minorBidi"/>
        </w:rPr>
        <w:t xml:space="preserve"> and target’s statements, etc.</w:t>
      </w:r>
    </w:p>
  </w:footnote>
  <w:footnote w:id="49">
    <w:p w14:paraId="636B7A7C" w14:textId="215F7467" w:rsidR="00345620" w:rsidRPr="00072AD3" w:rsidRDefault="00345620" w:rsidP="008E7297">
      <w:pPr>
        <w:pStyle w:val="FootnoteText"/>
        <w:rPr>
          <w:rFonts w:asciiTheme="minorBidi" w:hAnsiTheme="minorBidi"/>
        </w:rPr>
      </w:pPr>
      <w:r w:rsidRPr="00072AD3">
        <w:rPr>
          <w:rStyle w:val="FootnoteReference"/>
          <w:rFonts w:asciiTheme="minorBidi" w:hAnsiTheme="minorBidi"/>
        </w:rPr>
        <w:footnoteRef/>
      </w:r>
      <w:r w:rsidRPr="00072AD3">
        <w:rPr>
          <w:rFonts w:asciiTheme="minorBidi" w:hAnsiTheme="minorBidi"/>
        </w:rPr>
        <w:t xml:space="preserve"> Refer to Rule 10.1.7.</w:t>
      </w:r>
    </w:p>
  </w:footnote>
  <w:footnote w:id="50">
    <w:p w14:paraId="5CBCC1C6" w14:textId="185AF541" w:rsidR="00345620" w:rsidRPr="008E7297" w:rsidRDefault="00345620">
      <w:pPr>
        <w:pStyle w:val="FootnoteText"/>
      </w:pPr>
      <w:r w:rsidRPr="00072AD3">
        <w:rPr>
          <w:rStyle w:val="FootnoteReference"/>
          <w:rFonts w:asciiTheme="minorBidi" w:hAnsiTheme="minorBidi"/>
        </w:rPr>
        <w:footnoteRef/>
      </w:r>
      <w:r w:rsidRPr="00072AD3">
        <w:rPr>
          <w:rFonts w:asciiTheme="minorBidi" w:hAnsiTheme="minorBidi"/>
        </w:rPr>
        <w:t xml:space="preserve"> Refer to Rule 10.1.3B(1).</w:t>
      </w:r>
    </w:p>
  </w:footnote>
  <w:footnote w:id="51">
    <w:p w14:paraId="02CEFAA1" w14:textId="5F59C93F" w:rsidR="00345620" w:rsidRPr="00072AD3" w:rsidRDefault="00345620" w:rsidP="00072AD3">
      <w:pPr>
        <w:pStyle w:val="FootnoteText"/>
        <w:jc w:val="both"/>
        <w:rPr>
          <w:rFonts w:asciiTheme="minorBidi" w:hAnsiTheme="minorBidi"/>
        </w:rPr>
      </w:pPr>
      <w:r w:rsidRPr="00072AD3">
        <w:rPr>
          <w:rStyle w:val="FootnoteReference"/>
          <w:rFonts w:asciiTheme="minorBidi" w:hAnsiTheme="minorBidi"/>
        </w:rPr>
        <w:footnoteRef/>
      </w:r>
      <w:r w:rsidRPr="00072AD3">
        <w:rPr>
          <w:rFonts w:asciiTheme="minorBidi" w:hAnsiTheme="minorBidi"/>
        </w:rPr>
        <w:t xml:space="preserve"> References to ‘earnings guidance’ should be interpreted broadly to include any type of guidance that a Reporting Entity may Disclose in relation to expected earnings for the current reporting period regardless of the </w:t>
      </w:r>
      <w:proofErr w:type="gramStart"/>
      <w:r w:rsidRPr="00072AD3">
        <w:rPr>
          <w:rFonts w:asciiTheme="minorBidi" w:hAnsiTheme="minorBidi"/>
        </w:rPr>
        <w:t>particular metric</w:t>
      </w:r>
      <w:proofErr w:type="gramEnd"/>
      <w:r w:rsidRPr="00072AD3">
        <w:rPr>
          <w:rFonts w:asciiTheme="minorBidi" w:hAnsiTheme="minorBidi"/>
        </w:rPr>
        <w:t xml:space="preserve"> used (e.g., sales, operating revenue, EBITDA, EBIT, NPAT, or earnings per share).</w:t>
      </w:r>
    </w:p>
  </w:footnote>
  <w:footnote w:id="52">
    <w:p w14:paraId="05A46AC8" w14:textId="14903048" w:rsidR="00345620" w:rsidRPr="000C18CB" w:rsidRDefault="00345620" w:rsidP="00072AD3">
      <w:pPr>
        <w:pStyle w:val="FootnoteText"/>
        <w:jc w:val="both"/>
      </w:pPr>
      <w:r w:rsidRPr="00072AD3">
        <w:rPr>
          <w:rStyle w:val="FootnoteReference"/>
          <w:rFonts w:asciiTheme="minorBidi" w:hAnsiTheme="minorBidi"/>
        </w:rPr>
        <w:footnoteRef/>
      </w:r>
      <w:r w:rsidRPr="00072AD3">
        <w:rPr>
          <w:rFonts w:asciiTheme="minorBidi" w:hAnsiTheme="minorBidi"/>
        </w:rPr>
        <w:t xml:space="preserve"> This is the case as in the absence of any earnings guidance from the Reporting Entity, or any analyst forecasts, to help set market expectations, the Listed Entity’s/Reporting Entity’s most recently Disclosed financial performance will likely be the best guide to its future earnings.</w:t>
      </w:r>
    </w:p>
  </w:footnote>
  <w:footnote w:id="53">
    <w:p w14:paraId="0FA12F09" w14:textId="77777777" w:rsidR="00345620" w:rsidRPr="00FE3F9A" w:rsidRDefault="00345620" w:rsidP="000F1C30">
      <w:pPr>
        <w:pStyle w:val="FootnoteText"/>
        <w:jc w:val="both"/>
        <w:rPr>
          <w:rFonts w:asciiTheme="minorBidi" w:hAnsiTheme="minorBidi"/>
        </w:rPr>
      </w:pPr>
      <w:r w:rsidRPr="00FE3F9A">
        <w:rPr>
          <w:rStyle w:val="FootnoteReference"/>
          <w:rFonts w:asciiTheme="minorBidi" w:hAnsiTheme="minorBidi"/>
        </w:rPr>
        <w:footnoteRef/>
      </w:r>
      <w:r w:rsidRPr="00FE3F9A">
        <w:rPr>
          <w:rFonts w:asciiTheme="minorBidi" w:hAnsiTheme="minorBidi"/>
        </w:rPr>
        <w:t xml:space="preserve"> The Listing Authority does not regard information that a Listed Entity’s earnings will significantly differ from market expectations as falling within any of the categories of information protected from immediate Disclosure by Rule 7.2.2(1).</w:t>
      </w:r>
    </w:p>
  </w:footnote>
  <w:footnote w:id="54">
    <w:p w14:paraId="35961E79" w14:textId="6DF2F11D" w:rsidR="00345620" w:rsidRPr="00FE3F9A" w:rsidRDefault="00345620" w:rsidP="007A64E0">
      <w:pPr>
        <w:pStyle w:val="FootnoteText"/>
        <w:jc w:val="both"/>
        <w:rPr>
          <w:rFonts w:asciiTheme="minorBidi" w:hAnsiTheme="minorBidi"/>
        </w:rPr>
      </w:pPr>
      <w:r w:rsidRPr="00FE3F9A">
        <w:rPr>
          <w:rStyle w:val="FootnoteReference"/>
          <w:rFonts w:asciiTheme="minorBidi" w:hAnsiTheme="minorBidi"/>
        </w:rPr>
        <w:footnoteRef/>
      </w:r>
      <w:r w:rsidRPr="00FE3F9A">
        <w:rPr>
          <w:rFonts w:asciiTheme="minorBidi" w:hAnsiTheme="minorBidi"/>
        </w:rPr>
        <w:t xml:space="preserve"> Each of the scenarios set out in this paragraph 166 are guides only as to what the market is expecting.  Market expectations can be set or modified by the Disclosures of a Reporting Entity over a reporting period.</w:t>
      </w:r>
    </w:p>
  </w:footnote>
  <w:footnote w:id="55">
    <w:p w14:paraId="5B1BD641" w14:textId="77777777" w:rsidR="00345620" w:rsidRPr="002A5E78" w:rsidRDefault="00345620" w:rsidP="002A5E78">
      <w:pPr>
        <w:pStyle w:val="FootnoteText"/>
        <w:jc w:val="both"/>
      </w:pPr>
      <w:r w:rsidRPr="00FE3F9A">
        <w:rPr>
          <w:rStyle w:val="FootnoteReference"/>
          <w:rFonts w:asciiTheme="minorBidi" w:hAnsiTheme="minorBidi"/>
        </w:rPr>
        <w:footnoteRef/>
      </w:r>
      <w:r w:rsidRPr="00FE3F9A">
        <w:rPr>
          <w:rFonts w:asciiTheme="minorBidi" w:hAnsiTheme="minorBidi"/>
        </w:rPr>
        <w:t xml:space="preserve"> In special circumstances, however, a Reporting Entity’s awareness that an external forecast or consensus estimate is significantly different to the Listed Entity’s internal earnings forecast or estimate may be Inside Information which the Reporting Entity is required to Disclose under Rule 7.2.1, even though the Reporting Entity may not have previously Disclosed any earnings guidance.</w:t>
      </w:r>
    </w:p>
  </w:footnote>
  <w:footnote w:id="56">
    <w:p w14:paraId="55F774B2" w14:textId="45CC9BBC" w:rsidR="00345620" w:rsidRPr="0080396B" w:rsidRDefault="00345620" w:rsidP="007A64E0">
      <w:pPr>
        <w:pStyle w:val="FootnoteText"/>
        <w:jc w:val="both"/>
      </w:pPr>
      <w:r w:rsidRPr="00A20BDD">
        <w:rPr>
          <w:rStyle w:val="FootnoteReference"/>
          <w:rFonts w:asciiTheme="minorBidi" w:hAnsiTheme="minorBidi"/>
        </w:rPr>
        <w:footnoteRef/>
      </w:r>
      <w:r w:rsidRPr="00A20BDD">
        <w:rPr>
          <w:rFonts w:asciiTheme="minorBidi" w:hAnsiTheme="minorBidi"/>
        </w:rPr>
        <w:t xml:space="preserve"> </w:t>
      </w:r>
      <w:r w:rsidRPr="00F56A4B">
        <w:rPr>
          <w:rFonts w:asciiTheme="minorBidi" w:hAnsiTheme="minorBidi"/>
        </w:rPr>
        <w:t>A</w:t>
      </w:r>
      <w:r w:rsidRPr="00FE3F9A">
        <w:rPr>
          <w:rFonts w:asciiTheme="minorBidi" w:hAnsiTheme="minorBidi"/>
        </w:rPr>
        <w:t>bnormal trading includes a sudden and significant movement in the price and/or traded volumes of a Listed Entity’s Securities (admitted to trading on a</w:t>
      </w:r>
      <w:r w:rsidR="0005186F">
        <w:rPr>
          <w:rFonts w:asciiTheme="minorBidi" w:hAnsiTheme="minorBidi"/>
        </w:rPr>
        <w:t>n</w:t>
      </w:r>
      <w:r w:rsidRPr="00FE3F9A">
        <w:rPr>
          <w:rFonts w:asciiTheme="minorBidi" w:hAnsiTheme="minorBidi"/>
        </w:rPr>
        <w:t xml:space="preserve"> RIE) which cannot be explained by previous Disclosures, or by movements in the market or Listed Entity’s market sector generally.</w:t>
      </w:r>
      <w:r>
        <w:t xml:space="preserve"> </w:t>
      </w:r>
    </w:p>
  </w:footnote>
  <w:footnote w:id="57">
    <w:p w14:paraId="1144BEE3" w14:textId="77777777" w:rsidR="00345620" w:rsidRPr="00FE3F9A" w:rsidRDefault="00345620" w:rsidP="00705F77">
      <w:pPr>
        <w:pStyle w:val="FootnoteText"/>
        <w:jc w:val="both"/>
        <w:rPr>
          <w:rFonts w:asciiTheme="minorBidi" w:hAnsiTheme="minorBidi"/>
        </w:rPr>
      </w:pPr>
      <w:r w:rsidRPr="00FE3F9A">
        <w:rPr>
          <w:rStyle w:val="FootnoteReference"/>
          <w:rFonts w:asciiTheme="minorBidi" w:hAnsiTheme="minorBidi"/>
        </w:rPr>
        <w:footnoteRef/>
      </w:r>
      <w:r w:rsidRPr="00FE3F9A">
        <w:rPr>
          <w:rFonts w:asciiTheme="minorBidi" w:hAnsiTheme="minorBidi"/>
        </w:rPr>
        <w:t xml:space="preserve"> The Reporting Entity will generally be advised that if it has been relying on Rule 7.2.2 to not Disclose Inside Information that would otherwise require Disclosure under Rule 7.2.1, the recent trading in the Listed Entity’s Securities that this information has ceased to be confidential.  This information would, therefore, no longer be exempted from Disclosure under Rule 7.2.2.</w:t>
      </w:r>
    </w:p>
  </w:footnote>
  <w:footnote w:id="58">
    <w:p w14:paraId="155BC55D" w14:textId="45A2AF50" w:rsidR="00345620" w:rsidRPr="00272625" w:rsidRDefault="00345620" w:rsidP="00F56C35">
      <w:pPr>
        <w:pStyle w:val="FootnoteText"/>
        <w:jc w:val="both"/>
      </w:pPr>
      <w:r w:rsidRPr="00FE3F9A">
        <w:rPr>
          <w:rStyle w:val="FootnoteReference"/>
          <w:rFonts w:asciiTheme="minorBidi" w:hAnsiTheme="minorBidi"/>
        </w:rPr>
        <w:footnoteRef/>
      </w:r>
      <w:r w:rsidRPr="00FE3F9A">
        <w:rPr>
          <w:rFonts w:asciiTheme="minorBidi" w:hAnsiTheme="minorBidi"/>
        </w:rPr>
        <w:t xml:space="preserve"> For example, where the Inside Information relates to an incomplete negotiation that is close to completion, at the Reporting Entity’s request, the Listing Authority may grant a Suspension to allow the Reporting Entity time to conclude the negotiations and to make a more definitive and information Disclosure.  This may be </w:t>
      </w:r>
      <w:proofErr w:type="gramStart"/>
      <w:r w:rsidRPr="00FE3F9A">
        <w:rPr>
          <w:rFonts w:asciiTheme="minorBidi" w:hAnsiTheme="minorBidi"/>
        </w:rPr>
        <w:t>more preferable</w:t>
      </w:r>
      <w:proofErr w:type="gramEnd"/>
      <w:r w:rsidRPr="00FE3F9A">
        <w:rPr>
          <w:rFonts w:asciiTheme="minorBidi" w:hAnsiTheme="minorBidi"/>
        </w:rPr>
        <w:t xml:space="preserve"> to the Reporting Entity than having to make an immediate Disclosure about the current state of the negotiations.  It may also avoid the market (in the Listed Entity’s Securities) overreacting to a potential transaction that has yet to be completed.</w:t>
      </w:r>
    </w:p>
  </w:footnote>
  <w:footnote w:id="59">
    <w:p w14:paraId="7CAF2B6A" w14:textId="3D7506EF" w:rsidR="00345620" w:rsidRPr="00FE3F9A" w:rsidRDefault="00345620" w:rsidP="007A64E0">
      <w:pPr>
        <w:pStyle w:val="FootnoteText"/>
        <w:jc w:val="both"/>
        <w:rPr>
          <w:rFonts w:asciiTheme="minorBidi" w:hAnsiTheme="minorBidi"/>
        </w:rPr>
      </w:pPr>
      <w:r w:rsidRPr="00FE3F9A">
        <w:rPr>
          <w:rStyle w:val="FootnoteReference"/>
          <w:rFonts w:asciiTheme="minorBidi" w:hAnsiTheme="minorBidi"/>
        </w:rPr>
        <w:footnoteRef/>
      </w:r>
      <w:r w:rsidRPr="00FE3F9A">
        <w:rPr>
          <w:rFonts w:asciiTheme="minorBidi" w:hAnsiTheme="minorBidi"/>
        </w:rPr>
        <w:t xml:space="preserve"> As outlined in paragraphs 176 to 181 above, if a Reporting Entity advises the Listing Authority that it is aware of information that has not yet been Disclosed and which could explain the abnormal trading in the Listed Entity’s Securities, and it cannot identify any other reason to explain the abnormal trading, the Listing Authority will generally require the Reporting Entity to immediately Disclose the Inside Information (or other information) under Rule 7.2.1 or 7.5.1(b).  The release of such Disclosure will avoid the requirement for the Listing Authority to release a MAQ Letter, or the Reporting Entity’s response to the MAQ Letter.</w:t>
      </w:r>
    </w:p>
  </w:footnote>
  <w:footnote w:id="60">
    <w:p w14:paraId="662CA98A" w14:textId="77777777" w:rsidR="00345620" w:rsidRPr="00FE3F9A" w:rsidRDefault="00345620" w:rsidP="004F766C">
      <w:pPr>
        <w:pStyle w:val="FootnoteText"/>
        <w:jc w:val="both"/>
        <w:rPr>
          <w:rFonts w:asciiTheme="minorBidi" w:hAnsiTheme="minorBidi"/>
        </w:rPr>
      </w:pPr>
      <w:r w:rsidRPr="00FE3F9A">
        <w:rPr>
          <w:rStyle w:val="FootnoteReference"/>
          <w:rFonts w:asciiTheme="minorBidi" w:hAnsiTheme="minorBidi"/>
        </w:rPr>
        <w:footnoteRef/>
      </w:r>
      <w:r w:rsidRPr="00FE3F9A">
        <w:rPr>
          <w:rFonts w:asciiTheme="minorBidi" w:hAnsiTheme="minorBidi"/>
        </w:rPr>
        <w:t xml:space="preserve"> Additional questions may be asked by the Listing Authority within a MAQ Letter if there are other disclosure issues of which the Listing Authority seeks to be satisfied.  For example, if a MAQ Letter is sent in the period leading up to a half year or end of year balance date, the MAQ Letter may include questions focussed on whether the Reporting Entity is expecting to Disclose earnings that may come as a </w:t>
      </w:r>
      <w:proofErr w:type="gramStart"/>
      <w:r w:rsidRPr="00FE3F9A">
        <w:rPr>
          <w:rFonts w:asciiTheme="minorBidi" w:hAnsiTheme="minorBidi"/>
        </w:rPr>
        <w:t>surprise, or</w:t>
      </w:r>
      <w:proofErr w:type="gramEnd"/>
      <w:r w:rsidRPr="00FE3F9A">
        <w:rPr>
          <w:rFonts w:asciiTheme="minorBidi" w:hAnsiTheme="minorBidi"/>
        </w:rPr>
        <w:t xml:space="preserve"> be significantly different from previous earnings guidance.</w:t>
      </w:r>
    </w:p>
    <w:p w14:paraId="5A711176" w14:textId="18ED18EA" w:rsidR="00345620" w:rsidRPr="00FE3F9A" w:rsidRDefault="00345620" w:rsidP="007A64E0">
      <w:pPr>
        <w:pStyle w:val="FootnoteText"/>
        <w:jc w:val="both"/>
        <w:rPr>
          <w:rFonts w:asciiTheme="minorBidi" w:hAnsiTheme="minorBidi"/>
        </w:rPr>
      </w:pPr>
      <w:r w:rsidRPr="00FE3F9A">
        <w:rPr>
          <w:rFonts w:asciiTheme="minorBidi" w:hAnsiTheme="minorBidi"/>
        </w:rPr>
        <w:t xml:space="preserve">A MAQ Letter will usually ask for a response to be sent to a particular officer within the Listing Authority by </w:t>
      </w:r>
      <w:proofErr w:type="gramStart"/>
      <w:r w:rsidRPr="00FE3F9A">
        <w:rPr>
          <w:rFonts w:asciiTheme="minorBidi" w:hAnsiTheme="minorBidi"/>
        </w:rPr>
        <w:t>email, and</w:t>
      </w:r>
      <w:proofErr w:type="gramEnd"/>
      <w:r w:rsidRPr="00FE3F9A">
        <w:rPr>
          <w:rFonts w:asciiTheme="minorBidi" w:hAnsiTheme="minorBidi"/>
        </w:rPr>
        <w:t xml:space="preserve"> advise that the Reporting Entity’s response should not be sent to the FSRA Disclosure Platform.  The MAQ Letter will usually also contain a statement that the Listing Authority, under Rule 2.8, will Disclose the MAQ Letter and the Reporting Entity’s response, and therefore the response should be in a form suitable for Disclosure.</w:t>
      </w:r>
    </w:p>
  </w:footnote>
  <w:footnote w:id="61">
    <w:p w14:paraId="5879A0FB" w14:textId="559D25B3" w:rsidR="00345620" w:rsidRPr="00087C04" w:rsidRDefault="00345620" w:rsidP="007A64E0">
      <w:pPr>
        <w:pStyle w:val="FootnoteText"/>
        <w:jc w:val="both"/>
      </w:pPr>
      <w:r w:rsidRPr="00FE3F9A">
        <w:rPr>
          <w:rStyle w:val="FootnoteReference"/>
          <w:rFonts w:asciiTheme="minorBidi" w:hAnsiTheme="minorBidi"/>
        </w:rPr>
        <w:footnoteRef/>
      </w:r>
      <w:r w:rsidRPr="00FE3F9A">
        <w:rPr>
          <w:rFonts w:asciiTheme="minorBidi" w:hAnsiTheme="minorBidi"/>
        </w:rPr>
        <w:t xml:space="preserve"> Similar to a MAQ Letter, an ‘aware letter’ will usually ask for a response to be sent to a particular officer within the Listing Authority by </w:t>
      </w:r>
      <w:proofErr w:type="gramStart"/>
      <w:r w:rsidRPr="00FE3F9A">
        <w:rPr>
          <w:rFonts w:asciiTheme="minorBidi" w:hAnsiTheme="minorBidi"/>
        </w:rPr>
        <w:t>email, and</w:t>
      </w:r>
      <w:proofErr w:type="gramEnd"/>
      <w:r w:rsidRPr="00FE3F9A">
        <w:rPr>
          <w:rFonts w:asciiTheme="minorBidi" w:hAnsiTheme="minorBidi"/>
        </w:rPr>
        <w:t xml:space="preserve"> advise that the response should not be sent to the FSRA Disclosure Platform.</w:t>
      </w:r>
      <w:r w:rsidR="004B7616">
        <w:rPr>
          <w:rFonts w:asciiTheme="minorBidi" w:hAnsiTheme="minorBidi"/>
        </w:rPr>
        <w:t xml:space="preserve"> </w:t>
      </w:r>
      <w:r w:rsidRPr="00FE3F9A">
        <w:rPr>
          <w:rFonts w:asciiTheme="minorBidi" w:hAnsiTheme="minorBidi"/>
        </w:rPr>
        <w:t xml:space="preserve"> The ‘aware letter’ will also contain a statement that the Listing Authority, under Rule 2.8, will Disclose the ‘aware letter’ and the Reporting Entity’s response, and therefore the response should be in a form suitable for Disclosure.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85DA" w14:textId="40749B86" w:rsidR="00345620" w:rsidRPr="00345620" w:rsidRDefault="001F1D0E" w:rsidP="00345620">
    <w:pPr>
      <w:pStyle w:val="Header"/>
      <w:tabs>
        <w:tab w:val="clear" w:pos="9026"/>
      </w:tabs>
      <w:ind w:right="-472"/>
      <w:rPr>
        <w:rFonts w:asciiTheme="minorBidi" w:hAnsiTheme="minorBidi"/>
        <w:sz w:val="20"/>
        <w:szCs w:val="20"/>
      </w:rPr>
    </w:pPr>
    <w:sdt>
      <w:sdtPr>
        <w:id w:val="1555896134"/>
        <w:docPartObj>
          <w:docPartGallery w:val="Watermarks"/>
          <w:docPartUnique/>
        </w:docPartObj>
      </w:sdtPr>
      <w:sdtEndPr/>
      <w:sdtContent/>
    </w:sdt>
    <w:r w:rsidR="00345620">
      <w:tab/>
    </w:r>
    <w:r w:rsidR="00345620">
      <w:tab/>
    </w:r>
    <w:r w:rsidR="00345620">
      <w:tab/>
    </w:r>
    <w:r w:rsidR="00345620">
      <w:tab/>
    </w:r>
    <w:r w:rsidR="00345620">
      <w:tab/>
    </w:r>
    <w:r w:rsidR="00345620">
      <w:tab/>
    </w:r>
    <w:r w:rsidR="00E44866" w:rsidRPr="00E44866">
      <w:rPr>
        <w:rFonts w:asciiTheme="minorBidi" w:hAnsiTheme="minorBidi"/>
        <w:b/>
        <w:bCs/>
        <w:sz w:val="20"/>
        <w:szCs w:val="20"/>
      </w:rPr>
      <w:t>VER01.280922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4B65" w14:textId="66D0AD1C" w:rsidR="00345620" w:rsidRPr="00345620" w:rsidRDefault="001A5B7F">
    <w:pPr>
      <w:pStyle w:val="Header"/>
      <w:rPr>
        <w:rFonts w:asciiTheme="minorBidi" w:hAnsiTheme="minorBidi"/>
        <w:sz w:val="20"/>
        <w:szCs w:val="20"/>
      </w:rPr>
    </w:pPr>
    <w:r w:rsidRPr="00345620">
      <w:rPr>
        <w:rFonts w:asciiTheme="minorBidi" w:hAnsiTheme="minorBidi"/>
        <w:noProof/>
        <w:sz w:val="20"/>
        <w:szCs w:val="20"/>
        <w:lang w:eastAsia="en-GB"/>
      </w:rPr>
      <w:drawing>
        <wp:anchor distT="0" distB="0" distL="114300" distR="114300" simplePos="0" relativeHeight="251657216" behindDoc="0" locked="0" layoutInCell="1" allowOverlap="1" wp14:anchorId="166C22D6" wp14:editId="13366BF3">
          <wp:simplePos x="0" y="0"/>
          <wp:positionH relativeFrom="margin">
            <wp:posOffset>-52856</wp:posOffset>
          </wp:positionH>
          <wp:positionV relativeFrom="paragraph">
            <wp:posOffset>120933</wp:posOffset>
          </wp:positionV>
          <wp:extent cx="1899666" cy="539496"/>
          <wp:effectExtent l="0" t="0" r="5715" b="0"/>
          <wp:wrapNone/>
          <wp:docPr id="15" name="Picture 15"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345620" w:rsidRPr="00345620">
      <w:rPr>
        <w:rFonts w:asciiTheme="minorBidi" w:hAnsiTheme="minorBidi"/>
        <w:sz w:val="20"/>
        <w:szCs w:val="20"/>
      </w:rPr>
      <w:tab/>
    </w:r>
    <w:r w:rsidR="00345620" w:rsidRPr="00345620">
      <w:rPr>
        <w:rFonts w:asciiTheme="minorBidi" w:hAnsiTheme="minorBidi"/>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D8EE" w14:textId="77777777" w:rsidR="001A5B7F" w:rsidRPr="00345620" w:rsidRDefault="001A5B7F">
    <w:pPr>
      <w:pStyle w:val="Header"/>
      <w:rPr>
        <w:rFonts w:asciiTheme="minorBidi" w:hAnsiTheme="minorBidi"/>
        <w:sz w:val="20"/>
        <w:szCs w:val="20"/>
      </w:rPr>
    </w:pPr>
    <w:r w:rsidRPr="00345620">
      <w:rPr>
        <w:rFonts w:asciiTheme="minorBidi" w:hAnsiTheme="minorBidi"/>
        <w:sz w:val="20"/>
        <w:szCs w:val="20"/>
      </w:rPr>
      <w:tab/>
    </w:r>
    <w:r w:rsidRPr="00345620">
      <w:rPr>
        <w:rFonts w:asciiTheme="minorBidi" w:hAnsiTheme="minorBidi"/>
        <w:sz w:val="20"/>
        <w:szCs w:val="20"/>
      </w:rPr>
      <w:tab/>
      <w:t>Attachment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AF6"/>
    <w:multiLevelType w:val="hybridMultilevel"/>
    <w:tmpl w:val="BECE61E6"/>
    <w:lvl w:ilvl="0" w:tplc="254E709A">
      <w:start w:val="1"/>
      <w:numFmt w:val="lowerLetter"/>
      <w:lvlText w:val="%1)"/>
      <w:lvlJc w:val="left"/>
      <w:pPr>
        <w:ind w:left="2226" w:hanging="360"/>
      </w:pPr>
      <w:rPr>
        <w:rFonts w:asciiTheme="minorHAnsi" w:hAnsiTheme="minorHAnsi" w:hint="default"/>
      </w:rPr>
    </w:lvl>
    <w:lvl w:ilvl="1" w:tplc="08090019">
      <w:start w:val="1"/>
      <w:numFmt w:val="lowerLetter"/>
      <w:lvlText w:val="%2."/>
      <w:lvlJc w:val="left"/>
      <w:pPr>
        <w:ind w:left="2946" w:hanging="360"/>
      </w:pPr>
    </w:lvl>
    <w:lvl w:ilvl="2" w:tplc="0809001B" w:tentative="1">
      <w:start w:val="1"/>
      <w:numFmt w:val="lowerRoman"/>
      <w:lvlText w:val="%3."/>
      <w:lvlJc w:val="right"/>
      <w:pPr>
        <w:ind w:left="3666" w:hanging="180"/>
      </w:pPr>
    </w:lvl>
    <w:lvl w:ilvl="3" w:tplc="0809000F">
      <w:start w:val="1"/>
      <w:numFmt w:val="decimal"/>
      <w:lvlText w:val="%4."/>
      <w:lvlJc w:val="left"/>
      <w:pPr>
        <w:ind w:left="4386" w:hanging="360"/>
      </w:pPr>
    </w:lvl>
    <w:lvl w:ilvl="4" w:tplc="08090019" w:tentative="1">
      <w:start w:val="1"/>
      <w:numFmt w:val="lowerLetter"/>
      <w:lvlText w:val="%5."/>
      <w:lvlJc w:val="left"/>
      <w:pPr>
        <w:ind w:left="5106" w:hanging="360"/>
      </w:pPr>
    </w:lvl>
    <w:lvl w:ilvl="5" w:tplc="0809001B" w:tentative="1">
      <w:start w:val="1"/>
      <w:numFmt w:val="lowerRoman"/>
      <w:lvlText w:val="%6."/>
      <w:lvlJc w:val="right"/>
      <w:pPr>
        <w:ind w:left="5826" w:hanging="180"/>
      </w:pPr>
    </w:lvl>
    <w:lvl w:ilvl="6" w:tplc="0809000F" w:tentative="1">
      <w:start w:val="1"/>
      <w:numFmt w:val="decimal"/>
      <w:lvlText w:val="%7."/>
      <w:lvlJc w:val="left"/>
      <w:pPr>
        <w:ind w:left="6546" w:hanging="360"/>
      </w:pPr>
    </w:lvl>
    <w:lvl w:ilvl="7" w:tplc="08090019" w:tentative="1">
      <w:start w:val="1"/>
      <w:numFmt w:val="lowerLetter"/>
      <w:lvlText w:val="%8."/>
      <w:lvlJc w:val="left"/>
      <w:pPr>
        <w:ind w:left="7266" w:hanging="360"/>
      </w:pPr>
    </w:lvl>
    <w:lvl w:ilvl="8" w:tplc="0809001B" w:tentative="1">
      <w:start w:val="1"/>
      <w:numFmt w:val="lowerRoman"/>
      <w:lvlText w:val="%9."/>
      <w:lvlJc w:val="right"/>
      <w:pPr>
        <w:ind w:left="7986" w:hanging="180"/>
      </w:pPr>
    </w:lvl>
  </w:abstractNum>
  <w:abstractNum w:abstractNumId="1" w15:restartNumberingAfterBreak="0">
    <w:nsid w:val="00130B15"/>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AB31A4"/>
    <w:multiLevelType w:val="hybridMultilevel"/>
    <w:tmpl w:val="8D80D490"/>
    <w:lvl w:ilvl="0" w:tplc="44A02D3A">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496178"/>
    <w:multiLevelType w:val="hybridMultilevel"/>
    <w:tmpl w:val="1A5A654E"/>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13407"/>
    <w:multiLevelType w:val="hybridMultilevel"/>
    <w:tmpl w:val="D8B2E544"/>
    <w:lvl w:ilvl="0" w:tplc="2AD2179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038D74DB"/>
    <w:multiLevelType w:val="hybridMultilevel"/>
    <w:tmpl w:val="3CE44A7C"/>
    <w:lvl w:ilvl="0" w:tplc="C654FC4A">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6063D75"/>
    <w:multiLevelType w:val="hybridMultilevel"/>
    <w:tmpl w:val="30045D34"/>
    <w:lvl w:ilvl="0" w:tplc="F26476B4">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8D86AAB"/>
    <w:multiLevelType w:val="hybridMultilevel"/>
    <w:tmpl w:val="E91671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97F6EF5"/>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AD25D7B"/>
    <w:multiLevelType w:val="hybridMultilevel"/>
    <w:tmpl w:val="F622360C"/>
    <w:lvl w:ilvl="0" w:tplc="23A4967E">
      <w:start w:val="1"/>
      <w:numFmt w:val="decimal"/>
      <w:lvlText w:val="%1)"/>
      <w:lvlJc w:val="left"/>
      <w:pPr>
        <w:ind w:left="1133" w:hanging="453"/>
      </w:pPr>
      <w:rPr>
        <w:rFonts w:cs="Helvetica" w:hint="default"/>
        <w:i w:val="0"/>
        <w:iCs w:val="0"/>
        <w:sz w:val="24"/>
        <w:lang w:val="en-GB"/>
      </w:rPr>
    </w:lvl>
    <w:lvl w:ilvl="1" w:tplc="CDC203E8">
      <w:start w:val="1"/>
      <w:numFmt w:val="lowerLetter"/>
      <w:lvlText w:val="%2)"/>
      <w:lvlJc w:val="left"/>
      <w:pPr>
        <w:ind w:left="1893" w:hanging="360"/>
      </w:pPr>
      <w:rPr>
        <w:rFonts w:hint="default"/>
        <w:i w:val="0"/>
        <w:iCs w:val="0"/>
      </w:rPr>
    </w:lvl>
    <w:lvl w:ilvl="2" w:tplc="0809001B">
      <w:start w:val="1"/>
      <w:numFmt w:val="lowerRoman"/>
      <w:lvlText w:val="%3."/>
      <w:lvlJc w:val="right"/>
      <w:pPr>
        <w:ind w:left="2613" w:hanging="180"/>
      </w:pPr>
    </w:lvl>
    <w:lvl w:ilvl="3" w:tplc="0809000F">
      <w:start w:val="1"/>
      <w:numFmt w:val="decimal"/>
      <w:lvlText w:val="%4."/>
      <w:lvlJc w:val="left"/>
      <w:pPr>
        <w:ind w:left="3333" w:hanging="360"/>
      </w:pPr>
    </w:lvl>
    <w:lvl w:ilvl="4" w:tplc="7D14106C">
      <w:start w:val="1"/>
      <w:numFmt w:val="lowerRoman"/>
      <w:lvlText w:val="(%5)"/>
      <w:lvlJc w:val="left"/>
      <w:pPr>
        <w:ind w:left="4413" w:hanging="720"/>
      </w:pPr>
      <w:rPr>
        <w:rFonts w:hint="default"/>
      </w:rPr>
    </w:lvl>
    <w:lvl w:ilvl="5" w:tplc="0809001B" w:tentative="1">
      <w:start w:val="1"/>
      <w:numFmt w:val="lowerRoman"/>
      <w:lvlText w:val="%6."/>
      <w:lvlJc w:val="right"/>
      <w:pPr>
        <w:ind w:left="4773" w:hanging="180"/>
      </w:pPr>
    </w:lvl>
    <w:lvl w:ilvl="6" w:tplc="0809000F" w:tentative="1">
      <w:start w:val="1"/>
      <w:numFmt w:val="decimal"/>
      <w:lvlText w:val="%7."/>
      <w:lvlJc w:val="left"/>
      <w:pPr>
        <w:ind w:left="5493" w:hanging="360"/>
      </w:pPr>
    </w:lvl>
    <w:lvl w:ilvl="7" w:tplc="08090019" w:tentative="1">
      <w:start w:val="1"/>
      <w:numFmt w:val="lowerLetter"/>
      <w:lvlText w:val="%8."/>
      <w:lvlJc w:val="left"/>
      <w:pPr>
        <w:ind w:left="6213" w:hanging="360"/>
      </w:pPr>
    </w:lvl>
    <w:lvl w:ilvl="8" w:tplc="0809001B" w:tentative="1">
      <w:start w:val="1"/>
      <w:numFmt w:val="lowerRoman"/>
      <w:lvlText w:val="%9."/>
      <w:lvlJc w:val="right"/>
      <w:pPr>
        <w:ind w:left="6933" w:hanging="180"/>
      </w:pPr>
    </w:lvl>
  </w:abstractNum>
  <w:abstractNum w:abstractNumId="10" w15:restartNumberingAfterBreak="0">
    <w:nsid w:val="0C4847A3"/>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CAA0E1F"/>
    <w:multiLevelType w:val="hybridMultilevel"/>
    <w:tmpl w:val="5C4079BC"/>
    <w:lvl w:ilvl="0" w:tplc="C5083AC4">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EF8678F"/>
    <w:multiLevelType w:val="hybridMultilevel"/>
    <w:tmpl w:val="68420608"/>
    <w:name w:val="(Unnamed Numbering Scheme)2"/>
    <w:lvl w:ilvl="0" w:tplc="08090017">
      <w:start w:val="1"/>
      <w:numFmt w:val="lowerLetter"/>
      <w:lvlText w:val="%1)"/>
      <w:lvlJc w:val="lef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0C5F1F"/>
    <w:multiLevelType w:val="hybridMultilevel"/>
    <w:tmpl w:val="C5700170"/>
    <w:lvl w:ilvl="0" w:tplc="08090019">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 w15:restartNumberingAfterBreak="0">
    <w:nsid w:val="10605476"/>
    <w:multiLevelType w:val="hybridMultilevel"/>
    <w:tmpl w:val="C58C09E6"/>
    <w:lvl w:ilvl="0" w:tplc="1AA461EC">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1C67E7C"/>
    <w:multiLevelType w:val="hybridMultilevel"/>
    <w:tmpl w:val="809C5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3206256"/>
    <w:multiLevelType w:val="hybridMultilevel"/>
    <w:tmpl w:val="0C9E5052"/>
    <w:lvl w:ilvl="0" w:tplc="F45026A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1343353C"/>
    <w:multiLevelType w:val="hybridMultilevel"/>
    <w:tmpl w:val="FC90E53A"/>
    <w:lvl w:ilvl="0" w:tplc="08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B007BE"/>
    <w:multiLevelType w:val="hybridMultilevel"/>
    <w:tmpl w:val="A36A8426"/>
    <w:lvl w:ilvl="0" w:tplc="0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0704E1"/>
    <w:multiLevelType w:val="hybridMultilevel"/>
    <w:tmpl w:val="4FF24C6E"/>
    <w:lvl w:ilvl="0" w:tplc="9EEAFEF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557565A"/>
    <w:multiLevelType w:val="hybridMultilevel"/>
    <w:tmpl w:val="380EDFC0"/>
    <w:lvl w:ilvl="0" w:tplc="5720ECF6">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16B70C8A"/>
    <w:multiLevelType w:val="hybridMultilevel"/>
    <w:tmpl w:val="37AC09A4"/>
    <w:lvl w:ilvl="0" w:tplc="42A626EE">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76834AB"/>
    <w:multiLevelType w:val="hybridMultilevel"/>
    <w:tmpl w:val="02BC3A9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792ADF"/>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BB05C2B"/>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C3F6068"/>
    <w:multiLevelType w:val="hybridMultilevel"/>
    <w:tmpl w:val="62F030FE"/>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6" w15:restartNumberingAfterBreak="0">
    <w:nsid w:val="1D8C3F9C"/>
    <w:multiLevelType w:val="hybridMultilevel"/>
    <w:tmpl w:val="3D264BE4"/>
    <w:lvl w:ilvl="0" w:tplc="C02017F2">
      <w:start w:val="1"/>
      <w:numFmt w:val="lowerLetter"/>
      <w:lvlText w:val="%1)"/>
      <w:lvlJc w:val="left"/>
      <w:pPr>
        <w:ind w:left="1080" w:hanging="360"/>
      </w:pPr>
      <w:rPr>
        <w:rFonts w:asciiTheme="minorHAnsi" w:hAnsiTheme="minorHAnsi" w:cs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F495B22"/>
    <w:multiLevelType w:val="hybridMultilevel"/>
    <w:tmpl w:val="F150243A"/>
    <w:lvl w:ilvl="0" w:tplc="8CE6C242">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8" w15:restartNumberingAfterBreak="0">
    <w:nsid w:val="1F524D07"/>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FB34B3D"/>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0D00230"/>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21CB1995"/>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1CC56CC"/>
    <w:multiLevelType w:val="hybridMultilevel"/>
    <w:tmpl w:val="A1164D18"/>
    <w:lvl w:ilvl="0" w:tplc="5BE87150">
      <w:start w:val="1"/>
      <w:numFmt w:val="lowerLetter"/>
      <w:lvlText w:val="(%1)"/>
      <w:lvlJc w:val="left"/>
      <w:pPr>
        <w:ind w:left="1716" w:hanging="360"/>
      </w:pPr>
      <w:rPr>
        <w:rFonts w:hint="default"/>
      </w:rPr>
    </w:lvl>
    <w:lvl w:ilvl="1" w:tplc="08090019" w:tentative="1">
      <w:start w:val="1"/>
      <w:numFmt w:val="lowerLetter"/>
      <w:lvlText w:val="%2."/>
      <w:lvlJc w:val="left"/>
      <w:pPr>
        <w:ind w:left="2436" w:hanging="360"/>
      </w:pPr>
    </w:lvl>
    <w:lvl w:ilvl="2" w:tplc="0809001B" w:tentative="1">
      <w:start w:val="1"/>
      <w:numFmt w:val="lowerRoman"/>
      <w:lvlText w:val="%3."/>
      <w:lvlJc w:val="right"/>
      <w:pPr>
        <w:ind w:left="3156" w:hanging="180"/>
      </w:pPr>
    </w:lvl>
    <w:lvl w:ilvl="3" w:tplc="0809000F" w:tentative="1">
      <w:start w:val="1"/>
      <w:numFmt w:val="decimal"/>
      <w:lvlText w:val="%4."/>
      <w:lvlJc w:val="left"/>
      <w:pPr>
        <w:ind w:left="3876" w:hanging="360"/>
      </w:pPr>
    </w:lvl>
    <w:lvl w:ilvl="4" w:tplc="08090019" w:tentative="1">
      <w:start w:val="1"/>
      <w:numFmt w:val="lowerLetter"/>
      <w:lvlText w:val="%5."/>
      <w:lvlJc w:val="left"/>
      <w:pPr>
        <w:ind w:left="4596" w:hanging="360"/>
      </w:pPr>
    </w:lvl>
    <w:lvl w:ilvl="5" w:tplc="0809001B" w:tentative="1">
      <w:start w:val="1"/>
      <w:numFmt w:val="lowerRoman"/>
      <w:lvlText w:val="%6."/>
      <w:lvlJc w:val="right"/>
      <w:pPr>
        <w:ind w:left="5316" w:hanging="180"/>
      </w:pPr>
    </w:lvl>
    <w:lvl w:ilvl="6" w:tplc="0809000F" w:tentative="1">
      <w:start w:val="1"/>
      <w:numFmt w:val="decimal"/>
      <w:lvlText w:val="%7."/>
      <w:lvlJc w:val="left"/>
      <w:pPr>
        <w:ind w:left="6036" w:hanging="360"/>
      </w:pPr>
    </w:lvl>
    <w:lvl w:ilvl="7" w:tplc="08090019" w:tentative="1">
      <w:start w:val="1"/>
      <w:numFmt w:val="lowerLetter"/>
      <w:lvlText w:val="%8."/>
      <w:lvlJc w:val="left"/>
      <w:pPr>
        <w:ind w:left="6756" w:hanging="360"/>
      </w:pPr>
    </w:lvl>
    <w:lvl w:ilvl="8" w:tplc="0809001B" w:tentative="1">
      <w:start w:val="1"/>
      <w:numFmt w:val="lowerRoman"/>
      <w:lvlText w:val="%9."/>
      <w:lvlJc w:val="right"/>
      <w:pPr>
        <w:ind w:left="7476" w:hanging="180"/>
      </w:pPr>
    </w:lvl>
  </w:abstractNum>
  <w:abstractNum w:abstractNumId="33" w15:restartNumberingAfterBreak="0">
    <w:nsid w:val="227D5099"/>
    <w:multiLevelType w:val="hybridMultilevel"/>
    <w:tmpl w:val="6BDA1EF2"/>
    <w:lvl w:ilvl="0" w:tplc="08090017">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4" w15:restartNumberingAfterBreak="0">
    <w:nsid w:val="23A64999"/>
    <w:multiLevelType w:val="hybridMultilevel"/>
    <w:tmpl w:val="BECE61E6"/>
    <w:lvl w:ilvl="0" w:tplc="254E709A">
      <w:start w:val="1"/>
      <w:numFmt w:val="lowerLetter"/>
      <w:lvlText w:val="%1)"/>
      <w:lvlJc w:val="left"/>
      <w:pPr>
        <w:ind w:left="2880" w:hanging="360"/>
      </w:pPr>
      <w:rPr>
        <w:rFonts w:asciiTheme="minorHAnsi" w:hAnsiTheme="minorHAnsi" w:hint="default"/>
      </w:rPr>
    </w:lvl>
    <w:lvl w:ilvl="1" w:tplc="08090019">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5" w15:restartNumberingAfterBreak="0">
    <w:nsid w:val="244650D2"/>
    <w:multiLevelType w:val="hybridMultilevel"/>
    <w:tmpl w:val="97EA6364"/>
    <w:lvl w:ilvl="0" w:tplc="914A6368">
      <w:start w:val="1"/>
      <w:numFmt w:val="lowerLetter"/>
      <w:lvlText w:val="(%1)"/>
      <w:lvlJc w:val="left"/>
      <w:pPr>
        <w:ind w:left="1146" w:hanging="360"/>
      </w:pPr>
      <w:rPr>
        <w:rFonts w:hint="default"/>
        <w:sz w:val="2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15:restartNumberingAfterBreak="0">
    <w:nsid w:val="25671141"/>
    <w:multiLevelType w:val="hybridMultilevel"/>
    <w:tmpl w:val="B59CBBF2"/>
    <w:lvl w:ilvl="0" w:tplc="CD0830B6">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25C35D84"/>
    <w:multiLevelType w:val="hybridMultilevel"/>
    <w:tmpl w:val="D686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582C9D"/>
    <w:multiLevelType w:val="hybridMultilevel"/>
    <w:tmpl w:val="6F101550"/>
    <w:lvl w:ilvl="0" w:tplc="B1409092">
      <w:start w:val="1"/>
      <w:numFmt w:val="lowerRoman"/>
      <w:lvlText w:val="(%1)"/>
      <w:lvlJc w:val="left"/>
      <w:pPr>
        <w:ind w:left="1893" w:hanging="360"/>
      </w:pPr>
      <w:rPr>
        <w:rFonts w:hint="default"/>
        <w:i w:val="0"/>
        <w:iCs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80A3984"/>
    <w:multiLevelType w:val="hybridMultilevel"/>
    <w:tmpl w:val="35764B6A"/>
    <w:lvl w:ilvl="0" w:tplc="71B80B64">
      <w:start w:val="1"/>
      <w:numFmt w:val="upperLetter"/>
      <w:lvlText w:val="(%1)"/>
      <w:lvlJc w:val="left"/>
      <w:pPr>
        <w:ind w:left="1716" w:hanging="360"/>
      </w:pPr>
      <w:rPr>
        <w:rFonts w:hint="default"/>
      </w:rPr>
    </w:lvl>
    <w:lvl w:ilvl="1" w:tplc="08090019" w:tentative="1">
      <w:start w:val="1"/>
      <w:numFmt w:val="lowerLetter"/>
      <w:lvlText w:val="%2."/>
      <w:lvlJc w:val="left"/>
      <w:pPr>
        <w:ind w:left="2436" w:hanging="360"/>
      </w:pPr>
    </w:lvl>
    <w:lvl w:ilvl="2" w:tplc="0809001B" w:tentative="1">
      <w:start w:val="1"/>
      <w:numFmt w:val="lowerRoman"/>
      <w:lvlText w:val="%3."/>
      <w:lvlJc w:val="right"/>
      <w:pPr>
        <w:ind w:left="3156" w:hanging="180"/>
      </w:pPr>
    </w:lvl>
    <w:lvl w:ilvl="3" w:tplc="0809000F" w:tentative="1">
      <w:start w:val="1"/>
      <w:numFmt w:val="decimal"/>
      <w:lvlText w:val="%4."/>
      <w:lvlJc w:val="left"/>
      <w:pPr>
        <w:ind w:left="3876" w:hanging="360"/>
      </w:pPr>
    </w:lvl>
    <w:lvl w:ilvl="4" w:tplc="08090019" w:tentative="1">
      <w:start w:val="1"/>
      <w:numFmt w:val="lowerLetter"/>
      <w:lvlText w:val="%5."/>
      <w:lvlJc w:val="left"/>
      <w:pPr>
        <w:ind w:left="4596" w:hanging="360"/>
      </w:pPr>
    </w:lvl>
    <w:lvl w:ilvl="5" w:tplc="0809001B" w:tentative="1">
      <w:start w:val="1"/>
      <w:numFmt w:val="lowerRoman"/>
      <w:lvlText w:val="%6."/>
      <w:lvlJc w:val="right"/>
      <w:pPr>
        <w:ind w:left="5316" w:hanging="180"/>
      </w:pPr>
    </w:lvl>
    <w:lvl w:ilvl="6" w:tplc="0809000F" w:tentative="1">
      <w:start w:val="1"/>
      <w:numFmt w:val="decimal"/>
      <w:lvlText w:val="%7."/>
      <w:lvlJc w:val="left"/>
      <w:pPr>
        <w:ind w:left="6036" w:hanging="360"/>
      </w:pPr>
    </w:lvl>
    <w:lvl w:ilvl="7" w:tplc="08090019" w:tentative="1">
      <w:start w:val="1"/>
      <w:numFmt w:val="lowerLetter"/>
      <w:lvlText w:val="%8."/>
      <w:lvlJc w:val="left"/>
      <w:pPr>
        <w:ind w:left="6756" w:hanging="360"/>
      </w:pPr>
    </w:lvl>
    <w:lvl w:ilvl="8" w:tplc="0809001B" w:tentative="1">
      <w:start w:val="1"/>
      <w:numFmt w:val="lowerRoman"/>
      <w:lvlText w:val="%9."/>
      <w:lvlJc w:val="right"/>
      <w:pPr>
        <w:ind w:left="7476" w:hanging="180"/>
      </w:pPr>
    </w:lvl>
  </w:abstractNum>
  <w:abstractNum w:abstractNumId="40" w15:restartNumberingAfterBreak="0">
    <w:nsid w:val="28614E0F"/>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2864503B"/>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29042F31"/>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29DA3AB8"/>
    <w:multiLevelType w:val="hybridMultilevel"/>
    <w:tmpl w:val="BECE61E6"/>
    <w:lvl w:ilvl="0" w:tplc="254E709A">
      <w:start w:val="1"/>
      <w:numFmt w:val="lowerLetter"/>
      <w:lvlText w:val="%1)"/>
      <w:lvlJc w:val="left"/>
      <w:pPr>
        <w:ind w:left="2880" w:hanging="360"/>
      </w:pPr>
      <w:rPr>
        <w:rFonts w:asciiTheme="minorHAnsi" w:hAnsiTheme="minorHAnsi" w:hint="default"/>
      </w:rPr>
    </w:lvl>
    <w:lvl w:ilvl="1" w:tplc="08090019">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4" w15:restartNumberingAfterBreak="0">
    <w:nsid w:val="2AA52F18"/>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2B593F98"/>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2BE22824"/>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2E9410A1"/>
    <w:multiLevelType w:val="hybridMultilevel"/>
    <w:tmpl w:val="FF305E74"/>
    <w:lvl w:ilvl="0" w:tplc="8A184FC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2EB2217B"/>
    <w:multiLevelType w:val="hybridMultilevel"/>
    <w:tmpl w:val="CD421090"/>
    <w:lvl w:ilvl="0" w:tplc="AB661E30">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2EBB6558"/>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2F690860"/>
    <w:multiLevelType w:val="hybridMultilevel"/>
    <w:tmpl w:val="F622360C"/>
    <w:lvl w:ilvl="0" w:tplc="23A4967E">
      <w:start w:val="1"/>
      <w:numFmt w:val="decimal"/>
      <w:lvlText w:val="%1)"/>
      <w:lvlJc w:val="left"/>
      <w:pPr>
        <w:ind w:left="1133" w:hanging="453"/>
      </w:pPr>
      <w:rPr>
        <w:rFonts w:cs="Helvetica" w:hint="default"/>
        <w:i w:val="0"/>
        <w:iCs w:val="0"/>
        <w:sz w:val="24"/>
        <w:lang w:val="en-GB"/>
      </w:rPr>
    </w:lvl>
    <w:lvl w:ilvl="1" w:tplc="CDC203E8">
      <w:start w:val="1"/>
      <w:numFmt w:val="lowerLetter"/>
      <w:lvlText w:val="%2)"/>
      <w:lvlJc w:val="left"/>
      <w:pPr>
        <w:ind w:left="1893" w:hanging="360"/>
      </w:pPr>
      <w:rPr>
        <w:rFonts w:hint="default"/>
        <w:i w:val="0"/>
        <w:iCs w:val="0"/>
      </w:rPr>
    </w:lvl>
    <w:lvl w:ilvl="2" w:tplc="0809001B">
      <w:start w:val="1"/>
      <w:numFmt w:val="lowerRoman"/>
      <w:lvlText w:val="%3."/>
      <w:lvlJc w:val="right"/>
      <w:pPr>
        <w:ind w:left="2613" w:hanging="180"/>
      </w:pPr>
    </w:lvl>
    <w:lvl w:ilvl="3" w:tplc="0809000F">
      <w:start w:val="1"/>
      <w:numFmt w:val="decimal"/>
      <w:lvlText w:val="%4."/>
      <w:lvlJc w:val="left"/>
      <w:pPr>
        <w:ind w:left="3333" w:hanging="360"/>
      </w:pPr>
    </w:lvl>
    <w:lvl w:ilvl="4" w:tplc="7D14106C">
      <w:start w:val="1"/>
      <w:numFmt w:val="lowerRoman"/>
      <w:lvlText w:val="(%5)"/>
      <w:lvlJc w:val="left"/>
      <w:pPr>
        <w:ind w:left="4413" w:hanging="720"/>
      </w:pPr>
      <w:rPr>
        <w:rFonts w:hint="default"/>
      </w:rPr>
    </w:lvl>
    <w:lvl w:ilvl="5" w:tplc="0809001B" w:tentative="1">
      <w:start w:val="1"/>
      <w:numFmt w:val="lowerRoman"/>
      <w:lvlText w:val="%6."/>
      <w:lvlJc w:val="right"/>
      <w:pPr>
        <w:ind w:left="4773" w:hanging="180"/>
      </w:pPr>
    </w:lvl>
    <w:lvl w:ilvl="6" w:tplc="0809000F" w:tentative="1">
      <w:start w:val="1"/>
      <w:numFmt w:val="decimal"/>
      <w:lvlText w:val="%7."/>
      <w:lvlJc w:val="left"/>
      <w:pPr>
        <w:ind w:left="5493" w:hanging="360"/>
      </w:pPr>
    </w:lvl>
    <w:lvl w:ilvl="7" w:tplc="08090019" w:tentative="1">
      <w:start w:val="1"/>
      <w:numFmt w:val="lowerLetter"/>
      <w:lvlText w:val="%8."/>
      <w:lvlJc w:val="left"/>
      <w:pPr>
        <w:ind w:left="6213" w:hanging="360"/>
      </w:pPr>
    </w:lvl>
    <w:lvl w:ilvl="8" w:tplc="0809001B" w:tentative="1">
      <w:start w:val="1"/>
      <w:numFmt w:val="lowerRoman"/>
      <w:lvlText w:val="%9."/>
      <w:lvlJc w:val="right"/>
      <w:pPr>
        <w:ind w:left="6933" w:hanging="180"/>
      </w:pPr>
    </w:lvl>
  </w:abstractNum>
  <w:abstractNum w:abstractNumId="51" w15:restartNumberingAfterBreak="0">
    <w:nsid w:val="304617DD"/>
    <w:multiLevelType w:val="hybridMultilevel"/>
    <w:tmpl w:val="4F0E479A"/>
    <w:lvl w:ilvl="0" w:tplc="B1409092">
      <w:start w:val="1"/>
      <w:numFmt w:val="lowerRoman"/>
      <w:lvlText w:val="(%1)"/>
      <w:lvlJc w:val="left"/>
      <w:pPr>
        <w:ind w:left="1893" w:hanging="360"/>
      </w:pPr>
      <w:rPr>
        <w:rFonts w:hint="default"/>
        <w:i w:val="0"/>
        <w:iCs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2657F44"/>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2940677"/>
    <w:multiLevelType w:val="hybridMultilevel"/>
    <w:tmpl w:val="479ED362"/>
    <w:lvl w:ilvl="0" w:tplc="1584CDF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34112B2F"/>
    <w:multiLevelType w:val="hybridMultilevel"/>
    <w:tmpl w:val="1A5A654E"/>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23230B"/>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3BE0501D"/>
    <w:multiLevelType w:val="hybridMultilevel"/>
    <w:tmpl w:val="FC74B786"/>
    <w:lvl w:ilvl="0" w:tplc="E1A4FDCA">
      <w:start w:val="1"/>
      <w:numFmt w:val="decimal"/>
      <w:lvlText w:val="(%1)"/>
      <w:lvlJc w:val="left"/>
      <w:pPr>
        <w:ind w:left="1356" w:hanging="360"/>
      </w:pPr>
      <w:rPr>
        <w:rFonts w:hint="default"/>
      </w:rPr>
    </w:lvl>
    <w:lvl w:ilvl="1" w:tplc="08090019" w:tentative="1">
      <w:start w:val="1"/>
      <w:numFmt w:val="lowerLetter"/>
      <w:lvlText w:val="%2."/>
      <w:lvlJc w:val="left"/>
      <w:pPr>
        <w:ind w:left="2076" w:hanging="360"/>
      </w:pPr>
    </w:lvl>
    <w:lvl w:ilvl="2" w:tplc="0809001B" w:tentative="1">
      <w:start w:val="1"/>
      <w:numFmt w:val="lowerRoman"/>
      <w:lvlText w:val="%3."/>
      <w:lvlJc w:val="right"/>
      <w:pPr>
        <w:ind w:left="2796" w:hanging="180"/>
      </w:pPr>
    </w:lvl>
    <w:lvl w:ilvl="3" w:tplc="0809000F" w:tentative="1">
      <w:start w:val="1"/>
      <w:numFmt w:val="decimal"/>
      <w:lvlText w:val="%4."/>
      <w:lvlJc w:val="left"/>
      <w:pPr>
        <w:ind w:left="3516" w:hanging="360"/>
      </w:pPr>
    </w:lvl>
    <w:lvl w:ilvl="4" w:tplc="08090019" w:tentative="1">
      <w:start w:val="1"/>
      <w:numFmt w:val="lowerLetter"/>
      <w:lvlText w:val="%5."/>
      <w:lvlJc w:val="left"/>
      <w:pPr>
        <w:ind w:left="4236" w:hanging="360"/>
      </w:pPr>
    </w:lvl>
    <w:lvl w:ilvl="5" w:tplc="0809001B" w:tentative="1">
      <w:start w:val="1"/>
      <w:numFmt w:val="lowerRoman"/>
      <w:lvlText w:val="%6."/>
      <w:lvlJc w:val="right"/>
      <w:pPr>
        <w:ind w:left="4956" w:hanging="180"/>
      </w:pPr>
    </w:lvl>
    <w:lvl w:ilvl="6" w:tplc="0809000F" w:tentative="1">
      <w:start w:val="1"/>
      <w:numFmt w:val="decimal"/>
      <w:lvlText w:val="%7."/>
      <w:lvlJc w:val="left"/>
      <w:pPr>
        <w:ind w:left="5676" w:hanging="360"/>
      </w:pPr>
    </w:lvl>
    <w:lvl w:ilvl="7" w:tplc="08090019" w:tentative="1">
      <w:start w:val="1"/>
      <w:numFmt w:val="lowerLetter"/>
      <w:lvlText w:val="%8."/>
      <w:lvlJc w:val="left"/>
      <w:pPr>
        <w:ind w:left="6396" w:hanging="360"/>
      </w:pPr>
    </w:lvl>
    <w:lvl w:ilvl="8" w:tplc="0809001B" w:tentative="1">
      <w:start w:val="1"/>
      <w:numFmt w:val="lowerRoman"/>
      <w:lvlText w:val="%9."/>
      <w:lvlJc w:val="right"/>
      <w:pPr>
        <w:ind w:left="7116" w:hanging="180"/>
      </w:pPr>
    </w:lvl>
  </w:abstractNum>
  <w:abstractNum w:abstractNumId="57" w15:restartNumberingAfterBreak="0">
    <w:nsid w:val="3D5C44D7"/>
    <w:multiLevelType w:val="hybridMultilevel"/>
    <w:tmpl w:val="33DCD210"/>
    <w:lvl w:ilvl="0" w:tplc="13FE40F4">
      <w:start w:val="1"/>
      <w:numFmt w:val="lowerRoman"/>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58" w15:restartNumberingAfterBreak="0">
    <w:nsid w:val="3D6F0F23"/>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08863AD"/>
    <w:multiLevelType w:val="hybridMultilevel"/>
    <w:tmpl w:val="F170D900"/>
    <w:lvl w:ilvl="0" w:tplc="7DC08CEC">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0" w15:restartNumberingAfterBreak="0">
    <w:nsid w:val="43DB5A8A"/>
    <w:multiLevelType w:val="hybridMultilevel"/>
    <w:tmpl w:val="7340FA16"/>
    <w:lvl w:ilvl="0" w:tplc="C2806268">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45E3666D"/>
    <w:multiLevelType w:val="hybridMultilevel"/>
    <w:tmpl w:val="A300C244"/>
    <w:lvl w:ilvl="0" w:tplc="23A4967E">
      <w:start w:val="1"/>
      <w:numFmt w:val="decimal"/>
      <w:lvlText w:val="%1)"/>
      <w:lvlJc w:val="left"/>
      <w:pPr>
        <w:ind w:left="680" w:hanging="453"/>
      </w:pPr>
      <w:rPr>
        <w:rFonts w:cs="Helvetica" w:hint="default"/>
        <w:i w:val="0"/>
        <w:iCs w:val="0"/>
        <w:sz w:val="24"/>
        <w:lang w:val="en-GB"/>
      </w:rPr>
    </w:lvl>
    <w:lvl w:ilvl="1" w:tplc="68340CCE">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7D14106C">
      <w:start w:val="1"/>
      <w:numFmt w:val="lowerRoman"/>
      <w:lvlText w:val="(%5)"/>
      <w:lvlJc w:val="left"/>
      <w:pPr>
        <w:ind w:left="3960" w:hanging="72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6352602"/>
    <w:multiLevelType w:val="hybridMultilevel"/>
    <w:tmpl w:val="601C90FA"/>
    <w:lvl w:ilvl="0" w:tplc="0809001B">
      <w:start w:val="1"/>
      <w:numFmt w:val="lowerRoman"/>
      <w:lvlText w:val="%1."/>
      <w:lvlJc w:val="right"/>
      <w:pPr>
        <w:ind w:left="3150" w:hanging="18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63" w15:restartNumberingAfterBreak="0">
    <w:nsid w:val="4780389A"/>
    <w:multiLevelType w:val="hybridMultilevel"/>
    <w:tmpl w:val="63D41884"/>
    <w:lvl w:ilvl="0" w:tplc="E4AAE760">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15:restartNumberingAfterBreak="0">
    <w:nsid w:val="47844E8B"/>
    <w:multiLevelType w:val="hybridMultilevel"/>
    <w:tmpl w:val="49941D70"/>
    <w:lvl w:ilvl="0" w:tplc="2E1E9630">
      <w:start w:val="1"/>
      <w:numFmt w:val="lowerLetter"/>
      <w:lvlText w:val="(%1)"/>
      <w:lvlJc w:val="left"/>
      <w:pPr>
        <w:ind w:left="1086" w:hanging="360"/>
      </w:pPr>
      <w:rPr>
        <w:rFonts w:hint="default"/>
      </w:rPr>
    </w:lvl>
    <w:lvl w:ilvl="1" w:tplc="08090019" w:tentative="1">
      <w:start w:val="1"/>
      <w:numFmt w:val="lowerLetter"/>
      <w:lvlText w:val="%2."/>
      <w:lvlJc w:val="left"/>
      <w:pPr>
        <w:ind w:left="1806" w:hanging="360"/>
      </w:pPr>
    </w:lvl>
    <w:lvl w:ilvl="2" w:tplc="0809001B" w:tentative="1">
      <w:start w:val="1"/>
      <w:numFmt w:val="lowerRoman"/>
      <w:lvlText w:val="%3."/>
      <w:lvlJc w:val="right"/>
      <w:pPr>
        <w:ind w:left="2526" w:hanging="180"/>
      </w:pPr>
    </w:lvl>
    <w:lvl w:ilvl="3" w:tplc="0809000F" w:tentative="1">
      <w:start w:val="1"/>
      <w:numFmt w:val="decimal"/>
      <w:lvlText w:val="%4."/>
      <w:lvlJc w:val="left"/>
      <w:pPr>
        <w:ind w:left="3246" w:hanging="360"/>
      </w:pPr>
    </w:lvl>
    <w:lvl w:ilvl="4" w:tplc="08090019" w:tentative="1">
      <w:start w:val="1"/>
      <w:numFmt w:val="lowerLetter"/>
      <w:lvlText w:val="%5."/>
      <w:lvlJc w:val="left"/>
      <w:pPr>
        <w:ind w:left="3966" w:hanging="360"/>
      </w:pPr>
    </w:lvl>
    <w:lvl w:ilvl="5" w:tplc="0809001B" w:tentative="1">
      <w:start w:val="1"/>
      <w:numFmt w:val="lowerRoman"/>
      <w:lvlText w:val="%6."/>
      <w:lvlJc w:val="right"/>
      <w:pPr>
        <w:ind w:left="4686" w:hanging="180"/>
      </w:pPr>
    </w:lvl>
    <w:lvl w:ilvl="6" w:tplc="0809000F" w:tentative="1">
      <w:start w:val="1"/>
      <w:numFmt w:val="decimal"/>
      <w:lvlText w:val="%7."/>
      <w:lvlJc w:val="left"/>
      <w:pPr>
        <w:ind w:left="5406" w:hanging="360"/>
      </w:pPr>
    </w:lvl>
    <w:lvl w:ilvl="7" w:tplc="08090019" w:tentative="1">
      <w:start w:val="1"/>
      <w:numFmt w:val="lowerLetter"/>
      <w:lvlText w:val="%8."/>
      <w:lvlJc w:val="left"/>
      <w:pPr>
        <w:ind w:left="6126" w:hanging="360"/>
      </w:pPr>
    </w:lvl>
    <w:lvl w:ilvl="8" w:tplc="0809001B" w:tentative="1">
      <w:start w:val="1"/>
      <w:numFmt w:val="lowerRoman"/>
      <w:lvlText w:val="%9."/>
      <w:lvlJc w:val="right"/>
      <w:pPr>
        <w:ind w:left="6846" w:hanging="180"/>
      </w:pPr>
    </w:lvl>
  </w:abstractNum>
  <w:abstractNum w:abstractNumId="65" w15:restartNumberingAfterBreak="0">
    <w:nsid w:val="483A1568"/>
    <w:multiLevelType w:val="hybridMultilevel"/>
    <w:tmpl w:val="5C42D4AA"/>
    <w:lvl w:ilvl="0" w:tplc="3D766C5E">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15:restartNumberingAfterBreak="0">
    <w:nsid w:val="49CD0B85"/>
    <w:multiLevelType w:val="hybridMultilevel"/>
    <w:tmpl w:val="F602435C"/>
    <w:lvl w:ilvl="0" w:tplc="A3626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B664437"/>
    <w:multiLevelType w:val="hybridMultilevel"/>
    <w:tmpl w:val="F942DC18"/>
    <w:lvl w:ilvl="0" w:tplc="0248FED0">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4BA66F6D"/>
    <w:multiLevelType w:val="hybridMultilevel"/>
    <w:tmpl w:val="E8CEA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9" w15:restartNumberingAfterBreak="0">
    <w:nsid w:val="4D6021D8"/>
    <w:multiLevelType w:val="hybridMultilevel"/>
    <w:tmpl w:val="0406B396"/>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70" w15:restartNumberingAfterBreak="0">
    <w:nsid w:val="4E491AAC"/>
    <w:multiLevelType w:val="hybridMultilevel"/>
    <w:tmpl w:val="D3E6D97E"/>
    <w:lvl w:ilvl="0" w:tplc="34DE86A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4EEB4AE6"/>
    <w:multiLevelType w:val="hybridMultilevel"/>
    <w:tmpl w:val="2C7C112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0A87900"/>
    <w:multiLevelType w:val="hybridMultilevel"/>
    <w:tmpl w:val="B06A578A"/>
    <w:lvl w:ilvl="0" w:tplc="68340C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69684B"/>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1712844"/>
    <w:multiLevelType w:val="hybridMultilevel"/>
    <w:tmpl w:val="5B927558"/>
    <w:lvl w:ilvl="0" w:tplc="38E882D0">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5" w15:restartNumberingAfterBreak="0">
    <w:nsid w:val="51DC3617"/>
    <w:multiLevelType w:val="hybridMultilevel"/>
    <w:tmpl w:val="D3D8C216"/>
    <w:lvl w:ilvl="0" w:tplc="4C7C8A3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52234E7E"/>
    <w:multiLevelType w:val="hybridMultilevel"/>
    <w:tmpl w:val="49A21AE0"/>
    <w:lvl w:ilvl="0" w:tplc="55AAE1B0">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7" w15:restartNumberingAfterBreak="0">
    <w:nsid w:val="522F25AC"/>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8" w15:restartNumberingAfterBreak="0">
    <w:nsid w:val="52320B50"/>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5275111C"/>
    <w:multiLevelType w:val="hybridMultilevel"/>
    <w:tmpl w:val="360CB3D8"/>
    <w:lvl w:ilvl="0" w:tplc="04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53202AB2"/>
    <w:multiLevelType w:val="hybridMultilevel"/>
    <w:tmpl w:val="FF783AD8"/>
    <w:lvl w:ilvl="0" w:tplc="F86007FA">
      <w:start w:val="1"/>
      <w:numFmt w:val="lowerLetter"/>
      <w:lvlText w:val="%1)"/>
      <w:lvlJc w:val="left"/>
      <w:pPr>
        <w:ind w:left="1080" w:hanging="360"/>
      </w:pPr>
      <w:rPr>
        <w:rFonts w:asciiTheme="minorHAnsi" w:hAnsiTheme="minorHAnsi" w:cstheme="minorHAnsi" w:hint="default"/>
        <w:sz w:val="24"/>
        <w:szCs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548540F9"/>
    <w:multiLevelType w:val="hybridMultilevel"/>
    <w:tmpl w:val="8A2C6050"/>
    <w:lvl w:ilvl="0" w:tplc="B1409092">
      <w:start w:val="1"/>
      <w:numFmt w:val="lowerRoman"/>
      <w:lvlText w:val="(%1)"/>
      <w:lvlJc w:val="left"/>
      <w:pPr>
        <w:ind w:left="1893" w:hanging="360"/>
      </w:pPr>
      <w:rPr>
        <w:rFonts w:hint="default"/>
        <w:i w:val="0"/>
        <w:iCs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50D1CDA"/>
    <w:multiLevelType w:val="hybridMultilevel"/>
    <w:tmpl w:val="9C38C0EE"/>
    <w:lvl w:ilvl="0" w:tplc="254E709A">
      <w:start w:val="1"/>
      <w:numFmt w:val="lowerLetter"/>
      <w:lvlText w:val="%1)"/>
      <w:lvlJc w:val="left"/>
      <w:pPr>
        <w:ind w:left="261" w:hanging="360"/>
      </w:pPr>
      <w:rPr>
        <w:rFonts w:asciiTheme="minorHAnsi" w:hAnsiTheme="minorHAnsi" w:hint="default"/>
      </w:rPr>
    </w:lvl>
    <w:lvl w:ilvl="1" w:tplc="08090019">
      <w:start w:val="1"/>
      <w:numFmt w:val="lowerLetter"/>
      <w:lvlText w:val="%2."/>
      <w:lvlJc w:val="left"/>
      <w:pPr>
        <w:ind w:left="981" w:hanging="360"/>
      </w:pPr>
    </w:lvl>
    <w:lvl w:ilvl="2" w:tplc="0809001B" w:tentative="1">
      <w:start w:val="1"/>
      <w:numFmt w:val="lowerRoman"/>
      <w:lvlText w:val="%3."/>
      <w:lvlJc w:val="right"/>
      <w:pPr>
        <w:ind w:left="1701" w:hanging="180"/>
      </w:pPr>
    </w:lvl>
    <w:lvl w:ilvl="3" w:tplc="0809000F" w:tentative="1">
      <w:start w:val="1"/>
      <w:numFmt w:val="decimal"/>
      <w:lvlText w:val="%4."/>
      <w:lvlJc w:val="left"/>
      <w:pPr>
        <w:ind w:left="2421" w:hanging="360"/>
      </w:pPr>
    </w:lvl>
    <w:lvl w:ilvl="4" w:tplc="08090019" w:tentative="1">
      <w:start w:val="1"/>
      <w:numFmt w:val="lowerLetter"/>
      <w:lvlText w:val="%5."/>
      <w:lvlJc w:val="left"/>
      <w:pPr>
        <w:ind w:left="3141" w:hanging="360"/>
      </w:pPr>
    </w:lvl>
    <w:lvl w:ilvl="5" w:tplc="0809001B" w:tentative="1">
      <w:start w:val="1"/>
      <w:numFmt w:val="lowerRoman"/>
      <w:lvlText w:val="%6."/>
      <w:lvlJc w:val="right"/>
      <w:pPr>
        <w:ind w:left="3861" w:hanging="180"/>
      </w:pPr>
    </w:lvl>
    <w:lvl w:ilvl="6" w:tplc="0809000F" w:tentative="1">
      <w:start w:val="1"/>
      <w:numFmt w:val="decimal"/>
      <w:lvlText w:val="%7."/>
      <w:lvlJc w:val="left"/>
      <w:pPr>
        <w:ind w:left="4581" w:hanging="360"/>
      </w:pPr>
    </w:lvl>
    <w:lvl w:ilvl="7" w:tplc="08090019" w:tentative="1">
      <w:start w:val="1"/>
      <w:numFmt w:val="lowerLetter"/>
      <w:lvlText w:val="%8."/>
      <w:lvlJc w:val="left"/>
      <w:pPr>
        <w:ind w:left="5301" w:hanging="360"/>
      </w:pPr>
    </w:lvl>
    <w:lvl w:ilvl="8" w:tplc="0809001B" w:tentative="1">
      <w:start w:val="1"/>
      <w:numFmt w:val="lowerRoman"/>
      <w:lvlText w:val="%9."/>
      <w:lvlJc w:val="right"/>
      <w:pPr>
        <w:ind w:left="6021" w:hanging="180"/>
      </w:pPr>
    </w:lvl>
  </w:abstractNum>
  <w:abstractNum w:abstractNumId="83" w15:restartNumberingAfterBreak="0">
    <w:nsid w:val="5597563D"/>
    <w:multiLevelType w:val="hybridMultilevel"/>
    <w:tmpl w:val="A99095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560C4F35"/>
    <w:multiLevelType w:val="hybridMultilevel"/>
    <w:tmpl w:val="B042886E"/>
    <w:lvl w:ilvl="0" w:tplc="48AAEE46">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5" w15:restartNumberingAfterBreak="0">
    <w:nsid w:val="57A80DB3"/>
    <w:multiLevelType w:val="hybridMultilevel"/>
    <w:tmpl w:val="30685924"/>
    <w:lvl w:ilvl="0" w:tplc="418608CE">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6" w15:restartNumberingAfterBreak="0">
    <w:nsid w:val="58161B33"/>
    <w:multiLevelType w:val="hybridMultilevel"/>
    <w:tmpl w:val="99304654"/>
    <w:lvl w:ilvl="0" w:tplc="8DC681F0">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7" w15:restartNumberingAfterBreak="0">
    <w:nsid w:val="5CFC7851"/>
    <w:multiLevelType w:val="hybridMultilevel"/>
    <w:tmpl w:val="CDFCE14E"/>
    <w:lvl w:ilvl="0" w:tplc="FA8C5B9C">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8" w15:restartNumberingAfterBreak="0">
    <w:nsid w:val="5D5664CA"/>
    <w:multiLevelType w:val="hybridMultilevel"/>
    <w:tmpl w:val="31B68794"/>
    <w:lvl w:ilvl="0" w:tplc="A7667C5A">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9" w15:restartNumberingAfterBreak="0">
    <w:nsid w:val="5E51239F"/>
    <w:multiLevelType w:val="hybridMultilevel"/>
    <w:tmpl w:val="A77E151A"/>
    <w:lvl w:ilvl="0" w:tplc="EE247D80">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0" w15:restartNumberingAfterBreak="0">
    <w:nsid w:val="5F173C0C"/>
    <w:multiLevelType w:val="hybridMultilevel"/>
    <w:tmpl w:val="AE8CB252"/>
    <w:lvl w:ilvl="0" w:tplc="BC78F042">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91" w15:restartNumberingAfterBreak="0">
    <w:nsid w:val="5F7967FA"/>
    <w:multiLevelType w:val="hybridMultilevel"/>
    <w:tmpl w:val="01D47808"/>
    <w:lvl w:ilvl="0" w:tplc="656AF2E6">
      <w:start w:val="1"/>
      <w:numFmt w:val="lowerLetter"/>
      <w:lvlText w:val="%1)"/>
      <w:lvlJc w:val="left"/>
      <w:pPr>
        <w:ind w:left="1080" w:hanging="360"/>
      </w:pPr>
      <w:rPr>
        <w:rFonts w:asciiTheme="minorHAnsi" w:hAnsiTheme="minorHAnsi" w:cs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15:restartNumberingAfterBreak="0">
    <w:nsid w:val="5FE63D4E"/>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3" w15:restartNumberingAfterBreak="0">
    <w:nsid w:val="5FF20D9F"/>
    <w:multiLevelType w:val="hybridMultilevel"/>
    <w:tmpl w:val="F21CB90A"/>
    <w:lvl w:ilvl="0" w:tplc="08090017">
      <w:start w:val="1"/>
      <w:numFmt w:val="lowerLetter"/>
      <w:lvlText w:val="%1)"/>
      <w:lvlJc w:val="left"/>
      <w:pPr>
        <w:ind w:left="1853" w:hanging="360"/>
      </w:p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94" w15:restartNumberingAfterBreak="0">
    <w:nsid w:val="614B3E66"/>
    <w:multiLevelType w:val="hybridMultilevel"/>
    <w:tmpl w:val="02BC3A9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17E5A38"/>
    <w:multiLevelType w:val="hybridMultilevel"/>
    <w:tmpl w:val="8FD2F296"/>
    <w:name w:val="Scheme 12(c) UK1232"/>
    <w:lvl w:ilvl="0" w:tplc="972E397A">
      <w:start w:val="1"/>
      <w:numFmt w:val="decimal"/>
      <w:pStyle w:val="GuidanceNotesnumbering"/>
      <w:lvlText w:val="%1."/>
      <w:lvlJc w:val="left"/>
      <w:pPr>
        <w:ind w:left="2160" w:hanging="720"/>
      </w:pPr>
      <w:rPr>
        <w:rFonts w:hint="default"/>
        <w:b w:val="0"/>
        <w:i w:val="0"/>
        <w:sz w:val="24"/>
      </w:rPr>
    </w:lvl>
    <w:lvl w:ilvl="1" w:tplc="283E2BE0">
      <w:start w:val="1"/>
      <w:numFmt w:val="lowerLetter"/>
      <w:lvlText w:val="%2."/>
      <w:lvlJc w:val="left"/>
      <w:pPr>
        <w:ind w:left="2880" w:hanging="720"/>
      </w:pPr>
      <w:rPr>
        <w:rFonts w:hint="default"/>
      </w:rPr>
    </w:lvl>
    <w:lvl w:ilvl="2" w:tplc="F998C898">
      <w:start w:val="1"/>
      <w:numFmt w:val="lowerRoman"/>
      <w:lvlText w:val="%3."/>
      <w:lvlJc w:val="left"/>
      <w:pPr>
        <w:ind w:left="3600" w:hanging="720"/>
      </w:pPr>
      <w:rPr>
        <w:rFonts w:hint="default"/>
      </w:r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6228641E"/>
    <w:multiLevelType w:val="hybridMultilevel"/>
    <w:tmpl w:val="1282674E"/>
    <w:lvl w:ilvl="0" w:tplc="9F9CA4B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15:restartNumberingAfterBreak="0">
    <w:nsid w:val="639E7523"/>
    <w:multiLevelType w:val="hybridMultilevel"/>
    <w:tmpl w:val="2DF44234"/>
    <w:lvl w:ilvl="0" w:tplc="B1409092">
      <w:start w:val="1"/>
      <w:numFmt w:val="lowerRoman"/>
      <w:lvlText w:val="(%1)"/>
      <w:lvlJc w:val="left"/>
      <w:pPr>
        <w:ind w:left="1893" w:hanging="360"/>
      </w:pPr>
      <w:rPr>
        <w:rFonts w:hint="default"/>
        <w:i w:val="0"/>
        <w:iCs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63F324C5"/>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66E41228"/>
    <w:multiLevelType w:val="hybridMultilevel"/>
    <w:tmpl w:val="BAB43B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0" w15:restartNumberingAfterBreak="0">
    <w:nsid w:val="68C102D2"/>
    <w:multiLevelType w:val="hybridMultilevel"/>
    <w:tmpl w:val="2F2295F2"/>
    <w:lvl w:ilvl="0" w:tplc="F0DCA85E">
      <w:start w:val="1"/>
      <w:numFmt w:val="decimal"/>
      <w:pStyle w:val="BodyTextNumbered"/>
      <w:lvlText w:val="%1."/>
      <w:lvlJc w:val="left"/>
      <w:pPr>
        <w:ind w:left="360" w:hanging="360"/>
      </w:pPr>
      <w:rPr>
        <w:b w:val="0"/>
        <w:color w:val="003B5A"/>
        <w:lang w:val="en-GB"/>
      </w:rPr>
    </w:lvl>
    <w:lvl w:ilvl="1" w:tplc="4DE853AE">
      <w:start w:val="1"/>
      <w:numFmt w:val="lowerLetter"/>
      <w:lvlText w:val="%2)"/>
      <w:lvlJc w:val="left"/>
      <w:pPr>
        <w:ind w:left="1778" w:hanging="360"/>
      </w:pPr>
    </w:lvl>
    <w:lvl w:ilvl="2" w:tplc="B02ADF4C">
      <w:start w:val="1"/>
      <w:numFmt w:val="lowerRoman"/>
      <w:lvlText w:val="%3."/>
      <w:lvlJc w:val="right"/>
      <w:pPr>
        <w:ind w:left="2160" w:hanging="180"/>
      </w:pPr>
    </w:lvl>
    <w:lvl w:ilvl="3" w:tplc="15EC4C3C" w:tentative="1">
      <w:start w:val="1"/>
      <w:numFmt w:val="decimal"/>
      <w:lvlText w:val="%4."/>
      <w:lvlJc w:val="left"/>
      <w:pPr>
        <w:ind w:left="2880" w:hanging="360"/>
      </w:p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101" w15:restartNumberingAfterBreak="0">
    <w:nsid w:val="68CB0F7B"/>
    <w:multiLevelType w:val="hybridMultilevel"/>
    <w:tmpl w:val="436CDCF2"/>
    <w:lvl w:ilvl="0" w:tplc="BC6024B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2" w15:restartNumberingAfterBreak="0">
    <w:nsid w:val="68FB3BC0"/>
    <w:multiLevelType w:val="hybridMultilevel"/>
    <w:tmpl w:val="AC8264F8"/>
    <w:lvl w:ilvl="0" w:tplc="0E9A99FC">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3" w15:restartNumberingAfterBreak="0">
    <w:nsid w:val="6993061E"/>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9D56166"/>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5" w15:restartNumberingAfterBreak="0">
    <w:nsid w:val="6BF73D9A"/>
    <w:multiLevelType w:val="hybridMultilevel"/>
    <w:tmpl w:val="998289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BFF539A"/>
    <w:multiLevelType w:val="hybridMultilevel"/>
    <w:tmpl w:val="F21CB90A"/>
    <w:lvl w:ilvl="0" w:tplc="08090017">
      <w:start w:val="1"/>
      <w:numFmt w:val="lowerLetter"/>
      <w:lvlText w:val="%1)"/>
      <w:lvlJc w:val="left"/>
      <w:pPr>
        <w:ind w:left="1853" w:hanging="360"/>
      </w:p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107" w15:restartNumberingAfterBreak="0">
    <w:nsid w:val="6CBD6620"/>
    <w:multiLevelType w:val="hybridMultilevel"/>
    <w:tmpl w:val="C02CD5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6D0074D8"/>
    <w:multiLevelType w:val="hybridMultilevel"/>
    <w:tmpl w:val="069E239A"/>
    <w:lvl w:ilvl="0" w:tplc="50BC9DAA">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9" w15:restartNumberingAfterBreak="0">
    <w:nsid w:val="6DA403C9"/>
    <w:multiLevelType w:val="hybridMultilevel"/>
    <w:tmpl w:val="FA2AD168"/>
    <w:lvl w:ilvl="0" w:tplc="08AE7CD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0" w15:restartNumberingAfterBreak="0">
    <w:nsid w:val="6E656339"/>
    <w:multiLevelType w:val="hybridMultilevel"/>
    <w:tmpl w:val="032E7286"/>
    <w:lvl w:ilvl="0" w:tplc="01C2DC3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1" w15:restartNumberingAfterBreak="0">
    <w:nsid w:val="6FB83F2F"/>
    <w:multiLevelType w:val="hybridMultilevel"/>
    <w:tmpl w:val="0818040C"/>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731C37D9"/>
    <w:multiLevelType w:val="multilevel"/>
    <w:tmpl w:val="2500D036"/>
    <w:name w:val="(Unnamed Numbering Scheme)"/>
    <w:lvl w:ilvl="0">
      <w:start w:val="1"/>
      <w:numFmt w:val="decimal"/>
      <w:lvlText w:val="%1."/>
      <w:lvlJc w:val="left"/>
      <w:pPr>
        <w:tabs>
          <w:tab w:val="num" w:pos="720"/>
        </w:tabs>
        <w:ind w:left="720" w:hanging="720"/>
      </w:pPr>
      <w:rPr>
        <w:rFonts w:asciiTheme="minorHAnsi" w:hAnsiTheme="minorHAnsi" w:hint="default"/>
        <w:b w:val="0"/>
        <w:i w:val="0"/>
        <w:caps w:val="0"/>
        <w:color w:val="010000"/>
        <w:u w:val="none"/>
      </w:rPr>
    </w:lvl>
    <w:lvl w:ilvl="1">
      <w:start w:val="1"/>
      <w:numFmt w:val="decimal"/>
      <w:lvlText w:val="%1.%2"/>
      <w:lvlJc w:val="left"/>
      <w:pPr>
        <w:tabs>
          <w:tab w:val="num" w:pos="720"/>
        </w:tabs>
        <w:ind w:left="720" w:hanging="720"/>
      </w:pPr>
      <w:rPr>
        <w:rFonts w:asciiTheme="minorHAnsi" w:hAnsiTheme="minorHAnsi" w:hint="default"/>
        <w:b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tabs>
          <w:tab w:val="num" w:pos="1440"/>
        </w:tabs>
        <w:ind w:left="1440" w:hanging="720"/>
      </w:pPr>
      <w:rPr>
        <w:rFonts w:ascii="Calibri" w:eastAsiaTheme="majorEastAsia" w:hAnsi="Calibri" w:cs="Calibri"/>
        <w:color w:val="010000"/>
        <w:u w:val="none"/>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113" w15:restartNumberingAfterBreak="0">
    <w:nsid w:val="750046CA"/>
    <w:multiLevelType w:val="hybridMultilevel"/>
    <w:tmpl w:val="8EB41956"/>
    <w:lvl w:ilvl="0" w:tplc="552497AA">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4" w15:restartNumberingAfterBreak="0">
    <w:nsid w:val="763F216E"/>
    <w:multiLevelType w:val="hybridMultilevel"/>
    <w:tmpl w:val="FF783AD8"/>
    <w:lvl w:ilvl="0" w:tplc="F86007FA">
      <w:start w:val="1"/>
      <w:numFmt w:val="lowerLetter"/>
      <w:lvlText w:val="%1)"/>
      <w:lvlJc w:val="left"/>
      <w:pPr>
        <w:ind w:left="1080" w:hanging="360"/>
      </w:pPr>
      <w:rPr>
        <w:rFonts w:asciiTheme="minorHAnsi" w:hAnsiTheme="minorHAnsi" w:cstheme="minorHAnsi" w:hint="default"/>
        <w:sz w:val="24"/>
        <w:szCs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5" w15:restartNumberingAfterBreak="0">
    <w:nsid w:val="76520AEB"/>
    <w:multiLevelType w:val="hybridMultilevel"/>
    <w:tmpl w:val="A300C244"/>
    <w:lvl w:ilvl="0" w:tplc="23A4967E">
      <w:start w:val="1"/>
      <w:numFmt w:val="decimal"/>
      <w:lvlText w:val="%1)"/>
      <w:lvlJc w:val="left"/>
      <w:pPr>
        <w:ind w:left="680" w:hanging="453"/>
      </w:pPr>
      <w:rPr>
        <w:rFonts w:cs="Helvetica" w:hint="default"/>
        <w:i w:val="0"/>
        <w:iCs w:val="0"/>
        <w:sz w:val="24"/>
        <w:lang w:val="en-GB"/>
      </w:rPr>
    </w:lvl>
    <w:lvl w:ilvl="1" w:tplc="68340CCE">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7D14106C">
      <w:start w:val="1"/>
      <w:numFmt w:val="lowerRoman"/>
      <w:lvlText w:val="(%5)"/>
      <w:lvlJc w:val="left"/>
      <w:pPr>
        <w:ind w:left="3960" w:hanging="72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77472432"/>
    <w:multiLevelType w:val="hybridMultilevel"/>
    <w:tmpl w:val="ADE269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7" w15:restartNumberingAfterBreak="0">
    <w:nsid w:val="77D615F0"/>
    <w:multiLevelType w:val="hybridMultilevel"/>
    <w:tmpl w:val="A36A8426"/>
    <w:lvl w:ilvl="0" w:tplc="0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DA73C35"/>
    <w:multiLevelType w:val="hybridMultilevel"/>
    <w:tmpl w:val="3DDEFA8A"/>
    <w:lvl w:ilvl="0" w:tplc="23A4967E">
      <w:start w:val="1"/>
      <w:numFmt w:val="decimal"/>
      <w:lvlText w:val="%1)"/>
      <w:lvlJc w:val="left"/>
      <w:pPr>
        <w:ind w:left="1133" w:hanging="453"/>
      </w:pPr>
      <w:rPr>
        <w:rFonts w:cs="Helvetica" w:hint="default"/>
        <w:i w:val="0"/>
        <w:iCs w:val="0"/>
        <w:sz w:val="24"/>
        <w:lang w:val="en-GB"/>
      </w:rPr>
    </w:lvl>
    <w:lvl w:ilvl="1" w:tplc="0F6AC70A">
      <w:start w:val="1"/>
      <w:numFmt w:val="lowerRoman"/>
      <w:lvlText w:val="(%2)"/>
      <w:lvlJc w:val="left"/>
      <w:pPr>
        <w:ind w:left="1893" w:hanging="360"/>
      </w:pPr>
      <w:rPr>
        <w:rFonts w:hint="default"/>
        <w:i w:val="0"/>
        <w:iCs w:val="0"/>
        <w:sz w:val="24"/>
      </w:rPr>
    </w:lvl>
    <w:lvl w:ilvl="2" w:tplc="0809001B">
      <w:start w:val="1"/>
      <w:numFmt w:val="lowerRoman"/>
      <w:lvlText w:val="%3."/>
      <w:lvlJc w:val="right"/>
      <w:pPr>
        <w:ind w:left="2613" w:hanging="180"/>
      </w:pPr>
    </w:lvl>
    <w:lvl w:ilvl="3" w:tplc="0809000F">
      <w:start w:val="1"/>
      <w:numFmt w:val="decimal"/>
      <w:lvlText w:val="%4."/>
      <w:lvlJc w:val="left"/>
      <w:pPr>
        <w:ind w:left="3333" w:hanging="360"/>
      </w:pPr>
    </w:lvl>
    <w:lvl w:ilvl="4" w:tplc="7D14106C">
      <w:start w:val="1"/>
      <w:numFmt w:val="lowerRoman"/>
      <w:lvlText w:val="(%5)"/>
      <w:lvlJc w:val="left"/>
      <w:pPr>
        <w:ind w:left="4413" w:hanging="720"/>
      </w:pPr>
      <w:rPr>
        <w:rFonts w:hint="default"/>
      </w:rPr>
    </w:lvl>
    <w:lvl w:ilvl="5" w:tplc="0809001B" w:tentative="1">
      <w:start w:val="1"/>
      <w:numFmt w:val="lowerRoman"/>
      <w:lvlText w:val="%6."/>
      <w:lvlJc w:val="right"/>
      <w:pPr>
        <w:ind w:left="4773" w:hanging="180"/>
      </w:pPr>
    </w:lvl>
    <w:lvl w:ilvl="6" w:tplc="0809000F" w:tentative="1">
      <w:start w:val="1"/>
      <w:numFmt w:val="decimal"/>
      <w:lvlText w:val="%7."/>
      <w:lvlJc w:val="left"/>
      <w:pPr>
        <w:ind w:left="5493" w:hanging="360"/>
      </w:pPr>
    </w:lvl>
    <w:lvl w:ilvl="7" w:tplc="08090019" w:tentative="1">
      <w:start w:val="1"/>
      <w:numFmt w:val="lowerLetter"/>
      <w:lvlText w:val="%8."/>
      <w:lvlJc w:val="left"/>
      <w:pPr>
        <w:ind w:left="6213" w:hanging="360"/>
      </w:pPr>
    </w:lvl>
    <w:lvl w:ilvl="8" w:tplc="0809001B" w:tentative="1">
      <w:start w:val="1"/>
      <w:numFmt w:val="lowerRoman"/>
      <w:lvlText w:val="%9."/>
      <w:lvlJc w:val="right"/>
      <w:pPr>
        <w:ind w:left="6933" w:hanging="180"/>
      </w:pPr>
    </w:lvl>
  </w:abstractNum>
  <w:abstractNum w:abstractNumId="119" w15:restartNumberingAfterBreak="0">
    <w:nsid w:val="7E8752DA"/>
    <w:multiLevelType w:val="hybridMultilevel"/>
    <w:tmpl w:val="7F92A630"/>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0" w15:restartNumberingAfterBreak="0">
    <w:nsid w:val="7F291B71"/>
    <w:multiLevelType w:val="hybridMultilevel"/>
    <w:tmpl w:val="319A2D3E"/>
    <w:lvl w:ilvl="0" w:tplc="914A6368">
      <w:start w:val="1"/>
      <w:numFmt w:val="lowerLetter"/>
      <w:lvlText w:val="(%1)"/>
      <w:lvlJc w:val="left"/>
      <w:pPr>
        <w:ind w:left="1146" w:hanging="360"/>
      </w:pPr>
      <w:rPr>
        <w:rFonts w:hint="default"/>
        <w:sz w:val="2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16cid:durableId="634138781">
    <w:abstractNumId w:val="118"/>
  </w:num>
  <w:num w:numId="2" w16cid:durableId="417874276">
    <w:abstractNumId w:val="100"/>
  </w:num>
  <w:num w:numId="3" w16cid:durableId="1345205342">
    <w:abstractNumId w:val="1"/>
  </w:num>
  <w:num w:numId="4" w16cid:durableId="1029793162">
    <w:abstractNumId w:val="119"/>
  </w:num>
  <w:num w:numId="5" w16cid:durableId="82186818">
    <w:abstractNumId w:val="0"/>
  </w:num>
  <w:num w:numId="6" w16cid:durableId="158883918">
    <w:abstractNumId w:val="82"/>
  </w:num>
  <w:num w:numId="7" w16cid:durableId="1306085345">
    <w:abstractNumId w:val="40"/>
  </w:num>
  <w:num w:numId="8" w16cid:durableId="368646869">
    <w:abstractNumId w:val="43"/>
  </w:num>
  <w:num w:numId="9" w16cid:durableId="999194569">
    <w:abstractNumId w:val="44"/>
  </w:num>
  <w:num w:numId="10" w16cid:durableId="922643020">
    <w:abstractNumId w:val="49"/>
  </w:num>
  <w:num w:numId="11" w16cid:durableId="476142380">
    <w:abstractNumId w:val="10"/>
  </w:num>
  <w:num w:numId="12" w16cid:durableId="2135562924">
    <w:abstractNumId w:val="45"/>
  </w:num>
  <w:num w:numId="13" w16cid:durableId="2096053591">
    <w:abstractNumId w:val="114"/>
  </w:num>
  <w:num w:numId="14" w16cid:durableId="1028260026">
    <w:abstractNumId w:val="41"/>
  </w:num>
  <w:num w:numId="15" w16cid:durableId="644547534">
    <w:abstractNumId w:val="76"/>
  </w:num>
  <w:num w:numId="16" w16cid:durableId="1080374333">
    <w:abstractNumId w:val="42"/>
  </w:num>
  <w:num w:numId="17" w16cid:durableId="657809187">
    <w:abstractNumId w:val="8"/>
  </w:num>
  <w:num w:numId="18" w16cid:durableId="1208755696">
    <w:abstractNumId w:val="24"/>
  </w:num>
  <w:num w:numId="19" w16cid:durableId="184175610">
    <w:abstractNumId w:val="58"/>
  </w:num>
  <w:num w:numId="20" w16cid:durableId="96485304">
    <w:abstractNumId w:val="69"/>
  </w:num>
  <w:num w:numId="21" w16cid:durableId="1083839227">
    <w:abstractNumId w:val="104"/>
  </w:num>
  <w:num w:numId="22" w16cid:durableId="333655166">
    <w:abstractNumId w:val="33"/>
  </w:num>
  <w:num w:numId="23" w16cid:durableId="1770927361">
    <w:abstractNumId w:val="111"/>
  </w:num>
  <w:num w:numId="24" w16cid:durableId="1999386073">
    <w:abstractNumId w:val="17"/>
  </w:num>
  <w:num w:numId="25" w16cid:durableId="1414662955">
    <w:abstractNumId w:val="3"/>
  </w:num>
  <w:num w:numId="26" w16cid:durableId="676344483">
    <w:abstractNumId w:val="117"/>
  </w:num>
  <w:num w:numId="27" w16cid:durableId="728311847">
    <w:abstractNumId w:val="54"/>
  </w:num>
  <w:num w:numId="28" w16cid:durableId="100733721">
    <w:abstractNumId w:val="94"/>
  </w:num>
  <w:num w:numId="29" w16cid:durableId="2115008244">
    <w:abstractNumId w:val="22"/>
  </w:num>
  <w:num w:numId="30" w16cid:durableId="1902596299">
    <w:abstractNumId w:val="18"/>
  </w:num>
  <w:num w:numId="31" w16cid:durableId="796877346">
    <w:abstractNumId w:val="98"/>
  </w:num>
  <w:num w:numId="32" w16cid:durableId="122387943">
    <w:abstractNumId w:val="90"/>
  </w:num>
  <w:num w:numId="33" w16cid:durableId="2089424283">
    <w:abstractNumId w:val="30"/>
  </w:num>
  <w:num w:numId="34" w16cid:durableId="1604609699">
    <w:abstractNumId w:val="77"/>
  </w:num>
  <w:num w:numId="35" w16cid:durableId="2097480929">
    <w:abstractNumId w:val="55"/>
  </w:num>
  <w:num w:numId="36" w16cid:durableId="254218124">
    <w:abstractNumId w:val="91"/>
  </w:num>
  <w:num w:numId="37" w16cid:durableId="618339559">
    <w:abstractNumId w:val="37"/>
  </w:num>
  <w:num w:numId="38" w16cid:durableId="339166112">
    <w:abstractNumId w:val="29"/>
  </w:num>
  <w:num w:numId="39" w16cid:durableId="1239363564">
    <w:abstractNumId w:val="73"/>
  </w:num>
  <w:num w:numId="40" w16cid:durableId="1037631660">
    <w:abstractNumId w:val="31"/>
  </w:num>
  <w:num w:numId="41" w16cid:durableId="1907839302">
    <w:abstractNumId w:val="23"/>
  </w:num>
  <w:num w:numId="42" w16cid:durableId="1482890234">
    <w:abstractNumId w:val="78"/>
  </w:num>
  <w:num w:numId="43" w16cid:durableId="204871936">
    <w:abstractNumId w:val="62"/>
  </w:num>
  <w:num w:numId="44" w16cid:durableId="341010042">
    <w:abstractNumId w:val="46"/>
  </w:num>
  <w:num w:numId="45" w16cid:durableId="74784119">
    <w:abstractNumId w:val="79"/>
  </w:num>
  <w:num w:numId="46" w16cid:durableId="2133328979">
    <w:abstractNumId w:val="92"/>
  </w:num>
  <w:num w:numId="47" w16cid:durableId="1164861040">
    <w:abstractNumId w:val="80"/>
  </w:num>
  <w:num w:numId="48" w16cid:durableId="86585832">
    <w:abstractNumId w:val="12"/>
  </w:num>
  <w:num w:numId="49" w16cid:durableId="1454442011">
    <w:abstractNumId w:val="116"/>
  </w:num>
  <w:num w:numId="50" w16cid:durableId="355929515">
    <w:abstractNumId w:val="15"/>
  </w:num>
  <w:num w:numId="51" w16cid:durableId="2104180338">
    <w:abstractNumId w:val="107"/>
  </w:num>
  <w:num w:numId="52" w16cid:durableId="1130170317">
    <w:abstractNumId w:val="34"/>
  </w:num>
  <w:num w:numId="53" w16cid:durableId="485436451">
    <w:abstractNumId w:val="66"/>
  </w:num>
  <w:num w:numId="54" w16cid:durableId="1907690750">
    <w:abstractNumId w:val="7"/>
  </w:num>
  <w:num w:numId="55" w16cid:durableId="457576274">
    <w:abstractNumId w:val="13"/>
  </w:num>
  <w:num w:numId="56" w16cid:durableId="135687516">
    <w:abstractNumId w:val="47"/>
  </w:num>
  <w:num w:numId="57" w16cid:durableId="338698151">
    <w:abstractNumId w:val="102"/>
  </w:num>
  <w:num w:numId="58" w16cid:durableId="679312851">
    <w:abstractNumId w:val="71"/>
  </w:num>
  <w:num w:numId="59" w16cid:durableId="1040783961">
    <w:abstractNumId w:val="26"/>
  </w:num>
  <w:num w:numId="60" w16cid:durableId="1121807562">
    <w:abstractNumId w:val="103"/>
  </w:num>
  <w:num w:numId="61" w16cid:durableId="1459950917">
    <w:abstractNumId w:val="28"/>
  </w:num>
  <w:num w:numId="62" w16cid:durableId="349263395">
    <w:abstractNumId w:val="52"/>
  </w:num>
  <w:num w:numId="63" w16cid:durableId="752363666">
    <w:abstractNumId w:val="25"/>
  </w:num>
  <w:num w:numId="64" w16cid:durableId="599218152">
    <w:abstractNumId w:val="61"/>
  </w:num>
  <w:num w:numId="65" w16cid:durableId="211962305">
    <w:abstractNumId w:val="68"/>
  </w:num>
  <w:num w:numId="66" w16cid:durableId="1748766757">
    <w:abstractNumId w:val="115"/>
  </w:num>
  <w:num w:numId="67" w16cid:durableId="1937595464">
    <w:abstractNumId w:val="83"/>
  </w:num>
  <w:num w:numId="68" w16cid:durableId="1408848276">
    <w:abstractNumId w:val="105"/>
  </w:num>
  <w:num w:numId="69" w16cid:durableId="2024895549">
    <w:abstractNumId w:val="9"/>
  </w:num>
  <w:num w:numId="70" w16cid:durableId="1805998516">
    <w:abstractNumId w:val="72"/>
  </w:num>
  <w:num w:numId="71" w16cid:durableId="1261911002">
    <w:abstractNumId w:val="50"/>
  </w:num>
  <w:num w:numId="72" w16cid:durableId="611476720">
    <w:abstractNumId w:val="106"/>
  </w:num>
  <w:num w:numId="73" w16cid:durableId="179974515">
    <w:abstractNumId w:val="93"/>
  </w:num>
  <w:num w:numId="74" w16cid:durableId="792333728">
    <w:abstractNumId w:val="56"/>
  </w:num>
  <w:num w:numId="75" w16cid:durableId="986275814">
    <w:abstractNumId w:val="39"/>
  </w:num>
  <w:num w:numId="76" w16cid:durableId="58720866">
    <w:abstractNumId w:val="32"/>
  </w:num>
  <w:num w:numId="77" w16cid:durableId="1120105513">
    <w:abstractNumId w:val="4"/>
  </w:num>
  <w:num w:numId="78" w16cid:durableId="923730945">
    <w:abstractNumId w:val="64"/>
  </w:num>
  <w:num w:numId="79" w16cid:durableId="1652442313">
    <w:abstractNumId w:val="95"/>
  </w:num>
  <w:num w:numId="80" w16cid:durableId="659038411">
    <w:abstractNumId w:val="95"/>
    <w:lvlOverride w:ilvl="0">
      <w:startOverride w:val="1"/>
    </w:lvlOverride>
  </w:num>
  <w:num w:numId="81" w16cid:durableId="1371300833">
    <w:abstractNumId w:val="99"/>
  </w:num>
  <w:num w:numId="82" w16cid:durableId="1708795343">
    <w:abstractNumId w:val="27"/>
  </w:num>
  <w:num w:numId="83" w16cid:durableId="548223437">
    <w:abstractNumId w:val="57"/>
  </w:num>
  <w:num w:numId="84" w16cid:durableId="1808815687">
    <w:abstractNumId w:val="120"/>
  </w:num>
  <w:num w:numId="85" w16cid:durableId="43406478">
    <w:abstractNumId w:val="35"/>
  </w:num>
  <w:num w:numId="86" w16cid:durableId="1612588955">
    <w:abstractNumId w:val="38"/>
  </w:num>
  <w:num w:numId="87" w16cid:durableId="2035379234">
    <w:abstractNumId w:val="97"/>
  </w:num>
  <w:num w:numId="88" w16cid:durableId="2072148321">
    <w:abstractNumId w:val="51"/>
  </w:num>
  <w:num w:numId="89" w16cid:durableId="495654960">
    <w:abstractNumId w:val="81"/>
  </w:num>
  <w:num w:numId="90" w16cid:durableId="301497346">
    <w:abstractNumId w:val="16"/>
  </w:num>
  <w:num w:numId="91" w16cid:durableId="430051692">
    <w:abstractNumId w:val="59"/>
  </w:num>
  <w:num w:numId="92" w16cid:durableId="721826006">
    <w:abstractNumId w:val="36"/>
  </w:num>
  <w:num w:numId="93" w16cid:durableId="799342908">
    <w:abstractNumId w:val="67"/>
  </w:num>
  <w:num w:numId="94" w16cid:durableId="1103454198">
    <w:abstractNumId w:val="89"/>
  </w:num>
  <w:num w:numId="95" w16cid:durableId="1490705772">
    <w:abstractNumId w:val="60"/>
  </w:num>
  <w:num w:numId="96" w16cid:durableId="491794213">
    <w:abstractNumId w:val="75"/>
  </w:num>
  <w:num w:numId="97" w16cid:durableId="13701658">
    <w:abstractNumId w:val="88"/>
  </w:num>
  <w:num w:numId="98" w16cid:durableId="1856844282">
    <w:abstractNumId w:val="20"/>
  </w:num>
  <w:num w:numId="99" w16cid:durableId="632297840">
    <w:abstractNumId w:val="53"/>
  </w:num>
  <w:num w:numId="100" w16cid:durableId="284119106">
    <w:abstractNumId w:val="11"/>
  </w:num>
  <w:num w:numId="101" w16cid:durableId="614478892">
    <w:abstractNumId w:val="109"/>
  </w:num>
  <w:num w:numId="102" w16cid:durableId="1324316431">
    <w:abstractNumId w:val="6"/>
  </w:num>
  <w:num w:numId="103" w16cid:durableId="2059939212">
    <w:abstractNumId w:val="101"/>
  </w:num>
  <w:num w:numId="104" w16cid:durableId="638073460">
    <w:abstractNumId w:val="48"/>
  </w:num>
  <w:num w:numId="105" w16cid:durableId="1473450459">
    <w:abstractNumId w:val="108"/>
  </w:num>
  <w:num w:numId="106" w16cid:durableId="852914143">
    <w:abstractNumId w:val="5"/>
  </w:num>
  <w:num w:numId="107" w16cid:durableId="1391537473">
    <w:abstractNumId w:val="21"/>
  </w:num>
  <w:num w:numId="108" w16cid:durableId="268121710">
    <w:abstractNumId w:val="65"/>
  </w:num>
  <w:num w:numId="109" w16cid:durableId="996761540">
    <w:abstractNumId w:val="113"/>
  </w:num>
  <w:num w:numId="110" w16cid:durableId="1569149168">
    <w:abstractNumId w:val="63"/>
  </w:num>
  <w:num w:numId="111" w16cid:durableId="1046678353">
    <w:abstractNumId w:val="74"/>
  </w:num>
  <w:num w:numId="112" w16cid:durableId="440149712">
    <w:abstractNumId w:val="87"/>
  </w:num>
  <w:num w:numId="113" w16cid:durableId="1192836999">
    <w:abstractNumId w:val="2"/>
  </w:num>
  <w:num w:numId="114" w16cid:durableId="1329668983">
    <w:abstractNumId w:val="96"/>
  </w:num>
  <w:num w:numId="115" w16cid:durableId="599411217">
    <w:abstractNumId w:val="86"/>
  </w:num>
  <w:num w:numId="116" w16cid:durableId="1797018381">
    <w:abstractNumId w:val="110"/>
  </w:num>
  <w:num w:numId="117" w16cid:durableId="593822309">
    <w:abstractNumId w:val="70"/>
  </w:num>
  <w:num w:numId="118" w16cid:durableId="2131167506">
    <w:abstractNumId w:val="19"/>
  </w:num>
  <w:num w:numId="119" w16cid:durableId="1899977401">
    <w:abstractNumId w:val="84"/>
  </w:num>
  <w:num w:numId="120" w16cid:durableId="922687929">
    <w:abstractNumId w:val="14"/>
  </w:num>
  <w:num w:numId="121" w16cid:durableId="1607427236">
    <w:abstractNumId w:val="85"/>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AA"/>
    <w:rsid w:val="00002770"/>
    <w:rsid w:val="00003B70"/>
    <w:rsid w:val="000069EE"/>
    <w:rsid w:val="00006D0B"/>
    <w:rsid w:val="00011485"/>
    <w:rsid w:val="0001171A"/>
    <w:rsid w:val="000123A6"/>
    <w:rsid w:val="00012B4D"/>
    <w:rsid w:val="000136E4"/>
    <w:rsid w:val="00014105"/>
    <w:rsid w:val="00014947"/>
    <w:rsid w:val="00014C40"/>
    <w:rsid w:val="00015262"/>
    <w:rsid w:val="00015B7B"/>
    <w:rsid w:val="0001614B"/>
    <w:rsid w:val="000161F7"/>
    <w:rsid w:val="000218FC"/>
    <w:rsid w:val="0002223B"/>
    <w:rsid w:val="00023156"/>
    <w:rsid w:val="0002374B"/>
    <w:rsid w:val="00023DED"/>
    <w:rsid w:val="00024950"/>
    <w:rsid w:val="00025CDA"/>
    <w:rsid w:val="00025CFA"/>
    <w:rsid w:val="00025DDB"/>
    <w:rsid w:val="00027E65"/>
    <w:rsid w:val="000316EC"/>
    <w:rsid w:val="0003172B"/>
    <w:rsid w:val="00031B22"/>
    <w:rsid w:val="0003209D"/>
    <w:rsid w:val="000340C1"/>
    <w:rsid w:val="000343A8"/>
    <w:rsid w:val="00034DD2"/>
    <w:rsid w:val="000351C1"/>
    <w:rsid w:val="00036FCE"/>
    <w:rsid w:val="00037291"/>
    <w:rsid w:val="00037A25"/>
    <w:rsid w:val="00037AA9"/>
    <w:rsid w:val="00040206"/>
    <w:rsid w:val="00040272"/>
    <w:rsid w:val="00041AA5"/>
    <w:rsid w:val="00042181"/>
    <w:rsid w:val="00042350"/>
    <w:rsid w:val="000426C6"/>
    <w:rsid w:val="00042E4C"/>
    <w:rsid w:val="00044007"/>
    <w:rsid w:val="00044CAA"/>
    <w:rsid w:val="00045DC9"/>
    <w:rsid w:val="00046AA3"/>
    <w:rsid w:val="000473CB"/>
    <w:rsid w:val="000504AD"/>
    <w:rsid w:val="0005186F"/>
    <w:rsid w:val="00051ABB"/>
    <w:rsid w:val="00052D79"/>
    <w:rsid w:val="00054C59"/>
    <w:rsid w:val="0005582F"/>
    <w:rsid w:val="00055D3E"/>
    <w:rsid w:val="00057DCD"/>
    <w:rsid w:val="0006075C"/>
    <w:rsid w:val="000607DE"/>
    <w:rsid w:val="000616ED"/>
    <w:rsid w:val="000620D0"/>
    <w:rsid w:val="00062352"/>
    <w:rsid w:val="00062F6C"/>
    <w:rsid w:val="000630D4"/>
    <w:rsid w:val="00063608"/>
    <w:rsid w:val="00065567"/>
    <w:rsid w:val="0006606C"/>
    <w:rsid w:val="00066366"/>
    <w:rsid w:val="000668E7"/>
    <w:rsid w:val="00067D66"/>
    <w:rsid w:val="000716EE"/>
    <w:rsid w:val="0007249E"/>
    <w:rsid w:val="00072AD3"/>
    <w:rsid w:val="00073A47"/>
    <w:rsid w:val="00074295"/>
    <w:rsid w:val="000744D3"/>
    <w:rsid w:val="0007567E"/>
    <w:rsid w:val="0007730B"/>
    <w:rsid w:val="00077529"/>
    <w:rsid w:val="00077C14"/>
    <w:rsid w:val="00080719"/>
    <w:rsid w:val="0008222C"/>
    <w:rsid w:val="000823FF"/>
    <w:rsid w:val="00082854"/>
    <w:rsid w:val="00082A9B"/>
    <w:rsid w:val="00085086"/>
    <w:rsid w:val="000850F7"/>
    <w:rsid w:val="00086072"/>
    <w:rsid w:val="0008633D"/>
    <w:rsid w:val="000866AB"/>
    <w:rsid w:val="00087C04"/>
    <w:rsid w:val="00087C0F"/>
    <w:rsid w:val="000900C3"/>
    <w:rsid w:val="00091A58"/>
    <w:rsid w:val="000921F5"/>
    <w:rsid w:val="000922B9"/>
    <w:rsid w:val="00092761"/>
    <w:rsid w:val="00092BA2"/>
    <w:rsid w:val="000932A4"/>
    <w:rsid w:val="00095315"/>
    <w:rsid w:val="0009615B"/>
    <w:rsid w:val="00096ACF"/>
    <w:rsid w:val="00096B5C"/>
    <w:rsid w:val="00097074"/>
    <w:rsid w:val="000972BF"/>
    <w:rsid w:val="00097DA5"/>
    <w:rsid w:val="000A0B46"/>
    <w:rsid w:val="000A0EA5"/>
    <w:rsid w:val="000A1123"/>
    <w:rsid w:val="000A13A0"/>
    <w:rsid w:val="000A223D"/>
    <w:rsid w:val="000A22BF"/>
    <w:rsid w:val="000A3CAF"/>
    <w:rsid w:val="000A3F32"/>
    <w:rsid w:val="000A6C44"/>
    <w:rsid w:val="000B09E0"/>
    <w:rsid w:val="000B1C01"/>
    <w:rsid w:val="000B245C"/>
    <w:rsid w:val="000B28C9"/>
    <w:rsid w:val="000B2DDC"/>
    <w:rsid w:val="000B3831"/>
    <w:rsid w:val="000B3B99"/>
    <w:rsid w:val="000B5487"/>
    <w:rsid w:val="000B7A79"/>
    <w:rsid w:val="000C0420"/>
    <w:rsid w:val="000C117F"/>
    <w:rsid w:val="000C1392"/>
    <w:rsid w:val="000C18CB"/>
    <w:rsid w:val="000C293F"/>
    <w:rsid w:val="000C2B44"/>
    <w:rsid w:val="000C2FC7"/>
    <w:rsid w:val="000C3725"/>
    <w:rsid w:val="000C3BE6"/>
    <w:rsid w:val="000C4857"/>
    <w:rsid w:val="000C6895"/>
    <w:rsid w:val="000C6B47"/>
    <w:rsid w:val="000D1A58"/>
    <w:rsid w:val="000D1FC4"/>
    <w:rsid w:val="000D2646"/>
    <w:rsid w:val="000D2F27"/>
    <w:rsid w:val="000D3A1C"/>
    <w:rsid w:val="000D52D6"/>
    <w:rsid w:val="000D56A4"/>
    <w:rsid w:val="000D58EF"/>
    <w:rsid w:val="000D5BAB"/>
    <w:rsid w:val="000D5D67"/>
    <w:rsid w:val="000D61F7"/>
    <w:rsid w:val="000D70DC"/>
    <w:rsid w:val="000D773B"/>
    <w:rsid w:val="000D7A84"/>
    <w:rsid w:val="000E056E"/>
    <w:rsid w:val="000E0599"/>
    <w:rsid w:val="000E0A1D"/>
    <w:rsid w:val="000E1E31"/>
    <w:rsid w:val="000E1F3B"/>
    <w:rsid w:val="000E242C"/>
    <w:rsid w:val="000E380A"/>
    <w:rsid w:val="000E3E8F"/>
    <w:rsid w:val="000E4917"/>
    <w:rsid w:val="000E49AF"/>
    <w:rsid w:val="000E4D22"/>
    <w:rsid w:val="000E4FA4"/>
    <w:rsid w:val="000E5437"/>
    <w:rsid w:val="000E654F"/>
    <w:rsid w:val="000E68BA"/>
    <w:rsid w:val="000E6FC2"/>
    <w:rsid w:val="000E7F4F"/>
    <w:rsid w:val="000F060B"/>
    <w:rsid w:val="000F1264"/>
    <w:rsid w:val="000F183D"/>
    <w:rsid w:val="000F1C30"/>
    <w:rsid w:val="000F1E22"/>
    <w:rsid w:val="000F3F4A"/>
    <w:rsid w:val="000F5087"/>
    <w:rsid w:val="000F60FA"/>
    <w:rsid w:val="000F6573"/>
    <w:rsid w:val="000F6BA9"/>
    <w:rsid w:val="000F6C2B"/>
    <w:rsid w:val="000F7057"/>
    <w:rsid w:val="000F7067"/>
    <w:rsid w:val="000F7BE8"/>
    <w:rsid w:val="00100C13"/>
    <w:rsid w:val="00101B32"/>
    <w:rsid w:val="001021D7"/>
    <w:rsid w:val="0010223A"/>
    <w:rsid w:val="001030DA"/>
    <w:rsid w:val="00103B95"/>
    <w:rsid w:val="001051CE"/>
    <w:rsid w:val="00105E25"/>
    <w:rsid w:val="00105FF3"/>
    <w:rsid w:val="00106C13"/>
    <w:rsid w:val="00106C96"/>
    <w:rsid w:val="00107A29"/>
    <w:rsid w:val="001103D7"/>
    <w:rsid w:val="00110748"/>
    <w:rsid w:val="00111267"/>
    <w:rsid w:val="00112B90"/>
    <w:rsid w:val="00113EBA"/>
    <w:rsid w:val="00113F5F"/>
    <w:rsid w:val="001140E5"/>
    <w:rsid w:val="001142D5"/>
    <w:rsid w:val="00115444"/>
    <w:rsid w:val="00115C8D"/>
    <w:rsid w:val="001168C8"/>
    <w:rsid w:val="0011692F"/>
    <w:rsid w:val="00116A19"/>
    <w:rsid w:val="001207FC"/>
    <w:rsid w:val="00123187"/>
    <w:rsid w:val="00124336"/>
    <w:rsid w:val="00124880"/>
    <w:rsid w:val="0012494D"/>
    <w:rsid w:val="001256D7"/>
    <w:rsid w:val="00125ECC"/>
    <w:rsid w:val="00126180"/>
    <w:rsid w:val="001271B0"/>
    <w:rsid w:val="00127F7C"/>
    <w:rsid w:val="00130485"/>
    <w:rsid w:val="001304DC"/>
    <w:rsid w:val="00132E3B"/>
    <w:rsid w:val="001333D5"/>
    <w:rsid w:val="00135DBE"/>
    <w:rsid w:val="001361EE"/>
    <w:rsid w:val="001367B1"/>
    <w:rsid w:val="00136902"/>
    <w:rsid w:val="00136F28"/>
    <w:rsid w:val="00141585"/>
    <w:rsid w:val="00141F9C"/>
    <w:rsid w:val="00141FAA"/>
    <w:rsid w:val="0014468C"/>
    <w:rsid w:val="00145F0D"/>
    <w:rsid w:val="001467AD"/>
    <w:rsid w:val="001504EC"/>
    <w:rsid w:val="0015252A"/>
    <w:rsid w:val="00153876"/>
    <w:rsid w:val="00154537"/>
    <w:rsid w:val="00154566"/>
    <w:rsid w:val="00155774"/>
    <w:rsid w:val="00156347"/>
    <w:rsid w:val="00156435"/>
    <w:rsid w:val="00157888"/>
    <w:rsid w:val="00160BA9"/>
    <w:rsid w:val="00160C98"/>
    <w:rsid w:val="001611E7"/>
    <w:rsid w:val="00161762"/>
    <w:rsid w:val="00161A05"/>
    <w:rsid w:val="00161BD0"/>
    <w:rsid w:val="00161ECE"/>
    <w:rsid w:val="0016211D"/>
    <w:rsid w:val="001640AE"/>
    <w:rsid w:val="001649F4"/>
    <w:rsid w:val="00165010"/>
    <w:rsid w:val="0016716B"/>
    <w:rsid w:val="001678C3"/>
    <w:rsid w:val="00167C73"/>
    <w:rsid w:val="00170A8E"/>
    <w:rsid w:val="00172C0B"/>
    <w:rsid w:val="001741CF"/>
    <w:rsid w:val="001745A2"/>
    <w:rsid w:val="00176638"/>
    <w:rsid w:val="00176DC5"/>
    <w:rsid w:val="00177501"/>
    <w:rsid w:val="0018151C"/>
    <w:rsid w:val="00182A0F"/>
    <w:rsid w:val="00183C2D"/>
    <w:rsid w:val="00183FE9"/>
    <w:rsid w:val="0018456D"/>
    <w:rsid w:val="001857F8"/>
    <w:rsid w:val="0018630E"/>
    <w:rsid w:val="001873F7"/>
    <w:rsid w:val="00187BEC"/>
    <w:rsid w:val="001903F9"/>
    <w:rsid w:val="001905E2"/>
    <w:rsid w:val="001916F4"/>
    <w:rsid w:val="00193796"/>
    <w:rsid w:val="00193874"/>
    <w:rsid w:val="0019392F"/>
    <w:rsid w:val="00193CC1"/>
    <w:rsid w:val="001942F8"/>
    <w:rsid w:val="00195597"/>
    <w:rsid w:val="00196A9B"/>
    <w:rsid w:val="00196AB8"/>
    <w:rsid w:val="001A032E"/>
    <w:rsid w:val="001A0588"/>
    <w:rsid w:val="001A0D14"/>
    <w:rsid w:val="001A0F44"/>
    <w:rsid w:val="001A119D"/>
    <w:rsid w:val="001A17A4"/>
    <w:rsid w:val="001A233B"/>
    <w:rsid w:val="001A2645"/>
    <w:rsid w:val="001A3E38"/>
    <w:rsid w:val="001A4E4A"/>
    <w:rsid w:val="001A52F8"/>
    <w:rsid w:val="001A5B7F"/>
    <w:rsid w:val="001A6743"/>
    <w:rsid w:val="001A71FD"/>
    <w:rsid w:val="001B06F1"/>
    <w:rsid w:val="001B165E"/>
    <w:rsid w:val="001B1E9E"/>
    <w:rsid w:val="001B2265"/>
    <w:rsid w:val="001B34FB"/>
    <w:rsid w:val="001B39A7"/>
    <w:rsid w:val="001B3EB3"/>
    <w:rsid w:val="001B445A"/>
    <w:rsid w:val="001B4AE7"/>
    <w:rsid w:val="001B64DF"/>
    <w:rsid w:val="001B74DA"/>
    <w:rsid w:val="001B78D0"/>
    <w:rsid w:val="001C053A"/>
    <w:rsid w:val="001C08E8"/>
    <w:rsid w:val="001C1987"/>
    <w:rsid w:val="001C1E65"/>
    <w:rsid w:val="001C2D46"/>
    <w:rsid w:val="001C2FEE"/>
    <w:rsid w:val="001C3389"/>
    <w:rsid w:val="001C39F7"/>
    <w:rsid w:val="001C3AFB"/>
    <w:rsid w:val="001C59E9"/>
    <w:rsid w:val="001C5A8A"/>
    <w:rsid w:val="001C5B21"/>
    <w:rsid w:val="001C5BDB"/>
    <w:rsid w:val="001C661D"/>
    <w:rsid w:val="001C6799"/>
    <w:rsid w:val="001D03E1"/>
    <w:rsid w:val="001D0F6F"/>
    <w:rsid w:val="001D11F9"/>
    <w:rsid w:val="001D1A8B"/>
    <w:rsid w:val="001D23D8"/>
    <w:rsid w:val="001D40BE"/>
    <w:rsid w:val="001D46D8"/>
    <w:rsid w:val="001D5B27"/>
    <w:rsid w:val="001D6369"/>
    <w:rsid w:val="001D7352"/>
    <w:rsid w:val="001E074A"/>
    <w:rsid w:val="001E184F"/>
    <w:rsid w:val="001E1FAF"/>
    <w:rsid w:val="001E2062"/>
    <w:rsid w:val="001E25EE"/>
    <w:rsid w:val="001E3CBB"/>
    <w:rsid w:val="001E569C"/>
    <w:rsid w:val="001E59A5"/>
    <w:rsid w:val="001E602A"/>
    <w:rsid w:val="001E6D26"/>
    <w:rsid w:val="001E6E6E"/>
    <w:rsid w:val="001E79A1"/>
    <w:rsid w:val="001E7B01"/>
    <w:rsid w:val="001E7BA8"/>
    <w:rsid w:val="001E7C52"/>
    <w:rsid w:val="001F02F4"/>
    <w:rsid w:val="001F12AD"/>
    <w:rsid w:val="001F1AB6"/>
    <w:rsid w:val="001F1D0E"/>
    <w:rsid w:val="001F22DC"/>
    <w:rsid w:val="001F28E0"/>
    <w:rsid w:val="001F4285"/>
    <w:rsid w:val="001F4CCA"/>
    <w:rsid w:val="001F4D5B"/>
    <w:rsid w:val="001F6185"/>
    <w:rsid w:val="001F61B9"/>
    <w:rsid w:val="001F6D9F"/>
    <w:rsid w:val="001F73FF"/>
    <w:rsid w:val="001F75DE"/>
    <w:rsid w:val="001F77F8"/>
    <w:rsid w:val="001F7BDD"/>
    <w:rsid w:val="002001DD"/>
    <w:rsid w:val="00200782"/>
    <w:rsid w:val="002014B2"/>
    <w:rsid w:val="00201EB7"/>
    <w:rsid w:val="0020268D"/>
    <w:rsid w:val="0020324B"/>
    <w:rsid w:val="002033AF"/>
    <w:rsid w:val="00203582"/>
    <w:rsid w:val="0020389A"/>
    <w:rsid w:val="00205DA9"/>
    <w:rsid w:val="002065CC"/>
    <w:rsid w:val="00206FFA"/>
    <w:rsid w:val="00207788"/>
    <w:rsid w:val="00211603"/>
    <w:rsid w:val="00211DDD"/>
    <w:rsid w:val="00211F02"/>
    <w:rsid w:val="002133E3"/>
    <w:rsid w:val="0021431C"/>
    <w:rsid w:val="00215C11"/>
    <w:rsid w:val="002162CA"/>
    <w:rsid w:val="00220D07"/>
    <w:rsid w:val="00221017"/>
    <w:rsid w:val="00221514"/>
    <w:rsid w:val="00222711"/>
    <w:rsid w:val="0022273D"/>
    <w:rsid w:val="002232A1"/>
    <w:rsid w:val="00223333"/>
    <w:rsid w:val="002235AD"/>
    <w:rsid w:val="00223A77"/>
    <w:rsid w:val="00224E1D"/>
    <w:rsid w:val="00225E93"/>
    <w:rsid w:val="00226395"/>
    <w:rsid w:val="00226964"/>
    <w:rsid w:val="00226E9C"/>
    <w:rsid w:val="00227B78"/>
    <w:rsid w:val="002316B8"/>
    <w:rsid w:val="002326F8"/>
    <w:rsid w:val="00232AA6"/>
    <w:rsid w:val="00233130"/>
    <w:rsid w:val="0023339B"/>
    <w:rsid w:val="00233425"/>
    <w:rsid w:val="002349EB"/>
    <w:rsid w:val="00234B0A"/>
    <w:rsid w:val="0023569F"/>
    <w:rsid w:val="002358C5"/>
    <w:rsid w:val="00235A81"/>
    <w:rsid w:val="002361F1"/>
    <w:rsid w:val="00242CC9"/>
    <w:rsid w:val="00242F43"/>
    <w:rsid w:val="00243B6C"/>
    <w:rsid w:val="00243CDB"/>
    <w:rsid w:val="00244DD2"/>
    <w:rsid w:val="0024549E"/>
    <w:rsid w:val="00245D9B"/>
    <w:rsid w:val="00245DDE"/>
    <w:rsid w:val="00245E18"/>
    <w:rsid w:val="00246E8C"/>
    <w:rsid w:val="002472D3"/>
    <w:rsid w:val="00250250"/>
    <w:rsid w:val="00250EA5"/>
    <w:rsid w:val="00251BF6"/>
    <w:rsid w:val="0025230B"/>
    <w:rsid w:val="0025295C"/>
    <w:rsid w:val="00252EDA"/>
    <w:rsid w:val="0025508E"/>
    <w:rsid w:val="002550D9"/>
    <w:rsid w:val="00255856"/>
    <w:rsid w:val="002559F2"/>
    <w:rsid w:val="002561DF"/>
    <w:rsid w:val="00256938"/>
    <w:rsid w:val="00257B4E"/>
    <w:rsid w:val="00257CC8"/>
    <w:rsid w:val="00257E9D"/>
    <w:rsid w:val="002620BC"/>
    <w:rsid w:val="00262642"/>
    <w:rsid w:val="002630A9"/>
    <w:rsid w:val="0026337B"/>
    <w:rsid w:val="0026392E"/>
    <w:rsid w:val="00263B58"/>
    <w:rsid w:val="0026410B"/>
    <w:rsid w:val="002641FC"/>
    <w:rsid w:val="002666A9"/>
    <w:rsid w:val="0026737B"/>
    <w:rsid w:val="0026737D"/>
    <w:rsid w:val="0026756F"/>
    <w:rsid w:val="00270797"/>
    <w:rsid w:val="00270D22"/>
    <w:rsid w:val="002718ED"/>
    <w:rsid w:val="0027252C"/>
    <w:rsid w:val="00272625"/>
    <w:rsid w:val="002737D1"/>
    <w:rsid w:val="00274841"/>
    <w:rsid w:val="0028081B"/>
    <w:rsid w:val="00280A9A"/>
    <w:rsid w:val="00280FF3"/>
    <w:rsid w:val="00281B30"/>
    <w:rsid w:val="00281C75"/>
    <w:rsid w:val="00282C42"/>
    <w:rsid w:val="00282C5E"/>
    <w:rsid w:val="00282DC5"/>
    <w:rsid w:val="00282FB0"/>
    <w:rsid w:val="0028372E"/>
    <w:rsid w:val="0028426D"/>
    <w:rsid w:val="0028435A"/>
    <w:rsid w:val="002846EB"/>
    <w:rsid w:val="00285B80"/>
    <w:rsid w:val="00286AAD"/>
    <w:rsid w:val="00287378"/>
    <w:rsid w:val="00287A2E"/>
    <w:rsid w:val="00287DB4"/>
    <w:rsid w:val="00287F44"/>
    <w:rsid w:val="00290BCE"/>
    <w:rsid w:val="00291BB5"/>
    <w:rsid w:val="00291F3D"/>
    <w:rsid w:val="00292B32"/>
    <w:rsid w:val="00292B67"/>
    <w:rsid w:val="00292C72"/>
    <w:rsid w:val="00292F56"/>
    <w:rsid w:val="002937BC"/>
    <w:rsid w:val="00293BD1"/>
    <w:rsid w:val="002942A6"/>
    <w:rsid w:val="00296F2C"/>
    <w:rsid w:val="00296FF2"/>
    <w:rsid w:val="00297179"/>
    <w:rsid w:val="002A03A2"/>
    <w:rsid w:val="002A2368"/>
    <w:rsid w:val="002A290D"/>
    <w:rsid w:val="002A2A32"/>
    <w:rsid w:val="002A3929"/>
    <w:rsid w:val="002A4D9D"/>
    <w:rsid w:val="002A5250"/>
    <w:rsid w:val="002A5E1B"/>
    <w:rsid w:val="002A5E78"/>
    <w:rsid w:val="002A6D23"/>
    <w:rsid w:val="002A71C8"/>
    <w:rsid w:val="002A7414"/>
    <w:rsid w:val="002A7599"/>
    <w:rsid w:val="002A787A"/>
    <w:rsid w:val="002A79BD"/>
    <w:rsid w:val="002B0E11"/>
    <w:rsid w:val="002B118D"/>
    <w:rsid w:val="002B34D2"/>
    <w:rsid w:val="002B55D2"/>
    <w:rsid w:val="002B6EC4"/>
    <w:rsid w:val="002B702A"/>
    <w:rsid w:val="002B7E8F"/>
    <w:rsid w:val="002C0619"/>
    <w:rsid w:val="002C099D"/>
    <w:rsid w:val="002C0A1E"/>
    <w:rsid w:val="002C11D4"/>
    <w:rsid w:val="002C1426"/>
    <w:rsid w:val="002C224F"/>
    <w:rsid w:val="002C2848"/>
    <w:rsid w:val="002C365E"/>
    <w:rsid w:val="002C3A09"/>
    <w:rsid w:val="002C40DC"/>
    <w:rsid w:val="002C416A"/>
    <w:rsid w:val="002C5D5D"/>
    <w:rsid w:val="002C72C3"/>
    <w:rsid w:val="002C72E1"/>
    <w:rsid w:val="002D09A8"/>
    <w:rsid w:val="002D1173"/>
    <w:rsid w:val="002D2078"/>
    <w:rsid w:val="002D2ABC"/>
    <w:rsid w:val="002D3EA5"/>
    <w:rsid w:val="002D461D"/>
    <w:rsid w:val="002D4875"/>
    <w:rsid w:val="002D4A39"/>
    <w:rsid w:val="002D6D6C"/>
    <w:rsid w:val="002D6E58"/>
    <w:rsid w:val="002D73FC"/>
    <w:rsid w:val="002E25B9"/>
    <w:rsid w:val="002E3B69"/>
    <w:rsid w:val="002E62ED"/>
    <w:rsid w:val="002E6C0E"/>
    <w:rsid w:val="002E7C45"/>
    <w:rsid w:val="002F006C"/>
    <w:rsid w:val="002F0289"/>
    <w:rsid w:val="002F05F0"/>
    <w:rsid w:val="002F10CC"/>
    <w:rsid w:val="002F159B"/>
    <w:rsid w:val="002F1763"/>
    <w:rsid w:val="002F1ED7"/>
    <w:rsid w:val="002F3936"/>
    <w:rsid w:val="002F45C3"/>
    <w:rsid w:val="002F4990"/>
    <w:rsid w:val="002F4A48"/>
    <w:rsid w:val="002F4D5E"/>
    <w:rsid w:val="002F6055"/>
    <w:rsid w:val="002F7D13"/>
    <w:rsid w:val="00300A10"/>
    <w:rsid w:val="00301363"/>
    <w:rsid w:val="003026B8"/>
    <w:rsid w:val="00302DEC"/>
    <w:rsid w:val="00303397"/>
    <w:rsid w:val="00303E03"/>
    <w:rsid w:val="0030593D"/>
    <w:rsid w:val="00306D55"/>
    <w:rsid w:val="0030703D"/>
    <w:rsid w:val="003073BF"/>
    <w:rsid w:val="00307D81"/>
    <w:rsid w:val="0031092C"/>
    <w:rsid w:val="00310A6F"/>
    <w:rsid w:val="00311BD0"/>
    <w:rsid w:val="00312DD7"/>
    <w:rsid w:val="0031328C"/>
    <w:rsid w:val="003137A1"/>
    <w:rsid w:val="00314CA5"/>
    <w:rsid w:val="00316FB4"/>
    <w:rsid w:val="00320C6E"/>
    <w:rsid w:val="003213CD"/>
    <w:rsid w:val="003214C5"/>
    <w:rsid w:val="00321C85"/>
    <w:rsid w:val="00323FD3"/>
    <w:rsid w:val="003242F6"/>
    <w:rsid w:val="0032497A"/>
    <w:rsid w:val="0032499B"/>
    <w:rsid w:val="00325C1A"/>
    <w:rsid w:val="00325DD0"/>
    <w:rsid w:val="003264DF"/>
    <w:rsid w:val="00326EDB"/>
    <w:rsid w:val="00327149"/>
    <w:rsid w:val="00327295"/>
    <w:rsid w:val="00327B06"/>
    <w:rsid w:val="00327BC4"/>
    <w:rsid w:val="00330BDD"/>
    <w:rsid w:val="00330CAC"/>
    <w:rsid w:val="0033239F"/>
    <w:rsid w:val="00333E9D"/>
    <w:rsid w:val="0033507E"/>
    <w:rsid w:val="003352B7"/>
    <w:rsid w:val="00335521"/>
    <w:rsid w:val="00337635"/>
    <w:rsid w:val="003379B9"/>
    <w:rsid w:val="00337AD9"/>
    <w:rsid w:val="00337D8E"/>
    <w:rsid w:val="00337EC3"/>
    <w:rsid w:val="003404F4"/>
    <w:rsid w:val="00340932"/>
    <w:rsid w:val="00341323"/>
    <w:rsid w:val="003419D9"/>
    <w:rsid w:val="003428E5"/>
    <w:rsid w:val="00342973"/>
    <w:rsid w:val="00343014"/>
    <w:rsid w:val="00343436"/>
    <w:rsid w:val="00343533"/>
    <w:rsid w:val="003442B8"/>
    <w:rsid w:val="00345620"/>
    <w:rsid w:val="003457F8"/>
    <w:rsid w:val="00346E10"/>
    <w:rsid w:val="00346E3B"/>
    <w:rsid w:val="003510F2"/>
    <w:rsid w:val="003515A9"/>
    <w:rsid w:val="00351A09"/>
    <w:rsid w:val="003521C5"/>
    <w:rsid w:val="003525BF"/>
    <w:rsid w:val="00352AB6"/>
    <w:rsid w:val="00353235"/>
    <w:rsid w:val="00354660"/>
    <w:rsid w:val="00354770"/>
    <w:rsid w:val="00354DF3"/>
    <w:rsid w:val="003572FE"/>
    <w:rsid w:val="00357C07"/>
    <w:rsid w:val="00360843"/>
    <w:rsid w:val="0036191E"/>
    <w:rsid w:val="00361E5E"/>
    <w:rsid w:val="003620A1"/>
    <w:rsid w:val="00362FF6"/>
    <w:rsid w:val="0036309F"/>
    <w:rsid w:val="0036334C"/>
    <w:rsid w:val="003635ED"/>
    <w:rsid w:val="00363D18"/>
    <w:rsid w:val="0036677C"/>
    <w:rsid w:val="0036697E"/>
    <w:rsid w:val="00367CA0"/>
    <w:rsid w:val="00367CA8"/>
    <w:rsid w:val="00367E6E"/>
    <w:rsid w:val="00370005"/>
    <w:rsid w:val="00371814"/>
    <w:rsid w:val="00372C64"/>
    <w:rsid w:val="00372FE9"/>
    <w:rsid w:val="00374180"/>
    <w:rsid w:val="0037446A"/>
    <w:rsid w:val="00374E34"/>
    <w:rsid w:val="00374F0B"/>
    <w:rsid w:val="00375C7C"/>
    <w:rsid w:val="0037673A"/>
    <w:rsid w:val="0038126F"/>
    <w:rsid w:val="0038176B"/>
    <w:rsid w:val="003821CB"/>
    <w:rsid w:val="00382559"/>
    <w:rsid w:val="00382A98"/>
    <w:rsid w:val="00382DB2"/>
    <w:rsid w:val="003841FF"/>
    <w:rsid w:val="0038568B"/>
    <w:rsid w:val="00385BA5"/>
    <w:rsid w:val="00385DFE"/>
    <w:rsid w:val="00386141"/>
    <w:rsid w:val="00391E2A"/>
    <w:rsid w:val="0039207B"/>
    <w:rsid w:val="00393165"/>
    <w:rsid w:val="0039396C"/>
    <w:rsid w:val="00394058"/>
    <w:rsid w:val="00394E47"/>
    <w:rsid w:val="003950E5"/>
    <w:rsid w:val="00395AD3"/>
    <w:rsid w:val="00395B9B"/>
    <w:rsid w:val="003969DB"/>
    <w:rsid w:val="003975DC"/>
    <w:rsid w:val="003978A1"/>
    <w:rsid w:val="003A17ED"/>
    <w:rsid w:val="003A29D8"/>
    <w:rsid w:val="003A2BA8"/>
    <w:rsid w:val="003A3639"/>
    <w:rsid w:val="003A4778"/>
    <w:rsid w:val="003A4DB9"/>
    <w:rsid w:val="003A4E84"/>
    <w:rsid w:val="003A5DB7"/>
    <w:rsid w:val="003A6D2C"/>
    <w:rsid w:val="003A73C0"/>
    <w:rsid w:val="003A7C9C"/>
    <w:rsid w:val="003B1648"/>
    <w:rsid w:val="003B30D3"/>
    <w:rsid w:val="003B3D6E"/>
    <w:rsid w:val="003B40EE"/>
    <w:rsid w:val="003B4157"/>
    <w:rsid w:val="003B4860"/>
    <w:rsid w:val="003B4A44"/>
    <w:rsid w:val="003B56A9"/>
    <w:rsid w:val="003B7AD2"/>
    <w:rsid w:val="003C043D"/>
    <w:rsid w:val="003C1703"/>
    <w:rsid w:val="003C2457"/>
    <w:rsid w:val="003C259F"/>
    <w:rsid w:val="003C2F98"/>
    <w:rsid w:val="003C4217"/>
    <w:rsid w:val="003C4B35"/>
    <w:rsid w:val="003C4D14"/>
    <w:rsid w:val="003C6D69"/>
    <w:rsid w:val="003C7311"/>
    <w:rsid w:val="003C79C2"/>
    <w:rsid w:val="003D094F"/>
    <w:rsid w:val="003D0E01"/>
    <w:rsid w:val="003D10F8"/>
    <w:rsid w:val="003D1A4E"/>
    <w:rsid w:val="003D2710"/>
    <w:rsid w:val="003D284B"/>
    <w:rsid w:val="003D2AB1"/>
    <w:rsid w:val="003D2CC2"/>
    <w:rsid w:val="003D2E07"/>
    <w:rsid w:val="003D37A5"/>
    <w:rsid w:val="003D42CD"/>
    <w:rsid w:val="003D51C1"/>
    <w:rsid w:val="003D5705"/>
    <w:rsid w:val="003D60BD"/>
    <w:rsid w:val="003D62B6"/>
    <w:rsid w:val="003D6906"/>
    <w:rsid w:val="003D776F"/>
    <w:rsid w:val="003E0920"/>
    <w:rsid w:val="003E15B5"/>
    <w:rsid w:val="003E2071"/>
    <w:rsid w:val="003E2790"/>
    <w:rsid w:val="003E4368"/>
    <w:rsid w:val="003E5E59"/>
    <w:rsid w:val="003E6095"/>
    <w:rsid w:val="003E64C1"/>
    <w:rsid w:val="003E66BD"/>
    <w:rsid w:val="003E72A0"/>
    <w:rsid w:val="003E7391"/>
    <w:rsid w:val="003E7615"/>
    <w:rsid w:val="003E7763"/>
    <w:rsid w:val="003F0901"/>
    <w:rsid w:val="003F15AE"/>
    <w:rsid w:val="003F17A3"/>
    <w:rsid w:val="003F1CFE"/>
    <w:rsid w:val="003F253C"/>
    <w:rsid w:val="003F3573"/>
    <w:rsid w:val="003F43D8"/>
    <w:rsid w:val="003F5567"/>
    <w:rsid w:val="003F5577"/>
    <w:rsid w:val="003F5657"/>
    <w:rsid w:val="003F5EEE"/>
    <w:rsid w:val="003F60E8"/>
    <w:rsid w:val="003F635D"/>
    <w:rsid w:val="004004DE"/>
    <w:rsid w:val="00400659"/>
    <w:rsid w:val="00401465"/>
    <w:rsid w:val="00402071"/>
    <w:rsid w:val="00402088"/>
    <w:rsid w:val="00402780"/>
    <w:rsid w:val="00402958"/>
    <w:rsid w:val="0040305F"/>
    <w:rsid w:val="004033B1"/>
    <w:rsid w:val="00403739"/>
    <w:rsid w:val="00404642"/>
    <w:rsid w:val="00404CE1"/>
    <w:rsid w:val="00405843"/>
    <w:rsid w:val="00405C74"/>
    <w:rsid w:val="00407B15"/>
    <w:rsid w:val="004106E5"/>
    <w:rsid w:val="00410FAC"/>
    <w:rsid w:val="0041239D"/>
    <w:rsid w:val="00412649"/>
    <w:rsid w:val="00412F41"/>
    <w:rsid w:val="00413098"/>
    <w:rsid w:val="00413793"/>
    <w:rsid w:val="00414FE8"/>
    <w:rsid w:val="004151CD"/>
    <w:rsid w:val="004154BE"/>
    <w:rsid w:val="00415546"/>
    <w:rsid w:val="00420462"/>
    <w:rsid w:val="00420A1B"/>
    <w:rsid w:val="00421E09"/>
    <w:rsid w:val="004236BD"/>
    <w:rsid w:val="00423989"/>
    <w:rsid w:val="004246EB"/>
    <w:rsid w:val="00425B2A"/>
    <w:rsid w:val="0042760F"/>
    <w:rsid w:val="0042780A"/>
    <w:rsid w:val="00430235"/>
    <w:rsid w:val="00430380"/>
    <w:rsid w:val="00430E12"/>
    <w:rsid w:val="00432C77"/>
    <w:rsid w:val="00433595"/>
    <w:rsid w:val="00434AF8"/>
    <w:rsid w:val="0043543B"/>
    <w:rsid w:val="00435F25"/>
    <w:rsid w:val="00436E80"/>
    <w:rsid w:val="00437E28"/>
    <w:rsid w:val="004404D4"/>
    <w:rsid w:val="004419AF"/>
    <w:rsid w:val="004421E0"/>
    <w:rsid w:val="004429AC"/>
    <w:rsid w:val="0044347E"/>
    <w:rsid w:val="0044448A"/>
    <w:rsid w:val="004448EC"/>
    <w:rsid w:val="00445C14"/>
    <w:rsid w:val="004461A6"/>
    <w:rsid w:val="00450AF0"/>
    <w:rsid w:val="00450C71"/>
    <w:rsid w:val="004523F1"/>
    <w:rsid w:val="00453B03"/>
    <w:rsid w:val="0045440B"/>
    <w:rsid w:val="0045489D"/>
    <w:rsid w:val="00454E68"/>
    <w:rsid w:val="004559A7"/>
    <w:rsid w:val="004560D8"/>
    <w:rsid w:val="00456206"/>
    <w:rsid w:val="00456A57"/>
    <w:rsid w:val="00460737"/>
    <w:rsid w:val="00460ADB"/>
    <w:rsid w:val="00460AF3"/>
    <w:rsid w:val="00461366"/>
    <w:rsid w:val="00461523"/>
    <w:rsid w:val="00462891"/>
    <w:rsid w:val="00462B5B"/>
    <w:rsid w:val="00462B7A"/>
    <w:rsid w:val="00462F30"/>
    <w:rsid w:val="00463E03"/>
    <w:rsid w:val="00463E0D"/>
    <w:rsid w:val="00465CBB"/>
    <w:rsid w:val="0046601E"/>
    <w:rsid w:val="00466AF7"/>
    <w:rsid w:val="0047067D"/>
    <w:rsid w:val="00471D98"/>
    <w:rsid w:val="0047219E"/>
    <w:rsid w:val="00473128"/>
    <w:rsid w:val="0047313F"/>
    <w:rsid w:val="00474496"/>
    <w:rsid w:val="00475603"/>
    <w:rsid w:val="0047563F"/>
    <w:rsid w:val="00476582"/>
    <w:rsid w:val="00477490"/>
    <w:rsid w:val="00477CBA"/>
    <w:rsid w:val="0048113B"/>
    <w:rsid w:val="00483400"/>
    <w:rsid w:val="00483729"/>
    <w:rsid w:val="00484191"/>
    <w:rsid w:val="0048505F"/>
    <w:rsid w:val="004864AB"/>
    <w:rsid w:val="00487022"/>
    <w:rsid w:val="00487CCD"/>
    <w:rsid w:val="004909DB"/>
    <w:rsid w:val="00490AB6"/>
    <w:rsid w:val="00490C72"/>
    <w:rsid w:val="0049233F"/>
    <w:rsid w:val="00492383"/>
    <w:rsid w:val="004925EF"/>
    <w:rsid w:val="00493C2A"/>
    <w:rsid w:val="00494425"/>
    <w:rsid w:val="00494BB7"/>
    <w:rsid w:val="00495345"/>
    <w:rsid w:val="00495FA9"/>
    <w:rsid w:val="004966BF"/>
    <w:rsid w:val="00496C3A"/>
    <w:rsid w:val="00497BD5"/>
    <w:rsid w:val="004A1DCC"/>
    <w:rsid w:val="004A201C"/>
    <w:rsid w:val="004A21B8"/>
    <w:rsid w:val="004A2947"/>
    <w:rsid w:val="004A4A88"/>
    <w:rsid w:val="004A57FD"/>
    <w:rsid w:val="004A69F7"/>
    <w:rsid w:val="004A6A79"/>
    <w:rsid w:val="004A6EC7"/>
    <w:rsid w:val="004A7151"/>
    <w:rsid w:val="004B08E6"/>
    <w:rsid w:val="004B2447"/>
    <w:rsid w:val="004B24B1"/>
    <w:rsid w:val="004B4014"/>
    <w:rsid w:val="004B4531"/>
    <w:rsid w:val="004B674F"/>
    <w:rsid w:val="004B7616"/>
    <w:rsid w:val="004B7848"/>
    <w:rsid w:val="004B786C"/>
    <w:rsid w:val="004C02FD"/>
    <w:rsid w:val="004C1851"/>
    <w:rsid w:val="004C1D35"/>
    <w:rsid w:val="004C25D7"/>
    <w:rsid w:val="004C2B7F"/>
    <w:rsid w:val="004C4B23"/>
    <w:rsid w:val="004C53AF"/>
    <w:rsid w:val="004C5A68"/>
    <w:rsid w:val="004C688D"/>
    <w:rsid w:val="004D000E"/>
    <w:rsid w:val="004D02CD"/>
    <w:rsid w:val="004D238A"/>
    <w:rsid w:val="004D28AF"/>
    <w:rsid w:val="004D5353"/>
    <w:rsid w:val="004D5BEC"/>
    <w:rsid w:val="004D646E"/>
    <w:rsid w:val="004D7061"/>
    <w:rsid w:val="004D7524"/>
    <w:rsid w:val="004E0333"/>
    <w:rsid w:val="004E0F2B"/>
    <w:rsid w:val="004E1BDB"/>
    <w:rsid w:val="004E3344"/>
    <w:rsid w:val="004E341E"/>
    <w:rsid w:val="004E50FA"/>
    <w:rsid w:val="004E645A"/>
    <w:rsid w:val="004E6744"/>
    <w:rsid w:val="004E7534"/>
    <w:rsid w:val="004F103A"/>
    <w:rsid w:val="004F120F"/>
    <w:rsid w:val="004F16F9"/>
    <w:rsid w:val="004F28AC"/>
    <w:rsid w:val="004F2E71"/>
    <w:rsid w:val="004F3D07"/>
    <w:rsid w:val="004F474A"/>
    <w:rsid w:val="004F4CEB"/>
    <w:rsid w:val="004F556C"/>
    <w:rsid w:val="004F56EA"/>
    <w:rsid w:val="004F628F"/>
    <w:rsid w:val="004F713C"/>
    <w:rsid w:val="004F766C"/>
    <w:rsid w:val="004F7CBE"/>
    <w:rsid w:val="005024D9"/>
    <w:rsid w:val="00502560"/>
    <w:rsid w:val="00502E0F"/>
    <w:rsid w:val="00503CF1"/>
    <w:rsid w:val="00505026"/>
    <w:rsid w:val="00505187"/>
    <w:rsid w:val="0050597B"/>
    <w:rsid w:val="005060D8"/>
    <w:rsid w:val="0050684A"/>
    <w:rsid w:val="00511350"/>
    <w:rsid w:val="00511D99"/>
    <w:rsid w:val="00512AEC"/>
    <w:rsid w:val="00513241"/>
    <w:rsid w:val="00513A34"/>
    <w:rsid w:val="00513EA8"/>
    <w:rsid w:val="00513EFF"/>
    <w:rsid w:val="005147CE"/>
    <w:rsid w:val="00514F80"/>
    <w:rsid w:val="005156DF"/>
    <w:rsid w:val="00515783"/>
    <w:rsid w:val="005165CE"/>
    <w:rsid w:val="00516F8F"/>
    <w:rsid w:val="00521D90"/>
    <w:rsid w:val="00521DA8"/>
    <w:rsid w:val="00521FE2"/>
    <w:rsid w:val="00522B26"/>
    <w:rsid w:val="00523866"/>
    <w:rsid w:val="00524173"/>
    <w:rsid w:val="005255B1"/>
    <w:rsid w:val="005259D3"/>
    <w:rsid w:val="00525AED"/>
    <w:rsid w:val="00525D0E"/>
    <w:rsid w:val="0052612C"/>
    <w:rsid w:val="00526D9F"/>
    <w:rsid w:val="005279FB"/>
    <w:rsid w:val="00530168"/>
    <w:rsid w:val="00530CEF"/>
    <w:rsid w:val="00531DC5"/>
    <w:rsid w:val="00534951"/>
    <w:rsid w:val="00534C6E"/>
    <w:rsid w:val="005359BC"/>
    <w:rsid w:val="00535C18"/>
    <w:rsid w:val="00536CF6"/>
    <w:rsid w:val="00536FC9"/>
    <w:rsid w:val="0053767F"/>
    <w:rsid w:val="00537CBC"/>
    <w:rsid w:val="00537D91"/>
    <w:rsid w:val="00537DEE"/>
    <w:rsid w:val="0054009F"/>
    <w:rsid w:val="00540BBA"/>
    <w:rsid w:val="00544985"/>
    <w:rsid w:val="00545E76"/>
    <w:rsid w:val="00546008"/>
    <w:rsid w:val="005477C0"/>
    <w:rsid w:val="00550189"/>
    <w:rsid w:val="00550481"/>
    <w:rsid w:val="0055051B"/>
    <w:rsid w:val="00550694"/>
    <w:rsid w:val="00550CA3"/>
    <w:rsid w:val="00551076"/>
    <w:rsid w:val="00551502"/>
    <w:rsid w:val="00551B7E"/>
    <w:rsid w:val="005525E0"/>
    <w:rsid w:val="00553B0D"/>
    <w:rsid w:val="00554028"/>
    <w:rsid w:val="00554D0E"/>
    <w:rsid w:val="00556928"/>
    <w:rsid w:val="0055760C"/>
    <w:rsid w:val="00560279"/>
    <w:rsid w:val="005610D3"/>
    <w:rsid w:val="0056240B"/>
    <w:rsid w:val="005628EE"/>
    <w:rsid w:val="00562EB1"/>
    <w:rsid w:val="005637B6"/>
    <w:rsid w:val="00563F71"/>
    <w:rsid w:val="0056415F"/>
    <w:rsid w:val="00564344"/>
    <w:rsid w:val="0056488C"/>
    <w:rsid w:val="00564E34"/>
    <w:rsid w:val="005653C1"/>
    <w:rsid w:val="005661BE"/>
    <w:rsid w:val="005664A2"/>
    <w:rsid w:val="005700FC"/>
    <w:rsid w:val="005702C3"/>
    <w:rsid w:val="0057244A"/>
    <w:rsid w:val="005725CC"/>
    <w:rsid w:val="0057296D"/>
    <w:rsid w:val="0057335D"/>
    <w:rsid w:val="00574B78"/>
    <w:rsid w:val="00574DF1"/>
    <w:rsid w:val="00575BC0"/>
    <w:rsid w:val="00577838"/>
    <w:rsid w:val="00580020"/>
    <w:rsid w:val="00580AB3"/>
    <w:rsid w:val="005810D5"/>
    <w:rsid w:val="0058179F"/>
    <w:rsid w:val="00582839"/>
    <w:rsid w:val="0058388F"/>
    <w:rsid w:val="00584BCE"/>
    <w:rsid w:val="005858D5"/>
    <w:rsid w:val="00586237"/>
    <w:rsid w:val="00586510"/>
    <w:rsid w:val="005868BB"/>
    <w:rsid w:val="005870C1"/>
    <w:rsid w:val="00591DDC"/>
    <w:rsid w:val="005936E2"/>
    <w:rsid w:val="005937C2"/>
    <w:rsid w:val="00593B75"/>
    <w:rsid w:val="005961B2"/>
    <w:rsid w:val="00597624"/>
    <w:rsid w:val="005A0F0A"/>
    <w:rsid w:val="005A10D5"/>
    <w:rsid w:val="005A18A9"/>
    <w:rsid w:val="005A461F"/>
    <w:rsid w:val="005A4674"/>
    <w:rsid w:val="005A46EE"/>
    <w:rsid w:val="005A5BCB"/>
    <w:rsid w:val="005A6C5E"/>
    <w:rsid w:val="005B0099"/>
    <w:rsid w:val="005B0149"/>
    <w:rsid w:val="005B0D29"/>
    <w:rsid w:val="005B148C"/>
    <w:rsid w:val="005B1ABD"/>
    <w:rsid w:val="005B29AE"/>
    <w:rsid w:val="005B2B05"/>
    <w:rsid w:val="005B45D9"/>
    <w:rsid w:val="005B4CC9"/>
    <w:rsid w:val="005B50D0"/>
    <w:rsid w:val="005C1633"/>
    <w:rsid w:val="005C1697"/>
    <w:rsid w:val="005C16C8"/>
    <w:rsid w:val="005C1E59"/>
    <w:rsid w:val="005C2333"/>
    <w:rsid w:val="005C30E7"/>
    <w:rsid w:val="005C35EE"/>
    <w:rsid w:val="005C49A2"/>
    <w:rsid w:val="005C4A25"/>
    <w:rsid w:val="005C4EFA"/>
    <w:rsid w:val="005C4F98"/>
    <w:rsid w:val="005C5537"/>
    <w:rsid w:val="005C6661"/>
    <w:rsid w:val="005C6F41"/>
    <w:rsid w:val="005C799D"/>
    <w:rsid w:val="005D0E65"/>
    <w:rsid w:val="005D227A"/>
    <w:rsid w:val="005D27A0"/>
    <w:rsid w:val="005D34B5"/>
    <w:rsid w:val="005D36C1"/>
    <w:rsid w:val="005D3C87"/>
    <w:rsid w:val="005D412C"/>
    <w:rsid w:val="005D4F0C"/>
    <w:rsid w:val="005D543B"/>
    <w:rsid w:val="005D5D2E"/>
    <w:rsid w:val="005D621A"/>
    <w:rsid w:val="005D67B8"/>
    <w:rsid w:val="005D7779"/>
    <w:rsid w:val="005E081B"/>
    <w:rsid w:val="005E0F17"/>
    <w:rsid w:val="005E1F7D"/>
    <w:rsid w:val="005E2797"/>
    <w:rsid w:val="005E2DBA"/>
    <w:rsid w:val="005E31F1"/>
    <w:rsid w:val="005E32B4"/>
    <w:rsid w:val="005E3519"/>
    <w:rsid w:val="005E37B8"/>
    <w:rsid w:val="005E4A9A"/>
    <w:rsid w:val="005E656E"/>
    <w:rsid w:val="005F02DA"/>
    <w:rsid w:val="005F0A42"/>
    <w:rsid w:val="005F0B17"/>
    <w:rsid w:val="005F161B"/>
    <w:rsid w:val="005F1AC6"/>
    <w:rsid w:val="005F2356"/>
    <w:rsid w:val="005F35BE"/>
    <w:rsid w:val="005F3C14"/>
    <w:rsid w:val="005F45D7"/>
    <w:rsid w:val="005F4BDB"/>
    <w:rsid w:val="005F5644"/>
    <w:rsid w:val="005F59F2"/>
    <w:rsid w:val="005F6C93"/>
    <w:rsid w:val="00600B7C"/>
    <w:rsid w:val="00602C7F"/>
    <w:rsid w:val="00603836"/>
    <w:rsid w:val="00603B2E"/>
    <w:rsid w:val="00603CE4"/>
    <w:rsid w:val="006045B5"/>
    <w:rsid w:val="00605034"/>
    <w:rsid w:val="0060600B"/>
    <w:rsid w:val="00606410"/>
    <w:rsid w:val="006068C6"/>
    <w:rsid w:val="006073EC"/>
    <w:rsid w:val="006104B2"/>
    <w:rsid w:val="0061175B"/>
    <w:rsid w:val="00611CD3"/>
    <w:rsid w:val="00611D8A"/>
    <w:rsid w:val="0061203E"/>
    <w:rsid w:val="006124D7"/>
    <w:rsid w:val="00612517"/>
    <w:rsid w:val="006134E2"/>
    <w:rsid w:val="00614EB3"/>
    <w:rsid w:val="006153EB"/>
    <w:rsid w:val="00615C95"/>
    <w:rsid w:val="00617142"/>
    <w:rsid w:val="00617171"/>
    <w:rsid w:val="006172D0"/>
    <w:rsid w:val="006201C4"/>
    <w:rsid w:val="00620E88"/>
    <w:rsid w:val="00621E28"/>
    <w:rsid w:val="00622D3B"/>
    <w:rsid w:val="00622E24"/>
    <w:rsid w:val="00623BD0"/>
    <w:rsid w:val="00623D17"/>
    <w:rsid w:val="00624315"/>
    <w:rsid w:val="00624767"/>
    <w:rsid w:val="00624829"/>
    <w:rsid w:val="00625345"/>
    <w:rsid w:val="0062556E"/>
    <w:rsid w:val="006261AA"/>
    <w:rsid w:val="006265AA"/>
    <w:rsid w:val="0062661B"/>
    <w:rsid w:val="006266C2"/>
    <w:rsid w:val="00626BDA"/>
    <w:rsid w:val="006301CC"/>
    <w:rsid w:val="00630EA2"/>
    <w:rsid w:val="00631103"/>
    <w:rsid w:val="00631108"/>
    <w:rsid w:val="00631C0A"/>
    <w:rsid w:val="006329AF"/>
    <w:rsid w:val="00632E53"/>
    <w:rsid w:val="00633225"/>
    <w:rsid w:val="006332BD"/>
    <w:rsid w:val="00634BF8"/>
    <w:rsid w:val="0063649F"/>
    <w:rsid w:val="00636592"/>
    <w:rsid w:val="00641296"/>
    <w:rsid w:val="00641741"/>
    <w:rsid w:val="00641A07"/>
    <w:rsid w:val="00643B94"/>
    <w:rsid w:val="00644071"/>
    <w:rsid w:val="00644107"/>
    <w:rsid w:val="006442DA"/>
    <w:rsid w:val="00644448"/>
    <w:rsid w:val="0064448E"/>
    <w:rsid w:val="00645C69"/>
    <w:rsid w:val="006465DA"/>
    <w:rsid w:val="00646910"/>
    <w:rsid w:val="00646BE3"/>
    <w:rsid w:val="00647088"/>
    <w:rsid w:val="006477CF"/>
    <w:rsid w:val="00647BEA"/>
    <w:rsid w:val="00650686"/>
    <w:rsid w:val="00651CC0"/>
    <w:rsid w:val="00652218"/>
    <w:rsid w:val="006530A8"/>
    <w:rsid w:val="006530F5"/>
    <w:rsid w:val="006541EB"/>
    <w:rsid w:val="00654765"/>
    <w:rsid w:val="0065498F"/>
    <w:rsid w:val="006558B8"/>
    <w:rsid w:val="00655964"/>
    <w:rsid w:val="0065637A"/>
    <w:rsid w:val="00656B04"/>
    <w:rsid w:val="00657A24"/>
    <w:rsid w:val="00657CE2"/>
    <w:rsid w:val="006603AF"/>
    <w:rsid w:val="006607CC"/>
    <w:rsid w:val="00660CC3"/>
    <w:rsid w:val="00661404"/>
    <w:rsid w:val="00662999"/>
    <w:rsid w:val="00662D1D"/>
    <w:rsid w:val="006635F3"/>
    <w:rsid w:val="00663BC4"/>
    <w:rsid w:val="006641E1"/>
    <w:rsid w:val="0066475A"/>
    <w:rsid w:val="00664F0B"/>
    <w:rsid w:val="00665B41"/>
    <w:rsid w:val="00666840"/>
    <w:rsid w:val="0066684B"/>
    <w:rsid w:val="00667CA8"/>
    <w:rsid w:val="0067047D"/>
    <w:rsid w:val="006730D5"/>
    <w:rsid w:val="00674113"/>
    <w:rsid w:val="00674183"/>
    <w:rsid w:val="00677C5B"/>
    <w:rsid w:val="006800F1"/>
    <w:rsid w:val="00680386"/>
    <w:rsid w:val="00680506"/>
    <w:rsid w:val="00683939"/>
    <w:rsid w:val="006839CF"/>
    <w:rsid w:val="00684CFF"/>
    <w:rsid w:val="00685164"/>
    <w:rsid w:val="006859F7"/>
    <w:rsid w:val="00685D42"/>
    <w:rsid w:val="00685EEC"/>
    <w:rsid w:val="00686972"/>
    <w:rsid w:val="006869A1"/>
    <w:rsid w:val="00686AE1"/>
    <w:rsid w:val="00687E05"/>
    <w:rsid w:val="00690425"/>
    <w:rsid w:val="00690472"/>
    <w:rsid w:val="00692315"/>
    <w:rsid w:val="0069368B"/>
    <w:rsid w:val="00694296"/>
    <w:rsid w:val="00695283"/>
    <w:rsid w:val="00697115"/>
    <w:rsid w:val="006A061D"/>
    <w:rsid w:val="006A0C3D"/>
    <w:rsid w:val="006A0F3B"/>
    <w:rsid w:val="006A1536"/>
    <w:rsid w:val="006A1F75"/>
    <w:rsid w:val="006A588A"/>
    <w:rsid w:val="006A5A2A"/>
    <w:rsid w:val="006A60AE"/>
    <w:rsid w:val="006B0AD0"/>
    <w:rsid w:val="006B1466"/>
    <w:rsid w:val="006B16D5"/>
    <w:rsid w:val="006B1F49"/>
    <w:rsid w:val="006B2CAC"/>
    <w:rsid w:val="006B33FB"/>
    <w:rsid w:val="006B3BB5"/>
    <w:rsid w:val="006B3E5E"/>
    <w:rsid w:val="006B47FF"/>
    <w:rsid w:val="006B5935"/>
    <w:rsid w:val="006B5B80"/>
    <w:rsid w:val="006B5D35"/>
    <w:rsid w:val="006B641A"/>
    <w:rsid w:val="006B65BC"/>
    <w:rsid w:val="006B6CC5"/>
    <w:rsid w:val="006C05CE"/>
    <w:rsid w:val="006C1D57"/>
    <w:rsid w:val="006C25D6"/>
    <w:rsid w:val="006C48A2"/>
    <w:rsid w:val="006C48DB"/>
    <w:rsid w:val="006C56AB"/>
    <w:rsid w:val="006C6DB7"/>
    <w:rsid w:val="006C7E0D"/>
    <w:rsid w:val="006C7E87"/>
    <w:rsid w:val="006D0B2B"/>
    <w:rsid w:val="006D22C8"/>
    <w:rsid w:val="006D23C1"/>
    <w:rsid w:val="006D2514"/>
    <w:rsid w:val="006D2F44"/>
    <w:rsid w:val="006D3441"/>
    <w:rsid w:val="006D37D9"/>
    <w:rsid w:val="006D5133"/>
    <w:rsid w:val="006D5495"/>
    <w:rsid w:val="006D5757"/>
    <w:rsid w:val="006D595A"/>
    <w:rsid w:val="006D6119"/>
    <w:rsid w:val="006D64B3"/>
    <w:rsid w:val="006D6DD8"/>
    <w:rsid w:val="006D70FD"/>
    <w:rsid w:val="006D7B78"/>
    <w:rsid w:val="006E0DA8"/>
    <w:rsid w:val="006E1BC7"/>
    <w:rsid w:val="006E28A8"/>
    <w:rsid w:val="006E4159"/>
    <w:rsid w:val="006E4793"/>
    <w:rsid w:val="006E4FED"/>
    <w:rsid w:val="006E5159"/>
    <w:rsid w:val="006E5431"/>
    <w:rsid w:val="006E6DF5"/>
    <w:rsid w:val="006E7135"/>
    <w:rsid w:val="006E7D02"/>
    <w:rsid w:val="006F0DD4"/>
    <w:rsid w:val="006F1A79"/>
    <w:rsid w:val="006F207F"/>
    <w:rsid w:val="006F223F"/>
    <w:rsid w:val="006F22DA"/>
    <w:rsid w:val="006F2FD6"/>
    <w:rsid w:val="006F4F48"/>
    <w:rsid w:val="006F5C29"/>
    <w:rsid w:val="006F64C5"/>
    <w:rsid w:val="006F7562"/>
    <w:rsid w:val="007008C9"/>
    <w:rsid w:val="00701454"/>
    <w:rsid w:val="0070149F"/>
    <w:rsid w:val="00701E3E"/>
    <w:rsid w:val="00701F63"/>
    <w:rsid w:val="00702BCA"/>
    <w:rsid w:val="00702F81"/>
    <w:rsid w:val="00703A3D"/>
    <w:rsid w:val="007043B0"/>
    <w:rsid w:val="00705F77"/>
    <w:rsid w:val="0070649F"/>
    <w:rsid w:val="00706DDB"/>
    <w:rsid w:val="00706F9B"/>
    <w:rsid w:val="00707102"/>
    <w:rsid w:val="007074F8"/>
    <w:rsid w:val="00707C83"/>
    <w:rsid w:val="00711329"/>
    <w:rsid w:val="00711997"/>
    <w:rsid w:val="007127DF"/>
    <w:rsid w:val="00712F59"/>
    <w:rsid w:val="007131BF"/>
    <w:rsid w:val="0071327F"/>
    <w:rsid w:val="0071349F"/>
    <w:rsid w:val="00713708"/>
    <w:rsid w:val="00714297"/>
    <w:rsid w:val="00714866"/>
    <w:rsid w:val="00714BC7"/>
    <w:rsid w:val="00716090"/>
    <w:rsid w:val="0071682A"/>
    <w:rsid w:val="00716C98"/>
    <w:rsid w:val="00717CAD"/>
    <w:rsid w:val="00720053"/>
    <w:rsid w:val="00720E89"/>
    <w:rsid w:val="00721671"/>
    <w:rsid w:val="00721F27"/>
    <w:rsid w:val="00722303"/>
    <w:rsid w:val="00722BA3"/>
    <w:rsid w:val="00723458"/>
    <w:rsid w:val="007239A9"/>
    <w:rsid w:val="00724962"/>
    <w:rsid w:val="00725E60"/>
    <w:rsid w:val="00730A92"/>
    <w:rsid w:val="00731269"/>
    <w:rsid w:val="007315D0"/>
    <w:rsid w:val="00731FB2"/>
    <w:rsid w:val="00732632"/>
    <w:rsid w:val="00732A73"/>
    <w:rsid w:val="00733583"/>
    <w:rsid w:val="0073370C"/>
    <w:rsid w:val="007344AD"/>
    <w:rsid w:val="007353F0"/>
    <w:rsid w:val="007354B0"/>
    <w:rsid w:val="00735A8D"/>
    <w:rsid w:val="00735DD7"/>
    <w:rsid w:val="0073785A"/>
    <w:rsid w:val="00740C4D"/>
    <w:rsid w:val="007426B6"/>
    <w:rsid w:val="007447D0"/>
    <w:rsid w:val="00744AD1"/>
    <w:rsid w:val="00744C62"/>
    <w:rsid w:val="00745360"/>
    <w:rsid w:val="00746106"/>
    <w:rsid w:val="00752369"/>
    <w:rsid w:val="007523D8"/>
    <w:rsid w:val="00752B4A"/>
    <w:rsid w:val="00752CE2"/>
    <w:rsid w:val="00754FBD"/>
    <w:rsid w:val="00756B51"/>
    <w:rsid w:val="007579DD"/>
    <w:rsid w:val="00757B9B"/>
    <w:rsid w:val="00760249"/>
    <w:rsid w:val="00761503"/>
    <w:rsid w:val="00761F4C"/>
    <w:rsid w:val="00764EF4"/>
    <w:rsid w:val="00765706"/>
    <w:rsid w:val="00765D76"/>
    <w:rsid w:val="007663CD"/>
    <w:rsid w:val="00767333"/>
    <w:rsid w:val="00767F57"/>
    <w:rsid w:val="00770A16"/>
    <w:rsid w:val="0077116D"/>
    <w:rsid w:val="0077121C"/>
    <w:rsid w:val="00771C4C"/>
    <w:rsid w:val="00772C3C"/>
    <w:rsid w:val="00772F64"/>
    <w:rsid w:val="007743A5"/>
    <w:rsid w:val="00774BF0"/>
    <w:rsid w:val="00774E0D"/>
    <w:rsid w:val="007752AA"/>
    <w:rsid w:val="0077598F"/>
    <w:rsid w:val="007760C7"/>
    <w:rsid w:val="007761B3"/>
    <w:rsid w:val="007761DF"/>
    <w:rsid w:val="00776636"/>
    <w:rsid w:val="00776C94"/>
    <w:rsid w:val="007774EF"/>
    <w:rsid w:val="00780055"/>
    <w:rsid w:val="007804A0"/>
    <w:rsid w:val="00781BA3"/>
    <w:rsid w:val="00781DD6"/>
    <w:rsid w:val="007821BE"/>
    <w:rsid w:val="00782ACC"/>
    <w:rsid w:val="00783ACD"/>
    <w:rsid w:val="007850B3"/>
    <w:rsid w:val="00785A25"/>
    <w:rsid w:val="00785A34"/>
    <w:rsid w:val="00785CCC"/>
    <w:rsid w:val="00785D52"/>
    <w:rsid w:val="0078658B"/>
    <w:rsid w:val="00786D99"/>
    <w:rsid w:val="007870C8"/>
    <w:rsid w:val="0078728E"/>
    <w:rsid w:val="00787B7A"/>
    <w:rsid w:val="00787BB1"/>
    <w:rsid w:val="00787D78"/>
    <w:rsid w:val="007906AE"/>
    <w:rsid w:val="00790807"/>
    <w:rsid w:val="00792021"/>
    <w:rsid w:val="007932D6"/>
    <w:rsid w:val="00793A79"/>
    <w:rsid w:val="007945C0"/>
    <w:rsid w:val="007958FA"/>
    <w:rsid w:val="00795BB8"/>
    <w:rsid w:val="00796C86"/>
    <w:rsid w:val="007971D1"/>
    <w:rsid w:val="007A0555"/>
    <w:rsid w:val="007A165A"/>
    <w:rsid w:val="007A2500"/>
    <w:rsid w:val="007A2CBD"/>
    <w:rsid w:val="007A5D48"/>
    <w:rsid w:val="007A64E0"/>
    <w:rsid w:val="007A664A"/>
    <w:rsid w:val="007B11AB"/>
    <w:rsid w:val="007B2A7D"/>
    <w:rsid w:val="007B3936"/>
    <w:rsid w:val="007B4BE2"/>
    <w:rsid w:val="007B4CA7"/>
    <w:rsid w:val="007B540E"/>
    <w:rsid w:val="007B5F61"/>
    <w:rsid w:val="007B63F7"/>
    <w:rsid w:val="007B666F"/>
    <w:rsid w:val="007C134A"/>
    <w:rsid w:val="007C16FE"/>
    <w:rsid w:val="007C1E64"/>
    <w:rsid w:val="007C2CE0"/>
    <w:rsid w:val="007C3317"/>
    <w:rsid w:val="007C357A"/>
    <w:rsid w:val="007C38D9"/>
    <w:rsid w:val="007C44BD"/>
    <w:rsid w:val="007C4A29"/>
    <w:rsid w:val="007C4A4E"/>
    <w:rsid w:val="007C4A71"/>
    <w:rsid w:val="007C5642"/>
    <w:rsid w:val="007C5E76"/>
    <w:rsid w:val="007C665B"/>
    <w:rsid w:val="007C776A"/>
    <w:rsid w:val="007D18E7"/>
    <w:rsid w:val="007D1915"/>
    <w:rsid w:val="007D1B60"/>
    <w:rsid w:val="007D24E7"/>
    <w:rsid w:val="007D3739"/>
    <w:rsid w:val="007D40E9"/>
    <w:rsid w:val="007D58D1"/>
    <w:rsid w:val="007D6379"/>
    <w:rsid w:val="007D644B"/>
    <w:rsid w:val="007D7170"/>
    <w:rsid w:val="007D73C6"/>
    <w:rsid w:val="007E06B7"/>
    <w:rsid w:val="007E0F9A"/>
    <w:rsid w:val="007E16D5"/>
    <w:rsid w:val="007E1EC7"/>
    <w:rsid w:val="007E22EC"/>
    <w:rsid w:val="007E3995"/>
    <w:rsid w:val="007E3BD2"/>
    <w:rsid w:val="007E3D1A"/>
    <w:rsid w:val="007E4AF0"/>
    <w:rsid w:val="007E5142"/>
    <w:rsid w:val="007E57FA"/>
    <w:rsid w:val="007E5BF8"/>
    <w:rsid w:val="007E5F6D"/>
    <w:rsid w:val="007E72B3"/>
    <w:rsid w:val="007E7697"/>
    <w:rsid w:val="007F04E4"/>
    <w:rsid w:val="007F079C"/>
    <w:rsid w:val="007F2BC4"/>
    <w:rsid w:val="007F5C92"/>
    <w:rsid w:val="007F5DBD"/>
    <w:rsid w:val="007F6079"/>
    <w:rsid w:val="007F6648"/>
    <w:rsid w:val="007F7517"/>
    <w:rsid w:val="007F75F9"/>
    <w:rsid w:val="00801984"/>
    <w:rsid w:val="00801B33"/>
    <w:rsid w:val="00803485"/>
    <w:rsid w:val="0080384A"/>
    <w:rsid w:val="0080396B"/>
    <w:rsid w:val="008065A1"/>
    <w:rsid w:val="00807445"/>
    <w:rsid w:val="0081009E"/>
    <w:rsid w:val="00810EC5"/>
    <w:rsid w:val="0081195F"/>
    <w:rsid w:val="00811B5A"/>
    <w:rsid w:val="0081261B"/>
    <w:rsid w:val="0081277A"/>
    <w:rsid w:val="00812A1F"/>
    <w:rsid w:val="0081485B"/>
    <w:rsid w:val="00814E56"/>
    <w:rsid w:val="00815BF9"/>
    <w:rsid w:val="00816BDA"/>
    <w:rsid w:val="00817C4D"/>
    <w:rsid w:val="00817CC5"/>
    <w:rsid w:val="008207A1"/>
    <w:rsid w:val="008223B8"/>
    <w:rsid w:val="00822C08"/>
    <w:rsid w:val="00822EFD"/>
    <w:rsid w:val="00824031"/>
    <w:rsid w:val="008247F8"/>
    <w:rsid w:val="00824E8F"/>
    <w:rsid w:val="00826858"/>
    <w:rsid w:val="0083077B"/>
    <w:rsid w:val="00830AD1"/>
    <w:rsid w:val="00830F2A"/>
    <w:rsid w:val="008310F2"/>
    <w:rsid w:val="00831623"/>
    <w:rsid w:val="00831626"/>
    <w:rsid w:val="00831842"/>
    <w:rsid w:val="00831C4D"/>
    <w:rsid w:val="00831D25"/>
    <w:rsid w:val="00832958"/>
    <w:rsid w:val="008329B5"/>
    <w:rsid w:val="00836BAF"/>
    <w:rsid w:val="008370D9"/>
    <w:rsid w:val="00837886"/>
    <w:rsid w:val="00837CE5"/>
    <w:rsid w:val="00840926"/>
    <w:rsid w:val="00840E5C"/>
    <w:rsid w:val="00841ABC"/>
    <w:rsid w:val="008440CF"/>
    <w:rsid w:val="00844548"/>
    <w:rsid w:val="008462B8"/>
    <w:rsid w:val="00847E07"/>
    <w:rsid w:val="00850E26"/>
    <w:rsid w:val="00851DCD"/>
    <w:rsid w:val="00853A3C"/>
    <w:rsid w:val="00854CBF"/>
    <w:rsid w:val="00857058"/>
    <w:rsid w:val="008570C6"/>
    <w:rsid w:val="00860283"/>
    <w:rsid w:val="0086061D"/>
    <w:rsid w:val="0086123B"/>
    <w:rsid w:val="008621AA"/>
    <w:rsid w:val="008633D9"/>
    <w:rsid w:val="00863BA2"/>
    <w:rsid w:val="008655B0"/>
    <w:rsid w:val="00866197"/>
    <w:rsid w:val="00867F0D"/>
    <w:rsid w:val="00870070"/>
    <w:rsid w:val="0087080F"/>
    <w:rsid w:val="00870A58"/>
    <w:rsid w:val="0087108D"/>
    <w:rsid w:val="00871AE4"/>
    <w:rsid w:val="00874809"/>
    <w:rsid w:val="00874C05"/>
    <w:rsid w:val="0087527B"/>
    <w:rsid w:val="00875474"/>
    <w:rsid w:val="008759EE"/>
    <w:rsid w:val="00881717"/>
    <w:rsid w:val="00881DC1"/>
    <w:rsid w:val="00882106"/>
    <w:rsid w:val="008823F9"/>
    <w:rsid w:val="00882FAF"/>
    <w:rsid w:val="0088342E"/>
    <w:rsid w:val="0088356A"/>
    <w:rsid w:val="00883FED"/>
    <w:rsid w:val="00885033"/>
    <w:rsid w:val="0088562B"/>
    <w:rsid w:val="00885FD2"/>
    <w:rsid w:val="00887147"/>
    <w:rsid w:val="008875D5"/>
    <w:rsid w:val="00887996"/>
    <w:rsid w:val="0089054A"/>
    <w:rsid w:val="008906EB"/>
    <w:rsid w:val="00890B35"/>
    <w:rsid w:val="00891296"/>
    <w:rsid w:val="00892622"/>
    <w:rsid w:val="00892828"/>
    <w:rsid w:val="00893126"/>
    <w:rsid w:val="008931A5"/>
    <w:rsid w:val="00895D44"/>
    <w:rsid w:val="00896807"/>
    <w:rsid w:val="0089688D"/>
    <w:rsid w:val="00896F41"/>
    <w:rsid w:val="008971BC"/>
    <w:rsid w:val="00897A14"/>
    <w:rsid w:val="008A0DB3"/>
    <w:rsid w:val="008A1589"/>
    <w:rsid w:val="008A1CF2"/>
    <w:rsid w:val="008A201B"/>
    <w:rsid w:val="008A2540"/>
    <w:rsid w:val="008A40FA"/>
    <w:rsid w:val="008A4B26"/>
    <w:rsid w:val="008A5ACF"/>
    <w:rsid w:val="008A5E89"/>
    <w:rsid w:val="008A6828"/>
    <w:rsid w:val="008A6EA4"/>
    <w:rsid w:val="008A7836"/>
    <w:rsid w:val="008B0C60"/>
    <w:rsid w:val="008B3A97"/>
    <w:rsid w:val="008B3BBB"/>
    <w:rsid w:val="008B4EAD"/>
    <w:rsid w:val="008C0241"/>
    <w:rsid w:val="008C183E"/>
    <w:rsid w:val="008C2377"/>
    <w:rsid w:val="008C3631"/>
    <w:rsid w:val="008C4C78"/>
    <w:rsid w:val="008C51FC"/>
    <w:rsid w:val="008C5CF4"/>
    <w:rsid w:val="008C6223"/>
    <w:rsid w:val="008C79EC"/>
    <w:rsid w:val="008C7AE7"/>
    <w:rsid w:val="008C7B21"/>
    <w:rsid w:val="008C7BBD"/>
    <w:rsid w:val="008C7CCA"/>
    <w:rsid w:val="008D1010"/>
    <w:rsid w:val="008D32E4"/>
    <w:rsid w:val="008D395E"/>
    <w:rsid w:val="008D44EB"/>
    <w:rsid w:val="008D67B3"/>
    <w:rsid w:val="008D6CDC"/>
    <w:rsid w:val="008D7042"/>
    <w:rsid w:val="008D7758"/>
    <w:rsid w:val="008E05F2"/>
    <w:rsid w:val="008E0B77"/>
    <w:rsid w:val="008E214B"/>
    <w:rsid w:val="008E23E2"/>
    <w:rsid w:val="008E347C"/>
    <w:rsid w:val="008E49C5"/>
    <w:rsid w:val="008E49ED"/>
    <w:rsid w:val="008E4D43"/>
    <w:rsid w:val="008E514D"/>
    <w:rsid w:val="008E6223"/>
    <w:rsid w:val="008E6896"/>
    <w:rsid w:val="008E6A87"/>
    <w:rsid w:val="008E7297"/>
    <w:rsid w:val="008E76D8"/>
    <w:rsid w:val="008E7FA0"/>
    <w:rsid w:val="008F0A85"/>
    <w:rsid w:val="008F1087"/>
    <w:rsid w:val="008F2422"/>
    <w:rsid w:val="008F3454"/>
    <w:rsid w:val="008F3AEF"/>
    <w:rsid w:val="008F753C"/>
    <w:rsid w:val="008F7555"/>
    <w:rsid w:val="008F7DCF"/>
    <w:rsid w:val="00900FBF"/>
    <w:rsid w:val="009010E3"/>
    <w:rsid w:val="00901FAD"/>
    <w:rsid w:val="009020D6"/>
    <w:rsid w:val="0090225D"/>
    <w:rsid w:val="00902FF3"/>
    <w:rsid w:val="00903545"/>
    <w:rsid w:val="00903771"/>
    <w:rsid w:val="00904130"/>
    <w:rsid w:val="0090478D"/>
    <w:rsid w:val="00904ADD"/>
    <w:rsid w:val="00905DEA"/>
    <w:rsid w:val="00907525"/>
    <w:rsid w:val="00907BEF"/>
    <w:rsid w:val="00910E8F"/>
    <w:rsid w:val="00911A04"/>
    <w:rsid w:val="00911F07"/>
    <w:rsid w:val="009137EF"/>
    <w:rsid w:val="00914285"/>
    <w:rsid w:val="00914594"/>
    <w:rsid w:val="0091464D"/>
    <w:rsid w:val="009147E1"/>
    <w:rsid w:val="00914EE2"/>
    <w:rsid w:val="009153AD"/>
    <w:rsid w:val="0092045A"/>
    <w:rsid w:val="0092083C"/>
    <w:rsid w:val="009215FB"/>
    <w:rsid w:val="009219AC"/>
    <w:rsid w:val="00921DB6"/>
    <w:rsid w:val="00922411"/>
    <w:rsid w:val="00922846"/>
    <w:rsid w:val="009228EA"/>
    <w:rsid w:val="009229FD"/>
    <w:rsid w:val="00923EF3"/>
    <w:rsid w:val="00924068"/>
    <w:rsid w:val="0092471C"/>
    <w:rsid w:val="0092494D"/>
    <w:rsid w:val="0092581C"/>
    <w:rsid w:val="00926548"/>
    <w:rsid w:val="0092687D"/>
    <w:rsid w:val="009279E6"/>
    <w:rsid w:val="009305EB"/>
    <w:rsid w:val="00930A69"/>
    <w:rsid w:val="00930B63"/>
    <w:rsid w:val="00930B9C"/>
    <w:rsid w:val="00930F01"/>
    <w:rsid w:val="00931896"/>
    <w:rsid w:val="00931EA0"/>
    <w:rsid w:val="00932A6F"/>
    <w:rsid w:val="00933158"/>
    <w:rsid w:val="00933ED9"/>
    <w:rsid w:val="00933F14"/>
    <w:rsid w:val="009346E9"/>
    <w:rsid w:val="00936B4B"/>
    <w:rsid w:val="00937D4D"/>
    <w:rsid w:val="009408E3"/>
    <w:rsid w:val="00940E93"/>
    <w:rsid w:val="00941118"/>
    <w:rsid w:val="0094142A"/>
    <w:rsid w:val="00941541"/>
    <w:rsid w:val="00941D64"/>
    <w:rsid w:val="009440D6"/>
    <w:rsid w:val="009441C8"/>
    <w:rsid w:val="00944FFF"/>
    <w:rsid w:val="0094525C"/>
    <w:rsid w:val="00945693"/>
    <w:rsid w:val="0094783A"/>
    <w:rsid w:val="009503EF"/>
    <w:rsid w:val="009523EB"/>
    <w:rsid w:val="00952A9F"/>
    <w:rsid w:val="00955F97"/>
    <w:rsid w:val="009576A0"/>
    <w:rsid w:val="009604EC"/>
    <w:rsid w:val="0096051E"/>
    <w:rsid w:val="009606A2"/>
    <w:rsid w:val="009617BD"/>
    <w:rsid w:val="00963E36"/>
    <w:rsid w:val="00964907"/>
    <w:rsid w:val="0096579C"/>
    <w:rsid w:val="009658C0"/>
    <w:rsid w:val="00965F9D"/>
    <w:rsid w:val="00966E9E"/>
    <w:rsid w:val="009701ED"/>
    <w:rsid w:val="00970BBA"/>
    <w:rsid w:val="00971122"/>
    <w:rsid w:val="0097274E"/>
    <w:rsid w:val="00972D34"/>
    <w:rsid w:val="00975AE0"/>
    <w:rsid w:val="00975BCF"/>
    <w:rsid w:val="009767F2"/>
    <w:rsid w:val="00976B98"/>
    <w:rsid w:val="00977C2B"/>
    <w:rsid w:val="009800EA"/>
    <w:rsid w:val="009801E8"/>
    <w:rsid w:val="00980828"/>
    <w:rsid w:val="00980E8B"/>
    <w:rsid w:val="00982B74"/>
    <w:rsid w:val="00983B46"/>
    <w:rsid w:val="009861A1"/>
    <w:rsid w:val="00986CB7"/>
    <w:rsid w:val="009875CB"/>
    <w:rsid w:val="00990735"/>
    <w:rsid w:val="009920EF"/>
    <w:rsid w:val="0099283A"/>
    <w:rsid w:val="00993673"/>
    <w:rsid w:val="0099451E"/>
    <w:rsid w:val="0099564D"/>
    <w:rsid w:val="009957F0"/>
    <w:rsid w:val="00995947"/>
    <w:rsid w:val="00995BCE"/>
    <w:rsid w:val="00996C6A"/>
    <w:rsid w:val="00996D51"/>
    <w:rsid w:val="009972B9"/>
    <w:rsid w:val="00997CF4"/>
    <w:rsid w:val="009A0BCD"/>
    <w:rsid w:val="009A13BF"/>
    <w:rsid w:val="009A1CCD"/>
    <w:rsid w:val="009A1D34"/>
    <w:rsid w:val="009A2089"/>
    <w:rsid w:val="009A383D"/>
    <w:rsid w:val="009A4F5E"/>
    <w:rsid w:val="009A5835"/>
    <w:rsid w:val="009A60D8"/>
    <w:rsid w:val="009A64D5"/>
    <w:rsid w:val="009A71B5"/>
    <w:rsid w:val="009A77AF"/>
    <w:rsid w:val="009A7F0A"/>
    <w:rsid w:val="009A7FD0"/>
    <w:rsid w:val="009B0DC0"/>
    <w:rsid w:val="009B1189"/>
    <w:rsid w:val="009B1402"/>
    <w:rsid w:val="009B158A"/>
    <w:rsid w:val="009B2C4F"/>
    <w:rsid w:val="009B32CB"/>
    <w:rsid w:val="009B3BBE"/>
    <w:rsid w:val="009B59AF"/>
    <w:rsid w:val="009B5E87"/>
    <w:rsid w:val="009B63AF"/>
    <w:rsid w:val="009B6877"/>
    <w:rsid w:val="009B6E5D"/>
    <w:rsid w:val="009B70C9"/>
    <w:rsid w:val="009B74F8"/>
    <w:rsid w:val="009C063E"/>
    <w:rsid w:val="009C08D7"/>
    <w:rsid w:val="009C1DB3"/>
    <w:rsid w:val="009C1F5B"/>
    <w:rsid w:val="009C2A64"/>
    <w:rsid w:val="009C3D16"/>
    <w:rsid w:val="009C55CE"/>
    <w:rsid w:val="009C6B5E"/>
    <w:rsid w:val="009C746D"/>
    <w:rsid w:val="009D0CCC"/>
    <w:rsid w:val="009D1EE2"/>
    <w:rsid w:val="009D2091"/>
    <w:rsid w:val="009D3043"/>
    <w:rsid w:val="009D3386"/>
    <w:rsid w:val="009D3D01"/>
    <w:rsid w:val="009D4618"/>
    <w:rsid w:val="009D6448"/>
    <w:rsid w:val="009D7F06"/>
    <w:rsid w:val="009E024A"/>
    <w:rsid w:val="009E0285"/>
    <w:rsid w:val="009E12CD"/>
    <w:rsid w:val="009E1385"/>
    <w:rsid w:val="009E2217"/>
    <w:rsid w:val="009E2988"/>
    <w:rsid w:val="009E38EF"/>
    <w:rsid w:val="009E47AE"/>
    <w:rsid w:val="009E5900"/>
    <w:rsid w:val="009E6030"/>
    <w:rsid w:val="009E64FB"/>
    <w:rsid w:val="009E68F3"/>
    <w:rsid w:val="009F06F2"/>
    <w:rsid w:val="009F0823"/>
    <w:rsid w:val="009F160B"/>
    <w:rsid w:val="009F26A4"/>
    <w:rsid w:val="009F2F95"/>
    <w:rsid w:val="009F33BE"/>
    <w:rsid w:val="009F46BB"/>
    <w:rsid w:val="009F4A94"/>
    <w:rsid w:val="009F5AA7"/>
    <w:rsid w:val="009F6B1D"/>
    <w:rsid w:val="009F728C"/>
    <w:rsid w:val="009F742B"/>
    <w:rsid w:val="00A00293"/>
    <w:rsid w:val="00A00540"/>
    <w:rsid w:val="00A010DD"/>
    <w:rsid w:val="00A012B4"/>
    <w:rsid w:val="00A018D4"/>
    <w:rsid w:val="00A01CAC"/>
    <w:rsid w:val="00A03A4C"/>
    <w:rsid w:val="00A047F8"/>
    <w:rsid w:val="00A04A6C"/>
    <w:rsid w:val="00A054FE"/>
    <w:rsid w:val="00A055C6"/>
    <w:rsid w:val="00A05EC3"/>
    <w:rsid w:val="00A05EF6"/>
    <w:rsid w:val="00A07202"/>
    <w:rsid w:val="00A0735E"/>
    <w:rsid w:val="00A073B8"/>
    <w:rsid w:val="00A07546"/>
    <w:rsid w:val="00A105AE"/>
    <w:rsid w:val="00A10CA7"/>
    <w:rsid w:val="00A10CEE"/>
    <w:rsid w:val="00A1135E"/>
    <w:rsid w:val="00A12977"/>
    <w:rsid w:val="00A13E40"/>
    <w:rsid w:val="00A149B5"/>
    <w:rsid w:val="00A14B32"/>
    <w:rsid w:val="00A14D4C"/>
    <w:rsid w:val="00A1585E"/>
    <w:rsid w:val="00A15C2F"/>
    <w:rsid w:val="00A17587"/>
    <w:rsid w:val="00A176DE"/>
    <w:rsid w:val="00A20BDD"/>
    <w:rsid w:val="00A21FA4"/>
    <w:rsid w:val="00A22D83"/>
    <w:rsid w:val="00A23808"/>
    <w:rsid w:val="00A23D9A"/>
    <w:rsid w:val="00A2719F"/>
    <w:rsid w:val="00A30197"/>
    <w:rsid w:val="00A30717"/>
    <w:rsid w:val="00A30A22"/>
    <w:rsid w:val="00A30B4F"/>
    <w:rsid w:val="00A328CE"/>
    <w:rsid w:val="00A34774"/>
    <w:rsid w:val="00A347F7"/>
    <w:rsid w:val="00A348A9"/>
    <w:rsid w:val="00A34996"/>
    <w:rsid w:val="00A34C6A"/>
    <w:rsid w:val="00A34DB8"/>
    <w:rsid w:val="00A35B71"/>
    <w:rsid w:val="00A360E9"/>
    <w:rsid w:val="00A369D9"/>
    <w:rsid w:val="00A369F8"/>
    <w:rsid w:val="00A372E4"/>
    <w:rsid w:val="00A40ABC"/>
    <w:rsid w:val="00A40B8F"/>
    <w:rsid w:val="00A412E9"/>
    <w:rsid w:val="00A412EB"/>
    <w:rsid w:val="00A41EC7"/>
    <w:rsid w:val="00A42896"/>
    <w:rsid w:val="00A43C84"/>
    <w:rsid w:val="00A442D3"/>
    <w:rsid w:val="00A44AC1"/>
    <w:rsid w:val="00A44F02"/>
    <w:rsid w:val="00A45BF9"/>
    <w:rsid w:val="00A45FB1"/>
    <w:rsid w:val="00A5029C"/>
    <w:rsid w:val="00A5087B"/>
    <w:rsid w:val="00A508B5"/>
    <w:rsid w:val="00A50950"/>
    <w:rsid w:val="00A510E6"/>
    <w:rsid w:val="00A51251"/>
    <w:rsid w:val="00A51FE2"/>
    <w:rsid w:val="00A53C8C"/>
    <w:rsid w:val="00A54B14"/>
    <w:rsid w:val="00A54F46"/>
    <w:rsid w:val="00A554F3"/>
    <w:rsid w:val="00A56D03"/>
    <w:rsid w:val="00A63745"/>
    <w:rsid w:val="00A638F3"/>
    <w:rsid w:val="00A6396A"/>
    <w:rsid w:val="00A63C01"/>
    <w:rsid w:val="00A64088"/>
    <w:rsid w:val="00A6448D"/>
    <w:rsid w:val="00A6548F"/>
    <w:rsid w:val="00A66A12"/>
    <w:rsid w:val="00A708E0"/>
    <w:rsid w:val="00A71912"/>
    <w:rsid w:val="00A7209E"/>
    <w:rsid w:val="00A72113"/>
    <w:rsid w:val="00A7218B"/>
    <w:rsid w:val="00A72DA1"/>
    <w:rsid w:val="00A72F11"/>
    <w:rsid w:val="00A72F42"/>
    <w:rsid w:val="00A7343C"/>
    <w:rsid w:val="00A759E4"/>
    <w:rsid w:val="00A75C0B"/>
    <w:rsid w:val="00A75D88"/>
    <w:rsid w:val="00A75E33"/>
    <w:rsid w:val="00A77B04"/>
    <w:rsid w:val="00A810A1"/>
    <w:rsid w:val="00A81401"/>
    <w:rsid w:val="00A82DA9"/>
    <w:rsid w:val="00A83144"/>
    <w:rsid w:val="00A835D0"/>
    <w:rsid w:val="00A83993"/>
    <w:rsid w:val="00A83C31"/>
    <w:rsid w:val="00A83E3D"/>
    <w:rsid w:val="00A846EB"/>
    <w:rsid w:val="00A847B4"/>
    <w:rsid w:val="00A848A6"/>
    <w:rsid w:val="00A84B4A"/>
    <w:rsid w:val="00A85C41"/>
    <w:rsid w:val="00A86A9F"/>
    <w:rsid w:val="00A877F8"/>
    <w:rsid w:val="00A91C8E"/>
    <w:rsid w:val="00A93EBE"/>
    <w:rsid w:val="00A95014"/>
    <w:rsid w:val="00A95032"/>
    <w:rsid w:val="00A95DFA"/>
    <w:rsid w:val="00A95EBB"/>
    <w:rsid w:val="00A96CF3"/>
    <w:rsid w:val="00A97DF2"/>
    <w:rsid w:val="00AA035E"/>
    <w:rsid w:val="00AA043D"/>
    <w:rsid w:val="00AA0EEA"/>
    <w:rsid w:val="00AA2496"/>
    <w:rsid w:val="00AA2943"/>
    <w:rsid w:val="00AA4430"/>
    <w:rsid w:val="00AA48BE"/>
    <w:rsid w:val="00AA508F"/>
    <w:rsid w:val="00AA50DB"/>
    <w:rsid w:val="00AA52E6"/>
    <w:rsid w:val="00AA5E1B"/>
    <w:rsid w:val="00AA6A57"/>
    <w:rsid w:val="00AA6AFB"/>
    <w:rsid w:val="00AA6F44"/>
    <w:rsid w:val="00AB0726"/>
    <w:rsid w:val="00AB0977"/>
    <w:rsid w:val="00AB0A16"/>
    <w:rsid w:val="00AB2B56"/>
    <w:rsid w:val="00AB2DF4"/>
    <w:rsid w:val="00AB2E4C"/>
    <w:rsid w:val="00AB36D2"/>
    <w:rsid w:val="00AB3A2B"/>
    <w:rsid w:val="00AB4B73"/>
    <w:rsid w:val="00AB5082"/>
    <w:rsid w:val="00AB5804"/>
    <w:rsid w:val="00AB6A9D"/>
    <w:rsid w:val="00AB7074"/>
    <w:rsid w:val="00AB7B4A"/>
    <w:rsid w:val="00AC09AC"/>
    <w:rsid w:val="00AC1DD6"/>
    <w:rsid w:val="00AC1ED0"/>
    <w:rsid w:val="00AC239E"/>
    <w:rsid w:val="00AC2FB1"/>
    <w:rsid w:val="00AC3B73"/>
    <w:rsid w:val="00AC43C8"/>
    <w:rsid w:val="00AC4AF5"/>
    <w:rsid w:val="00AC4F81"/>
    <w:rsid w:val="00AC56B5"/>
    <w:rsid w:val="00AC5C6E"/>
    <w:rsid w:val="00AC6AFC"/>
    <w:rsid w:val="00AC7BB3"/>
    <w:rsid w:val="00AD0615"/>
    <w:rsid w:val="00AD1399"/>
    <w:rsid w:val="00AD1918"/>
    <w:rsid w:val="00AD1F94"/>
    <w:rsid w:val="00AD259D"/>
    <w:rsid w:val="00AD2985"/>
    <w:rsid w:val="00AD2AED"/>
    <w:rsid w:val="00AD30E9"/>
    <w:rsid w:val="00AD43BB"/>
    <w:rsid w:val="00AD4C1E"/>
    <w:rsid w:val="00AD4E3E"/>
    <w:rsid w:val="00AD5746"/>
    <w:rsid w:val="00AD6253"/>
    <w:rsid w:val="00AD68A4"/>
    <w:rsid w:val="00AD73BB"/>
    <w:rsid w:val="00AD7BC8"/>
    <w:rsid w:val="00AD7F49"/>
    <w:rsid w:val="00AE003C"/>
    <w:rsid w:val="00AE028D"/>
    <w:rsid w:val="00AE0C9D"/>
    <w:rsid w:val="00AE1793"/>
    <w:rsid w:val="00AE1EBB"/>
    <w:rsid w:val="00AE20EE"/>
    <w:rsid w:val="00AE2A42"/>
    <w:rsid w:val="00AE33D9"/>
    <w:rsid w:val="00AE45FA"/>
    <w:rsid w:val="00AE5F81"/>
    <w:rsid w:val="00AE64E6"/>
    <w:rsid w:val="00AE68E2"/>
    <w:rsid w:val="00AE6AB0"/>
    <w:rsid w:val="00AE6CBF"/>
    <w:rsid w:val="00AE6EA2"/>
    <w:rsid w:val="00AE6F08"/>
    <w:rsid w:val="00AE7113"/>
    <w:rsid w:val="00AF1F9C"/>
    <w:rsid w:val="00AF21CA"/>
    <w:rsid w:val="00AF3B20"/>
    <w:rsid w:val="00AF4EC5"/>
    <w:rsid w:val="00AF6270"/>
    <w:rsid w:val="00AF6659"/>
    <w:rsid w:val="00AF774E"/>
    <w:rsid w:val="00B00C85"/>
    <w:rsid w:val="00B01CEF"/>
    <w:rsid w:val="00B01D9D"/>
    <w:rsid w:val="00B03CBA"/>
    <w:rsid w:val="00B03FD7"/>
    <w:rsid w:val="00B04395"/>
    <w:rsid w:val="00B045C3"/>
    <w:rsid w:val="00B04A83"/>
    <w:rsid w:val="00B06C50"/>
    <w:rsid w:val="00B07045"/>
    <w:rsid w:val="00B07B34"/>
    <w:rsid w:val="00B106E6"/>
    <w:rsid w:val="00B10E6F"/>
    <w:rsid w:val="00B11305"/>
    <w:rsid w:val="00B11BEF"/>
    <w:rsid w:val="00B122A5"/>
    <w:rsid w:val="00B12D33"/>
    <w:rsid w:val="00B12EF2"/>
    <w:rsid w:val="00B131A0"/>
    <w:rsid w:val="00B13E65"/>
    <w:rsid w:val="00B141DD"/>
    <w:rsid w:val="00B1470B"/>
    <w:rsid w:val="00B15101"/>
    <w:rsid w:val="00B17042"/>
    <w:rsid w:val="00B17650"/>
    <w:rsid w:val="00B1781A"/>
    <w:rsid w:val="00B17994"/>
    <w:rsid w:val="00B17D5B"/>
    <w:rsid w:val="00B20030"/>
    <w:rsid w:val="00B206C5"/>
    <w:rsid w:val="00B20709"/>
    <w:rsid w:val="00B207A4"/>
    <w:rsid w:val="00B219B8"/>
    <w:rsid w:val="00B21CCB"/>
    <w:rsid w:val="00B21E29"/>
    <w:rsid w:val="00B22112"/>
    <w:rsid w:val="00B22161"/>
    <w:rsid w:val="00B22C60"/>
    <w:rsid w:val="00B23EA8"/>
    <w:rsid w:val="00B2435F"/>
    <w:rsid w:val="00B246D0"/>
    <w:rsid w:val="00B24C2E"/>
    <w:rsid w:val="00B24E04"/>
    <w:rsid w:val="00B258C0"/>
    <w:rsid w:val="00B276B4"/>
    <w:rsid w:val="00B277F5"/>
    <w:rsid w:val="00B3029F"/>
    <w:rsid w:val="00B30978"/>
    <w:rsid w:val="00B315B7"/>
    <w:rsid w:val="00B321E0"/>
    <w:rsid w:val="00B332BB"/>
    <w:rsid w:val="00B34D42"/>
    <w:rsid w:val="00B3504A"/>
    <w:rsid w:val="00B35FEC"/>
    <w:rsid w:val="00B36968"/>
    <w:rsid w:val="00B3793D"/>
    <w:rsid w:val="00B400D5"/>
    <w:rsid w:val="00B4214D"/>
    <w:rsid w:val="00B4320D"/>
    <w:rsid w:val="00B434D4"/>
    <w:rsid w:val="00B43B1C"/>
    <w:rsid w:val="00B449BA"/>
    <w:rsid w:val="00B473AD"/>
    <w:rsid w:val="00B47B3B"/>
    <w:rsid w:val="00B47D3F"/>
    <w:rsid w:val="00B47EDB"/>
    <w:rsid w:val="00B5065D"/>
    <w:rsid w:val="00B50FC1"/>
    <w:rsid w:val="00B529BC"/>
    <w:rsid w:val="00B53396"/>
    <w:rsid w:val="00B53D97"/>
    <w:rsid w:val="00B53FBC"/>
    <w:rsid w:val="00B54220"/>
    <w:rsid w:val="00B544E8"/>
    <w:rsid w:val="00B54D91"/>
    <w:rsid w:val="00B56B8A"/>
    <w:rsid w:val="00B57D90"/>
    <w:rsid w:val="00B60DCD"/>
    <w:rsid w:val="00B6195D"/>
    <w:rsid w:val="00B61AD4"/>
    <w:rsid w:val="00B627C0"/>
    <w:rsid w:val="00B62910"/>
    <w:rsid w:val="00B65984"/>
    <w:rsid w:val="00B66059"/>
    <w:rsid w:val="00B67DE8"/>
    <w:rsid w:val="00B67E7E"/>
    <w:rsid w:val="00B701E1"/>
    <w:rsid w:val="00B705A6"/>
    <w:rsid w:val="00B70B08"/>
    <w:rsid w:val="00B71495"/>
    <w:rsid w:val="00B71513"/>
    <w:rsid w:val="00B71CD2"/>
    <w:rsid w:val="00B728BF"/>
    <w:rsid w:val="00B733B8"/>
    <w:rsid w:val="00B73A66"/>
    <w:rsid w:val="00B74137"/>
    <w:rsid w:val="00B7470F"/>
    <w:rsid w:val="00B75789"/>
    <w:rsid w:val="00B774A2"/>
    <w:rsid w:val="00B77F03"/>
    <w:rsid w:val="00B8050B"/>
    <w:rsid w:val="00B8090D"/>
    <w:rsid w:val="00B80C40"/>
    <w:rsid w:val="00B8130B"/>
    <w:rsid w:val="00B816CF"/>
    <w:rsid w:val="00B8195D"/>
    <w:rsid w:val="00B82976"/>
    <w:rsid w:val="00B834C9"/>
    <w:rsid w:val="00B855DD"/>
    <w:rsid w:val="00B86B58"/>
    <w:rsid w:val="00B86B85"/>
    <w:rsid w:val="00B86CD6"/>
    <w:rsid w:val="00B86EA0"/>
    <w:rsid w:val="00B87ADF"/>
    <w:rsid w:val="00B906DB"/>
    <w:rsid w:val="00B90F0D"/>
    <w:rsid w:val="00B93E8F"/>
    <w:rsid w:val="00B945DF"/>
    <w:rsid w:val="00B94746"/>
    <w:rsid w:val="00B94ECA"/>
    <w:rsid w:val="00B94F83"/>
    <w:rsid w:val="00B95A0E"/>
    <w:rsid w:val="00B96579"/>
    <w:rsid w:val="00B96F47"/>
    <w:rsid w:val="00BA0981"/>
    <w:rsid w:val="00BA0EB7"/>
    <w:rsid w:val="00BA148D"/>
    <w:rsid w:val="00BA1A8B"/>
    <w:rsid w:val="00BA2052"/>
    <w:rsid w:val="00BA2C3F"/>
    <w:rsid w:val="00BA4E7A"/>
    <w:rsid w:val="00BA5865"/>
    <w:rsid w:val="00BA7E99"/>
    <w:rsid w:val="00BB05CD"/>
    <w:rsid w:val="00BB099B"/>
    <w:rsid w:val="00BB0D6E"/>
    <w:rsid w:val="00BB1CE1"/>
    <w:rsid w:val="00BB1E9D"/>
    <w:rsid w:val="00BB263C"/>
    <w:rsid w:val="00BB27B4"/>
    <w:rsid w:val="00BB2D39"/>
    <w:rsid w:val="00BB519A"/>
    <w:rsid w:val="00BB545C"/>
    <w:rsid w:val="00BB6BAE"/>
    <w:rsid w:val="00BB6FED"/>
    <w:rsid w:val="00BC0031"/>
    <w:rsid w:val="00BC16E4"/>
    <w:rsid w:val="00BC304D"/>
    <w:rsid w:val="00BC34C4"/>
    <w:rsid w:val="00BC36F6"/>
    <w:rsid w:val="00BC379D"/>
    <w:rsid w:val="00BC4F5D"/>
    <w:rsid w:val="00BC5147"/>
    <w:rsid w:val="00BC6401"/>
    <w:rsid w:val="00BC78B0"/>
    <w:rsid w:val="00BD02CC"/>
    <w:rsid w:val="00BD03D5"/>
    <w:rsid w:val="00BD0F48"/>
    <w:rsid w:val="00BD1FC8"/>
    <w:rsid w:val="00BD25D4"/>
    <w:rsid w:val="00BD344D"/>
    <w:rsid w:val="00BD3975"/>
    <w:rsid w:val="00BD39EB"/>
    <w:rsid w:val="00BD4304"/>
    <w:rsid w:val="00BD4A0B"/>
    <w:rsid w:val="00BD4DD2"/>
    <w:rsid w:val="00BD5B66"/>
    <w:rsid w:val="00BD7000"/>
    <w:rsid w:val="00BE015C"/>
    <w:rsid w:val="00BE0381"/>
    <w:rsid w:val="00BE078E"/>
    <w:rsid w:val="00BE08D7"/>
    <w:rsid w:val="00BE12E0"/>
    <w:rsid w:val="00BE12E1"/>
    <w:rsid w:val="00BE2768"/>
    <w:rsid w:val="00BE293E"/>
    <w:rsid w:val="00BE2AAB"/>
    <w:rsid w:val="00BE3323"/>
    <w:rsid w:val="00BE4EB2"/>
    <w:rsid w:val="00BE5170"/>
    <w:rsid w:val="00BE6998"/>
    <w:rsid w:val="00BE69CB"/>
    <w:rsid w:val="00BE74DC"/>
    <w:rsid w:val="00BE76AB"/>
    <w:rsid w:val="00BF1832"/>
    <w:rsid w:val="00BF2361"/>
    <w:rsid w:val="00BF3B96"/>
    <w:rsid w:val="00BF4952"/>
    <w:rsid w:val="00BF4E91"/>
    <w:rsid w:val="00BF55E5"/>
    <w:rsid w:val="00BF7332"/>
    <w:rsid w:val="00C0016E"/>
    <w:rsid w:val="00C014C3"/>
    <w:rsid w:val="00C02AE1"/>
    <w:rsid w:val="00C031E9"/>
    <w:rsid w:val="00C0440B"/>
    <w:rsid w:val="00C04AEE"/>
    <w:rsid w:val="00C04F59"/>
    <w:rsid w:val="00C05587"/>
    <w:rsid w:val="00C05B33"/>
    <w:rsid w:val="00C06293"/>
    <w:rsid w:val="00C06AD6"/>
    <w:rsid w:val="00C06AE8"/>
    <w:rsid w:val="00C06DD3"/>
    <w:rsid w:val="00C1091C"/>
    <w:rsid w:val="00C10A02"/>
    <w:rsid w:val="00C11811"/>
    <w:rsid w:val="00C11862"/>
    <w:rsid w:val="00C12372"/>
    <w:rsid w:val="00C12C4E"/>
    <w:rsid w:val="00C15279"/>
    <w:rsid w:val="00C1540B"/>
    <w:rsid w:val="00C1575E"/>
    <w:rsid w:val="00C16DAE"/>
    <w:rsid w:val="00C17378"/>
    <w:rsid w:val="00C201CE"/>
    <w:rsid w:val="00C20E11"/>
    <w:rsid w:val="00C21118"/>
    <w:rsid w:val="00C213C7"/>
    <w:rsid w:val="00C21653"/>
    <w:rsid w:val="00C218A5"/>
    <w:rsid w:val="00C21EEA"/>
    <w:rsid w:val="00C2269A"/>
    <w:rsid w:val="00C22A88"/>
    <w:rsid w:val="00C22D78"/>
    <w:rsid w:val="00C232EB"/>
    <w:rsid w:val="00C24523"/>
    <w:rsid w:val="00C252F4"/>
    <w:rsid w:val="00C2563B"/>
    <w:rsid w:val="00C273C5"/>
    <w:rsid w:val="00C30328"/>
    <w:rsid w:val="00C32A2B"/>
    <w:rsid w:val="00C32F2F"/>
    <w:rsid w:val="00C33981"/>
    <w:rsid w:val="00C342E9"/>
    <w:rsid w:val="00C3477B"/>
    <w:rsid w:val="00C34FE9"/>
    <w:rsid w:val="00C378D6"/>
    <w:rsid w:val="00C4120B"/>
    <w:rsid w:val="00C420A8"/>
    <w:rsid w:val="00C4210A"/>
    <w:rsid w:val="00C421C8"/>
    <w:rsid w:val="00C429E9"/>
    <w:rsid w:val="00C4455B"/>
    <w:rsid w:val="00C4551A"/>
    <w:rsid w:val="00C45A1F"/>
    <w:rsid w:val="00C469C9"/>
    <w:rsid w:val="00C46DBE"/>
    <w:rsid w:val="00C46FE9"/>
    <w:rsid w:val="00C47BB8"/>
    <w:rsid w:val="00C47E4E"/>
    <w:rsid w:val="00C5082C"/>
    <w:rsid w:val="00C50F59"/>
    <w:rsid w:val="00C52F8A"/>
    <w:rsid w:val="00C53C39"/>
    <w:rsid w:val="00C55718"/>
    <w:rsid w:val="00C558F6"/>
    <w:rsid w:val="00C57D8E"/>
    <w:rsid w:val="00C60DC6"/>
    <w:rsid w:val="00C61C61"/>
    <w:rsid w:val="00C61D1A"/>
    <w:rsid w:val="00C629E6"/>
    <w:rsid w:val="00C62A58"/>
    <w:rsid w:val="00C636EB"/>
    <w:rsid w:val="00C63D24"/>
    <w:rsid w:val="00C63E2F"/>
    <w:rsid w:val="00C642A2"/>
    <w:rsid w:val="00C64514"/>
    <w:rsid w:val="00C64FB1"/>
    <w:rsid w:val="00C65AEC"/>
    <w:rsid w:val="00C675E4"/>
    <w:rsid w:val="00C67C57"/>
    <w:rsid w:val="00C67DC8"/>
    <w:rsid w:val="00C710E7"/>
    <w:rsid w:val="00C72438"/>
    <w:rsid w:val="00C739F4"/>
    <w:rsid w:val="00C73FEC"/>
    <w:rsid w:val="00C74339"/>
    <w:rsid w:val="00C74EE8"/>
    <w:rsid w:val="00C7536C"/>
    <w:rsid w:val="00C75ADF"/>
    <w:rsid w:val="00C75CCB"/>
    <w:rsid w:val="00C75F18"/>
    <w:rsid w:val="00C767AF"/>
    <w:rsid w:val="00C7689C"/>
    <w:rsid w:val="00C775C4"/>
    <w:rsid w:val="00C77641"/>
    <w:rsid w:val="00C77D93"/>
    <w:rsid w:val="00C80EEA"/>
    <w:rsid w:val="00C80F88"/>
    <w:rsid w:val="00C8132A"/>
    <w:rsid w:val="00C81384"/>
    <w:rsid w:val="00C81C10"/>
    <w:rsid w:val="00C8247B"/>
    <w:rsid w:val="00C833A2"/>
    <w:rsid w:val="00C8352D"/>
    <w:rsid w:val="00C835B7"/>
    <w:rsid w:val="00C8465C"/>
    <w:rsid w:val="00C84BEF"/>
    <w:rsid w:val="00C84F9E"/>
    <w:rsid w:val="00C85F5C"/>
    <w:rsid w:val="00C861C5"/>
    <w:rsid w:val="00C867BD"/>
    <w:rsid w:val="00C874A3"/>
    <w:rsid w:val="00C8784A"/>
    <w:rsid w:val="00C9016F"/>
    <w:rsid w:val="00C91D77"/>
    <w:rsid w:val="00C94680"/>
    <w:rsid w:val="00C95A3A"/>
    <w:rsid w:val="00C96C97"/>
    <w:rsid w:val="00C96D3E"/>
    <w:rsid w:val="00CA0205"/>
    <w:rsid w:val="00CA238D"/>
    <w:rsid w:val="00CA5906"/>
    <w:rsid w:val="00CA5A2E"/>
    <w:rsid w:val="00CA6C36"/>
    <w:rsid w:val="00CA7721"/>
    <w:rsid w:val="00CB0637"/>
    <w:rsid w:val="00CB13DF"/>
    <w:rsid w:val="00CB1E51"/>
    <w:rsid w:val="00CB1E91"/>
    <w:rsid w:val="00CB2E92"/>
    <w:rsid w:val="00CB3132"/>
    <w:rsid w:val="00CB3211"/>
    <w:rsid w:val="00CB33E3"/>
    <w:rsid w:val="00CB359B"/>
    <w:rsid w:val="00CB48EB"/>
    <w:rsid w:val="00CB49E6"/>
    <w:rsid w:val="00CB552B"/>
    <w:rsid w:val="00CB5C6C"/>
    <w:rsid w:val="00CB66BF"/>
    <w:rsid w:val="00CB6E8B"/>
    <w:rsid w:val="00CB7493"/>
    <w:rsid w:val="00CB785E"/>
    <w:rsid w:val="00CB7C7A"/>
    <w:rsid w:val="00CC041D"/>
    <w:rsid w:val="00CC0879"/>
    <w:rsid w:val="00CC10AA"/>
    <w:rsid w:val="00CC1C05"/>
    <w:rsid w:val="00CC2506"/>
    <w:rsid w:val="00CC27FE"/>
    <w:rsid w:val="00CC28BF"/>
    <w:rsid w:val="00CC4820"/>
    <w:rsid w:val="00CC54F6"/>
    <w:rsid w:val="00CC597C"/>
    <w:rsid w:val="00CC5A47"/>
    <w:rsid w:val="00CC5C01"/>
    <w:rsid w:val="00CC6ACF"/>
    <w:rsid w:val="00CC76C4"/>
    <w:rsid w:val="00CC7706"/>
    <w:rsid w:val="00CC7AF8"/>
    <w:rsid w:val="00CC7E0B"/>
    <w:rsid w:val="00CD0C4A"/>
    <w:rsid w:val="00CD1319"/>
    <w:rsid w:val="00CD1823"/>
    <w:rsid w:val="00CD1944"/>
    <w:rsid w:val="00CD1A0E"/>
    <w:rsid w:val="00CD2247"/>
    <w:rsid w:val="00CD27EC"/>
    <w:rsid w:val="00CD3542"/>
    <w:rsid w:val="00CD3935"/>
    <w:rsid w:val="00CD40B5"/>
    <w:rsid w:val="00CD4F1C"/>
    <w:rsid w:val="00CD593D"/>
    <w:rsid w:val="00CD7596"/>
    <w:rsid w:val="00CE01F1"/>
    <w:rsid w:val="00CE025B"/>
    <w:rsid w:val="00CE0897"/>
    <w:rsid w:val="00CE2116"/>
    <w:rsid w:val="00CE215B"/>
    <w:rsid w:val="00CE2212"/>
    <w:rsid w:val="00CE2282"/>
    <w:rsid w:val="00CE2715"/>
    <w:rsid w:val="00CE3E2A"/>
    <w:rsid w:val="00CE432C"/>
    <w:rsid w:val="00CE4723"/>
    <w:rsid w:val="00CE4B6D"/>
    <w:rsid w:val="00CE55C7"/>
    <w:rsid w:val="00CE57C7"/>
    <w:rsid w:val="00CE5DE2"/>
    <w:rsid w:val="00CE68A6"/>
    <w:rsid w:val="00CE7347"/>
    <w:rsid w:val="00CE7A0C"/>
    <w:rsid w:val="00CE7ADD"/>
    <w:rsid w:val="00CF1581"/>
    <w:rsid w:val="00CF391A"/>
    <w:rsid w:val="00CF4080"/>
    <w:rsid w:val="00CF499E"/>
    <w:rsid w:val="00CF59D6"/>
    <w:rsid w:val="00CF634A"/>
    <w:rsid w:val="00CF7A87"/>
    <w:rsid w:val="00D00CCB"/>
    <w:rsid w:val="00D00DBE"/>
    <w:rsid w:val="00D01AE8"/>
    <w:rsid w:val="00D01BCC"/>
    <w:rsid w:val="00D02C56"/>
    <w:rsid w:val="00D02CBF"/>
    <w:rsid w:val="00D03817"/>
    <w:rsid w:val="00D03EF5"/>
    <w:rsid w:val="00D056DE"/>
    <w:rsid w:val="00D05BD2"/>
    <w:rsid w:val="00D10FB3"/>
    <w:rsid w:val="00D11515"/>
    <w:rsid w:val="00D122DC"/>
    <w:rsid w:val="00D12772"/>
    <w:rsid w:val="00D130C2"/>
    <w:rsid w:val="00D1457D"/>
    <w:rsid w:val="00D15366"/>
    <w:rsid w:val="00D16144"/>
    <w:rsid w:val="00D16874"/>
    <w:rsid w:val="00D17151"/>
    <w:rsid w:val="00D17BF0"/>
    <w:rsid w:val="00D200A9"/>
    <w:rsid w:val="00D20AC5"/>
    <w:rsid w:val="00D215C8"/>
    <w:rsid w:val="00D21619"/>
    <w:rsid w:val="00D21C2C"/>
    <w:rsid w:val="00D21D87"/>
    <w:rsid w:val="00D21EF9"/>
    <w:rsid w:val="00D22354"/>
    <w:rsid w:val="00D22CE4"/>
    <w:rsid w:val="00D23563"/>
    <w:rsid w:val="00D237DB"/>
    <w:rsid w:val="00D23BA2"/>
    <w:rsid w:val="00D23EB6"/>
    <w:rsid w:val="00D24114"/>
    <w:rsid w:val="00D2571C"/>
    <w:rsid w:val="00D25F1F"/>
    <w:rsid w:val="00D2655B"/>
    <w:rsid w:val="00D27032"/>
    <w:rsid w:val="00D270D6"/>
    <w:rsid w:val="00D27295"/>
    <w:rsid w:val="00D27E1F"/>
    <w:rsid w:val="00D304F0"/>
    <w:rsid w:val="00D30B0D"/>
    <w:rsid w:val="00D30C81"/>
    <w:rsid w:val="00D3188C"/>
    <w:rsid w:val="00D31C63"/>
    <w:rsid w:val="00D31FF1"/>
    <w:rsid w:val="00D323DB"/>
    <w:rsid w:val="00D32AF3"/>
    <w:rsid w:val="00D32DC0"/>
    <w:rsid w:val="00D32F2F"/>
    <w:rsid w:val="00D331DD"/>
    <w:rsid w:val="00D33E4F"/>
    <w:rsid w:val="00D3519F"/>
    <w:rsid w:val="00D355FF"/>
    <w:rsid w:val="00D35A83"/>
    <w:rsid w:val="00D361D6"/>
    <w:rsid w:val="00D40F4A"/>
    <w:rsid w:val="00D424ED"/>
    <w:rsid w:val="00D42BAD"/>
    <w:rsid w:val="00D43045"/>
    <w:rsid w:val="00D43319"/>
    <w:rsid w:val="00D43525"/>
    <w:rsid w:val="00D43E76"/>
    <w:rsid w:val="00D442DF"/>
    <w:rsid w:val="00D446C9"/>
    <w:rsid w:val="00D44A09"/>
    <w:rsid w:val="00D44EAC"/>
    <w:rsid w:val="00D44EE5"/>
    <w:rsid w:val="00D4542E"/>
    <w:rsid w:val="00D45522"/>
    <w:rsid w:val="00D463DA"/>
    <w:rsid w:val="00D478A3"/>
    <w:rsid w:val="00D47C83"/>
    <w:rsid w:val="00D50305"/>
    <w:rsid w:val="00D507E7"/>
    <w:rsid w:val="00D5098C"/>
    <w:rsid w:val="00D51980"/>
    <w:rsid w:val="00D5317B"/>
    <w:rsid w:val="00D53B4B"/>
    <w:rsid w:val="00D5491E"/>
    <w:rsid w:val="00D55198"/>
    <w:rsid w:val="00D55739"/>
    <w:rsid w:val="00D571DD"/>
    <w:rsid w:val="00D575CA"/>
    <w:rsid w:val="00D57C7B"/>
    <w:rsid w:val="00D604F3"/>
    <w:rsid w:val="00D62D7B"/>
    <w:rsid w:val="00D63058"/>
    <w:rsid w:val="00D63A23"/>
    <w:rsid w:val="00D63CFD"/>
    <w:rsid w:val="00D64603"/>
    <w:rsid w:val="00D648FB"/>
    <w:rsid w:val="00D6497E"/>
    <w:rsid w:val="00D65931"/>
    <w:rsid w:val="00D659F2"/>
    <w:rsid w:val="00D6654A"/>
    <w:rsid w:val="00D66982"/>
    <w:rsid w:val="00D66DDC"/>
    <w:rsid w:val="00D6715D"/>
    <w:rsid w:val="00D67DEB"/>
    <w:rsid w:val="00D71064"/>
    <w:rsid w:val="00D72799"/>
    <w:rsid w:val="00D73211"/>
    <w:rsid w:val="00D7347E"/>
    <w:rsid w:val="00D73508"/>
    <w:rsid w:val="00D73704"/>
    <w:rsid w:val="00D751F5"/>
    <w:rsid w:val="00D755A4"/>
    <w:rsid w:val="00D76078"/>
    <w:rsid w:val="00D7667E"/>
    <w:rsid w:val="00D77050"/>
    <w:rsid w:val="00D7771E"/>
    <w:rsid w:val="00D77736"/>
    <w:rsid w:val="00D77B24"/>
    <w:rsid w:val="00D8125C"/>
    <w:rsid w:val="00D823FC"/>
    <w:rsid w:val="00D82B8B"/>
    <w:rsid w:val="00D8311F"/>
    <w:rsid w:val="00D846FE"/>
    <w:rsid w:val="00D847BD"/>
    <w:rsid w:val="00D852A9"/>
    <w:rsid w:val="00D857B3"/>
    <w:rsid w:val="00D85CA1"/>
    <w:rsid w:val="00D86277"/>
    <w:rsid w:val="00D90BC4"/>
    <w:rsid w:val="00D9194C"/>
    <w:rsid w:val="00D91964"/>
    <w:rsid w:val="00D92081"/>
    <w:rsid w:val="00D93E40"/>
    <w:rsid w:val="00D9483F"/>
    <w:rsid w:val="00D951C1"/>
    <w:rsid w:val="00D95F86"/>
    <w:rsid w:val="00D973ED"/>
    <w:rsid w:val="00D9749B"/>
    <w:rsid w:val="00D975EE"/>
    <w:rsid w:val="00D97DF3"/>
    <w:rsid w:val="00DA02F6"/>
    <w:rsid w:val="00DA09E3"/>
    <w:rsid w:val="00DA15F1"/>
    <w:rsid w:val="00DA2EA8"/>
    <w:rsid w:val="00DA5F70"/>
    <w:rsid w:val="00DA6276"/>
    <w:rsid w:val="00DA6876"/>
    <w:rsid w:val="00DA750D"/>
    <w:rsid w:val="00DA7E3B"/>
    <w:rsid w:val="00DB10C4"/>
    <w:rsid w:val="00DB114A"/>
    <w:rsid w:val="00DB14F3"/>
    <w:rsid w:val="00DB2789"/>
    <w:rsid w:val="00DB375C"/>
    <w:rsid w:val="00DB3C28"/>
    <w:rsid w:val="00DB5831"/>
    <w:rsid w:val="00DB5E3B"/>
    <w:rsid w:val="00DB5EF1"/>
    <w:rsid w:val="00DB633C"/>
    <w:rsid w:val="00DB6758"/>
    <w:rsid w:val="00DB6FA2"/>
    <w:rsid w:val="00DB7389"/>
    <w:rsid w:val="00DB79CF"/>
    <w:rsid w:val="00DC16F2"/>
    <w:rsid w:val="00DC1727"/>
    <w:rsid w:val="00DC1FC3"/>
    <w:rsid w:val="00DC24C4"/>
    <w:rsid w:val="00DC2617"/>
    <w:rsid w:val="00DC3309"/>
    <w:rsid w:val="00DC3789"/>
    <w:rsid w:val="00DC4B8F"/>
    <w:rsid w:val="00DC7289"/>
    <w:rsid w:val="00DC785C"/>
    <w:rsid w:val="00DD0C80"/>
    <w:rsid w:val="00DD162A"/>
    <w:rsid w:val="00DD18F3"/>
    <w:rsid w:val="00DD23A8"/>
    <w:rsid w:val="00DD3379"/>
    <w:rsid w:val="00DD34DC"/>
    <w:rsid w:val="00DD3B35"/>
    <w:rsid w:val="00DD4071"/>
    <w:rsid w:val="00DD5AFF"/>
    <w:rsid w:val="00DD5CD9"/>
    <w:rsid w:val="00DD6457"/>
    <w:rsid w:val="00DE00EA"/>
    <w:rsid w:val="00DE1789"/>
    <w:rsid w:val="00DE1CE8"/>
    <w:rsid w:val="00DE21CB"/>
    <w:rsid w:val="00DE2EDF"/>
    <w:rsid w:val="00DE38B1"/>
    <w:rsid w:val="00DE3CCB"/>
    <w:rsid w:val="00DE3D43"/>
    <w:rsid w:val="00DE3D8E"/>
    <w:rsid w:val="00DE47CF"/>
    <w:rsid w:val="00DE55FC"/>
    <w:rsid w:val="00DE64C6"/>
    <w:rsid w:val="00DE6628"/>
    <w:rsid w:val="00DE67E9"/>
    <w:rsid w:val="00DE68BD"/>
    <w:rsid w:val="00DE6E6D"/>
    <w:rsid w:val="00DF09E6"/>
    <w:rsid w:val="00DF0A7E"/>
    <w:rsid w:val="00DF0C88"/>
    <w:rsid w:val="00DF22D1"/>
    <w:rsid w:val="00DF261B"/>
    <w:rsid w:val="00DF2A1E"/>
    <w:rsid w:val="00DF2E20"/>
    <w:rsid w:val="00DF3BD4"/>
    <w:rsid w:val="00DF436F"/>
    <w:rsid w:val="00DF64B1"/>
    <w:rsid w:val="00DF68F9"/>
    <w:rsid w:val="00DF6B12"/>
    <w:rsid w:val="00DF72C9"/>
    <w:rsid w:val="00DF7CDD"/>
    <w:rsid w:val="00E00143"/>
    <w:rsid w:val="00E0119C"/>
    <w:rsid w:val="00E0136D"/>
    <w:rsid w:val="00E02534"/>
    <w:rsid w:val="00E035A0"/>
    <w:rsid w:val="00E04B3B"/>
    <w:rsid w:val="00E051C4"/>
    <w:rsid w:val="00E053E3"/>
    <w:rsid w:val="00E05B4B"/>
    <w:rsid w:val="00E06171"/>
    <w:rsid w:val="00E061B4"/>
    <w:rsid w:val="00E06799"/>
    <w:rsid w:val="00E06ABE"/>
    <w:rsid w:val="00E06BB3"/>
    <w:rsid w:val="00E06D14"/>
    <w:rsid w:val="00E07F6D"/>
    <w:rsid w:val="00E10371"/>
    <w:rsid w:val="00E105D1"/>
    <w:rsid w:val="00E10EF2"/>
    <w:rsid w:val="00E10F93"/>
    <w:rsid w:val="00E10FD3"/>
    <w:rsid w:val="00E1170F"/>
    <w:rsid w:val="00E11FC9"/>
    <w:rsid w:val="00E12B7E"/>
    <w:rsid w:val="00E12D17"/>
    <w:rsid w:val="00E12EAD"/>
    <w:rsid w:val="00E130F9"/>
    <w:rsid w:val="00E135E7"/>
    <w:rsid w:val="00E13B1B"/>
    <w:rsid w:val="00E1415D"/>
    <w:rsid w:val="00E14790"/>
    <w:rsid w:val="00E14BAE"/>
    <w:rsid w:val="00E157D0"/>
    <w:rsid w:val="00E1600C"/>
    <w:rsid w:val="00E16534"/>
    <w:rsid w:val="00E166E8"/>
    <w:rsid w:val="00E17466"/>
    <w:rsid w:val="00E177A3"/>
    <w:rsid w:val="00E177FA"/>
    <w:rsid w:val="00E179E0"/>
    <w:rsid w:val="00E17B96"/>
    <w:rsid w:val="00E17D3E"/>
    <w:rsid w:val="00E17E87"/>
    <w:rsid w:val="00E20149"/>
    <w:rsid w:val="00E206F3"/>
    <w:rsid w:val="00E217D3"/>
    <w:rsid w:val="00E228C4"/>
    <w:rsid w:val="00E233BD"/>
    <w:rsid w:val="00E2482D"/>
    <w:rsid w:val="00E24996"/>
    <w:rsid w:val="00E25B5E"/>
    <w:rsid w:val="00E265A7"/>
    <w:rsid w:val="00E269FF"/>
    <w:rsid w:val="00E27AB8"/>
    <w:rsid w:val="00E27E0C"/>
    <w:rsid w:val="00E305D8"/>
    <w:rsid w:val="00E308C7"/>
    <w:rsid w:val="00E314B5"/>
    <w:rsid w:val="00E31746"/>
    <w:rsid w:val="00E32110"/>
    <w:rsid w:val="00E33650"/>
    <w:rsid w:val="00E33C12"/>
    <w:rsid w:val="00E34766"/>
    <w:rsid w:val="00E34DCC"/>
    <w:rsid w:val="00E37BF1"/>
    <w:rsid w:val="00E37FF6"/>
    <w:rsid w:val="00E40A29"/>
    <w:rsid w:val="00E40C93"/>
    <w:rsid w:val="00E422B6"/>
    <w:rsid w:val="00E43306"/>
    <w:rsid w:val="00E438D6"/>
    <w:rsid w:val="00E43C7D"/>
    <w:rsid w:val="00E44866"/>
    <w:rsid w:val="00E4563F"/>
    <w:rsid w:val="00E512BD"/>
    <w:rsid w:val="00E515E0"/>
    <w:rsid w:val="00E515E5"/>
    <w:rsid w:val="00E51A09"/>
    <w:rsid w:val="00E535D6"/>
    <w:rsid w:val="00E536B9"/>
    <w:rsid w:val="00E55163"/>
    <w:rsid w:val="00E6097F"/>
    <w:rsid w:val="00E609A7"/>
    <w:rsid w:val="00E62242"/>
    <w:rsid w:val="00E62CA8"/>
    <w:rsid w:val="00E63905"/>
    <w:rsid w:val="00E63F04"/>
    <w:rsid w:val="00E6477C"/>
    <w:rsid w:val="00E65330"/>
    <w:rsid w:val="00E6737F"/>
    <w:rsid w:val="00E67B1E"/>
    <w:rsid w:val="00E70AC4"/>
    <w:rsid w:val="00E71061"/>
    <w:rsid w:val="00E717C9"/>
    <w:rsid w:val="00E72615"/>
    <w:rsid w:val="00E7270C"/>
    <w:rsid w:val="00E7272D"/>
    <w:rsid w:val="00E73E8A"/>
    <w:rsid w:val="00E76451"/>
    <w:rsid w:val="00E765FD"/>
    <w:rsid w:val="00E76C87"/>
    <w:rsid w:val="00E7705F"/>
    <w:rsid w:val="00E770FA"/>
    <w:rsid w:val="00E77945"/>
    <w:rsid w:val="00E81529"/>
    <w:rsid w:val="00E81540"/>
    <w:rsid w:val="00E81655"/>
    <w:rsid w:val="00E822B5"/>
    <w:rsid w:val="00E82A5E"/>
    <w:rsid w:val="00E830BB"/>
    <w:rsid w:val="00E833D3"/>
    <w:rsid w:val="00E84118"/>
    <w:rsid w:val="00E86677"/>
    <w:rsid w:val="00E867BC"/>
    <w:rsid w:val="00E86CBF"/>
    <w:rsid w:val="00E87060"/>
    <w:rsid w:val="00E879C8"/>
    <w:rsid w:val="00E90796"/>
    <w:rsid w:val="00E9086B"/>
    <w:rsid w:val="00E91409"/>
    <w:rsid w:val="00E91C39"/>
    <w:rsid w:val="00E91F10"/>
    <w:rsid w:val="00E929BD"/>
    <w:rsid w:val="00E92A4F"/>
    <w:rsid w:val="00E936BA"/>
    <w:rsid w:val="00E94184"/>
    <w:rsid w:val="00E94A48"/>
    <w:rsid w:val="00E95591"/>
    <w:rsid w:val="00E960DE"/>
    <w:rsid w:val="00E973C9"/>
    <w:rsid w:val="00E97E44"/>
    <w:rsid w:val="00EA2F06"/>
    <w:rsid w:val="00EA3FDB"/>
    <w:rsid w:val="00EA56D8"/>
    <w:rsid w:val="00EA71BD"/>
    <w:rsid w:val="00EA7DF9"/>
    <w:rsid w:val="00EB0896"/>
    <w:rsid w:val="00EB0BCF"/>
    <w:rsid w:val="00EB2DD0"/>
    <w:rsid w:val="00EB3A60"/>
    <w:rsid w:val="00EB4726"/>
    <w:rsid w:val="00EB4B96"/>
    <w:rsid w:val="00EB5B3A"/>
    <w:rsid w:val="00EB75B2"/>
    <w:rsid w:val="00EB7F38"/>
    <w:rsid w:val="00EC05CB"/>
    <w:rsid w:val="00EC3399"/>
    <w:rsid w:val="00EC4711"/>
    <w:rsid w:val="00EC4764"/>
    <w:rsid w:val="00EC51F4"/>
    <w:rsid w:val="00EC54C7"/>
    <w:rsid w:val="00EC5603"/>
    <w:rsid w:val="00EC5A32"/>
    <w:rsid w:val="00EC5E6E"/>
    <w:rsid w:val="00EC643D"/>
    <w:rsid w:val="00EC68E8"/>
    <w:rsid w:val="00EC7825"/>
    <w:rsid w:val="00EC7F89"/>
    <w:rsid w:val="00ED0B21"/>
    <w:rsid w:val="00ED1466"/>
    <w:rsid w:val="00ED172D"/>
    <w:rsid w:val="00ED19C1"/>
    <w:rsid w:val="00ED2206"/>
    <w:rsid w:val="00ED2BED"/>
    <w:rsid w:val="00ED3570"/>
    <w:rsid w:val="00ED3E17"/>
    <w:rsid w:val="00ED599C"/>
    <w:rsid w:val="00ED6330"/>
    <w:rsid w:val="00EE1921"/>
    <w:rsid w:val="00EE1B31"/>
    <w:rsid w:val="00EE1F7D"/>
    <w:rsid w:val="00EE21DC"/>
    <w:rsid w:val="00EE2631"/>
    <w:rsid w:val="00EE4302"/>
    <w:rsid w:val="00EE5176"/>
    <w:rsid w:val="00EE527B"/>
    <w:rsid w:val="00EE57F5"/>
    <w:rsid w:val="00EE6919"/>
    <w:rsid w:val="00EE7AEF"/>
    <w:rsid w:val="00EE7FC0"/>
    <w:rsid w:val="00EF07D2"/>
    <w:rsid w:val="00EF0D00"/>
    <w:rsid w:val="00EF34E9"/>
    <w:rsid w:val="00EF3807"/>
    <w:rsid w:val="00EF3C52"/>
    <w:rsid w:val="00EF3DC5"/>
    <w:rsid w:val="00EF3DC8"/>
    <w:rsid w:val="00EF3F99"/>
    <w:rsid w:val="00EF43E1"/>
    <w:rsid w:val="00EF5AA5"/>
    <w:rsid w:val="00EF5F27"/>
    <w:rsid w:val="00EF7D52"/>
    <w:rsid w:val="00F00281"/>
    <w:rsid w:val="00F004CC"/>
    <w:rsid w:val="00F01062"/>
    <w:rsid w:val="00F01E11"/>
    <w:rsid w:val="00F01F3D"/>
    <w:rsid w:val="00F02D31"/>
    <w:rsid w:val="00F03117"/>
    <w:rsid w:val="00F05755"/>
    <w:rsid w:val="00F05863"/>
    <w:rsid w:val="00F05E22"/>
    <w:rsid w:val="00F103F9"/>
    <w:rsid w:val="00F1068A"/>
    <w:rsid w:val="00F1117E"/>
    <w:rsid w:val="00F12D35"/>
    <w:rsid w:val="00F12F57"/>
    <w:rsid w:val="00F1430D"/>
    <w:rsid w:val="00F14C79"/>
    <w:rsid w:val="00F17593"/>
    <w:rsid w:val="00F17AD3"/>
    <w:rsid w:val="00F17C04"/>
    <w:rsid w:val="00F202FB"/>
    <w:rsid w:val="00F20B3D"/>
    <w:rsid w:val="00F2190B"/>
    <w:rsid w:val="00F21E03"/>
    <w:rsid w:val="00F2230A"/>
    <w:rsid w:val="00F2279E"/>
    <w:rsid w:val="00F233C4"/>
    <w:rsid w:val="00F236E5"/>
    <w:rsid w:val="00F23C20"/>
    <w:rsid w:val="00F23F6C"/>
    <w:rsid w:val="00F2460B"/>
    <w:rsid w:val="00F25CEC"/>
    <w:rsid w:val="00F25E32"/>
    <w:rsid w:val="00F26995"/>
    <w:rsid w:val="00F273D8"/>
    <w:rsid w:val="00F30166"/>
    <w:rsid w:val="00F30552"/>
    <w:rsid w:val="00F316D9"/>
    <w:rsid w:val="00F31DFB"/>
    <w:rsid w:val="00F31EE1"/>
    <w:rsid w:val="00F32816"/>
    <w:rsid w:val="00F333EF"/>
    <w:rsid w:val="00F334DF"/>
    <w:rsid w:val="00F33803"/>
    <w:rsid w:val="00F33830"/>
    <w:rsid w:val="00F33B94"/>
    <w:rsid w:val="00F33CF7"/>
    <w:rsid w:val="00F345FC"/>
    <w:rsid w:val="00F35449"/>
    <w:rsid w:val="00F355C3"/>
    <w:rsid w:val="00F36695"/>
    <w:rsid w:val="00F37D47"/>
    <w:rsid w:val="00F4042B"/>
    <w:rsid w:val="00F405CA"/>
    <w:rsid w:val="00F41C69"/>
    <w:rsid w:val="00F43289"/>
    <w:rsid w:val="00F4429F"/>
    <w:rsid w:val="00F45549"/>
    <w:rsid w:val="00F46E2B"/>
    <w:rsid w:val="00F47216"/>
    <w:rsid w:val="00F50727"/>
    <w:rsid w:val="00F50AB3"/>
    <w:rsid w:val="00F510BA"/>
    <w:rsid w:val="00F52C3B"/>
    <w:rsid w:val="00F52D15"/>
    <w:rsid w:val="00F53D9C"/>
    <w:rsid w:val="00F55B1F"/>
    <w:rsid w:val="00F566D6"/>
    <w:rsid w:val="00F56A4B"/>
    <w:rsid w:val="00F56C35"/>
    <w:rsid w:val="00F57C90"/>
    <w:rsid w:val="00F604B3"/>
    <w:rsid w:val="00F611ED"/>
    <w:rsid w:val="00F615B0"/>
    <w:rsid w:val="00F62051"/>
    <w:rsid w:val="00F62676"/>
    <w:rsid w:val="00F63300"/>
    <w:rsid w:val="00F6360F"/>
    <w:rsid w:val="00F63C10"/>
    <w:rsid w:val="00F63FF5"/>
    <w:rsid w:val="00F67088"/>
    <w:rsid w:val="00F674EA"/>
    <w:rsid w:val="00F70BEE"/>
    <w:rsid w:val="00F7174A"/>
    <w:rsid w:val="00F72785"/>
    <w:rsid w:val="00F72F21"/>
    <w:rsid w:val="00F73795"/>
    <w:rsid w:val="00F74129"/>
    <w:rsid w:val="00F7436F"/>
    <w:rsid w:val="00F74658"/>
    <w:rsid w:val="00F74791"/>
    <w:rsid w:val="00F749CD"/>
    <w:rsid w:val="00F74BC6"/>
    <w:rsid w:val="00F74D56"/>
    <w:rsid w:val="00F753BB"/>
    <w:rsid w:val="00F75FE4"/>
    <w:rsid w:val="00F77782"/>
    <w:rsid w:val="00F81714"/>
    <w:rsid w:val="00F81DDD"/>
    <w:rsid w:val="00F82CFB"/>
    <w:rsid w:val="00F8519A"/>
    <w:rsid w:val="00F852DD"/>
    <w:rsid w:val="00F86BC1"/>
    <w:rsid w:val="00F870C1"/>
    <w:rsid w:val="00F8730A"/>
    <w:rsid w:val="00F90BFE"/>
    <w:rsid w:val="00F918D9"/>
    <w:rsid w:val="00F92669"/>
    <w:rsid w:val="00F9569A"/>
    <w:rsid w:val="00F95897"/>
    <w:rsid w:val="00F9640B"/>
    <w:rsid w:val="00F96D69"/>
    <w:rsid w:val="00F97C48"/>
    <w:rsid w:val="00FA2353"/>
    <w:rsid w:val="00FA2F70"/>
    <w:rsid w:val="00FA3F57"/>
    <w:rsid w:val="00FA4A87"/>
    <w:rsid w:val="00FA4AEA"/>
    <w:rsid w:val="00FA615D"/>
    <w:rsid w:val="00FA7AD7"/>
    <w:rsid w:val="00FB09EF"/>
    <w:rsid w:val="00FB0FD3"/>
    <w:rsid w:val="00FB1198"/>
    <w:rsid w:val="00FB23F6"/>
    <w:rsid w:val="00FB32EF"/>
    <w:rsid w:val="00FB36C3"/>
    <w:rsid w:val="00FB42BE"/>
    <w:rsid w:val="00FB44B5"/>
    <w:rsid w:val="00FB54A5"/>
    <w:rsid w:val="00FB574D"/>
    <w:rsid w:val="00FB5D1E"/>
    <w:rsid w:val="00FB6074"/>
    <w:rsid w:val="00FB7219"/>
    <w:rsid w:val="00FB7F24"/>
    <w:rsid w:val="00FC177E"/>
    <w:rsid w:val="00FC1891"/>
    <w:rsid w:val="00FC1CEF"/>
    <w:rsid w:val="00FC29C1"/>
    <w:rsid w:val="00FC3046"/>
    <w:rsid w:val="00FC392C"/>
    <w:rsid w:val="00FC4761"/>
    <w:rsid w:val="00FC5309"/>
    <w:rsid w:val="00FC5869"/>
    <w:rsid w:val="00FC63C4"/>
    <w:rsid w:val="00FC7C5B"/>
    <w:rsid w:val="00FD0FA6"/>
    <w:rsid w:val="00FD146C"/>
    <w:rsid w:val="00FD3106"/>
    <w:rsid w:val="00FD367D"/>
    <w:rsid w:val="00FD4927"/>
    <w:rsid w:val="00FD53B9"/>
    <w:rsid w:val="00FD53DC"/>
    <w:rsid w:val="00FD5427"/>
    <w:rsid w:val="00FD66AB"/>
    <w:rsid w:val="00FD6B62"/>
    <w:rsid w:val="00FD7F06"/>
    <w:rsid w:val="00FE05EC"/>
    <w:rsid w:val="00FE189D"/>
    <w:rsid w:val="00FE1A77"/>
    <w:rsid w:val="00FE1AC7"/>
    <w:rsid w:val="00FE1D7E"/>
    <w:rsid w:val="00FE2496"/>
    <w:rsid w:val="00FE3B59"/>
    <w:rsid w:val="00FE3F9A"/>
    <w:rsid w:val="00FE4A96"/>
    <w:rsid w:val="00FE4C5E"/>
    <w:rsid w:val="00FE6123"/>
    <w:rsid w:val="00FE6CC4"/>
    <w:rsid w:val="00FE6E2F"/>
    <w:rsid w:val="00FE794E"/>
    <w:rsid w:val="00FE7DE2"/>
    <w:rsid w:val="00FF0980"/>
    <w:rsid w:val="00FF0AB3"/>
    <w:rsid w:val="00FF185F"/>
    <w:rsid w:val="00FF32A1"/>
    <w:rsid w:val="00FF377D"/>
    <w:rsid w:val="00FF3B86"/>
    <w:rsid w:val="00FF3BE0"/>
    <w:rsid w:val="00FF3E81"/>
    <w:rsid w:val="00FF4AF1"/>
    <w:rsid w:val="00FF4CC5"/>
    <w:rsid w:val="00FF513F"/>
    <w:rsid w:val="00FF54B7"/>
    <w:rsid w:val="00FF5771"/>
    <w:rsid w:val="00FF62AD"/>
    <w:rsid w:val="00FF6D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36536F0"/>
  <w15:chartTrackingRefBased/>
  <w15:docId w15:val="{65E47990-5FB7-49FA-837C-A553257E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AA"/>
    <w:pPr>
      <w:spacing w:after="0" w:line="240" w:lineRule="auto"/>
    </w:pPr>
  </w:style>
  <w:style w:type="paragraph" w:styleId="Heading1">
    <w:name w:val="heading 1"/>
    <w:basedOn w:val="Normal"/>
    <w:next w:val="Normal"/>
    <w:link w:val="Heading1Char"/>
    <w:qFormat/>
    <w:rsid w:val="006261AA"/>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link w:val="Heading2Char"/>
    <w:unhideWhenUsed/>
    <w:qFormat/>
    <w:rsid w:val="002C099D"/>
    <w:pPr>
      <w:keepNext/>
      <w:tabs>
        <w:tab w:val="num" w:pos="720"/>
      </w:tabs>
      <w:spacing w:after="240" w:line="246" w:lineRule="atLeast"/>
      <w:ind w:left="720" w:hanging="720"/>
      <w:jc w:val="both"/>
      <w:outlineLvl w:val="1"/>
    </w:pPr>
    <w:rPr>
      <w:rFonts w:eastAsiaTheme="majorEastAsia" w:cs="Times New Roman"/>
      <w:b/>
      <w:bCs/>
      <w:sz w:val="24"/>
      <w:szCs w:val="26"/>
    </w:rPr>
  </w:style>
  <w:style w:type="paragraph" w:styleId="Heading3">
    <w:name w:val="heading 3"/>
    <w:basedOn w:val="Normal"/>
    <w:link w:val="Heading3Char"/>
    <w:unhideWhenUsed/>
    <w:qFormat/>
    <w:rsid w:val="00270D22"/>
    <w:pPr>
      <w:tabs>
        <w:tab w:val="num" w:pos="720"/>
      </w:tabs>
      <w:spacing w:after="240" w:line="246" w:lineRule="atLeast"/>
      <w:ind w:left="720" w:hanging="720"/>
      <w:jc w:val="both"/>
      <w:outlineLvl w:val="2"/>
    </w:pPr>
    <w:rPr>
      <w:rFonts w:eastAsiaTheme="majorEastAsia" w:cs="Times New Roman"/>
      <w:bCs/>
      <w:i/>
      <w:szCs w:val="24"/>
      <w:u w:val="single"/>
    </w:rPr>
  </w:style>
  <w:style w:type="paragraph" w:styleId="Heading4">
    <w:name w:val="heading 4"/>
    <w:basedOn w:val="Normal"/>
    <w:link w:val="Heading4Char"/>
    <w:unhideWhenUsed/>
    <w:qFormat/>
    <w:rsid w:val="006261AA"/>
    <w:pPr>
      <w:tabs>
        <w:tab w:val="num" w:pos="1440"/>
      </w:tabs>
      <w:spacing w:after="240" w:line="246" w:lineRule="atLeast"/>
      <w:ind w:left="1440" w:hanging="720"/>
      <w:jc w:val="both"/>
      <w:outlineLvl w:val="3"/>
    </w:pPr>
    <w:rPr>
      <w:rFonts w:ascii="Times New Roman" w:eastAsiaTheme="majorEastAsia" w:hAnsi="Times New Roman" w:cs="Times New Roman"/>
      <w:bCs/>
      <w:iCs/>
      <w:szCs w:val="24"/>
    </w:rPr>
  </w:style>
  <w:style w:type="paragraph" w:styleId="Heading5">
    <w:name w:val="heading 5"/>
    <w:basedOn w:val="Normal"/>
    <w:link w:val="Heading5Char"/>
    <w:unhideWhenUsed/>
    <w:qFormat/>
    <w:rsid w:val="006261AA"/>
    <w:pPr>
      <w:tabs>
        <w:tab w:val="num" w:pos="2160"/>
      </w:tabs>
      <w:spacing w:after="240" w:line="246" w:lineRule="atLeast"/>
      <w:ind w:left="2160" w:hanging="720"/>
      <w:jc w:val="both"/>
      <w:outlineLvl w:val="4"/>
    </w:pPr>
    <w:rPr>
      <w:rFonts w:ascii="Times New Roman" w:eastAsiaTheme="majorEastAsia" w:hAnsi="Times New Roman" w:cs="Times New Roman"/>
      <w:szCs w:val="24"/>
    </w:rPr>
  </w:style>
  <w:style w:type="paragraph" w:styleId="Heading6">
    <w:name w:val="heading 6"/>
    <w:basedOn w:val="Normal"/>
    <w:link w:val="Heading6Char"/>
    <w:unhideWhenUsed/>
    <w:qFormat/>
    <w:rsid w:val="006261AA"/>
    <w:pPr>
      <w:tabs>
        <w:tab w:val="num" w:pos="2880"/>
      </w:tabs>
      <w:spacing w:after="240" w:line="246" w:lineRule="atLeast"/>
      <w:ind w:left="2880" w:hanging="720"/>
      <w:jc w:val="both"/>
      <w:outlineLvl w:val="5"/>
    </w:pPr>
    <w:rPr>
      <w:rFonts w:ascii="Times New Roman" w:eastAsiaTheme="majorEastAsia" w:hAnsi="Times New Roman" w:cs="Times New Roman"/>
      <w:iCs/>
      <w:szCs w:val="24"/>
    </w:rPr>
  </w:style>
  <w:style w:type="paragraph" w:styleId="Heading7">
    <w:name w:val="heading 7"/>
    <w:basedOn w:val="Normal"/>
    <w:link w:val="Heading7Char"/>
    <w:semiHidden/>
    <w:unhideWhenUsed/>
    <w:qFormat/>
    <w:rsid w:val="006261AA"/>
    <w:pPr>
      <w:tabs>
        <w:tab w:val="num" w:pos="4320"/>
      </w:tabs>
      <w:spacing w:after="240" w:line="246" w:lineRule="atLeast"/>
      <w:ind w:left="4320" w:hanging="720"/>
      <w:jc w:val="both"/>
      <w:outlineLvl w:val="6"/>
    </w:pPr>
    <w:rPr>
      <w:rFonts w:ascii="Times New Roman" w:eastAsiaTheme="majorEastAsia" w:hAnsi="Times New Roman" w:cs="Times New Roman"/>
      <w:iCs/>
      <w:szCs w:val="24"/>
    </w:rPr>
  </w:style>
  <w:style w:type="paragraph" w:styleId="Heading8">
    <w:name w:val="heading 8"/>
    <w:basedOn w:val="Normal"/>
    <w:link w:val="Heading8Char"/>
    <w:semiHidden/>
    <w:unhideWhenUsed/>
    <w:qFormat/>
    <w:rsid w:val="006261AA"/>
    <w:pPr>
      <w:spacing w:after="240" w:line="246" w:lineRule="atLeast"/>
      <w:jc w:val="both"/>
      <w:outlineLvl w:val="7"/>
    </w:pPr>
    <w:rPr>
      <w:rFonts w:ascii="Times New Roman" w:eastAsiaTheme="majorEastAsia" w:hAnsi="Times New Roman" w:cs="Times New Roman"/>
      <w:szCs w:val="20"/>
    </w:rPr>
  </w:style>
  <w:style w:type="paragraph" w:styleId="Heading9">
    <w:name w:val="heading 9"/>
    <w:basedOn w:val="Normal"/>
    <w:link w:val="Heading9Char"/>
    <w:semiHidden/>
    <w:unhideWhenUsed/>
    <w:qFormat/>
    <w:rsid w:val="006261AA"/>
    <w:pPr>
      <w:spacing w:after="240" w:line="246" w:lineRule="atLeast"/>
      <w:jc w:val="both"/>
      <w:outlineLvl w:val="8"/>
    </w:pPr>
    <w:rPr>
      <w:rFonts w:ascii="Times New Roman" w:eastAsiaTheme="majorEastAsia" w:hAnsi="Times New Roman"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AA"/>
    <w:pPr>
      <w:ind w:left="720"/>
      <w:contextualSpacing/>
    </w:pPr>
  </w:style>
  <w:style w:type="paragraph" w:styleId="Header">
    <w:name w:val="header"/>
    <w:basedOn w:val="Normal"/>
    <w:link w:val="HeaderChar"/>
    <w:uiPriority w:val="99"/>
    <w:unhideWhenUsed/>
    <w:rsid w:val="006261AA"/>
    <w:pPr>
      <w:tabs>
        <w:tab w:val="center" w:pos="4513"/>
        <w:tab w:val="right" w:pos="9026"/>
      </w:tabs>
    </w:pPr>
  </w:style>
  <w:style w:type="character" w:customStyle="1" w:styleId="HeaderChar">
    <w:name w:val="Header Char"/>
    <w:basedOn w:val="DefaultParagraphFont"/>
    <w:link w:val="Header"/>
    <w:uiPriority w:val="99"/>
    <w:rsid w:val="006261AA"/>
  </w:style>
  <w:style w:type="paragraph" w:styleId="Footer">
    <w:name w:val="footer"/>
    <w:basedOn w:val="Normal"/>
    <w:link w:val="FooterChar"/>
    <w:uiPriority w:val="99"/>
    <w:unhideWhenUsed/>
    <w:rsid w:val="006261AA"/>
    <w:pPr>
      <w:tabs>
        <w:tab w:val="center" w:pos="4513"/>
        <w:tab w:val="right" w:pos="9026"/>
      </w:tabs>
    </w:pPr>
  </w:style>
  <w:style w:type="character" w:customStyle="1" w:styleId="FooterChar">
    <w:name w:val="Footer Char"/>
    <w:basedOn w:val="DefaultParagraphFont"/>
    <w:link w:val="Footer"/>
    <w:uiPriority w:val="99"/>
    <w:rsid w:val="006261AA"/>
  </w:style>
  <w:style w:type="character" w:customStyle="1" w:styleId="Heading1Char">
    <w:name w:val="Heading 1 Char"/>
    <w:basedOn w:val="DefaultParagraphFont"/>
    <w:link w:val="Heading1"/>
    <w:rsid w:val="006261AA"/>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261AA"/>
    <w:pPr>
      <w:spacing w:line="259" w:lineRule="auto"/>
      <w:outlineLvl w:val="9"/>
    </w:pPr>
    <w:rPr>
      <w:lang w:val="en-US"/>
    </w:rPr>
  </w:style>
  <w:style w:type="character" w:customStyle="1" w:styleId="Heading2Char">
    <w:name w:val="Heading 2 Char"/>
    <w:basedOn w:val="DefaultParagraphFont"/>
    <w:link w:val="Heading2"/>
    <w:rsid w:val="002C099D"/>
    <w:rPr>
      <w:rFonts w:eastAsiaTheme="majorEastAsia" w:cs="Times New Roman"/>
      <w:b/>
      <w:bCs/>
      <w:sz w:val="24"/>
      <w:szCs w:val="26"/>
    </w:rPr>
  </w:style>
  <w:style w:type="character" w:customStyle="1" w:styleId="Heading3Char">
    <w:name w:val="Heading 3 Char"/>
    <w:basedOn w:val="DefaultParagraphFont"/>
    <w:link w:val="Heading3"/>
    <w:rsid w:val="00270D22"/>
    <w:rPr>
      <w:rFonts w:eastAsiaTheme="majorEastAsia" w:cs="Times New Roman"/>
      <w:bCs/>
      <w:i/>
      <w:szCs w:val="24"/>
      <w:u w:val="single"/>
    </w:rPr>
  </w:style>
  <w:style w:type="character" w:customStyle="1" w:styleId="Heading4Char">
    <w:name w:val="Heading 4 Char"/>
    <w:basedOn w:val="DefaultParagraphFont"/>
    <w:link w:val="Heading4"/>
    <w:rsid w:val="006261AA"/>
    <w:rPr>
      <w:rFonts w:ascii="Times New Roman" w:eastAsiaTheme="majorEastAsia" w:hAnsi="Times New Roman" w:cs="Times New Roman"/>
      <w:bCs/>
      <w:iCs/>
      <w:szCs w:val="24"/>
    </w:rPr>
  </w:style>
  <w:style w:type="character" w:customStyle="1" w:styleId="Heading5Char">
    <w:name w:val="Heading 5 Char"/>
    <w:basedOn w:val="DefaultParagraphFont"/>
    <w:link w:val="Heading5"/>
    <w:rsid w:val="006261AA"/>
    <w:rPr>
      <w:rFonts w:ascii="Times New Roman" w:eastAsiaTheme="majorEastAsia" w:hAnsi="Times New Roman" w:cs="Times New Roman"/>
      <w:szCs w:val="24"/>
    </w:rPr>
  </w:style>
  <w:style w:type="character" w:customStyle="1" w:styleId="Heading6Char">
    <w:name w:val="Heading 6 Char"/>
    <w:basedOn w:val="DefaultParagraphFont"/>
    <w:link w:val="Heading6"/>
    <w:rsid w:val="006261AA"/>
    <w:rPr>
      <w:rFonts w:ascii="Times New Roman" w:eastAsiaTheme="majorEastAsia" w:hAnsi="Times New Roman" w:cs="Times New Roman"/>
      <w:iCs/>
      <w:szCs w:val="24"/>
    </w:rPr>
  </w:style>
  <w:style w:type="character" w:customStyle="1" w:styleId="Heading7Char">
    <w:name w:val="Heading 7 Char"/>
    <w:basedOn w:val="DefaultParagraphFont"/>
    <w:link w:val="Heading7"/>
    <w:semiHidden/>
    <w:rsid w:val="006261AA"/>
    <w:rPr>
      <w:rFonts w:ascii="Times New Roman" w:eastAsiaTheme="majorEastAsia" w:hAnsi="Times New Roman" w:cs="Times New Roman"/>
      <w:iCs/>
      <w:szCs w:val="24"/>
    </w:rPr>
  </w:style>
  <w:style w:type="character" w:customStyle="1" w:styleId="Heading8Char">
    <w:name w:val="Heading 8 Char"/>
    <w:basedOn w:val="DefaultParagraphFont"/>
    <w:link w:val="Heading8"/>
    <w:semiHidden/>
    <w:rsid w:val="006261AA"/>
    <w:rPr>
      <w:rFonts w:ascii="Times New Roman" w:eastAsiaTheme="majorEastAsia" w:hAnsi="Times New Roman" w:cs="Times New Roman"/>
      <w:szCs w:val="20"/>
    </w:rPr>
  </w:style>
  <w:style w:type="character" w:customStyle="1" w:styleId="Heading9Char">
    <w:name w:val="Heading 9 Char"/>
    <w:basedOn w:val="DefaultParagraphFont"/>
    <w:link w:val="Heading9"/>
    <w:semiHidden/>
    <w:rsid w:val="006261AA"/>
    <w:rPr>
      <w:rFonts w:ascii="Times New Roman" w:eastAsiaTheme="majorEastAsia" w:hAnsi="Times New Roman" w:cs="Times New Roman"/>
      <w:iCs/>
      <w:szCs w:val="20"/>
    </w:rPr>
  </w:style>
  <w:style w:type="paragraph" w:customStyle="1" w:styleId="BodyTextNumbered">
    <w:name w:val="Body Text Numbered"/>
    <w:basedOn w:val="Normal"/>
    <w:qFormat/>
    <w:rsid w:val="006261AA"/>
    <w:pPr>
      <w:numPr>
        <w:numId w:val="2"/>
      </w:numPr>
      <w:spacing w:before="100" w:after="240" w:line="276" w:lineRule="auto"/>
      <w:jc w:val="both"/>
    </w:pPr>
    <w:rPr>
      <w:rFonts w:eastAsiaTheme="minorEastAsia" w:cstheme="minorHAnsi"/>
      <w:color w:val="003B5A"/>
      <w:sz w:val="20"/>
      <w:szCs w:val="20"/>
      <w:lang w:val="en-US"/>
    </w:rPr>
  </w:style>
  <w:style w:type="paragraph" w:styleId="TOC1">
    <w:name w:val="toc 1"/>
    <w:basedOn w:val="Normal"/>
    <w:next w:val="Normal"/>
    <w:autoRedefine/>
    <w:uiPriority w:val="39"/>
    <w:unhideWhenUsed/>
    <w:rsid w:val="00E265A7"/>
    <w:pPr>
      <w:tabs>
        <w:tab w:val="right" w:leader="dot" w:pos="9016"/>
      </w:tabs>
      <w:spacing w:after="100"/>
    </w:pPr>
  </w:style>
  <w:style w:type="character" w:styleId="Hyperlink">
    <w:name w:val="Hyperlink"/>
    <w:basedOn w:val="DefaultParagraphFont"/>
    <w:uiPriority w:val="99"/>
    <w:unhideWhenUsed/>
    <w:rsid w:val="004925EF"/>
    <w:rPr>
      <w:color w:val="0563C1" w:themeColor="hyperlink"/>
      <w:u w:val="single"/>
    </w:rPr>
  </w:style>
  <w:style w:type="paragraph" w:styleId="FootnoteText">
    <w:name w:val="footnote text"/>
    <w:basedOn w:val="Normal"/>
    <w:link w:val="FootnoteTextChar"/>
    <w:uiPriority w:val="99"/>
    <w:unhideWhenUsed/>
    <w:rsid w:val="00156347"/>
    <w:rPr>
      <w:sz w:val="20"/>
      <w:szCs w:val="20"/>
    </w:rPr>
  </w:style>
  <w:style w:type="character" w:customStyle="1" w:styleId="FootnoteTextChar">
    <w:name w:val="Footnote Text Char"/>
    <w:basedOn w:val="DefaultParagraphFont"/>
    <w:link w:val="FootnoteText"/>
    <w:uiPriority w:val="99"/>
    <w:rsid w:val="00156347"/>
    <w:rPr>
      <w:sz w:val="20"/>
      <w:szCs w:val="20"/>
    </w:rPr>
  </w:style>
  <w:style w:type="character" w:styleId="FootnoteReference">
    <w:name w:val="footnote reference"/>
    <w:basedOn w:val="DefaultParagraphFont"/>
    <w:uiPriority w:val="99"/>
    <w:unhideWhenUsed/>
    <w:rsid w:val="00156347"/>
    <w:rPr>
      <w:vertAlign w:val="superscript"/>
    </w:rPr>
  </w:style>
  <w:style w:type="paragraph" w:styleId="TOC2">
    <w:name w:val="toc 2"/>
    <w:basedOn w:val="Normal"/>
    <w:next w:val="Normal"/>
    <w:autoRedefine/>
    <w:uiPriority w:val="39"/>
    <w:unhideWhenUsed/>
    <w:rsid w:val="00156347"/>
    <w:pPr>
      <w:spacing w:after="100"/>
      <w:ind w:left="220"/>
    </w:pPr>
  </w:style>
  <w:style w:type="table" w:customStyle="1" w:styleId="TableGrid1">
    <w:name w:val="Table Grid1"/>
    <w:basedOn w:val="TableNormal"/>
    <w:next w:val="TableGrid"/>
    <w:uiPriority w:val="39"/>
    <w:rsid w:val="001A52F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A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0D22"/>
    <w:pPr>
      <w:spacing w:after="100"/>
      <w:ind w:left="440"/>
    </w:pPr>
  </w:style>
  <w:style w:type="paragraph" w:styleId="BalloonText">
    <w:name w:val="Balloon Text"/>
    <w:basedOn w:val="Normal"/>
    <w:link w:val="BalloonTextChar"/>
    <w:uiPriority w:val="99"/>
    <w:semiHidden/>
    <w:unhideWhenUsed/>
    <w:rsid w:val="00D355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5FF"/>
    <w:rPr>
      <w:rFonts w:ascii="Segoe UI" w:hAnsi="Segoe UI" w:cs="Segoe UI"/>
      <w:sz w:val="18"/>
      <w:szCs w:val="18"/>
    </w:rPr>
  </w:style>
  <w:style w:type="character" w:styleId="CommentReference">
    <w:name w:val="annotation reference"/>
    <w:basedOn w:val="DefaultParagraphFont"/>
    <w:uiPriority w:val="99"/>
    <w:semiHidden/>
    <w:unhideWhenUsed/>
    <w:rsid w:val="00310A6F"/>
    <w:rPr>
      <w:sz w:val="16"/>
      <w:szCs w:val="16"/>
    </w:rPr>
  </w:style>
  <w:style w:type="paragraph" w:styleId="CommentText">
    <w:name w:val="annotation text"/>
    <w:basedOn w:val="Normal"/>
    <w:link w:val="CommentTextChar"/>
    <w:uiPriority w:val="99"/>
    <w:unhideWhenUsed/>
    <w:rsid w:val="00310A6F"/>
    <w:rPr>
      <w:sz w:val="20"/>
      <w:szCs w:val="20"/>
    </w:rPr>
  </w:style>
  <w:style w:type="character" w:customStyle="1" w:styleId="CommentTextChar">
    <w:name w:val="Comment Text Char"/>
    <w:basedOn w:val="DefaultParagraphFont"/>
    <w:link w:val="CommentText"/>
    <w:uiPriority w:val="99"/>
    <w:rsid w:val="00310A6F"/>
    <w:rPr>
      <w:sz w:val="20"/>
      <w:szCs w:val="20"/>
    </w:rPr>
  </w:style>
  <w:style w:type="paragraph" w:styleId="CommentSubject">
    <w:name w:val="annotation subject"/>
    <w:basedOn w:val="CommentText"/>
    <w:next w:val="CommentText"/>
    <w:link w:val="CommentSubjectChar"/>
    <w:uiPriority w:val="99"/>
    <w:semiHidden/>
    <w:unhideWhenUsed/>
    <w:rsid w:val="00310A6F"/>
    <w:rPr>
      <w:b/>
      <w:bCs/>
    </w:rPr>
  </w:style>
  <w:style w:type="character" w:customStyle="1" w:styleId="CommentSubjectChar">
    <w:name w:val="Comment Subject Char"/>
    <w:basedOn w:val="CommentTextChar"/>
    <w:link w:val="CommentSubject"/>
    <w:uiPriority w:val="99"/>
    <w:semiHidden/>
    <w:rsid w:val="00310A6F"/>
    <w:rPr>
      <w:b/>
      <w:bCs/>
      <w:sz w:val="20"/>
      <w:szCs w:val="20"/>
    </w:rPr>
  </w:style>
  <w:style w:type="paragraph" w:styleId="Revision">
    <w:name w:val="Revision"/>
    <w:hidden/>
    <w:uiPriority w:val="99"/>
    <w:semiHidden/>
    <w:rsid w:val="00FA4A87"/>
    <w:pPr>
      <w:spacing w:after="0" w:line="240" w:lineRule="auto"/>
    </w:pPr>
  </w:style>
  <w:style w:type="character" w:styleId="FollowedHyperlink">
    <w:name w:val="FollowedHyperlink"/>
    <w:basedOn w:val="DefaultParagraphFont"/>
    <w:uiPriority w:val="99"/>
    <w:semiHidden/>
    <w:unhideWhenUsed/>
    <w:rsid w:val="00223A77"/>
    <w:rPr>
      <w:color w:val="954F72" w:themeColor="followedHyperlink"/>
      <w:u w:val="single"/>
    </w:rPr>
  </w:style>
  <w:style w:type="paragraph" w:styleId="NormalWeb">
    <w:name w:val="Normal (Web)"/>
    <w:basedOn w:val="Normal"/>
    <w:uiPriority w:val="99"/>
    <w:semiHidden/>
    <w:unhideWhenUsed/>
    <w:rsid w:val="000C4857"/>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TitleL">
    <w:name w:val="Title L"/>
    <w:basedOn w:val="Normal"/>
    <w:next w:val="BodyText"/>
    <w:link w:val="TitleLChar"/>
    <w:qFormat/>
    <w:rsid w:val="00CC4820"/>
    <w:pPr>
      <w:keepNext/>
      <w:spacing w:after="240" w:line="246" w:lineRule="atLeast"/>
      <w:ind w:left="720"/>
      <w:jc w:val="both"/>
    </w:pPr>
    <w:rPr>
      <w:rFonts w:ascii="Times New Roman" w:hAnsi="Times New Roman"/>
      <w:b/>
      <w:sz w:val="24"/>
      <w:szCs w:val="24"/>
    </w:rPr>
  </w:style>
  <w:style w:type="character" w:customStyle="1" w:styleId="TitleLChar">
    <w:name w:val="Title L Char"/>
    <w:basedOn w:val="DefaultParagraphFont"/>
    <w:link w:val="TitleL"/>
    <w:rsid w:val="00CC4820"/>
    <w:rPr>
      <w:rFonts w:ascii="Times New Roman" w:hAnsi="Times New Roman"/>
      <w:b/>
      <w:sz w:val="24"/>
      <w:szCs w:val="24"/>
    </w:rPr>
  </w:style>
  <w:style w:type="paragraph" w:customStyle="1" w:styleId="UK12Block10">
    <w:name w:val="UK12 Block 1.0"/>
    <w:basedOn w:val="Normal"/>
    <w:rsid w:val="00CC4820"/>
    <w:pPr>
      <w:spacing w:after="240" w:line="246" w:lineRule="atLeast"/>
      <w:ind w:left="1440"/>
      <w:jc w:val="both"/>
    </w:pPr>
    <w:rPr>
      <w:rFonts w:ascii="Times New Roman" w:eastAsia="Times New Roman" w:hAnsi="Times New Roman" w:cs="Times New Roman"/>
      <w:sz w:val="24"/>
      <w:szCs w:val="20"/>
    </w:rPr>
  </w:style>
  <w:style w:type="paragraph" w:customStyle="1" w:styleId="GuidanceNotesnumbering">
    <w:name w:val="Guidance Notes numbering"/>
    <w:basedOn w:val="Heading1"/>
    <w:qFormat/>
    <w:rsid w:val="00CC4820"/>
    <w:pPr>
      <w:keepNext w:val="0"/>
      <w:keepLines w:val="0"/>
      <w:numPr>
        <w:numId w:val="79"/>
      </w:numPr>
      <w:spacing w:before="0" w:after="240" w:line="246" w:lineRule="atLeast"/>
      <w:jc w:val="both"/>
    </w:pPr>
    <w:rPr>
      <w:rFonts w:ascii="Times New Roman" w:hAnsi="Times New Roman" w:cs="Times New Roman"/>
      <w:b w:val="0"/>
      <w:bCs/>
      <w:sz w:val="24"/>
      <w:szCs w:val="28"/>
    </w:rPr>
  </w:style>
  <w:style w:type="paragraph" w:styleId="BodyText">
    <w:name w:val="Body Text"/>
    <w:basedOn w:val="Normal"/>
    <w:link w:val="BodyTextChar"/>
    <w:uiPriority w:val="99"/>
    <w:unhideWhenUsed/>
    <w:rsid w:val="00CC4820"/>
    <w:pPr>
      <w:spacing w:after="120"/>
    </w:pPr>
  </w:style>
  <w:style w:type="character" w:customStyle="1" w:styleId="BodyTextChar">
    <w:name w:val="Body Text Char"/>
    <w:basedOn w:val="DefaultParagraphFont"/>
    <w:link w:val="BodyText"/>
    <w:uiPriority w:val="99"/>
    <w:rsid w:val="00CC4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19163">
      <w:bodyDiv w:val="1"/>
      <w:marLeft w:val="0"/>
      <w:marRight w:val="0"/>
      <w:marTop w:val="0"/>
      <w:marBottom w:val="0"/>
      <w:divBdr>
        <w:top w:val="none" w:sz="0" w:space="0" w:color="auto"/>
        <w:left w:val="none" w:sz="0" w:space="0" w:color="auto"/>
        <w:bottom w:val="none" w:sz="0" w:space="0" w:color="auto"/>
        <w:right w:val="none" w:sz="0" w:space="0" w:color="auto"/>
      </w:divBdr>
    </w:div>
    <w:div w:id="605621042">
      <w:bodyDiv w:val="1"/>
      <w:marLeft w:val="0"/>
      <w:marRight w:val="0"/>
      <w:marTop w:val="0"/>
      <w:marBottom w:val="0"/>
      <w:divBdr>
        <w:top w:val="none" w:sz="0" w:space="0" w:color="auto"/>
        <w:left w:val="none" w:sz="0" w:space="0" w:color="auto"/>
        <w:bottom w:val="none" w:sz="0" w:space="0" w:color="auto"/>
        <w:right w:val="none" w:sz="0" w:space="0" w:color="auto"/>
      </w:divBdr>
    </w:div>
    <w:div w:id="1688674210">
      <w:bodyDiv w:val="1"/>
      <w:marLeft w:val="0"/>
      <w:marRight w:val="0"/>
      <w:marTop w:val="0"/>
      <w:marBottom w:val="0"/>
      <w:divBdr>
        <w:top w:val="none" w:sz="0" w:space="0" w:color="auto"/>
        <w:left w:val="none" w:sz="0" w:space="0" w:color="auto"/>
        <w:bottom w:val="none" w:sz="0" w:space="0" w:color="auto"/>
        <w:right w:val="none" w:sz="0" w:space="0" w:color="auto"/>
      </w:divBdr>
    </w:div>
    <w:div w:id="1875263487">
      <w:bodyDiv w:val="1"/>
      <w:marLeft w:val="0"/>
      <w:marRight w:val="0"/>
      <w:marTop w:val="0"/>
      <w:marBottom w:val="0"/>
      <w:divBdr>
        <w:top w:val="none" w:sz="0" w:space="0" w:color="auto"/>
        <w:left w:val="none" w:sz="0" w:space="0" w:color="auto"/>
        <w:bottom w:val="none" w:sz="0" w:space="0" w:color="auto"/>
        <w:right w:val="none" w:sz="0" w:space="0" w:color="auto"/>
      </w:divBdr>
    </w:div>
    <w:div w:id="20657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A@adgm.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2E979-DBCC-45C1-9C4E-B48DED875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44</Pages>
  <Words>17982</Words>
  <Characters>102504</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O’Brien</dc:creator>
  <cp:keywords/>
  <dc:description/>
  <cp:lastModifiedBy>Nadra Al Marjeby</cp:lastModifiedBy>
  <cp:revision>32</cp:revision>
  <cp:lastPrinted>2022-09-28T04:15:00Z</cp:lastPrinted>
  <dcterms:created xsi:type="dcterms:W3CDTF">2022-03-18T04:35:00Z</dcterms:created>
  <dcterms:modified xsi:type="dcterms:W3CDTF">2022-09-28T04:16:00Z</dcterms:modified>
</cp:coreProperties>
</file>