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082F" w14:textId="77777777" w:rsidR="006261AA" w:rsidRPr="00D66066" w:rsidRDefault="006261AA" w:rsidP="006261AA">
      <w:pPr>
        <w:rPr>
          <w:rFonts w:asciiTheme="minorBidi" w:hAnsiTheme="minorBidi"/>
        </w:rPr>
      </w:pPr>
    </w:p>
    <w:p w14:paraId="19B9C3ED" w14:textId="77777777" w:rsidR="006261AA" w:rsidRPr="00D66066" w:rsidRDefault="006261AA" w:rsidP="006261AA">
      <w:pPr>
        <w:rPr>
          <w:rFonts w:asciiTheme="minorBidi" w:hAnsiTheme="minorBidi"/>
        </w:rPr>
      </w:pPr>
    </w:p>
    <w:p w14:paraId="069E0E34" w14:textId="77777777" w:rsidR="006261AA" w:rsidRPr="00D66066" w:rsidRDefault="006261AA" w:rsidP="006261AA">
      <w:pPr>
        <w:rPr>
          <w:rFonts w:asciiTheme="minorBidi" w:hAnsiTheme="minorBidi"/>
        </w:rPr>
      </w:pPr>
    </w:p>
    <w:p w14:paraId="78938FB8" w14:textId="77777777" w:rsidR="006261AA" w:rsidRPr="00D66066" w:rsidRDefault="006261AA" w:rsidP="006261AA">
      <w:pPr>
        <w:rPr>
          <w:rFonts w:asciiTheme="minorBidi" w:hAnsiTheme="minorBidi"/>
        </w:rPr>
      </w:pPr>
    </w:p>
    <w:p w14:paraId="4FFD73D6" w14:textId="77777777" w:rsidR="006261AA" w:rsidRPr="00D66066" w:rsidRDefault="006261AA" w:rsidP="006261AA">
      <w:pPr>
        <w:rPr>
          <w:rFonts w:asciiTheme="minorBidi" w:hAnsiTheme="minorBidi"/>
        </w:rPr>
      </w:pPr>
    </w:p>
    <w:p w14:paraId="4951CB75" w14:textId="77777777" w:rsidR="006261AA" w:rsidRPr="00D66066" w:rsidRDefault="006261AA" w:rsidP="006261AA">
      <w:pPr>
        <w:rPr>
          <w:rFonts w:asciiTheme="minorBidi" w:hAnsiTheme="minorBidi"/>
        </w:rPr>
      </w:pPr>
    </w:p>
    <w:p w14:paraId="61F724DD" w14:textId="77777777" w:rsidR="006261AA" w:rsidRPr="00D66066" w:rsidRDefault="006261AA" w:rsidP="006261AA">
      <w:pPr>
        <w:rPr>
          <w:rFonts w:asciiTheme="minorBidi" w:hAnsiTheme="minorBidi"/>
        </w:rPr>
      </w:pPr>
    </w:p>
    <w:p w14:paraId="614E1890" w14:textId="30854B97" w:rsidR="006261AA" w:rsidRPr="00D66066" w:rsidRDefault="006261AA" w:rsidP="006261AA">
      <w:pPr>
        <w:rPr>
          <w:rFonts w:asciiTheme="minorBidi" w:hAnsiTheme="minorBidi"/>
          <w:noProof/>
          <w:lang w:eastAsia="en-GB"/>
        </w:rPr>
      </w:pPr>
    </w:p>
    <w:p w14:paraId="04B1A22C" w14:textId="55D745E9" w:rsidR="00BD3B7F" w:rsidRPr="00D66066" w:rsidRDefault="00BD3B7F" w:rsidP="006261AA">
      <w:pPr>
        <w:rPr>
          <w:rFonts w:asciiTheme="minorBidi" w:hAnsiTheme="minorBidi"/>
          <w:noProof/>
          <w:lang w:eastAsia="en-GB"/>
        </w:rPr>
      </w:pPr>
    </w:p>
    <w:p w14:paraId="3EA1EDE9" w14:textId="7681691F" w:rsidR="00BD3B7F" w:rsidRPr="00D66066" w:rsidRDefault="00BD3B7F" w:rsidP="006261AA">
      <w:pPr>
        <w:rPr>
          <w:rFonts w:asciiTheme="minorBidi" w:hAnsiTheme="minorBidi"/>
          <w:noProof/>
          <w:lang w:eastAsia="en-GB"/>
        </w:rPr>
      </w:pPr>
    </w:p>
    <w:p w14:paraId="5DAABF39" w14:textId="0C549367" w:rsidR="00BD3B7F" w:rsidRPr="00D66066" w:rsidRDefault="00BD3B7F" w:rsidP="006261AA">
      <w:pPr>
        <w:rPr>
          <w:rFonts w:asciiTheme="minorBidi" w:hAnsiTheme="minorBidi"/>
          <w:noProof/>
          <w:lang w:eastAsia="en-GB"/>
        </w:rPr>
      </w:pPr>
    </w:p>
    <w:p w14:paraId="23A799B5" w14:textId="77777777" w:rsidR="00BD3B7F" w:rsidRPr="00D66066" w:rsidRDefault="00BD3B7F" w:rsidP="006261AA">
      <w:pPr>
        <w:rPr>
          <w:rFonts w:asciiTheme="minorBidi" w:hAnsiTheme="minorBidi"/>
        </w:rPr>
      </w:pPr>
    </w:p>
    <w:p w14:paraId="0C1123D5" w14:textId="77777777" w:rsidR="006261AA" w:rsidRPr="00D66066" w:rsidRDefault="006261AA" w:rsidP="006261AA">
      <w:pPr>
        <w:tabs>
          <w:tab w:val="left" w:pos="1230"/>
        </w:tabs>
        <w:rPr>
          <w:rFonts w:asciiTheme="minorBidi" w:hAnsiTheme="minorBidi"/>
          <w:b/>
          <w:bCs/>
        </w:rPr>
      </w:pPr>
      <w:r w:rsidRPr="00D66066">
        <w:rPr>
          <w:rFonts w:asciiTheme="minorBidi" w:hAnsiTheme="minorBidi"/>
          <w:b/>
          <w:bCs/>
        </w:rPr>
        <w:tab/>
      </w:r>
    </w:p>
    <w:p w14:paraId="08985BDA" w14:textId="77777777" w:rsidR="006261AA" w:rsidRPr="00D66066" w:rsidRDefault="006261AA" w:rsidP="006261AA">
      <w:pPr>
        <w:jc w:val="center"/>
        <w:rPr>
          <w:rFonts w:asciiTheme="minorBidi" w:hAnsiTheme="minorBidi"/>
          <w:b/>
          <w:bCs/>
        </w:rPr>
      </w:pPr>
    </w:p>
    <w:p w14:paraId="580879E2" w14:textId="6E9A4FB6" w:rsidR="006261AA" w:rsidRPr="00D66066" w:rsidRDefault="006261AA" w:rsidP="006261AA">
      <w:pPr>
        <w:jc w:val="center"/>
        <w:rPr>
          <w:rFonts w:asciiTheme="minorBidi" w:hAnsiTheme="minorBidi"/>
          <w:b/>
          <w:bCs/>
        </w:rPr>
      </w:pPr>
    </w:p>
    <w:p w14:paraId="30F0E9BC" w14:textId="03FD2F49" w:rsidR="00BD3B7F" w:rsidRPr="00D66066" w:rsidRDefault="00BD3B7F" w:rsidP="006261AA">
      <w:pPr>
        <w:jc w:val="center"/>
        <w:rPr>
          <w:rFonts w:asciiTheme="minorBidi" w:hAnsiTheme="minorBidi"/>
          <w:b/>
          <w:bCs/>
        </w:rPr>
      </w:pPr>
    </w:p>
    <w:p w14:paraId="230BB7F9" w14:textId="7DAAA952" w:rsidR="00BD3B7F" w:rsidRPr="00D66066" w:rsidRDefault="00BD3B7F" w:rsidP="006261AA">
      <w:pPr>
        <w:jc w:val="center"/>
        <w:rPr>
          <w:rFonts w:asciiTheme="minorBidi" w:hAnsiTheme="minorBidi"/>
          <w:b/>
          <w:bCs/>
        </w:rPr>
      </w:pPr>
    </w:p>
    <w:p w14:paraId="172EAE2C" w14:textId="41DFA47B" w:rsidR="00BD3B7F" w:rsidRPr="00D66066" w:rsidRDefault="00BD3B7F" w:rsidP="006261AA">
      <w:pPr>
        <w:jc w:val="center"/>
        <w:rPr>
          <w:rFonts w:asciiTheme="minorBidi" w:hAnsiTheme="minorBidi"/>
          <w:b/>
          <w:bCs/>
        </w:rPr>
      </w:pPr>
    </w:p>
    <w:p w14:paraId="3BB5DCBF" w14:textId="778A16D0" w:rsidR="00BD3B7F" w:rsidRPr="00D66066" w:rsidRDefault="00BD3B7F" w:rsidP="006261AA">
      <w:pPr>
        <w:jc w:val="center"/>
        <w:rPr>
          <w:rFonts w:asciiTheme="minorBidi" w:hAnsiTheme="minorBidi"/>
          <w:b/>
          <w:bCs/>
        </w:rPr>
      </w:pPr>
    </w:p>
    <w:p w14:paraId="079A32FC" w14:textId="77777777" w:rsidR="00BD3B7F" w:rsidRPr="00D66066" w:rsidRDefault="00BD3B7F" w:rsidP="006261AA">
      <w:pPr>
        <w:jc w:val="center"/>
        <w:rPr>
          <w:rFonts w:asciiTheme="minorBidi" w:hAnsiTheme="minorBidi"/>
          <w:b/>
          <w:bCs/>
        </w:rPr>
      </w:pPr>
    </w:p>
    <w:p w14:paraId="5838BC13" w14:textId="77777777" w:rsidR="006261AA" w:rsidRPr="00D66066" w:rsidRDefault="006261AA" w:rsidP="006261AA">
      <w:pPr>
        <w:jc w:val="center"/>
        <w:rPr>
          <w:rFonts w:asciiTheme="minorBidi" w:hAnsiTheme="minorBidi"/>
          <w:b/>
          <w:bCs/>
        </w:rPr>
      </w:pPr>
    </w:p>
    <w:p w14:paraId="1394111A" w14:textId="77777777" w:rsidR="006261AA" w:rsidRPr="00906D60" w:rsidRDefault="00206FFA" w:rsidP="00BD3B7F">
      <w:pPr>
        <w:jc w:val="center"/>
        <w:rPr>
          <w:rFonts w:asciiTheme="minorBidi" w:hAnsiTheme="minorBidi"/>
          <w:b/>
          <w:bCs/>
          <w:sz w:val="28"/>
          <w:szCs w:val="28"/>
        </w:rPr>
      </w:pPr>
      <w:r w:rsidRPr="00906D60">
        <w:rPr>
          <w:rFonts w:asciiTheme="minorBidi" w:eastAsiaTheme="minorEastAsia" w:hAnsiTheme="minorBidi"/>
          <w:b/>
          <w:sz w:val="28"/>
          <w:szCs w:val="28"/>
          <w:u w:color="000000"/>
          <w:lang w:eastAsia="zh-CN"/>
        </w:rPr>
        <w:t xml:space="preserve">Guidance </w:t>
      </w:r>
      <w:r w:rsidR="004C2B7F" w:rsidRPr="00906D60">
        <w:rPr>
          <w:rFonts w:asciiTheme="minorBidi" w:eastAsiaTheme="minorEastAsia" w:hAnsiTheme="minorBidi"/>
          <w:b/>
          <w:sz w:val="28"/>
          <w:szCs w:val="28"/>
          <w:u w:color="000000"/>
          <w:lang w:eastAsia="zh-CN"/>
        </w:rPr>
        <w:t>–</w:t>
      </w:r>
      <w:r w:rsidRPr="00906D60">
        <w:rPr>
          <w:rFonts w:asciiTheme="minorBidi" w:eastAsiaTheme="minorEastAsia" w:hAnsiTheme="minorBidi"/>
          <w:b/>
          <w:sz w:val="28"/>
          <w:szCs w:val="28"/>
          <w:u w:color="000000"/>
          <w:lang w:eastAsia="zh-CN"/>
        </w:rPr>
        <w:t xml:space="preserve"> </w:t>
      </w:r>
      <w:r w:rsidR="000D70DC" w:rsidRPr="00906D60">
        <w:rPr>
          <w:rFonts w:asciiTheme="minorBidi" w:eastAsiaTheme="minorEastAsia" w:hAnsiTheme="minorBidi"/>
          <w:b/>
          <w:sz w:val="28"/>
          <w:szCs w:val="28"/>
          <w:u w:color="000000"/>
          <w:lang w:eastAsia="zh-CN"/>
        </w:rPr>
        <w:t xml:space="preserve">Regulation of </w:t>
      </w:r>
      <w:r w:rsidR="001F5531" w:rsidRPr="00906D60">
        <w:rPr>
          <w:rFonts w:asciiTheme="minorBidi" w:eastAsiaTheme="minorEastAsia" w:hAnsiTheme="minorBidi"/>
          <w:b/>
          <w:sz w:val="28"/>
          <w:szCs w:val="28"/>
          <w:u w:color="000000"/>
          <w:lang w:eastAsia="zh-CN"/>
        </w:rPr>
        <w:t>Spot Commodity</w:t>
      </w:r>
      <w:r w:rsidR="00F078F0" w:rsidRPr="00906D60">
        <w:rPr>
          <w:rFonts w:asciiTheme="minorBidi" w:eastAsiaTheme="minorEastAsia" w:hAnsiTheme="minorBidi"/>
          <w:b/>
          <w:sz w:val="28"/>
          <w:szCs w:val="28"/>
          <w:u w:color="000000"/>
          <w:lang w:eastAsia="zh-CN"/>
        </w:rPr>
        <w:t xml:space="preserve"> A</w:t>
      </w:r>
      <w:r w:rsidR="000D70DC" w:rsidRPr="00906D60">
        <w:rPr>
          <w:rFonts w:asciiTheme="minorBidi" w:eastAsiaTheme="minorEastAsia" w:hAnsiTheme="minorBidi"/>
          <w:b/>
          <w:sz w:val="28"/>
          <w:szCs w:val="28"/>
          <w:u w:color="000000"/>
          <w:lang w:eastAsia="zh-CN"/>
        </w:rPr>
        <w:t>ctivities in ADGM</w:t>
      </w:r>
      <w:r w:rsidR="006261AA" w:rsidRPr="00906D60">
        <w:rPr>
          <w:rFonts w:asciiTheme="minorBidi" w:eastAsiaTheme="minorEastAsia" w:hAnsiTheme="minorBidi"/>
          <w:b/>
          <w:sz w:val="28"/>
          <w:szCs w:val="28"/>
          <w:u w:color="000000"/>
          <w:lang w:eastAsia="zh-CN"/>
        </w:rPr>
        <w:t xml:space="preserve"> </w:t>
      </w:r>
    </w:p>
    <w:p w14:paraId="3260D103" w14:textId="542C7306" w:rsidR="006261AA" w:rsidRPr="00906D60" w:rsidRDefault="00906D60" w:rsidP="00BD3B7F">
      <w:pPr>
        <w:jc w:val="center"/>
        <w:rPr>
          <w:rFonts w:asciiTheme="minorBidi" w:hAnsiTheme="minorBidi"/>
          <w:b/>
          <w:bCs/>
          <w:sz w:val="28"/>
          <w:szCs w:val="28"/>
          <w:lang w:val="en-US"/>
        </w:rPr>
      </w:pPr>
      <w:r w:rsidRPr="00906D60">
        <w:rPr>
          <w:rFonts w:asciiTheme="minorBidi" w:hAnsiTheme="minorBidi"/>
          <w:b/>
          <w:bCs/>
          <w:sz w:val="28"/>
          <w:szCs w:val="28"/>
          <w:lang w:val="en-US"/>
        </w:rPr>
        <w:t>(VER0</w:t>
      </w:r>
      <w:r w:rsidR="0095295F">
        <w:rPr>
          <w:rFonts w:asciiTheme="minorBidi" w:hAnsiTheme="minorBidi"/>
          <w:b/>
          <w:bCs/>
          <w:sz w:val="28"/>
          <w:szCs w:val="28"/>
          <w:lang w:val="en-US"/>
        </w:rPr>
        <w:t>2</w:t>
      </w:r>
      <w:r w:rsidRPr="00906D60">
        <w:rPr>
          <w:rFonts w:asciiTheme="minorBidi" w:hAnsiTheme="minorBidi"/>
          <w:b/>
          <w:bCs/>
          <w:sz w:val="28"/>
          <w:szCs w:val="28"/>
          <w:lang w:val="en-US"/>
        </w:rPr>
        <w:t>.</w:t>
      </w:r>
      <w:r w:rsidR="00D00737">
        <w:rPr>
          <w:rFonts w:asciiTheme="minorBidi" w:hAnsiTheme="minorBidi"/>
          <w:b/>
          <w:bCs/>
          <w:sz w:val="28"/>
          <w:szCs w:val="28"/>
          <w:lang w:val="en-US"/>
        </w:rPr>
        <w:t>181223</w:t>
      </w:r>
      <w:r w:rsidRPr="00906D60">
        <w:rPr>
          <w:rFonts w:asciiTheme="minorBidi" w:hAnsiTheme="minorBidi"/>
          <w:b/>
          <w:bCs/>
          <w:sz w:val="28"/>
          <w:szCs w:val="28"/>
          <w:lang w:val="en-US"/>
        </w:rPr>
        <w:t>)</w:t>
      </w:r>
    </w:p>
    <w:p w14:paraId="473F2D44" w14:textId="77777777" w:rsidR="006261AA" w:rsidRPr="00D66066" w:rsidRDefault="006261AA" w:rsidP="006261AA">
      <w:pPr>
        <w:pStyle w:val="ListParagraph"/>
        <w:rPr>
          <w:rFonts w:asciiTheme="minorBidi" w:hAnsiTheme="minorBidi"/>
          <w:b/>
          <w:bCs/>
        </w:rPr>
      </w:pPr>
    </w:p>
    <w:p w14:paraId="5DB866FD" w14:textId="77777777" w:rsidR="006261AA" w:rsidRPr="00D66066" w:rsidRDefault="006261AA" w:rsidP="006261AA">
      <w:pPr>
        <w:pStyle w:val="ListParagraph"/>
        <w:rPr>
          <w:rFonts w:asciiTheme="minorBidi" w:hAnsiTheme="minorBidi"/>
          <w:b/>
          <w:bCs/>
        </w:rPr>
      </w:pPr>
    </w:p>
    <w:p w14:paraId="0653D739" w14:textId="77777777" w:rsidR="006261AA" w:rsidRPr="00D66066" w:rsidRDefault="006261AA" w:rsidP="006261AA">
      <w:pPr>
        <w:pStyle w:val="ListParagraph"/>
        <w:rPr>
          <w:rFonts w:asciiTheme="minorBidi" w:hAnsiTheme="minorBidi"/>
          <w:b/>
          <w:bCs/>
        </w:rPr>
      </w:pPr>
    </w:p>
    <w:p w14:paraId="59745AFB" w14:textId="77777777" w:rsidR="003F43D8" w:rsidRPr="00D66066" w:rsidRDefault="003F43D8" w:rsidP="006261AA">
      <w:pPr>
        <w:pStyle w:val="ListParagraph"/>
        <w:rPr>
          <w:rFonts w:asciiTheme="minorBidi" w:hAnsiTheme="minorBidi"/>
          <w:b/>
          <w:bCs/>
        </w:rPr>
      </w:pPr>
    </w:p>
    <w:p w14:paraId="5FD32EA4" w14:textId="77777777" w:rsidR="003F43D8" w:rsidRPr="00D66066" w:rsidRDefault="003F43D8" w:rsidP="006261AA">
      <w:pPr>
        <w:pStyle w:val="ListParagraph"/>
        <w:rPr>
          <w:rFonts w:asciiTheme="minorBidi" w:hAnsiTheme="minorBidi"/>
          <w:b/>
          <w:bCs/>
        </w:rPr>
      </w:pPr>
    </w:p>
    <w:p w14:paraId="43B13327" w14:textId="77777777" w:rsidR="003F43D8" w:rsidRPr="00D66066" w:rsidRDefault="003F43D8" w:rsidP="0089688D">
      <w:pPr>
        <w:pStyle w:val="ListParagraph"/>
        <w:jc w:val="center"/>
        <w:rPr>
          <w:rFonts w:asciiTheme="minorBidi" w:hAnsiTheme="minorBidi"/>
          <w:b/>
          <w:bCs/>
        </w:rPr>
      </w:pPr>
    </w:p>
    <w:p w14:paraId="00043664" w14:textId="77777777" w:rsidR="003F43D8" w:rsidRPr="00D66066" w:rsidRDefault="003F43D8" w:rsidP="006261AA">
      <w:pPr>
        <w:pStyle w:val="ListParagraph"/>
        <w:rPr>
          <w:rFonts w:asciiTheme="minorBidi" w:hAnsiTheme="minorBidi"/>
          <w:b/>
          <w:bCs/>
        </w:rPr>
      </w:pPr>
    </w:p>
    <w:p w14:paraId="3CA737ED" w14:textId="77777777" w:rsidR="003F43D8" w:rsidRPr="00D66066" w:rsidRDefault="003F43D8" w:rsidP="006261AA">
      <w:pPr>
        <w:pStyle w:val="ListParagraph"/>
        <w:rPr>
          <w:rFonts w:asciiTheme="minorBidi" w:hAnsiTheme="minorBidi"/>
          <w:b/>
          <w:bCs/>
        </w:rPr>
      </w:pPr>
    </w:p>
    <w:p w14:paraId="76194F45" w14:textId="77777777" w:rsidR="003F43D8" w:rsidRPr="00D66066" w:rsidRDefault="003F43D8" w:rsidP="006261AA">
      <w:pPr>
        <w:pStyle w:val="ListParagraph"/>
        <w:rPr>
          <w:rFonts w:asciiTheme="minorBidi" w:hAnsiTheme="minorBidi"/>
          <w:b/>
          <w:bCs/>
        </w:rPr>
      </w:pPr>
    </w:p>
    <w:p w14:paraId="4402FF67" w14:textId="77777777" w:rsidR="003F43D8" w:rsidRPr="00D66066" w:rsidRDefault="003F43D8" w:rsidP="006261AA">
      <w:pPr>
        <w:pStyle w:val="ListParagraph"/>
        <w:rPr>
          <w:rFonts w:asciiTheme="minorBidi" w:hAnsiTheme="minorBidi"/>
          <w:b/>
          <w:bCs/>
        </w:rPr>
      </w:pPr>
    </w:p>
    <w:p w14:paraId="420CFDA4" w14:textId="77777777" w:rsidR="003F43D8" w:rsidRPr="00D66066" w:rsidRDefault="003F43D8" w:rsidP="006261AA">
      <w:pPr>
        <w:pStyle w:val="ListParagraph"/>
        <w:rPr>
          <w:rFonts w:asciiTheme="minorBidi" w:hAnsiTheme="minorBidi"/>
          <w:b/>
          <w:bCs/>
        </w:rPr>
      </w:pPr>
    </w:p>
    <w:p w14:paraId="1282A77A" w14:textId="77777777" w:rsidR="003D42CD" w:rsidRPr="00D66066" w:rsidRDefault="003D42CD" w:rsidP="00206FFA">
      <w:pPr>
        <w:ind w:left="360"/>
        <w:rPr>
          <w:rFonts w:asciiTheme="minorBidi" w:hAnsiTheme="minorBidi"/>
          <w:b/>
          <w:bCs/>
          <w:highlight w:val="yellow"/>
        </w:rPr>
      </w:pPr>
    </w:p>
    <w:p w14:paraId="395FB8B4" w14:textId="77777777" w:rsidR="006261AA" w:rsidRPr="00D66066" w:rsidRDefault="006261AA" w:rsidP="006261AA">
      <w:pPr>
        <w:jc w:val="center"/>
        <w:rPr>
          <w:rFonts w:asciiTheme="minorBidi" w:hAnsiTheme="minorBidi"/>
        </w:rPr>
      </w:pPr>
    </w:p>
    <w:p w14:paraId="283DB2E0" w14:textId="24F24CE8" w:rsidR="006261AA" w:rsidRDefault="006261AA" w:rsidP="006261AA">
      <w:pPr>
        <w:spacing w:before="120" w:after="120"/>
        <w:rPr>
          <w:rFonts w:asciiTheme="minorBidi" w:hAnsiTheme="minorBidi"/>
          <w:b/>
          <w:bCs/>
        </w:rPr>
      </w:pPr>
      <w:r w:rsidRPr="00D66066">
        <w:rPr>
          <w:rFonts w:asciiTheme="minorBidi" w:hAnsiTheme="minorBidi"/>
          <w:b/>
          <w:bCs/>
        </w:rPr>
        <w:br w:type="page"/>
      </w:r>
    </w:p>
    <w:sdt>
      <w:sdtPr>
        <w:rPr>
          <w:rFonts w:asciiTheme="minorHAnsi" w:eastAsiaTheme="minorHAnsi" w:hAnsiTheme="minorHAnsi" w:cstheme="minorBidi"/>
          <w:b w:val="0"/>
          <w:sz w:val="22"/>
          <w:szCs w:val="22"/>
          <w:lang w:val="en-GB"/>
        </w:rPr>
        <w:id w:val="-312406737"/>
        <w:docPartObj>
          <w:docPartGallery w:val="Table of Contents"/>
          <w:docPartUnique/>
        </w:docPartObj>
      </w:sdtPr>
      <w:sdtEndPr>
        <w:rPr>
          <w:bCs/>
          <w:noProof/>
        </w:rPr>
      </w:sdtEndPr>
      <w:sdtContent>
        <w:p w14:paraId="7A0583B6" w14:textId="2BED4CEC" w:rsidR="00BF728C" w:rsidRPr="00BF728C" w:rsidRDefault="00BF728C" w:rsidP="00BF728C">
          <w:pPr>
            <w:pStyle w:val="TOCHeading"/>
            <w:jc w:val="center"/>
            <w:rPr>
              <w:rFonts w:asciiTheme="minorBidi" w:hAnsiTheme="minorBidi" w:cstheme="minorBidi"/>
              <w:sz w:val="22"/>
              <w:szCs w:val="22"/>
            </w:rPr>
          </w:pPr>
          <w:r w:rsidRPr="00BF728C">
            <w:rPr>
              <w:rFonts w:asciiTheme="minorBidi" w:hAnsiTheme="minorBidi" w:cstheme="minorBidi"/>
              <w:sz w:val="22"/>
              <w:szCs w:val="22"/>
            </w:rPr>
            <w:t>TABLE OF CONTENTS</w:t>
          </w:r>
        </w:p>
        <w:p w14:paraId="26AE7DE0" w14:textId="68F3D517" w:rsidR="00BF728C" w:rsidRPr="00BF728C" w:rsidRDefault="00BF728C">
          <w:pPr>
            <w:pStyle w:val="TOC1"/>
            <w:rPr>
              <w:rFonts w:asciiTheme="minorBidi" w:eastAsiaTheme="minorEastAsia" w:hAnsiTheme="minorBidi"/>
              <w:noProof/>
              <w:lang w:eastAsia="en-GB"/>
            </w:rPr>
          </w:pPr>
          <w:r w:rsidRPr="00BF728C">
            <w:rPr>
              <w:rFonts w:asciiTheme="minorBidi" w:hAnsiTheme="minorBidi"/>
            </w:rPr>
            <w:fldChar w:fldCharType="begin"/>
          </w:r>
          <w:r w:rsidRPr="00BF728C">
            <w:rPr>
              <w:rFonts w:asciiTheme="minorBidi" w:hAnsiTheme="minorBidi"/>
            </w:rPr>
            <w:instrText xml:space="preserve"> TOC \o "1-3" \h \z \u </w:instrText>
          </w:r>
          <w:r w:rsidRPr="00BF728C">
            <w:rPr>
              <w:rFonts w:asciiTheme="minorBidi" w:hAnsiTheme="minorBidi"/>
            </w:rPr>
            <w:fldChar w:fldCharType="separate"/>
          </w:r>
          <w:hyperlink w:anchor="_Toc98484452" w:history="1">
            <w:r w:rsidRPr="00BF728C">
              <w:rPr>
                <w:rStyle w:val="Hyperlink"/>
                <w:rFonts w:asciiTheme="minorBidi" w:hAnsiTheme="minorBidi"/>
                <w:noProof/>
              </w:rPr>
              <w:t>SCOPE</w:t>
            </w:r>
            <w:r w:rsidRPr="00BF728C">
              <w:rPr>
                <w:rFonts w:asciiTheme="minorBidi" w:hAnsiTheme="minorBidi"/>
                <w:noProof/>
                <w:webHidden/>
              </w:rPr>
              <w:tab/>
            </w:r>
            <w:r w:rsidRPr="00BF728C">
              <w:rPr>
                <w:rFonts w:asciiTheme="minorBidi" w:hAnsiTheme="minorBidi"/>
                <w:noProof/>
                <w:webHidden/>
              </w:rPr>
              <w:fldChar w:fldCharType="begin"/>
            </w:r>
            <w:r w:rsidRPr="00BF728C">
              <w:rPr>
                <w:rFonts w:asciiTheme="minorBidi" w:hAnsiTheme="minorBidi"/>
                <w:noProof/>
                <w:webHidden/>
              </w:rPr>
              <w:instrText xml:space="preserve"> PAGEREF _Toc98484452 \h </w:instrText>
            </w:r>
            <w:r w:rsidRPr="00BF728C">
              <w:rPr>
                <w:rFonts w:asciiTheme="minorBidi" w:hAnsiTheme="minorBidi"/>
                <w:noProof/>
                <w:webHidden/>
              </w:rPr>
            </w:r>
            <w:r w:rsidRPr="00BF728C">
              <w:rPr>
                <w:rFonts w:asciiTheme="minorBidi" w:hAnsiTheme="minorBidi"/>
                <w:noProof/>
                <w:webHidden/>
              </w:rPr>
              <w:fldChar w:fldCharType="separate"/>
            </w:r>
            <w:r w:rsidR="00B710D4">
              <w:rPr>
                <w:rFonts w:asciiTheme="minorBidi" w:hAnsiTheme="minorBidi"/>
                <w:noProof/>
                <w:webHidden/>
              </w:rPr>
              <w:t>1</w:t>
            </w:r>
            <w:r w:rsidRPr="00BF728C">
              <w:rPr>
                <w:rFonts w:asciiTheme="minorBidi" w:hAnsiTheme="minorBidi"/>
                <w:noProof/>
                <w:webHidden/>
              </w:rPr>
              <w:fldChar w:fldCharType="end"/>
            </w:r>
          </w:hyperlink>
        </w:p>
        <w:p w14:paraId="0F1FBB57" w14:textId="1B71848C" w:rsidR="00BF728C" w:rsidRPr="00BF728C" w:rsidRDefault="00B710D4">
          <w:pPr>
            <w:pStyle w:val="TOC1"/>
            <w:rPr>
              <w:rFonts w:asciiTheme="minorBidi" w:eastAsiaTheme="minorEastAsia" w:hAnsiTheme="minorBidi"/>
              <w:noProof/>
              <w:lang w:eastAsia="en-GB"/>
            </w:rPr>
          </w:pPr>
          <w:hyperlink w:anchor="_Toc98484453" w:history="1">
            <w:r w:rsidR="00BF728C" w:rsidRPr="00BF728C">
              <w:rPr>
                <w:rStyle w:val="Hyperlink"/>
                <w:rFonts w:asciiTheme="minorBidi" w:hAnsiTheme="minorBidi"/>
                <w:noProof/>
              </w:rPr>
              <w:t>PURPOSE &amp; FEATURES OF THE SPOT COMMODITIES FRAMEWORK</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_Toc98484453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2</w:t>
            </w:r>
            <w:r w:rsidR="00BF728C" w:rsidRPr="00BF728C">
              <w:rPr>
                <w:rFonts w:asciiTheme="minorBidi" w:hAnsiTheme="minorBidi"/>
                <w:noProof/>
                <w:webHidden/>
              </w:rPr>
              <w:fldChar w:fldCharType="end"/>
            </w:r>
          </w:hyperlink>
        </w:p>
        <w:p w14:paraId="4F62BE96" w14:textId="4E8A7A39" w:rsidR="00BF728C" w:rsidRPr="00BF728C" w:rsidRDefault="00B710D4">
          <w:pPr>
            <w:pStyle w:val="TOC2"/>
            <w:rPr>
              <w:rFonts w:asciiTheme="minorBidi" w:eastAsiaTheme="minorEastAsia" w:hAnsiTheme="minorBidi"/>
              <w:noProof/>
              <w:lang w:eastAsia="en-GB"/>
            </w:rPr>
          </w:pPr>
          <w:hyperlink w:anchor="_Toc98484454" w:history="1">
            <w:r w:rsidR="00BF728C" w:rsidRPr="00BF728C">
              <w:rPr>
                <w:rStyle w:val="Hyperlink"/>
                <w:rFonts w:asciiTheme="minorBidi" w:hAnsiTheme="minorBidi"/>
                <w:noProof/>
              </w:rPr>
              <w:t xml:space="preserve">Regulated Activities using </w:t>
            </w:r>
            <w:r w:rsidR="00BF728C" w:rsidRPr="00BF728C">
              <w:rPr>
                <w:rStyle w:val="Hyperlink"/>
                <w:rFonts w:asciiTheme="minorBidi" w:hAnsiTheme="minorBidi"/>
                <w:noProof/>
                <w:lang w:val="en-US"/>
              </w:rPr>
              <w:t>Spot Commodities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_Toc98484454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4</w:t>
            </w:r>
            <w:r w:rsidR="00BF728C" w:rsidRPr="00BF728C">
              <w:rPr>
                <w:rFonts w:asciiTheme="minorBidi" w:hAnsiTheme="minorBidi"/>
                <w:noProof/>
                <w:webHidden/>
              </w:rPr>
              <w:fldChar w:fldCharType="end"/>
            </w:r>
          </w:hyperlink>
        </w:p>
        <w:p w14:paraId="1A36735C" w14:textId="0A6B7778" w:rsidR="00BF728C" w:rsidRPr="00BF728C" w:rsidRDefault="00B710D4">
          <w:pPr>
            <w:pStyle w:val="TOC2"/>
            <w:rPr>
              <w:rFonts w:asciiTheme="minorBidi" w:eastAsiaTheme="minorEastAsia" w:hAnsiTheme="minorBidi"/>
              <w:noProof/>
              <w:lang w:eastAsia="en-GB"/>
            </w:rPr>
          </w:pPr>
          <w:hyperlink w:anchor="_Toc98484455" w:history="1">
            <w:r w:rsidR="00BF728C" w:rsidRPr="00BF728C">
              <w:rPr>
                <w:rStyle w:val="Hyperlink"/>
                <w:rFonts w:asciiTheme="minorBidi" w:hAnsiTheme="minorBidi"/>
                <w:noProof/>
              </w:rPr>
              <w:t>Combination of Regulated Activities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_Toc98484455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4</w:t>
            </w:r>
            <w:r w:rsidR="00BF728C" w:rsidRPr="00BF728C">
              <w:rPr>
                <w:rFonts w:asciiTheme="minorBidi" w:hAnsiTheme="minorBidi"/>
                <w:noProof/>
                <w:webHidden/>
              </w:rPr>
              <w:fldChar w:fldCharType="end"/>
            </w:r>
          </w:hyperlink>
        </w:p>
        <w:p w14:paraId="35F4555B" w14:textId="4FDDD80F" w:rsidR="00BF728C" w:rsidRPr="00BF728C" w:rsidRDefault="00B710D4">
          <w:pPr>
            <w:pStyle w:val="TOC1"/>
            <w:rPr>
              <w:rFonts w:asciiTheme="minorBidi" w:eastAsiaTheme="minorEastAsia" w:hAnsiTheme="minorBidi"/>
              <w:noProof/>
              <w:lang w:eastAsia="en-GB"/>
            </w:rPr>
          </w:pPr>
          <w:hyperlink w:anchor="_Toc98484456" w:history="1">
            <w:r w:rsidR="00BF728C" w:rsidRPr="00BF728C">
              <w:rPr>
                <w:rStyle w:val="Hyperlink"/>
                <w:rFonts w:asciiTheme="minorBidi" w:hAnsiTheme="minorBidi"/>
                <w:noProof/>
              </w:rPr>
              <w:t>REGULATORY REQUIREMENTS - SPOT COMMODITY ACTIVITIES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_Toc98484456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5</w:t>
            </w:r>
            <w:r w:rsidR="00BF728C" w:rsidRPr="00BF728C">
              <w:rPr>
                <w:rFonts w:asciiTheme="minorBidi" w:hAnsiTheme="minorBidi"/>
                <w:noProof/>
                <w:webHidden/>
              </w:rPr>
              <w:fldChar w:fldCharType="end"/>
            </w:r>
          </w:hyperlink>
        </w:p>
        <w:p w14:paraId="797B6217" w14:textId="51DCA1F8" w:rsidR="00BF728C" w:rsidRPr="00BF728C" w:rsidRDefault="00B710D4">
          <w:pPr>
            <w:pStyle w:val="TOC2"/>
            <w:rPr>
              <w:rFonts w:asciiTheme="minorBidi" w:eastAsiaTheme="minorEastAsia" w:hAnsiTheme="minorBidi"/>
              <w:noProof/>
              <w:lang w:eastAsia="en-GB"/>
            </w:rPr>
          </w:pPr>
          <w:hyperlink w:anchor="_Toc98484457" w:history="1">
            <w:r w:rsidR="00BF728C" w:rsidRPr="00BF728C">
              <w:rPr>
                <w:rStyle w:val="Hyperlink"/>
                <w:rFonts w:asciiTheme="minorBidi" w:hAnsiTheme="minorBidi"/>
                <w:noProof/>
              </w:rPr>
              <w:t>Spot Commodities and Accepted Spot Commodities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_Toc98484457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5</w:t>
            </w:r>
            <w:r w:rsidR="00BF728C" w:rsidRPr="00BF728C">
              <w:rPr>
                <w:rFonts w:asciiTheme="minorBidi" w:hAnsiTheme="minorBidi"/>
                <w:noProof/>
                <w:webHidden/>
              </w:rPr>
              <w:fldChar w:fldCharType="end"/>
            </w:r>
          </w:hyperlink>
        </w:p>
        <w:p w14:paraId="0D6F0AFD" w14:textId="329FCE95" w:rsidR="00BF728C" w:rsidRPr="00BF728C" w:rsidRDefault="00B710D4">
          <w:pPr>
            <w:pStyle w:val="TOC2"/>
            <w:rPr>
              <w:rFonts w:asciiTheme="minorBidi" w:eastAsiaTheme="minorEastAsia" w:hAnsiTheme="minorBidi"/>
              <w:noProof/>
              <w:lang w:eastAsia="en-GB"/>
            </w:rPr>
          </w:pPr>
          <w:hyperlink w:anchor="_Toc98484458" w:history="1">
            <w:r w:rsidR="00BF728C" w:rsidRPr="00BF728C">
              <w:rPr>
                <w:rStyle w:val="Hyperlink"/>
                <w:rFonts w:asciiTheme="minorBidi" w:hAnsiTheme="minorBidi"/>
                <w:noProof/>
              </w:rPr>
              <w:t>Spot Commodity Title</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_Toc98484458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8</w:t>
            </w:r>
            <w:r w:rsidR="00BF728C" w:rsidRPr="00BF728C">
              <w:rPr>
                <w:rFonts w:asciiTheme="minorBidi" w:hAnsiTheme="minorBidi"/>
                <w:noProof/>
                <w:webHidden/>
              </w:rPr>
              <w:fldChar w:fldCharType="end"/>
            </w:r>
          </w:hyperlink>
        </w:p>
        <w:p w14:paraId="78053E7C" w14:textId="1905B77F" w:rsidR="00BF728C" w:rsidRPr="00BF728C" w:rsidRDefault="00B710D4">
          <w:pPr>
            <w:pStyle w:val="TOC2"/>
            <w:rPr>
              <w:rFonts w:asciiTheme="minorBidi" w:eastAsiaTheme="minorEastAsia" w:hAnsiTheme="minorBidi"/>
              <w:noProof/>
              <w:lang w:eastAsia="en-GB"/>
            </w:rPr>
          </w:pPr>
          <w:hyperlink w:anchor="_Toc98484459" w:history="1">
            <w:r w:rsidR="00BF728C" w:rsidRPr="00BF728C">
              <w:rPr>
                <w:rStyle w:val="Hyperlink"/>
                <w:rFonts w:asciiTheme="minorBidi" w:hAnsiTheme="minorBidi"/>
                <w:noProof/>
              </w:rPr>
              <w:t>Delivery &amp; Storage</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_Toc98484459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8</w:t>
            </w:r>
            <w:r w:rsidR="00BF728C" w:rsidRPr="00BF728C">
              <w:rPr>
                <w:rFonts w:asciiTheme="minorBidi" w:hAnsiTheme="minorBidi"/>
                <w:noProof/>
                <w:webHidden/>
              </w:rPr>
              <w:fldChar w:fldCharType="end"/>
            </w:r>
          </w:hyperlink>
        </w:p>
        <w:p w14:paraId="7C3B0C2F" w14:textId="14DF15DC" w:rsidR="00BF728C" w:rsidRPr="00BF728C" w:rsidRDefault="00B710D4">
          <w:pPr>
            <w:pStyle w:val="TOC2"/>
            <w:rPr>
              <w:rFonts w:asciiTheme="minorBidi" w:eastAsiaTheme="minorEastAsia" w:hAnsiTheme="minorBidi"/>
              <w:noProof/>
              <w:lang w:eastAsia="en-GB"/>
            </w:rPr>
          </w:pPr>
          <w:hyperlink w:anchor="_Toc98484460" w:history="1">
            <w:r w:rsidR="00BF728C" w:rsidRPr="00BF728C">
              <w:rPr>
                <w:rStyle w:val="Hyperlink"/>
                <w:rFonts w:asciiTheme="minorBidi" w:hAnsiTheme="minorBidi"/>
                <w:noProof/>
              </w:rPr>
              <w:t>Custody</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_Toc98484460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11</w:t>
            </w:r>
            <w:r w:rsidR="00BF728C" w:rsidRPr="00BF728C">
              <w:rPr>
                <w:rFonts w:asciiTheme="minorBidi" w:hAnsiTheme="minorBidi"/>
                <w:noProof/>
                <w:webHidden/>
              </w:rPr>
              <w:fldChar w:fldCharType="end"/>
            </w:r>
          </w:hyperlink>
        </w:p>
        <w:p w14:paraId="004F7212" w14:textId="06C8882C" w:rsidR="00BF728C" w:rsidRPr="00BF728C" w:rsidRDefault="00B710D4">
          <w:pPr>
            <w:pStyle w:val="TOC2"/>
            <w:rPr>
              <w:rFonts w:asciiTheme="minorBidi" w:eastAsiaTheme="minorEastAsia" w:hAnsiTheme="minorBidi"/>
              <w:noProof/>
              <w:lang w:eastAsia="en-GB"/>
            </w:rPr>
          </w:pPr>
          <w:hyperlink w:anchor="_Toc98484461" w:history="1">
            <w:r w:rsidR="00BF728C" w:rsidRPr="00BF728C">
              <w:rPr>
                <w:rStyle w:val="Hyperlink"/>
                <w:rFonts w:asciiTheme="minorBidi" w:hAnsiTheme="minorBidi"/>
                <w:noProof/>
              </w:rPr>
              <w:t>Capital Requirements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_Toc98484461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11</w:t>
            </w:r>
            <w:r w:rsidR="00BF728C" w:rsidRPr="00BF728C">
              <w:rPr>
                <w:rFonts w:asciiTheme="minorBidi" w:hAnsiTheme="minorBidi"/>
                <w:noProof/>
                <w:webHidden/>
              </w:rPr>
              <w:fldChar w:fldCharType="end"/>
            </w:r>
          </w:hyperlink>
        </w:p>
        <w:p w14:paraId="02D7CDEC" w14:textId="27EF3297" w:rsidR="00BF728C" w:rsidRPr="00BF728C" w:rsidRDefault="00B710D4">
          <w:pPr>
            <w:pStyle w:val="TOC2"/>
            <w:rPr>
              <w:rFonts w:asciiTheme="minorBidi" w:eastAsiaTheme="minorEastAsia" w:hAnsiTheme="minorBidi"/>
              <w:noProof/>
              <w:lang w:eastAsia="en-GB"/>
            </w:rPr>
          </w:pPr>
          <w:hyperlink w:anchor="_Toc98484462" w:history="1">
            <w:r w:rsidR="00BF728C" w:rsidRPr="00BF728C">
              <w:rPr>
                <w:rStyle w:val="Hyperlink"/>
                <w:rFonts w:asciiTheme="minorBidi" w:hAnsiTheme="minorBidi"/>
                <w:noProof/>
              </w:rPr>
              <w:t>Anti-Money Laundering and Countering Financing of Terrorism</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_Toc98484462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12</w:t>
            </w:r>
            <w:r w:rsidR="00BF728C" w:rsidRPr="00BF728C">
              <w:rPr>
                <w:rFonts w:asciiTheme="minorBidi" w:hAnsiTheme="minorBidi"/>
                <w:noProof/>
                <w:webHidden/>
              </w:rPr>
              <w:fldChar w:fldCharType="end"/>
            </w:r>
          </w:hyperlink>
        </w:p>
        <w:p w14:paraId="2C037EC0" w14:textId="797DADC0" w:rsidR="00BF728C" w:rsidRPr="00BF728C" w:rsidRDefault="00B710D4">
          <w:pPr>
            <w:pStyle w:val="TOC2"/>
            <w:rPr>
              <w:rFonts w:asciiTheme="minorBidi" w:eastAsiaTheme="minorEastAsia" w:hAnsiTheme="minorBidi"/>
              <w:noProof/>
              <w:lang w:eastAsia="en-GB"/>
            </w:rPr>
          </w:pPr>
          <w:hyperlink w:anchor="_Toc98484463" w:history="1">
            <w:r w:rsidR="00BF728C" w:rsidRPr="00BF728C">
              <w:rPr>
                <w:rStyle w:val="Hyperlink"/>
                <w:rFonts w:asciiTheme="minorBidi" w:hAnsiTheme="minorBidi"/>
                <w:noProof/>
              </w:rPr>
              <w:t>Sanctions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_Toc98484463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15</w:t>
            </w:r>
            <w:r w:rsidR="00BF728C" w:rsidRPr="00BF728C">
              <w:rPr>
                <w:rFonts w:asciiTheme="minorBidi" w:hAnsiTheme="minorBidi"/>
                <w:noProof/>
                <w:webHidden/>
              </w:rPr>
              <w:fldChar w:fldCharType="end"/>
            </w:r>
          </w:hyperlink>
        </w:p>
        <w:p w14:paraId="1D224D74" w14:textId="6AA3182A" w:rsidR="00BF728C" w:rsidRPr="00BF728C" w:rsidRDefault="00B710D4">
          <w:pPr>
            <w:pStyle w:val="TOC1"/>
            <w:rPr>
              <w:rFonts w:asciiTheme="minorBidi" w:eastAsiaTheme="minorEastAsia" w:hAnsiTheme="minorBidi"/>
              <w:noProof/>
              <w:lang w:eastAsia="en-GB"/>
            </w:rPr>
          </w:pPr>
          <w:hyperlink w:anchor="_Toc98484464" w:history="1">
            <w:r w:rsidR="00BF728C" w:rsidRPr="00BF728C">
              <w:rPr>
                <w:rStyle w:val="Hyperlink"/>
                <w:rFonts w:asciiTheme="minorBidi" w:hAnsiTheme="minorBidi"/>
                <w:noProof/>
              </w:rPr>
              <w:t>RIEs, MTFs and OTFs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_Toc98484464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16</w:t>
            </w:r>
            <w:r w:rsidR="00BF728C" w:rsidRPr="00BF728C">
              <w:rPr>
                <w:rFonts w:asciiTheme="minorBidi" w:hAnsiTheme="minorBidi"/>
                <w:noProof/>
                <w:webHidden/>
              </w:rPr>
              <w:fldChar w:fldCharType="end"/>
            </w:r>
          </w:hyperlink>
        </w:p>
        <w:p w14:paraId="48021A31" w14:textId="54DE2785" w:rsidR="00BF728C" w:rsidRPr="00BF728C" w:rsidRDefault="00B710D4">
          <w:pPr>
            <w:pStyle w:val="TOC2"/>
            <w:rPr>
              <w:rFonts w:asciiTheme="minorBidi" w:eastAsiaTheme="minorEastAsia" w:hAnsiTheme="minorBidi"/>
              <w:noProof/>
              <w:lang w:eastAsia="en-GB"/>
            </w:rPr>
          </w:pPr>
          <w:hyperlink w:anchor="_Toc98484465" w:history="1">
            <w:r w:rsidR="00BF728C" w:rsidRPr="00BF728C">
              <w:rPr>
                <w:rStyle w:val="Hyperlink"/>
                <w:rFonts w:asciiTheme="minorBidi" w:hAnsiTheme="minorBidi"/>
                <w:noProof/>
              </w:rPr>
              <w:t>RIEs operating an MTF or OTF using Accepted Spot Commodities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_Toc98484465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17</w:t>
            </w:r>
            <w:r w:rsidR="00BF728C" w:rsidRPr="00BF728C">
              <w:rPr>
                <w:rFonts w:asciiTheme="minorBidi" w:hAnsiTheme="minorBidi"/>
                <w:noProof/>
                <w:webHidden/>
              </w:rPr>
              <w:fldChar w:fldCharType="end"/>
            </w:r>
          </w:hyperlink>
        </w:p>
        <w:p w14:paraId="13B3B118" w14:textId="10FA41AF" w:rsidR="00BF728C" w:rsidRPr="00BF728C" w:rsidRDefault="00B710D4">
          <w:pPr>
            <w:pStyle w:val="TOC2"/>
            <w:rPr>
              <w:rFonts w:asciiTheme="minorBidi" w:eastAsiaTheme="minorEastAsia" w:hAnsiTheme="minorBidi"/>
              <w:noProof/>
              <w:lang w:eastAsia="en-GB"/>
            </w:rPr>
          </w:pPr>
          <w:hyperlink w:anchor="_Toc98484466" w:history="1">
            <w:r w:rsidR="00BF728C" w:rsidRPr="00BF728C">
              <w:rPr>
                <w:rStyle w:val="Hyperlink"/>
                <w:rFonts w:asciiTheme="minorBidi" w:hAnsiTheme="minorBidi"/>
                <w:noProof/>
              </w:rPr>
              <w:t>Market Abuse and Transaction Reporting (FSMR)</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_Toc98484466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18</w:t>
            </w:r>
            <w:r w:rsidR="00BF728C" w:rsidRPr="00BF728C">
              <w:rPr>
                <w:rFonts w:asciiTheme="minorBidi" w:hAnsiTheme="minorBidi"/>
                <w:noProof/>
                <w:webHidden/>
              </w:rPr>
              <w:fldChar w:fldCharType="end"/>
            </w:r>
          </w:hyperlink>
        </w:p>
        <w:p w14:paraId="6F9D9512" w14:textId="5311DAF5" w:rsidR="00BF728C" w:rsidRPr="00BF728C" w:rsidRDefault="00B710D4">
          <w:pPr>
            <w:pStyle w:val="TOC2"/>
            <w:rPr>
              <w:rFonts w:asciiTheme="minorBidi" w:eastAsiaTheme="minorEastAsia" w:hAnsiTheme="minorBidi"/>
              <w:noProof/>
              <w:lang w:eastAsia="en-GB"/>
            </w:rPr>
          </w:pPr>
          <w:hyperlink w:anchor="_Toc98484467" w:history="1">
            <w:r w:rsidR="00BF728C" w:rsidRPr="00BF728C">
              <w:rPr>
                <w:rStyle w:val="Hyperlink"/>
                <w:rFonts w:asciiTheme="minorBidi" w:hAnsiTheme="minorBidi"/>
                <w:noProof/>
              </w:rPr>
              <w:t>Auction Platforms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_Toc98484467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18</w:t>
            </w:r>
            <w:r w:rsidR="00BF728C" w:rsidRPr="00BF728C">
              <w:rPr>
                <w:rFonts w:asciiTheme="minorBidi" w:hAnsiTheme="minorBidi"/>
                <w:noProof/>
                <w:webHidden/>
              </w:rPr>
              <w:fldChar w:fldCharType="end"/>
            </w:r>
          </w:hyperlink>
        </w:p>
        <w:p w14:paraId="0B6CCBF4" w14:textId="64EC257C" w:rsidR="00BF728C" w:rsidRPr="00BF728C" w:rsidRDefault="00B710D4">
          <w:pPr>
            <w:pStyle w:val="TOC1"/>
            <w:rPr>
              <w:rFonts w:asciiTheme="minorBidi" w:eastAsiaTheme="minorEastAsia" w:hAnsiTheme="minorBidi"/>
              <w:noProof/>
              <w:lang w:eastAsia="en-GB"/>
            </w:rPr>
          </w:pPr>
          <w:hyperlink w:anchor="_Toc98484468" w:history="1">
            <w:r w:rsidR="00BF728C" w:rsidRPr="00BF728C">
              <w:rPr>
                <w:rStyle w:val="Hyperlink"/>
                <w:rFonts w:asciiTheme="minorBidi" w:hAnsiTheme="minorBidi"/>
                <w:noProof/>
              </w:rPr>
              <w:t>Settlement</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_Toc98484468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18</w:t>
            </w:r>
            <w:r w:rsidR="00BF728C" w:rsidRPr="00BF728C">
              <w:rPr>
                <w:rFonts w:asciiTheme="minorBidi" w:hAnsiTheme="minorBidi"/>
                <w:noProof/>
                <w:webHidden/>
              </w:rPr>
              <w:fldChar w:fldCharType="end"/>
            </w:r>
          </w:hyperlink>
        </w:p>
        <w:p w14:paraId="67D8FF38" w14:textId="505FD0DC" w:rsidR="00BF728C" w:rsidRPr="00BF728C" w:rsidRDefault="00B710D4">
          <w:pPr>
            <w:pStyle w:val="TOC2"/>
            <w:rPr>
              <w:rFonts w:asciiTheme="minorBidi" w:eastAsiaTheme="minorEastAsia" w:hAnsiTheme="minorBidi"/>
              <w:noProof/>
              <w:lang w:eastAsia="en-GB"/>
            </w:rPr>
          </w:pPr>
          <w:hyperlink w:anchor="_Toc98484469" w:history="1">
            <w:r w:rsidR="00BF728C" w:rsidRPr="00BF728C">
              <w:rPr>
                <w:rStyle w:val="Hyperlink"/>
                <w:rFonts w:asciiTheme="minorBidi" w:hAnsiTheme="minorBidi"/>
                <w:noProof/>
              </w:rPr>
              <w:t>Recognised Investment Exchanges (RIEs)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_Toc98484469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18</w:t>
            </w:r>
            <w:r w:rsidR="00BF728C" w:rsidRPr="00BF728C">
              <w:rPr>
                <w:rFonts w:asciiTheme="minorBidi" w:hAnsiTheme="minorBidi"/>
                <w:noProof/>
                <w:webHidden/>
              </w:rPr>
              <w:fldChar w:fldCharType="end"/>
            </w:r>
          </w:hyperlink>
        </w:p>
        <w:p w14:paraId="0AC3EE4C" w14:textId="50460003" w:rsidR="00BF728C" w:rsidRPr="00BF728C" w:rsidRDefault="00B710D4">
          <w:pPr>
            <w:pStyle w:val="TOC2"/>
            <w:rPr>
              <w:rFonts w:asciiTheme="minorBidi" w:eastAsiaTheme="minorEastAsia" w:hAnsiTheme="minorBidi"/>
              <w:noProof/>
              <w:lang w:eastAsia="en-GB"/>
            </w:rPr>
          </w:pPr>
          <w:hyperlink w:anchor="_Toc98484470" w:history="1">
            <w:r w:rsidR="00BF728C" w:rsidRPr="00BF728C">
              <w:rPr>
                <w:rStyle w:val="Hyperlink"/>
                <w:rFonts w:asciiTheme="minorBidi" w:hAnsiTheme="minorBidi"/>
                <w:noProof/>
              </w:rPr>
              <w:t>Recognised Clearing Houses (RCHs)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_Toc98484470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19</w:t>
            </w:r>
            <w:r w:rsidR="00BF728C" w:rsidRPr="00BF728C">
              <w:rPr>
                <w:rFonts w:asciiTheme="minorBidi" w:hAnsiTheme="minorBidi"/>
                <w:noProof/>
                <w:webHidden/>
              </w:rPr>
              <w:fldChar w:fldCharType="end"/>
            </w:r>
          </w:hyperlink>
        </w:p>
        <w:p w14:paraId="1999A31E" w14:textId="1BDEA82C" w:rsidR="00BF728C" w:rsidRPr="00BF728C" w:rsidRDefault="00B710D4">
          <w:pPr>
            <w:pStyle w:val="TOC2"/>
            <w:rPr>
              <w:rFonts w:asciiTheme="minorBidi" w:eastAsiaTheme="minorEastAsia" w:hAnsiTheme="minorBidi"/>
              <w:noProof/>
              <w:lang w:eastAsia="en-GB"/>
            </w:rPr>
          </w:pPr>
          <w:hyperlink w:anchor="_Toc98484471" w:history="1">
            <w:r w:rsidR="00BF728C" w:rsidRPr="00BF728C">
              <w:rPr>
                <w:rStyle w:val="Hyperlink"/>
                <w:rFonts w:asciiTheme="minorBidi" w:hAnsiTheme="minorBidi"/>
                <w:noProof/>
              </w:rPr>
              <w:t>Spot Commodity Settlement Facilities (SCSFs)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_Toc98484471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19</w:t>
            </w:r>
            <w:r w:rsidR="00BF728C" w:rsidRPr="00BF728C">
              <w:rPr>
                <w:rFonts w:asciiTheme="minorBidi" w:hAnsiTheme="minorBidi"/>
                <w:noProof/>
                <w:webHidden/>
              </w:rPr>
              <w:fldChar w:fldCharType="end"/>
            </w:r>
          </w:hyperlink>
        </w:p>
        <w:p w14:paraId="361370A5" w14:textId="6BE2D31A" w:rsidR="00BF728C" w:rsidRPr="00BF728C" w:rsidRDefault="00B710D4">
          <w:pPr>
            <w:pStyle w:val="TOC1"/>
            <w:rPr>
              <w:rFonts w:asciiTheme="minorBidi" w:eastAsiaTheme="minorEastAsia" w:hAnsiTheme="minorBidi"/>
              <w:noProof/>
              <w:lang w:eastAsia="en-GB"/>
            </w:rPr>
          </w:pPr>
          <w:hyperlink w:anchor="_Toc98484472" w:history="1">
            <w:r w:rsidR="00BF728C" w:rsidRPr="00BF728C">
              <w:rPr>
                <w:rStyle w:val="Hyperlink"/>
                <w:rFonts w:asciiTheme="minorBidi" w:hAnsiTheme="minorBidi"/>
                <w:noProof/>
              </w:rPr>
              <w:t>SPECIFIC FSRA GUIDANCE ON THE SPOT COMMODITIES FRAMEWORK</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_Toc98484472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21</w:t>
            </w:r>
            <w:r w:rsidR="00BF728C" w:rsidRPr="00BF728C">
              <w:rPr>
                <w:rFonts w:asciiTheme="minorBidi" w:hAnsiTheme="minorBidi"/>
                <w:noProof/>
                <w:webHidden/>
              </w:rPr>
              <w:fldChar w:fldCharType="end"/>
            </w:r>
          </w:hyperlink>
        </w:p>
        <w:p w14:paraId="22D52D01" w14:textId="0A3C8D05" w:rsidR="00BF728C" w:rsidRPr="00BF728C" w:rsidRDefault="00B710D4">
          <w:pPr>
            <w:pStyle w:val="TOC2"/>
            <w:rPr>
              <w:rFonts w:asciiTheme="minorBidi" w:eastAsiaTheme="minorEastAsia" w:hAnsiTheme="minorBidi"/>
              <w:noProof/>
              <w:lang w:eastAsia="en-GB"/>
            </w:rPr>
          </w:pPr>
          <w:hyperlink w:anchor="_Toc98484473" w:history="1">
            <w:r w:rsidR="00BF728C" w:rsidRPr="00BF728C">
              <w:rPr>
                <w:rStyle w:val="Hyperlink"/>
                <w:rFonts w:asciiTheme="minorBidi" w:hAnsiTheme="minorBidi"/>
                <w:noProof/>
              </w:rPr>
              <w:t>Sustainability</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_Toc98484473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21</w:t>
            </w:r>
            <w:r w:rsidR="00BF728C" w:rsidRPr="00BF728C">
              <w:rPr>
                <w:rFonts w:asciiTheme="minorBidi" w:hAnsiTheme="minorBidi"/>
                <w:noProof/>
                <w:webHidden/>
              </w:rPr>
              <w:fldChar w:fldCharType="end"/>
            </w:r>
          </w:hyperlink>
        </w:p>
        <w:p w14:paraId="672C48A4" w14:textId="607C7639" w:rsidR="00BF728C" w:rsidRPr="00BF728C" w:rsidRDefault="00B710D4">
          <w:pPr>
            <w:pStyle w:val="TOC2"/>
            <w:rPr>
              <w:rFonts w:asciiTheme="minorBidi" w:eastAsiaTheme="minorEastAsia" w:hAnsiTheme="minorBidi"/>
              <w:noProof/>
              <w:lang w:eastAsia="en-GB"/>
            </w:rPr>
          </w:pPr>
          <w:hyperlink w:anchor="_Toc98484474" w:history="1">
            <w:r w:rsidR="00BF728C" w:rsidRPr="00BF728C">
              <w:rPr>
                <w:rStyle w:val="Hyperlink"/>
                <w:rFonts w:asciiTheme="minorBidi" w:hAnsiTheme="minorBidi"/>
                <w:noProof/>
              </w:rPr>
              <w:t>Substance requirements of Authorised Persons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_Toc98484474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21</w:t>
            </w:r>
            <w:r w:rsidR="00BF728C" w:rsidRPr="00BF728C">
              <w:rPr>
                <w:rFonts w:asciiTheme="minorBidi" w:hAnsiTheme="minorBidi"/>
                <w:noProof/>
                <w:webHidden/>
              </w:rPr>
              <w:fldChar w:fldCharType="end"/>
            </w:r>
          </w:hyperlink>
        </w:p>
        <w:p w14:paraId="28EBAE25" w14:textId="52305182" w:rsidR="00BF728C" w:rsidRPr="00BF728C" w:rsidRDefault="00B710D4">
          <w:pPr>
            <w:pStyle w:val="TOC2"/>
            <w:rPr>
              <w:rFonts w:asciiTheme="minorBidi" w:eastAsiaTheme="minorEastAsia" w:hAnsiTheme="minorBidi"/>
              <w:noProof/>
              <w:lang w:eastAsia="en-GB"/>
            </w:rPr>
          </w:pPr>
          <w:hyperlink w:anchor="_Toc98484475" w:history="1">
            <w:r w:rsidR="00BF728C" w:rsidRPr="00BF728C">
              <w:rPr>
                <w:rStyle w:val="Hyperlink"/>
                <w:rFonts w:asciiTheme="minorBidi" w:hAnsiTheme="minorBidi"/>
                <w:noProof/>
              </w:rPr>
              <w:t>Dealing in Accepted Spot Commodities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_Toc98484475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21</w:t>
            </w:r>
            <w:r w:rsidR="00BF728C" w:rsidRPr="00BF728C">
              <w:rPr>
                <w:rFonts w:asciiTheme="minorBidi" w:hAnsiTheme="minorBidi"/>
                <w:noProof/>
                <w:webHidden/>
              </w:rPr>
              <w:fldChar w:fldCharType="end"/>
            </w:r>
          </w:hyperlink>
        </w:p>
        <w:p w14:paraId="748490DD" w14:textId="64D85B78" w:rsidR="00BF728C" w:rsidRPr="00BF728C" w:rsidRDefault="00B710D4">
          <w:pPr>
            <w:pStyle w:val="TOC2"/>
            <w:rPr>
              <w:rFonts w:asciiTheme="minorBidi" w:eastAsiaTheme="minorEastAsia" w:hAnsiTheme="minorBidi"/>
              <w:noProof/>
              <w:lang w:eastAsia="en-GB"/>
            </w:rPr>
          </w:pPr>
          <w:hyperlink w:anchor="_Toc98484476" w:history="1">
            <w:r w:rsidR="00BF728C" w:rsidRPr="00BF728C">
              <w:rPr>
                <w:rStyle w:val="Hyperlink"/>
                <w:rFonts w:asciiTheme="minorBidi" w:hAnsiTheme="minorBidi"/>
                <w:noProof/>
              </w:rPr>
              <w:t>Insurance</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_Toc98484476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21</w:t>
            </w:r>
            <w:r w:rsidR="00BF728C" w:rsidRPr="00BF728C">
              <w:rPr>
                <w:rFonts w:asciiTheme="minorBidi" w:hAnsiTheme="minorBidi"/>
                <w:noProof/>
                <w:webHidden/>
              </w:rPr>
              <w:fldChar w:fldCharType="end"/>
            </w:r>
          </w:hyperlink>
        </w:p>
        <w:p w14:paraId="1CB65CCF" w14:textId="56F78841" w:rsidR="00BF728C" w:rsidRPr="00BF728C" w:rsidRDefault="00B710D4">
          <w:pPr>
            <w:pStyle w:val="TOC2"/>
            <w:rPr>
              <w:rFonts w:asciiTheme="minorBidi" w:eastAsiaTheme="minorEastAsia" w:hAnsiTheme="minorBidi"/>
              <w:noProof/>
              <w:lang w:eastAsia="en-GB"/>
            </w:rPr>
          </w:pPr>
          <w:hyperlink w:anchor="_Toc98484477" w:history="1">
            <w:r w:rsidR="00BF728C" w:rsidRPr="00BF728C">
              <w:rPr>
                <w:rStyle w:val="Hyperlink"/>
                <w:rFonts w:asciiTheme="minorBidi" w:hAnsiTheme="minorBidi"/>
                <w:noProof/>
              </w:rPr>
              <w:t>Third party audit obligations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_Toc98484477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22</w:t>
            </w:r>
            <w:r w:rsidR="00BF728C" w:rsidRPr="00BF728C">
              <w:rPr>
                <w:rFonts w:asciiTheme="minorBidi" w:hAnsiTheme="minorBidi"/>
                <w:noProof/>
                <w:webHidden/>
              </w:rPr>
              <w:fldChar w:fldCharType="end"/>
            </w:r>
          </w:hyperlink>
        </w:p>
        <w:p w14:paraId="1B1321AE" w14:textId="4DA9C95D" w:rsidR="00BF728C" w:rsidRPr="00BF728C" w:rsidRDefault="00B710D4">
          <w:pPr>
            <w:pStyle w:val="TOC1"/>
            <w:rPr>
              <w:rFonts w:asciiTheme="minorBidi" w:eastAsiaTheme="minorEastAsia" w:hAnsiTheme="minorBidi"/>
              <w:noProof/>
              <w:lang w:eastAsia="en-GB"/>
            </w:rPr>
          </w:pPr>
          <w:hyperlink w:anchor="_Toc98484478" w:history="1">
            <w:r w:rsidR="00BF728C" w:rsidRPr="00BF728C">
              <w:rPr>
                <w:rStyle w:val="Hyperlink"/>
                <w:rFonts w:asciiTheme="minorBidi" w:hAnsiTheme="minorBidi"/>
                <w:noProof/>
              </w:rPr>
              <w:t>APPLICATION PROCESS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_Toc98484478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22</w:t>
            </w:r>
            <w:r w:rsidR="00BF728C" w:rsidRPr="00BF728C">
              <w:rPr>
                <w:rFonts w:asciiTheme="minorBidi" w:hAnsiTheme="minorBidi"/>
                <w:noProof/>
                <w:webHidden/>
              </w:rPr>
              <w:fldChar w:fldCharType="end"/>
            </w:r>
          </w:hyperlink>
        </w:p>
        <w:p w14:paraId="47FFD7B1" w14:textId="37612DB2" w:rsidR="00BF728C" w:rsidRPr="00BF728C" w:rsidRDefault="00B710D4">
          <w:pPr>
            <w:pStyle w:val="TOC1"/>
            <w:rPr>
              <w:rFonts w:asciiTheme="minorBidi" w:eastAsiaTheme="minorEastAsia" w:hAnsiTheme="minorBidi"/>
              <w:noProof/>
              <w:lang w:eastAsia="en-GB"/>
            </w:rPr>
          </w:pPr>
          <w:hyperlink w:anchor="_Toc98484479" w:history="1">
            <w:r w:rsidR="00BF728C" w:rsidRPr="00BF728C">
              <w:rPr>
                <w:rStyle w:val="Hyperlink"/>
                <w:rFonts w:asciiTheme="minorBidi" w:hAnsiTheme="minorBidi"/>
                <w:noProof/>
              </w:rPr>
              <w:t>FEES</w:t>
            </w:r>
            <w:r w:rsidR="00BF728C" w:rsidRPr="00BF728C">
              <w:rPr>
                <w:rFonts w:asciiTheme="minorBidi" w:hAnsiTheme="minorBidi"/>
                <w:noProof/>
                <w:webHidden/>
              </w:rPr>
              <w:tab/>
            </w:r>
            <w:r w:rsidR="00BF728C" w:rsidRPr="00BF728C">
              <w:rPr>
                <w:rFonts w:asciiTheme="minorBidi" w:hAnsiTheme="minorBidi"/>
                <w:noProof/>
                <w:webHidden/>
              </w:rPr>
              <w:fldChar w:fldCharType="begin"/>
            </w:r>
            <w:r w:rsidR="00BF728C" w:rsidRPr="00BF728C">
              <w:rPr>
                <w:rFonts w:asciiTheme="minorBidi" w:hAnsiTheme="minorBidi"/>
                <w:noProof/>
                <w:webHidden/>
              </w:rPr>
              <w:instrText xml:space="preserve"> PAGEREF _Toc98484479 \h </w:instrText>
            </w:r>
            <w:r w:rsidR="00BF728C" w:rsidRPr="00BF728C">
              <w:rPr>
                <w:rFonts w:asciiTheme="minorBidi" w:hAnsiTheme="minorBidi"/>
                <w:noProof/>
                <w:webHidden/>
              </w:rPr>
            </w:r>
            <w:r w:rsidR="00BF728C" w:rsidRPr="00BF728C">
              <w:rPr>
                <w:rFonts w:asciiTheme="minorBidi" w:hAnsiTheme="minorBidi"/>
                <w:noProof/>
                <w:webHidden/>
              </w:rPr>
              <w:fldChar w:fldCharType="separate"/>
            </w:r>
            <w:r>
              <w:rPr>
                <w:rFonts w:asciiTheme="minorBidi" w:hAnsiTheme="minorBidi"/>
                <w:noProof/>
                <w:webHidden/>
              </w:rPr>
              <w:t>23</w:t>
            </w:r>
            <w:r w:rsidR="00BF728C" w:rsidRPr="00BF728C">
              <w:rPr>
                <w:rFonts w:asciiTheme="minorBidi" w:hAnsiTheme="minorBidi"/>
                <w:noProof/>
                <w:webHidden/>
              </w:rPr>
              <w:fldChar w:fldCharType="end"/>
            </w:r>
          </w:hyperlink>
        </w:p>
        <w:p w14:paraId="409ACD96" w14:textId="64B24741" w:rsidR="00BF728C" w:rsidRDefault="00BF728C">
          <w:r w:rsidRPr="00BF728C">
            <w:rPr>
              <w:rFonts w:asciiTheme="minorBidi" w:hAnsiTheme="minorBidi"/>
              <w:b/>
              <w:bCs/>
              <w:noProof/>
            </w:rPr>
            <w:fldChar w:fldCharType="end"/>
          </w:r>
        </w:p>
      </w:sdtContent>
    </w:sdt>
    <w:p w14:paraId="16213A0A" w14:textId="77777777" w:rsidR="00BF728C" w:rsidRDefault="00BF728C">
      <w:pPr>
        <w:spacing w:after="160" w:line="259" w:lineRule="auto"/>
        <w:rPr>
          <w:rFonts w:asciiTheme="minorBidi" w:hAnsiTheme="minorBidi"/>
          <w:b/>
          <w:bCs/>
        </w:rPr>
        <w:sectPr w:rsidR="00BF728C" w:rsidSect="00BF728C">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pPr>
    </w:p>
    <w:p w14:paraId="0D75ADF0" w14:textId="77777777" w:rsidR="006261AA" w:rsidRPr="00D66066" w:rsidRDefault="00011579" w:rsidP="006261AA">
      <w:pPr>
        <w:pStyle w:val="Heading1"/>
        <w:keepLines w:val="0"/>
        <w:spacing w:before="0" w:after="240" w:line="246" w:lineRule="atLeast"/>
        <w:jc w:val="both"/>
        <w:rPr>
          <w:rFonts w:asciiTheme="minorBidi" w:hAnsiTheme="minorBidi" w:cstheme="minorBidi"/>
          <w:sz w:val="22"/>
          <w:szCs w:val="22"/>
        </w:rPr>
      </w:pPr>
      <w:bookmarkStart w:id="0" w:name="_Toc63510963"/>
      <w:bookmarkStart w:id="1" w:name="_Toc98484452"/>
      <w:r w:rsidRPr="00D66066">
        <w:rPr>
          <w:rFonts w:asciiTheme="minorBidi" w:hAnsiTheme="minorBidi" w:cstheme="minorBidi"/>
          <w:sz w:val="22"/>
          <w:szCs w:val="22"/>
        </w:rPr>
        <w:lastRenderedPageBreak/>
        <w:t>SCOPE</w:t>
      </w:r>
      <w:bookmarkEnd w:id="0"/>
      <w:bookmarkEnd w:id="1"/>
    </w:p>
    <w:p w14:paraId="769E7978" w14:textId="77777777" w:rsidR="006261AA" w:rsidRPr="00D66066" w:rsidRDefault="006261AA" w:rsidP="007477D4">
      <w:pPr>
        <w:pStyle w:val="ListParagraph"/>
        <w:numPr>
          <w:ilvl w:val="0"/>
          <w:numId w:val="1"/>
        </w:numPr>
        <w:ind w:left="567" w:hanging="570"/>
        <w:jc w:val="both"/>
        <w:rPr>
          <w:rFonts w:asciiTheme="minorBidi" w:hAnsiTheme="minorBidi"/>
        </w:rPr>
      </w:pPr>
      <w:r w:rsidRPr="00D66066">
        <w:rPr>
          <w:rFonts w:asciiTheme="minorBidi" w:hAnsiTheme="minorBidi"/>
        </w:rPr>
        <w:t xml:space="preserve">This Guidance is issued under section 15(2) of the Financial Services and Markets Regulations 2015 (“FSMR”).  It should be read in conjunction with FSMR, </w:t>
      </w:r>
      <w:r w:rsidR="009861A1" w:rsidRPr="00D66066">
        <w:rPr>
          <w:rFonts w:asciiTheme="minorBidi" w:hAnsiTheme="minorBidi"/>
        </w:rPr>
        <w:t>the relevant Rulebooks of the Financial Services Regulatory Authority (“FSRA”</w:t>
      </w:r>
      <w:r w:rsidR="001F5531" w:rsidRPr="00D66066">
        <w:rPr>
          <w:rFonts w:asciiTheme="minorBidi" w:hAnsiTheme="minorBidi"/>
        </w:rPr>
        <w:t>) and</w:t>
      </w:r>
      <w:r w:rsidR="009861A1" w:rsidRPr="00D66066">
        <w:rPr>
          <w:rFonts w:asciiTheme="minorBidi" w:hAnsiTheme="minorBidi"/>
        </w:rPr>
        <w:t xml:space="preserve"> the </w:t>
      </w:r>
      <w:r w:rsidR="00B77F03" w:rsidRPr="00D66066">
        <w:rPr>
          <w:rFonts w:asciiTheme="minorBidi" w:hAnsiTheme="minorBidi"/>
        </w:rPr>
        <w:t xml:space="preserve">FSRA’s </w:t>
      </w:r>
      <w:r w:rsidR="009861A1" w:rsidRPr="00D66066">
        <w:rPr>
          <w:rFonts w:asciiTheme="minorBidi" w:hAnsiTheme="minorBidi"/>
        </w:rPr>
        <w:t>Guidance &amp; Policies Manual</w:t>
      </w:r>
      <w:r w:rsidR="001F5531" w:rsidRPr="00D66066">
        <w:rPr>
          <w:rFonts w:asciiTheme="minorBidi" w:hAnsiTheme="minorBidi"/>
        </w:rPr>
        <w:t>.</w:t>
      </w:r>
    </w:p>
    <w:p w14:paraId="38A6F405" w14:textId="77777777" w:rsidR="006261AA" w:rsidRPr="00D66066" w:rsidRDefault="006261AA" w:rsidP="006261AA">
      <w:pPr>
        <w:pStyle w:val="ListParagraph"/>
        <w:ind w:left="426"/>
        <w:jc w:val="both"/>
        <w:rPr>
          <w:rFonts w:asciiTheme="minorBidi" w:hAnsiTheme="minorBidi"/>
        </w:rPr>
      </w:pPr>
    </w:p>
    <w:p w14:paraId="02AD4B99" w14:textId="05617ADE" w:rsidR="006C7901" w:rsidRPr="00D66066" w:rsidRDefault="006C7901" w:rsidP="007477D4">
      <w:pPr>
        <w:pStyle w:val="ListParagraph"/>
        <w:numPr>
          <w:ilvl w:val="0"/>
          <w:numId w:val="1"/>
        </w:numPr>
        <w:ind w:left="567" w:hanging="594"/>
        <w:jc w:val="both"/>
        <w:rPr>
          <w:rFonts w:asciiTheme="minorBidi" w:hAnsiTheme="minorBidi"/>
        </w:rPr>
      </w:pPr>
      <w:r w:rsidRPr="00D66066">
        <w:rPr>
          <w:rFonts w:asciiTheme="minorBidi" w:hAnsiTheme="minorBidi"/>
        </w:rPr>
        <w:t xml:space="preserve">This Guidance sets out the FSRA’s approach to the regulation of the </w:t>
      </w:r>
      <w:r w:rsidR="00E52C51" w:rsidRPr="00D66066">
        <w:rPr>
          <w:rFonts w:asciiTheme="minorBidi" w:hAnsiTheme="minorBidi"/>
        </w:rPr>
        <w:t>trading, clearing, settlement and related activities for</w:t>
      </w:r>
      <w:r w:rsidRPr="00D66066">
        <w:rPr>
          <w:rFonts w:asciiTheme="minorBidi" w:hAnsiTheme="minorBidi"/>
        </w:rPr>
        <w:t xml:space="preserve"> Spot Commodities in and from ADGM, including activities conducted by Recognised Investment Exchanges, Multilateral Trading Facilities, Organised Trading Facilities, Price Reporting </w:t>
      </w:r>
      <w:proofErr w:type="gramStart"/>
      <w:r w:rsidRPr="00D66066">
        <w:rPr>
          <w:rFonts w:asciiTheme="minorBidi" w:hAnsiTheme="minorBidi"/>
        </w:rPr>
        <w:t>Agencies</w:t>
      </w:r>
      <w:proofErr w:type="gramEnd"/>
      <w:r w:rsidRPr="00D66066">
        <w:rPr>
          <w:rFonts w:asciiTheme="minorBidi" w:hAnsiTheme="minorBidi"/>
        </w:rPr>
        <w:t xml:space="preserve"> and intermediary-type Authorised Persons.  This Guidance, together with the applicable ADGM Regulations and FSRA Rules governing the use of Spot Commodities, is collectively referred to as the “Spot Commodities Framework”</w:t>
      </w:r>
      <w:r w:rsidR="00B7266B" w:rsidRPr="00D66066">
        <w:rPr>
          <w:rFonts w:asciiTheme="minorBidi" w:hAnsiTheme="minorBidi"/>
        </w:rPr>
        <w:t xml:space="preserve"> or “Framework”</w:t>
      </w:r>
      <w:r w:rsidRPr="00D66066">
        <w:rPr>
          <w:rFonts w:asciiTheme="minorBidi" w:hAnsiTheme="minorBidi"/>
        </w:rPr>
        <w:t>.</w:t>
      </w:r>
    </w:p>
    <w:p w14:paraId="6834CE75" w14:textId="77777777" w:rsidR="00426918" w:rsidRPr="00D66066" w:rsidRDefault="00426918" w:rsidP="007477D4">
      <w:pPr>
        <w:pStyle w:val="ListParagraph"/>
        <w:ind w:left="567" w:hanging="594"/>
        <w:jc w:val="both"/>
        <w:rPr>
          <w:rFonts w:asciiTheme="minorBidi" w:hAnsiTheme="minorBidi"/>
        </w:rPr>
      </w:pPr>
    </w:p>
    <w:p w14:paraId="77EC2E5E" w14:textId="05820635" w:rsidR="006261AA" w:rsidRPr="00D66066" w:rsidRDefault="006261AA" w:rsidP="007477D4">
      <w:pPr>
        <w:pStyle w:val="ListParagraph"/>
        <w:numPr>
          <w:ilvl w:val="0"/>
          <w:numId w:val="1"/>
        </w:numPr>
        <w:ind w:left="567" w:hanging="594"/>
        <w:jc w:val="both"/>
        <w:rPr>
          <w:rFonts w:asciiTheme="minorBidi" w:hAnsiTheme="minorBidi"/>
        </w:rPr>
      </w:pPr>
      <w:r w:rsidRPr="00D66066">
        <w:rPr>
          <w:rFonts w:asciiTheme="minorBidi" w:hAnsiTheme="minorBidi"/>
        </w:rPr>
        <w:t>Th</w:t>
      </w:r>
      <w:r w:rsidR="009861A1" w:rsidRPr="00D66066">
        <w:rPr>
          <w:rFonts w:asciiTheme="minorBidi" w:hAnsiTheme="minorBidi"/>
        </w:rPr>
        <w:t>is</w:t>
      </w:r>
      <w:r w:rsidRPr="00D66066">
        <w:rPr>
          <w:rFonts w:asciiTheme="minorBidi" w:hAnsiTheme="minorBidi"/>
        </w:rPr>
        <w:t xml:space="preserve"> Guidance is applicable to the following Persons:</w:t>
      </w:r>
    </w:p>
    <w:p w14:paraId="3ABBC216" w14:textId="77777777" w:rsidR="006261AA" w:rsidRPr="00D66066" w:rsidRDefault="006261AA" w:rsidP="006261AA">
      <w:pPr>
        <w:pStyle w:val="Heading4"/>
        <w:tabs>
          <w:tab w:val="clear" w:pos="1440"/>
        </w:tabs>
        <w:spacing w:after="0" w:line="240" w:lineRule="auto"/>
        <w:ind w:left="1276" w:firstLine="0"/>
        <w:rPr>
          <w:rFonts w:asciiTheme="minorBidi" w:eastAsiaTheme="minorHAnsi" w:hAnsiTheme="minorBidi" w:cstheme="minorBidi"/>
          <w:bCs w:val="0"/>
          <w:iCs w:val="0"/>
          <w:szCs w:val="22"/>
        </w:rPr>
      </w:pPr>
    </w:p>
    <w:p w14:paraId="50119C3C" w14:textId="4F46A4F8" w:rsidR="006261AA" w:rsidRPr="00D66066" w:rsidRDefault="006261AA" w:rsidP="002B171A">
      <w:pPr>
        <w:pStyle w:val="Heading4"/>
        <w:numPr>
          <w:ilvl w:val="0"/>
          <w:numId w:val="5"/>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an </w:t>
      </w:r>
      <w:r w:rsidR="006104B2" w:rsidRPr="00D66066">
        <w:rPr>
          <w:rFonts w:asciiTheme="minorBidi" w:eastAsiaTheme="minorHAnsi" w:hAnsiTheme="minorBidi" w:cstheme="minorBidi"/>
          <w:bCs w:val="0"/>
          <w:iCs w:val="0"/>
          <w:szCs w:val="22"/>
        </w:rPr>
        <w:t>A</w:t>
      </w:r>
      <w:r w:rsidRPr="00D66066">
        <w:rPr>
          <w:rFonts w:asciiTheme="minorBidi" w:eastAsiaTheme="minorHAnsi" w:hAnsiTheme="minorBidi" w:cstheme="minorBidi"/>
          <w:bCs w:val="0"/>
          <w:iCs w:val="0"/>
          <w:szCs w:val="22"/>
        </w:rPr>
        <w:t>pplicant for a Financial Services Permission</w:t>
      </w:r>
      <w:r w:rsidR="00351A09" w:rsidRPr="00D66066">
        <w:rPr>
          <w:rFonts w:asciiTheme="minorBidi" w:eastAsiaTheme="minorHAnsi" w:hAnsiTheme="minorBidi" w:cstheme="minorBidi"/>
          <w:bCs w:val="0"/>
          <w:iCs w:val="0"/>
          <w:szCs w:val="22"/>
        </w:rPr>
        <w:t xml:space="preserve"> (“FSP”)</w:t>
      </w:r>
      <w:r w:rsidR="006B3CB1" w:rsidRPr="00D66066">
        <w:rPr>
          <w:rFonts w:asciiTheme="minorBidi" w:eastAsiaTheme="minorHAnsi" w:hAnsiTheme="minorBidi" w:cstheme="minorBidi"/>
          <w:bCs w:val="0"/>
          <w:iCs w:val="0"/>
          <w:szCs w:val="22"/>
        </w:rPr>
        <w:t xml:space="preserve"> or a Recognition Order</w:t>
      </w:r>
      <w:r w:rsidRPr="00D66066">
        <w:rPr>
          <w:rFonts w:asciiTheme="minorBidi" w:eastAsiaTheme="minorHAnsi" w:hAnsiTheme="minorBidi" w:cstheme="minorBidi"/>
          <w:bCs w:val="0"/>
          <w:iCs w:val="0"/>
          <w:szCs w:val="22"/>
        </w:rPr>
        <w:t xml:space="preserve"> to carry on </w:t>
      </w:r>
      <w:r w:rsidR="001A06E0" w:rsidRPr="00D66066">
        <w:rPr>
          <w:rFonts w:asciiTheme="minorBidi" w:eastAsiaTheme="minorHAnsi" w:hAnsiTheme="minorBidi" w:cstheme="minorBidi"/>
          <w:bCs w:val="0"/>
          <w:iCs w:val="0"/>
          <w:szCs w:val="22"/>
        </w:rPr>
        <w:t xml:space="preserve">a </w:t>
      </w:r>
      <w:r w:rsidRPr="00D66066">
        <w:rPr>
          <w:rFonts w:asciiTheme="minorBidi" w:eastAsiaTheme="minorHAnsi" w:hAnsiTheme="minorBidi" w:cstheme="minorBidi"/>
          <w:bCs w:val="0"/>
          <w:iCs w:val="0"/>
          <w:szCs w:val="22"/>
        </w:rPr>
        <w:t>Regulated Activit</w:t>
      </w:r>
      <w:r w:rsidR="001A06E0" w:rsidRPr="00D66066">
        <w:rPr>
          <w:rFonts w:asciiTheme="minorBidi" w:eastAsiaTheme="minorHAnsi" w:hAnsiTheme="minorBidi" w:cstheme="minorBidi"/>
          <w:bCs w:val="0"/>
          <w:iCs w:val="0"/>
          <w:szCs w:val="22"/>
        </w:rPr>
        <w:t>y</w:t>
      </w:r>
      <w:r w:rsidR="005B34CD" w:rsidRPr="00D66066">
        <w:rPr>
          <w:rFonts w:asciiTheme="minorBidi" w:eastAsiaTheme="minorHAnsi" w:hAnsiTheme="minorBidi" w:cstheme="minorBidi"/>
          <w:bCs w:val="0"/>
          <w:iCs w:val="0"/>
          <w:szCs w:val="22"/>
        </w:rPr>
        <w:t xml:space="preserve"> </w:t>
      </w:r>
      <w:r w:rsidR="00E52C51" w:rsidRPr="00D66066">
        <w:rPr>
          <w:rFonts w:asciiTheme="minorBidi" w:eastAsiaTheme="minorHAnsi" w:hAnsiTheme="minorBidi" w:cstheme="minorBidi"/>
          <w:bCs w:val="0"/>
          <w:iCs w:val="0"/>
          <w:szCs w:val="22"/>
        </w:rPr>
        <w:t xml:space="preserve">in relation to </w:t>
      </w:r>
      <w:r w:rsidR="001F5531" w:rsidRPr="00D66066">
        <w:rPr>
          <w:rFonts w:asciiTheme="minorBidi" w:eastAsiaTheme="minorHAnsi" w:hAnsiTheme="minorBidi" w:cstheme="minorBidi"/>
          <w:bCs w:val="0"/>
          <w:iCs w:val="0"/>
          <w:szCs w:val="22"/>
        </w:rPr>
        <w:t>Spot Commodities</w:t>
      </w:r>
      <w:r w:rsidR="005B34CD" w:rsidRPr="00D66066">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 xml:space="preserve">in or from </w:t>
      </w:r>
      <w:r w:rsidR="00E717C9" w:rsidRPr="00D66066">
        <w:rPr>
          <w:rFonts w:asciiTheme="minorBidi" w:eastAsiaTheme="minorHAnsi" w:hAnsiTheme="minorBidi" w:cstheme="minorBidi"/>
          <w:bCs w:val="0"/>
          <w:iCs w:val="0"/>
          <w:szCs w:val="22"/>
        </w:rPr>
        <w:t>the Abu Dhabi Global Market (“</w:t>
      </w:r>
      <w:r w:rsidRPr="00D66066">
        <w:rPr>
          <w:rFonts w:asciiTheme="minorBidi" w:eastAsiaTheme="minorHAnsi" w:hAnsiTheme="minorBidi" w:cstheme="minorBidi"/>
          <w:bCs w:val="0"/>
          <w:iCs w:val="0"/>
          <w:szCs w:val="22"/>
        </w:rPr>
        <w:t>ADGM</w:t>
      </w:r>
      <w:r w:rsidR="00E717C9" w:rsidRPr="00D66066">
        <w:rPr>
          <w:rFonts w:asciiTheme="minorBidi" w:eastAsiaTheme="minorHAnsi" w:hAnsiTheme="minorBidi" w:cstheme="minorBidi"/>
          <w:bCs w:val="0"/>
          <w:iCs w:val="0"/>
          <w:szCs w:val="22"/>
        </w:rPr>
        <w:t>”</w:t>
      </w:r>
      <w:proofErr w:type="gramStart"/>
      <w:r w:rsidR="00E717C9"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w:t>
      </w:r>
      <w:proofErr w:type="gramEnd"/>
    </w:p>
    <w:p w14:paraId="4EA38642" w14:textId="77777777" w:rsidR="006261AA" w:rsidRPr="00D66066" w:rsidRDefault="006261AA" w:rsidP="007477D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7262715C" w14:textId="0CC7B0EE" w:rsidR="006261AA" w:rsidRPr="00D66066" w:rsidRDefault="006261AA" w:rsidP="002B171A">
      <w:pPr>
        <w:pStyle w:val="Heading4"/>
        <w:numPr>
          <w:ilvl w:val="0"/>
          <w:numId w:val="5"/>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an Authorised Person</w:t>
      </w:r>
      <w:r w:rsidR="00F97B78" w:rsidRPr="00D66066">
        <w:rPr>
          <w:rFonts w:asciiTheme="minorBidi" w:eastAsiaTheme="minorHAnsi" w:hAnsiTheme="minorBidi" w:cstheme="minorBidi"/>
          <w:bCs w:val="0"/>
          <w:iCs w:val="0"/>
          <w:szCs w:val="22"/>
        </w:rPr>
        <w:t xml:space="preserve">, or Recognised Body (being a Recognised Investment Exchange </w:t>
      </w:r>
      <w:r w:rsidR="008B6DDD" w:rsidRPr="00D66066">
        <w:rPr>
          <w:rFonts w:asciiTheme="minorBidi" w:eastAsiaTheme="minorHAnsi" w:hAnsiTheme="minorBidi" w:cstheme="minorBidi"/>
          <w:bCs w:val="0"/>
          <w:iCs w:val="0"/>
          <w:szCs w:val="22"/>
        </w:rPr>
        <w:t xml:space="preserve">(RIE) </w:t>
      </w:r>
      <w:r w:rsidR="00F97B78" w:rsidRPr="00D66066">
        <w:rPr>
          <w:rFonts w:asciiTheme="minorBidi" w:eastAsiaTheme="minorHAnsi" w:hAnsiTheme="minorBidi" w:cstheme="minorBidi"/>
          <w:bCs w:val="0"/>
          <w:iCs w:val="0"/>
          <w:szCs w:val="22"/>
        </w:rPr>
        <w:t>or Recognised Clearing House</w:t>
      </w:r>
      <w:r w:rsidR="006C7901" w:rsidRPr="00D66066">
        <w:rPr>
          <w:rFonts w:asciiTheme="minorBidi" w:eastAsiaTheme="minorHAnsi" w:hAnsiTheme="minorBidi" w:cstheme="minorBidi"/>
          <w:bCs w:val="0"/>
          <w:iCs w:val="0"/>
          <w:szCs w:val="22"/>
        </w:rPr>
        <w:t xml:space="preserve"> (RCH)</w:t>
      </w:r>
      <w:r w:rsidR="00F97B78"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xml:space="preserve"> </w:t>
      </w:r>
      <w:r w:rsidR="003C7CE1" w:rsidRPr="00D66066">
        <w:rPr>
          <w:rFonts w:asciiTheme="minorBidi" w:eastAsiaTheme="minorHAnsi" w:hAnsiTheme="minorBidi" w:cstheme="minorBidi"/>
          <w:bCs w:val="0"/>
          <w:iCs w:val="0"/>
          <w:szCs w:val="22"/>
        </w:rPr>
        <w:t xml:space="preserve">conducting Regulated Activities </w:t>
      </w:r>
      <w:r w:rsidR="00E52C51" w:rsidRPr="00D66066">
        <w:rPr>
          <w:rFonts w:asciiTheme="minorBidi" w:eastAsiaTheme="minorHAnsi" w:hAnsiTheme="minorBidi" w:cstheme="minorBidi"/>
          <w:bCs w:val="0"/>
          <w:iCs w:val="0"/>
          <w:szCs w:val="22"/>
        </w:rPr>
        <w:t xml:space="preserve">in relation to </w:t>
      </w:r>
      <w:r w:rsidR="001F5531" w:rsidRPr="00D66066">
        <w:rPr>
          <w:rFonts w:asciiTheme="minorBidi" w:eastAsiaTheme="minorHAnsi" w:hAnsiTheme="minorBidi" w:cstheme="minorBidi"/>
          <w:bCs w:val="0"/>
          <w:iCs w:val="0"/>
          <w:szCs w:val="22"/>
        </w:rPr>
        <w:t>Spot Commodities</w:t>
      </w:r>
      <w:r w:rsidR="00F97B78" w:rsidRPr="00D66066">
        <w:rPr>
          <w:rFonts w:asciiTheme="minorBidi" w:eastAsiaTheme="minorHAnsi" w:hAnsiTheme="minorBidi" w:cstheme="minorBidi"/>
          <w:bCs w:val="0"/>
          <w:iCs w:val="0"/>
          <w:szCs w:val="22"/>
        </w:rPr>
        <w:t xml:space="preserve"> in or from the ADGM</w:t>
      </w:r>
      <w:r w:rsidR="005C423A" w:rsidRPr="00D66066">
        <w:rPr>
          <w:rFonts w:asciiTheme="minorBidi" w:eastAsiaTheme="minorHAnsi" w:hAnsiTheme="minorBidi" w:cstheme="minorBidi"/>
          <w:bCs w:val="0"/>
          <w:iCs w:val="0"/>
          <w:szCs w:val="22"/>
        </w:rPr>
        <w:t>;</w:t>
      </w:r>
      <w:r w:rsidR="00BE6180" w:rsidRPr="00D66066">
        <w:rPr>
          <w:rFonts w:asciiTheme="minorBidi" w:eastAsiaTheme="minorHAnsi" w:hAnsiTheme="minorBidi" w:cstheme="minorBidi"/>
          <w:bCs w:val="0"/>
          <w:iCs w:val="0"/>
          <w:szCs w:val="22"/>
        </w:rPr>
        <w:t xml:space="preserve"> </w:t>
      </w:r>
      <w:r w:rsidR="005B0112" w:rsidRPr="00D66066">
        <w:rPr>
          <w:rFonts w:asciiTheme="minorBidi" w:eastAsiaTheme="minorHAnsi" w:hAnsiTheme="minorBidi" w:cstheme="minorBidi"/>
          <w:bCs w:val="0"/>
          <w:iCs w:val="0"/>
          <w:szCs w:val="22"/>
        </w:rPr>
        <w:t>or</w:t>
      </w:r>
    </w:p>
    <w:p w14:paraId="45A3B907" w14:textId="77777777" w:rsidR="00453498" w:rsidRPr="00D66066" w:rsidRDefault="00453498" w:rsidP="007477D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12DACA3" w14:textId="28F0DA92" w:rsidR="006261AA" w:rsidRPr="00D66066" w:rsidRDefault="007207C6" w:rsidP="002B171A">
      <w:pPr>
        <w:pStyle w:val="Heading4"/>
        <w:numPr>
          <w:ilvl w:val="0"/>
          <w:numId w:val="5"/>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a</w:t>
      </w:r>
      <w:r w:rsidR="0080218B">
        <w:rPr>
          <w:rFonts w:asciiTheme="minorBidi" w:eastAsiaTheme="minorHAnsi" w:hAnsiTheme="minorBidi" w:cstheme="minorBidi"/>
          <w:bCs w:val="0"/>
          <w:iCs w:val="0"/>
          <w:szCs w:val="22"/>
        </w:rPr>
        <w:t>n</w:t>
      </w:r>
      <w:r w:rsidRPr="00D66066">
        <w:rPr>
          <w:rFonts w:asciiTheme="minorBidi" w:eastAsiaTheme="minorHAnsi" w:hAnsiTheme="minorBidi" w:cstheme="minorBidi"/>
          <w:bCs w:val="0"/>
          <w:iCs w:val="0"/>
          <w:szCs w:val="22"/>
        </w:rPr>
        <w:t xml:space="preserve"> R</w:t>
      </w:r>
      <w:r w:rsidR="006C7901" w:rsidRPr="00D66066">
        <w:rPr>
          <w:rFonts w:asciiTheme="minorBidi" w:eastAsiaTheme="minorHAnsi" w:hAnsiTheme="minorBidi" w:cstheme="minorBidi"/>
          <w:bCs w:val="0"/>
          <w:iCs w:val="0"/>
          <w:szCs w:val="22"/>
        </w:rPr>
        <w:t>IE</w:t>
      </w:r>
      <w:r w:rsidRPr="00D66066">
        <w:rPr>
          <w:rFonts w:asciiTheme="minorBidi" w:eastAsiaTheme="minorHAnsi" w:hAnsiTheme="minorBidi" w:cstheme="minorBidi"/>
          <w:bCs w:val="0"/>
          <w:iCs w:val="0"/>
          <w:szCs w:val="22"/>
        </w:rPr>
        <w:t xml:space="preserve"> </w:t>
      </w:r>
      <w:r w:rsidR="006261AA" w:rsidRPr="00D66066">
        <w:rPr>
          <w:rFonts w:asciiTheme="minorBidi" w:eastAsiaTheme="minorHAnsi" w:hAnsiTheme="minorBidi" w:cstheme="minorBidi"/>
          <w:bCs w:val="0"/>
          <w:iCs w:val="0"/>
          <w:szCs w:val="22"/>
        </w:rPr>
        <w:t xml:space="preserve">with a stipulation </w:t>
      </w:r>
      <w:r w:rsidR="00F97B78" w:rsidRPr="00D66066">
        <w:rPr>
          <w:rFonts w:asciiTheme="minorBidi" w:eastAsiaTheme="minorHAnsi" w:hAnsiTheme="minorBidi" w:cstheme="minorBidi"/>
          <w:bCs w:val="0"/>
          <w:iCs w:val="0"/>
          <w:szCs w:val="22"/>
        </w:rPr>
        <w:t>i</w:t>
      </w:r>
      <w:r w:rsidR="006261AA" w:rsidRPr="00D66066">
        <w:rPr>
          <w:rFonts w:asciiTheme="minorBidi" w:eastAsiaTheme="minorHAnsi" w:hAnsiTheme="minorBidi" w:cstheme="minorBidi"/>
          <w:bCs w:val="0"/>
          <w:iCs w:val="0"/>
          <w:szCs w:val="22"/>
        </w:rPr>
        <w:t xml:space="preserve">n its Recognition Order permitting it to carry on the Regulated Activity of Operating a </w:t>
      </w:r>
      <w:r w:rsidR="00232A74" w:rsidRPr="00D66066">
        <w:rPr>
          <w:rFonts w:asciiTheme="minorBidi" w:eastAsiaTheme="minorHAnsi" w:hAnsiTheme="minorBidi" w:cstheme="minorBidi"/>
          <w:bCs w:val="0"/>
          <w:iCs w:val="0"/>
          <w:szCs w:val="22"/>
        </w:rPr>
        <w:t>Multilateral Trading Facility</w:t>
      </w:r>
      <w:r w:rsidR="00504D38" w:rsidRPr="00D66066">
        <w:rPr>
          <w:rFonts w:asciiTheme="minorBidi" w:eastAsiaTheme="minorHAnsi" w:hAnsiTheme="minorBidi" w:cstheme="minorBidi"/>
          <w:bCs w:val="0"/>
          <w:iCs w:val="0"/>
          <w:szCs w:val="22"/>
        </w:rPr>
        <w:t xml:space="preserve"> (“MTF”)</w:t>
      </w:r>
      <w:r w:rsidR="00232A74" w:rsidRPr="00D66066">
        <w:rPr>
          <w:rFonts w:asciiTheme="minorBidi" w:eastAsiaTheme="minorHAnsi" w:hAnsiTheme="minorBidi" w:cstheme="minorBidi"/>
          <w:bCs w:val="0"/>
          <w:iCs w:val="0"/>
          <w:szCs w:val="22"/>
        </w:rPr>
        <w:t xml:space="preserve"> </w:t>
      </w:r>
      <w:r w:rsidR="00AF708A" w:rsidRPr="00D66066">
        <w:rPr>
          <w:rFonts w:asciiTheme="minorBidi" w:eastAsiaTheme="minorHAnsi" w:hAnsiTheme="minorBidi" w:cstheme="minorBidi"/>
          <w:bCs w:val="0"/>
          <w:iCs w:val="0"/>
          <w:szCs w:val="22"/>
        </w:rPr>
        <w:t xml:space="preserve">or Operating an Organised Trading Facility </w:t>
      </w:r>
      <w:r w:rsidR="00504D38" w:rsidRPr="00D66066">
        <w:rPr>
          <w:rFonts w:asciiTheme="minorBidi" w:eastAsiaTheme="minorHAnsi" w:hAnsiTheme="minorBidi" w:cstheme="minorBidi"/>
          <w:bCs w:val="0"/>
          <w:iCs w:val="0"/>
          <w:szCs w:val="22"/>
        </w:rPr>
        <w:t xml:space="preserve">(“OTF”) </w:t>
      </w:r>
      <w:r w:rsidR="00167EA2" w:rsidRPr="00D66066">
        <w:rPr>
          <w:rFonts w:asciiTheme="minorBidi" w:eastAsiaTheme="minorHAnsi" w:hAnsiTheme="minorBidi" w:cstheme="minorBidi"/>
          <w:bCs w:val="0"/>
          <w:iCs w:val="0"/>
          <w:szCs w:val="22"/>
        </w:rPr>
        <w:t xml:space="preserve">(in relation to </w:t>
      </w:r>
      <w:r w:rsidR="001F5531" w:rsidRPr="00D66066">
        <w:rPr>
          <w:rFonts w:asciiTheme="minorBidi" w:eastAsiaTheme="minorHAnsi" w:hAnsiTheme="minorBidi" w:cstheme="minorBidi"/>
          <w:bCs w:val="0"/>
          <w:iCs w:val="0"/>
          <w:szCs w:val="22"/>
        </w:rPr>
        <w:t>Spot Commodities</w:t>
      </w:r>
      <w:r w:rsidR="00167EA2" w:rsidRPr="00D66066">
        <w:rPr>
          <w:rFonts w:asciiTheme="minorBidi" w:eastAsiaTheme="minorHAnsi" w:hAnsiTheme="minorBidi" w:cstheme="minorBidi"/>
          <w:bCs w:val="0"/>
          <w:iCs w:val="0"/>
          <w:szCs w:val="22"/>
        </w:rPr>
        <w:t>)</w:t>
      </w:r>
      <w:r w:rsidR="00232A74" w:rsidRPr="00D66066">
        <w:rPr>
          <w:rFonts w:asciiTheme="minorBidi" w:eastAsiaTheme="minorHAnsi" w:hAnsiTheme="minorBidi" w:cstheme="minorBidi"/>
          <w:bCs w:val="0"/>
          <w:iCs w:val="0"/>
          <w:szCs w:val="22"/>
        </w:rPr>
        <w:t xml:space="preserve"> </w:t>
      </w:r>
      <w:r w:rsidR="00B77F03" w:rsidRPr="00D66066">
        <w:rPr>
          <w:rFonts w:asciiTheme="minorBidi" w:eastAsiaTheme="minorHAnsi" w:hAnsiTheme="minorBidi" w:cstheme="minorBidi"/>
          <w:bCs w:val="0"/>
          <w:iCs w:val="0"/>
          <w:szCs w:val="22"/>
        </w:rPr>
        <w:t>with</w:t>
      </w:r>
      <w:r w:rsidR="006261AA" w:rsidRPr="00D66066">
        <w:rPr>
          <w:rFonts w:asciiTheme="minorBidi" w:eastAsiaTheme="minorHAnsi" w:hAnsiTheme="minorBidi" w:cstheme="minorBidi"/>
          <w:bCs w:val="0"/>
          <w:iCs w:val="0"/>
          <w:szCs w:val="22"/>
        </w:rPr>
        <w:t xml:space="preserve">in </w:t>
      </w:r>
      <w:r w:rsidR="00B77F03" w:rsidRPr="00D66066">
        <w:rPr>
          <w:rFonts w:asciiTheme="minorBidi" w:eastAsiaTheme="minorHAnsi" w:hAnsiTheme="minorBidi" w:cstheme="minorBidi"/>
          <w:bCs w:val="0"/>
          <w:iCs w:val="0"/>
          <w:szCs w:val="22"/>
        </w:rPr>
        <w:t>A</w:t>
      </w:r>
      <w:r w:rsidR="006261AA" w:rsidRPr="00D66066">
        <w:rPr>
          <w:rFonts w:asciiTheme="minorBidi" w:eastAsiaTheme="minorHAnsi" w:hAnsiTheme="minorBidi" w:cstheme="minorBidi"/>
          <w:bCs w:val="0"/>
          <w:iCs w:val="0"/>
          <w:szCs w:val="22"/>
        </w:rPr>
        <w:t>DGM</w:t>
      </w:r>
      <w:r w:rsidR="008825C4" w:rsidRPr="00D66066">
        <w:rPr>
          <w:rFonts w:asciiTheme="minorBidi" w:eastAsiaTheme="minorHAnsi" w:hAnsiTheme="minorBidi" w:cstheme="minorBidi"/>
          <w:bCs w:val="0"/>
          <w:iCs w:val="0"/>
          <w:szCs w:val="22"/>
        </w:rPr>
        <w:t>.</w:t>
      </w:r>
    </w:p>
    <w:p w14:paraId="50449892" w14:textId="77777777" w:rsidR="006261AA" w:rsidRPr="00D66066" w:rsidRDefault="006261AA" w:rsidP="001F5531">
      <w:pPr>
        <w:rPr>
          <w:rFonts w:asciiTheme="minorBidi" w:hAnsiTheme="minorBidi"/>
          <w:bCs/>
          <w:iCs/>
        </w:rPr>
      </w:pPr>
    </w:p>
    <w:p w14:paraId="40242432" w14:textId="7A62D1DD" w:rsidR="00E717C9" w:rsidRPr="00D66066" w:rsidRDefault="004925EF" w:rsidP="007477D4">
      <w:pPr>
        <w:pStyle w:val="ListParagraph"/>
        <w:numPr>
          <w:ilvl w:val="0"/>
          <w:numId w:val="1"/>
        </w:numPr>
        <w:ind w:left="567" w:hanging="594"/>
        <w:jc w:val="both"/>
        <w:rPr>
          <w:rFonts w:asciiTheme="minorBidi" w:hAnsiTheme="minorBidi"/>
        </w:rPr>
      </w:pPr>
      <w:r w:rsidRPr="00D66066">
        <w:rPr>
          <w:rFonts w:asciiTheme="minorBidi" w:hAnsiTheme="minorBidi"/>
        </w:rPr>
        <w:t>Th</w:t>
      </w:r>
      <w:r w:rsidR="006104B2" w:rsidRPr="00D66066">
        <w:rPr>
          <w:rFonts w:asciiTheme="minorBidi" w:hAnsiTheme="minorBidi"/>
        </w:rPr>
        <w:t xml:space="preserve">is </w:t>
      </w:r>
      <w:r w:rsidRPr="00D66066">
        <w:rPr>
          <w:rFonts w:asciiTheme="minorBidi" w:hAnsiTheme="minorBidi"/>
        </w:rPr>
        <w:t xml:space="preserve">Guidance is not an exhaustive source of the </w:t>
      </w:r>
      <w:r w:rsidR="006104B2" w:rsidRPr="00D66066">
        <w:rPr>
          <w:rFonts w:asciiTheme="minorBidi" w:hAnsiTheme="minorBidi"/>
        </w:rPr>
        <w:t>FSRA</w:t>
      </w:r>
      <w:r w:rsidRPr="00D66066">
        <w:rPr>
          <w:rFonts w:asciiTheme="minorBidi" w:hAnsiTheme="minorBidi"/>
        </w:rPr>
        <w:t xml:space="preserve">’s policy on the exercise of its </w:t>
      </w:r>
      <w:r w:rsidR="00B77F03" w:rsidRPr="00D66066">
        <w:rPr>
          <w:rFonts w:asciiTheme="minorBidi" w:hAnsiTheme="minorBidi"/>
        </w:rPr>
        <w:t xml:space="preserve">regulatory </w:t>
      </w:r>
      <w:r w:rsidR="00E717C9" w:rsidRPr="00D66066">
        <w:rPr>
          <w:rFonts w:asciiTheme="minorBidi" w:hAnsiTheme="minorBidi"/>
        </w:rPr>
        <w:t>functions and powers</w:t>
      </w:r>
      <w:r w:rsidR="00B77F03" w:rsidRPr="00D66066">
        <w:rPr>
          <w:rFonts w:asciiTheme="minorBidi" w:hAnsiTheme="minorBidi"/>
        </w:rPr>
        <w:t xml:space="preserve">.  The FSRA </w:t>
      </w:r>
      <w:r w:rsidR="00E717C9" w:rsidRPr="00D66066">
        <w:rPr>
          <w:rFonts w:asciiTheme="minorBidi" w:hAnsiTheme="minorBidi"/>
        </w:rPr>
        <w:t>is not bound by the requirements set out in th</w:t>
      </w:r>
      <w:r w:rsidR="00574DF1" w:rsidRPr="00D66066">
        <w:rPr>
          <w:rFonts w:asciiTheme="minorBidi" w:hAnsiTheme="minorBidi"/>
        </w:rPr>
        <w:t>is</w:t>
      </w:r>
      <w:r w:rsidR="00E717C9" w:rsidRPr="00D66066">
        <w:rPr>
          <w:rFonts w:asciiTheme="minorBidi" w:hAnsiTheme="minorBidi"/>
        </w:rPr>
        <w:t xml:space="preserve"> Guidance and </w:t>
      </w:r>
      <w:r w:rsidRPr="00D66066">
        <w:rPr>
          <w:rFonts w:asciiTheme="minorBidi" w:hAnsiTheme="minorBidi"/>
        </w:rPr>
        <w:t>may</w:t>
      </w:r>
      <w:r w:rsidR="00E717C9" w:rsidRPr="00D66066">
        <w:rPr>
          <w:rFonts w:asciiTheme="minorBidi" w:hAnsiTheme="minorBidi"/>
        </w:rPr>
        <w:t xml:space="preserve"> – </w:t>
      </w:r>
    </w:p>
    <w:p w14:paraId="458D560D" w14:textId="77777777" w:rsidR="00E717C9" w:rsidRPr="00D66066" w:rsidRDefault="00E717C9" w:rsidP="00E717C9">
      <w:pPr>
        <w:pStyle w:val="ListParagraph"/>
        <w:rPr>
          <w:rFonts w:asciiTheme="minorBidi" w:hAnsiTheme="minorBidi"/>
        </w:rPr>
      </w:pPr>
    </w:p>
    <w:p w14:paraId="5A2AF9ED" w14:textId="556041C8" w:rsidR="00E717C9" w:rsidRPr="00D66066" w:rsidRDefault="004925EF" w:rsidP="002B171A">
      <w:pPr>
        <w:pStyle w:val="Heading4"/>
        <w:numPr>
          <w:ilvl w:val="0"/>
          <w:numId w:val="8"/>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impose </w:t>
      </w:r>
      <w:r w:rsidR="00B77F03" w:rsidRPr="00D66066">
        <w:rPr>
          <w:rFonts w:asciiTheme="minorBidi" w:eastAsiaTheme="minorHAnsi" w:hAnsiTheme="minorBidi" w:cstheme="minorBidi"/>
          <w:bCs w:val="0"/>
          <w:iCs w:val="0"/>
          <w:szCs w:val="22"/>
        </w:rPr>
        <w:t xml:space="preserve">additional </w:t>
      </w:r>
      <w:r w:rsidRPr="00D66066">
        <w:rPr>
          <w:rFonts w:asciiTheme="minorBidi" w:eastAsiaTheme="minorHAnsi" w:hAnsiTheme="minorBidi" w:cstheme="minorBidi"/>
          <w:bCs w:val="0"/>
          <w:iCs w:val="0"/>
          <w:szCs w:val="22"/>
        </w:rPr>
        <w:t>requirements</w:t>
      </w:r>
      <w:r w:rsidR="00B77F03" w:rsidRPr="00D66066">
        <w:rPr>
          <w:rFonts w:asciiTheme="minorBidi" w:eastAsiaTheme="minorHAnsi" w:hAnsiTheme="minorBidi" w:cstheme="minorBidi"/>
          <w:bCs w:val="0"/>
          <w:iCs w:val="0"/>
          <w:szCs w:val="22"/>
        </w:rPr>
        <w:t xml:space="preserve"> to address any specific risks posed by</w:t>
      </w:r>
      <w:r w:rsidR="00E52C51" w:rsidRPr="00D66066">
        <w:rPr>
          <w:rFonts w:asciiTheme="minorBidi" w:eastAsiaTheme="minorHAnsi" w:hAnsiTheme="minorBidi" w:cstheme="minorBidi"/>
          <w:bCs w:val="0"/>
          <w:iCs w:val="0"/>
          <w:szCs w:val="22"/>
        </w:rPr>
        <w:t xml:space="preserve"> Regulated Activities in relation to</w:t>
      </w:r>
      <w:r w:rsidR="00B77F03" w:rsidRPr="00D66066">
        <w:rPr>
          <w:rFonts w:asciiTheme="minorBidi" w:eastAsiaTheme="minorHAnsi" w:hAnsiTheme="minorBidi" w:cstheme="minorBidi"/>
          <w:bCs w:val="0"/>
          <w:iCs w:val="0"/>
          <w:szCs w:val="22"/>
        </w:rPr>
        <w:t xml:space="preserve"> </w:t>
      </w:r>
      <w:r w:rsidR="00946532" w:rsidRPr="00D66066">
        <w:rPr>
          <w:rFonts w:asciiTheme="minorBidi" w:eastAsiaTheme="minorHAnsi" w:hAnsiTheme="minorBidi" w:cstheme="minorBidi"/>
          <w:bCs w:val="0"/>
          <w:iCs w:val="0"/>
          <w:szCs w:val="22"/>
        </w:rPr>
        <w:t xml:space="preserve">Spot </w:t>
      </w:r>
      <w:proofErr w:type="gramStart"/>
      <w:r w:rsidR="00946532" w:rsidRPr="00D66066">
        <w:rPr>
          <w:rFonts w:asciiTheme="minorBidi" w:eastAsiaTheme="minorHAnsi" w:hAnsiTheme="minorBidi" w:cstheme="minorBidi"/>
          <w:bCs w:val="0"/>
          <w:iCs w:val="0"/>
          <w:szCs w:val="22"/>
        </w:rPr>
        <w:t>Commodities</w:t>
      </w:r>
      <w:r w:rsidR="00E717C9" w:rsidRPr="00D66066">
        <w:rPr>
          <w:rFonts w:asciiTheme="minorBidi" w:eastAsiaTheme="minorHAnsi" w:hAnsiTheme="minorBidi" w:cstheme="minorBidi"/>
          <w:bCs w:val="0"/>
          <w:iCs w:val="0"/>
          <w:szCs w:val="22"/>
        </w:rPr>
        <w:t>;</w:t>
      </w:r>
      <w:proofErr w:type="gramEnd"/>
      <w:r w:rsidR="00E717C9" w:rsidRPr="00D66066">
        <w:rPr>
          <w:rFonts w:asciiTheme="minorBidi" w:eastAsiaTheme="minorHAnsi" w:hAnsiTheme="minorBidi" w:cstheme="minorBidi"/>
          <w:bCs w:val="0"/>
          <w:iCs w:val="0"/>
          <w:szCs w:val="22"/>
        </w:rPr>
        <w:t xml:space="preserve"> </w:t>
      </w:r>
    </w:p>
    <w:p w14:paraId="3DC2E4B2" w14:textId="77777777" w:rsidR="00E717C9" w:rsidRPr="00D66066" w:rsidRDefault="00E717C9" w:rsidP="007477D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78CC5435" w14:textId="2A5434EC" w:rsidR="004925EF" w:rsidRPr="00D66066" w:rsidRDefault="004925EF" w:rsidP="002B171A">
      <w:pPr>
        <w:pStyle w:val="Heading4"/>
        <w:numPr>
          <w:ilvl w:val="0"/>
          <w:numId w:val="8"/>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waive or modify </w:t>
      </w:r>
      <w:r w:rsidR="00E717C9" w:rsidRPr="00D66066">
        <w:rPr>
          <w:rFonts w:asciiTheme="minorBidi" w:eastAsiaTheme="minorHAnsi" w:hAnsiTheme="minorBidi" w:cstheme="minorBidi"/>
          <w:bCs w:val="0"/>
          <w:iCs w:val="0"/>
          <w:szCs w:val="22"/>
        </w:rPr>
        <w:t xml:space="preserve">any of </w:t>
      </w:r>
      <w:r w:rsidR="00382DB2" w:rsidRPr="00D66066">
        <w:rPr>
          <w:rFonts w:asciiTheme="minorBidi" w:eastAsiaTheme="minorHAnsi" w:hAnsiTheme="minorBidi" w:cstheme="minorBidi"/>
          <w:bCs w:val="0"/>
          <w:iCs w:val="0"/>
          <w:szCs w:val="22"/>
        </w:rPr>
        <w:t xml:space="preserve">the Rules relevant to </w:t>
      </w:r>
      <w:r w:rsidR="00E52C51" w:rsidRPr="00D66066">
        <w:rPr>
          <w:rFonts w:asciiTheme="minorBidi" w:eastAsiaTheme="minorHAnsi" w:hAnsiTheme="minorBidi" w:cstheme="minorBidi"/>
          <w:bCs w:val="0"/>
          <w:iCs w:val="0"/>
          <w:szCs w:val="22"/>
        </w:rPr>
        <w:t>Regulated Activities in relation to</w:t>
      </w:r>
      <w:r w:rsidR="004C3E09" w:rsidRPr="00D66066">
        <w:rPr>
          <w:rFonts w:asciiTheme="minorBidi" w:eastAsiaTheme="minorHAnsi" w:hAnsiTheme="minorBidi" w:cstheme="minorBidi"/>
          <w:bCs w:val="0"/>
          <w:iCs w:val="0"/>
          <w:szCs w:val="22"/>
        </w:rPr>
        <w:t xml:space="preserve"> </w:t>
      </w:r>
      <w:r w:rsidR="00946532" w:rsidRPr="00D66066">
        <w:rPr>
          <w:rFonts w:asciiTheme="minorBidi" w:eastAsiaTheme="minorHAnsi" w:hAnsiTheme="minorBidi" w:cstheme="minorBidi"/>
          <w:bCs w:val="0"/>
          <w:iCs w:val="0"/>
          <w:szCs w:val="22"/>
        </w:rPr>
        <w:t>Spot Commodities</w:t>
      </w:r>
      <w:r w:rsidR="001A4E4A"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xml:space="preserve"> at its discretion</w:t>
      </w:r>
      <w:r w:rsidR="001A4E4A"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xml:space="preserve"> where appropriate.</w:t>
      </w:r>
    </w:p>
    <w:p w14:paraId="51C76366" w14:textId="77777777" w:rsidR="004925EF" w:rsidRPr="00D66066" w:rsidRDefault="004925EF" w:rsidP="004925EF">
      <w:pPr>
        <w:pStyle w:val="ListParagraph"/>
        <w:ind w:left="426"/>
        <w:jc w:val="both"/>
        <w:rPr>
          <w:rFonts w:asciiTheme="minorBidi" w:hAnsiTheme="minorBidi"/>
        </w:rPr>
      </w:pPr>
    </w:p>
    <w:p w14:paraId="693D1A7E" w14:textId="77777777" w:rsidR="004925EF" w:rsidRPr="00D66066" w:rsidRDefault="004925EF" w:rsidP="007477D4">
      <w:pPr>
        <w:pStyle w:val="ListParagraph"/>
        <w:numPr>
          <w:ilvl w:val="0"/>
          <w:numId w:val="1"/>
        </w:numPr>
        <w:ind w:left="567" w:hanging="594"/>
        <w:jc w:val="both"/>
        <w:rPr>
          <w:rFonts w:asciiTheme="minorBidi" w:hAnsiTheme="minorBidi"/>
        </w:rPr>
      </w:pPr>
      <w:r w:rsidRPr="00D66066">
        <w:rPr>
          <w:rFonts w:asciiTheme="minorBidi" w:hAnsiTheme="minorBidi"/>
        </w:rPr>
        <w:t>Unless otherwise defined or the context otherwise requires, the terms contained in th</w:t>
      </w:r>
      <w:r w:rsidR="00B77F03" w:rsidRPr="00D66066">
        <w:rPr>
          <w:rFonts w:asciiTheme="minorBidi" w:hAnsiTheme="minorBidi"/>
        </w:rPr>
        <w:t>is</w:t>
      </w:r>
      <w:r w:rsidRPr="00D66066">
        <w:rPr>
          <w:rFonts w:asciiTheme="minorBidi" w:hAnsiTheme="minorBidi"/>
        </w:rPr>
        <w:t xml:space="preserve"> Guidance have the same meaning as defined in </w:t>
      </w:r>
      <w:r w:rsidR="001271B0" w:rsidRPr="00D66066">
        <w:rPr>
          <w:rFonts w:asciiTheme="minorBidi" w:hAnsiTheme="minorBidi"/>
        </w:rPr>
        <w:t xml:space="preserve">the </w:t>
      </w:r>
      <w:r w:rsidRPr="00D66066">
        <w:rPr>
          <w:rFonts w:asciiTheme="minorBidi" w:hAnsiTheme="minorBidi"/>
        </w:rPr>
        <w:t xml:space="preserve">FSMR and the </w:t>
      </w:r>
      <w:r w:rsidR="00E717C9" w:rsidRPr="00D66066">
        <w:rPr>
          <w:rFonts w:asciiTheme="minorBidi" w:hAnsiTheme="minorBidi"/>
        </w:rPr>
        <w:t>FSRA Glossary</w:t>
      </w:r>
      <w:r w:rsidRPr="00D66066">
        <w:rPr>
          <w:rFonts w:asciiTheme="minorBidi" w:hAnsiTheme="minorBidi"/>
        </w:rPr>
        <w:t xml:space="preserve"> Rulebook</w:t>
      </w:r>
      <w:r w:rsidR="00B77F03" w:rsidRPr="00D66066">
        <w:rPr>
          <w:rFonts w:asciiTheme="minorBidi" w:hAnsiTheme="minorBidi"/>
        </w:rPr>
        <w:t xml:space="preserve"> (</w:t>
      </w:r>
      <w:r w:rsidR="00C34FE9" w:rsidRPr="00D66066">
        <w:rPr>
          <w:rFonts w:asciiTheme="minorBidi" w:hAnsiTheme="minorBidi"/>
        </w:rPr>
        <w:t>“</w:t>
      </w:r>
      <w:r w:rsidR="00B77F03" w:rsidRPr="00D66066">
        <w:rPr>
          <w:rFonts w:asciiTheme="minorBidi" w:hAnsiTheme="minorBidi"/>
        </w:rPr>
        <w:t>GLO</w:t>
      </w:r>
      <w:r w:rsidR="00C34FE9" w:rsidRPr="00D66066">
        <w:rPr>
          <w:rFonts w:asciiTheme="minorBidi" w:hAnsiTheme="minorBidi"/>
        </w:rPr>
        <w:t>”</w:t>
      </w:r>
      <w:r w:rsidR="00B77F03" w:rsidRPr="00D66066">
        <w:rPr>
          <w:rFonts w:asciiTheme="minorBidi" w:hAnsiTheme="minorBidi"/>
        </w:rPr>
        <w:t>)</w:t>
      </w:r>
      <w:r w:rsidRPr="00D66066">
        <w:rPr>
          <w:rFonts w:asciiTheme="minorBidi" w:hAnsiTheme="minorBidi"/>
        </w:rPr>
        <w:t>.</w:t>
      </w:r>
    </w:p>
    <w:p w14:paraId="682E36D4" w14:textId="77777777" w:rsidR="00560279" w:rsidRPr="00D66066" w:rsidRDefault="00560279" w:rsidP="007477D4">
      <w:pPr>
        <w:pStyle w:val="ListParagraph"/>
        <w:ind w:left="567" w:hanging="594"/>
        <w:rPr>
          <w:rFonts w:asciiTheme="minorBidi" w:hAnsiTheme="minorBidi"/>
        </w:rPr>
      </w:pPr>
    </w:p>
    <w:p w14:paraId="4FFA41CD" w14:textId="6AC2DD53" w:rsidR="00560279" w:rsidRPr="00D66066" w:rsidRDefault="00E717C9" w:rsidP="007477D4">
      <w:pPr>
        <w:pStyle w:val="ListParagraph"/>
        <w:numPr>
          <w:ilvl w:val="0"/>
          <w:numId w:val="1"/>
        </w:numPr>
        <w:ind w:left="567" w:hanging="594"/>
        <w:jc w:val="both"/>
        <w:rPr>
          <w:rFonts w:asciiTheme="minorBidi" w:hAnsiTheme="minorBidi"/>
        </w:rPr>
      </w:pPr>
      <w:r w:rsidRPr="00D66066">
        <w:rPr>
          <w:rFonts w:asciiTheme="minorBidi" w:hAnsiTheme="minorBidi"/>
        </w:rPr>
        <w:t>For the purposes of this Guidance, a</w:t>
      </w:r>
      <w:r w:rsidR="00560279" w:rsidRPr="00D66066">
        <w:rPr>
          <w:rFonts w:asciiTheme="minorBidi" w:hAnsiTheme="minorBidi"/>
          <w:lang w:val="en-US"/>
        </w:rPr>
        <w:t xml:space="preserve">n </w:t>
      </w:r>
      <w:r w:rsidR="00560279" w:rsidRPr="00D66066">
        <w:rPr>
          <w:rFonts w:asciiTheme="minorBidi" w:hAnsiTheme="minorBidi"/>
        </w:rPr>
        <w:t>Authorised</w:t>
      </w:r>
      <w:r w:rsidR="00560279" w:rsidRPr="00D66066">
        <w:rPr>
          <w:rFonts w:asciiTheme="minorBidi" w:hAnsiTheme="minorBidi"/>
          <w:lang w:val="en-US"/>
        </w:rPr>
        <w:t xml:space="preserve"> Person </w:t>
      </w:r>
      <w:r w:rsidR="00FB3915" w:rsidRPr="00D66066">
        <w:rPr>
          <w:rFonts w:asciiTheme="minorBidi" w:hAnsiTheme="minorBidi"/>
          <w:lang w:val="en-US"/>
        </w:rPr>
        <w:t xml:space="preserve">permitted </w:t>
      </w:r>
      <w:r w:rsidRPr="00D66066">
        <w:rPr>
          <w:rFonts w:asciiTheme="minorBidi" w:hAnsiTheme="minorBidi"/>
          <w:lang w:val="en-US"/>
        </w:rPr>
        <w:t xml:space="preserve">to carry on </w:t>
      </w:r>
      <w:r w:rsidR="00CA517D" w:rsidRPr="00D66066">
        <w:rPr>
          <w:rFonts w:asciiTheme="minorBidi" w:hAnsiTheme="minorBidi"/>
          <w:lang w:val="en-US"/>
        </w:rPr>
        <w:t xml:space="preserve">Regulated Activities </w:t>
      </w:r>
      <w:r w:rsidR="00E52C51" w:rsidRPr="00D66066">
        <w:rPr>
          <w:rFonts w:asciiTheme="minorBidi" w:hAnsiTheme="minorBidi"/>
          <w:lang w:val="en-US"/>
        </w:rPr>
        <w:t xml:space="preserve">involving </w:t>
      </w:r>
      <w:r w:rsidR="004728F3" w:rsidRPr="00D66066">
        <w:rPr>
          <w:rFonts w:asciiTheme="minorBidi" w:hAnsiTheme="minorBidi"/>
          <w:bCs/>
          <w:iCs/>
        </w:rPr>
        <w:t>Spot Commodities</w:t>
      </w:r>
      <w:r w:rsidR="00B879DD" w:rsidRPr="00D66066">
        <w:rPr>
          <w:rFonts w:asciiTheme="minorBidi" w:hAnsiTheme="minorBidi"/>
          <w:bCs/>
          <w:iCs/>
        </w:rPr>
        <w:t>,</w:t>
      </w:r>
      <w:r w:rsidR="004728F3" w:rsidRPr="00D66066">
        <w:rPr>
          <w:rFonts w:asciiTheme="minorBidi" w:hAnsiTheme="minorBidi"/>
          <w:lang w:val="en-US"/>
        </w:rPr>
        <w:t xml:space="preserve"> </w:t>
      </w:r>
      <w:r w:rsidR="00560279" w:rsidRPr="00D66066">
        <w:rPr>
          <w:rFonts w:asciiTheme="minorBidi" w:hAnsiTheme="minorBidi"/>
          <w:lang w:val="en-US"/>
        </w:rPr>
        <w:t>a</w:t>
      </w:r>
      <w:r w:rsidR="0080218B">
        <w:rPr>
          <w:rFonts w:asciiTheme="minorBidi" w:hAnsiTheme="minorBidi"/>
          <w:lang w:val="en-US"/>
        </w:rPr>
        <w:t>n</w:t>
      </w:r>
      <w:r w:rsidR="00560279" w:rsidRPr="00D66066">
        <w:rPr>
          <w:rFonts w:asciiTheme="minorBidi" w:hAnsiTheme="minorBidi"/>
          <w:lang w:val="en-US"/>
        </w:rPr>
        <w:t xml:space="preserve"> </w:t>
      </w:r>
      <w:r w:rsidR="00FF54B7" w:rsidRPr="00D66066">
        <w:rPr>
          <w:rFonts w:asciiTheme="minorBidi" w:hAnsiTheme="minorBidi"/>
          <w:lang w:val="en-US"/>
        </w:rPr>
        <w:t>R</w:t>
      </w:r>
      <w:r w:rsidR="00504D38" w:rsidRPr="00D66066">
        <w:rPr>
          <w:rFonts w:asciiTheme="minorBidi" w:hAnsiTheme="minorBidi"/>
          <w:lang w:val="en-US"/>
        </w:rPr>
        <w:t>IE</w:t>
      </w:r>
      <w:r w:rsidR="00560279" w:rsidRPr="00D66066">
        <w:rPr>
          <w:rFonts w:asciiTheme="minorBidi" w:hAnsiTheme="minorBidi"/>
          <w:lang w:val="en-US"/>
        </w:rPr>
        <w:t xml:space="preserve"> holding </w:t>
      </w:r>
      <w:r w:rsidR="00FB3915" w:rsidRPr="00D66066">
        <w:rPr>
          <w:rFonts w:asciiTheme="minorBidi" w:hAnsiTheme="minorBidi"/>
          <w:lang w:val="en-US"/>
        </w:rPr>
        <w:t xml:space="preserve">a </w:t>
      </w:r>
      <w:r w:rsidR="00560279" w:rsidRPr="00D66066">
        <w:rPr>
          <w:rFonts w:asciiTheme="minorBidi" w:hAnsiTheme="minorBidi"/>
          <w:lang w:val="en-US"/>
        </w:rPr>
        <w:t>stipulation on its Recognition Order</w:t>
      </w:r>
      <w:r w:rsidR="00FB3915" w:rsidRPr="00D66066">
        <w:rPr>
          <w:rFonts w:asciiTheme="minorBidi" w:hAnsiTheme="minorBidi"/>
          <w:lang w:val="en-US"/>
        </w:rPr>
        <w:t xml:space="preserve"> permitting it to operate a Multilateral Trading Facility</w:t>
      </w:r>
      <w:r w:rsidR="00011579" w:rsidRPr="00D66066">
        <w:rPr>
          <w:rFonts w:asciiTheme="minorBidi" w:hAnsiTheme="minorBidi"/>
          <w:lang w:val="en-US"/>
        </w:rPr>
        <w:t xml:space="preserve"> or </w:t>
      </w:r>
      <w:r w:rsidR="00011579" w:rsidRPr="00D66066">
        <w:rPr>
          <w:rFonts w:asciiTheme="minorBidi" w:hAnsiTheme="minorBidi"/>
        </w:rPr>
        <w:t>Organised Trading Facility,</w:t>
      </w:r>
      <w:r w:rsidR="00B879DD" w:rsidRPr="00D66066">
        <w:rPr>
          <w:rFonts w:asciiTheme="minorBidi" w:hAnsiTheme="minorBidi"/>
        </w:rPr>
        <w:t xml:space="preserve"> or </w:t>
      </w:r>
      <w:proofErr w:type="gramStart"/>
      <w:r w:rsidR="00B879DD" w:rsidRPr="00D66066">
        <w:rPr>
          <w:rFonts w:asciiTheme="minorBidi" w:hAnsiTheme="minorBidi"/>
        </w:rPr>
        <w:t>a</w:t>
      </w:r>
      <w:proofErr w:type="gramEnd"/>
      <w:r w:rsidR="00B879DD" w:rsidRPr="00D66066">
        <w:rPr>
          <w:rFonts w:asciiTheme="minorBidi" w:hAnsiTheme="minorBidi"/>
        </w:rPr>
        <w:t xml:space="preserve"> RC</w:t>
      </w:r>
      <w:r w:rsidR="00504D38" w:rsidRPr="00D66066">
        <w:rPr>
          <w:rFonts w:asciiTheme="minorBidi" w:hAnsiTheme="minorBidi"/>
        </w:rPr>
        <w:t>H</w:t>
      </w:r>
      <w:r w:rsidR="006B6953" w:rsidRPr="00D66066">
        <w:rPr>
          <w:rFonts w:asciiTheme="minorBidi" w:hAnsiTheme="minorBidi"/>
        </w:rPr>
        <w:t xml:space="preserve"> providing clearing</w:t>
      </w:r>
      <w:r w:rsidR="00504D38" w:rsidRPr="00D66066">
        <w:rPr>
          <w:rFonts w:asciiTheme="minorBidi" w:hAnsiTheme="minorBidi"/>
        </w:rPr>
        <w:t>/settlement</w:t>
      </w:r>
      <w:r w:rsidR="006B6953" w:rsidRPr="00D66066">
        <w:rPr>
          <w:rFonts w:asciiTheme="minorBidi" w:hAnsiTheme="minorBidi"/>
        </w:rPr>
        <w:t xml:space="preserve"> services</w:t>
      </w:r>
      <w:r w:rsidR="001C2D91" w:rsidRPr="00D66066">
        <w:rPr>
          <w:rFonts w:asciiTheme="minorBidi" w:hAnsiTheme="minorBidi"/>
          <w:lang w:val="en-US"/>
        </w:rPr>
        <w:t xml:space="preserve"> </w:t>
      </w:r>
      <w:r w:rsidR="001C2D91" w:rsidRPr="00D66066">
        <w:rPr>
          <w:rFonts w:asciiTheme="minorBidi" w:hAnsiTheme="minorBidi"/>
          <w:bCs/>
          <w:iCs/>
        </w:rPr>
        <w:t xml:space="preserve">(in relation to </w:t>
      </w:r>
      <w:r w:rsidR="00946532" w:rsidRPr="00D66066">
        <w:rPr>
          <w:rFonts w:asciiTheme="minorBidi" w:hAnsiTheme="minorBidi"/>
          <w:bCs/>
          <w:iCs/>
        </w:rPr>
        <w:t>Spot Commodities</w:t>
      </w:r>
      <w:r w:rsidR="001C2D91" w:rsidRPr="00D66066">
        <w:rPr>
          <w:rFonts w:asciiTheme="minorBidi" w:hAnsiTheme="minorBidi"/>
          <w:bCs/>
          <w:iCs/>
        </w:rPr>
        <w:t>)</w:t>
      </w:r>
      <w:r w:rsidR="00FB3915" w:rsidRPr="00D66066">
        <w:rPr>
          <w:rFonts w:asciiTheme="minorBidi" w:hAnsiTheme="minorBidi"/>
          <w:lang w:val="en-US"/>
        </w:rPr>
        <w:t xml:space="preserve"> </w:t>
      </w:r>
      <w:r w:rsidR="00F55B1F" w:rsidRPr="00D66066">
        <w:rPr>
          <w:rFonts w:asciiTheme="minorBidi" w:hAnsiTheme="minorBidi"/>
          <w:lang w:val="en-US"/>
        </w:rPr>
        <w:t>is</w:t>
      </w:r>
      <w:r w:rsidR="00333E9D" w:rsidRPr="00D66066">
        <w:rPr>
          <w:rFonts w:asciiTheme="minorBidi" w:hAnsiTheme="minorBidi"/>
          <w:lang w:val="en-US"/>
        </w:rPr>
        <w:t xml:space="preserve"> </w:t>
      </w:r>
      <w:r w:rsidR="00560279" w:rsidRPr="00D66066">
        <w:rPr>
          <w:rFonts w:asciiTheme="minorBidi" w:hAnsiTheme="minorBidi"/>
          <w:lang w:val="en-US"/>
        </w:rPr>
        <w:t>referred to</w:t>
      </w:r>
      <w:r w:rsidR="00333E9D" w:rsidRPr="00D66066">
        <w:rPr>
          <w:rFonts w:asciiTheme="minorBidi" w:hAnsiTheme="minorBidi"/>
          <w:lang w:val="en-US"/>
        </w:rPr>
        <w:t xml:space="preserve"> as an</w:t>
      </w:r>
      <w:r w:rsidR="00560279" w:rsidRPr="00D66066">
        <w:rPr>
          <w:rFonts w:asciiTheme="minorBidi" w:hAnsiTheme="minorBidi"/>
          <w:lang w:val="en-US"/>
        </w:rPr>
        <w:t xml:space="preserve"> </w:t>
      </w:r>
      <w:r w:rsidR="001F0D3E" w:rsidRPr="00D66066">
        <w:rPr>
          <w:rFonts w:asciiTheme="minorBidi" w:hAnsiTheme="minorBidi"/>
        </w:rPr>
        <w:t>Authorised</w:t>
      </w:r>
      <w:r w:rsidR="001F0D3E" w:rsidRPr="00D66066">
        <w:rPr>
          <w:rFonts w:asciiTheme="minorBidi" w:hAnsiTheme="minorBidi"/>
          <w:lang w:val="en-US"/>
        </w:rPr>
        <w:t xml:space="preserve"> Person</w:t>
      </w:r>
      <w:r w:rsidR="00933FC9" w:rsidRPr="00D66066">
        <w:rPr>
          <w:rFonts w:asciiTheme="minorBidi" w:hAnsiTheme="minorBidi"/>
          <w:lang w:val="en-US"/>
        </w:rPr>
        <w:t>.</w:t>
      </w:r>
      <w:r w:rsidR="00344A49" w:rsidRPr="00D66066">
        <w:rPr>
          <w:rStyle w:val="FootnoteReference"/>
          <w:rFonts w:asciiTheme="minorBidi" w:hAnsiTheme="minorBidi"/>
          <w:lang w:val="en-US"/>
        </w:rPr>
        <w:footnoteReference w:id="2"/>
      </w:r>
    </w:p>
    <w:p w14:paraId="4EBB26B2" w14:textId="77777777" w:rsidR="00AD2985" w:rsidRPr="00D66066" w:rsidRDefault="00AD2985" w:rsidP="00AD2985">
      <w:pPr>
        <w:pStyle w:val="ListParagraph"/>
        <w:rPr>
          <w:rFonts w:asciiTheme="minorBidi" w:hAnsiTheme="minorBidi"/>
        </w:rPr>
      </w:pPr>
    </w:p>
    <w:p w14:paraId="4BABEACE" w14:textId="5D57D4C7" w:rsidR="00A451F1" w:rsidRPr="00D66066" w:rsidRDefault="00A451F1" w:rsidP="007477D4">
      <w:pPr>
        <w:pStyle w:val="ListParagraph"/>
        <w:numPr>
          <w:ilvl w:val="0"/>
          <w:numId w:val="1"/>
        </w:numPr>
        <w:ind w:left="567" w:hanging="594"/>
        <w:jc w:val="both"/>
        <w:rPr>
          <w:rFonts w:asciiTheme="minorBidi" w:hAnsiTheme="minorBidi"/>
        </w:rPr>
      </w:pPr>
      <w:r w:rsidRPr="00D66066">
        <w:rPr>
          <w:rFonts w:asciiTheme="minorBidi" w:hAnsiTheme="minorBidi"/>
        </w:rPr>
        <w:lastRenderedPageBreak/>
        <w:t xml:space="preserve">This Guidance sets out FSRA’s expectations as to the operation of the Spot Commodities Framework.  Where applicable, the FSRA has set out its interpretation/expectations in relation to the operation of certain Rules, particularly those set out in </w:t>
      </w:r>
      <w:r w:rsidR="00D66066" w:rsidRPr="00D66066">
        <w:rPr>
          <w:rFonts w:asciiTheme="minorBidi" w:hAnsiTheme="minorBidi"/>
        </w:rPr>
        <w:t>C</w:t>
      </w:r>
      <w:r w:rsidRPr="00D66066">
        <w:rPr>
          <w:rFonts w:asciiTheme="minorBidi" w:hAnsiTheme="minorBidi"/>
        </w:rPr>
        <w:t>hapter 2</w:t>
      </w:r>
      <w:r w:rsidR="00BA6556" w:rsidRPr="00D66066">
        <w:rPr>
          <w:rFonts w:asciiTheme="minorBidi" w:hAnsiTheme="minorBidi"/>
        </w:rPr>
        <w:t>2</w:t>
      </w:r>
      <w:r w:rsidRPr="00D66066">
        <w:rPr>
          <w:rFonts w:asciiTheme="minorBidi" w:hAnsiTheme="minorBidi"/>
        </w:rPr>
        <w:t xml:space="preserve"> of </w:t>
      </w:r>
      <w:r w:rsidR="00C524A4" w:rsidRPr="00D66066">
        <w:rPr>
          <w:rFonts w:asciiTheme="minorBidi" w:hAnsiTheme="minorBidi"/>
        </w:rPr>
        <w:t>the Conduct of Business Rules (“</w:t>
      </w:r>
      <w:r w:rsidRPr="00D66066">
        <w:rPr>
          <w:rFonts w:asciiTheme="minorBidi" w:hAnsiTheme="minorBidi"/>
        </w:rPr>
        <w:t>COBS</w:t>
      </w:r>
      <w:r w:rsidR="00C524A4" w:rsidRPr="00D66066">
        <w:rPr>
          <w:rFonts w:asciiTheme="minorBidi" w:hAnsiTheme="minorBidi"/>
        </w:rPr>
        <w:t>”)</w:t>
      </w:r>
      <w:r w:rsidRPr="00D66066">
        <w:rPr>
          <w:rFonts w:asciiTheme="minorBidi" w:hAnsiTheme="minorBidi"/>
        </w:rPr>
        <w:t xml:space="preserve">. </w:t>
      </w:r>
      <w:r w:rsidR="00566EED">
        <w:rPr>
          <w:rFonts w:asciiTheme="minorBidi" w:hAnsiTheme="minorBidi"/>
        </w:rPr>
        <w:t xml:space="preserve"> </w:t>
      </w:r>
      <w:r w:rsidRPr="00D66066">
        <w:rPr>
          <w:rFonts w:asciiTheme="minorBidi" w:hAnsiTheme="minorBidi"/>
        </w:rPr>
        <w:t xml:space="preserve">There are </w:t>
      </w:r>
      <w:proofErr w:type="gramStart"/>
      <w:r w:rsidRPr="00D66066">
        <w:rPr>
          <w:rFonts w:asciiTheme="minorBidi" w:hAnsiTheme="minorBidi"/>
        </w:rPr>
        <w:t>a number of</w:t>
      </w:r>
      <w:proofErr w:type="gramEnd"/>
      <w:r w:rsidRPr="00D66066">
        <w:rPr>
          <w:rFonts w:asciiTheme="minorBidi" w:hAnsiTheme="minorBidi"/>
        </w:rPr>
        <w:t xml:space="preserve"> Rules set out in Chapter 2</w:t>
      </w:r>
      <w:r w:rsidR="00BA6556" w:rsidRPr="00D66066">
        <w:rPr>
          <w:rFonts w:asciiTheme="minorBidi" w:hAnsiTheme="minorBidi"/>
        </w:rPr>
        <w:t>2</w:t>
      </w:r>
      <w:r w:rsidRPr="00D66066">
        <w:rPr>
          <w:rFonts w:asciiTheme="minorBidi" w:hAnsiTheme="minorBidi"/>
        </w:rPr>
        <w:t xml:space="preserve"> of COBS, however, where the FSRA has not set out additional guidance in relation to that Rule within this Guidance</w:t>
      </w:r>
      <w:r w:rsidR="00566EED">
        <w:rPr>
          <w:rFonts w:asciiTheme="minorBidi" w:hAnsiTheme="minorBidi"/>
        </w:rPr>
        <w:t xml:space="preserve">.  </w:t>
      </w:r>
      <w:r w:rsidRPr="00D66066">
        <w:rPr>
          <w:rFonts w:asciiTheme="minorBidi" w:hAnsiTheme="minorBidi"/>
        </w:rPr>
        <w:t xml:space="preserve"> In such context, the FSRA expects Applicants/Authorised Persons to consider such Rules set out in </w:t>
      </w:r>
      <w:r w:rsidR="00D66066" w:rsidRPr="00D66066">
        <w:rPr>
          <w:rFonts w:asciiTheme="minorBidi" w:hAnsiTheme="minorBidi"/>
        </w:rPr>
        <w:t>C</w:t>
      </w:r>
      <w:r w:rsidRPr="00D66066">
        <w:rPr>
          <w:rFonts w:asciiTheme="minorBidi" w:hAnsiTheme="minorBidi"/>
        </w:rPr>
        <w:t>hapter 2</w:t>
      </w:r>
      <w:r w:rsidR="00BA6556" w:rsidRPr="00D66066">
        <w:rPr>
          <w:rFonts w:asciiTheme="minorBidi" w:hAnsiTheme="minorBidi"/>
        </w:rPr>
        <w:t>2</w:t>
      </w:r>
      <w:r w:rsidRPr="00D66066">
        <w:rPr>
          <w:rFonts w:asciiTheme="minorBidi" w:hAnsiTheme="minorBidi"/>
        </w:rPr>
        <w:t xml:space="preserve"> of COBS in their most appropriate context. </w:t>
      </w:r>
    </w:p>
    <w:p w14:paraId="26319F6C" w14:textId="77777777" w:rsidR="00361C66" w:rsidRPr="00D66066" w:rsidRDefault="00361C66" w:rsidP="007477D4">
      <w:pPr>
        <w:pStyle w:val="ListParagraph"/>
        <w:ind w:left="567" w:hanging="594"/>
        <w:rPr>
          <w:rFonts w:asciiTheme="minorBidi" w:hAnsiTheme="minorBidi"/>
        </w:rPr>
      </w:pPr>
    </w:p>
    <w:p w14:paraId="592438E6" w14:textId="35C111B8" w:rsidR="00361C66" w:rsidRPr="00D66066" w:rsidRDefault="00361C66" w:rsidP="007477D4">
      <w:pPr>
        <w:pStyle w:val="ListParagraph"/>
        <w:numPr>
          <w:ilvl w:val="0"/>
          <w:numId w:val="1"/>
        </w:numPr>
        <w:ind w:left="567" w:hanging="594"/>
        <w:jc w:val="both"/>
        <w:rPr>
          <w:rFonts w:asciiTheme="minorBidi" w:hAnsiTheme="minorBidi"/>
        </w:rPr>
      </w:pPr>
      <w:r w:rsidRPr="00D66066">
        <w:rPr>
          <w:rFonts w:asciiTheme="minorBidi" w:hAnsiTheme="minorBidi"/>
        </w:rPr>
        <w:t>For more details on the application of the Spot Commodities Framework and/or the process for authorisation as an RIE, RCH</w:t>
      </w:r>
      <w:r w:rsidRPr="00D66066">
        <w:rPr>
          <w:rStyle w:val="FootnoteReference"/>
          <w:rFonts w:asciiTheme="minorBidi" w:hAnsiTheme="minorBidi"/>
        </w:rPr>
        <w:footnoteReference w:id="3"/>
      </w:r>
      <w:r w:rsidRPr="00D66066">
        <w:rPr>
          <w:rFonts w:asciiTheme="minorBidi" w:hAnsiTheme="minorBidi"/>
        </w:rPr>
        <w:t>, MTF</w:t>
      </w:r>
      <w:r w:rsidR="00B40C69" w:rsidRPr="00D66066">
        <w:rPr>
          <w:rFonts w:asciiTheme="minorBidi" w:hAnsiTheme="minorBidi"/>
        </w:rPr>
        <w:t>,</w:t>
      </w:r>
      <w:r w:rsidRPr="00D66066">
        <w:rPr>
          <w:rFonts w:asciiTheme="minorBidi" w:hAnsiTheme="minorBidi"/>
        </w:rPr>
        <w:t xml:space="preserve"> OTF</w:t>
      </w:r>
      <w:r w:rsidR="00B40C69" w:rsidRPr="00D66066">
        <w:rPr>
          <w:rFonts w:asciiTheme="minorBidi" w:hAnsiTheme="minorBidi"/>
        </w:rPr>
        <w:t xml:space="preserve"> or a Spot Commodity Settlement Facility (SCSF)</w:t>
      </w:r>
      <w:r w:rsidR="00B40C69" w:rsidRPr="00D66066">
        <w:rPr>
          <w:rStyle w:val="FootnoteReference"/>
          <w:rFonts w:asciiTheme="minorBidi" w:hAnsiTheme="minorBidi"/>
        </w:rPr>
        <w:footnoteReference w:id="4"/>
      </w:r>
      <w:r w:rsidRPr="00D66066">
        <w:rPr>
          <w:rFonts w:asciiTheme="minorBidi" w:hAnsiTheme="minorBidi"/>
        </w:rPr>
        <w:t xml:space="preserve">, please contact the FSRA at </w:t>
      </w:r>
      <w:hyperlink r:id="rId12" w:history="1">
        <w:r w:rsidRPr="00D66066">
          <w:rPr>
            <w:rStyle w:val="Hyperlink"/>
            <w:rFonts w:asciiTheme="minorBidi" w:hAnsiTheme="minorBidi"/>
            <w:color w:val="auto"/>
          </w:rPr>
          <w:t>MIP@adgm.com</w:t>
        </w:r>
      </w:hyperlink>
      <w:r w:rsidRPr="00D66066">
        <w:rPr>
          <w:rFonts w:asciiTheme="minorBidi" w:hAnsiTheme="minorBidi"/>
        </w:rPr>
        <w:t xml:space="preserve">.  Similarly, for more details on the application of the Spot Commodities Framework and/or the process for authorisation for any other </w:t>
      </w:r>
      <w:r w:rsidRPr="00D66066">
        <w:rPr>
          <w:rFonts w:asciiTheme="minorBidi" w:hAnsiTheme="minorBidi"/>
          <w:bCs/>
          <w:iCs/>
        </w:rPr>
        <w:t>Spot Commodities</w:t>
      </w:r>
      <w:r w:rsidRPr="00D66066">
        <w:rPr>
          <w:rFonts w:asciiTheme="minorBidi" w:hAnsiTheme="minorBidi"/>
        </w:rPr>
        <w:t xml:space="preserve"> business activities, please contact the FSRA at </w:t>
      </w:r>
      <w:hyperlink r:id="rId13" w:history="1">
        <w:r w:rsidRPr="00D66066">
          <w:rPr>
            <w:rStyle w:val="Hyperlink"/>
            <w:rFonts w:asciiTheme="minorBidi" w:hAnsiTheme="minorBidi"/>
            <w:color w:val="auto"/>
          </w:rPr>
          <w:t>authorisation@adgm.com</w:t>
        </w:r>
      </w:hyperlink>
      <w:r w:rsidRPr="00D66066">
        <w:rPr>
          <w:rFonts w:asciiTheme="minorBidi" w:hAnsiTheme="minorBidi"/>
        </w:rPr>
        <w:t>.</w:t>
      </w:r>
    </w:p>
    <w:p w14:paraId="2BC93143" w14:textId="77777777" w:rsidR="00011579" w:rsidRPr="00D66066" w:rsidRDefault="00011579" w:rsidP="00AF708A">
      <w:pPr>
        <w:pStyle w:val="Heading1"/>
        <w:keepLines w:val="0"/>
        <w:spacing w:before="0" w:line="246" w:lineRule="atLeast"/>
        <w:jc w:val="both"/>
        <w:rPr>
          <w:rFonts w:asciiTheme="minorBidi" w:hAnsiTheme="minorBidi" w:cstheme="minorBidi"/>
          <w:sz w:val="22"/>
          <w:szCs w:val="22"/>
        </w:rPr>
      </w:pPr>
      <w:bookmarkStart w:id="2" w:name="_Toc511714335"/>
      <w:bookmarkStart w:id="3" w:name="_Toc512695599"/>
      <w:bookmarkStart w:id="4" w:name="_Toc514588768"/>
      <w:bookmarkStart w:id="5" w:name="_Toc517602838"/>
      <w:bookmarkStart w:id="6" w:name="_Toc29628569"/>
      <w:bookmarkStart w:id="7" w:name="_Toc30499694"/>
    </w:p>
    <w:p w14:paraId="022D510B" w14:textId="452E631F" w:rsidR="004925EF" w:rsidRPr="00D66066" w:rsidRDefault="00AB09C3" w:rsidP="004925EF">
      <w:pPr>
        <w:pStyle w:val="Heading1"/>
        <w:keepLines w:val="0"/>
        <w:spacing w:before="0" w:after="240" w:line="246" w:lineRule="atLeast"/>
        <w:jc w:val="both"/>
        <w:rPr>
          <w:rFonts w:asciiTheme="minorBidi" w:hAnsiTheme="minorBidi" w:cstheme="minorBidi"/>
          <w:sz w:val="22"/>
          <w:szCs w:val="22"/>
        </w:rPr>
      </w:pPr>
      <w:bookmarkStart w:id="8" w:name="_Toc63510964"/>
      <w:bookmarkStart w:id="9" w:name="_Toc98484453"/>
      <w:bookmarkEnd w:id="2"/>
      <w:bookmarkEnd w:id="3"/>
      <w:bookmarkEnd w:id="4"/>
      <w:bookmarkEnd w:id="5"/>
      <w:bookmarkEnd w:id="6"/>
      <w:bookmarkEnd w:id="7"/>
      <w:r w:rsidRPr="00D66066">
        <w:rPr>
          <w:rFonts w:asciiTheme="minorBidi" w:hAnsiTheme="minorBidi" w:cstheme="minorBidi"/>
          <w:sz w:val="22"/>
          <w:szCs w:val="22"/>
        </w:rPr>
        <w:t>PURPOSE</w:t>
      </w:r>
      <w:r w:rsidR="007B3F59" w:rsidRPr="00D66066">
        <w:rPr>
          <w:rFonts w:asciiTheme="minorBidi" w:hAnsiTheme="minorBidi" w:cstheme="minorBidi"/>
          <w:sz w:val="22"/>
          <w:szCs w:val="22"/>
        </w:rPr>
        <w:t xml:space="preserve"> &amp; FEATURES OF THE SPOT COMMODITIES FRAMEWORK</w:t>
      </w:r>
      <w:bookmarkEnd w:id="8"/>
      <w:bookmarkEnd w:id="9"/>
    </w:p>
    <w:p w14:paraId="36368192" w14:textId="68EED0F3" w:rsidR="00605F40" w:rsidRPr="00D66066" w:rsidRDefault="004D49F2" w:rsidP="007477D4">
      <w:pPr>
        <w:pStyle w:val="ListParagraph"/>
        <w:numPr>
          <w:ilvl w:val="0"/>
          <w:numId w:val="1"/>
        </w:numPr>
        <w:ind w:left="567" w:hanging="567"/>
        <w:jc w:val="both"/>
        <w:rPr>
          <w:rFonts w:asciiTheme="minorBidi" w:hAnsiTheme="minorBidi"/>
        </w:rPr>
      </w:pPr>
      <w:r w:rsidRPr="00D66066">
        <w:rPr>
          <w:rFonts w:asciiTheme="minorBidi" w:hAnsiTheme="minorBidi"/>
          <w:lang w:val="en-US"/>
        </w:rPr>
        <w:t xml:space="preserve">Spot Commodity markets </w:t>
      </w:r>
      <w:r w:rsidR="00605F40" w:rsidRPr="00D66066">
        <w:rPr>
          <w:rFonts w:asciiTheme="minorBidi" w:hAnsiTheme="minorBidi"/>
          <w:lang w:val="en-US"/>
        </w:rPr>
        <w:t xml:space="preserve">operate globally, </w:t>
      </w:r>
      <w:r w:rsidRPr="00D66066">
        <w:rPr>
          <w:rFonts w:asciiTheme="minorBidi" w:hAnsiTheme="minorBidi"/>
          <w:lang w:val="en-US"/>
        </w:rPr>
        <w:t>significantly impact</w:t>
      </w:r>
      <w:r w:rsidR="00605F40" w:rsidRPr="00D66066">
        <w:rPr>
          <w:rFonts w:asciiTheme="minorBidi" w:hAnsiTheme="minorBidi"/>
          <w:lang w:val="en-US"/>
        </w:rPr>
        <w:t>ing</w:t>
      </w:r>
      <w:r w:rsidRPr="00D66066">
        <w:rPr>
          <w:rFonts w:asciiTheme="minorBidi" w:hAnsiTheme="minorBidi"/>
          <w:lang w:val="en-US"/>
        </w:rPr>
        <w:t xml:space="preserve"> economic wellbeing and financial stability</w:t>
      </w:r>
      <w:r w:rsidR="00566EED">
        <w:rPr>
          <w:rFonts w:asciiTheme="minorBidi" w:hAnsiTheme="minorBidi"/>
          <w:lang w:val="en-US"/>
        </w:rPr>
        <w:t xml:space="preserve">.  </w:t>
      </w:r>
      <w:r w:rsidR="00605F40" w:rsidRPr="00D66066">
        <w:rPr>
          <w:rFonts w:asciiTheme="minorBidi" w:hAnsiTheme="minorBidi"/>
          <w:lang w:val="en-US"/>
        </w:rPr>
        <w:t>Spot Commodity markets, however,</w:t>
      </w:r>
      <w:r w:rsidRPr="00D66066">
        <w:rPr>
          <w:rFonts w:asciiTheme="minorBidi" w:hAnsiTheme="minorBidi"/>
          <w:lang w:val="en-US"/>
        </w:rPr>
        <w:t xml:space="preserve"> frequently operate with </w:t>
      </w:r>
      <w:r w:rsidR="00605F40" w:rsidRPr="00D66066">
        <w:rPr>
          <w:rFonts w:asciiTheme="minorBidi" w:hAnsiTheme="minorBidi"/>
          <w:lang w:val="en-US"/>
        </w:rPr>
        <w:t xml:space="preserve">little to </w:t>
      </w:r>
      <w:r w:rsidRPr="00D66066">
        <w:rPr>
          <w:rFonts w:asciiTheme="minorBidi" w:hAnsiTheme="minorBidi"/>
          <w:lang w:val="en-US"/>
        </w:rPr>
        <w:t xml:space="preserve">no regulatory oversight, leaving </w:t>
      </w:r>
      <w:r w:rsidR="00605F40" w:rsidRPr="00D66066">
        <w:rPr>
          <w:rFonts w:asciiTheme="minorBidi" w:hAnsiTheme="minorBidi"/>
          <w:lang w:val="en-US"/>
        </w:rPr>
        <w:t xml:space="preserve">them </w:t>
      </w:r>
      <w:r w:rsidRPr="00D66066">
        <w:rPr>
          <w:rFonts w:asciiTheme="minorBidi" w:hAnsiTheme="minorBidi"/>
          <w:lang w:val="en-US"/>
        </w:rPr>
        <w:t>expos</w:t>
      </w:r>
      <w:r w:rsidR="00605F40" w:rsidRPr="00D66066">
        <w:rPr>
          <w:rFonts w:asciiTheme="minorBidi" w:hAnsiTheme="minorBidi"/>
          <w:lang w:val="en-US"/>
        </w:rPr>
        <w:t>ed</w:t>
      </w:r>
      <w:r w:rsidRPr="00D66066">
        <w:rPr>
          <w:rFonts w:asciiTheme="minorBidi" w:hAnsiTheme="minorBidi"/>
          <w:lang w:val="en-US"/>
        </w:rPr>
        <w:t xml:space="preserve"> to Market Abuse and Financial Crime</w:t>
      </w:r>
      <w:r w:rsidR="00605F40" w:rsidRPr="00D66066">
        <w:rPr>
          <w:rFonts w:asciiTheme="minorBidi" w:hAnsiTheme="minorBidi"/>
          <w:lang w:val="en-US"/>
        </w:rPr>
        <w:t>, amongst other regulatory issues</w:t>
      </w:r>
      <w:r w:rsidRPr="00D66066">
        <w:rPr>
          <w:rFonts w:asciiTheme="minorBidi" w:hAnsiTheme="minorBidi"/>
          <w:lang w:val="en-US"/>
        </w:rPr>
        <w:t xml:space="preserve">.  </w:t>
      </w:r>
      <w:r w:rsidR="00605F40" w:rsidRPr="00D66066">
        <w:rPr>
          <w:rFonts w:asciiTheme="minorBidi" w:hAnsiTheme="minorBidi"/>
          <w:lang w:val="en-US"/>
        </w:rPr>
        <w:t>Furthermore, g</w:t>
      </w:r>
      <w:r w:rsidRPr="00D66066">
        <w:rPr>
          <w:rFonts w:asciiTheme="minorBidi" w:hAnsiTheme="minorBidi"/>
          <w:lang w:val="en-US"/>
        </w:rPr>
        <w:t>iven the connectivity of Spot Commodity markets to the wider financial system through Financial Instruments (including Derivatives), market intermediaries and supply chain financing, there are contagion risks to the stability</w:t>
      </w:r>
      <w:r w:rsidR="00605F40" w:rsidRPr="00D66066">
        <w:rPr>
          <w:rFonts w:asciiTheme="minorBidi" w:hAnsiTheme="minorBidi"/>
          <w:lang w:val="en-US"/>
        </w:rPr>
        <w:t>, and operations,</w:t>
      </w:r>
      <w:r w:rsidRPr="00D66066">
        <w:rPr>
          <w:rFonts w:asciiTheme="minorBidi" w:hAnsiTheme="minorBidi"/>
          <w:lang w:val="en-US"/>
        </w:rPr>
        <w:t xml:space="preserve"> of the wider financial s</w:t>
      </w:r>
      <w:r w:rsidR="00605F40" w:rsidRPr="00D66066">
        <w:rPr>
          <w:rFonts w:asciiTheme="minorBidi" w:hAnsiTheme="minorBidi"/>
          <w:lang w:val="en-US"/>
        </w:rPr>
        <w:t>ystem</w:t>
      </w:r>
      <w:r w:rsidR="00566EED">
        <w:rPr>
          <w:rFonts w:asciiTheme="minorBidi" w:hAnsiTheme="minorBidi"/>
          <w:lang w:val="en-US"/>
        </w:rPr>
        <w:t xml:space="preserve">.  </w:t>
      </w:r>
      <w:r w:rsidR="00605F40" w:rsidRPr="00D66066">
        <w:rPr>
          <w:rFonts w:asciiTheme="minorBidi" w:hAnsiTheme="minorBidi"/>
          <w:lang w:val="en-US"/>
        </w:rPr>
        <w:t xml:space="preserve">Examples of harm resulting from Spot Commodity market risks include the significant losses </w:t>
      </w:r>
      <w:r w:rsidR="007D19BF" w:rsidRPr="00D66066">
        <w:rPr>
          <w:rFonts w:asciiTheme="minorBidi" w:hAnsiTheme="minorBidi"/>
          <w:lang w:val="en-US"/>
        </w:rPr>
        <w:t xml:space="preserve">for </w:t>
      </w:r>
      <w:r w:rsidR="00605F40" w:rsidRPr="00D66066">
        <w:rPr>
          <w:rFonts w:asciiTheme="minorBidi" w:hAnsiTheme="minorBidi"/>
          <w:lang w:val="en-US"/>
        </w:rPr>
        <w:t xml:space="preserve">banking institutions from the financing of fraudulent Spot Commodity inventories, and participants using Inside Information (from Spot Commodity markets) to profit in Commodity Derivative markets.  Financial sector rules intended to prevent such abuse are often limited in scope or unenforceable, further harming market participants and consumers, and the ultimate integrity of Spot Commodity </w:t>
      </w:r>
      <w:proofErr w:type="gramStart"/>
      <w:r w:rsidR="00605F40" w:rsidRPr="00D66066">
        <w:rPr>
          <w:rFonts w:asciiTheme="minorBidi" w:hAnsiTheme="minorBidi"/>
          <w:lang w:val="en-US"/>
        </w:rPr>
        <w:t>markets as a whole</w:t>
      </w:r>
      <w:proofErr w:type="gramEnd"/>
      <w:r w:rsidR="00605F40" w:rsidRPr="00D66066">
        <w:rPr>
          <w:rFonts w:asciiTheme="minorBidi" w:hAnsiTheme="minorBidi"/>
          <w:lang w:val="en-US"/>
        </w:rPr>
        <w:t>.</w:t>
      </w:r>
    </w:p>
    <w:p w14:paraId="0B2703BA" w14:textId="77777777" w:rsidR="00605F40" w:rsidRPr="00D66066" w:rsidRDefault="00605F40" w:rsidP="007477D4">
      <w:pPr>
        <w:ind w:left="567" w:hanging="567"/>
        <w:jc w:val="both"/>
        <w:rPr>
          <w:rFonts w:asciiTheme="minorBidi" w:hAnsiTheme="minorBidi"/>
        </w:rPr>
      </w:pPr>
    </w:p>
    <w:p w14:paraId="0F0E289C" w14:textId="5D8FD3A2" w:rsidR="008F453D" w:rsidRPr="00D66066" w:rsidRDefault="00BA62D8" w:rsidP="007477D4">
      <w:pPr>
        <w:pStyle w:val="ListParagraph"/>
        <w:numPr>
          <w:ilvl w:val="0"/>
          <w:numId w:val="1"/>
        </w:numPr>
        <w:ind w:left="567" w:hanging="567"/>
        <w:jc w:val="both"/>
        <w:rPr>
          <w:rFonts w:asciiTheme="minorBidi" w:hAnsiTheme="minorBidi"/>
          <w:lang w:val="en-US"/>
        </w:rPr>
      </w:pPr>
      <w:r w:rsidRPr="00D66066">
        <w:rPr>
          <w:rFonts w:asciiTheme="minorBidi" w:hAnsiTheme="minorBidi"/>
          <w:lang w:val="en-US"/>
        </w:rPr>
        <w:t>Most commodity markets are distinguished by spot</w:t>
      </w:r>
      <w:r w:rsidR="00AB09C3" w:rsidRPr="00D66066">
        <w:rPr>
          <w:rFonts w:asciiTheme="minorBidi" w:hAnsiTheme="minorBidi"/>
          <w:lang w:val="en-US"/>
        </w:rPr>
        <w:t>/cash</w:t>
      </w:r>
      <w:r w:rsidRPr="00D66066">
        <w:rPr>
          <w:rFonts w:asciiTheme="minorBidi" w:hAnsiTheme="minorBidi"/>
          <w:lang w:val="en-US"/>
        </w:rPr>
        <w:t xml:space="preserve"> market</w:t>
      </w:r>
      <w:r w:rsidR="00275E24" w:rsidRPr="00D66066">
        <w:rPr>
          <w:rFonts w:asciiTheme="minorBidi" w:hAnsiTheme="minorBidi"/>
          <w:lang w:val="en-US"/>
        </w:rPr>
        <w:t>s</w:t>
      </w:r>
      <w:r w:rsidRPr="00D66066">
        <w:rPr>
          <w:rFonts w:asciiTheme="minorBidi" w:hAnsiTheme="minorBidi"/>
          <w:lang w:val="en-US"/>
        </w:rPr>
        <w:t xml:space="preserve"> in which physical </w:t>
      </w:r>
      <w:r w:rsidR="00275E24" w:rsidRPr="00D66066">
        <w:rPr>
          <w:rFonts w:asciiTheme="minorBidi" w:hAnsiTheme="minorBidi"/>
          <w:lang w:val="en-US"/>
        </w:rPr>
        <w:t>commodities</w:t>
      </w:r>
      <w:r w:rsidRPr="00D66066">
        <w:rPr>
          <w:rFonts w:asciiTheme="minorBidi" w:hAnsiTheme="minorBidi"/>
          <w:lang w:val="en-US"/>
        </w:rPr>
        <w:t xml:space="preserve"> </w:t>
      </w:r>
      <w:r w:rsidR="00275E24" w:rsidRPr="00D66066">
        <w:rPr>
          <w:rFonts w:asciiTheme="minorBidi" w:hAnsiTheme="minorBidi"/>
          <w:lang w:val="en-US"/>
        </w:rPr>
        <w:t>are</w:t>
      </w:r>
      <w:r w:rsidRPr="00D66066">
        <w:rPr>
          <w:rFonts w:asciiTheme="minorBidi" w:hAnsiTheme="minorBidi"/>
          <w:lang w:val="en-US"/>
        </w:rPr>
        <w:t xml:space="preserve"> sold</w:t>
      </w:r>
      <w:r w:rsidR="005D763D" w:rsidRPr="00D66066">
        <w:rPr>
          <w:rFonts w:asciiTheme="minorBidi" w:hAnsiTheme="minorBidi"/>
          <w:lang w:val="en-US"/>
        </w:rPr>
        <w:t>,</w:t>
      </w:r>
      <w:r w:rsidRPr="00D66066">
        <w:rPr>
          <w:rFonts w:asciiTheme="minorBidi" w:hAnsiTheme="minorBidi"/>
          <w:lang w:val="en-US"/>
        </w:rPr>
        <w:t xml:space="preserve"> </w:t>
      </w:r>
      <w:r w:rsidR="00FF7E75" w:rsidRPr="00D66066">
        <w:rPr>
          <w:rFonts w:asciiTheme="minorBidi" w:hAnsiTheme="minorBidi"/>
          <w:lang w:val="en-US"/>
        </w:rPr>
        <w:t xml:space="preserve">as well as </w:t>
      </w:r>
      <w:r w:rsidR="00490911" w:rsidRPr="00D66066">
        <w:rPr>
          <w:rFonts w:asciiTheme="minorBidi" w:hAnsiTheme="minorBidi"/>
          <w:lang w:val="en-US"/>
        </w:rPr>
        <w:t>D</w:t>
      </w:r>
      <w:r w:rsidR="00275E24" w:rsidRPr="00D66066">
        <w:rPr>
          <w:rFonts w:asciiTheme="minorBidi" w:hAnsiTheme="minorBidi"/>
          <w:lang w:val="en-US"/>
        </w:rPr>
        <w:t>erivative</w:t>
      </w:r>
      <w:r w:rsidR="00490911" w:rsidRPr="00D66066">
        <w:rPr>
          <w:rFonts w:asciiTheme="minorBidi" w:hAnsiTheme="minorBidi"/>
          <w:lang w:val="en-US"/>
        </w:rPr>
        <w:t>s</w:t>
      </w:r>
      <w:r w:rsidR="00FF7E75" w:rsidRPr="00D66066">
        <w:rPr>
          <w:rFonts w:asciiTheme="minorBidi" w:hAnsiTheme="minorBidi"/>
          <w:lang w:val="en-US"/>
        </w:rPr>
        <w:t xml:space="preserve"> </w:t>
      </w:r>
      <w:r w:rsidRPr="00D66066">
        <w:rPr>
          <w:rFonts w:asciiTheme="minorBidi" w:hAnsiTheme="minorBidi"/>
          <w:lang w:val="en-US"/>
        </w:rPr>
        <w:t>market</w:t>
      </w:r>
      <w:r w:rsidR="00275E24" w:rsidRPr="00D66066">
        <w:rPr>
          <w:rFonts w:asciiTheme="minorBidi" w:hAnsiTheme="minorBidi"/>
          <w:lang w:val="en-US"/>
        </w:rPr>
        <w:t>s</w:t>
      </w:r>
      <w:r w:rsidRPr="00D66066">
        <w:rPr>
          <w:rFonts w:asciiTheme="minorBidi" w:hAnsiTheme="minorBidi"/>
          <w:lang w:val="en-US"/>
        </w:rPr>
        <w:t xml:space="preserve"> in which </w:t>
      </w:r>
      <w:r w:rsidR="00FF7E75" w:rsidRPr="00D66066">
        <w:rPr>
          <w:rFonts w:asciiTheme="minorBidi" w:hAnsiTheme="minorBidi"/>
          <w:lang w:val="en-US"/>
        </w:rPr>
        <w:t xml:space="preserve">financial </w:t>
      </w:r>
      <w:r w:rsidRPr="00D66066">
        <w:rPr>
          <w:rFonts w:asciiTheme="minorBidi" w:hAnsiTheme="minorBidi"/>
          <w:lang w:val="en-US"/>
        </w:rPr>
        <w:t xml:space="preserve">contracts for future delivery of the </w:t>
      </w:r>
      <w:r w:rsidR="00275E24" w:rsidRPr="00D66066">
        <w:rPr>
          <w:rFonts w:asciiTheme="minorBidi" w:hAnsiTheme="minorBidi"/>
          <w:lang w:val="en-US"/>
        </w:rPr>
        <w:t>commodity</w:t>
      </w:r>
      <w:r w:rsidRPr="00D66066">
        <w:rPr>
          <w:rFonts w:asciiTheme="minorBidi" w:hAnsiTheme="minorBidi"/>
          <w:lang w:val="en-US"/>
        </w:rPr>
        <w:t xml:space="preserve"> </w:t>
      </w:r>
      <w:r w:rsidR="00E16014" w:rsidRPr="00D66066">
        <w:rPr>
          <w:rFonts w:asciiTheme="minorBidi" w:hAnsiTheme="minorBidi"/>
          <w:lang w:val="en-US"/>
        </w:rPr>
        <w:t xml:space="preserve">or cash value on a final settlement price </w:t>
      </w:r>
      <w:r w:rsidRPr="00D66066">
        <w:rPr>
          <w:rFonts w:asciiTheme="minorBidi" w:hAnsiTheme="minorBidi"/>
          <w:lang w:val="en-US"/>
        </w:rPr>
        <w:t xml:space="preserve">are </w:t>
      </w:r>
      <w:r w:rsidR="00CF4582" w:rsidRPr="00D66066">
        <w:rPr>
          <w:rFonts w:asciiTheme="minorBidi" w:hAnsiTheme="minorBidi"/>
          <w:lang w:val="en-US"/>
        </w:rPr>
        <w:t>exchanged</w:t>
      </w:r>
      <w:r w:rsidRPr="00D66066">
        <w:rPr>
          <w:rFonts w:asciiTheme="minorBidi" w:hAnsiTheme="minorBidi"/>
          <w:lang w:val="en-US"/>
        </w:rPr>
        <w:t xml:space="preserve">. </w:t>
      </w:r>
      <w:r w:rsidR="00FF7E75" w:rsidRPr="00D66066">
        <w:rPr>
          <w:rFonts w:asciiTheme="minorBidi" w:hAnsiTheme="minorBidi"/>
          <w:lang w:val="en-US"/>
        </w:rPr>
        <w:t xml:space="preserve"> </w:t>
      </w:r>
      <w:r w:rsidR="00B5482A" w:rsidRPr="00D66066">
        <w:rPr>
          <w:rFonts w:asciiTheme="minorBidi" w:hAnsiTheme="minorBidi"/>
          <w:lang w:val="en-US"/>
        </w:rPr>
        <w:t>While,</w:t>
      </w:r>
      <w:r w:rsidR="008F453D" w:rsidRPr="00D66066">
        <w:rPr>
          <w:rFonts w:asciiTheme="minorBidi" w:hAnsiTheme="minorBidi"/>
          <w:lang w:val="en-US"/>
        </w:rPr>
        <w:t xml:space="preserve"> </w:t>
      </w:r>
      <w:r w:rsidR="00490911" w:rsidRPr="00D66066">
        <w:rPr>
          <w:rFonts w:asciiTheme="minorBidi" w:hAnsiTheme="minorBidi"/>
          <w:lang w:val="en-US"/>
        </w:rPr>
        <w:t>D</w:t>
      </w:r>
      <w:r w:rsidR="00275E24" w:rsidRPr="00D66066">
        <w:rPr>
          <w:rFonts w:asciiTheme="minorBidi" w:hAnsiTheme="minorBidi"/>
          <w:lang w:val="en-US"/>
        </w:rPr>
        <w:t>erivative</w:t>
      </w:r>
      <w:r w:rsidR="00490911" w:rsidRPr="00D66066">
        <w:rPr>
          <w:rFonts w:asciiTheme="minorBidi" w:hAnsiTheme="minorBidi"/>
          <w:lang w:val="en-US"/>
        </w:rPr>
        <w:t>s</w:t>
      </w:r>
      <w:r w:rsidR="008F453D" w:rsidRPr="00D66066">
        <w:rPr>
          <w:rFonts w:asciiTheme="minorBidi" w:hAnsiTheme="minorBidi"/>
          <w:lang w:val="en-US"/>
        </w:rPr>
        <w:t xml:space="preserve"> market</w:t>
      </w:r>
      <w:r w:rsidR="00275E24" w:rsidRPr="00D66066">
        <w:rPr>
          <w:rFonts w:asciiTheme="minorBidi" w:hAnsiTheme="minorBidi"/>
          <w:lang w:val="en-US"/>
        </w:rPr>
        <w:t>s</w:t>
      </w:r>
      <w:r w:rsidR="008F453D" w:rsidRPr="00D66066">
        <w:rPr>
          <w:rFonts w:asciiTheme="minorBidi" w:hAnsiTheme="minorBidi"/>
          <w:lang w:val="en-US"/>
        </w:rPr>
        <w:t xml:space="preserve"> </w:t>
      </w:r>
      <w:r w:rsidR="00FF7E75" w:rsidRPr="00D66066">
        <w:rPr>
          <w:rFonts w:asciiTheme="minorBidi" w:hAnsiTheme="minorBidi"/>
          <w:lang w:val="en-US"/>
        </w:rPr>
        <w:t xml:space="preserve">generally </w:t>
      </w:r>
      <w:r w:rsidR="00B5482A" w:rsidRPr="00D66066">
        <w:rPr>
          <w:rFonts w:asciiTheme="minorBidi" w:hAnsiTheme="minorBidi"/>
          <w:lang w:val="en-US"/>
        </w:rPr>
        <w:t>operate under</w:t>
      </w:r>
      <w:r w:rsidR="00FF7E75" w:rsidRPr="00D66066">
        <w:rPr>
          <w:rFonts w:asciiTheme="minorBidi" w:hAnsiTheme="minorBidi"/>
          <w:lang w:val="en-US"/>
        </w:rPr>
        <w:t xml:space="preserve"> mature regulatory </w:t>
      </w:r>
      <w:r w:rsidR="00E16014" w:rsidRPr="00D66066">
        <w:rPr>
          <w:rFonts w:asciiTheme="minorBidi" w:hAnsiTheme="minorBidi"/>
          <w:lang w:val="en-US"/>
        </w:rPr>
        <w:t>regimes</w:t>
      </w:r>
      <w:r w:rsidR="002C6A59" w:rsidRPr="00D66066">
        <w:rPr>
          <w:rFonts w:asciiTheme="minorBidi" w:hAnsiTheme="minorBidi"/>
          <w:lang w:val="en-US"/>
        </w:rPr>
        <w:t>,</w:t>
      </w:r>
      <w:r w:rsidR="00FF7E75" w:rsidRPr="00D66066">
        <w:rPr>
          <w:rFonts w:asciiTheme="minorBidi" w:hAnsiTheme="minorBidi"/>
          <w:lang w:val="en-US"/>
        </w:rPr>
        <w:t xml:space="preserve"> including through</w:t>
      </w:r>
      <w:r w:rsidR="002C6A59" w:rsidRPr="00D66066">
        <w:rPr>
          <w:rFonts w:asciiTheme="minorBidi" w:hAnsiTheme="minorBidi"/>
          <w:lang w:val="en-US"/>
        </w:rPr>
        <w:t xml:space="preserve"> the</w:t>
      </w:r>
      <w:r w:rsidR="00FF7E75" w:rsidRPr="00D66066">
        <w:rPr>
          <w:rFonts w:asciiTheme="minorBidi" w:hAnsiTheme="minorBidi"/>
          <w:lang w:val="en-US"/>
        </w:rPr>
        <w:t xml:space="preserve"> </w:t>
      </w:r>
      <w:r w:rsidR="00275E24" w:rsidRPr="00D66066">
        <w:rPr>
          <w:rFonts w:asciiTheme="minorBidi" w:hAnsiTheme="minorBidi"/>
          <w:lang w:val="en-US"/>
        </w:rPr>
        <w:t>direct supervision</w:t>
      </w:r>
      <w:r w:rsidR="002C6A59" w:rsidRPr="00D66066">
        <w:rPr>
          <w:rFonts w:asciiTheme="minorBidi" w:hAnsiTheme="minorBidi"/>
          <w:lang w:val="en-US"/>
        </w:rPr>
        <w:t xml:space="preserve"> of</w:t>
      </w:r>
      <w:r w:rsidR="00FF7E75" w:rsidRPr="00D66066">
        <w:rPr>
          <w:rFonts w:asciiTheme="minorBidi" w:hAnsiTheme="minorBidi"/>
          <w:lang w:val="en-US"/>
        </w:rPr>
        <w:t xml:space="preserve"> trading venues and </w:t>
      </w:r>
      <w:r w:rsidR="00C65C38" w:rsidRPr="00D66066">
        <w:rPr>
          <w:rFonts w:asciiTheme="minorBidi" w:hAnsiTheme="minorBidi"/>
          <w:lang w:val="en-US"/>
        </w:rPr>
        <w:t>financial</w:t>
      </w:r>
      <w:r w:rsidR="00FF7E75" w:rsidRPr="00D66066">
        <w:rPr>
          <w:rFonts w:asciiTheme="minorBidi" w:hAnsiTheme="minorBidi"/>
          <w:lang w:val="en-US"/>
        </w:rPr>
        <w:t xml:space="preserve"> participants</w:t>
      </w:r>
      <w:r w:rsidR="002C6A59" w:rsidRPr="00D66066">
        <w:rPr>
          <w:rFonts w:asciiTheme="minorBidi" w:hAnsiTheme="minorBidi"/>
          <w:lang w:val="en-US"/>
        </w:rPr>
        <w:t>, as well as</w:t>
      </w:r>
      <w:r w:rsidR="00CF4582" w:rsidRPr="00D66066">
        <w:rPr>
          <w:rFonts w:asciiTheme="minorBidi" w:hAnsiTheme="minorBidi"/>
          <w:lang w:val="en-US"/>
        </w:rPr>
        <w:t xml:space="preserve"> through </w:t>
      </w:r>
      <w:r w:rsidR="00275E24" w:rsidRPr="00D66066">
        <w:rPr>
          <w:rFonts w:asciiTheme="minorBidi" w:hAnsiTheme="minorBidi"/>
          <w:lang w:val="en-US"/>
        </w:rPr>
        <w:t xml:space="preserve">specific adoption of </w:t>
      </w:r>
      <w:r w:rsidR="00CF4582" w:rsidRPr="00D66066">
        <w:rPr>
          <w:rFonts w:asciiTheme="minorBidi" w:hAnsiTheme="minorBidi"/>
          <w:lang w:val="en-US"/>
        </w:rPr>
        <w:t>regional or commodity specific codes of conduct</w:t>
      </w:r>
      <w:r w:rsidR="00B86D2C" w:rsidRPr="00D66066">
        <w:rPr>
          <w:rFonts w:asciiTheme="minorBidi" w:hAnsiTheme="minorBidi"/>
          <w:lang w:val="en-US"/>
        </w:rPr>
        <w:t>, spot markets are mostly</w:t>
      </w:r>
      <w:r w:rsidR="002C6A59" w:rsidRPr="00D66066">
        <w:rPr>
          <w:rFonts w:asciiTheme="minorBidi" w:hAnsiTheme="minorBidi"/>
          <w:lang w:val="en-US"/>
        </w:rPr>
        <w:t xml:space="preserve"> unregulated.</w:t>
      </w:r>
    </w:p>
    <w:p w14:paraId="2D389C4D" w14:textId="77777777" w:rsidR="008F453D" w:rsidRPr="00D66066" w:rsidRDefault="008F453D" w:rsidP="007477D4">
      <w:pPr>
        <w:ind w:left="567" w:hanging="567"/>
        <w:jc w:val="both"/>
        <w:rPr>
          <w:rFonts w:asciiTheme="minorBidi" w:hAnsiTheme="minorBidi"/>
        </w:rPr>
      </w:pPr>
    </w:p>
    <w:p w14:paraId="678F2C83" w14:textId="2CD2DB16" w:rsidR="00E603E6" w:rsidRPr="00D66066" w:rsidRDefault="00997E91" w:rsidP="007477D4">
      <w:pPr>
        <w:pStyle w:val="ListParagraph"/>
        <w:numPr>
          <w:ilvl w:val="0"/>
          <w:numId w:val="1"/>
        </w:numPr>
        <w:ind w:left="567" w:hanging="567"/>
        <w:jc w:val="both"/>
        <w:rPr>
          <w:rFonts w:asciiTheme="minorBidi" w:hAnsiTheme="minorBidi"/>
        </w:rPr>
      </w:pPr>
      <w:r w:rsidRPr="00D66066">
        <w:rPr>
          <w:rFonts w:asciiTheme="minorBidi" w:hAnsiTheme="minorBidi"/>
        </w:rPr>
        <w:t>The FSRA’s regulatory approach under the</w:t>
      </w:r>
      <w:r w:rsidR="00362B85" w:rsidRPr="00D66066">
        <w:rPr>
          <w:rFonts w:asciiTheme="minorBidi" w:hAnsiTheme="minorBidi"/>
        </w:rPr>
        <w:t xml:space="preserve"> </w:t>
      </w:r>
      <w:r w:rsidR="0066542A" w:rsidRPr="00D66066">
        <w:rPr>
          <w:rFonts w:asciiTheme="minorBidi" w:hAnsiTheme="minorBidi"/>
        </w:rPr>
        <w:t>S</w:t>
      </w:r>
      <w:r w:rsidR="00362B85" w:rsidRPr="00D66066">
        <w:rPr>
          <w:rFonts w:asciiTheme="minorBidi" w:hAnsiTheme="minorBidi"/>
        </w:rPr>
        <w:t>pot Commodities Framework</w:t>
      </w:r>
      <w:r w:rsidR="0066542A" w:rsidRPr="00D66066">
        <w:rPr>
          <w:rFonts w:asciiTheme="minorBidi" w:hAnsiTheme="minorBidi"/>
        </w:rPr>
        <w:t xml:space="preserve"> </w:t>
      </w:r>
      <w:r w:rsidR="007B3F59" w:rsidRPr="00D66066">
        <w:rPr>
          <w:rFonts w:asciiTheme="minorBidi" w:hAnsiTheme="minorBidi"/>
        </w:rPr>
        <w:t xml:space="preserve">is to set out clear regulatory obligations for those Persons undertaking </w:t>
      </w:r>
      <w:r w:rsidRPr="00D66066">
        <w:rPr>
          <w:rFonts w:asciiTheme="minorBidi" w:hAnsiTheme="minorBidi"/>
        </w:rPr>
        <w:t>Spot Commodi</w:t>
      </w:r>
      <w:r w:rsidR="0066542A" w:rsidRPr="00D66066">
        <w:rPr>
          <w:rFonts w:asciiTheme="minorBidi" w:hAnsiTheme="minorBidi"/>
        </w:rPr>
        <w:t xml:space="preserve">ty activities </w:t>
      </w:r>
      <w:r w:rsidRPr="00D66066">
        <w:rPr>
          <w:rFonts w:asciiTheme="minorBidi" w:hAnsiTheme="minorBidi"/>
        </w:rPr>
        <w:t>within or from ADGM</w:t>
      </w:r>
      <w:r w:rsidR="00566EED">
        <w:rPr>
          <w:rFonts w:asciiTheme="minorBidi" w:hAnsiTheme="minorBidi"/>
        </w:rPr>
        <w:t xml:space="preserve">.  </w:t>
      </w:r>
      <w:r w:rsidR="00B7266B" w:rsidRPr="00D66066">
        <w:rPr>
          <w:rFonts w:asciiTheme="minorBidi" w:hAnsiTheme="minorBidi"/>
        </w:rPr>
        <w:t>The Spot Commodities Framework therefore intends</w:t>
      </w:r>
      <w:r w:rsidRPr="00D66066">
        <w:rPr>
          <w:rFonts w:asciiTheme="minorBidi" w:hAnsiTheme="minorBidi"/>
        </w:rPr>
        <w:t xml:space="preserve"> to strengthen transparency</w:t>
      </w:r>
      <w:r w:rsidR="00B7266B" w:rsidRPr="00D66066">
        <w:rPr>
          <w:rFonts w:asciiTheme="minorBidi" w:hAnsiTheme="minorBidi"/>
        </w:rPr>
        <w:t xml:space="preserve">, </w:t>
      </w:r>
      <w:proofErr w:type="gramStart"/>
      <w:r w:rsidR="00B7266B" w:rsidRPr="00D66066">
        <w:rPr>
          <w:rFonts w:asciiTheme="minorBidi" w:hAnsiTheme="minorBidi"/>
        </w:rPr>
        <w:t>support</w:t>
      </w:r>
      <w:proofErr w:type="gramEnd"/>
      <w:r w:rsidR="00B7266B" w:rsidRPr="00D66066">
        <w:rPr>
          <w:rFonts w:asciiTheme="minorBidi" w:hAnsiTheme="minorBidi"/>
        </w:rPr>
        <w:t xml:space="preserve"> and foster</w:t>
      </w:r>
      <w:r w:rsidRPr="00D66066">
        <w:rPr>
          <w:rFonts w:asciiTheme="minorBidi" w:hAnsiTheme="minorBidi"/>
        </w:rPr>
        <w:t xml:space="preserve"> </w:t>
      </w:r>
      <w:r w:rsidR="00F32280" w:rsidRPr="00D66066">
        <w:rPr>
          <w:rFonts w:asciiTheme="minorBidi" w:hAnsiTheme="minorBidi"/>
        </w:rPr>
        <w:t>market integrity</w:t>
      </w:r>
      <w:r w:rsidR="00B7266B" w:rsidRPr="00D66066">
        <w:rPr>
          <w:rFonts w:asciiTheme="minorBidi" w:hAnsiTheme="minorBidi"/>
        </w:rPr>
        <w:t>, identify and combat issues relating to</w:t>
      </w:r>
      <w:r w:rsidR="00F32280" w:rsidRPr="00D66066">
        <w:rPr>
          <w:rFonts w:asciiTheme="minorBidi" w:hAnsiTheme="minorBidi"/>
        </w:rPr>
        <w:t xml:space="preserve"> sustainability</w:t>
      </w:r>
      <w:r w:rsidR="00B7266B" w:rsidRPr="00D66066">
        <w:rPr>
          <w:rFonts w:asciiTheme="minorBidi" w:hAnsiTheme="minorBidi"/>
        </w:rPr>
        <w:t xml:space="preserve">, and provide a regulatory framework relating to delivery, settlement and key </w:t>
      </w:r>
      <w:r w:rsidR="00E16014" w:rsidRPr="00D66066">
        <w:rPr>
          <w:rFonts w:asciiTheme="minorBidi" w:hAnsiTheme="minorBidi"/>
        </w:rPr>
        <w:t>transactional activities</w:t>
      </w:r>
      <w:r w:rsidR="00B7266B" w:rsidRPr="00D66066">
        <w:rPr>
          <w:rFonts w:asciiTheme="minorBidi" w:hAnsiTheme="minorBidi"/>
        </w:rPr>
        <w:t xml:space="preserve"> relating to the global commodity trading ecosystem</w:t>
      </w:r>
      <w:r w:rsidR="00F32280" w:rsidRPr="00D66066">
        <w:rPr>
          <w:rFonts w:asciiTheme="minorBidi" w:hAnsiTheme="minorBidi"/>
        </w:rPr>
        <w:t>.</w:t>
      </w:r>
    </w:p>
    <w:p w14:paraId="7AAB988B" w14:textId="77777777" w:rsidR="00E603E6" w:rsidRPr="00D66066" w:rsidRDefault="00E603E6" w:rsidP="007477D4">
      <w:pPr>
        <w:ind w:left="567" w:hanging="567"/>
        <w:jc w:val="both"/>
        <w:rPr>
          <w:rFonts w:asciiTheme="minorBidi" w:hAnsiTheme="minorBidi"/>
        </w:rPr>
      </w:pPr>
    </w:p>
    <w:p w14:paraId="24080F79" w14:textId="302BA88B" w:rsidR="00824396" w:rsidRPr="00D66066" w:rsidRDefault="00EA01FD" w:rsidP="007477D4">
      <w:pPr>
        <w:pStyle w:val="ListParagraph"/>
        <w:numPr>
          <w:ilvl w:val="0"/>
          <w:numId w:val="1"/>
        </w:numPr>
        <w:ind w:left="567" w:hanging="567"/>
        <w:jc w:val="both"/>
        <w:rPr>
          <w:rFonts w:asciiTheme="minorBidi" w:hAnsiTheme="minorBidi"/>
        </w:rPr>
      </w:pPr>
      <w:r w:rsidRPr="00D66066">
        <w:rPr>
          <w:rFonts w:asciiTheme="minorBidi" w:hAnsiTheme="minorBidi"/>
        </w:rPr>
        <w:t>While t</w:t>
      </w:r>
      <w:r w:rsidR="00824396" w:rsidRPr="00D66066">
        <w:rPr>
          <w:rFonts w:asciiTheme="minorBidi" w:hAnsiTheme="minorBidi"/>
        </w:rPr>
        <w:t xml:space="preserve">he Spot Commodities Framework allows for </w:t>
      </w:r>
      <w:proofErr w:type="gramStart"/>
      <w:r w:rsidR="00824396" w:rsidRPr="00D66066">
        <w:rPr>
          <w:rFonts w:asciiTheme="minorBidi" w:hAnsiTheme="minorBidi"/>
        </w:rPr>
        <w:t>a number of</w:t>
      </w:r>
      <w:proofErr w:type="gramEnd"/>
      <w:r w:rsidR="00824396" w:rsidRPr="00D66066">
        <w:rPr>
          <w:rFonts w:asciiTheme="minorBidi" w:hAnsiTheme="minorBidi"/>
        </w:rPr>
        <w:t xml:space="preserve"> pote</w:t>
      </w:r>
      <w:r w:rsidRPr="00D66066">
        <w:rPr>
          <w:rFonts w:asciiTheme="minorBidi" w:hAnsiTheme="minorBidi"/>
        </w:rPr>
        <w:t xml:space="preserve">ntial </w:t>
      </w:r>
      <w:r w:rsidR="00B7266B" w:rsidRPr="00D66066">
        <w:rPr>
          <w:rFonts w:asciiTheme="minorBidi" w:hAnsiTheme="minorBidi"/>
        </w:rPr>
        <w:t>Regulated A</w:t>
      </w:r>
      <w:r w:rsidRPr="00D66066">
        <w:rPr>
          <w:rFonts w:asciiTheme="minorBidi" w:hAnsiTheme="minorBidi"/>
        </w:rPr>
        <w:t xml:space="preserve">ctivities </w:t>
      </w:r>
      <w:r w:rsidR="00B7266B" w:rsidRPr="00D66066">
        <w:rPr>
          <w:rFonts w:asciiTheme="minorBidi" w:hAnsiTheme="minorBidi"/>
        </w:rPr>
        <w:t>in relation to</w:t>
      </w:r>
      <w:r w:rsidRPr="00D66066">
        <w:rPr>
          <w:rFonts w:asciiTheme="minorBidi" w:hAnsiTheme="minorBidi"/>
        </w:rPr>
        <w:t xml:space="preserve"> Spot Commodit</w:t>
      </w:r>
      <w:r w:rsidR="00B7266B" w:rsidRPr="00D66066">
        <w:rPr>
          <w:rFonts w:asciiTheme="minorBidi" w:hAnsiTheme="minorBidi"/>
        </w:rPr>
        <w:t>ies to be undertaken within ADGM</w:t>
      </w:r>
      <w:r w:rsidRPr="00D66066">
        <w:rPr>
          <w:rFonts w:asciiTheme="minorBidi" w:hAnsiTheme="minorBidi"/>
        </w:rPr>
        <w:t>, the F</w:t>
      </w:r>
      <w:r w:rsidR="00930B65">
        <w:rPr>
          <w:rFonts w:asciiTheme="minorBidi" w:hAnsiTheme="minorBidi"/>
        </w:rPr>
        <w:t>S</w:t>
      </w:r>
      <w:r w:rsidRPr="00D66066">
        <w:rPr>
          <w:rFonts w:asciiTheme="minorBidi" w:hAnsiTheme="minorBidi"/>
        </w:rPr>
        <w:t xml:space="preserve">RA anticipates that the </w:t>
      </w:r>
      <w:r w:rsidR="00557048" w:rsidRPr="00D66066">
        <w:rPr>
          <w:rFonts w:asciiTheme="minorBidi" w:hAnsiTheme="minorBidi"/>
        </w:rPr>
        <w:t>requirements</w:t>
      </w:r>
      <w:r w:rsidRPr="00D66066">
        <w:rPr>
          <w:rFonts w:asciiTheme="minorBidi" w:hAnsiTheme="minorBidi"/>
        </w:rPr>
        <w:t xml:space="preserve"> of the Framework </w:t>
      </w:r>
      <w:r w:rsidR="00557048" w:rsidRPr="00D66066">
        <w:rPr>
          <w:rFonts w:asciiTheme="minorBidi" w:hAnsiTheme="minorBidi"/>
        </w:rPr>
        <w:t xml:space="preserve">are </w:t>
      </w:r>
      <w:r w:rsidR="00B7266B" w:rsidRPr="00D66066">
        <w:rPr>
          <w:rFonts w:asciiTheme="minorBidi" w:hAnsiTheme="minorBidi"/>
        </w:rPr>
        <w:t xml:space="preserve">such that they will </w:t>
      </w:r>
      <w:r w:rsidR="00557048" w:rsidRPr="00D66066">
        <w:rPr>
          <w:rFonts w:asciiTheme="minorBidi" w:hAnsiTheme="minorBidi"/>
        </w:rPr>
        <w:t xml:space="preserve">most likely be </w:t>
      </w:r>
      <w:r w:rsidR="00B7266B" w:rsidRPr="00D66066">
        <w:rPr>
          <w:rFonts w:asciiTheme="minorBidi" w:hAnsiTheme="minorBidi"/>
        </w:rPr>
        <w:lastRenderedPageBreak/>
        <w:t>satisfied</w:t>
      </w:r>
      <w:r w:rsidR="00557048" w:rsidRPr="00D66066">
        <w:rPr>
          <w:rFonts w:asciiTheme="minorBidi" w:hAnsiTheme="minorBidi"/>
        </w:rPr>
        <w:t xml:space="preserve"> by </w:t>
      </w:r>
      <w:r w:rsidR="00B7266B" w:rsidRPr="00D66066">
        <w:rPr>
          <w:rFonts w:asciiTheme="minorBidi" w:hAnsiTheme="minorBidi"/>
        </w:rPr>
        <w:t xml:space="preserve">Spot Commodity market </w:t>
      </w:r>
      <w:r w:rsidR="00557048" w:rsidRPr="00D66066">
        <w:rPr>
          <w:rFonts w:asciiTheme="minorBidi" w:hAnsiTheme="minorBidi"/>
        </w:rPr>
        <w:t>participants</w:t>
      </w:r>
      <w:r w:rsidR="00B7266B" w:rsidRPr="00D66066">
        <w:rPr>
          <w:rFonts w:asciiTheme="minorBidi" w:hAnsiTheme="minorBidi"/>
        </w:rPr>
        <w:t xml:space="preserve"> and trading venues</w:t>
      </w:r>
      <w:r w:rsidR="00EA4062" w:rsidRPr="00D66066">
        <w:rPr>
          <w:rFonts w:asciiTheme="minorBidi" w:hAnsiTheme="minorBidi"/>
        </w:rPr>
        <w:t xml:space="preserve"> </w:t>
      </w:r>
      <w:r w:rsidR="000764DE" w:rsidRPr="00D66066">
        <w:rPr>
          <w:rFonts w:asciiTheme="minorBidi" w:hAnsiTheme="minorBidi"/>
        </w:rPr>
        <w:t xml:space="preserve">already operating </w:t>
      </w:r>
      <w:r w:rsidR="00EA4062" w:rsidRPr="00D66066">
        <w:rPr>
          <w:rFonts w:asciiTheme="minorBidi" w:hAnsiTheme="minorBidi"/>
        </w:rPr>
        <w:t>in established markets</w:t>
      </w:r>
      <w:r w:rsidR="00557048" w:rsidRPr="00D66066">
        <w:rPr>
          <w:rFonts w:asciiTheme="minorBidi" w:hAnsiTheme="minorBidi"/>
        </w:rPr>
        <w:t xml:space="preserve">.  Examples of </w:t>
      </w:r>
      <w:r w:rsidR="00B7266B" w:rsidRPr="00D66066">
        <w:rPr>
          <w:rFonts w:asciiTheme="minorBidi" w:hAnsiTheme="minorBidi"/>
        </w:rPr>
        <w:t xml:space="preserve">such </w:t>
      </w:r>
      <w:r w:rsidR="00557048" w:rsidRPr="00D66066">
        <w:rPr>
          <w:rFonts w:asciiTheme="minorBidi" w:hAnsiTheme="minorBidi"/>
        </w:rPr>
        <w:t>activit</w:t>
      </w:r>
      <w:r w:rsidR="00EA4062" w:rsidRPr="00D66066">
        <w:rPr>
          <w:rFonts w:asciiTheme="minorBidi" w:hAnsiTheme="minorBidi"/>
        </w:rPr>
        <w:t>ies</w:t>
      </w:r>
      <w:r w:rsidR="00B20960" w:rsidRPr="00D66066">
        <w:rPr>
          <w:rFonts w:asciiTheme="minorBidi" w:hAnsiTheme="minorBidi"/>
        </w:rPr>
        <w:t xml:space="preserve"> </w:t>
      </w:r>
      <w:r w:rsidR="00605F40" w:rsidRPr="00D66066">
        <w:rPr>
          <w:rFonts w:asciiTheme="minorBidi" w:hAnsiTheme="minorBidi"/>
        </w:rPr>
        <w:t>may</w:t>
      </w:r>
      <w:r w:rsidR="00B20960" w:rsidRPr="00D66066">
        <w:rPr>
          <w:rFonts w:asciiTheme="minorBidi" w:hAnsiTheme="minorBidi"/>
        </w:rPr>
        <w:t xml:space="preserve"> </w:t>
      </w:r>
      <w:r w:rsidR="00B7266B" w:rsidRPr="00D66066">
        <w:rPr>
          <w:rFonts w:asciiTheme="minorBidi" w:hAnsiTheme="minorBidi"/>
        </w:rPr>
        <w:t xml:space="preserve">therefore </w:t>
      </w:r>
      <w:r w:rsidR="00B20960" w:rsidRPr="00D66066">
        <w:rPr>
          <w:rFonts w:asciiTheme="minorBidi" w:hAnsiTheme="minorBidi"/>
        </w:rPr>
        <w:t>include</w:t>
      </w:r>
      <w:r w:rsidR="00B7266B" w:rsidRPr="00D66066">
        <w:rPr>
          <w:rFonts w:asciiTheme="minorBidi" w:hAnsiTheme="minorBidi"/>
        </w:rPr>
        <w:t>,</w:t>
      </w:r>
      <w:r w:rsidR="00B20960" w:rsidRPr="00D66066">
        <w:rPr>
          <w:rFonts w:asciiTheme="minorBidi" w:hAnsiTheme="minorBidi"/>
        </w:rPr>
        <w:t xml:space="preserve"> but </w:t>
      </w:r>
      <w:r w:rsidR="00B7266B" w:rsidRPr="00D66066">
        <w:rPr>
          <w:rFonts w:asciiTheme="minorBidi" w:hAnsiTheme="minorBidi"/>
        </w:rPr>
        <w:t>not be</w:t>
      </w:r>
      <w:r w:rsidR="00B20960" w:rsidRPr="00D66066">
        <w:rPr>
          <w:rFonts w:asciiTheme="minorBidi" w:hAnsiTheme="minorBidi"/>
        </w:rPr>
        <w:t xml:space="preserve"> limited to:</w:t>
      </w:r>
      <w:r w:rsidR="009823B8" w:rsidRPr="00D66066">
        <w:rPr>
          <w:rFonts w:asciiTheme="minorBidi" w:hAnsiTheme="minorBidi"/>
        </w:rPr>
        <w:t xml:space="preserve">  </w:t>
      </w:r>
    </w:p>
    <w:p w14:paraId="64465BEA" w14:textId="77777777" w:rsidR="00824396" w:rsidRPr="00D66066" w:rsidRDefault="00824396" w:rsidP="00824396">
      <w:pPr>
        <w:jc w:val="both"/>
        <w:rPr>
          <w:rFonts w:asciiTheme="minorBidi" w:hAnsiTheme="minorBidi"/>
        </w:rPr>
      </w:pPr>
    </w:p>
    <w:p w14:paraId="274D2FA2" w14:textId="266B41A4" w:rsidR="00490911" w:rsidRPr="00D66066" w:rsidRDefault="00F20854" w:rsidP="002B171A">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a ‘Commodity Derivative’</w:t>
      </w:r>
      <w:r w:rsidR="001965DC" w:rsidRPr="00D66066">
        <w:rPr>
          <w:rFonts w:asciiTheme="minorBidi" w:eastAsiaTheme="minorHAnsi" w:hAnsiTheme="minorBidi" w:cstheme="minorBidi"/>
          <w:bCs w:val="0"/>
          <w:iCs w:val="0"/>
          <w:szCs w:val="22"/>
        </w:rPr>
        <w:t xml:space="preserve"> RIE</w:t>
      </w:r>
      <w:r w:rsidRPr="00D66066">
        <w:rPr>
          <w:rFonts w:asciiTheme="minorBidi" w:eastAsiaTheme="minorHAnsi" w:hAnsiTheme="minorBidi" w:cstheme="minorBidi"/>
          <w:bCs w:val="0"/>
          <w:iCs w:val="0"/>
          <w:szCs w:val="22"/>
        </w:rPr>
        <w:t xml:space="preserve"> </w:t>
      </w:r>
      <w:r w:rsidR="001965DC" w:rsidRPr="00D66066">
        <w:rPr>
          <w:rFonts w:asciiTheme="minorBidi" w:eastAsiaTheme="minorHAnsi" w:hAnsiTheme="minorBidi" w:cstheme="minorBidi"/>
          <w:bCs w:val="0"/>
          <w:iCs w:val="0"/>
          <w:szCs w:val="22"/>
        </w:rPr>
        <w:t>providing a market in Financial Instruments</w:t>
      </w:r>
      <w:r w:rsidR="000C0189" w:rsidRPr="00D66066">
        <w:rPr>
          <w:rFonts w:asciiTheme="minorBidi" w:eastAsiaTheme="minorHAnsi" w:hAnsiTheme="minorBidi" w:cstheme="minorBidi"/>
          <w:bCs w:val="0"/>
          <w:iCs w:val="0"/>
          <w:szCs w:val="22"/>
        </w:rPr>
        <w:t xml:space="preserve"> and for Spot </w:t>
      </w:r>
      <w:proofErr w:type="gramStart"/>
      <w:r w:rsidR="000C0189" w:rsidRPr="00D66066">
        <w:rPr>
          <w:rFonts w:asciiTheme="minorBidi" w:eastAsiaTheme="minorHAnsi" w:hAnsiTheme="minorBidi" w:cstheme="minorBidi"/>
          <w:bCs w:val="0"/>
          <w:iCs w:val="0"/>
          <w:szCs w:val="22"/>
        </w:rPr>
        <w:t>Commodities  (</w:t>
      </w:r>
      <w:proofErr w:type="gramEnd"/>
      <w:r w:rsidR="000C0189" w:rsidRPr="00D66066">
        <w:rPr>
          <w:rFonts w:asciiTheme="minorBidi" w:eastAsiaTheme="minorHAnsi" w:hAnsiTheme="minorBidi" w:cstheme="minorBidi"/>
          <w:bCs w:val="0"/>
          <w:iCs w:val="0"/>
          <w:szCs w:val="22"/>
        </w:rPr>
        <w:t>pursuant to a stipulation in its Recognition Order)</w:t>
      </w:r>
      <w:r w:rsidRPr="00D66066">
        <w:rPr>
          <w:rFonts w:asciiTheme="minorBidi" w:eastAsiaTheme="minorHAnsi" w:hAnsiTheme="minorBidi" w:cstheme="minorBidi"/>
          <w:bCs w:val="0"/>
          <w:iCs w:val="0"/>
          <w:szCs w:val="22"/>
        </w:rPr>
        <w:t>;</w:t>
      </w:r>
    </w:p>
    <w:p w14:paraId="5C42B4D8" w14:textId="7A8A79EA" w:rsidR="00490911" w:rsidRPr="00D66066" w:rsidRDefault="00490911" w:rsidP="007477D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A6F2BA8" w14:textId="67F83545" w:rsidR="00F20854" w:rsidRPr="00D66066" w:rsidRDefault="00490911" w:rsidP="002B171A">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 ‘Commodity Derivative’ RIE operating an MTF as a secondary market for Spot </w:t>
      </w:r>
      <w:proofErr w:type="gramStart"/>
      <w:r w:rsidRPr="00D66066">
        <w:rPr>
          <w:rFonts w:asciiTheme="minorBidi" w:eastAsiaTheme="minorHAnsi" w:hAnsiTheme="minorBidi" w:cstheme="minorBidi"/>
          <w:bCs w:val="0"/>
          <w:iCs w:val="0"/>
          <w:szCs w:val="22"/>
        </w:rPr>
        <w:t>Commodities;</w:t>
      </w:r>
      <w:proofErr w:type="gramEnd"/>
    </w:p>
    <w:p w14:paraId="2AA8B269" w14:textId="77777777" w:rsidR="00490911" w:rsidRPr="00D66066" w:rsidRDefault="00490911" w:rsidP="007477D4">
      <w:pPr>
        <w:pStyle w:val="ListParagraph"/>
        <w:ind w:left="1134" w:hanging="567"/>
        <w:rPr>
          <w:rFonts w:asciiTheme="minorBidi" w:hAnsiTheme="minorBidi"/>
          <w:bCs/>
          <w:iCs/>
        </w:rPr>
      </w:pPr>
    </w:p>
    <w:p w14:paraId="703F1A07" w14:textId="306BDE27" w:rsidR="00490911" w:rsidRPr="00D66066" w:rsidRDefault="00490911" w:rsidP="002B171A">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 ‘Commodity Derivative’ intermediary, such as a broker, dealer or trader, operating an MTF or OTF as a secondary market for Spot </w:t>
      </w:r>
      <w:proofErr w:type="gramStart"/>
      <w:r w:rsidRPr="00D66066">
        <w:rPr>
          <w:rFonts w:asciiTheme="minorBidi" w:eastAsiaTheme="minorHAnsi" w:hAnsiTheme="minorBidi" w:cstheme="minorBidi"/>
          <w:bCs w:val="0"/>
          <w:iCs w:val="0"/>
          <w:szCs w:val="22"/>
        </w:rPr>
        <w:t>Commodities;</w:t>
      </w:r>
      <w:proofErr w:type="gramEnd"/>
    </w:p>
    <w:p w14:paraId="7FAC43CA" w14:textId="77777777" w:rsidR="00490911" w:rsidRPr="00D66066" w:rsidRDefault="00490911" w:rsidP="007477D4">
      <w:pPr>
        <w:pStyle w:val="ListParagraph"/>
        <w:ind w:left="1134" w:hanging="567"/>
        <w:rPr>
          <w:rFonts w:asciiTheme="minorBidi" w:hAnsiTheme="minorBidi"/>
          <w:bCs/>
          <w:iCs/>
        </w:rPr>
      </w:pPr>
    </w:p>
    <w:p w14:paraId="2F2DE930" w14:textId="01F970C8" w:rsidR="00490911" w:rsidRPr="00D66066" w:rsidRDefault="00490911" w:rsidP="002B171A">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 Commodity producer operating an MTF or OTF as a </w:t>
      </w:r>
      <w:r w:rsidR="000764DE" w:rsidRPr="00D66066">
        <w:rPr>
          <w:rFonts w:asciiTheme="minorBidi" w:eastAsiaTheme="minorHAnsi" w:hAnsiTheme="minorBidi" w:cstheme="minorBidi"/>
          <w:bCs w:val="0"/>
          <w:iCs w:val="0"/>
          <w:szCs w:val="22"/>
        </w:rPr>
        <w:t xml:space="preserve">(secondary and primary) </w:t>
      </w:r>
      <w:r w:rsidRPr="00D66066">
        <w:rPr>
          <w:rFonts w:asciiTheme="minorBidi" w:eastAsiaTheme="minorHAnsi" w:hAnsiTheme="minorBidi" w:cstheme="minorBidi"/>
          <w:bCs w:val="0"/>
          <w:iCs w:val="0"/>
          <w:szCs w:val="22"/>
        </w:rPr>
        <w:t xml:space="preserve">market for Spot </w:t>
      </w:r>
      <w:proofErr w:type="gramStart"/>
      <w:r w:rsidRPr="00D66066">
        <w:rPr>
          <w:rFonts w:asciiTheme="minorBidi" w:eastAsiaTheme="minorHAnsi" w:hAnsiTheme="minorBidi" w:cstheme="minorBidi"/>
          <w:bCs w:val="0"/>
          <w:iCs w:val="0"/>
          <w:szCs w:val="22"/>
        </w:rPr>
        <w:t>Commodities;</w:t>
      </w:r>
      <w:proofErr w:type="gramEnd"/>
    </w:p>
    <w:p w14:paraId="35B2FAEA" w14:textId="77777777" w:rsidR="00490911" w:rsidRPr="00D66066" w:rsidRDefault="00490911" w:rsidP="007477D4">
      <w:pPr>
        <w:pStyle w:val="ListParagraph"/>
        <w:ind w:left="1134" w:hanging="567"/>
        <w:rPr>
          <w:rFonts w:asciiTheme="minorBidi" w:hAnsiTheme="minorBidi"/>
          <w:bCs/>
          <w:iCs/>
        </w:rPr>
      </w:pPr>
    </w:p>
    <w:p w14:paraId="43C49431" w14:textId="1BF4D093" w:rsidR="00490911" w:rsidRPr="00D66066" w:rsidRDefault="00490911" w:rsidP="002B171A">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 Price Reporting Agency operating an MTF for the primary purpose of Spot Commodity price </w:t>
      </w:r>
      <w:proofErr w:type="gramStart"/>
      <w:r w:rsidRPr="00D66066">
        <w:rPr>
          <w:rFonts w:asciiTheme="minorBidi" w:eastAsiaTheme="minorHAnsi" w:hAnsiTheme="minorBidi" w:cstheme="minorBidi"/>
          <w:bCs w:val="0"/>
          <w:iCs w:val="0"/>
          <w:szCs w:val="22"/>
        </w:rPr>
        <w:t>discovery;</w:t>
      </w:r>
      <w:proofErr w:type="gramEnd"/>
    </w:p>
    <w:p w14:paraId="1A647E56" w14:textId="77777777" w:rsidR="00490911" w:rsidRPr="00D66066" w:rsidRDefault="00490911" w:rsidP="007477D4">
      <w:pPr>
        <w:pStyle w:val="ListParagraph"/>
        <w:ind w:left="1134" w:hanging="567"/>
        <w:rPr>
          <w:rFonts w:asciiTheme="minorBidi" w:hAnsiTheme="minorBidi"/>
          <w:bCs/>
          <w:iCs/>
        </w:rPr>
      </w:pPr>
    </w:p>
    <w:p w14:paraId="7F922AB7" w14:textId="742B8955" w:rsidR="00490911" w:rsidRPr="00D66066" w:rsidRDefault="00490911" w:rsidP="002B171A">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Spot Commodity auctions, used as part of any of the activities in COBS Rule 2</w:t>
      </w:r>
      <w:r w:rsidR="00BA6556" w:rsidRPr="00D66066">
        <w:rPr>
          <w:rFonts w:asciiTheme="minorBidi" w:eastAsiaTheme="minorHAnsi" w:hAnsiTheme="minorBidi" w:cstheme="minorBidi"/>
          <w:bCs w:val="0"/>
          <w:iCs w:val="0"/>
          <w:szCs w:val="22"/>
        </w:rPr>
        <w:t>2</w:t>
      </w:r>
      <w:r w:rsidRPr="00D66066">
        <w:rPr>
          <w:rFonts w:asciiTheme="minorBidi" w:eastAsiaTheme="minorHAnsi" w:hAnsiTheme="minorBidi" w:cstheme="minorBidi"/>
          <w:bCs w:val="0"/>
          <w:iCs w:val="0"/>
          <w:szCs w:val="22"/>
        </w:rPr>
        <w:t>.</w:t>
      </w:r>
      <w:r w:rsidR="000D76F0" w:rsidRPr="00D66066">
        <w:rPr>
          <w:rFonts w:asciiTheme="minorBidi" w:eastAsiaTheme="minorHAnsi" w:hAnsiTheme="minorBidi" w:cstheme="minorBidi"/>
          <w:bCs w:val="0"/>
          <w:iCs w:val="0"/>
          <w:szCs w:val="22"/>
        </w:rPr>
        <w:t>9</w:t>
      </w:r>
      <w:r w:rsidRPr="00D66066">
        <w:rPr>
          <w:rFonts w:asciiTheme="minorBidi" w:eastAsiaTheme="minorHAnsi" w:hAnsiTheme="minorBidi" w:cstheme="minorBidi"/>
          <w:bCs w:val="0"/>
          <w:iCs w:val="0"/>
          <w:szCs w:val="22"/>
        </w:rPr>
        <w:t xml:space="preserve">.1 in addition to the activities set out in (a), (b), (c) and (d) </w:t>
      </w:r>
      <w:proofErr w:type="gramStart"/>
      <w:r w:rsidRPr="00D66066">
        <w:rPr>
          <w:rFonts w:asciiTheme="minorBidi" w:eastAsiaTheme="minorHAnsi" w:hAnsiTheme="minorBidi" w:cstheme="minorBidi"/>
          <w:bCs w:val="0"/>
          <w:iCs w:val="0"/>
          <w:szCs w:val="22"/>
        </w:rPr>
        <w:t>above;</w:t>
      </w:r>
      <w:proofErr w:type="gramEnd"/>
    </w:p>
    <w:p w14:paraId="45176F3A" w14:textId="77777777" w:rsidR="00490911" w:rsidRPr="00D66066" w:rsidRDefault="00490911" w:rsidP="007477D4">
      <w:pPr>
        <w:pStyle w:val="ListParagraph"/>
        <w:ind w:left="1134" w:hanging="567"/>
        <w:rPr>
          <w:rFonts w:asciiTheme="minorBidi" w:hAnsiTheme="minorBidi"/>
          <w:bCs/>
          <w:iCs/>
        </w:rPr>
      </w:pPr>
    </w:p>
    <w:p w14:paraId="0210C315" w14:textId="441911AC" w:rsidR="00490911" w:rsidRPr="00D66066" w:rsidRDefault="00490911" w:rsidP="002B171A">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the trading or pricing of Spot Commodity premiums, including location and location differential pricing, brands and hallmarks, and other Spot Commodity characteristics or related specifications, used as part of any of the activities set out in (a), (b), (c) and (d) </w:t>
      </w:r>
      <w:proofErr w:type="gramStart"/>
      <w:r w:rsidRPr="00D66066">
        <w:rPr>
          <w:rFonts w:asciiTheme="minorBidi" w:eastAsiaTheme="minorHAnsi" w:hAnsiTheme="minorBidi" w:cstheme="minorBidi"/>
          <w:bCs w:val="0"/>
          <w:iCs w:val="0"/>
          <w:szCs w:val="22"/>
        </w:rPr>
        <w:t>above;</w:t>
      </w:r>
      <w:proofErr w:type="gramEnd"/>
    </w:p>
    <w:p w14:paraId="56E48D33" w14:textId="77777777" w:rsidR="00490911" w:rsidRPr="00D66066" w:rsidRDefault="00490911" w:rsidP="007477D4">
      <w:pPr>
        <w:pStyle w:val="ListParagraph"/>
        <w:ind w:left="1134" w:hanging="567"/>
        <w:rPr>
          <w:rFonts w:asciiTheme="minorBidi" w:hAnsiTheme="minorBidi"/>
          <w:bCs/>
          <w:iCs/>
        </w:rPr>
      </w:pPr>
    </w:p>
    <w:p w14:paraId="10C7D2A6" w14:textId="5BF84B85" w:rsidR="00490911" w:rsidRPr="00D66066" w:rsidRDefault="00490911" w:rsidP="002B171A">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a</w:t>
      </w:r>
      <w:r w:rsidR="0080218B">
        <w:rPr>
          <w:rFonts w:asciiTheme="minorBidi" w:eastAsiaTheme="minorHAnsi" w:hAnsiTheme="minorBidi" w:cstheme="minorBidi"/>
          <w:bCs w:val="0"/>
          <w:iCs w:val="0"/>
          <w:szCs w:val="22"/>
        </w:rPr>
        <w:t>n</w:t>
      </w:r>
      <w:r w:rsidRPr="00D66066">
        <w:rPr>
          <w:rFonts w:asciiTheme="minorBidi" w:eastAsiaTheme="minorHAnsi" w:hAnsiTheme="minorBidi" w:cstheme="minorBidi"/>
          <w:bCs w:val="0"/>
          <w:iCs w:val="0"/>
          <w:szCs w:val="22"/>
        </w:rPr>
        <w:t xml:space="preserve"> RIE providing a market in Financial Instruments (including Commodity Derivatives) operating an MTF or OTF in Spot Commodities (pursuant to a stipulation in its Recognition Order</w:t>
      </w:r>
      <w:proofErr w:type="gramStart"/>
      <w:r w:rsidRPr="00D66066">
        <w:rPr>
          <w:rFonts w:asciiTheme="minorBidi" w:eastAsiaTheme="minorHAnsi" w:hAnsiTheme="minorBidi" w:cstheme="minorBidi"/>
          <w:bCs w:val="0"/>
          <w:iCs w:val="0"/>
          <w:szCs w:val="22"/>
        </w:rPr>
        <w:t>);</w:t>
      </w:r>
      <w:proofErr w:type="gramEnd"/>
    </w:p>
    <w:p w14:paraId="039505E9" w14:textId="77777777" w:rsidR="00490911" w:rsidRPr="00D66066" w:rsidRDefault="00490911" w:rsidP="007477D4">
      <w:pPr>
        <w:pStyle w:val="ListParagraph"/>
        <w:ind w:left="1134" w:hanging="567"/>
        <w:rPr>
          <w:rFonts w:asciiTheme="minorBidi" w:hAnsiTheme="minorBidi"/>
          <w:bCs/>
          <w:iCs/>
        </w:rPr>
      </w:pPr>
    </w:p>
    <w:p w14:paraId="24E43B1E" w14:textId="2C04615F" w:rsidR="00490911" w:rsidRPr="00D66066" w:rsidRDefault="00490911" w:rsidP="002B171A">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a ‘Commodity Derivative’ RCH providing settlement/clearing services for Spot Commodity trading venues; and</w:t>
      </w:r>
    </w:p>
    <w:p w14:paraId="1D08E254" w14:textId="77777777" w:rsidR="00490911" w:rsidRPr="00D66066" w:rsidRDefault="00490911" w:rsidP="007477D4">
      <w:pPr>
        <w:pStyle w:val="ListParagraph"/>
        <w:ind w:left="1134" w:hanging="567"/>
        <w:rPr>
          <w:rFonts w:asciiTheme="minorBidi" w:hAnsiTheme="minorBidi"/>
          <w:bCs/>
          <w:iCs/>
        </w:rPr>
      </w:pPr>
    </w:p>
    <w:p w14:paraId="3F18468A" w14:textId="2CF2D493" w:rsidR="00490911" w:rsidRPr="00D66066" w:rsidRDefault="00490911" w:rsidP="002B171A">
      <w:pPr>
        <w:pStyle w:val="Heading4"/>
        <w:numPr>
          <w:ilvl w:val="0"/>
          <w:numId w:val="2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an Authorised Person Providing Credit in relation to the storage and transport (including but not limited to) shipping of Accepted Spot Commodities, used in relation to any of the activities set out in (a), (b), (c), (d) and</w:t>
      </w:r>
      <w:r w:rsidR="00090D82">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(g) above.</w:t>
      </w:r>
    </w:p>
    <w:p w14:paraId="434BD2CD" w14:textId="77777777" w:rsidR="00490911" w:rsidRPr="00D66066" w:rsidRDefault="00490911" w:rsidP="00490911">
      <w:pPr>
        <w:pStyle w:val="ListParagraph"/>
        <w:rPr>
          <w:rFonts w:asciiTheme="minorBidi" w:hAnsiTheme="minorBidi"/>
          <w:bCs/>
          <w:iCs/>
        </w:rPr>
      </w:pPr>
    </w:p>
    <w:p w14:paraId="6B7896A3" w14:textId="5B75F30B" w:rsidR="00A6638C" w:rsidRPr="00D66066" w:rsidRDefault="00605F40" w:rsidP="007477D4">
      <w:pPr>
        <w:pStyle w:val="ListParagraph"/>
        <w:numPr>
          <w:ilvl w:val="0"/>
          <w:numId w:val="1"/>
        </w:numPr>
        <w:ind w:left="567" w:hanging="567"/>
        <w:jc w:val="both"/>
        <w:rPr>
          <w:rFonts w:asciiTheme="minorBidi" w:hAnsiTheme="minorBidi"/>
        </w:rPr>
      </w:pPr>
      <w:r w:rsidRPr="00D66066">
        <w:rPr>
          <w:rFonts w:asciiTheme="minorBidi" w:hAnsiTheme="minorBidi"/>
        </w:rPr>
        <w:t xml:space="preserve">The </w:t>
      </w:r>
      <w:r w:rsidR="00A6638C" w:rsidRPr="00D66066">
        <w:rPr>
          <w:rFonts w:asciiTheme="minorBidi" w:hAnsiTheme="minorBidi"/>
        </w:rPr>
        <w:t>FSRA</w:t>
      </w:r>
      <w:r w:rsidR="00361C66" w:rsidRPr="00D66066">
        <w:rPr>
          <w:rFonts w:asciiTheme="minorBidi" w:hAnsiTheme="minorBidi"/>
        </w:rPr>
        <w:t xml:space="preserve"> </w:t>
      </w:r>
      <w:r w:rsidRPr="00D66066">
        <w:rPr>
          <w:rFonts w:asciiTheme="minorBidi" w:hAnsiTheme="minorBidi"/>
        </w:rPr>
        <w:t>intends</w:t>
      </w:r>
      <w:r w:rsidR="00A6638C" w:rsidRPr="00D66066">
        <w:rPr>
          <w:rFonts w:asciiTheme="minorBidi" w:hAnsiTheme="minorBidi"/>
        </w:rPr>
        <w:t xml:space="preserve"> that the </w:t>
      </w:r>
      <w:r w:rsidR="00A6638C" w:rsidRPr="00D66066">
        <w:rPr>
          <w:rFonts w:asciiTheme="minorBidi" w:hAnsiTheme="minorBidi"/>
          <w:lang w:val="en-US"/>
        </w:rPr>
        <w:t xml:space="preserve">Spot Commodities </w:t>
      </w:r>
      <w:r w:rsidR="00A6638C" w:rsidRPr="00D66066">
        <w:rPr>
          <w:rFonts w:asciiTheme="minorBidi" w:hAnsiTheme="minorBidi"/>
        </w:rPr>
        <w:t xml:space="preserve">Framework further </w:t>
      </w:r>
      <w:r w:rsidRPr="00D66066">
        <w:rPr>
          <w:rFonts w:asciiTheme="minorBidi" w:hAnsiTheme="minorBidi"/>
        </w:rPr>
        <w:t xml:space="preserve">builds, and expands on, </w:t>
      </w:r>
      <w:r w:rsidR="00A6638C" w:rsidRPr="00D66066">
        <w:rPr>
          <w:rFonts w:asciiTheme="minorBidi" w:hAnsiTheme="minorBidi"/>
        </w:rPr>
        <w:t xml:space="preserve">the existing methods for regulatory oversight of Spot Commodity markets, </w:t>
      </w:r>
      <w:r w:rsidRPr="00D66066">
        <w:rPr>
          <w:rFonts w:asciiTheme="minorBidi" w:hAnsiTheme="minorBidi"/>
        </w:rPr>
        <w:t>including for the combined</w:t>
      </w:r>
      <w:r w:rsidR="00A6638C" w:rsidRPr="00D66066">
        <w:rPr>
          <w:rFonts w:asciiTheme="minorBidi" w:hAnsiTheme="minorBidi"/>
        </w:rPr>
        <w:t xml:space="preserve"> oversight of </w:t>
      </w:r>
      <w:r w:rsidRPr="00D66066">
        <w:rPr>
          <w:rFonts w:asciiTheme="minorBidi" w:hAnsiTheme="minorBidi"/>
        </w:rPr>
        <w:t xml:space="preserve">Commodity </w:t>
      </w:r>
      <w:r w:rsidR="00A6638C" w:rsidRPr="00D66066">
        <w:rPr>
          <w:rFonts w:asciiTheme="minorBidi" w:hAnsiTheme="minorBidi"/>
        </w:rPr>
        <w:t>Derivative</w:t>
      </w:r>
      <w:r w:rsidR="00905409" w:rsidRPr="00D66066">
        <w:rPr>
          <w:rFonts w:asciiTheme="minorBidi" w:hAnsiTheme="minorBidi"/>
        </w:rPr>
        <w:t xml:space="preserve">, </w:t>
      </w:r>
      <w:r w:rsidR="00607610">
        <w:rPr>
          <w:rFonts w:asciiTheme="minorBidi" w:hAnsiTheme="minorBidi"/>
        </w:rPr>
        <w:t>Environmental</w:t>
      </w:r>
      <w:r w:rsidR="00905409" w:rsidRPr="00D66066">
        <w:rPr>
          <w:rFonts w:asciiTheme="minorBidi" w:hAnsiTheme="minorBidi"/>
        </w:rPr>
        <w:t xml:space="preserve"> Instrument</w:t>
      </w:r>
      <w:r w:rsidR="00A6638C" w:rsidRPr="00D66066">
        <w:rPr>
          <w:rFonts w:asciiTheme="minorBidi" w:hAnsiTheme="minorBidi"/>
        </w:rPr>
        <w:t xml:space="preserve"> </w:t>
      </w:r>
      <w:r w:rsidRPr="00D66066">
        <w:rPr>
          <w:rFonts w:asciiTheme="minorBidi" w:hAnsiTheme="minorBidi"/>
        </w:rPr>
        <w:t xml:space="preserve">and Spot Commodity </w:t>
      </w:r>
      <w:r w:rsidR="00A6638C" w:rsidRPr="00D66066">
        <w:rPr>
          <w:rFonts w:asciiTheme="minorBidi" w:hAnsiTheme="minorBidi"/>
        </w:rPr>
        <w:t>markets</w:t>
      </w:r>
      <w:r w:rsidR="00566EED">
        <w:rPr>
          <w:rFonts w:asciiTheme="minorBidi" w:hAnsiTheme="minorBidi"/>
        </w:rPr>
        <w:t xml:space="preserve">.  </w:t>
      </w:r>
      <w:r w:rsidRPr="00D66066">
        <w:rPr>
          <w:rFonts w:asciiTheme="minorBidi" w:hAnsiTheme="minorBidi"/>
        </w:rPr>
        <w:t>Additionally, the</w:t>
      </w:r>
      <w:r w:rsidR="00BF6C7F" w:rsidRPr="00D66066">
        <w:rPr>
          <w:rFonts w:asciiTheme="minorBidi" w:hAnsiTheme="minorBidi"/>
        </w:rPr>
        <w:t xml:space="preserve"> </w:t>
      </w:r>
      <w:r w:rsidR="00BF6C7F" w:rsidRPr="00D66066">
        <w:rPr>
          <w:rFonts w:asciiTheme="minorBidi" w:hAnsiTheme="minorBidi"/>
          <w:lang w:val="en-US"/>
        </w:rPr>
        <w:t xml:space="preserve">Spot Commodities </w:t>
      </w:r>
      <w:r w:rsidR="00BF6C7F" w:rsidRPr="00D66066">
        <w:rPr>
          <w:rFonts w:asciiTheme="minorBidi" w:hAnsiTheme="minorBidi"/>
        </w:rPr>
        <w:t xml:space="preserve">Framework intends to address key risks that the sourcing of </w:t>
      </w:r>
      <w:r w:rsidR="00BF6C7F" w:rsidRPr="00D66066">
        <w:rPr>
          <w:rFonts w:asciiTheme="minorBidi" w:hAnsiTheme="minorBidi"/>
          <w:lang w:val="en-US"/>
        </w:rPr>
        <w:t xml:space="preserve">spot commodities </w:t>
      </w:r>
      <w:r w:rsidR="00BF6C7F" w:rsidRPr="00D66066">
        <w:rPr>
          <w:rFonts w:asciiTheme="minorBidi" w:hAnsiTheme="minorBidi"/>
        </w:rPr>
        <w:t xml:space="preserve">pose (via </w:t>
      </w:r>
      <w:r w:rsidR="00AF1AE2" w:rsidRPr="00D66066">
        <w:rPr>
          <w:rFonts w:asciiTheme="minorBidi" w:hAnsiTheme="minorBidi"/>
        </w:rPr>
        <w:t>COBS Rule 2</w:t>
      </w:r>
      <w:r w:rsidR="00BA6556" w:rsidRPr="00D66066">
        <w:rPr>
          <w:rFonts w:asciiTheme="minorBidi" w:hAnsiTheme="minorBidi"/>
        </w:rPr>
        <w:t>2</w:t>
      </w:r>
      <w:r w:rsidR="00AF1AE2" w:rsidRPr="00D66066">
        <w:rPr>
          <w:rFonts w:asciiTheme="minorBidi" w:hAnsiTheme="minorBidi"/>
        </w:rPr>
        <w:t>.3</w:t>
      </w:r>
      <w:r w:rsidR="00BF6C7F" w:rsidRPr="00D66066">
        <w:rPr>
          <w:rFonts w:asciiTheme="minorBidi" w:hAnsiTheme="minorBidi"/>
        </w:rPr>
        <w:t xml:space="preserve">).  </w:t>
      </w:r>
    </w:p>
    <w:p w14:paraId="0C37DC6F" w14:textId="77777777" w:rsidR="00A6638C" w:rsidRPr="00D66066" w:rsidRDefault="00A6638C" w:rsidP="007477D4">
      <w:pPr>
        <w:pStyle w:val="ListParagraph"/>
        <w:ind w:left="567" w:hanging="567"/>
        <w:rPr>
          <w:rFonts w:asciiTheme="minorBidi" w:hAnsiTheme="minorBidi"/>
        </w:rPr>
      </w:pPr>
    </w:p>
    <w:p w14:paraId="5610537B" w14:textId="7AD1D2A8" w:rsidR="00A6638C" w:rsidRPr="00D66066" w:rsidRDefault="00A6638C" w:rsidP="007477D4">
      <w:pPr>
        <w:pStyle w:val="ListParagraph"/>
        <w:numPr>
          <w:ilvl w:val="0"/>
          <w:numId w:val="1"/>
        </w:numPr>
        <w:ind w:left="567" w:hanging="567"/>
        <w:jc w:val="both"/>
        <w:rPr>
          <w:rFonts w:asciiTheme="minorBidi" w:hAnsiTheme="minorBidi"/>
        </w:rPr>
      </w:pPr>
      <w:r w:rsidRPr="00D66066">
        <w:rPr>
          <w:rFonts w:asciiTheme="minorBidi" w:hAnsiTheme="minorBidi"/>
        </w:rPr>
        <w:t>The FSRA also notes that observations of Spot Commodity markets by Price Reporting Agencies</w:t>
      </w:r>
      <w:r w:rsidR="003A42CD" w:rsidRPr="00D66066">
        <w:rPr>
          <w:rFonts w:asciiTheme="minorBidi" w:hAnsiTheme="minorBidi"/>
        </w:rPr>
        <w:t xml:space="preserve"> (“PRA</w:t>
      </w:r>
      <w:r w:rsidR="00C524A4" w:rsidRPr="00D66066">
        <w:rPr>
          <w:rFonts w:asciiTheme="minorBidi" w:hAnsiTheme="minorBidi"/>
        </w:rPr>
        <w:t>s</w:t>
      </w:r>
      <w:r w:rsidR="003A42CD" w:rsidRPr="00D66066">
        <w:rPr>
          <w:rFonts w:asciiTheme="minorBidi" w:hAnsiTheme="minorBidi"/>
        </w:rPr>
        <w:t>”)</w:t>
      </w:r>
      <w:r w:rsidRPr="00D66066">
        <w:rPr>
          <w:rFonts w:asciiTheme="minorBidi" w:hAnsiTheme="minorBidi"/>
        </w:rPr>
        <w:t xml:space="preserve"> and other similar bodies are widely used to price and settle Financial Instruments, including Futures, swaps, </w:t>
      </w:r>
      <w:proofErr w:type="gramStart"/>
      <w:r w:rsidRPr="00D66066">
        <w:rPr>
          <w:rFonts w:asciiTheme="minorBidi" w:hAnsiTheme="minorBidi"/>
        </w:rPr>
        <w:t>ETFs</w:t>
      </w:r>
      <w:proofErr w:type="gramEnd"/>
      <w:r w:rsidRPr="00D66066">
        <w:rPr>
          <w:rFonts w:asciiTheme="minorBidi" w:hAnsiTheme="minorBidi"/>
        </w:rPr>
        <w:t xml:space="preserve"> and indexes. </w:t>
      </w:r>
      <w:r w:rsidR="00090D82">
        <w:rPr>
          <w:rFonts w:asciiTheme="minorBidi" w:hAnsiTheme="minorBidi"/>
        </w:rPr>
        <w:t xml:space="preserve"> </w:t>
      </w:r>
      <w:r w:rsidRPr="00D66066">
        <w:rPr>
          <w:rFonts w:asciiTheme="minorBidi" w:hAnsiTheme="minorBidi"/>
        </w:rPr>
        <w:t xml:space="preserve">The informal and unregulated nature of </w:t>
      </w:r>
      <w:r w:rsidR="003A42CD" w:rsidRPr="00D66066">
        <w:rPr>
          <w:rFonts w:asciiTheme="minorBidi" w:hAnsiTheme="minorBidi"/>
        </w:rPr>
        <w:t xml:space="preserve">some PRA </w:t>
      </w:r>
      <w:r w:rsidRPr="00D66066">
        <w:rPr>
          <w:rFonts w:asciiTheme="minorBidi" w:hAnsiTheme="minorBidi"/>
        </w:rPr>
        <w:t>services risk</w:t>
      </w:r>
      <w:r w:rsidR="003A42CD" w:rsidRPr="00D66066">
        <w:rPr>
          <w:rFonts w:asciiTheme="minorBidi" w:hAnsiTheme="minorBidi"/>
        </w:rPr>
        <w:t>s</w:t>
      </w:r>
      <w:r w:rsidRPr="00D66066">
        <w:rPr>
          <w:rFonts w:asciiTheme="minorBidi" w:hAnsiTheme="minorBidi"/>
        </w:rPr>
        <w:t xml:space="preserve"> the integrity of </w:t>
      </w:r>
      <w:r w:rsidR="003A42CD" w:rsidRPr="00D66066">
        <w:rPr>
          <w:rFonts w:asciiTheme="minorBidi" w:hAnsiTheme="minorBidi"/>
        </w:rPr>
        <w:t xml:space="preserve">some </w:t>
      </w:r>
      <w:r w:rsidRPr="00D66066">
        <w:rPr>
          <w:rFonts w:asciiTheme="minorBidi" w:hAnsiTheme="minorBidi"/>
        </w:rPr>
        <w:t xml:space="preserve">financial markets and may directly harm consumers.  The </w:t>
      </w:r>
      <w:r w:rsidRPr="00D66066">
        <w:rPr>
          <w:rFonts w:asciiTheme="minorBidi" w:hAnsiTheme="minorBidi"/>
          <w:lang w:val="en-US"/>
        </w:rPr>
        <w:t xml:space="preserve">Spot Commodities </w:t>
      </w:r>
      <w:r w:rsidRPr="00D66066">
        <w:rPr>
          <w:rFonts w:asciiTheme="minorBidi" w:hAnsiTheme="minorBidi"/>
        </w:rPr>
        <w:t xml:space="preserve">Framework specifically seeks to address this through providing a regulated framework to operate these </w:t>
      </w:r>
      <w:r w:rsidR="003A42CD" w:rsidRPr="00D66066">
        <w:rPr>
          <w:rFonts w:asciiTheme="minorBidi" w:hAnsiTheme="minorBidi"/>
        </w:rPr>
        <w:t>PRAs</w:t>
      </w:r>
      <w:r w:rsidRPr="00D66066">
        <w:rPr>
          <w:rFonts w:asciiTheme="minorBidi" w:hAnsiTheme="minorBidi"/>
        </w:rPr>
        <w:t xml:space="preserve">, including </w:t>
      </w:r>
      <w:proofErr w:type="gramStart"/>
      <w:r w:rsidR="003A42CD" w:rsidRPr="00D66066">
        <w:rPr>
          <w:rFonts w:asciiTheme="minorBidi" w:hAnsiTheme="minorBidi"/>
        </w:rPr>
        <w:t xml:space="preserve">through </w:t>
      </w:r>
      <w:r w:rsidRPr="00D66066">
        <w:rPr>
          <w:rFonts w:asciiTheme="minorBidi" w:hAnsiTheme="minorBidi"/>
        </w:rPr>
        <w:t>the use of</w:t>
      </w:r>
      <w:proofErr w:type="gramEnd"/>
      <w:r w:rsidRPr="00D66066">
        <w:rPr>
          <w:rFonts w:asciiTheme="minorBidi" w:hAnsiTheme="minorBidi"/>
        </w:rPr>
        <w:t xml:space="preserve"> auctions.</w:t>
      </w:r>
    </w:p>
    <w:p w14:paraId="4B5F88A0" w14:textId="77777777" w:rsidR="00A6638C" w:rsidRPr="00D66066" w:rsidRDefault="00A6638C" w:rsidP="007477D4">
      <w:pPr>
        <w:pStyle w:val="ListParagraph"/>
        <w:ind w:left="567" w:hanging="567"/>
        <w:rPr>
          <w:rFonts w:asciiTheme="minorBidi" w:hAnsiTheme="minorBidi"/>
        </w:rPr>
      </w:pPr>
    </w:p>
    <w:p w14:paraId="22919620" w14:textId="4F85FA59" w:rsidR="00A6638C" w:rsidRPr="00D66066" w:rsidRDefault="00605F40" w:rsidP="007477D4">
      <w:pPr>
        <w:pStyle w:val="ListParagraph"/>
        <w:numPr>
          <w:ilvl w:val="0"/>
          <w:numId w:val="1"/>
        </w:numPr>
        <w:ind w:left="567" w:hanging="567"/>
        <w:jc w:val="both"/>
        <w:rPr>
          <w:rFonts w:asciiTheme="minorBidi" w:hAnsiTheme="minorBidi"/>
          <w:bCs/>
          <w:iCs/>
        </w:rPr>
      </w:pPr>
      <w:r w:rsidRPr="00D66066">
        <w:rPr>
          <w:rFonts w:asciiTheme="minorBidi" w:hAnsiTheme="minorBidi"/>
        </w:rPr>
        <w:t>Importantly, t</w:t>
      </w:r>
      <w:r w:rsidR="00A6638C" w:rsidRPr="00D66066">
        <w:rPr>
          <w:rFonts w:asciiTheme="minorBidi" w:hAnsiTheme="minorBidi"/>
        </w:rPr>
        <w:t xml:space="preserve">he </w:t>
      </w:r>
      <w:r w:rsidRPr="00D66066">
        <w:rPr>
          <w:rFonts w:asciiTheme="minorBidi" w:hAnsiTheme="minorBidi"/>
        </w:rPr>
        <w:t>Spot Commodities Framework</w:t>
      </w:r>
      <w:r w:rsidR="00A6638C" w:rsidRPr="00D66066">
        <w:rPr>
          <w:rFonts w:asciiTheme="minorBidi" w:hAnsiTheme="minorBidi"/>
        </w:rPr>
        <w:t xml:space="preserve"> </w:t>
      </w:r>
      <w:r w:rsidR="0017673F" w:rsidRPr="00D66066">
        <w:rPr>
          <w:rFonts w:asciiTheme="minorBidi" w:hAnsiTheme="minorBidi"/>
        </w:rPr>
        <w:t xml:space="preserve">also </w:t>
      </w:r>
      <w:r w:rsidR="00A6638C" w:rsidRPr="00D66066">
        <w:rPr>
          <w:rFonts w:asciiTheme="minorBidi" w:hAnsiTheme="minorBidi"/>
        </w:rPr>
        <w:t>addresse</w:t>
      </w:r>
      <w:r w:rsidRPr="00D66066">
        <w:rPr>
          <w:rFonts w:asciiTheme="minorBidi" w:hAnsiTheme="minorBidi"/>
        </w:rPr>
        <w:t>s</w:t>
      </w:r>
      <w:r w:rsidR="00A6638C" w:rsidRPr="00D66066">
        <w:rPr>
          <w:rFonts w:asciiTheme="minorBidi" w:hAnsiTheme="minorBidi"/>
        </w:rPr>
        <w:t xml:space="preserve"> issues </w:t>
      </w:r>
      <w:r w:rsidRPr="00D66066">
        <w:rPr>
          <w:rFonts w:asciiTheme="minorBidi" w:hAnsiTheme="minorBidi"/>
        </w:rPr>
        <w:t>relating to</w:t>
      </w:r>
      <w:r w:rsidR="00A6638C" w:rsidRPr="00D66066">
        <w:rPr>
          <w:rFonts w:asciiTheme="minorBidi" w:hAnsiTheme="minorBidi"/>
        </w:rPr>
        <w:t xml:space="preserve"> ethical and environmental governance, disclosure/transparency, Market </w:t>
      </w:r>
      <w:proofErr w:type="gramStart"/>
      <w:r w:rsidR="00A6638C" w:rsidRPr="00D66066">
        <w:rPr>
          <w:rFonts w:asciiTheme="minorBidi" w:hAnsiTheme="minorBidi"/>
        </w:rPr>
        <w:t>Abuse</w:t>
      </w:r>
      <w:proofErr w:type="gramEnd"/>
      <w:r w:rsidR="00A6638C" w:rsidRPr="00D66066">
        <w:rPr>
          <w:rFonts w:asciiTheme="minorBidi" w:hAnsiTheme="minorBidi"/>
        </w:rPr>
        <w:t xml:space="preserve"> and the </w:t>
      </w:r>
      <w:r w:rsidR="00A6638C" w:rsidRPr="00D66066">
        <w:rPr>
          <w:rFonts w:asciiTheme="minorBidi" w:hAnsiTheme="minorBidi"/>
        </w:rPr>
        <w:lastRenderedPageBreak/>
        <w:t>regulation of MTFs and OTFs</w:t>
      </w:r>
      <w:r w:rsidR="00C524A4" w:rsidRPr="00D66066">
        <w:rPr>
          <w:rFonts w:asciiTheme="minorBidi" w:hAnsiTheme="minorBidi"/>
        </w:rPr>
        <w:t>, by</w:t>
      </w:r>
      <w:r w:rsidR="00A6638C" w:rsidRPr="00D66066">
        <w:rPr>
          <w:rFonts w:asciiTheme="minorBidi" w:hAnsiTheme="minorBidi"/>
        </w:rPr>
        <w:t xml:space="preserve"> using</w:t>
      </w:r>
      <w:r w:rsidR="00C524A4" w:rsidRPr="00D66066">
        <w:rPr>
          <w:rFonts w:asciiTheme="minorBidi" w:hAnsiTheme="minorBidi"/>
        </w:rPr>
        <w:t xml:space="preserve"> the</w:t>
      </w:r>
      <w:r w:rsidR="00A6638C" w:rsidRPr="00D66066">
        <w:rPr>
          <w:rFonts w:asciiTheme="minorBidi" w:hAnsiTheme="minorBidi"/>
        </w:rPr>
        <w:t xml:space="preserve"> Spot Commodities Framework in a manner similar to the regulatory approach taken in relation to securities/derivatives exchanges globally.</w:t>
      </w:r>
    </w:p>
    <w:p w14:paraId="6BC72714" w14:textId="77777777" w:rsidR="00605F40" w:rsidRPr="00D66066" w:rsidRDefault="00605F40" w:rsidP="00605F40">
      <w:pPr>
        <w:pStyle w:val="ListParagraph"/>
        <w:ind w:left="425"/>
        <w:jc w:val="both"/>
        <w:rPr>
          <w:rFonts w:asciiTheme="minorBidi" w:hAnsiTheme="minorBidi"/>
          <w:bCs/>
          <w:iCs/>
        </w:rPr>
      </w:pPr>
    </w:p>
    <w:p w14:paraId="41FFD0E7" w14:textId="14FF4CBD" w:rsidR="007D6D78" w:rsidRPr="00D66066" w:rsidRDefault="007D6D78" w:rsidP="007477D4">
      <w:pPr>
        <w:pStyle w:val="ListParagraph"/>
        <w:numPr>
          <w:ilvl w:val="0"/>
          <w:numId w:val="1"/>
        </w:numPr>
        <w:ind w:left="567" w:hanging="595"/>
        <w:jc w:val="both"/>
        <w:rPr>
          <w:rFonts w:asciiTheme="minorBidi" w:hAnsiTheme="minorBidi"/>
          <w:bCs/>
          <w:iCs/>
        </w:rPr>
      </w:pPr>
      <w:r w:rsidRPr="00D66066">
        <w:rPr>
          <w:rFonts w:asciiTheme="minorBidi" w:hAnsiTheme="minorBidi"/>
        </w:rPr>
        <w:t xml:space="preserve">For clarification, the Spot Commodities Framework </w:t>
      </w:r>
      <w:r w:rsidR="00BA6556" w:rsidRPr="00D66066">
        <w:rPr>
          <w:rFonts w:asciiTheme="minorBidi" w:hAnsiTheme="minorBidi"/>
        </w:rPr>
        <w:t>does</w:t>
      </w:r>
      <w:r w:rsidRPr="00D66066">
        <w:rPr>
          <w:rFonts w:asciiTheme="minorBidi" w:hAnsiTheme="minorBidi"/>
        </w:rPr>
        <w:t xml:space="preserve"> not apply to: </w:t>
      </w:r>
    </w:p>
    <w:p w14:paraId="0DFE1386" w14:textId="77777777" w:rsidR="007D6D78" w:rsidRPr="00D66066" w:rsidRDefault="007D6D78" w:rsidP="007D6D78">
      <w:pPr>
        <w:pStyle w:val="ListParagraph"/>
        <w:ind w:left="425"/>
        <w:jc w:val="both"/>
        <w:rPr>
          <w:rFonts w:asciiTheme="minorBidi" w:hAnsiTheme="minorBidi"/>
          <w:bCs/>
          <w:iCs/>
        </w:rPr>
      </w:pPr>
    </w:p>
    <w:p w14:paraId="3B0A4282" w14:textId="38280B44" w:rsidR="00B40C69" w:rsidRPr="00D66066" w:rsidRDefault="00B40C69" w:rsidP="002B171A">
      <w:pPr>
        <w:pStyle w:val="Heading4"/>
        <w:numPr>
          <w:ilvl w:val="0"/>
          <w:numId w:val="9"/>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any activities involving Commodity </w:t>
      </w:r>
      <w:proofErr w:type="gramStart"/>
      <w:r w:rsidRPr="00D66066">
        <w:rPr>
          <w:rFonts w:asciiTheme="minorBidi" w:eastAsiaTheme="minorHAnsi" w:hAnsiTheme="minorBidi" w:cstheme="minorBidi"/>
          <w:bCs w:val="0"/>
          <w:iCs w:val="0"/>
          <w:szCs w:val="22"/>
        </w:rPr>
        <w:t>Derivatives;</w:t>
      </w:r>
      <w:proofErr w:type="gramEnd"/>
      <w:r w:rsidRPr="00D66066">
        <w:rPr>
          <w:rFonts w:asciiTheme="minorBidi" w:eastAsiaTheme="minorHAnsi" w:hAnsiTheme="minorBidi" w:cstheme="minorBidi"/>
          <w:bCs w:val="0"/>
          <w:iCs w:val="0"/>
          <w:szCs w:val="22"/>
        </w:rPr>
        <w:t xml:space="preserve"> </w:t>
      </w:r>
    </w:p>
    <w:p w14:paraId="521D9C61" w14:textId="77777777" w:rsidR="00B40C69" w:rsidRPr="00D66066" w:rsidRDefault="00B40C69" w:rsidP="007477D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73FBAD8" w14:textId="47DAAB14" w:rsidR="007D6D78" w:rsidRPr="00D66066" w:rsidRDefault="007D6D78" w:rsidP="002B171A">
      <w:pPr>
        <w:pStyle w:val="Heading4"/>
        <w:numPr>
          <w:ilvl w:val="0"/>
          <w:numId w:val="9"/>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capital formation</w:t>
      </w:r>
      <w:r w:rsidR="00605F40"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xml:space="preserve">capital </w:t>
      </w:r>
      <w:proofErr w:type="gramStart"/>
      <w:r w:rsidRPr="00D66066">
        <w:rPr>
          <w:rFonts w:asciiTheme="minorBidi" w:eastAsiaTheme="minorHAnsi" w:hAnsiTheme="minorBidi" w:cstheme="minorBidi"/>
          <w:bCs w:val="0"/>
          <w:iCs w:val="0"/>
          <w:szCs w:val="22"/>
        </w:rPr>
        <w:t>raising;</w:t>
      </w:r>
      <w:proofErr w:type="gramEnd"/>
    </w:p>
    <w:p w14:paraId="12EFCF08" w14:textId="77777777" w:rsidR="007D6D78" w:rsidRPr="00D66066" w:rsidRDefault="007D6D78" w:rsidP="007477D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4E6223A" w14:textId="77777777" w:rsidR="007D6D78" w:rsidRPr="00D66066" w:rsidRDefault="007D6D78" w:rsidP="002B171A">
      <w:pPr>
        <w:pStyle w:val="Heading4"/>
        <w:numPr>
          <w:ilvl w:val="0"/>
          <w:numId w:val="9"/>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any activities involving Spot Commodities that are not Accepted Spot </w:t>
      </w:r>
      <w:proofErr w:type="gramStart"/>
      <w:r w:rsidRPr="00D66066">
        <w:rPr>
          <w:rFonts w:asciiTheme="minorBidi" w:eastAsiaTheme="minorHAnsi" w:hAnsiTheme="minorBidi" w:cstheme="minorBidi"/>
          <w:bCs w:val="0"/>
          <w:iCs w:val="0"/>
          <w:szCs w:val="22"/>
        </w:rPr>
        <w:t>Commodities;</w:t>
      </w:r>
      <w:proofErr w:type="gramEnd"/>
    </w:p>
    <w:p w14:paraId="5BBBC703" w14:textId="77777777" w:rsidR="007D6D78" w:rsidRPr="00D66066" w:rsidRDefault="007D6D78" w:rsidP="007477D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FC8BB3F" w14:textId="230F1F79" w:rsidR="007D6D78" w:rsidRPr="00D66066" w:rsidRDefault="007D6D78" w:rsidP="002B171A">
      <w:pPr>
        <w:pStyle w:val="Heading4"/>
        <w:numPr>
          <w:ilvl w:val="0"/>
          <w:numId w:val="9"/>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the securitisation of any </w:t>
      </w:r>
      <w:r w:rsidR="00A31A92" w:rsidRPr="00D66066">
        <w:rPr>
          <w:rFonts w:asciiTheme="minorBidi" w:eastAsiaTheme="minorHAnsi" w:hAnsiTheme="minorBidi" w:cstheme="minorBidi"/>
          <w:bCs w:val="0"/>
          <w:iCs w:val="0"/>
          <w:szCs w:val="22"/>
        </w:rPr>
        <w:t>Spot C</w:t>
      </w:r>
      <w:r w:rsidRPr="00D66066">
        <w:rPr>
          <w:rFonts w:asciiTheme="minorBidi" w:eastAsiaTheme="minorHAnsi" w:hAnsiTheme="minorBidi" w:cstheme="minorBidi"/>
          <w:bCs w:val="0"/>
          <w:iCs w:val="0"/>
          <w:szCs w:val="22"/>
        </w:rPr>
        <w:t xml:space="preserve">ommodity or group of </w:t>
      </w:r>
      <w:r w:rsidR="00A31A92" w:rsidRPr="00D66066">
        <w:rPr>
          <w:rFonts w:asciiTheme="minorBidi" w:eastAsiaTheme="minorHAnsi" w:hAnsiTheme="minorBidi" w:cstheme="minorBidi"/>
          <w:bCs w:val="0"/>
          <w:iCs w:val="0"/>
          <w:szCs w:val="22"/>
        </w:rPr>
        <w:t>Spot C</w:t>
      </w:r>
      <w:r w:rsidRPr="00D66066">
        <w:rPr>
          <w:rFonts w:asciiTheme="minorBidi" w:eastAsiaTheme="minorHAnsi" w:hAnsiTheme="minorBidi" w:cstheme="minorBidi"/>
          <w:bCs w:val="0"/>
          <w:iCs w:val="0"/>
          <w:szCs w:val="22"/>
        </w:rPr>
        <w:t>ommodities; or</w:t>
      </w:r>
    </w:p>
    <w:p w14:paraId="32C443B1" w14:textId="77777777" w:rsidR="007D6D78" w:rsidRPr="00D66066" w:rsidRDefault="007D6D78" w:rsidP="007477D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E65B50B" w14:textId="4A71AEDE" w:rsidR="007D6D78" w:rsidRPr="00D66066" w:rsidRDefault="007D6D78" w:rsidP="002B171A">
      <w:pPr>
        <w:pStyle w:val="Heading4"/>
        <w:numPr>
          <w:ilvl w:val="0"/>
          <w:numId w:val="9"/>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any other activity or arrangement using Spot Commodities that is deemed by the Regulator not </w:t>
      </w:r>
      <w:r w:rsidR="00C524A4" w:rsidRPr="00D66066">
        <w:rPr>
          <w:rFonts w:asciiTheme="minorBidi" w:eastAsiaTheme="minorHAnsi" w:hAnsiTheme="minorBidi" w:cstheme="minorBidi"/>
          <w:bCs w:val="0"/>
          <w:iCs w:val="0"/>
          <w:szCs w:val="22"/>
        </w:rPr>
        <w:t xml:space="preserve">to </w:t>
      </w:r>
      <w:r w:rsidRPr="00D66066">
        <w:rPr>
          <w:rFonts w:asciiTheme="minorBidi" w:eastAsiaTheme="minorHAnsi" w:hAnsiTheme="minorBidi" w:cstheme="minorBidi"/>
          <w:bCs w:val="0"/>
          <w:iCs w:val="0"/>
          <w:szCs w:val="22"/>
        </w:rPr>
        <w:t xml:space="preserve">constitute part of a Regulated Activity, where necessary and appropriate </w:t>
      </w:r>
      <w:proofErr w:type="gramStart"/>
      <w:r w:rsidRPr="00D66066">
        <w:rPr>
          <w:rFonts w:asciiTheme="minorBidi" w:eastAsiaTheme="minorHAnsi" w:hAnsiTheme="minorBidi" w:cstheme="minorBidi"/>
          <w:bCs w:val="0"/>
          <w:iCs w:val="0"/>
          <w:szCs w:val="22"/>
        </w:rPr>
        <w:t>in order for</w:t>
      </w:r>
      <w:proofErr w:type="gramEnd"/>
      <w:r w:rsidRPr="00D66066">
        <w:rPr>
          <w:rFonts w:asciiTheme="minorBidi" w:eastAsiaTheme="minorHAnsi" w:hAnsiTheme="minorBidi" w:cstheme="minorBidi"/>
          <w:bCs w:val="0"/>
          <w:iCs w:val="0"/>
          <w:szCs w:val="22"/>
        </w:rPr>
        <w:t xml:space="preserve"> the Regulator to pursue its objectives.</w:t>
      </w:r>
    </w:p>
    <w:p w14:paraId="72E5E39F" w14:textId="77777777" w:rsidR="007D6D78" w:rsidRPr="00D66066" w:rsidRDefault="007D6D78" w:rsidP="00E33042">
      <w:pPr>
        <w:rPr>
          <w:rFonts w:asciiTheme="minorBidi" w:hAnsiTheme="minorBidi"/>
        </w:rPr>
      </w:pPr>
    </w:p>
    <w:p w14:paraId="5DCDAC04" w14:textId="1309A74A" w:rsidR="001A52F8" w:rsidRPr="00D66066" w:rsidRDefault="001A52F8">
      <w:pPr>
        <w:pStyle w:val="Heading2"/>
        <w:tabs>
          <w:tab w:val="clear" w:pos="720"/>
          <w:tab w:val="num" w:pos="0"/>
        </w:tabs>
        <w:ind w:left="0" w:firstLine="0"/>
        <w:rPr>
          <w:rFonts w:asciiTheme="minorBidi" w:hAnsiTheme="minorBidi" w:cstheme="minorBidi"/>
          <w:sz w:val="22"/>
          <w:szCs w:val="22"/>
        </w:rPr>
      </w:pPr>
      <w:bookmarkStart w:id="10" w:name="_Toc511714340"/>
      <w:bookmarkStart w:id="11" w:name="_Toc512695602"/>
      <w:bookmarkStart w:id="12" w:name="_Toc514588771"/>
      <w:bookmarkStart w:id="13" w:name="_Toc517602841"/>
      <w:bookmarkStart w:id="14" w:name="_Toc29628572"/>
      <w:bookmarkStart w:id="15" w:name="_Toc63510965"/>
      <w:bookmarkStart w:id="16" w:name="_Toc98484454"/>
      <w:r w:rsidRPr="00D66066">
        <w:rPr>
          <w:rFonts w:asciiTheme="minorBidi" w:hAnsiTheme="minorBidi" w:cstheme="minorBidi"/>
          <w:sz w:val="22"/>
          <w:szCs w:val="22"/>
        </w:rPr>
        <w:t>Regulated Activit</w:t>
      </w:r>
      <w:r w:rsidR="00E00489" w:rsidRPr="00D66066">
        <w:rPr>
          <w:rFonts w:asciiTheme="minorBidi" w:hAnsiTheme="minorBidi" w:cstheme="minorBidi"/>
          <w:sz w:val="22"/>
          <w:szCs w:val="22"/>
        </w:rPr>
        <w:t>ies</w:t>
      </w:r>
      <w:r w:rsidR="00A329FB" w:rsidRPr="00D66066">
        <w:rPr>
          <w:rFonts w:asciiTheme="minorBidi" w:hAnsiTheme="minorBidi" w:cstheme="minorBidi"/>
          <w:sz w:val="22"/>
          <w:szCs w:val="22"/>
        </w:rPr>
        <w:t xml:space="preserve"> using </w:t>
      </w:r>
      <w:bookmarkEnd w:id="10"/>
      <w:bookmarkEnd w:id="11"/>
      <w:bookmarkEnd w:id="12"/>
      <w:bookmarkEnd w:id="13"/>
      <w:bookmarkEnd w:id="14"/>
      <w:r w:rsidR="004119C9" w:rsidRPr="00D66066">
        <w:rPr>
          <w:rFonts w:asciiTheme="minorBidi" w:hAnsiTheme="minorBidi" w:cstheme="minorBidi"/>
          <w:sz w:val="22"/>
          <w:szCs w:val="22"/>
          <w:lang w:val="en-US"/>
        </w:rPr>
        <w:t>Spot Commodities</w:t>
      </w:r>
      <w:bookmarkEnd w:id="15"/>
      <w:bookmarkEnd w:id="16"/>
    </w:p>
    <w:p w14:paraId="364D04F3" w14:textId="1CC82E25" w:rsidR="00560279" w:rsidRPr="00D66066" w:rsidRDefault="001C59E9" w:rsidP="00576C8D">
      <w:pPr>
        <w:pStyle w:val="ListParagraph"/>
        <w:numPr>
          <w:ilvl w:val="0"/>
          <w:numId w:val="1"/>
        </w:numPr>
        <w:ind w:left="567" w:hanging="567"/>
        <w:jc w:val="both"/>
        <w:rPr>
          <w:rFonts w:asciiTheme="minorBidi" w:hAnsiTheme="minorBidi"/>
        </w:rPr>
      </w:pPr>
      <w:r w:rsidRPr="00D66066">
        <w:rPr>
          <w:rFonts w:asciiTheme="minorBidi" w:hAnsiTheme="minorBidi"/>
        </w:rPr>
        <w:t xml:space="preserve">In accordance with section </w:t>
      </w:r>
      <w:r w:rsidR="00560279" w:rsidRPr="00D66066">
        <w:rPr>
          <w:rFonts w:asciiTheme="minorBidi" w:hAnsiTheme="minorBidi"/>
        </w:rPr>
        <w:t xml:space="preserve">30 of FSMR, Applicants that qualify for authorisation </w:t>
      </w:r>
      <w:r w:rsidR="00E00489" w:rsidRPr="00D66066">
        <w:rPr>
          <w:rFonts w:asciiTheme="minorBidi" w:hAnsiTheme="minorBidi"/>
        </w:rPr>
        <w:t xml:space="preserve">to carry on Regulated Activities </w:t>
      </w:r>
      <w:r w:rsidR="00560279" w:rsidRPr="00D66066">
        <w:rPr>
          <w:rFonts w:asciiTheme="minorBidi" w:hAnsiTheme="minorBidi"/>
        </w:rPr>
        <w:t>will be granted a</w:t>
      </w:r>
      <w:r w:rsidR="008A2065" w:rsidRPr="00D66066">
        <w:rPr>
          <w:rFonts w:asciiTheme="minorBidi" w:hAnsiTheme="minorBidi"/>
        </w:rPr>
        <w:t>n</w:t>
      </w:r>
      <w:r w:rsidR="00560279" w:rsidRPr="00D66066">
        <w:rPr>
          <w:rFonts w:asciiTheme="minorBidi" w:hAnsiTheme="minorBidi"/>
        </w:rPr>
        <w:t xml:space="preserve"> F</w:t>
      </w:r>
      <w:r w:rsidR="00351A09" w:rsidRPr="00D66066">
        <w:rPr>
          <w:rFonts w:asciiTheme="minorBidi" w:hAnsiTheme="minorBidi"/>
        </w:rPr>
        <w:t>S</w:t>
      </w:r>
      <w:r w:rsidR="00560279" w:rsidRPr="00D66066">
        <w:rPr>
          <w:rFonts w:asciiTheme="minorBidi" w:hAnsiTheme="minorBidi"/>
        </w:rPr>
        <w:t>P</w:t>
      </w:r>
      <w:r w:rsidR="008A2065" w:rsidRPr="00D66066">
        <w:rPr>
          <w:rStyle w:val="FootnoteReference"/>
          <w:rFonts w:asciiTheme="minorBidi" w:hAnsiTheme="minorBidi"/>
        </w:rPr>
        <w:footnoteReference w:id="5"/>
      </w:r>
      <w:r w:rsidR="00560279" w:rsidRPr="00D66066">
        <w:rPr>
          <w:rFonts w:asciiTheme="minorBidi" w:hAnsiTheme="minorBidi"/>
        </w:rPr>
        <w:t xml:space="preserve"> to carry on the </w:t>
      </w:r>
      <w:r w:rsidR="00E00489" w:rsidRPr="00D66066">
        <w:rPr>
          <w:rFonts w:asciiTheme="minorBidi" w:hAnsiTheme="minorBidi"/>
        </w:rPr>
        <w:t xml:space="preserve">relevant </w:t>
      </w:r>
      <w:r w:rsidR="00560279" w:rsidRPr="00D66066">
        <w:rPr>
          <w:rFonts w:asciiTheme="minorBidi" w:hAnsiTheme="minorBidi"/>
        </w:rPr>
        <w:t>Regulated Activit</w:t>
      </w:r>
      <w:r w:rsidR="000B580B" w:rsidRPr="00D66066">
        <w:rPr>
          <w:rFonts w:asciiTheme="minorBidi" w:hAnsiTheme="minorBidi"/>
        </w:rPr>
        <w:t>ies</w:t>
      </w:r>
      <w:r w:rsidR="00BA4227" w:rsidRPr="00D66066">
        <w:rPr>
          <w:rFonts w:asciiTheme="minorBidi" w:hAnsiTheme="minorBidi"/>
        </w:rPr>
        <w:t xml:space="preserve">.  Separately, an Authorised Person may be required to also receive approval </w:t>
      </w:r>
      <w:r w:rsidR="001738A1" w:rsidRPr="00D66066">
        <w:rPr>
          <w:rFonts w:asciiTheme="minorBidi" w:hAnsiTheme="minorBidi"/>
        </w:rPr>
        <w:t xml:space="preserve">(including via a stipulation in its FSP) </w:t>
      </w:r>
      <w:r w:rsidR="00BA4227" w:rsidRPr="00D66066">
        <w:rPr>
          <w:rFonts w:asciiTheme="minorBidi" w:hAnsiTheme="minorBidi"/>
        </w:rPr>
        <w:t>from the FSRA as to whether it can also use (certain) Specified Investments, Financial Instruments</w:t>
      </w:r>
      <w:r w:rsidR="008A2065" w:rsidRPr="00D66066">
        <w:rPr>
          <w:rFonts w:asciiTheme="minorBidi" w:hAnsiTheme="minorBidi"/>
        </w:rPr>
        <w:t>, Virtual Assets</w:t>
      </w:r>
      <w:r w:rsidR="00BA4227" w:rsidRPr="00D66066">
        <w:rPr>
          <w:rFonts w:asciiTheme="minorBidi" w:hAnsiTheme="minorBidi"/>
        </w:rPr>
        <w:t xml:space="preserve"> and </w:t>
      </w:r>
      <w:r w:rsidR="008A2065" w:rsidRPr="00D66066">
        <w:rPr>
          <w:rFonts w:asciiTheme="minorBidi" w:hAnsiTheme="minorBidi"/>
        </w:rPr>
        <w:t xml:space="preserve">Accepted </w:t>
      </w:r>
      <w:r w:rsidR="0073129B" w:rsidRPr="00D66066">
        <w:rPr>
          <w:rFonts w:asciiTheme="minorBidi" w:hAnsiTheme="minorBidi"/>
          <w:lang w:val="en-US"/>
        </w:rPr>
        <w:t xml:space="preserve">Spot Commodities </w:t>
      </w:r>
      <w:r w:rsidR="00BA4227" w:rsidRPr="00D66066">
        <w:rPr>
          <w:rFonts w:asciiTheme="minorBidi" w:hAnsiTheme="minorBidi"/>
        </w:rPr>
        <w:t>as part of its Regulated Activities</w:t>
      </w:r>
      <w:r w:rsidR="00560279" w:rsidRPr="00D66066">
        <w:rPr>
          <w:rFonts w:asciiTheme="minorBidi" w:hAnsiTheme="minorBidi"/>
          <w:lang w:val="en-US"/>
        </w:rPr>
        <w:t xml:space="preserve">.  </w:t>
      </w:r>
    </w:p>
    <w:p w14:paraId="43C39C8B" w14:textId="77777777" w:rsidR="00C04AEE" w:rsidRPr="00D66066" w:rsidRDefault="00C04AEE" w:rsidP="001C59E9">
      <w:pPr>
        <w:pStyle w:val="ListParagraph"/>
        <w:ind w:left="426"/>
        <w:jc w:val="both"/>
        <w:rPr>
          <w:rFonts w:asciiTheme="minorBidi" w:hAnsiTheme="minorBidi"/>
        </w:rPr>
      </w:pPr>
    </w:p>
    <w:p w14:paraId="4259582A" w14:textId="71B6CE22" w:rsidR="001A52F8" w:rsidRPr="00D66066" w:rsidRDefault="001C59E9" w:rsidP="00576C8D">
      <w:pPr>
        <w:pStyle w:val="ListParagraph"/>
        <w:numPr>
          <w:ilvl w:val="0"/>
          <w:numId w:val="1"/>
        </w:numPr>
        <w:ind w:left="567" w:hanging="567"/>
        <w:jc w:val="both"/>
        <w:rPr>
          <w:rFonts w:asciiTheme="minorBidi" w:hAnsiTheme="minorBidi"/>
        </w:rPr>
      </w:pPr>
      <w:bookmarkStart w:id="17" w:name="_Toc29628573"/>
      <w:r w:rsidRPr="00D66066">
        <w:rPr>
          <w:rFonts w:asciiTheme="minorBidi" w:hAnsiTheme="minorBidi"/>
          <w:lang w:val="en-US"/>
        </w:rPr>
        <w:t xml:space="preserve">To be </w:t>
      </w:r>
      <w:proofErr w:type="spellStart"/>
      <w:r w:rsidRPr="00D66066">
        <w:rPr>
          <w:rFonts w:asciiTheme="minorBidi" w:hAnsiTheme="minorBidi"/>
          <w:lang w:val="en-US"/>
        </w:rPr>
        <w:t>authorised</w:t>
      </w:r>
      <w:proofErr w:type="spellEnd"/>
      <w:r w:rsidRPr="00D66066">
        <w:rPr>
          <w:rFonts w:asciiTheme="minorBidi" w:hAnsiTheme="minorBidi"/>
          <w:lang w:val="en-US"/>
        </w:rPr>
        <w:t xml:space="preserve"> </w:t>
      </w:r>
      <w:r w:rsidR="00933FC9" w:rsidRPr="00D66066">
        <w:rPr>
          <w:rFonts w:asciiTheme="minorBidi" w:hAnsiTheme="minorBidi"/>
          <w:lang w:val="en-US"/>
        </w:rPr>
        <w:t xml:space="preserve">to </w:t>
      </w:r>
      <w:r w:rsidR="003C7CE1" w:rsidRPr="00D66066">
        <w:rPr>
          <w:rFonts w:asciiTheme="minorBidi" w:hAnsiTheme="minorBidi"/>
        </w:rPr>
        <w:t xml:space="preserve">conduct Regulated Activities </w:t>
      </w:r>
      <w:r w:rsidR="00F315AB" w:rsidRPr="00D66066">
        <w:rPr>
          <w:rFonts w:asciiTheme="minorBidi" w:hAnsiTheme="minorBidi"/>
        </w:rPr>
        <w:t>that allow for the use of</w:t>
      </w:r>
      <w:r w:rsidR="003C7CE1" w:rsidRPr="00D66066">
        <w:rPr>
          <w:rFonts w:asciiTheme="minorBidi" w:hAnsiTheme="minorBidi"/>
        </w:rPr>
        <w:t xml:space="preserve"> </w:t>
      </w:r>
      <w:bookmarkEnd w:id="17"/>
      <w:r w:rsidR="0073129B" w:rsidRPr="00D66066">
        <w:rPr>
          <w:rFonts w:asciiTheme="minorBidi" w:hAnsiTheme="minorBidi"/>
          <w:lang w:val="en-US"/>
        </w:rPr>
        <w:t>Spot Commodities</w:t>
      </w:r>
      <w:r w:rsidRPr="00D66066">
        <w:rPr>
          <w:rFonts w:asciiTheme="minorBidi" w:hAnsiTheme="minorBidi"/>
          <w:lang w:val="en-US"/>
        </w:rPr>
        <w:t xml:space="preserve">, an Applicant must satisfy </w:t>
      </w:r>
      <w:r w:rsidR="00FE1A77" w:rsidRPr="00D66066">
        <w:rPr>
          <w:rFonts w:asciiTheme="minorBidi" w:hAnsiTheme="minorBidi"/>
          <w:lang w:val="en-US"/>
        </w:rPr>
        <w:t xml:space="preserve">FSRA </w:t>
      </w:r>
      <w:r w:rsidRPr="00D66066">
        <w:rPr>
          <w:rFonts w:asciiTheme="minorBidi" w:hAnsiTheme="minorBidi"/>
          <w:lang w:val="en-US"/>
        </w:rPr>
        <w:t xml:space="preserve">that all applicable requirements of FSMR and the </w:t>
      </w:r>
      <w:r w:rsidR="00E177FA" w:rsidRPr="00D66066">
        <w:rPr>
          <w:rFonts w:asciiTheme="minorBidi" w:hAnsiTheme="minorBidi"/>
          <w:lang w:val="en-US"/>
        </w:rPr>
        <w:t xml:space="preserve">relevant </w:t>
      </w:r>
      <w:r w:rsidRPr="00D66066">
        <w:rPr>
          <w:rFonts w:asciiTheme="minorBidi" w:hAnsiTheme="minorBidi"/>
          <w:lang w:val="en-US"/>
        </w:rPr>
        <w:t xml:space="preserve">FSRA Rulebooks </w:t>
      </w:r>
      <w:r w:rsidR="00FE1A77" w:rsidRPr="00D66066">
        <w:rPr>
          <w:rFonts w:asciiTheme="minorBidi" w:hAnsiTheme="minorBidi"/>
          <w:lang w:val="en-US"/>
        </w:rPr>
        <w:t xml:space="preserve">have been, and will continue to be, </w:t>
      </w:r>
      <w:r w:rsidRPr="00D66066">
        <w:rPr>
          <w:rFonts w:asciiTheme="minorBidi" w:hAnsiTheme="minorBidi"/>
          <w:lang w:val="en-US"/>
        </w:rPr>
        <w:t xml:space="preserve">complied with. </w:t>
      </w:r>
      <w:r w:rsidR="00772E65" w:rsidRPr="00D66066">
        <w:rPr>
          <w:rFonts w:asciiTheme="minorBidi" w:hAnsiTheme="minorBidi"/>
          <w:lang w:val="en-US"/>
        </w:rPr>
        <w:t xml:space="preserve"> </w:t>
      </w:r>
      <w:r w:rsidR="00FE1A77" w:rsidRPr="00D66066">
        <w:rPr>
          <w:rFonts w:asciiTheme="minorBidi" w:hAnsiTheme="minorBidi"/>
        </w:rPr>
        <w:t xml:space="preserve">Upon </w:t>
      </w:r>
      <w:r w:rsidR="001E6A90" w:rsidRPr="00D66066">
        <w:rPr>
          <w:rFonts w:asciiTheme="minorBidi" w:hAnsiTheme="minorBidi"/>
        </w:rPr>
        <w:t xml:space="preserve">being granted an FSP, the Applicant will be </w:t>
      </w:r>
      <w:r w:rsidR="00082A9B" w:rsidRPr="00D66066">
        <w:rPr>
          <w:rFonts w:asciiTheme="minorBidi" w:hAnsiTheme="minorBidi"/>
        </w:rPr>
        <w:t xml:space="preserve">an </w:t>
      </w:r>
      <w:r w:rsidR="001A52F8" w:rsidRPr="00D66066">
        <w:rPr>
          <w:rFonts w:asciiTheme="minorBidi" w:hAnsiTheme="minorBidi"/>
          <w:lang w:val="en-US"/>
        </w:rPr>
        <w:t>Authorised Person</w:t>
      </w:r>
      <w:r w:rsidRPr="00D66066">
        <w:rPr>
          <w:rFonts w:asciiTheme="minorBidi" w:hAnsiTheme="minorBidi"/>
          <w:lang w:val="en-US"/>
        </w:rPr>
        <w:t xml:space="preserve"> </w:t>
      </w:r>
      <w:r w:rsidR="001A52F8" w:rsidRPr="00D66066">
        <w:rPr>
          <w:rFonts w:asciiTheme="minorBidi" w:hAnsiTheme="minorBidi"/>
          <w:lang w:val="en-US"/>
        </w:rPr>
        <w:t xml:space="preserve">for the purposes of the </w:t>
      </w:r>
      <w:r w:rsidRPr="00D66066">
        <w:rPr>
          <w:rFonts w:asciiTheme="minorBidi" w:hAnsiTheme="minorBidi"/>
          <w:lang w:val="en-US"/>
        </w:rPr>
        <w:t xml:space="preserve">FSMR and the FSRA </w:t>
      </w:r>
      <w:proofErr w:type="gramStart"/>
      <w:r w:rsidRPr="00D66066">
        <w:rPr>
          <w:rFonts w:asciiTheme="minorBidi" w:hAnsiTheme="minorBidi"/>
          <w:lang w:val="en-US"/>
        </w:rPr>
        <w:t>Rulebook</w:t>
      </w:r>
      <w:r w:rsidR="00F674EA" w:rsidRPr="00D66066">
        <w:rPr>
          <w:rFonts w:asciiTheme="minorBidi" w:hAnsiTheme="minorBidi"/>
          <w:lang w:val="en-US"/>
        </w:rPr>
        <w:t>, and</w:t>
      </w:r>
      <w:proofErr w:type="gramEnd"/>
      <w:r w:rsidR="001A52F8" w:rsidRPr="00D66066">
        <w:rPr>
          <w:rFonts w:asciiTheme="minorBidi" w:hAnsiTheme="minorBidi"/>
          <w:lang w:val="en-US"/>
        </w:rPr>
        <w:t xml:space="preserve"> </w:t>
      </w:r>
      <w:r w:rsidR="001E6A90" w:rsidRPr="00D66066">
        <w:rPr>
          <w:rFonts w:asciiTheme="minorBidi" w:hAnsiTheme="minorBidi"/>
          <w:lang w:val="en-US"/>
        </w:rPr>
        <w:t xml:space="preserve">will have </w:t>
      </w:r>
      <w:r w:rsidR="001A52F8" w:rsidRPr="00D66066">
        <w:rPr>
          <w:rFonts w:asciiTheme="minorBidi" w:hAnsiTheme="minorBidi"/>
          <w:lang w:val="en-US"/>
        </w:rPr>
        <w:t xml:space="preserve">the same regulatory status </w:t>
      </w:r>
      <w:r w:rsidRPr="00D66066">
        <w:rPr>
          <w:rFonts w:asciiTheme="minorBidi" w:hAnsiTheme="minorBidi"/>
          <w:lang w:val="en-US"/>
        </w:rPr>
        <w:t xml:space="preserve">within ADGM </w:t>
      </w:r>
      <w:r w:rsidR="001A52F8" w:rsidRPr="00D66066">
        <w:rPr>
          <w:rFonts w:asciiTheme="minorBidi" w:hAnsiTheme="minorBidi"/>
          <w:lang w:val="en-US"/>
        </w:rPr>
        <w:t xml:space="preserve">as any other Authorised Person.  </w:t>
      </w:r>
    </w:p>
    <w:p w14:paraId="78980AA9" w14:textId="77777777" w:rsidR="001A52F8" w:rsidRPr="00D66066" w:rsidRDefault="001A52F8" w:rsidP="00576C8D">
      <w:pPr>
        <w:pStyle w:val="ListParagraph"/>
        <w:ind w:left="567" w:hanging="567"/>
        <w:jc w:val="both"/>
        <w:rPr>
          <w:rFonts w:asciiTheme="minorBidi" w:hAnsiTheme="minorBidi"/>
        </w:rPr>
      </w:pPr>
    </w:p>
    <w:p w14:paraId="7BDDF991" w14:textId="3862A7B7" w:rsidR="00FB0FCD" w:rsidRPr="00D66066" w:rsidRDefault="00A75C2E" w:rsidP="00576C8D">
      <w:pPr>
        <w:pStyle w:val="ListParagraph"/>
        <w:numPr>
          <w:ilvl w:val="0"/>
          <w:numId w:val="1"/>
        </w:numPr>
        <w:ind w:left="567" w:hanging="567"/>
        <w:jc w:val="both"/>
        <w:rPr>
          <w:rFonts w:asciiTheme="minorBidi" w:hAnsiTheme="minorBidi"/>
        </w:rPr>
      </w:pPr>
      <w:r w:rsidRPr="00D66066">
        <w:rPr>
          <w:rFonts w:asciiTheme="minorBidi" w:hAnsiTheme="minorBidi"/>
        </w:rPr>
        <w:t xml:space="preserve">The </w:t>
      </w:r>
      <w:r w:rsidR="001A52F8" w:rsidRPr="00D66066">
        <w:rPr>
          <w:rFonts w:asciiTheme="minorBidi" w:hAnsiTheme="minorBidi"/>
        </w:rPr>
        <w:t xml:space="preserve">principal </w:t>
      </w:r>
      <w:r w:rsidR="00FE1A77" w:rsidRPr="00D66066">
        <w:rPr>
          <w:rFonts w:asciiTheme="minorBidi" w:hAnsiTheme="minorBidi"/>
        </w:rPr>
        <w:t>R</w:t>
      </w:r>
      <w:r w:rsidR="001A52F8" w:rsidRPr="00D66066">
        <w:rPr>
          <w:rFonts w:asciiTheme="minorBidi" w:hAnsiTheme="minorBidi"/>
        </w:rPr>
        <w:t xml:space="preserve">ules for </w:t>
      </w:r>
      <w:r w:rsidR="00004D25" w:rsidRPr="00D66066">
        <w:rPr>
          <w:rFonts w:asciiTheme="minorBidi" w:hAnsiTheme="minorBidi"/>
        </w:rPr>
        <w:t xml:space="preserve">Authorised Persons </w:t>
      </w:r>
      <w:r w:rsidR="003C7CE1" w:rsidRPr="00D66066">
        <w:rPr>
          <w:rFonts w:asciiTheme="minorBidi" w:hAnsiTheme="minorBidi"/>
        </w:rPr>
        <w:t xml:space="preserve">conducting Regulated Activities using </w:t>
      </w:r>
      <w:r w:rsidR="0073129B" w:rsidRPr="00D66066">
        <w:rPr>
          <w:rFonts w:asciiTheme="minorBidi" w:hAnsiTheme="minorBidi"/>
          <w:lang w:val="en-US"/>
        </w:rPr>
        <w:t xml:space="preserve">Spot Commodities </w:t>
      </w:r>
      <w:r w:rsidR="001A52F8" w:rsidRPr="00D66066">
        <w:rPr>
          <w:rFonts w:asciiTheme="minorBidi" w:hAnsiTheme="minorBidi"/>
        </w:rPr>
        <w:t>are set out i</w:t>
      </w:r>
      <w:r w:rsidR="0073129B" w:rsidRPr="00D66066">
        <w:rPr>
          <w:rFonts w:asciiTheme="minorBidi" w:hAnsiTheme="minorBidi"/>
        </w:rPr>
        <w:t xml:space="preserve">n </w:t>
      </w:r>
      <w:r w:rsidR="00D20064" w:rsidRPr="00D66066">
        <w:rPr>
          <w:rFonts w:asciiTheme="minorBidi" w:hAnsiTheme="minorBidi"/>
        </w:rPr>
        <w:t>Chapter 2</w:t>
      </w:r>
      <w:r w:rsidR="00BA6556" w:rsidRPr="00D66066">
        <w:rPr>
          <w:rFonts w:asciiTheme="minorBidi" w:hAnsiTheme="minorBidi"/>
        </w:rPr>
        <w:t>2</w:t>
      </w:r>
      <w:r w:rsidR="001A52F8" w:rsidRPr="00D66066">
        <w:rPr>
          <w:rFonts w:asciiTheme="minorBidi" w:hAnsiTheme="minorBidi"/>
        </w:rPr>
        <w:t xml:space="preserve"> of</w:t>
      </w:r>
      <w:r w:rsidR="00C524A4" w:rsidRPr="00D66066">
        <w:rPr>
          <w:rFonts w:asciiTheme="minorBidi" w:hAnsiTheme="minorBidi"/>
        </w:rPr>
        <w:t xml:space="preserve"> COBS</w:t>
      </w:r>
      <w:r w:rsidR="00566EED">
        <w:rPr>
          <w:rFonts w:asciiTheme="minorBidi" w:hAnsiTheme="minorBidi"/>
        </w:rPr>
        <w:t xml:space="preserve">.  </w:t>
      </w:r>
      <w:r w:rsidR="00E00489" w:rsidRPr="00D66066">
        <w:rPr>
          <w:rFonts w:asciiTheme="minorBidi" w:hAnsiTheme="minorBidi"/>
        </w:rPr>
        <w:t xml:space="preserve">These product specific Rules apply in addition to any other Rules applicable to the </w:t>
      </w:r>
      <w:r w:rsidR="0002224E" w:rsidRPr="00D66066">
        <w:rPr>
          <w:rFonts w:asciiTheme="minorBidi" w:hAnsiTheme="minorBidi"/>
        </w:rPr>
        <w:t>Regulated A</w:t>
      </w:r>
      <w:r w:rsidR="00E00489" w:rsidRPr="00D66066">
        <w:rPr>
          <w:rFonts w:asciiTheme="minorBidi" w:hAnsiTheme="minorBidi"/>
        </w:rPr>
        <w:t xml:space="preserve">ctivity being conducted by </w:t>
      </w:r>
      <w:r w:rsidR="00004D25" w:rsidRPr="00D66066">
        <w:rPr>
          <w:rFonts w:asciiTheme="minorBidi" w:hAnsiTheme="minorBidi"/>
        </w:rPr>
        <w:t>Authorised Person</w:t>
      </w:r>
      <w:r w:rsidR="00E00489" w:rsidRPr="00D66066">
        <w:rPr>
          <w:rFonts w:asciiTheme="minorBidi" w:hAnsiTheme="minorBidi"/>
        </w:rPr>
        <w:t xml:space="preserve"> (</w:t>
      </w:r>
      <w:r w:rsidR="00004D25" w:rsidRPr="00D66066">
        <w:rPr>
          <w:rFonts w:asciiTheme="minorBidi" w:hAnsiTheme="minorBidi"/>
        </w:rPr>
        <w:t xml:space="preserve">e.g., </w:t>
      </w:r>
      <w:r w:rsidR="00E00489" w:rsidRPr="00D66066">
        <w:rPr>
          <w:rFonts w:asciiTheme="minorBidi" w:hAnsiTheme="minorBidi"/>
        </w:rPr>
        <w:t>Operating a Mu</w:t>
      </w:r>
      <w:r w:rsidR="000654FD" w:rsidRPr="00D66066">
        <w:rPr>
          <w:rFonts w:asciiTheme="minorBidi" w:hAnsiTheme="minorBidi"/>
        </w:rPr>
        <w:t>ltilateral Trading Facility</w:t>
      </w:r>
      <w:r w:rsidR="001E0B68" w:rsidRPr="00D66066">
        <w:rPr>
          <w:rFonts w:asciiTheme="minorBidi" w:hAnsiTheme="minorBidi"/>
        </w:rPr>
        <w:t>, Operating an Organised Trading Facility</w:t>
      </w:r>
      <w:r w:rsidR="00004D25" w:rsidRPr="00D66066">
        <w:rPr>
          <w:rFonts w:asciiTheme="minorBidi" w:hAnsiTheme="minorBidi"/>
        </w:rPr>
        <w:t xml:space="preserve"> or Dealing</w:t>
      </w:r>
      <w:r w:rsidR="00E00489" w:rsidRPr="00D66066">
        <w:rPr>
          <w:rFonts w:asciiTheme="minorBidi" w:hAnsiTheme="minorBidi"/>
        </w:rPr>
        <w:t>).</w:t>
      </w:r>
    </w:p>
    <w:p w14:paraId="0DBC1967" w14:textId="77777777" w:rsidR="00FB0FCD" w:rsidRPr="00D66066" w:rsidRDefault="00FB0FCD" w:rsidP="00576C8D">
      <w:pPr>
        <w:pStyle w:val="ListParagraph"/>
        <w:ind w:left="567" w:hanging="567"/>
        <w:rPr>
          <w:rFonts w:asciiTheme="minorBidi" w:hAnsiTheme="minorBidi"/>
        </w:rPr>
      </w:pPr>
    </w:p>
    <w:p w14:paraId="04274349" w14:textId="1FC9A032" w:rsidR="00455A1D" w:rsidRPr="00D66066" w:rsidRDefault="009617BD" w:rsidP="00576C8D">
      <w:pPr>
        <w:pStyle w:val="ListParagraph"/>
        <w:numPr>
          <w:ilvl w:val="0"/>
          <w:numId w:val="1"/>
        </w:numPr>
        <w:ind w:left="567" w:hanging="567"/>
        <w:jc w:val="both"/>
        <w:rPr>
          <w:rFonts w:asciiTheme="minorBidi" w:hAnsiTheme="minorBidi"/>
        </w:rPr>
      </w:pPr>
      <w:r w:rsidRPr="00D66066">
        <w:rPr>
          <w:rFonts w:asciiTheme="minorBidi" w:hAnsiTheme="minorBidi"/>
        </w:rPr>
        <w:t xml:space="preserve">COBS Rule </w:t>
      </w:r>
      <w:r w:rsidR="00FB0FCD" w:rsidRPr="00D66066">
        <w:rPr>
          <w:rFonts w:asciiTheme="minorBidi" w:hAnsiTheme="minorBidi"/>
        </w:rPr>
        <w:t>2</w:t>
      </w:r>
      <w:r w:rsidR="00BA6556" w:rsidRPr="00D66066">
        <w:rPr>
          <w:rFonts w:asciiTheme="minorBidi" w:hAnsiTheme="minorBidi"/>
        </w:rPr>
        <w:t>2</w:t>
      </w:r>
      <w:r w:rsidR="007673F6" w:rsidRPr="00D66066">
        <w:rPr>
          <w:rFonts w:asciiTheme="minorBidi" w:hAnsiTheme="minorBidi"/>
        </w:rPr>
        <w:t>.</w:t>
      </w:r>
      <w:r w:rsidRPr="00D66066">
        <w:rPr>
          <w:rFonts w:asciiTheme="minorBidi" w:hAnsiTheme="minorBidi"/>
        </w:rPr>
        <w:t>1.</w:t>
      </w:r>
      <w:r w:rsidR="00A0779E" w:rsidRPr="00D66066">
        <w:rPr>
          <w:rFonts w:asciiTheme="minorBidi" w:hAnsiTheme="minorBidi"/>
        </w:rPr>
        <w:t>2</w:t>
      </w:r>
      <w:r w:rsidRPr="00D66066">
        <w:rPr>
          <w:rFonts w:asciiTheme="minorBidi" w:hAnsiTheme="minorBidi"/>
        </w:rPr>
        <w:t xml:space="preserve"> </w:t>
      </w:r>
      <w:r w:rsidR="00D23EB6" w:rsidRPr="00D66066">
        <w:rPr>
          <w:rFonts w:asciiTheme="minorBidi" w:hAnsiTheme="minorBidi"/>
        </w:rPr>
        <w:t xml:space="preserve">operates such that </w:t>
      </w:r>
      <w:r w:rsidR="00761F4C" w:rsidRPr="00D66066">
        <w:rPr>
          <w:rFonts w:asciiTheme="minorBidi" w:hAnsiTheme="minorBidi"/>
        </w:rPr>
        <w:t xml:space="preserve">‘Client Investments’ </w:t>
      </w:r>
      <w:r w:rsidR="00454621" w:rsidRPr="00D66066">
        <w:rPr>
          <w:rFonts w:asciiTheme="minorBidi" w:hAnsiTheme="minorBidi"/>
        </w:rPr>
        <w:t xml:space="preserve">described </w:t>
      </w:r>
      <w:r w:rsidR="00761F4C" w:rsidRPr="00D66066">
        <w:rPr>
          <w:rFonts w:asciiTheme="minorBidi" w:hAnsiTheme="minorBidi"/>
        </w:rPr>
        <w:t xml:space="preserve">in </w:t>
      </w:r>
      <w:r w:rsidR="00454621" w:rsidRPr="00D66066">
        <w:rPr>
          <w:rFonts w:asciiTheme="minorBidi" w:hAnsiTheme="minorBidi"/>
        </w:rPr>
        <w:t>the General Rulebook (“</w:t>
      </w:r>
      <w:r w:rsidR="00761F4C" w:rsidRPr="00D66066">
        <w:rPr>
          <w:rFonts w:asciiTheme="minorBidi" w:hAnsiTheme="minorBidi"/>
        </w:rPr>
        <w:t>GEN</w:t>
      </w:r>
      <w:r w:rsidR="00454621" w:rsidRPr="00D66066">
        <w:rPr>
          <w:rFonts w:asciiTheme="minorBidi" w:hAnsiTheme="minorBidi"/>
        </w:rPr>
        <w:t>”)</w:t>
      </w:r>
      <w:r w:rsidR="00761F4C" w:rsidRPr="00D66066">
        <w:rPr>
          <w:rFonts w:asciiTheme="minorBidi" w:hAnsiTheme="minorBidi"/>
        </w:rPr>
        <w:t xml:space="preserve"> are read to include </w:t>
      </w:r>
      <w:r w:rsidR="00A60944" w:rsidRPr="00D66066">
        <w:rPr>
          <w:rFonts w:asciiTheme="minorBidi" w:hAnsiTheme="minorBidi"/>
        </w:rPr>
        <w:t>Spot Commodities</w:t>
      </w:r>
      <w:r w:rsidR="00566EED">
        <w:rPr>
          <w:rFonts w:asciiTheme="minorBidi" w:hAnsiTheme="minorBidi"/>
        </w:rPr>
        <w:t xml:space="preserve">.  </w:t>
      </w:r>
      <w:r w:rsidR="00761F4C" w:rsidRPr="00D66066">
        <w:rPr>
          <w:rFonts w:asciiTheme="minorBidi" w:hAnsiTheme="minorBidi"/>
        </w:rPr>
        <w:t>This means that the various Rules using these terms throughout the F</w:t>
      </w:r>
      <w:r w:rsidR="00930B65">
        <w:rPr>
          <w:rFonts w:asciiTheme="minorBidi" w:hAnsiTheme="minorBidi"/>
        </w:rPr>
        <w:t>S</w:t>
      </w:r>
      <w:r w:rsidR="00761F4C" w:rsidRPr="00D66066">
        <w:rPr>
          <w:rFonts w:asciiTheme="minorBidi" w:hAnsiTheme="minorBidi"/>
        </w:rPr>
        <w:t xml:space="preserve">RA Rulebooks are expanded to capture </w:t>
      </w:r>
      <w:r w:rsidR="00A60944" w:rsidRPr="00D66066">
        <w:rPr>
          <w:rFonts w:asciiTheme="minorBidi" w:hAnsiTheme="minorBidi"/>
        </w:rPr>
        <w:t>Spot Commodities</w:t>
      </w:r>
      <w:r w:rsidR="00761F4C" w:rsidRPr="00D66066">
        <w:rPr>
          <w:rFonts w:asciiTheme="minorBidi" w:hAnsiTheme="minorBidi"/>
        </w:rPr>
        <w:t xml:space="preserve">, including </w:t>
      </w:r>
      <w:proofErr w:type="gramStart"/>
      <w:r w:rsidR="00761F4C" w:rsidRPr="00D66066">
        <w:rPr>
          <w:rFonts w:asciiTheme="minorBidi" w:hAnsiTheme="minorBidi"/>
        </w:rPr>
        <w:t>in particular th</w:t>
      </w:r>
      <w:r w:rsidR="00403739" w:rsidRPr="00D66066">
        <w:rPr>
          <w:rFonts w:asciiTheme="minorBidi" w:hAnsiTheme="minorBidi"/>
        </w:rPr>
        <w:t>e</w:t>
      </w:r>
      <w:proofErr w:type="gramEnd"/>
      <w:r w:rsidR="00403739" w:rsidRPr="00D66066">
        <w:rPr>
          <w:rFonts w:asciiTheme="minorBidi" w:hAnsiTheme="minorBidi"/>
        </w:rPr>
        <w:t xml:space="preserve"> </w:t>
      </w:r>
      <w:r w:rsidR="00574DF1" w:rsidRPr="00D66066">
        <w:rPr>
          <w:rFonts w:asciiTheme="minorBidi" w:hAnsiTheme="minorBidi"/>
        </w:rPr>
        <w:t xml:space="preserve">Rules </w:t>
      </w:r>
      <w:r w:rsidR="00761F4C" w:rsidRPr="00D66066">
        <w:rPr>
          <w:rFonts w:asciiTheme="minorBidi" w:hAnsiTheme="minorBidi"/>
        </w:rPr>
        <w:t>contained in Chapters 3 and 6 of COBS</w:t>
      </w:r>
      <w:r w:rsidR="00566EED">
        <w:rPr>
          <w:rFonts w:asciiTheme="minorBidi" w:hAnsiTheme="minorBidi"/>
        </w:rPr>
        <w:t xml:space="preserve">.  </w:t>
      </w:r>
      <w:r w:rsidR="00605F40" w:rsidRPr="00D66066">
        <w:rPr>
          <w:rFonts w:asciiTheme="minorBidi" w:hAnsiTheme="minorBidi"/>
        </w:rPr>
        <w:t xml:space="preserve">Within the </w:t>
      </w:r>
      <w:r w:rsidR="00454621" w:rsidRPr="00D66066">
        <w:rPr>
          <w:rFonts w:asciiTheme="minorBidi" w:hAnsiTheme="minorBidi"/>
        </w:rPr>
        <w:t>Code of Market Conduct (“</w:t>
      </w:r>
      <w:r w:rsidR="00605F40" w:rsidRPr="00D66066">
        <w:rPr>
          <w:rFonts w:asciiTheme="minorBidi" w:hAnsiTheme="minorBidi"/>
        </w:rPr>
        <w:t>CMC</w:t>
      </w:r>
      <w:r w:rsidR="00454621" w:rsidRPr="00D66066">
        <w:rPr>
          <w:rFonts w:asciiTheme="minorBidi" w:hAnsiTheme="minorBidi"/>
        </w:rPr>
        <w:t>”)</w:t>
      </w:r>
      <w:r w:rsidR="00605F40" w:rsidRPr="00D66066">
        <w:rPr>
          <w:rFonts w:asciiTheme="minorBidi" w:hAnsiTheme="minorBidi"/>
        </w:rPr>
        <w:t>, the provisions relating to Market Abuse in relation to Financial Instruments, equally extend to Market Abuse in the context of Accepted Spot Commodities.</w:t>
      </w:r>
    </w:p>
    <w:p w14:paraId="51AAD9F8" w14:textId="77777777" w:rsidR="00D23EB6" w:rsidRPr="00D66066" w:rsidRDefault="00D23EB6" w:rsidP="00D23EB6">
      <w:pPr>
        <w:pStyle w:val="Heading2"/>
        <w:tabs>
          <w:tab w:val="clear" w:pos="720"/>
          <w:tab w:val="num" w:pos="0"/>
        </w:tabs>
        <w:spacing w:after="0"/>
        <w:ind w:left="0" w:firstLine="0"/>
        <w:rPr>
          <w:rFonts w:asciiTheme="minorBidi" w:hAnsiTheme="minorBidi" w:cstheme="minorBidi"/>
          <w:sz w:val="22"/>
          <w:szCs w:val="22"/>
        </w:rPr>
      </w:pPr>
      <w:bookmarkStart w:id="18" w:name="_Toc511714342"/>
    </w:p>
    <w:p w14:paraId="2278D39D" w14:textId="77777777" w:rsidR="00D23EB6" w:rsidRPr="00D66066" w:rsidRDefault="001A52F8" w:rsidP="00B63A96">
      <w:pPr>
        <w:pStyle w:val="Heading2"/>
        <w:tabs>
          <w:tab w:val="clear" w:pos="720"/>
          <w:tab w:val="num" w:pos="0"/>
        </w:tabs>
        <w:spacing w:after="0"/>
        <w:ind w:left="0" w:firstLine="0"/>
        <w:rPr>
          <w:rFonts w:asciiTheme="minorBidi" w:hAnsiTheme="minorBidi" w:cstheme="minorBidi"/>
          <w:sz w:val="22"/>
          <w:szCs w:val="22"/>
        </w:rPr>
      </w:pPr>
      <w:bookmarkStart w:id="19" w:name="_Toc512695604"/>
      <w:bookmarkStart w:id="20" w:name="_Toc514588773"/>
      <w:bookmarkStart w:id="21" w:name="_Toc517602843"/>
      <w:bookmarkStart w:id="22" w:name="_Toc29628574"/>
      <w:bookmarkStart w:id="23" w:name="_Toc63510966"/>
      <w:bookmarkStart w:id="24" w:name="_Toc98484455"/>
      <w:r w:rsidRPr="00D66066">
        <w:rPr>
          <w:rFonts w:asciiTheme="minorBidi" w:hAnsiTheme="minorBidi" w:cstheme="minorBidi"/>
          <w:sz w:val="22"/>
          <w:szCs w:val="22"/>
        </w:rPr>
        <w:t>Combination of Regulated Activities</w:t>
      </w:r>
      <w:bookmarkEnd w:id="18"/>
      <w:bookmarkEnd w:id="19"/>
      <w:bookmarkEnd w:id="20"/>
      <w:bookmarkEnd w:id="21"/>
      <w:bookmarkEnd w:id="22"/>
      <w:bookmarkEnd w:id="23"/>
      <w:bookmarkEnd w:id="24"/>
    </w:p>
    <w:p w14:paraId="3F7ED61A" w14:textId="77777777" w:rsidR="00605F40" w:rsidRPr="00D66066" w:rsidRDefault="00605F40" w:rsidP="00605F40">
      <w:pPr>
        <w:pStyle w:val="ListParagraph"/>
        <w:ind w:left="426"/>
        <w:jc w:val="both"/>
        <w:rPr>
          <w:rFonts w:asciiTheme="minorBidi" w:hAnsiTheme="minorBidi"/>
        </w:rPr>
      </w:pPr>
    </w:p>
    <w:p w14:paraId="105B03AE" w14:textId="4D6A3307" w:rsidR="007C5642" w:rsidRPr="00D66066" w:rsidRDefault="0088342E" w:rsidP="00576C8D">
      <w:pPr>
        <w:pStyle w:val="ListParagraph"/>
        <w:numPr>
          <w:ilvl w:val="0"/>
          <w:numId w:val="1"/>
        </w:numPr>
        <w:ind w:left="567" w:hanging="567"/>
        <w:jc w:val="both"/>
        <w:rPr>
          <w:rFonts w:asciiTheme="minorBidi" w:hAnsiTheme="minorBidi"/>
        </w:rPr>
      </w:pPr>
      <w:r w:rsidRPr="00D66066">
        <w:rPr>
          <w:rFonts w:asciiTheme="minorBidi" w:hAnsiTheme="minorBidi"/>
        </w:rPr>
        <w:lastRenderedPageBreak/>
        <w:t xml:space="preserve">Applicants approved </w:t>
      </w:r>
      <w:r w:rsidR="00DA2EA8" w:rsidRPr="00D66066">
        <w:rPr>
          <w:rFonts w:asciiTheme="minorBidi" w:hAnsiTheme="minorBidi"/>
        </w:rPr>
        <w:t xml:space="preserve">by </w:t>
      </w:r>
      <w:r w:rsidR="00403739" w:rsidRPr="00D66066">
        <w:rPr>
          <w:rFonts w:asciiTheme="minorBidi" w:hAnsiTheme="minorBidi"/>
        </w:rPr>
        <w:t xml:space="preserve">the </w:t>
      </w:r>
      <w:r w:rsidR="00DA2EA8" w:rsidRPr="00D66066">
        <w:rPr>
          <w:rFonts w:asciiTheme="minorBidi" w:hAnsiTheme="minorBidi"/>
        </w:rPr>
        <w:t xml:space="preserve">FSRA </w:t>
      </w:r>
      <w:r w:rsidR="00A97813" w:rsidRPr="00D66066">
        <w:rPr>
          <w:rFonts w:asciiTheme="minorBidi" w:hAnsiTheme="minorBidi"/>
        </w:rPr>
        <w:t xml:space="preserve">as </w:t>
      </w:r>
      <w:r w:rsidR="001D11CB" w:rsidRPr="00D66066">
        <w:rPr>
          <w:rFonts w:asciiTheme="minorBidi" w:hAnsiTheme="minorBidi"/>
        </w:rPr>
        <w:t>an Authorised Person</w:t>
      </w:r>
      <w:r w:rsidR="00D565EB" w:rsidRPr="00D66066">
        <w:rPr>
          <w:rFonts w:asciiTheme="minorBidi" w:hAnsiTheme="minorBidi"/>
        </w:rPr>
        <w:t xml:space="preserve"> and</w:t>
      </w:r>
      <w:r w:rsidR="00A97813" w:rsidRPr="00D66066">
        <w:rPr>
          <w:rFonts w:asciiTheme="minorBidi" w:hAnsiTheme="minorBidi"/>
        </w:rPr>
        <w:t xml:space="preserve"> </w:t>
      </w:r>
      <w:r w:rsidR="001D11CB" w:rsidRPr="00D66066">
        <w:rPr>
          <w:rFonts w:asciiTheme="minorBidi" w:hAnsiTheme="minorBidi"/>
        </w:rPr>
        <w:t xml:space="preserve">permitted to use </w:t>
      </w:r>
      <w:r w:rsidR="009C0D48" w:rsidRPr="00D66066">
        <w:rPr>
          <w:rFonts w:asciiTheme="minorBidi" w:hAnsiTheme="minorBidi"/>
        </w:rPr>
        <w:t>Spot Commodities</w:t>
      </w:r>
      <w:r w:rsidR="00CA517D" w:rsidRPr="00D66066">
        <w:rPr>
          <w:rFonts w:asciiTheme="minorBidi" w:hAnsiTheme="minorBidi"/>
        </w:rPr>
        <w:t xml:space="preserve"> </w:t>
      </w:r>
      <w:r w:rsidRPr="00D66066">
        <w:rPr>
          <w:rFonts w:asciiTheme="minorBidi" w:hAnsiTheme="minorBidi"/>
        </w:rPr>
        <w:t xml:space="preserve">will be granted an FSP </w:t>
      </w:r>
      <w:r w:rsidR="00CA517D" w:rsidRPr="00D66066">
        <w:rPr>
          <w:rFonts w:asciiTheme="minorBidi" w:hAnsiTheme="minorBidi"/>
        </w:rPr>
        <w:t xml:space="preserve">for </w:t>
      </w:r>
      <w:r w:rsidR="001D11CB" w:rsidRPr="00D66066">
        <w:rPr>
          <w:rFonts w:asciiTheme="minorBidi" w:hAnsiTheme="minorBidi"/>
        </w:rPr>
        <w:t xml:space="preserve">the relevant </w:t>
      </w:r>
      <w:r w:rsidR="00CA517D" w:rsidRPr="00D66066">
        <w:rPr>
          <w:rFonts w:asciiTheme="minorBidi" w:hAnsiTheme="minorBidi"/>
        </w:rPr>
        <w:t>Regulated Activit</w:t>
      </w:r>
      <w:r w:rsidR="001D11CB" w:rsidRPr="00D66066">
        <w:rPr>
          <w:rFonts w:asciiTheme="minorBidi" w:hAnsiTheme="minorBidi"/>
        </w:rPr>
        <w:t>y</w:t>
      </w:r>
      <w:r w:rsidR="001004EB" w:rsidRPr="00D66066">
        <w:rPr>
          <w:rFonts w:asciiTheme="minorBidi" w:hAnsiTheme="minorBidi"/>
        </w:rPr>
        <w:t xml:space="preserve"> being conducted by that Authorised Person</w:t>
      </w:r>
      <w:r w:rsidR="009C0D48" w:rsidRPr="00D66066">
        <w:rPr>
          <w:rFonts w:asciiTheme="minorBidi" w:hAnsiTheme="minorBidi"/>
        </w:rPr>
        <w:t>.</w:t>
      </w:r>
      <w:r w:rsidR="00BC6574" w:rsidRPr="00D66066">
        <w:rPr>
          <w:rStyle w:val="FootnoteReference"/>
          <w:rFonts w:asciiTheme="minorBidi" w:hAnsiTheme="minorBidi"/>
        </w:rPr>
        <w:footnoteReference w:id="6"/>
      </w:r>
      <w:r w:rsidR="009C0D48" w:rsidRPr="00D66066">
        <w:rPr>
          <w:rFonts w:asciiTheme="minorBidi" w:hAnsiTheme="minorBidi"/>
        </w:rPr>
        <w:t xml:space="preserve"> </w:t>
      </w:r>
      <w:r w:rsidR="00A7116D" w:rsidRPr="00D66066">
        <w:rPr>
          <w:rFonts w:asciiTheme="minorBidi" w:hAnsiTheme="minorBidi"/>
        </w:rPr>
        <w:t xml:space="preserve"> </w:t>
      </w:r>
      <w:r w:rsidR="00D565EB" w:rsidRPr="00D66066">
        <w:rPr>
          <w:rFonts w:asciiTheme="minorBidi" w:hAnsiTheme="minorBidi"/>
        </w:rPr>
        <w:t xml:space="preserve">The operations of the Authorised Person when it is conducting its Regulated Activity </w:t>
      </w:r>
      <w:r w:rsidR="001004EB" w:rsidRPr="00D66066">
        <w:rPr>
          <w:rFonts w:asciiTheme="minorBidi" w:hAnsiTheme="minorBidi"/>
        </w:rPr>
        <w:t xml:space="preserve">will be limited </w:t>
      </w:r>
      <w:r w:rsidR="00D565EB" w:rsidRPr="00D66066">
        <w:rPr>
          <w:rFonts w:asciiTheme="minorBidi" w:hAnsiTheme="minorBidi"/>
        </w:rPr>
        <w:t xml:space="preserve">such that it is only permitted </w:t>
      </w:r>
      <w:r w:rsidR="001004EB" w:rsidRPr="00D66066">
        <w:rPr>
          <w:rFonts w:asciiTheme="minorBidi" w:hAnsiTheme="minorBidi"/>
        </w:rPr>
        <w:t xml:space="preserve">to the </w:t>
      </w:r>
      <w:r w:rsidR="00D565EB" w:rsidRPr="00D66066">
        <w:rPr>
          <w:rFonts w:asciiTheme="minorBidi" w:hAnsiTheme="minorBidi"/>
        </w:rPr>
        <w:t xml:space="preserve">engage in the use </w:t>
      </w:r>
      <w:r w:rsidR="001004EB" w:rsidRPr="00D66066">
        <w:rPr>
          <w:rFonts w:asciiTheme="minorBidi" w:hAnsiTheme="minorBidi"/>
        </w:rPr>
        <w:t xml:space="preserve">of </w:t>
      </w:r>
      <w:r w:rsidR="00605F40" w:rsidRPr="00D66066">
        <w:rPr>
          <w:rFonts w:asciiTheme="minorBidi" w:hAnsiTheme="minorBidi"/>
        </w:rPr>
        <w:t xml:space="preserve">Accepted </w:t>
      </w:r>
      <w:r w:rsidR="009C0D48" w:rsidRPr="00D66066">
        <w:rPr>
          <w:rFonts w:asciiTheme="minorBidi" w:hAnsiTheme="minorBidi"/>
        </w:rPr>
        <w:t>Spot Commodities</w:t>
      </w:r>
      <w:r w:rsidR="001004EB" w:rsidRPr="00D66066">
        <w:rPr>
          <w:rFonts w:asciiTheme="minorBidi" w:hAnsiTheme="minorBidi"/>
        </w:rPr>
        <w:t>, unless it has been otherwise authorised by the FSRA</w:t>
      </w:r>
      <w:r w:rsidRPr="00D66066">
        <w:rPr>
          <w:rFonts w:asciiTheme="minorBidi" w:hAnsiTheme="minorBidi"/>
        </w:rPr>
        <w:t xml:space="preserve">.  </w:t>
      </w:r>
      <w:r w:rsidR="001004EB" w:rsidRPr="00D66066">
        <w:rPr>
          <w:rFonts w:asciiTheme="minorBidi" w:hAnsiTheme="minorBidi"/>
        </w:rPr>
        <w:t xml:space="preserve">Any </w:t>
      </w:r>
      <w:r w:rsidR="001A52F8" w:rsidRPr="00D66066">
        <w:rPr>
          <w:rFonts w:asciiTheme="minorBidi" w:hAnsiTheme="minorBidi"/>
        </w:rPr>
        <w:t xml:space="preserve">Applicant </w:t>
      </w:r>
      <w:r w:rsidR="00CE2116" w:rsidRPr="00D66066">
        <w:rPr>
          <w:rFonts w:asciiTheme="minorBidi" w:hAnsiTheme="minorBidi"/>
        </w:rPr>
        <w:t xml:space="preserve">seeking to </w:t>
      </w:r>
      <w:r w:rsidR="001004EB" w:rsidRPr="00D66066">
        <w:rPr>
          <w:rFonts w:asciiTheme="minorBidi" w:hAnsiTheme="minorBidi"/>
        </w:rPr>
        <w:t xml:space="preserve">also </w:t>
      </w:r>
      <w:r w:rsidR="00D565EB" w:rsidRPr="00D66066">
        <w:rPr>
          <w:rFonts w:asciiTheme="minorBidi" w:hAnsiTheme="minorBidi"/>
        </w:rPr>
        <w:t xml:space="preserve">to be permitted to </w:t>
      </w:r>
      <w:r w:rsidR="001004EB" w:rsidRPr="00D66066">
        <w:rPr>
          <w:rFonts w:asciiTheme="minorBidi" w:hAnsiTheme="minorBidi"/>
        </w:rPr>
        <w:t xml:space="preserve">use </w:t>
      </w:r>
      <w:r w:rsidR="00A97813" w:rsidRPr="00D66066">
        <w:rPr>
          <w:rFonts w:asciiTheme="minorBidi" w:hAnsiTheme="minorBidi"/>
        </w:rPr>
        <w:t>Specified Investments/Financial Instruments</w:t>
      </w:r>
      <w:r w:rsidR="00CE2116" w:rsidRPr="00D66066">
        <w:rPr>
          <w:rFonts w:asciiTheme="minorBidi" w:hAnsiTheme="minorBidi"/>
        </w:rPr>
        <w:t xml:space="preserve">, in addition to </w:t>
      </w:r>
      <w:r w:rsidR="00605F40" w:rsidRPr="00D66066">
        <w:rPr>
          <w:rFonts w:asciiTheme="minorBidi" w:hAnsiTheme="minorBidi"/>
        </w:rPr>
        <w:t xml:space="preserve">Accepted </w:t>
      </w:r>
      <w:r w:rsidR="009C0D48" w:rsidRPr="00D66066">
        <w:rPr>
          <w:rFonts w:asciiTheme="minorBidi" w:hAnsiTheme="minorBidi"/>
        </w:rPr>
        <w:t>Spot Commodities</w:t>
      </w:r>
      <w:r w:rsidR="00CE2116" w:rsidRPr="00D66066">
        <w:rPr>
          <w:rFonts w:asciiTheme="minorBidi" w:hAnsiTheme="minorBidi"/>
        </w:rPr>
        <w:t xml:space="preserve">, </w:t>
      </w:r>
      <w:r w:rsidR="001A52F8" w:rsidRPr="00D66066">
        <w:rPr>
          <w:rFonts w:asciiTheme="minorBidi" w:hAnsiTheme="minorBidi"/>
        </w:rPr>
        <w:t xml:space="preserve">will </w:t>
      </w:r>
      <w:r w:rsidR="000B1C01" w:rsidRPr="00D66066">
        <w:rPr>
          <w:rFonts w:asciiTheme="minorBidi" w:hAnsiTheme="minorBidi"/>
        </w:rPr>
        <w:t xml:space="preserve">need to </w:t>
      </w:r>
      <w:r w:rsidR="003D5705" w:rsidRPr="00D66066">
        <w:rPr>
          <w:rFonts w:asciiTheme="minorBidi" w:hAnsiTheme="minorBidi"/>
        </w:rPr>
        <w:t xml:space="preserve">apply </w:t>
      </w:r>
      <w:r w:rsidR="00A72F11" w:rsidRPr="00D66066">
        <w:rPr>
          <w:rFonts w:asciiTheme="minorBidi" w:hAnsiTheme="minorBidi"/>
        </w:rPr>
        <w:t xml:space="preserve">to </w:t>
      </w:r>
      <w:r w:rsidR="00A97813" w:rsidRPr="00D66066">
        <w:rPr>
          <w:rFonts w:asciiTheme="minorBidi" w:hAnsiTheme="minorBidi"/>
        </w:rPr>
        <w:t xml:space="preserve">the </w:t>
      </w:r>
      <w:r w:rsidR="00A72F11" w:rsidRPr="00D66066">
        <w:rPr>
          <w:rFonts w:asciiTheme="minorBidi" w:hAnsiTheme="minorBidi"/>
        </w:rPr>
        <w:t xml:space="preserve">FSRA </w:t>
      </w:r>
      <w:r w:rsidR="003D5705" w:rsidRPr="00D66066">
        <w:rPr>
          <w:rFonts w:asciiTheme="minorBidi" w:hAnsiTheme="minorBidi"/>
        </w:rPr>
        <w:t xml:space="preserve">to </w:t>
      </w:r>
      <w:r w:rsidR="001004EB" w:rsidRPr="00D66066">
        <w:rPr>
          <w:rFonts w:asciiTheme="minorBidi" w:hAnsiTheme="minorBidi"/>
        </w:rPr>
        <w:t xml:space="preserve">be able to operate using those Specified Investments/Financial Instruments and will need </w:t>
      </w:r>
      <w:r w:rsidR="003D5705" w:rsidRPr="00D66066">
        <w:rPr>
          <w:rFonts w:asciiTheme="minorBidi" w:hAnsiTheme="minorBidi"/>
        </w:rPr>
        <w:t xml:space="preserve">and </w:t>
      </w:r>
      <w:r w:rsidR="000B1C01" w:rsidRPr="00D66066">
        <w:rPr>
          <w:rFonts w:asciiTheme="minorBidi" w:hAnsiTheme="minorBidi"/>
        </w:rPr>
        <w:t>comply with the requirements of the FSRA</w:t>
      </w:r>
      <w:r w:rsidR="00904340" w:rsidRPr="00D66066">
        <w:rPr>
          <w:rFonts w:asciiTheme="minorBidi" w:hAnsiTheme="minorBidi"/>
        </w:rPr>
        <w:t xml:space="preserve"> in relation to those </w:t>
      </w:r>
      <w:r w:rsidR="00A97813" w:rsidRPr="00D66066">
        <w:rPr>
          <w:rFonts w:asciiTheme="minorBidi" w:hAnsiTheme="minorBidi"/>
        </w:rPr>
        <w:t>Specified Investments/Financial Instruments</w:t>
      </w:r>
      <w:r w:rsidR="00FE5ADF" w:rsidRPr="00D66066">
        <w:rPr>
          <w:rFonts w:asciiTheme="minorBidi" w:hAnsiTheme="minorBidi"/>
        </w:rPr>
        <w:t xml:space="preserve"> (</w:t>
      </w:r>
      <w:r w:rsidR="008207A1" w:rsidRPr="00D66066">
        <w:rPr>
          <w:rFonts w:asciiTheme="minorBidi" w:hAnsiTheme="minorBidi"/>
        </w:rPr>
        <w:t xml:space="preserve">including in relation to </w:t>
      </w:r>
      <w:r w:rsidR="007A71E3" w:rsidRPr="00D66066">
        <w:rPr>
          <w:rFonts w:asciiTheme="minorBidi" w:hAnsiTheme="minorBidi"/>
        </w:rPr>
        <w:t xml:space="preserve">any relevant </w:t>
      </w:r>
      <w:r w:rsidR="00904ADD" w:rsidRPr="00D66066">
        <w:rPr>
          <w:rFonts w:asciiTheme="minorBidi" w:hAnsiTheme="minorBidi"/>
        </w:rPr>
        <w:t>fees</w:t>
      </w:r>
      <w:r w:rsidR="00FE5ADF" w:rsidRPr="00D66066">
        <w:rPr>
          <w:rFonts w:asciiTheme="minorBidi" w:hAnsiTheme="minorBidi"/>
        </w:rPr>
        <w:t>).</w:t>
      </w:r>
    </w:p>
    <w:p w14:paraId="0EA8F54B" w14:textId="77777777" w:rsidR="008B0C60" w:rsidRPr="00D66066" w:rsidRDefault="008B0C60" w:rsidP="000744D3">
      <w:pPr>
        <w:rPr>
          <w:rFonts w:asciiTheme="minorBidi" w:hAnsiTheme="minorBidi"/>
        </w:rPr>
      </w:pPr>
    </w:p>
    <w:p w14:paraId="02D6F1E0" w14:textId="68246AC0" w:rsidR="004F76BF" w:rsidRPr="00D66066" w:rsidRDefault="001A52F8" w:rsidP="00D16264">
      <w:pPr>
        <w:pStyle w:val="Heading1"/>
        <w:keepLines w:val="0"/>
        <w:spacing w:before="0" w:after="240" w:line="246" w:lineRule="atLeast"/>
        <w:jc w:val="both"/>
        <w:rPr>
          <w:rFonts w:asciiTheme="minorBidi" w:hAnsiTheme="minorBidi" w:cstheme="minorBidi"/>
          <w:sz w:val="22"/>
          <w:szCs w:val="22"/>
        </w:rPr>
      </w:pPr>
      <w:bookmarkStart w:id="25" w:name="_Toc511714344"/>
      <w:bookmarkStart w:id="26" w:name="_Toc512695605"/>
      <w:bookmarkStart w:id="27" w:name="_Toc514588774"/>
      <w:bookmarkStart w:id="28" w:name="_Toc517602844"/>
      <w:bookmarkStart w:id="29" w:name="_Toc29628575"/>
      <w:bookmarkStart w:id="30" w:name="_Toc63510967"/>
      <w:bookmarkStart w:id="31" w:name="_Toc98484456"/>
      <w:r w:rsidRPr="00D66066">
        <w:rPr>
          <w:rFonts w:asciiTheme="minorBidi" w:hAnsiTheme="minorBidi" w:cstheme="minorBidi"/>
          <w:sz w:val="22"/>
          <w:szCs w:val="22"/>
        </w:rPr>
        <w:t xml:space="preserve">REGULATORY REQUIREMENTS </w:t>
      </w:r>
      <w:r w:rsidR="00D16264" w:rsidRPr="00D66066">
        <w:rPr>
          <w:rFonts w:asciiTheme="minorBidi" w:hAnsiTheme="minorBidi" w:cstheme="minorBidi"/>
          <w:sz w:val="22"/>
          <w:szCs w:val="22"/>
        </w:rPr>
        <w:t xml:space="preserve">- </w:t>
      </w:r>
      <w:bookmarkEnd w:id="25"/>
      <w:bookmarkEnd w:id="26"/>
      <w:bookmarkEnd w:id="27"/>
      <w:bookmarkEnd w:id="28"/>
      <w:r w:rsidR="00D16264" w:rsidRPr="00D66066">
        <w:rPr>
          <w:rFonts w:asciiTheme="minorBidi" w:hAnsiTheme="minorBidi" w:cstheme="minorBidi"/>
          <w:sz w:val="22"/>
          <w:szCs w:val="22"/>
        </w:rPr>
        <w:t xml:space="preserve">SPOT COMMODITY </w:t>
      </w:r>
      <w:r w:rsidR="00422A04" w:rsidRPr="00D66066">
        <w:rPr>
          <w:rFonts w:asciiTheme="minorBidi" w:hAnsiTheme="minorBidi" w:cstheme="minorBidi"/>
          <w:sz w:val="22"/>
          <w:szCs w:val="22"/>
        </w:rPr>
        <w:t>ACTIVITIES</w:t>
      </w:r>
      <w:bookmarkEnd w:id="29"/>
      <w:bookmarkEnd w:id="30"/>
      <w:bookmarkEnd w:id="31"/>
    </w:p>
    <w:p w14:paraId="0B09D7A0" w14:textId="47F94946" w:rsidR="00270D22" w:rsidRPr="00D66066" w:rsidRDefault="00805CF1" w:rsidP="00F316D9">
      <w:pPr>
        <w:pStyle w:val="Heading2"/>
        <w:rPr>
          <w:rFonts w:asciiTheme="minorBidi" w:hAnsiTheme="minorBidi" w:cstheme="minorBidi"/>
          <w:sz w:val="22"/>
          <w:szCs w:val="22"/>
        </w:rPr>
      </w:pPr>
      <w:bookmarkStart w:id="32" w:name="_Toc511714347"/>
      <w:bookmarkStart w:id="33" w:name="_Toc512695607"/>
      <w:bookmarkStart w:id="34" w:name="_Toc514588776"/>
      <w:bookmarkStart w:id="35" w:name="_Toc517602846"/>
      <w:bookmarkStart w:id="36" w:name="_Toc29628577"/>
      <w:bookmarkStart w:id="37" w:name="_Toc63510968"/>
      <w:bookmarkStart w:id="38" w:name="_Toc98484457"/>
      <w:r w:rsidRPr="00D66066">
        <w:rPr>
          <w:rFonts w:asciiTheme="minorBidi" w:hAnsiTheme="minorBidi" w:cstheme="minorBidi"/>
          <w:sz w:val="22"/>
          <w:szCs w:val="22"/>
        </w:rPr>
        <w:t xml:space="preserve">Spot Commodities and </w:t>
      </w:r>
      <w:r w:rsidR="00270D22" w:rsidRPr="00D66066">
        <w:rPr>
          <w:rFonts w:asciiTheme="minorBidi" w:hAnsiTheme="minorBidi" w:cstheme="minorBidi"/>
          <w:sz w:val="22"/>
          <w:szCs w:val="22"/>
        </w:rPr>
        <w:t xml:space="preserve">Accepted </w:t>
      </w:r>
      <w:bookmarkEnd w:id="32"/>
      <w:bookmarkEnd w:id="33"/>
      <w:bookmarkEnd w:id="34"/>
      <w:bookmarkEnd w:id="35"/>
      <w:bookmarkEnd w:id="36"/>
      <w:r w:rsidR="00F90397" w:rsidRPr="00D66066">
        <w:rPr>
          <w:rFonts w:asciiTheme="minorBidi" w:hAnsiTheme="minorBidi" w:cstheme="minorBidi"/>
          <w:sz w:val="22"/>
          <w:szCs w:val="22"/>
        </w:rPr>
        <w:t>Spot Commodities</w:t>
      </w:r>
      <w:bookmarkEnd w:id="37"/>
      <w:bookmarkEnd w:id="38"/>
    </w:p>
    <w:p w14:paraId="14224DE2" w14:textId="78004332" w:rsidR="00805CF1" w:rsidRPr="00D66066" w:rsidRDefault="00805CF1" w:rsidP="00576C8D">
      <w:pPr>
        <w:pStyle w:val="ListParagraph"/>
        <w:numPr>
          <w:ilvl w:val="0"/>
          <w:numId w:val="1"/>
        </w:numPr>
        <w:ind w:left="567" w:hanging="594"/>
        <w:jc w:val="both"/>
        <w:rPr>
          <w:rFonts w:asciiTheme="minorBidi" w:hAnsiTheme="minorBidi"/>
        </w:rPr>
      </w:pPr>
      <w:r w:rsidRPr="00D66066">
        <w:rPr>
          <w:rFonts w:asciiTheme="minorBidi" w:hAnsiTheme="minorBidi"/>
        </w:rPr>
        <w:t>For the purposes of the Spot Commodities Framework, the FSRA has defined Spot Commodities in GLO as follows:</w:t>
      </w:r>
    </w:p>
    <w:p w14:paraId="03128603" w14:textId="77777777" w:rsidR="00805CF1" w:rsidRPr="00D66066" w:rsidRDefault="00805CF1" w:rsidP="00805CF1">
      <w:pPr>
        <w:pStyle w:val="ListParagraph"/>
        <w:ind w:left="426"/>
        <w:jc w:val="both"/>
        <w:rPr>
          <w:rFonts w:asciiTheme="minorBidi" w:hAnsiTheme="minorBidi"/>
        </w:rPr>
      </w:pPr>
    </w:p>
    <w:p w14:paraId="78ABC953" w14:textId="77777777" w:rsidR="00805CF1" w:rsidRPr="00D66066" w:rsidRDefault="00805CF1" w:rsidP="00576C8D">
      <w:pPr>
        <w:ind w:left="567"/>
        <w:jc w:val="both"/>
        <w:rPr>
          <w:rFonts w:asciiTheme="minorBidi" w:hAnsiTheme="minorBidi"/>
        </w:rPr>
      </w:pPr>
      <w:r w:rsidRPr="00D66066">
        <w:rPr>
          <w:rFonts w:asciiTheme="minorBidi" w:hAnsiTheme="minorBidi"/>
          <w:i/>
          <w:iCs/>
          <w:lang w:eastAsia="ar-SA"/>
        </w:rPr>
        <w:t>“</w:t>
      </w:r>
      <w:r w:rsidRPr="00D66066">
        <w:rPr>
          <w:rFonts w:asciiTheme="minorBidi" w:hAnsiTheme="minorBidi"/>
          <w:b/>
        </w:rPr>
        <w:t>Spot Commodities</w:t>
      </w:r>
      <w:r w:rsidRPr="00D66066">
        <w:rPr>
          <w:rFonts w:asciiTheme="minorBidi" w:hAnsiTheme="minorBidi"/>
          <w:i/>
          <w:iCs/>
          <w:lang w:eastAsia="ar-SA"/>
        </w:rPr>
        <w:t xml:space="preserve">” </w:t>
      </w:r>
      <w:r w:rsidRPr="00D66066">
        <w:rPr>
          <w:rFonts w:asciiTheme="minorBidi" w:hAnsiTheme="minorBidi"/>
          <w:iCs/>
          <w:lang w:eastAsia="ar-SA"/>
        </w:rPr>
        <w:t>means</w:t>
      </w:r>
      <w:r w:rsidRPr="00D66066">
        <w:rPr>
          <w:rFonts w:asciiTheme="minorBidi" w:hAnsiTheme="minorBidi"/>
          <w:i/>
          <w:iCs/>
          <w:lang w:eastAsia="ar-SA"/>
        </w:rPr>
        <w:t xml:space="preserve"> any physical or energy good of a fungible nature that is capable of being delivered, which is, or can be, traded on a secondary market.</w:t>
      </w:r>
    </w:p>
    <w:p w14:paraId="715763BF" w14:textId="77777777" w:rsidR="00805CF1" w:rsidRPr="00D66066" w:rsidRDefault="00805CF1" w:rsidP="00805CF1">
      <w:pPr>
        <w:rPr>
          <w:rFonts w:asciiTheme="minorBidi" w:hAnsiTheme="minorBidi"/>
        </w:rPr>
      </w:pPr>
    </w:p>
    <w:p w14:paraId="409A8B33" w14:textId="0AE13BE2" w:rsidR="00805CF1" w:rsidRPr="00D66066" w:rsidRDefault="00805CF1" w:rsidP="00576C8D">
      <w:pPr>
        <w:pStyle w:val="ListParagraph"/>
        <w:numPr>
          <w:ilvl w:val="0"/>
          <w:numId w:val="1"/>
        </w:numPr>
        <w:ind w:left="567" w:hanging="594"/>
        <w:jc w:val="both"/>
        <w:rPr>
          <w:rFonts w:asciiTheme="minorBidi" w:hAnsiTheme="minorBidi"/>
        </w:rPr>
      </w:pPr>
      <w:r w:rsidRPr="00D66066">
        <w:rPr>
          <w:rFonts w:asciiTheme="minorBidi" w:hAnsiTheme="minorBidi"/>
        </w:rPr>
        <w:t xml:space="preserve">For clarification, the FSRA considers </w:t>
      </w:r>
      <w:r w:rsidR="00454621" w:rsidRPr="00D66066">
        <w:rPr>
          <w:rFonts w:asciiTheme="minorBidi" w:hAnsiTheme="minorBidi"/>
        </w:rPr>
        <w:t xml:space="preserve">that </w:t>
      </w:r>
      <w:r w:rsidRPr="00D66066">
        <w:rPr>
          <w:rFonts w:asciiTheme="minorBidi" w:hAnsiTheme="minorBidi"/>
        </w:rPr>
        <w:t>a Spot Commodity is</w:t>
      </w:r>
      <w:r w:rsidR="00613C1A" w:rsidRPr="00D66066">
        <w:rPr>
          <w:rFonts w:asciiTheme="minorBidi" w:hAnsiTheme="minorBidi"/>
        </w:rPr>
        <w:t>:</w:t>
      </w:r>
      <w:r w:rsidRPr="00D66066">
        <w:rPr>
          <w:rFonts w:asciiTheme="minorBidi" w:hAnsiTheme="minorBidi"/>
        </w:rPr>
        <w:t xml:space="preserve">  </w:t>
      </w:r>
    </w:p>
    <w:p w14:paraId="03DB0444" w14:textId="77777777" w:rsidR="00805CF1" w:rsidRPr="00D66066" w:rsidRDefault="00805CF1" w:rsidP="00805CF1">
      <w:pPr>
        <w:jc w:val="both"/>
        <w:rPr>
          <w:rFonts w:asciiTheme="minorBidi" w:hAnsiTheme="minorBidi"/>
          <w:i/>
          <w:iCs/>
          <w:lang w:eastAsia="ar-SA"/>
        </w:rPr>
      </w:pPr>
    </w:p>
    <w:p w14:paraId="043F44ED" w14:textId="77777777" w:rsidR="00805CF1" w:rsidRPr="00D66066" w:rsidRDefault="00805CF1" w:rsidP="002B171A">
      <w:pPr>
        <w:pStyle w:val="Heading4"/>
        <w:numPr>
          <w:ilvl w:val="0"/>
          <w:numId w:val="10"/>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 good sold for cash and promptly delivered when the transaction is </w:t>
      </w:r>
      <w:proofErr w:type="gramStart"/>
      <w:r w:rsidRPr="00D66066">
        <w:rPr>
          <w:rFonts w:asciiTheme="minorBidi" w:eastAsiaTheme="minorHAnsi" w:hAnsiTheme="minorBidi" w:cstheme="minorBidi"/>
          <w:bCs w:val="0"/>
          <w:iCs w:val="0"/>
          <w:szCs w:val="22"/>
        </w:rPr>
        <w:t>settled;</w:t>
      </w:r>
      <w:proofErr w:type="gramEnd"/>
    </w:p>
    <w:p w14:paraId="0A43EFA0" w14:textId="77777777" w:rsidR="00805CF1" w:rsidRPr="00D66066" w:rsidRDefault="00805CF1" w:rsidP="00576C8D">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B4C7117" w14:textId="35D194F2" w:rsidR="00805CF1" w:rsidRPr="00D66066" w:rsidRDefault="00805CF1" w:rsidP="002B171A">
      <w:pPr>
        <w:pStyle w:val="Heading4"/>
        <w:numPr>
          <w:ilvl w:val="0"/>
          <w:numId w:val="10"/>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not a contract for the sale of a commodity under which delivery is to be made at a future date, other than the period generally accepted in the market for that </w:t>
      </w:r>
      <w:r w:rsidR="007D6D78" w:rsidRPr="00D66066">
        <w:rPr>
          <w:rFonts w:asciiTheme="minorBidi" w:eastAsiaTheme="minorHAnsi" w:hAnsiTheme="minorBidi" w:cstheme="minorBidi"/>
          <w:bCs w:val="0"/>
          <w:iCs w:val="0"/>
          <w:szCs w:val="22"/>
        </w:rPr>
        <w:t>Spot C</w:t>
      </w:r>
      <w:r w:rsidRPr="00D66066">
        <w:rPr>
          <w:rFonts w:asciiTheme="minorBidi" w:eastAsiaTheme="minorHAnsi" w:hAnsiTheme="minorBidi" w:cstheme="minorBidi"/>
          <w:bCs w:val="0"/>
          <w:iCs w:val="0"/>
          <w:szCs w:val="22"/>
        </w:rPr>
        <w:t>ommodity as the standard delivery period</w:t>
      </w:r>
      <w:r w:rsidR="00613C1A" w:rsidRPr="00D66066">
        <w:rPr>
          <w:rFonts w:asciiTheme="minorBidi" w:eastAsiaTheme="minorHAnsi" w:hAnsiTheme="minorBidi" w:cstheme="minorBidi"/>
          <w:bCs w:val="0"/>
          <w:iCs w:val="0"/>
          <w:szCs w:val="22"/>
        </w:rPr>
        <w:t xml:space="preserve"> (it is </w:t>
      </w:r>
      <w:r w:rsidR="00605F40" w:rsidRPr="00D66066">
        <w:rPr>
          <w:rFonts w:asciiTheme="minorBidi" w:eastAsiaTheme="minorHAnsi" w:hAnsiTheme="minorBidi" w:cstheme="minorBidi"/>
          <w:bCs w:val="0"/>
          <w:iCs w:val="0"/>
          <w:szCs w:val="22"/>
        </w:rPr>
        <w:t xml:space="preserve">therefore </w:t>
      </w:r>
      <w:r w:rsidR="00613C1A" w:rsidRPr="00D66066">
        <w:rPr>
          <w:rFonts w:asciiTheme="minorBidi" w:eastAsiaTheme="minorHAnsi" w:hAnsiTheme="minorBidi" w:cstheme="minorBidi"/>
          <w:bCs w:val="0"/>
          <w:iCs w:val="0"/>
          <w:szCs w:val="22"/>
        </w:rPr>
        <w:t xml:space="preserve">not </w:t>
      </w:r>
      <w:r w:rsidR="00605F40" w:rsidRPr="00D66066">
        <w:rPr>
          <w:rFonts w:asciiTheme="minorBidi" w:eastAsiaTheme="minorHAnsi" w:hAnsiTheme="minorBidi" w:cstheme="minorBidi"/>
          <w:bCs w:val="0"/>
          <w:iCs w:val="0"/>
          <w:szCs w:val="22"/>
        </w:rPr>
        <w:t xml:space="preserve">considered </w:t>
      </w:r>
      <w:r w:rsidR="00613C1A" w:rsidRPr="00D66066">
        <w:rPr>
          <w:rFonts w:asciiTheme="minorBidi" w:eastAsiaTheme="minorHAnsi" w:hAnsiTheme="minorBidi" w:cstheme="minorBidi"/>
          <w:bCs w:val="0"/>
          <w:iCs w:val="0"/>
          <w:szCs w:val="22"/>
        </w:rPr>
        <w:t>a ‘Future’</w:t>
      </w:r>
      <w:proofErr w:type="gramStart"/>
      <w:r w:rsidR="00613C1A"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w:t>
      </w:r>
      <w:proofErr w:type="gramEnd"/>
    </w:p>
    <w:p w14:paraId="6E9B6063" w14:textId="77777777" w:rsidR="00805CF1" w:rsidRPr="00D66066" w:rsidRDefault="00805CF1" w:rsidP="00576C8D">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9CD987F" w14:textId="27326A90" w:rsidR="00805CF1" w:rsidRPr="00D66066" w:rsidRDefault="00805CF1" w:rsidP="002B171A">
      <w:pPr>
        <w:pStyle w:val="Heading4"/>
        <w:numPr>
          <w:ilvl w:val="0"/>
          <w:numId w:val="10"/>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not a Financial Instrument involving conventional assets (e.g.</w:t>
      </w:r>
      <w:r w:rsidR="00B63EFE">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xml:space="preserve"> Securities or Derivatives</w:t>
      </w:r>
      <w:proofErr w:type="gramStart"/>
      <w:r w:rsidRPr="00D66066">
        <w:rPr>
          <w:rFonts w:asciiTheme="minorBidi" w:eastAsiaTheme="minorHAnsi" w:hAnsiTheme="minorBidi" w:cstheme="minorBidi"/>
          <w:bCs w:val="0"/>
          <w:iCs w:val="0"/>
          <w:szCs w:val="22"/>
        </w:rPr>
        <w:t>);</w:t>
      </w:r>
      <w:proofErr w:type="gramEnd"/>
      <w:r w:rsidR="00D5636D" w:rsidRPr="00D66066">
        <w:rPr>
          <w:rFonts w:asciiTheme="minorBidi" w:eastAsiaTheme="minorHAnsi" w:hAnsiTheme="minorBidi" w:cstheme="minorBidi"/>
          <w:bCs w:val="0"/>
          <w:iCs w:val="0"/>
          <w:szCs w:val="22"/>
        </w:rPr>
        <w:t xml:space="preserve"> </w:t>
      </w:r>
    </w:p>
    <w:p w14:paraId="3F601495" w14:textId="77777777" w:rsidR="00805CF1" w:rsidRPr="00D66066" w:rsidRDefault="00805CF1" w:rsidP="00576C8D">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548EB51" w14:textId="2CF52E3E" w:rsidR="00D5636D" w:rsidRPr="00D66066" w:rsidRDefault="00805CF1" w:rsidP="002B171A">
      <w:pPr>
        <w:pStyle w:val="Heading4"/>
        <w:numPr>
          <w:ilvl w:val="0"/>
          <w:numId w:val="10"/>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not a service or other items that are not goods, such as currencies or rights in real estate, or that are intangibl</w:t>
      </w:r>
      <w:r w:rsidR="00D5636D" w:rsidRPr="00D66066">
        <w:rPr>
          <w:rFonts w:asciiTheme="minorBidi" w:eastAsiaTheme="minorHAnsi" w:hAnsiTheme="minorBidi" w:cstheme="minorBidi"/>
          <w:bCs w:val="0"/>
          <w:iCs w:val="0"/>
          <w:szCs w:val="22"/>
        </w:rPr>
        <w:t>e; and</w:t>
      </w:r>
    </w:p>
    <w:p w14:paraId="02678DFB" w14:textId="77777777" w:rsidR="00D5636D" w:rsidRPr="00D66066" w:rsidRDefault="00D5636D" w:rsidP="00576C8D">
      <w:pPr>
        <w:pStyle w:val="ListParagraph"/>
        <w:ind w:left="1134" w:hanging="567"/>
        <w:rPr>
          <w:rFonts w:asciiTheme="minorBidi" w:hAnsiTheme="minorBidi"/>
        </w:rPr>
      </w:pPr>
    </w:p>
    <w:p w14:paraId="57246726" w14:textId="3F2F396D" w:rsidR="00905409" w:rsidRPr="00D66066" w:rsidRDefault="00D5636D" w:rsidP="002B171A">
      <w:pPr>
        <w:pStyle w:val="Heading4"/>
        <w:numPr>
          <w:ilvl w:val="0"/>
          <w:numId w:val="10"/>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an E</w:t>
      </w:r>
      <w:r w:rsidR="00607610">
        <w:rPr>
          <w:rFonts w:asciiTheme="minorBidi" w:eastAsiaTheme="minorHAnsi" w:hAnsiTheme="minorBidi" w:cstheme="minorBidi"/>
          <w:bCs w:val="0"/>
          <w:iCs w:val="0"/>
          <w:szCs w:val="22"/>
        </w:rPr>
        <w:t>nvironmental</w:t>
      </w:r>
      <w:r w:rsidRPr="00D66066">
        <w:rPr>
          <w:rFonts w:asciiTheme="minorBidi" w:eastAsiaTheme="minorHAnsi" w:hAnsiTheme="minorBidi" w:cstheme="minorBidi"/>
          <w:bCs w:val="0"/>
          <w:iCs w:val="0"/>
          <w:szCs w:val="22"/>
        </w:rPr>
        <w:t xml:space="preserve"> Instrument</w:t>
      </w:r>
      <w:r w:rsidR="002B171A">
        <w:rPr>
          <w:rStyle w:val="FootnoteReference"/>
          <w:rFonts w:asciiTheme="minorBidi" w:eastAsiaTheme="minorHAnsi" w:hAnsiTheme="minorBidi" w:cstheme="minorBidi"/>
          <w:bCs w:val="0"/>
          <w:iCs w:val="0"/>
          <w:szCs w:val="22"/>
        </w:rPr>
        <w:footnoteReference w:id="7"/>
      </w:r>
      <w:r w:rsidRPr="00D66066">
        <w:rPr>
          <w:rFonts w:asciiTheme="minorBidi" w:eastAsiaTheme="minorHAnsi" w:hAnsiTheme="minorBidi" w:cstheme="minorBidi"/>
          <w:bCs w:val="0"/>
          <w:iCs w:val="0"/>
          <w:szCs w:val="22"/>
        </w:rPr>
        <w:t xml:space="preserve">, where deemed by the Regulator to be a carbon offset for the purposes of </w:t>
      </w:r>
      <w:r w:rsidR="00F97B3F">
        <w:rPr>
          <w:rFonts w:asciiTheme="minorBidi" w:eastAsiaTheme="minorHAnsi" w:hAnsiTheme="minorBidi" w:cstheme="minorBidi"/>
          <w:bCs w:val="0"/>
          <w:iCs w:val="0"/>
          <w:szCs w:val="22"/>
        </w:rPr>
        <w:t>s</w:t>
      </w:r>
      <w:r w:rsidRPr="00D66066">
        <w:rPr>
          <w:rFonts w:asciiTheme="minorBidi" w:eastAsiaTheme="minorHAnsi" w:hAnsiTheme="minorBidi" w:cstheme="minorBidi"/>
          <w:bCs w:val="0"/>
          <w:iCs w:val="0"/>
          <w:szCs w:val="22"/>
        </w:rPr>
        <w:t>ection 258 of FSMR (</w:t>
      </w:r>
      <w:r w:rsidR="000A2FD4">
        <w:rPr>
          <w:rFonts w:asciiTheme="minorBidi" w:eastAsiaTheme="minorHAnsi" w:hAnsiTheme="minorBidi" w:cstheme="minorBidi"/>
          <w:bCs w:val="0"/>
          <w:iCs w:val="0"/>
          <w:szCs w:val="22"/>
        </w:rPr>
        <w:t>s</w:t>
      </w:r>
      <w:r w:rsidRPr="00D66066">
        <w:rPr>
          <w:rFonts w:asciiTheme="minorBidi" w:eastAsiaTheme="minorHAnsi" w:hAnsiTheme="minorBidi" w:cstheme="minorBidi"/>
          <w:bCs w:val="0"/>
          <w:iCs w:val="0"/>
          <w:szCs w:val="22"/>
        </w:rPr>
        <w:t>ee Rule COBS 2</w:t>
      </w:r>
      <w:r w:rsidR="00BA6556" w:rsidRPr="00D66066">
        <w:rPr>
          <w:rFonts w:asciiTheme="minorBidi" w:eastAsiaTheme="minorHAnsi" w:hAnsiTheme="minorBidi" w:cstheme="minorBidi"/>
          <w:bCs w:val="0"/>
          <w:iCs w:val="0"/>
          <w:szCs w:val="22"/>
        </w:rPr>
        <w:t>2</w:t>
      </w:r>
      <w:r w:rsidRPr="00D66066">
        <w:rPr>
          <w:rFonts w:asciiTheme="minorBidi" w:eastAsiaTheme="minorHAnsi" w:hAnsiTheme="minorBidi" w:cstheme="minorBidi"/>
          <w:bCs w:val="0"/>
          <w:iCs w:val="0"/>
          <w:szCs w:val="22"/>
        </w:rPr>
        <w:t>.2.2(d)).</w:t>
      </w:r>
    </w:p>
    <w:p w14:paraId="4B2EBC09" w14:textId="77777777" w:rsidR="00805CF1" w:rsidRPr="00D66066" w:rsidRDefault="00805CF1" w:rsidP="00D66066">
      <w:pPr>
        <w:jc w:val="both"/>
        <w:rPr>
          <w:rFonts w:asciiTheme="minorBidi" w:hAnsiTheme="minorBidi"/>
          <w:iCs/>
          <w:lang w:eastAsia="ar-SA"/>
        </w:rPr>
      </w:pPr>
    </w:p>
    <w:p w14:paraId="13A1BFEA" w14:textId="3357C5F1" w:rsidR="003F43D8" w:rsidRPr="00D66066" w:rsidRDefault="00270D22" w:rsidP="0059606F">
      <w:pPr>
        <w:pStyle w:val="ListParagraph"/>
        <w:numPr>
          <w:ilvl w:val="0"/>
          <w:numId w:val="1"/>
        </w:numPr>
        <w:ind w:left="567" w:hanging="594"/>
        <w:jc w:val="both"/>
        <w:rPr>
          <w:rFonts w:asciiTheme="minorBidi" w:hAnsiTheme="minorBidi"/>
        </w:rPr>
      </w:pPr>
      <w:r w:rsidRPr="00D66066">
        <w:rPr>
          <w:rFonts w:asciiTheme="minorBidi" w:hAnsiTheme="minorBidi"/>
        </w:rPr>
        <w:lastRenderedPageBreak/>
        <w:t xml:space="preserve">COBS </w:t>
      </w:r>
      <w:r w:rsidR="00F90397" w:rsidRPr="00D66066">
        <w:rPr>
          <w:rFonts w:asciiTheme="minorBidi" w:hAnsiTheme="minorBidi"/>
        </w:rPr>
        <w:t xml:space="preserve">Rule </w:t>
      </w:r>
      <w:r w:rsidR="004F76BF" w:rsidRPr="00D66066">
        <w:rPr>
          <w:rFonts w:asciiTheme="minorBidi" w:hAnsiTheme="minorBidi"/>
        </w:rPr>
        <w:t>2</w:t>
      </w:r>
      <w:r w:rsidR="00BA6556" w:rsidRPr="00D66066">
        <w:rPr>
          <w:rFonts w:asciiTheme="minorBidi" w:hAnsiTheme="minorBidi"/>
        </w:rPr>
        <w:t>2</w:t>
      </w:r>
      <w:r w:rsidR="004F76BF" w:rsidRPr="00D66066">
        <w:rPr>
          <w:rFonts w:asciiTheme="minorBidi" w:hAnsiTheme="minorBidi"/>
        </w:rPr>
        <w:t>.2</w:t>
      </w:r>
      <w:r w:rsidR="003F43D8" w:rsidRPr="00D66066">
        <w:rPr>
          <w:rFonts w:asciiTheme="minorBidi" w:hAnsiTheme="minorBidi"/>
        </w:rPr>
        <w:t xml:space="preserve"> </w:t>
      </w:r>
      <w:r w:rsidR="00DE47CF" w:rsidRPr="00D66066">
        <w:rPr>
          <w:rFonts w:asciiTheme="minorBidi" w:hAnsiTheme="minorBidi"/>
        </w:rPr>
        <w:t>permits</w:t>
      </w:r>
      <w:r w:rsidR="003F43D8" w:rsidRPr="00D66066">
        <w:rPr>
          <w:rFonts w:asciiTheme="minorBidi" w:hAnsiTheme="minorBidi"/>
        </w:rPr>
        <w:t xml:space="preserve"> </w:t>
      </w:r>
      <w:r w:rsidR="00A273A9" w:rsidRPr="00D66066">
        <w:rPr>
          <w:rFonts w:asciiTheme="minorBidi" w:hAnsiTheme="minorBidi"/>
        </w:rPr>
        <w:t>Authorised Persons</w:t>
      </w:r>
      <w:r w:rsidR="003F43D8" w:rsidRPr="00D66066">
        <w:rPr>
          <w:rFonts w:asciiTheme="minorBidi" w:hAnsiTheme="minorBidi"/>
        </w:rPr>
        <w:t xml:space="preserve"> </w:t>
      </w:r>
      <w:r w:rsidR="007673F6" w:rsidRPr="00D66066">
        <w:rPr>
          <w:rFonts w:asciiTheme="minorBidi" w:hAnsiTheme="minorBidi"/>
        </w:rPr>
        <w:t>to conduct</w:t>
      </w:r>
      <w:r w:rsidR="003C7CE1" w:rsidRPr="00D66066">
        <w:rPr>
          <w:rFonts w:asciiTheme="minorBidi" w:hAnsiTheme="minorBidi"/>
        </w:rPr>
        <w:t xml:space="preserve"> Regulated Activities in </w:t>
      </w:r>
      <w:r w:rsidR="00CE7A0C" w:rsidRPr="00D66066">
        <w:rPr>
          <w:rFonts w:asciiTheme="minorBidi" w:hAnsiTheme="minorBidi"/>
        </w:rPr>
        <w:t xml:space="preserve">relation to </w:t>
      </w:r>
      <w:r w:rsidRPr="00D66066">
        <w:rPr>
          <w:rFonts w:asciiTheme="minorBidi" w:hAnsiTheme="minorBidi"/>
        </w:rPr>
        <w:t xml:space="preserve">Accepted </w:t>
      </w:r>
      <w:r w:rsidR="00F90397" w:rsidRPr="00D66066">
        <w:rPr>
          <w:rFonts w:asciiTheme="minorBidi" w:hAnsiTheme="minorBidi"/>
        </w:rPr>
        <w:t>Spot Commodities</w:t>
      </w:r>
      <w:r w:rsidR="00CE7A0C" w:rsidRPr="00D66066">
        <w:rPr>
          <w:rFonts w:asciiTheme="minorBidi" w:hAnsiTheme="minorBidi"/>
        </w:rPr>
        <w:t xml:space="preserve"> only</w:t>
      </w:r>
      <w:r w:rsidRPr="00D66066">
        <w:rPr>
          <w:rFonts w:asciiTheme="minorBidi" w:hAnsiTheme="minorBidi"/>
        </w:rPr>
        <w:t xml:space="preserve">.  </w:t>
      </w:r>
      <w:r w:rsidR="003F43D8" w:rsidRPr="00D66066">
        <w:rPr>
          <w:rFonts w:asciiTheme="minorBidi" w:hAnsiTheme="minorBidi"/>
        </w:rPr>
        <w:t xml:space="preserve">The FSRA has a general power to determine each </w:t>
      </w:r>
      <w:r w:rsidR="00F90397" w:rsidRPr="00D66066">
        <w:rPr>
          <w:rFonts w:asciiTheme="minorBidi" w:hAnsiTheme="minorBidi"/>
        </w:rPr>
        <w:t xml:space="preserve">Accepted Spot Commodity </w:t>
      </w:r>
      <w:r w:rsidR="003F43D8" w:rsidRPr="00D66066">
        <w:rPr>
          <w:rFonts w:asciiTheme="minorBidi" w:hAnsiTheme="minorBidi"/>
        </w:rPr>
        <w:t xml:space="preserve">that will be permitted </w:t>
      </w:r>
      <w:r w:rsidR="004C3E09" w:rsidRPr="00D66066">
        <w:rPr>
          <w:rFonts w:asciiTheme="minorBidi" w:hAnsiTheme="minorBidi"/>
        </w:rPr>
        <w:t xml:space="preserve">to be used </w:t>
      </w:r>
      <w:r w:rsidR="00805CF1" w:rsidRPr="00D66066">
        <w:rPr>
          <w:rFonts w:asciiTheme="minorBidi" w:hAnsiTheme="minorBidi"/>
        </w:rPr>
        <w:t xml:space="preserve">by </w:t>
      </w:r>
      <w:r w:rsidR="00613C1A" w:rsidRPr="00D66066">
        <w:rPr>
          <w:rFonts w:asciiTheme="minorBidi" w:hAnsiTheme="minorBidi"/>
        </w:rPr>
        <w:t xml:space="preserve">an </w:t>
      </w:r>
      <w:r w:rsidR="00805CF1" w:rsidRPr="00D66066">
        <w:rPr>
          <w:rFonts w:asciiTheme="minorBidi" w:hAnsiTheme="minorBidi"/>
        </w:rPr>
        <w:t xml:space="preserve">Authorised Person </w:t>
      </w:r>
      <w:r w:rsidR="003F43D8" w:rsidRPr="00D66066">
        <w:rPr>
          <w:rFonts w:asciiTheme="minorBidi" w:hAnsiTheme="minorBidi"/>
        </w:rPr>
        <w:t>w</w:t>
      </w:r>
      <w:r w:rsidR="00F90397" w:rsidRPr="00D66066">
        <w:rPr>
          <w:rFonts w:asciiTheme="minorBidi" w:hAnsiTheme="minorBidi"/>
        </w:rPr>
        <w:t>ithin</w:t>
      </w:r>
      <w:r w:rsidR="00526067" w:rsidRPr="00D66066">
        <w:rPr>
          <w:rFonts w:asciiTheme="minorBidi" w:hAnsiTheme="minorBidi"/>
        </w:rPr>
        <w:t xml:space="preserve"> or from</w:t>
      </w:r>
      <w:r w:rsidR="00F90397" w:rsidRPr="00D66066">
        <w:rPr>
          <w:rFonts w:asciiTheme="minorBidi" w:hAnsiTheme="minorBidi"/>
        </w:rPr>
        <w:t xml:space="preserve"> ADGM,</w:t>
      </w:r>
      <w:r w:rsidR="009A4169" w:rsidRPr="00D66066">
        <w:rPr>
          <w:rFonts w:asciiTheme="minorBidi" w:hAnsiTheme="minorBidi"/>
        </w:rPr>
        <w:t xml:space="preserve"> including activities involving Spot Commodity Titles,</w:t>
      </w:r>
      <w:r w:rsidR="00F90397" w:rsidRPr="00D66066">
        <w:rPr>
          <w:rFonts w:asciiTheme="minorBidi" w:hAnsiTheme="minorBidi"/>
        </w:rPr>
        <w:t xml:space="preserve"> </w:t>
      </w:r>
      <w:proofErr w:type="gramStart"/>
      <w:r w:rsidR="00F90397" w:rsidRPr="00D66066">
        <w:rPr>
          <w:rFonts w:asciiTheme="minorBidi" w:hAnsiTheme="minorBidi"/>
        </w:rPr>
        <w:t>in order to</w:t>
      </w:r>
      <w:proofErr w:type="gramEnd"/>
      <w:r w:rsidR="00F90397" w:rsidRPr="00D66066">
        <w:rPr>
          <w:rFonts w:asciiTheme="minorBidi" w:hAnsiTheme="minorBidi"/>
        </w:rPr>
        <w:t xml:space="preserve"> prevent</w:t>
      </w:r>
      <w:r w:rsidR="003F43D8" w:rsidRPr="00D66066">
        <w:rPr>
          <w:rFonts w:asciiTheme="minorBidi" w:hAnsiTheme="minorBidi"/>
        </w:rPr>
        <w:t xml:space="preserve"> activit</w:t>
      </w:r>
      <w:r w:rsidR="00CE7A0C" w:rsidRPr="00D66066">
        <w:rPr>
          <w:rFonts w:asciiTheme="minorBidi" w:hAnsiTheme="minorBidi"/>
        </w:rPr>
        <w:t>ies</w:t>
      </w:r>
      <w:r w:rsidR="00F90397" w:rsidRPr="00D66066">
        <w:rPr>
          <w:rFonts w:asciiTheme="minorBidi" w:hAnsiTheme="minorBidi"/>
        </w:rPr>
        <w:t xml:space="preserve"> deemed </w:t>
      </w:r>
      <w:r w:rsidR="005E45CD" w:rsidRPr="00D66066">
        <w:rPr>
          <w:rFonts w:asciiTheme="minorBidi" w:hAnsiTheme="minorBidi"/>
        </w:rPr>
        <w:t xml:space="preserve">not to be </w:t>
      </w:r>
      <w:r w:rsidR="00805CF1" w:rsidRPr="00D66066">
        <w:rPr>
          <w:rFonts w:asciiTheme="minorBidi" w:hAnsiTheme="minorBidi"/>
        </w:rPr>
        <w:t xml:space="preserve">operating without suitable Due Diligence controls or </w:t>
      </w:r>
      <w:r w:rsidR="005E45CD" w:rsidRPr="00D66066">
        <w:rPr>
          <w:rFonts w:asciiTheme="minorBidi" w:hAnsiTheme="minorBidi"/>
        </w:rPr>
        <w:t>responsibly</w:t>
      </w:r>
      <w:r w:rsidR="007673F6" w:rsidRPr="00D66066">
        <w:rPr>
          <w:rFonts w:asciiTheme="minorBidi" w:hAnsiTheme="minorBidi"/>
        </w:rPr>
        <w:t xml:space="preserve"> or sustai</w:t>
      </w:r>
      <w:r w:rsidR="00EA5805" w:rsidRPr="00D66066">
        <w:rPr>
          <w:rFonts w:asciiTheme="minorBidi" w:hAnsiTheme="minorBidi"/>
        </w:rPr>
        <w:t>nably</w:t>
      </w:r>
      <w:r w:rsidR="007673F6" w:rsidRPr="00D66066">
        <w:rPr>
          <w:rFonts w:asciiTheme="minorBidi" w:hAnsiTheme="minorBidi"/>
        </w:rPr>
        <w:t xml:space="preserve"> produced</w:t>
      </w:r>
      <w:r w:rsidR="00F90397" w:rsidRPr="00D66066">
        <w:rPr>
          <w:rFonts w:asciiTheme="minorBidi" w:hAnsiTheme="minorBidi"/>
        </w:rPr>
        <w:t>.</w:t>
      </w:r>
    </w:p>
    <w:p w14:paraId="3F4C339D" w14:textId="77777777" w:rsidR="00F90397" w:rsidRPr="00D66066" w:rsidRDefault="00F90397" w:rsidP="0059606F">
      <w:pPr>
        <w:pStyle w:val="ListParagraph"/>
        <w:ind w:left="567" w:hanging="594"/>
        <w:jc w:val="both"/>
        <w:rPr>
          <w:rFonts w:asciiTheme="minorBidi" w:hAnsiTheme="minorBidi"/>
        </w:rPr>
      </w:pPr>
    </w:p>
    <w:p w14:paraId="2A75F0FE" w14:textId="11BAD90D" w:rsidR="003E5B66" w:rsidRPr="00D66066" w:rsidRDefault="0055051B" w:rsidP="0059606F">
      <w:pPr>
        <w:pStyle w:val="ListParagraph"/>
        <w:numPr>
          <w:ilvl w:val="0"/>
          <w:numId w:val="1"/>
        </w:numPr>
        <w:ind w:left="567" w:hanging="594"/>
        <w:jc w:val="both"/>
        <w:rPr>
          <w:rFonts w:asciiTheme="minorBidi" w:hAnsiTheme="minorBidi"/>
        </w:rPr>
      </w:pPr>
      <w:r w:rsidRPr="00D66066">
        <w:rPr>
          <w:rFonts w:asciiTheme="minorBidi" w:hAnsiTheme="minorBidi"/>
        </w:rPr>
        <w:t xml:space="preserve">A </w:t>
      </w:r>
      <w:r w:rsidR="00F90397" w:rsidRPr="00D66066">
        <w:rPr>
          <w:rFonts w:asciiTheme="minorBidi" w:hAnsiTheme="minorBidi"/>
        </w:rPr>
        <w:t>Spot Commodity</w:t>
      </w:r>
      <w:r w:rsidR="009E6030" w:rsidRPr="00D66066">
        <w:rPr>
          <w:rFonts w:asciiTheme="minorBidi" w:hAnsiTheme="minorBidi"/>
        </w:rPr>
        <w:t xml:space="preserve"> </w:t>
      </w:r>
      <w:r w:rsidRPr="00D66066">
        <w:rPr>
          <w:rFonts w:asciiTheme="minorBidi" w:hAnsiTheme="minorBidi"/>
        </w:rPr>
        <w:t xml:space="preserve">that </w:t>
      </w:r>
      <w:r w:rsidR="009E6030" w:rsidRPr="00D66066">
        <w:rPr>
          <w:rFonts w:asciiTheme="minorBidi" w:hAnsiTheme="minorBidi"/>
        </w:rPr>
        <w:t>meets the FSRA’s requirements</w:t>
      </w:r>
      <w:r w:rsidRPr="00D66066">
        <w:rPr>
          <w:rFonts w:asciiTheme="minorBidi" w:hAnsiTheme="minorBidi"/>
        </w:rPr>
        <w:t>,</w:t>
      </w:r>
      <w:r w:rsidR="009E6030" w:rsidRPr="00D66066">
        <w:rPr>
          <w:rFonts w:asciiTheme="minorBidi" w:hAnsiTheme="minorBidi"/>
        </w:rPr>
        <w:t xml:space="preserve"> </w:t>
      </w:r>
      <w:r w:rsidRPr="00D66066">
        <w:rPr>
          <w:rFonts w:asciiTheme="minorBidi" w:hAnsiTheme="minorBidi"/>
        </w:rPr>
        <w:t xml:space="preserve">as demonstrated by an individual </w:t>
      </w:r>
      <w:r w:rsidR="00A273A9" w:rsidRPr="00D66066">
        <w:rPr>
          <w:rFonts w:asciiTheme="minorBidi" w:hAnsiTheme="minorBidi"/>
        </w:rPr>
        <w:t>Authorised Person</w:t>
      </w:r>
      <w:r w:rsidRPr="00D66066">
        <w:rPr>
          <w:rFonts w:asciiTheme="minorBidi" w:hAnsiTheme="minorBidi"/>
        </w:rPr>
        <w:t xml:space="preserve">, </w:t>
      </w:r>
      <w:r w:rsidR="009E6030" w:rsidRPr="00D66066">
        <w:rPr>
          <w:rFonts w:asciiTheme="minorBidi" w:hAnsiTheme="minorBidi"/>
        </w:rPr>
        <w:t xml:space="preserve">will constitute an Accepted </w:t>
      </w:r>
      <w:r w:rsidR="00F90397" w:rsidRPr="00D66066">
        <w:rPr>
          <w:rFonts w:asciiTheme="minorBidi" w:hAnsiTheme="minorBidi"/>
        </w:rPr>
        <w:t>Spot Commodity</w:t>
      </w:r>
      <w:r w:rsidR="000D2F27" w:rsidRPr="00D66066">
        <w:rPr>
          <w:rFonts w:asciiTheme="minorBidi" w:hAnsiTheme="minorBidi"/>
        </w:rPr>
        <w:t xml:space="preserve"> for that individual </w:t>
      </w:r>
      <w:r w:rsidR="00A273A9" w:rsidRPr="00D66066">
        <w:rPr>
          <w:rFonts w:asciiTheme="minorBidi" w:hAnsiTheme="minorBidi"/>
        </w:rPr>
        <w:t>Authorised Person</w:t>
      </w:r>
      <w:r w:rsidR="00805CF1" w:rsidRPr="00D66066">
        <w:rPr>
          <w:rFonts w:asciiTheme="minorBidi" w:hAnsiTheme="minorBidi"/>
        </w:rPr>
        <w:t>’s activities</w:t>
      </w:r>
      <w:r w:rsidR="00757B9B" w:rsidRPr="00D66066">
        <w:rPr>
          <w:rFonts w:asciiTheme="minorBidi" w:hAnsiTheme="minorBidi"/>
        </w:rPr>
        <w:t xml:space="preserve"> only</w:t>
      </w:r>
      <w:r w:rsidR="00566EED">
        <w:rPr>
          <w:rFonts w:asciiTheme="minorBidi" w:hAnsiTheme="minorBidi"/>
        </w:rPr>
        <w:t xml:space="preserve">.  </w:t>
      </w:r>
      <w:r w:rsidR="00F90397" w:rsidRPr="00D66066">
        <w:rPr>
          <w:rFonts w:asciiTheme="minorBidi" w:hAnsiTheme="minorBidi"/>
        </w:rPr>
        <w:t xml:space="preserve">COBS Rule </w:t>
      </w:r>
      <w:r w:rsidR="004F76BF" w:rsidRPr="00D66066">
        <w:rPr>
          <w:rFonts w:asciiTheme="minorBidi" w:hAnsiTheme="minorBidi"/>
        </w:rPr>
        <w:t>2</w:t>
      </w:r>
      <w:r w:rsidR="00BA6556" w:rsidRPr="00D66066">
        <w:rPr>
          <w:rFonts w:asciiTheme="minorBidi" w:hAnsiTheme="minorBidi"/>
        </w:rPr>
        <w:t>2</w:t>
      </w:r>
      <w:r w:rsidR="003F43D8" w:rsidRPr="00D66066">
        <w:rPr>
          <w:rFonts w:asciiTheme="minorBidi" w:hAnsiTheme="minorBidi"/>
        </w:rPr>
        <w:t xml:space="preserve">.2.2 states that for the purpose of determining whether, in its opinion, a </w:t>
      </w:r>
      <w:r w:rsidR="00F90397" w:rsidRPr="00D66066">
        <w:rPr>
          <w:rFonts w:asciiTheme="minorBidi" w:hAnsiTheme="minorBidi"/>
        </w:rPr>
        <w:t>Spot Commodity</w:t>
      </w:r>
      <w:r w:rsidR="003F43D8" w:rsidRPr="00D66066">
        <w:rPr>
          <w:rFonts w:asciiTheme="minorBidi" w:hAnsiTheme="minorBidi"/>
        </w:rPr>
        <w:t xml:space="preserve"> meets the requirements of being an Accepted </w:t>
      </w:r>
      <w:r w:rsidR="00F90397" w:rsidRPr="00D66066">
        <w:rPr>
          <w:rFonts w:asciiTheme="minorBidi" w:hAnsiTheme="minorBidi"/>
        </w:rPr>
        <w:t>Spot Commodity</w:t>
      </w:r>
      <w:r w:rsidR="003F43D8" w:rsidRPr="00D66066">
        <w:rPr>
          <w:rFonts w:asciiTheme="minorBidi" w:hAnsiTheme="minorBidi"/>
        </w:rPr>
        <w:t>, the FSRA will consider</w:t>
      </w:r>
      <w:r w:rsidR="00D22354" w:rsidRPr="00D66066">
        <w:rPr>
          <w:rFonts w:asciiTheme="minorBidi" w:hAnsiTheme="minorBidi"/>
        </w:rPr>
        <w:t xml:space="preserve"> </w:t>
      </w:r>
      <w:r w:rsidR="00986CB7" w:rsidRPr="00D66066">
        <w:rPr>
          <w:rFonts w:asciiTheme="minorBidi" w:hAnsiTheme="minorBidi"/>
        </w:rPr>
        <w:t>th</w:t>
      </w:r>
      <w:r w:rsidR="003E5B66" w:rsidRPr="00D66066">
        <w:rPr>
          <w:rFonts w:asciiTheme="minorBidi" w:hAnsiTheme="minorBidi"/>
        </w:rPr>
        <w:t>e</w:t>
      </w:r>
      <w:r w:rsidR="00986CB7" w:rsidRPr="00D66066">
        <w:rPr>
          <w:rFonts w:asciiTheme="minorBidi" w:hAnsiTheme="minorBidi"/>
        </w:rPr>
        <w:t xml:space="preserve"> </w:t>
      </w:r>
      <w:r w:rsidR="003E5B66" w:rsidRPr="00D66066">
        <w:rPr>
          <w:rFonts w:asciiTheme="minorBidi" w:hAnsiTheme="minorBidi"/>
        </w:rPr>
        <w:t xml:space="preserve">following </w:t>
      </w:r>
      <w:r w:rsidR="00986CB7" w:rsidRPr="00D66066">
        <w:rPr>
          <w:rFonts w:asciiTheme="minorBidi" w:hAnsiTheme="minorBidi"/>
        </w:rPr>
        <w:t>relevant</w:t>
      </w:r>
      <w:r w:rsidR="00CF39A1" w:rsidRPr="00D66066">
        <w:rPr>
          <w:rFonts w:asciiTheme="minorBidi" w:hAnsiTheme="minorBidi"/>
        </w:rPr>
        <w:t xml:space="preserve"> factors</w:t>
      </w:r>
      <w:r w:rsidR="003E5B66" w:rsidRPr="00D66066">
        <w:rPr>
          <w:rFonts w:asciiTheme="minorBidi" w:hAnsiTheme="minorBidi"/>
        </w:rPr>
        <w:t>:</w:t>
      </w:r>
    </w:p>
    <w:p w14:paraId="05B99467" w14:textId="77777777" w:rsidR="00605F40" w:rsidRPr="00D66066" w:rsidRDefault="00605F40" w:rsidP="00605F40">
      <w:pPr>
        <w:pStyle w:val="ListParagraph"/>
        <w:rPr>
          <w:rFonts w:asciiTheme="minorBidi" w:hAnsiTheme="minorBidi"/>
        </w:rPr>
      </w:pPr>
    </w:p>
    <w:p w14:paraId="7985D0D9" w14:textId="06785800" w:rsidR="009460DA" w:rsidRPr="00D66066" w:rsidRDefault="009460DA" w:rsidP="002B171A">
      <w:pPr>
        <w:pStyle w:val="Heading4"/>
        <w:numPr>
          <w:ilvl w:val="0"/>
          <w:numId w:val="1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t</w:t>
      </w:r>
      <w:r w:rsidR="003E5B66" w:rsidRPr="00D66066">
        <w:rPr>
          <w:rFonts w:asciiTheme="minorBidi" w:eastAsiaTheme="minorHAnsi" w:hAnsiTheme="minorBidi" w:cstheme="minorBidi"/>
          <w:bCs w:val="0"/>
          <w:iCs w:val="0"/>
          <w:szCs w:val="22"/>
        </w:rPr>
        <w:t>he Authorised Person’s requirement for, and standards used, in relation to responsible and sustainable sourcing, including adherence to internationally recognised certification standards</w:t>
      </w:r>
      <w:r w:rsidRPr="00D66066">
        <w:rPr>
          <w:rFonts w:asciiTheme="minorBidi" w:eastAsiaTheme="minorHAnsi" w:hAnsiTheme="minorBidi" w:cstheme="minorBidi"/>
          <w:bCs w:val="0"/>
          <w:iCs w:val="0"/>
          <w:szCs w:val="22"/>
        </w:rPr>
        <w:t xml:space="preserve"> (see COBS Rules 2</w:t>
      </w:r>
      <w:r w:rsidR="00BA6556" w:rsidRPr="00D66066">
        <w:rPr>
          <w:rFonts w:asciiTheme="minorBidi" w:eastAsiaTheme="minorHAnsi" w:hAnsiTheme="minorBidi" w:cstheme="minorBidi"/>
          <w:bCs w:val="0"/>
          <w:iCs w:val="0"/>
          <w:szCs w:val="22"/>
        </w:rPr>
        <w:t>2</w:t>
      </w:r>
      <w:r w:rsidRPr="00D66066">
        <w:rPr>
          <w:rFonts w:asciiTheme="minorBidi" w:eastAsiaTheme="minorHAnsi" w:hAnsiTheme="minorBidi" w:cstheme="minorBidi"/>
          <w:bCs w:val="0"/>
          <w:iCs w:val="0"/>
          <w:szCs w:val="22"/>
        </w:rPr>
        <w:t>.2.2(a) and 2</w:t>
      </w:r>
      <w:r w:rsidR="00BA6556" w:rsidRPr="00D66066">
        <w:rPr>
          <w:rFonts w:asciiTheme="minorBidi" w:eastAsiaTheme="minorHAnsi" w:hAnsiTheme="minorBidi" w:cstheme="minorBidi"/>
          <w:bCs w:val="0"/>
          <w:iCs w:val="0"/>
          <w:szCs w:val="22"/>
        </w:rPr>
        <w:t>2</w:t>
      </w:r>
      <w:r w:rsidRPr="00D66066">
        <w:rPr>
          <w:rFonts w:asciiTheme="minorBidi" w:eastAsiaTheme="minorHAnsi" w:hAnsiTheme="minorBidi" w:cstheme="minorBidi"/>
          <w:bCs w:val="0"/>
          <w:iCs w:val="0"/>
          <w:szCs w:val="22"/>
        </w:rPr>
        <w:t xml:space="preserve">.3).  The FSRA’s regulatory approach under the Spot Commodities Framework allows for the physical settlement of Spot Commodities but only permits the use of Spot Commodities that are compliant, on an ongoing basis, to stringent sustainable, responsible and other ethical due diligence </w:t>
      </w:r>
      <w:proofErr w:type="gramStart"/>
      <w:r w:rsidRPr="00D66066">
        <w:rPr>
          <w:rFonts w:asciiTheme="minorBidi" w:eastAsiaTheme="minorHAnsi" w:hAnsiTheme="minorBidi" w:cstheme="minorBidi"/>
          <w:bCs w:val="0"/>
          <w:iCs w:val="0"/>
          <w:szCs w:val="22"/>
        </w:rPr>
        <w:t>standards;</w:t>
      </w:r>
      <w:proofErr w:type="gramEnd"/>
    </w:p>
    <w:p w14:paraId="43962DDA" w14:textId="4CDCBC38" w:rsidR="009460DA" w:rsidRPr="00D66066" w:rsidRDefault="009460DA" w:rsidP="0059606F">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CCA0A13" w14:textId="51D4A1E2" w:rsidR="009460DA" w:rsidRPr="00D66066" w:rsidRDefault="009460DA" w:rsidP="002B171A">
      <w:pPr>
        <w:pStyle w:val="Heading4"/>
        <w:numPr>
          <w:ilvl w:val="0"/>
          <w:numId w:val="1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the market fundamentals in respect of the relevant Spot Commodity’s market, including its market practices and characteristics, liquidity, depth and breadth, the number of participants, </w:t>
      </w:r>
      <w:proofErr w:type="gramStart"/>
      <w:r w:rsidRPr="00D66066">
        <w:rPr>
          <w:rFonts w:asciiTheme="minorBidi" w:eastAsiaTheme="minorHAnsi" w:hAnsiTheme="minorBidi" w:cstheme="minorBidi"/>
          <w:bCs w:val="0"/>
          <w:iCs w:val="0"/>
          <w:szCs w:val="22"/>
        </w:rPr>
        <w:t>transparency</w:t>
      </w:r>
      <w:proofErr w:type="gramEnd"/>
      <w:r w:rsidRPr="00D66066">
        <w:rPr>
          <w:rFonts w:asciiTheme="minorBidi" w:eastAsiaTheme="minorHAnsi" w:hAnsiTheme="minorBidi" w:cstheme="minorBidi"/>
          <w:bCs w:val="0"/>
          <w:iCs w:val="0"/>
          <w:szCs w:val="22"/>
        </w:rPr>
        <w:t xml:space="preserve"> and its fair and orderly requirements (see COBS Rule 2</w:t>
      </w:r>
      <w:r w:rsidR="00BA6556" w:rsidRPr="00D66066">
        <w:rPr>
          <w:rFonts w:asciiTheme="minorBidi" w:eastAsiaTheme="minorHAnsi" w:hAnsiTheme="minorBidi" w:cstheme="minorBidi"/>
          <w:bCs w:val="0"/>
          <w:iCs w:val="0"/>
          <w:szCs w:val="22"/>
        </w:rPr>
        <w:t>2</w:t>
      </w:r>
      <w:r w:rsidRPr="00D66066">
        <w:rPr>
          <w:rFonts w:asciiTheme="minorBidi" w:eastAsiaTheme="minorHAnsi" w:hAnsiTheme="minorBidi" w:cstheme="minorBidi"/>
          <w:bCs w:val="0"/>
          <w:iCs w:val="0"/>
          <w:szCs w:val="22"/>
        </w:rPr>
        <w:t>.2.2(b)</w:t>
      </w:r>
      <w:r w:rsidR="00905409"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a</w:t>
      </w:r>
      <w:r w:rsidR="00D5636D" w:rsidRPr="00D66066">
        <w:rPr>
          <w:rFonts w:asciiTheme="minorBidi" w:eastAsiaTheme="minorHAnsi" w:hAnsiTheme="minorBidi" w:cstheme="minorBidi"/>
          <w:bCs w:val="0"/>
          <w:iCs w:val="0"/>
          <w:szCs w:val="22"/>
        </w:rPr>
        <w:t>nd</w:t>
      </w:r>
    </w:p>
    <w:p w14:paraId="14A8DD51" w14:textId="77777777" w:rsidR="00605F40" w:rsidRPr="00D66066" w:rsidRDefault="00605F40" w:rsidP="0059606F">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0307004" w14:textId="6553498B" w:rsidR="009460DA" w:rsidRPr="00D66066" w:rsidRDefault="009460DA" w:rsidP="002B171A">
      <w:pPr>
        <w:pStyle w:val="Heading4"/>
        <w:numPr>
          <w:ilvl w:val="0"/>
          <w:numId w:val="11"/>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any other factors, that in the opinion of the FSRA, are to be </w:t>
      </w:r>
      <w:proofErr w:type="gramStart"/>
      <w:r w:rsidRPr="00D66066">
        <w:rPr>
          <w:rFonts w:asciiTheme="minorBidi" w:eastAsiaTheme="minorHAnsi" w:hAnsiTheme="minorBidi" w:cstheme="minorBidi"/>
          <w:bCs w:val="0"/>
          <w:iCs w:val="0"/>
          <w:szCs w:val="22"/>
        </w:rPr>
        <w:t>taken into account</w:t>
      </w:r>
      <w:proofErr w:type="gramEnd"/>
      <w:r w:rsidRPr="00D66066">
        <w:rPr>
          <w:rFonts w:asciiTheme="minorBidi" w:eastAsiaTheme="minorHAnsi" w:hAnsiTheme="minorBidi" w:cstheme="minorBidi"/>
          <w:bCs w:val="0"/>
          <w:iCs w:val="0"/>
          <w:szCs w:val="22"/>
        </w:rPr>
        <w:t xml:space="preserve"> (see COBS Rule 2</w:t>
      </w:r>
      <w:r w:rsidR="00BA6556" w:rsidRPr="00D66066">
        <w:rPr>
          <w:rFonts w:asciiTheme="minorBidi" w:eastAsiaTheme="minorHAnsi" w:hAnsiTheme="minorBidi" w:cstheme="minorBidi"/>
          <w:bCs w:val="0"/>
          <w:iCs w:val="0"/>
          <w:szCs w:val="22"/>
        </w:rPr>
        <w:t>2</w:t>
      </w:r>
      <w:r w:rsidRPr="00D66066">
        <w:rPr>
          <w:rFonts w:asciiTheme="minorBidi" w:eastAsiaTheme="minorHAnsi" w:hAnsiTheme="minorBidi" w:cstheme="minorBidi"/>
          <w:bCs w:val="0"/>
          <w:iCs w:val="0"/>
          <w:szCs w:val="22"/>
        </w:rPr>
        <w:t>.2.2(c)), which include the key factors as set out in paragraph 2</w:t>
      </w:r>
      <w:r w:rsidR="00622459" w:rsidRPr="00D66066">
        <w:rPr>
          <w:rFonts w:asciiTheme="minorBidi" w:eastAsiaTheme="minorHAnsi" w:hAnsiTheme="minorBidi" w:cstheme="minorBidi"/>
          <w:bCs w:val="0"/>
          <w:iCs w:val="0"/>
          <w:szCs w:val="22"/>
        </w:rPr>
        <w:t>6</w:t>
      </w:r>
      <w:r w:rsidRPr="00D66066">
        <w:rPr>
          <w:rFonts w:asciiTheme="minorBidi" w:eastAsiaTheme="minorHAnsi" w:hAnsiTheme="minorBidi" w:cstheme="minorBidi"/>
          <w:bCs w:val="0"/>
          <w:iCs w:val="0"/>
          <w:szCs w:val="22"/>
        </w:rPr>
        <w:t xml:space="preserve"> of this Guidance.</w:t>
      </w:r>
    </w:p>
    <w:p w14:paraId="085F088D" w14:textId="5A107382" w:rsidR="009460DA" w:rsidRPr="00D66066" w:rsidRDefault="009460DA" w:rsidP="009460DA">
      <w:pPr>
        <w:pStyle w:val="ListParagraph"/>
        <w:ind w:left="1440"/>
        <w:jc w:val="both"/>
        <w:rPr>
          <w:rFonts w:asciiTheme="minorBidi" w:hAnsiTheme="minorBidi"/>
        </w:rPr>
      </w:pPr>
    </w:p>
    <w:p w14:paraId="48A8E05C" w14:textId="48258204" w:rsidR="007B3F59" w:rsidRPr="00D66066" w:rsidRDefault="007B3F59" w:rsidP="0059606F">
      <w:pPr>
        <w:pStyle w:val="ListParagraph"/>
        <w:numPr>
          <w:ilvl w:val="0"/>
          <w:numId w:val="1"/>
        </w:numPr>
        <w:ind w:left="567" w:hanging="567"/>
        <w:jc w:val="both"/>
        <w:rPr>
          <w:rFonts w:asciiTheme="minorBidi" w:hAnsiTheme="minorBidi"/>
        </w:rPr>
      </w:pPr>
      <w:r w:rsidRPr="00D66066">
        <w:rPr>
          <w:rFonts w:asciiTheme="minorBidi" w:hAnsiTheme="minorBidi"/>
        </w:rPr>
        <w:t xml:space="preserve">Accordingly, </w:t>
      </w:r>
      <w:r w:rsidR="009460DA" w:rsidRPr="00D66066">
        <w:rPr>
          <w:rFonts w:asciiTheme="minorBidi" w:hAnsiTheme="minorBidi"/>
        </w:rPr>
        <w:t>for the purposes of COBS Rules 2</w:t>
      </w:r>
      <w:r w:rsidR="00BA6556" w:rsidRPr="00D66066">
        <w:rPr>
          <w:rFonts w:asciiTheme="minorBidi" w:hAnsiTheme="minorBidi"/>
        </w:rPr>
        <w:t>2</w:t>
      </w:r>
      <w:r w:rsidR="009460DA" w:rsidRPr="00D66066">
        <w:rPr>
          <w:rFonts w:asciiTheme="minorBidi" w:hAnsiTheme="minorBidi"/>
        </w:rPr>
        <w:t xml:space="preserve">.2.2(a), (b) and (c), </w:t>
      </w:r>
      <w:r w:rsidRPr="00D66066">
        <w:rPr>
          <w:rFonts w:asciiTheme="minorBidi" w:hAnsiTheme="minorBidi"/>
        </w:rPr>
        <w:t xml:space="preserve">Authorised Persons conducting a Regulated Activity in relation to Spot Commodities are required to demonstrate to the FSRA that the proposed Spot Commodity meets the requirements of </w:t>
      </w:r>
      <w:r w:rsidR="005929EB" w:rsidRPr="00D66066">
        <w:rPr>
          <w:rFonts w:asciiTheme="minorBidi" w:hAnsiTheme="minorBidi"/>
        </w:rPr>
        <w:t xml:space="preserve">being </w:t>
      </w:r>
      <w:r w:rsidRPr="00D66066">
        <w:rPr>
          <w:rFonts w:asciiTheme="minorBidi" w:hAnsiTheme="minorBidi"/>
        </w:rPr>
        <w:t>an Accepted Spot Commodity</w:t>
      </w:r>
      <w:r w:rsidR="00566EED">
        <w:rPr>
          <w:rFonts w:asciiTheme="minorBidi" w:hAnsiTheme="minorBidi"/>
        </w:rPr>
        <w:t xml:space="preserve">.  </w:t>
      </w:r>
      <w:r w:rsidRPr="00D66066">
        <w:rPr>
          <w:rFonts w:asciiTheme="minorBidi" w:hAnsiTheme="minorBidi"/>
        </w:rPr>
        <w:t>The following table sets out the FSRA’s regulatory approach to determining if a Spot Commodity meets the requirements of an Accepted Spot Commodity:</w:t>
      </w:r>
    </w:p>
    <w:p w14:paraId="11B3FD58" w14:textId="77777777" w:rsidR="007B3F59" w:rsidRPr="00D66066" w:rsidRDefault="007B3F59" w:rsidP="007B3F59">
      <w:pPr>
        <w:spacing w:after="160" w:line="259" w:lineRule="auto"/>
        <w:rPr>
          <w:rFonts w:asciiTheme="minorBidi" w:hAnsiTheme="minorBidi"/>
          <w:bCs/>
          <w:iCs/>
        </w:rPr>
      </w:pPr>
    </w:p>
    <w:tbl>
      <w:tblPr>
        <w:tblStyle w:val="TableGrid"/>
        <w:tblW w:w="9360" w:type="dxa"/>
        <w:tblInd w:w="-95" w:type="dxa"/>
        <w:tblLook w:val="04A0" w:firstRow="1" w:lastRow="0" w:firstColumn="1" w:lastColumn="0" w:noHBand="0" w:noVBand="1"/>
      </w:tblPr>
      <w:tblGrid>
        <w:gridCol w:w="2358"/>
        <w:gridCol w:w="7002"/>
      </w:tblGrid>
      <w:tr w:rsidR="007B3F59" w:rsidRPr="00D66066" w14:paraId="47D8773F" w14:textId="77777777" w:rsidTr="006C67D1">
        <w:tc>
          <w:tcPr>
            <w:tcW w:w="2358" w:type="dxa"/>
            <w:shd w:val="clear" w:color="auto" w:fill="FFFFFF" w:themeFill="background1"/>
          </w:tcPr>
          <w:p w14:paraId="410ADD3B" w14:textId="77777777" w:rsidR="007B3F59" w:rsidRPr="00D66066" w:rsidRDefault="007B3F59" w:rsidP="007B3F59">
            <w:pPr>
              <w:jc w:val="center"/>
              <w:rPr>
                <w:rFonts w:asciiTheme="minorBidi" w:eastAsia="Times New Roman" w:hAnsiTheme="minorBidi"/>
                <w:b/>
                <w:bCs/>
                <w:lang w:eastAsia="ar-SA"/>
              </w:rPr>
            </w:pPr>
            <w:r w:rsidRPr="00D66066">
              <w:rPr>
                <w:rFonts w:asciiTheme="minorBidi" w:eastAsia="Times New Roman" w:hAnsiTheme="minorBidi"/>
                <w:b/>
                <w:bCs/>
                <w:lang w:eastAsia="ar-SA"/>
              </w:rPr>
              <w:t>Requirement</w:t>
            </w:r>
          </w:p>
          <w:p w14:paraId="58D5E61E" w14:textId="77777777" w:rsidR="007B3F59" w:rsidRPr="00D66066" w:rsidRDefault="007B3F59" w:rsidP="007B3F59">
            <w:pPr>
              <w:jc w:val="center"/>
              <w:rPr>
                <w:rFonts w:asciiTheme="minorBidi" w:eastAsia="Times New Roman" w:hAnsiTheme="minorBidi"/>
                <w:b/>
                <w:bCs/>
                <w:lang w:eastAsia="ar-SA"/>
              </w:rPr>
            </w:pPr>
          </w:p>
        </w:tc>
        <w:tc>
          <w:tcPr>
            <w:tcW w:w="7002" w:type="dxa"/>
            <w:shd w:val="clear" w:color="auto" w:fill="FFFFFF" w:themeFill="background1"/>
          </w:tcPr>
          <w:p w14:paraId="20E9E3E4" w14:textId="77777777" w:rsidR="007B3F59" w:rsidRPr="00D66066" w:rsidRDefault="007B3F59" w:rsidP="007B3F59">
            <w:pPr>
              <w:jc w:val="center"/>
              <w:rPr>
                <w:rFonts w:asciiTheme="minorBidi" w:eastAsia="Times New Roman" w:hAnsiTheme="minorBidi"/>
                <w:b/>
                <w:bCs/>
                <w:lang w:eastAsia="ar-SA"/>
              </w:rPr>
            </w:pPr>
            <w:r w:rsidRPr="00D66066">
              <w:rPr>
                <w:rFonts w:asciiTheme="minorBidi" w:eastAsia="Times New Roman" w:hAnsiTheme="minorBidi"/>
                <w:b/>
                <w:bCs/>
                <w:lang w:eastAsia="ar-SA"/>
              </w:rPr>
              <w:t>Regulatory Approach</w:t>
            </w:r>
          </w:p>
        </w:tc>
      </w:tr>
      <w:tr w:rsidR="007B3F59" w:rsidRPr="00D66066" w14:paraId="3A80C2D5" w14:textId="77777777" w:rsidTr="006C67D1">
        <w:tc>
          <w:tcPr>
            <w:tcW w:w="2358" w:type="dxa"/>
            <w:shd w:val="clear" w:color="auto" w:fill="FFFFFF" w:themeFill="background1"/>
          </w:tcPr>
          <w:p w14:paraId="42603D5D" w14:textId="77777777" w:rsidR="007B3F59" w:rsidRPr="00D66066" w:rsidRDefault="007B3F59" w:rsidP="007B3F59">
            <w:pPr>
              <w:rPr>
                <w:rFonts w:asciiTheme="minorBidi" w:eastAsia="Times New Roman" w:hAnsiTheme="minorBidi"/>
                <w:b/>
                <w:bCs/>
                <w:lang w:eastAsia="ar-SA"/>
              </w:rPr>
            </w:pPr>
            <w:r w:rsidRPr="00D66066">
              <w:rPr>
                <w:rFonts w:asciiTheme="minorBidi" w:eastAsia="Times New Roman" w:hAnsiTheme="minorBidi"/>
                <w:b/>
                <w:bCs/>
                <w:lang w:eastAsia="ar-SA"/>
              </w:rPr>
              <w:t>Responsible and Sustainable Sourcing</w:t>
            </w:r>
          </w:p>
          <w:p w14:paraId="5CE193B7" w14:textId="77777777" w:rsidR="009460DA" w:rsidRPr="00D66066" w:rsidRDefault="009460DA" w:rsidP="007B3F59">
            <w:pPr>
              <w:rPr>
                <w:rFonts w:asciiTheme="minorBidi" w:eastAsia="Times New Roman" w:hAnsiTheme="minorBidi"/>
                <w:b/>
                <w:bCs/>
                <w:lang w:eastAsia="ar-SA"/>
              </w:rPr>
            </w:pPr>
          </w:p>
          <w:p w14:paraId="5663886C" w14:textId="7CB1CB07" w:rsidR="009460DA" w:rsidRPr="00D66066" w:rsidRDefault="009460DA" w:rsidP="007B3F59">
            <w:pPr>
              <w:rPr>
                <w:rFonts w:asciiTheme="minorBidi" w:eastAsia="Times New Roman" w:hAnsiTheme="minorBidi"/>
                <w:b/>
                <w:bCs/>
                <w:lang w:eastAsia="ar-SA"/>
              </w:rPr>
            </w:pPr>
            <w:r w:rsidRPr="00D66066">
              <w:rPr>
                <w:rFonts w:asciiTheme="minorBidi" w:eastAsia="Times New Roman" w:hAnsiTheme="minorBidi"/>
                <w:b/>
                <w:bCs/>
                <w:lang w:eastAsia="ar-SA"/>
              </w:rPr>
              <w:t>(COBS Rule 2</w:t>
            </w:r>
            <w:r w:rsidR="00BA6556" w:rsidRPr="00D66066">
              <w:rPr>
                <w:rFonts w:asciiTheme="minorBidi" w:eastAsia="Times New Roman" w:hAnsiTheme="minorBidi"/>
                <w:b/>
                <w:bCs/>
                <w:lang w:eastAsia="ar-SA"/>
              </w:rPr>
              <w:t>2</w:t>
            </w:r>
            <w:r w:rsidRPr="00D66066">
              <w:rPr>
                <w:rFonts w:asciiTheme="minorBidi" w:eastAsia="Times New Roman" w:hAnsiTheme="minorBidi"/>
                <w:b/>
                <w:bCs/>
                <w:lang w:eastAsia="ar-SA"/>
              </w:rPr>
              <w:t>.2.2(a))</w:t>
            </w:r>
          </w:p>
        </w:tc>
        <w:tc>
          <w:tcPr>
            <w:tcW w:w="7002" w:type="dxa"/>
            <w:shd w:val="clear" w:color="auto" w:fill="FFFFFF" w:themeFill="background1"/>
          </w:tcPr>
          <w:p w14:paraId="43757D96" w14:textId="77777777" w:rsidR="007B3F59" w:rsidRPr="00D66066" w:rsidRDefault="007B3F59" w:rsidP="007B3F59">
            <w:pPr>
              <w:jc w:val="both"/>
              <w:rPr>
                <w:rFonts w:asciiTheme="minorBidi" w:eastAsia="Times New Roman" w:hAnsiTheme="minorBidi"/>
                <w:bCs/>
                <w:lang w:eastAsia="ar-SA"/>
              </w:rPr>
            </w:pPr>
            <w:r w:rsidRPr="00D66066">
              <w:rPr>
                <w:rFonts w:asciiTheme="minorBidi" w:eastAsia="Times New Roman" w:hAnsiTheme="minorBidi"/>
                <w:bCs/>
                <w:lang w:eastAsia="ar-SA"/>
              </w:rPr>
              <w:t xml:space="preserve">The FSRA requires Accepted Spot Commodities to meet appropriate standards for responsible and sustainable sourcing, including adherence to internationally recognised certification standards.  </w:t>
            </w:r>
            <w:proofErr w:type="gramStart"/>
            <w:r w:rsidRPr="00D66066">
              <w:rPr>
                <w:rFonts w:asciiTheme="minorBidi" w:eastAsia="Times New Roman" w:hAnsiTheme="minorBidi"/>
                <w:bCs/>
                <w:lang w:eastAsia="ar-SA"/>
              </w:rPr>
              <w:t>Particular regard</w:t>
            </w:r>
            <w:proofErr w:type="gramEnd"/>
            <w:r w:rsidRPr="00D66066">
              <w:rPr>
                <w:rFonts w:asciiTheme="minorBidi" w:eastAsia="Times New Roman" w:hAnsiTheme="minorBidi"/>
                <w:bCs/>
                <w:lang w:eastAsia="ar-SA"/>
              </w:rPr>
              <w:t xml:space="preserve"> is given to due diligence over mandatory labour, environmental and such supply chain controls, as well as the enforceability of rules preventing the use of conflict minerals. </w:t>
            </w:r>
          </w:p>
          <w:p w14:paraId="0D5FC1FB" w14:textId="77777777" w:rsidR="007B3F59" w:rsidRPr="00D66066" w:rsidRDefault="007B3F59" w:rsidP="007B3F59">
            <w:pPr>
              <w:jc w:val="both"/>
              <w:rPr>
                <w:rFonts w:asciiTheme="minorBidi" w:eastAsia="Times New Roman" w:hAnsiTheme="minorBidi"/>
                <w:bCs/>
                <w:lang w:eastAsia="ar-SA"/>
              </w:rPr>
            </w:pPr>
          </w:p>
          <w:p w14:paraId="2DA16F89" w14:textId="77777777" w:rsidR="007B3F59" w:rsidRPr="00D66066" w:rsidRDefault="007B3F59" w:rsidP="007B3F59">
            <w:pPr>
              <w:jc w:val="both"/>
              <w:rPr>
                <w:rFonts w:asciiTheme="minorBidi" w:eastAsia="Times New Roman" w:hAnsiTheme="minorBidi"/>
                <w:bCs/>
                <w:lang w:eastAsia="ar-SA"/>
              </w:rPr>
            </w:pPr>
            <w:r w:rsidRPr="00D66066">
              <w:rPr>
                <w:rFonts w:asciiTheme="minorBidi" w:eastAsia="Times New Roman" w:hAnsiTheme="minorBidi"/>
                <w:bCs/>
                <w:lang w:eastAsia="ar-SA"/>
              </w:rPr>
              <w:t>Authorised Persons will be required to demonstrate provisions for third-party audits of producers’ environmental and occupational health and safety practices and investigatory and enforcement powers, as well as grievance mechanisms whereby third parties can report potential instances of non-compliance.</w:t>
            </w:r>
          </w:p>
          <w:p w14:paraId="25409AD6" w14:textId="77777777" w:rsidR="007B3F59" w:rsidRPr="00D66066" w:rsidRDefault="007B3F59" w:rsidP="007B3F59">
            <w:pPr>
              <w:jc w:val="both"/>
              <w:rPr>
                <w:rFonts w:asciiTheme="minorBidi" w:eastAsia="Times New Roman" w:hAnsiTheme="minorBidi"/>
                <w:bCs/>
                <w:lang w:eastAsia="ar-SA"/>
              </w:rPr>
            </w:pPr>
          </w:p>
        </w:tc>
      </w:tr>
      <w:tr w:rsidR="009460DA" w:rsidRPr="00D66066" w14:paraId="508C5D83" w14:textId="77777777" w:rsidTr="006C67D1">
        <w:tc>
          <w:tcPr>
            <w:tcW w:w="2358" w:type="dxa"/>
            <w:shd w:val="clear" w:color="auto" w:fill="FFFFFF" w:themeFill="background1"/>
          </w:tcPr>
          <w:p w14:paraId="3643A9B1" w14:textId="0ECD2F3D" w:rsidR="009460DA" w:rsidRPr="00D66066" w:rsidRDefault="009460DA" w:rsidP="009460DA">
            <w:pPr>
              <w:jc w:val="both"/>
              <w:rPr>
                <w:rFonts w:asciiTheme="minorBidi" w:eastAsia="Times New Roman" w:hAnsiTheme="minorBidi"/>
                <w:b/>
                <w:lang w:eastAsia="ar-SA"/>
              </w:rPr>
            </w:pPr>
            <w:r w:rsidRPr="00D66066">
              <w:rPr>
                <w:rFonts w:asciiTheme="minorBidi" w:eastAsia="Times New Roman" w:hAnsiTheme="minorBidi"/>
                <w:b/>
                <w:lang w:eastAsia="ar-SA"/>
              </w:rPr>
              <w:lastRenderedPageBreak/>
              <w:t>Market Fundamentals</w:t>
            </w:r>
          </w:p>
          <w:p w14:paraId="7099E8D6" w14:textId="625A68B5" w:rsidR="009460DA" w:rsidRPr="00D66066" w:rsidRDefault="009460DA" w:rsidP="009460DA">
            <w:pPr>
              <w:jc w:val="both"/>
              <w:rPr>
                <w:rFonts w:asciiTheme="minorBidi" w:eastAsia="Times New Roman" w:hAnsiTheme="minorBidi"/>
                <w:b/>
                <w:lang w:eastAsia="ar-SA"/>
              </w:rPr>
            </w:pPr>
          </w:p>
          <w:p w14:paraId="416FD7B2" w14:textId="4BC6B411" w:rsidR="009460DA" w:rsidRPr="00D66066" w:rsidRDefault="009460DA" w:rsidP="0059606F">
            <w:pPr>
              <w:rPr>
                <w:rFonts w:asciiTheme="minorBidi" w:eastAsia="Times New Roman" w:hAnsiTheme="minorBidi"/>
                <w:b/>
                <w:lang w:eastAsia="ar-SA"/>
              </w:rPr>
            </w:pPr>
            <w:r w:rsidRPr="00D66066">
              <w:rPr>
                <w:rFonts w:asciiTheme="minorBidi" w:eastAsia="Times New Roman" w:hAnsiTheme="minorBidi"/>
                <w:b/>
                <w:lang w:eastAsia="ar-SA"/>
              </w:rPr>
              <w:t>(COBS Rule 2</w:t>
            </w:r>
            <w:r w:rsidR="00BA6556" w:rsidRPr="00D66066">
              <w:rPr>
                <w:rFonts w:asciiTheme="minorBidi" w:eastAsia="Times New Roman" w:hAnsiTheme="minorBidi"/>
                <w:b/>
                <w:lang w:eastAsia="ar-SA"/>
              </w:rPr>
              <w:t>2</w:t>
            </w:r>
            <w:r w:rsidRPr="00D66066">
              <w:rPr>
                <w:rFonts w:asciiTheme="minorBidi" w:eastAsia="Times New Roman" w:hAnsiTheme="minorBidi"/>
                <w:b/>
                <w:lang w:eastAsia="ar-SA"/>
              </w:rPr>
              <w:t xml:space="preserve">.2.2(b)) </w:t>
            </w:r>
          </w:p>
          <w:p w14:paraId="2BFE0682" w14:textId="77777777" w:rsidR="009460DA" w:rsidRPr="00D66066" w:rsidRDefault="009460DA" w:rsidP="009460DA">
            <w:pPr>
              <w:rPr>
                <w:rFonts w:asciiTheme="minorBidi" w:eastAsia="Times New Roman" w:hAnsiTheme="minorBidi"/>
                <w:b/>
                <w:lang w:eastAsia="ar-SA"/>
              </w:rPr>
            </w:pPr>
          </w:p>
        </w:tc>
        <w:tc>
          <w:tcPr>
            <w:tcW w:w="7002" w:type="dxa"/>
            <w:shd w:val="clear" w:color="auto" w:fill="FFFFFF" w:themeFill="background1"/>
          </w:tcPr>
          <w:p w14:paraId="5CD1CE5B" w14:textId="2BA6D0A2" w:rsidR="009460DA" w:rsidRPr="00D66066" w:rsidRDefault="009460DA" w:rsidP="005929EB">
            <w:pPr>
              <w:jc w:val="both"/>
              <w:rPr>
                <w:rFonts w:asciiTheme="minorBidi" w:hAnsiTheme="minorBidi"/>
                <w:lang w:eastAsia="ar-SA"/>
              </w:rPr>
            </w:pPr>
            <w:r w:rsidRPr="00D66066">
              <w:rPr>
                <w:rFonts w:asciiTheme="minorBidi" w:hAnsiTheme="minorBidi"/>
                <w:lang w:eastAsia="ar-SA"/>
              </w:rPr>
              <w:t xml:space="preserve">The FSRA will consider the size of the Spot Commodity market, including </w:t>
            </w:r>
            <w:r w:rsidR="005929EB" w:rsidRPr="00D66066">
              <w:rPr>
                <w:rFonts w:asciiTheme="minorBidi" w:hAnsiTheme="minorBidi"/>
                <w:lang w:eastAsia="ar-SA"/>
              </w:rPr>
              <w:t>its market practices, liquidity, d</w:t>
            </w:r>
            <w:r w:rsidRPr="00D66066">
              <w:rPr>
                <w:rFonts w:asciiTheme="minorBidi" w:hAnsiTheme="minorBidi"/>
                <w:lang w:eastAsia="ar-SA"/>
              </w:rPr>
              <w:t>epth and breadth of demand, the number of active participants, and the controls/processes to manage volatility of a particular Spot Commodity</w:t>
            </w:r>
            <w:r w:rsidR="005929EB" w:rsidRPr="00D66066">
              <w:rPr>
                <w:rFonts w:asciiTheme="minorBidi" w:hAnsiTheme="minorBidi"/>
                <w:lang w:eastAsia="ar-SA"/>
              </w:rPr>
              <w:t xml:space="preserve"> (for transparency and fair and orderly trading purposes)</w:t>
            </w:r>
            <w:r w:rsidRPr="00D66066">
              <w:rPr>
                <w:rFonts w:asciiTheme="minorBidi" w:hAnsiTheme="minorBidi"/>
                <w:lang w:eastAsia="ar-SA"/>
              </w:rPr>
              <w:t>.</w:t>
            </w:r>
          </w:p>
          <w:p w14:paraId="4B4C7E0C" w14:textId="77777777" w:rsidR="009460DA" w:rsidRPr="00D66066" w:rsidRDefault="009460DA" w:rsidP="009460DA">
            <w:pPr>
              <w:jc w:val="both"/>
              <w:rPr>
                <w:rFonts w:asciiTheme="minorBidi" w:eastAsia="Times New Roman" w:hAnsiTheme="minorBidi"/>
                <w:lang w:eastAsia="ar-SA"/>
              </w:rPr>
            </w:pPr>
          </w:p>
        </w:tc>
      </w:tr>
      <w:tr w:rsidR="009460DA" w:rsidRPr="00D66066" w14:paraId="230D3659" w14:textId="77777777" w:rsidTr="006C67D1">
        <w:tc>
          <w:tcPr>
            <w:tcW w:w="2358" w:type="dxa"/>
            <w:shd w:val="clear" w:color="auto" w:fill="FFFFFF" w:themeFill="background1"/>
          </w:tcPr>
          <w:p w14:paraId="78BF3CF8" w14:textId="4307E9C4" w:rsidR="009460DA" w:rsidRPr="00D66066" w:rsidRDefault="009460DA" w:rsidP="009460DA">
            <w:pPr>
              <w:rPr>
                <w:rFonts w:asciiTheme="minorBidi" w:eastAsia="Times New Roman" w:hAnsiTheme="minorBidi"/>
                <w:b/>
                <w:lang w:eastAsia="ar-SA"/>
              </w:rPr>
            </w:pPr>
            <w:r w:rsidRPr="00D66066">
              <w:rPr>
                <w:rFonts w:asciiTheme="minorBidi" w:eastAsia="Times New Roman" w:hAnsiTheme="minorBidi"/>
                <w:b/>
                <w:lang w:eastAsia="ar-SA"/>
              </w:rPr>
              <w:t>Delivery Soundness</w:t>
            </w:r>
          </w:p>
          <w:p w14:paraId="219FEDEE" w14:textId="532189AE" w:rsidR="009460DA" w:rsidRPr="00D66066" w:rsidRDefault="009460DA" w:rsidP="009460DA">
            <w:pPr>
              <w:rPr>
                <w:rFonts w:asciiTheme="minorBidi" w:eastAsia="Times New Roman" w:hAnsiTheme="minorBidi"/>
                <w:b/>
                <w:lang w:eastAsia="ar-SA"/>
              </w:rPr>
            </w:pPr>
          </w:p>
          <w:p w14:paraId="48ABA948" w14:textId="20F6D901" w:rsidR="009460DA" w:rsidRPr="00D66066" w:rsidRDefault="009460DA" w:rsidP="009460DA">
            <w:pPr>
              <w:rPr>
                <w:rFonts w:asciiTheme="minorBidi" w:eastAsia="Times New Roman" w:hAnsiTheme="minorBidi"/>
                <w:b/>
                <w:lang w:eastAsia="ar-SA"/>
              </w:rPr>
            </w:pPr>
            <w:r w:rsidRPr="00D66066">
              <w:rPr>
                <w:rFonts w:asciiTheme="minorBidi" w:eastAsia="Times New Roman" w:hAnsiTheme="minorBidi"/>
                <w:b/>
                <w:lang w:eastAsia="ar-SA"/>
              </w:rPr>
              <w:t>(COBS Rule 2</w:t>
            </w:r>
            <w:r w:rsidR="00BA6556" w:rsidRPr="00D66066">
              <w:rPr>
                <w:rFonts w:asciiTheme="minorBidi" w:eastAsia="Times New Roman" w:hAnsiTheme="minorBidi"/>
                <w:b/>
                <w:lang w:eastAsia="ar-SA"/>
              </w:rPr>
              <w:t>2</w:t>
            </w:r>
            <w:r w:rsidRPr="00D66066">
              <w:rPr>
                <w:rFonts w:asciiTheme="minorBidi" w:eastAsia="Times New Roman" w:hAnsiTheme="minorBidi"/>
                <w:b/>
                <w:lang w:eastAsia="ar-SA"/>
              </w:rPr>
              <w:t>.2.2(c))</w:t>
            </w:r>
          </w:p>
          <w:p w14:paraId="5B92DCE5" w14:textId="77777777" w:rsidR="009460DA" w:rsidRPr="00D66066" w:rsidRDefault="009460DA" w:rsidP="009460DA">
            <w:pPr>
              <w:jc w:val="both"/>
              <w:rPr>
                <w:rFonts w:asciiTheme="minorBidi" w:eastAsia="Times New Roman" w:hAnsiTheme="minorBidi"/>
                <w:lang w:eastAsia="ar-SA"/>
              </w:rPr>
            </w:pPr>
          </w:p>
        </w:tc>
        <w:tc>
          <w:tcPr>
            <w:tcW w:w="7002" w:type="dxa"/>
            <w:shd w:val="clear" w:color="auto" w:fill="FFFFFF" w:themeFill="background1"/>
          </w:tcPr>
          <w:p w14:paraId="2C311F20" w14:textId="1EDC7BCC" w:rsidR="009460DA" w:rsidRPr="00D66066" w:rsidRDefault="009460DA" w:rsidP="005929EB">
            <w:pPr>
              <w:jc w:val="both"/>
              <w:rPr>
                <w:rFonts w:asciiTheme="minorBidi" w:eastAsia="Times New Roman" w:hAnsiTheme="minorBidi"/>
                <w:lang w:eastAsia="ar-SA"/>
              </w:rPr>
            </w:pPr>
            <w:r w:rsidRPr="00D66066">
              <w:rPr>
                <w:rFonts w:asciiTheme="minorBidi" w:eastAsia="Times New Roman" w:hAnsiTheme="minorBidi"/>
                <w:lang w:eastAsia="ar-SA"/>
              </w:rPr>
              <w:t xml:space="preserve">There are a wide range of practices related to the storage of Spot Commodities, which vary by type of Spot Commodity, </w:t>
            </w:r>
            <w:r w:rsidR="005929EB" w:rsidRPr="00D66066">
              <w:rPr>
                <w:rFonts w:asciiTheme="minorBidi" w:eastAsia="Times New Roman" w:hAnsiTheme="minorBidi"/>
                <w:lang w:eastAsia="ar-SA"/>
              </w:rPr>
              <w:t>t</w:t>
            </w:r>
            <w:r w:rsidRPr="00D66066">
              <w:rPr>
                <w:rFonts w:asciiTheme="minorBidi" w:eastAsia="Times New Roman" w:hAnsiTheme="minorBidi"/>
                <w:lang w:eastAsia="ar-SA"/>
              </w:rPr>
              <w:t xml:space="preserve">rading </w:t>
            </w:r>
            <w:r w:rsidR="005929EB" w:rsidRPr="00D66066">
              <w:rPr>
                <w:rFonts w:asciiTheme="minorBidi" w:eastAsia="Times New Roman" w:hAnsiTheme="minorBidi"/>
                <w:lang w:eastAsia="ar-SA"/>
              </w:rPr>
              <w:t>v</w:t>
            </w:r>
            <w:r w:rsidRPr="00D66066">
              <w:rPr>
                <w:rFonts w:asciiTheme="minorBidi" w:eastAsia="Times New Roman" w:hAnsiTheme="minorBidi"/>
                <w:lang w:eastAsia="ar-SA"/>
              </w:rPr>
              <w:t xml:space="preserve">enue, and jurisdiction.  The FSRA requires </w:t>
            </w:r>
            <w:r w:rsidRPr="00D66066">
              <w:rPr>
                <w:rFonts w:asciiTheme="minorBidi" w:eastAsia="Times New Roman" w:hAnsiTheme="minorBidi"/>
                <w:bCs/>
                <w:lang w:eastAsia="ar-SA"/>
              </w:rPr>
              <w:t>Accepted Spot Commodity storage and delivery mechanisms to adhere to appropriate standards, including alignment with IOSCO’s Good and Sound Practices</w:t>
            </w:r>
            <w:r w:rsidRPr="00D66066">
              <w:rPr>
                <w:rStyle w:val="FootnoteReference"/>
                <w:rFonts w:asciiTheme="minorBidi" w:eastAsia="Times New Roman" w:hAnsiTheme="minorBidi"/>
                <w:bCs/>
                <w:lang w:eastAsia="ar-SA"/>
              </w:rPr>
              <w:footnoteReference w:id="8"/>
            </w:r>
            <w:r w:rsidRPr="00D66066">
              <w:rPr>
                <w:rFonts w:asciiTheme="minorBidi" w:eastAsia="Times New Roman" w:hAnsiTheme="minorBidi"/>
                <w:bCs/>
                <w:lang w:eastAsia="ar-SA"/>
              </w:rPr>
              <w:t xml:space="preserve">, with </w:t>
            </w:r>
            <w:proofErr w:type="gramStart"/>
            <w:r w:rsidRPr="00D66066">
              <w:rPr>
                <w:rFonts w:asciiTheme="minorBidi" w:eastAsia="Times New Roman" w:hAnsiTheme="minorBidi"/>
                <w:bCs/>
                <w:lang w:eastAsia="ar-SA"/>
              </w:rPr>
              <w:t>particular regard</w:t>
            </w:r>
            <w:proofErr w:type="gramEnd"/>
            <w:r w:rsidRPr="00D66066">
              <w:rPr>
                <w:rFonts w:asciiTheme="minorBidi" w:eastAsia="Times New Roman" w:hAnsiTheme="minorBidi"/>
                <w:bCs/>
                <w:lang w:eastAsia="ar-SA"/>
              </w:rPr>
              <w:t xml:space="preserve"> for </w:t>
            </w:r>
            <w:r w:rsidRPr="00D66066">
              <w:rPr>
                <w:rFonts w:asciiTheme="minorBidi" w:eastAsia="Times New Roman" w:hAnsiTheme="minorBidi"/>
                <w:lang w:eastAsia="ar-SA"/>
              </w:rPr>
              <w:t>oversight, transparency, conflicts of interest, fees and incentives and operations.</w:t>
            </w:r>
          </w:p>
          <w:p w14:paraId="7383D19C" w14:textId="77777777" w:rsidR="009460DA" w:rsidRPr="00D66066" w:rsidRDefault="009460DA" w:rsidP="009460DA">
            <w:pPr>
              <w:jc w:val="both"/>
              <w:rPr>
                <w:rFonts w:asciiTheme="minorBidi" w:eastAsia="Times New Roman" w:hAnsiTheme="minorBidi"/>
                <w:lang w:eastAsia="ar-SA"/>
              </w:rPr>
            </w:pPr>
          </w:p>
        </w:tc>
      </w:tr>
      <w:tr w:rsidR="009460DA" w:rsidRPr="00D66066" w14:paraId="5AB10212" w14:textId="77777777" w:rsidTr="006C67D1">
        <w:tc>
          <w:tcPr>
            <w:tcW w:w="2358" w:type="dxa"/>
            <w:shd w:val="clear" w:color="auto" w:fill="FFFFFF" w:themeFill="background1"/>
          </w:tcPr>
          <w:p w14:paraId="2DBDF545" w14:textId="69AEE87C" w:rsidR="009460DA" w:rsidRPr="00D66066" w:rsidRDefault="009460DA" w:rsidP="009460DA">
            <w:pPr>
              <w:jc w:val="both"/>
              <w:rPr>
                <w:rFonts w:asciiTheme="minorBidi" w:hAnsiTheme="minorBidi"/>
                <w:b/>
                <w:lang w:eastAsia="ar-SA"/>
              </w:rPr>
            </w:pPr>
            <w:r w:rsidRPr="00D66066">
              <w:rPr>
                <w:rFonts w:asciiTheme="minorBidi" w:hAnsiTheme="minorBidi"/>
                <w:b/>
                <w:lang w:eastAsia="ar-SA"/>
              </w:rPr>
              <w:t>Fungibility</w:t>
            </w:r>
          </w:p>
          <w:p w14:paraId="7619C33F" w14:textId="1442B61B" w:rsidR="009460DA" w:rsidRPr="00D66066" w:rsidRDefault="009460DA" w:rsidP="009460DA">
            <w:pPr>
              <w:jc w:val="both"/>
              <w:rPr>
                <w:rFonts w:asciiTheme="minorBidi" w:hAnsiTheme="minorBidi"/>
                <w:b/>
                <w:lang w:eastAsia="ar-SA"/>
              </w:rPr>
            </w:pPr>
          </w:p>
          <w:p w14:paraId="60887240" w14:textId="38EFB343" w:rsidR="009460DA" w:rsidRPr="00D66066" w:rsidRDefault="009460DA" w:rsidP="009460DA">
            <w:pPr>
              <w:rPr>
                <w:rFonts w:asciiTheme="minorBidi" w:eastAsia="Times New Roman" w:hAnsiTheme="minorBidi"/>
                <w:b/>
                <w:lang w:eastAsia="ar-SA"/>
              </w:rPr>
            </w:pPr>
            <w:r w:rsidRPr="00D66066">
              <w:rPr>
                <w:rFonts w:asciiTheme="minorBidi" w:eastAsia="Times New Roman" w:hAnsiTheme="minorBidi"/>
                <w:b/>
                <w:lang w:eastAsia="ar-SA"/>
              </w:rPr>
              <w:t>(COBS Rule 2</w:t>
            </w:r>
            <w:r w:rsidR="00BA6556" w:rsidRPr="00D66066">
              <w:rPr>
                <w:rFonts w:asciiTheme="minorBidi" w:eastAsia="Times New Roman" w:hAnsiTheme="minorBidi"/>
                <w:b/>
                <w:lang w:eastAsia="ar-SA"/>
              </w:rPr>
              <w:t>2</w:t>
            </w:r>
            <w:r w:rsidRPr="00D66066">
              <w:rPr>
                <w:rFonts w:asciiTheme="minorBidi" w:eastAsia="Times New Roman" w:hAnsiTheme="minorBidi"/>
                <w:b/>
                <w:lang w:eastAsia="ar-SA"/>
              </w:rPr>
              <w:t>.2.2(c))</w:t>
            </w:r>
          </w:p>
          <w:p w14:paraId="6B772ADC" w14:textId="77777777" w:rsidR="009460DA" w:rsidRPr="00D66066" w:rsidRDefault="009460DA" w:rsidP="009460DA">
            <w:pPr>
              <w:jc w:val="both"/>
              <w:rPr>
                <w:rFonts w:asciiTheme="minorBidi" w:hAnsiTheme="minorBidi"/>
                <w:lang w:eastAsia="ar-SA"/>
              </w:rPr>
            </w:pPr>
          </w:p>
        </w:tc>
        <w:tc>
          <w:tcPr>
            <w:tcW w:w="7002" w:type="dxa"/>
            <w:shd w:val="clear" w:color="auto" w:fill="FFFFFF" w:themeFill="background1"/>
          </w:tcPr>
          <w:p w14:paraId="55B42F1C" w14:textId="18BC7B9F" w:rsidR="009460DA" w:rsidRPr="00D66066" w:rsidRDefault="009460DA" w:rsidP="009460DA">
            <w:pPr>
              <w:jc w:val="both"/>
              <w:rPr>
                <w:rFonts w:asciiTheme="minorBidi" w:hAnsiTheme="minorBidi"/>
                <w:lang w:eastAsia="ar-SA"/>
              </w:rPr>
            </w:pPr>
            <w:r w:rsidRPr="00D66066">
              <w:rPr>
                <w:rFonts w:asciiTheme="minorBidi" w:hAnsiTheme="minorBidi"/>
                <w:lang w:eastAsia="ar-SA"/>
              </w:rPr>
              <w:t xml:space="preserve">The FSRA </w:t>
            </w:r>
            <w:r w:rsidRPr="00D66066">
              <w:rPr>
                <w:rFonts w:asciiTheme="minorBidi" w:eastAsia="Times New Roman" w:hAnsiTheme="minorBidi"/>
                <w:bCs/>
                <w:lang w:eastAsia="ar-SA"/>
              </w:rPr>
              <w:t>requires Accepted Spot Commodities to</w:t>
            </w:r>
            <w:r w:rsidRPr="00D66066">
              <w:rPr>
                <w:rFonts w:asciiTheme="minorBidi" w:hAnsiTheme="minorBidi"/>
                <w:lang w:eastAsia="ar-SA"/>
              </w:rPr>
              <w:t xml:space="preserve"> be able to be delivered and be freely replaceable by another of a similar nature or kind for the purposes of the relevant contract (or is normally regarded as such in the Spot Commodities market), the two goods will be fungible in nature for these purposes. </w:t>
            </w:r>
          </w:p>
          <w:p w14:paraId="7C80224E" w14:textId="77777777" w:rsidR="009460DA" w:rsidRPr="00D66066" w:rsidRDefault="009460DA" w:rsidP="009460DA">
            <w:pPr>
              <w:jc w:val="both"/>
              <w:rPr>
                <w:rFonts w:asciiTheme="minorBidi" w:hAnsiTheme="minorBidi"/>
                <w:lang w:eastAsia="ar-SA"/>
              </w:rPr>
            </w:pPr>
          </w:p>
        </w:tc>
      </w:tr>
      <w:tr w:rsidR="009460DA" w:rsidRPr="00D66066" w14:paraId="22EA3513" w14:textId="77777777" w:rsidTr="006C67D1">
        <w:tc>
          <w:tcPr>
            <w:tcW w:w="2358" w:type="dxa"/>
            <w:shd w:val="clear" w:color="auto" w:fill="FFFFFF" w:themeFill="background1"/>
          </w:tcPr>
          <w:p w14:paraId="53A95091" w14:textId="3F809BEF" w:rsidR="009460DA" w:rsidRPr="00D66066" w:rsidRDefault="009460DA" w:rsidP="009460DA">
            <w:pPr>
              <w:rPr>
                <w:rFonts w:asciiTheme="minorBidi" w:eastAsia="Times New Roman" w:hAnsiTheme="minorBidi"/>
                <w:b/>
                <w:lang w:eastAsia="ar-SA"/>
              </w:rPr>
            </w:pPr>
            <w:r w:rsidRPr="00D66066">
              <w:rPr>
                <w:rFonts w:asciiTheme="minorBidi" w:eastAsia="Times New Roman" w:hAnsiTheme="minorBidi"/>
                <w:b/>
                <w:lang w:eastAsia="ar-SA"/>
              </w:rPr>
              <w:t>Sanctions and Anti Money Laundering</w:t>
            </w:r>
          </w:p>
          <w:p w14:paraId="43EAF46B" w14:textId="1BE8389B" w:rsidR="009460DA" w:rsidRPr="00D66066" w:rsidRDefault="009460DA" w:rsidP="009460DA">
            <w:pPr>
              <w:rPr>
                <w:rFonts w:asciiTheme="minorBidi" w:eastAsia="Times New Roman" w:hAnsiTheme="minorBidi"/>
                <w:b/>
                <w:lang w:eastAsia="ar-SA"/>
              </w:rPr>
            </w:pPr>
          </w:p>
          <w:p w14:paraId="36D05E5D" w14:textId="5EBCD825" w:rsidR="009460DA" w:rsidRPr="00D66066" w:rsidRDefault="009460DA" w:rsidP="00605F40">
            <w:pPr>
              <w:rPr>
                <w:rFonts w:asciiTheme="minorBidi" w:eastAsia="Times New Roman" w:hAnsiTheme="minorBidi"/>
                <w:b/>
                <w:lang w:eastAsia="ar-SA"/>
              </w:rPr>
            </w:pPr>
            <w:r w:rsidRPr="00D66066">
              <w:rPr>
                <w:rFonts w:asciiTheme="minorBidi" w:eastAsia="Times New Roman" w:hAnsiTheme="minorBidi"/>
                <w:b/>
                <w:lang w:eastAsia="ar-SA"/>
              </w:rPr>
              <w:t>(AML and COBS Rule 2</w:t>
            </w:r>
            <w:r w:rsidR="00BA6556" w:rsidRPr="00D66066">
              <w:rPr>
                <w:rFonts w:asciiTheme="minorBidi" w:eastAsia="Times New Roman" w:hAnsiTheme="minorBidi"/>
                <w:b/>
                <w:lang w:eastAsia="ar-SA"/>
              </w:rPr>
              <w:t>2</w:t>
            </w:r>
            <w:r w:rsidRPr="00D66066">
              <w:rPr>
                <w:rFonts w:asciiTheme="minorBidi" w:eastAsia="Times New Roman" w:hAnsiTheme="minorBidi"/>
                <w:b/>
                <w:lang w:eastAsia="ar-SA"/>
              </w:rPr>
              <w:t>.2.2(c))</w:t>
            </w:r>
          </w:p>
          <w:p w14:paraId="2184B753" w14:textId="77777777" w:rsidR="009460DA" w:rsidRPr="00D66066" w:rsidRDefault="009460DA" w:rsidP="009460DA">
            <w:pPr>
              <w:jc w:val="both"/>
              <w:rPr>
                <w:rFonts w:asciiTheme="minorBidi" w:eastAsia="Times New Roman" w:hAnsiTheme="minorBidi"/>
                <w:lang w:eastAsia="ar-SA"/>
              </w:rPr>
            </w:pPr>
          </w:p>
        </w:tc>
        <w:tc>
          <w:tcPr>
            <w:tcW w:w="7002" w:type="dxa"/>
            <w:shd w:val="clear" w:color="auto" w:fill="FFFFFF" w:themeFill="background1"/>
          </w:tcPr>
          <w:p w14:paraId="7B79AD29" w14:textId="0463964F" w:rsidR="009460DA" w:rsidRPr="00D66066" w:rsidRDefault="009460DA" w:rsidP="009460DA">
            <w:pPr>
              <w:jc w:val="both"/>
              <w:rPr>
                <w:rFonts w:asciiTheme="minorBidi" w:eastAsia="Times New Roman" w:hAnsiTheme="minorBidi"/>
                <w:bCs/>
                <w:lang w:eastAsia="ar-SA"/>
              </w:rPr>
            </w:pPr>
            <w:r w:rsidRPr="00D66066">
              <w:rPr>
                <w:rFonts w:asciiTheme="minorBidi" w:eastAsia="Times New Roman" w:hAnsiTheme="minorBidi"/>
                <w:bCs/>
                <w:lang w:eastAsia="ar-SA"/>
              </w:rPr>
              <w:t>The FSRA requires Accepted Spot Commodities to have had appropriate due diligence</w:t>
            </w:r>
            <w:r w:rsidR="005929EB" w:rsidRPr="00D66066">
              <w:rPr>
                <w:rFonts w:asciiTheme="minorBidi" w:eastAsia="Times New Roman" w:hAnsiTheme="minorBidi"/>
                <w:bCs/>
                <w:lang w:eastAsia="ar-SA"/>
              </w:rPr>
              <w:t xml:space="preserve"> and controls</w:t>
            </w:r>
            <w:r w:rsidRPr="00D66066">
              <w:rPr>
                <w:rFonts w:asciiTheme="minorBidi" w:eastAsia="Times New Roman" w:hAnsiTheme="minorBidi"/>
                <w:bCs/>
                <w:lang w:eastAsia="ar-SA"/>
              </w:rPr>
              <w:t xml:space="preserve"> relating to Sanctions and Anti Money Laundering in relation to any delivery in accordance with applicable laws. </w:t>
            </w:r>
          </w:p>
          <w:p w14:paraId="05F4FF13" w14:textId="77777777" w:rsidR="009460DA" w:rsidRPr="00D66066" w:rsidRDefault="009460DA" w:rsidP="009460DA">
            <w:pPr>
              <w:jc w:val="both"/>
              <w:rPr>
                <w:rFonts w:asciiTheme="minorBidi" w:hAnsiTheme="minorBidi"/>
                <w:lang w:eastAsia="ar-SA"/>
              </w:rPr>
            </w:pPr>
          </w:p>
        </w:tc>
      </w:tr>
      <w:tr w:rsidR="009460DA" w:rsidRPr="00D66066" w14:paraId="7DEC5597" w14:textId="77777777" w:rsidTr="006C67D1">
        <w:tc>
          <w:tcPr>
            <w:tcW w:w="2358" w:type="dxa"/>
            <w:shd w:val="clear" w:color="auto" w:fill="FFFFFF" w:themeFill="background1"/>
          </w:tcPr>
          <w:p w14:paraId="0E02E416" w14:textId="77777777" w:rsidR="009460DA" w:rsidRPr="00D66066" w:rsidRDefault="009460DA" w:rsidP="009460DA">
            <w:pPr>
              <w:jc w:val="both"/>
              <w:rPr>
                <w:rFonts w:asciiTheme="minorBidi" w:eastAsia="Times New Roman" w:hAnsiTheme="minorBidi"/>
                <w:b/>
                <w:lang w:eastAsia="ar-SA"/>
              </w:rPr>
            </w:pPr>
            <w:r w:rsidRPr="00D66066">
              <w:rPr>
                <w:rFonts w:asciiTheme="minorBidi" w:eastAsia="Times New Roman" w:hAnsiTheme="minorBidi"/>
                <w:b/>
                <w:lang w:eastAsia="ar-SA"/>
              </w:rPr>
              <w:t>Delivery Jurisdiction</w:t>
            </w:r>
          </w:p>
          <w:p w14:paraId="2D099583" w14:textId="77777777" w:rsidR="009460DA" w:rsidRPr="00D66066" w:rsidRDefault="009460DA" w:rsidP="009460DA">
            <w:pPr>
              <w:jc w:val="both"/>
              <w:rPr>
                <w:rFonts w:asciiTheme="minorBidi" w:eastAsia="Times New Roman" w:hAnsiTheme="minorBidi"/>
                <w:b/>
                <w:lang w:eastAsia="ar-SA"/>
              </w:rPr>
            </w:pPr>
          </w:p>
          <w:p w14:paraId="6A94C136" w14:textId="0DBCF63C" w:rsidR="009460DA" w:rsidRPr="00D66066" w:rsidRDefault="009460DA" w:rsidP="009460DA">
            <w:pPr>
              <w:rPr>
                <w:rFonts w:asciiTheme="minorBidi" w:eastAsia="Times New Roman" w:hAnsiTheme="minorBidi"/>
                <w:b/>
                <w:lang w:eastAsia="ar-SA"/>
              </w:rPr>
            </w:pPr>
            <w:r w:rsidRPr="00D66066">
              <w:rPr>
                <w:rFonts w:asciiTheme="minorBidi" w:eastAsia="Times New Roman" w:hAnsiTheme="minorBidi"/>
                <w:b/>
                <w:lang w:eastAsia="ar-SA"/>
              </w:rPr>
              <w:t>(COBS Rule 2</w:t>
            </w:r>
            <w:r w:rsidR="00BA6556" w:rsidRPr="00D66066">
              <w:rPr>
                <w:rFonts w:asciiTheme="minorBidi" w:eastAsia="Times New Roman" w:hAnsiTheme="minorBidi"/>
                <w:b/>
                <w:lang w:eastAsia="ar-SA"/>
              </w:rPr>
              <w:t>2</w:t>
            </w:r>
            <w:r w:rsidRPr="00D66066">
              <w:rPr>
                <w:rFonts w:asciiTheme="minorBidi" w:eastAsia="Times New Roman" w:hAnsiTheme="minorBidi"/>
                <w:b/>
                <w:lang w:eastAsia="ar-SA"/>
              </w:rPr>
              <w:t>.2.2(c))</w:t>
            </w:r>
          </w:p>
          <w:p w14:paraId="1FF4CCBA" w14:textId="30078F1A" w:rsidR="009460DA" w:rsidRPr="00D66066" w:rsidRDefault="009460DA" w:rsidP="009460DA">
            <w:pPr>
              <w:jc w:val="both"/>
              <w:rPr>
                <w:rFonts w:asciiTheme="minorBidi" w:eastAsia="Times New Roman" w:hAnsiTheme="minorBidi"/>
                <w:b/>
                <w:lang w:eastAsia="ar-SA"/>
              </w:rPr>
            </w:pPr>
          </w:p>
        </w:tc>
        <w:tc>
          <w:tcPr>
            <w:tcW w:w="7002" w:type="dxa"/>
            <w:shd w:val="clear" w:color="auto" w:fill="FFFFFF" w:themeFill="background1"/>
          </w:tcPr>
          <w:p w14:paraId="0D5EBFE9" w14:textId="77777777" w:rsidR="009460DA" w:rsidRPr="00D66066" w:rsidRDefault="009460DA" w:rsidP="009460DA">
            <w:pPr>
              <w:jc w:val="both"/>
              <w:rPr>
                <w:rFonts w:asciiTheme="minorBidi" w:hAnsiTheme="minorBidi"/>
              </w:rPr>
            </w:pPr>
            <w:r w:rsidRPr="00D66066">
              <w:rPr>
                <w:rFonts w:asciiTheme="minorBidi" w:eastAsia="Times New Roman" w:hAnsiTheme="minorBidi"/>
                <w:bCs/>
                <w:lang w:eastAsia="ar-SA"/>
              </w:rPr>
              <w:t xml:space="preserve">The FSRA requires Accepted Spot Commodities to be delivered in jurisdictions </w:t>
            </w:r>
            <w:r w:rsidRPr="00D66066">
              <w:rPr>
                <w:rFonts w:asciiTheme="minorBidi" w:hAnsiTheme="minorBidi"/>
              </w:rPr>
              <w:t xml:space="preserve">where the storage or delivery facility operates under rules and regulations deemed, by the FSRA, to have equivalent standards as with those of Abu Dhabi Global Market and the United Arab Emirates. </w:t>
            </w:r>
          </w:p>
          <w:p w14:paraId="06F4F3F0" w14:textId="77777777" w:rsidR="009460DA" w:rsidRPr="00D66066" w:rsidRDefault="009460DA" w:rsidP="009460DA">
            <w:pPr>
              <w:jc w:val="both"/>
              <w:rPr>
                <w:rFonts w:asciiTheme="minorBidi" w:hAnsiTheme="minorBidi"/>
              </w:rPr>
            </w:pPr>
          </w:p>
          <w:p w14:paraId="7E3EEAB1" w14:textId="76B59711" w:rsidR="009460DA" w:rsidRDefault="009460DA" w:rsidP="005929EB">
            <w:pPr>
              <w:jc w:val="both"/>
              <w:rPr>
                <w:rFonts w:asciiTheme="minorBidi" w:hAnsiTheme="minorBidi"/>
              </w:rPr>
            </w:pPr>
            <w:r w:rsidRPr="00D66066">
              <w:rPr>
                <w:rFonts w:asciiTheme="minorBidi" w:hAnsiTheme="minorBidi"/>
              </w:rPr>
              <w:t xml:space="preserve">Spot Commodities that are produced, processed, stored, delivered, owned, </w:t>
            </w:r>
            <w:proofErr w:type="gramStart"/>
            <w:r w:rsidRPr="00D66066">
              <w:rPr>
                <w:rFonts w:asciiTheme="minorBidi" w:hAnsiTheme="minorBidi"/>
              </w:rPr>
              <w:t>financed</w:t>
            </w:r>
            <w:proofErr w:type="gramEnd"/>
            <w:r w:rsidRPr="00D66066">
              <w:rPr>
                <w:rFonts w:asciiTheme="minorBidi" w:hAnsiTheme="minorBidi"/>
              </w:rPr>
              <w:t xml:space="preserve"> or otherwise associated with jurisdictions that are subject to international or regional sanctions, as well as jurisdictions considered as having strategic Anti Money Laundering and Financial Crime deficiencies, will not be permitted.</w:t>
            </w:r>
          </w:p>
          <w:p w14:paraId="2F7169B4" w14:textId="2CF0E20D" w:rsidR="00D7537D" w:rsidRDefault="00D7537D" w:rsidP="005929EB">
            <w:pPr>
              <w:jc w:val="both"/>
              <w:rPr>
                <w:rFonts w:asciiTheme="minorBidi" w:hAnsiTheme="minorBidi"/>
              </w:rPr>
            </w:pPr>
          </w:p>
          <w:p w14:paraId="301CE763" w14:textId="595D8908" w:rsidR="00D7537D" w:rsidRPr="00D66066" w:rsidRDefault="00D7537D" w:rsidP="005929EB">
            <w:pPr>
              <w:jc w:val="both"/>
              <w:rPr>
                <w:rFonts w:asciiTheme="minorBidi" w:hAnsiTheme="minorBidi"/>
              </w:rPr>
            </w:pPr>
            <w:r>
              <w:rPr>
                <w:rFonts w:asciiTheme="minorBidi" w:hAnsiTheme="minorBidi"/>
              </w:rPr>
              <w:t>The FSRA may also recognise, for all requirements set out in this paragraph 26, where a Spot Commodity, or Spot Commodity Activities generally, are regulated by an IOSCO Member.</w:t>
            </w:r>
          </w:p>
          <w:p w14:paraId="4EBE8475" w14:textId="77777777" w:rsidR="009460DA" w:rsidRPr="00D66066" w:rsidRDefault="009460DA" w:rsidP="009460DA">
            <w:pPr>
              <w:jc w:val="both"/>
              <w:rPr>
                <w:rFonts w:asciiTheme="minorBidi" w:hAnsiTheme="minorBidi"/>
                <w:lang w:eastAsia="ar-SA"/>
              </w:rPr>
            </w:pPr>
          </w:p>
        </w:tc>
      </w:tr>
    </w:tbl>
    <w:p w14:paraId="6E9C80EE" w14:textId="6C34FB9C" w:rsidR="007B3F59" w:rsidRPr="00D66066" w:rsidRDefault="007B3F59" w:rsidP="007B3F59">
      <w:pPr>
        <w:pStyle w:val="ListParagraph"/>
        <w:ind w:left="425"/>
        <w:jc w:val="both"/>
        <w:rPr>
          <w:rFonts w:asciiTheme="minorBidi" w:hAnsiTheme="minorBidi"/>
          <w:bCs/>
          <w:iCs/>
        </w:rPr>
      </w:pPr>
    </w:p>
    <w:p w14:paraId="5D64A2A4" w14:textId="61F9B96E" w:rsidR="009460DA" w:rsidRPr="00D66066" w:rsidRDefault="009460DA" w:rsidP="007356B0">
      <w:pPr>
        <w:pStyle w:val="ListParagraph"/>
        <w:numPr>
          <w:ilvl w:val="0"/>
          <w:numId w:val="1"/>
        </w:numPr>
        <w:ind w:left="567" w:hanging="567"/>
        <w:jc w:val="both"/>
        <w:rPr>
          <w:rFonts w:asciiTheme="minorBidi" w:hAnsiTheme="minorBidi"/>
        </w:rPr>
      </w:pPr>
      <w:r w:rsidRPr="00D66066">
        <w:rPr>
          <w:rFonts w:asciiTheme="minorBidi" w:hAnsiTheme="minorBidi"/>
        </w:rPr>
        <w:t xml:space="preserve">Authorised Persons will need to submit the details of </w:t>
      </w:r>
      <w:r w:rsidR="00EE3596" w:rsidRPr="00D66066">
        <w:rPr>
          <w:rFonts w:asciiTheme="minorBidi" w:hAnsiTheme="minorBidi"/>
        </w:rPr>
        <w:t xml:space="preserve">how </w:t>
      </w:r>
      <w:r w:rsidRPr="00D66066">
        <w:rPr>
          <w:rFonts w:asciiTheme="minorBidi" w:hAnsiTheme="minorBidi"/>
        </w:rPr>
        <w:t>each Accepted Spot Commodity that is proposed to be used meets the requirements</w:t>
      </w:r>
      <w:r w:rsidR="00467936" w:rsidRPr="00D66066">
        <w:rPr>
          <w:rFonts w:asciiTheme="minorBidi" w:hAnsiTheme="minorBidi"/>
        </w:rPr>
        <w:t xml:space="preserve"> for the purposes of COBS Rule 2</w:t>
      </w:r>
      <w:r w:rsidR="00BA6556" w:rsidRPr="00D66066">
        <w:rPr>
          <w:rFonts w:asciiTheme="minorBidi" w:hAnsiTheme="minorBidi"/>
        </w:rPr>
        <w:t>2</w:t>
      </w:r>
      <w:r w:rsidR="00467936" w:rsidRPr="00D66066">
        <w:rPr>
          <w:rFonts w:asciiTheme="minorBidi" w:hAnsiTheme="minorBidi"/>
        </w:rPr>
        <w:t xml:space="preserve">.2.2 and </w:t>
      </w:r>
      <w:r w:rsidRPr="00D66066">
        <w:rPr>
          <w:rFonts w:asciiTheme="minorBidi" w:hAnsiTheme="minorBidi"/>
        </w:rPr>
        <w:t>paragraph</w:t>
      </w:r>
      <w:r w:rsidR="00DA12E6" w:rsidRPr="00D66066">
        <w:rPr>
          <w:rFonts w:asciiTheme="minorBidi" w:hAnsiTheme="minorBidi"/>
        </w:rPr>
        <w:t>s</w:t>
      </w:r>
      <w:r w:rsidRPr="00D66066">
        <w:rPr>
          <w:rFonts w:asciiTheme="minorBidi" w:hAnsiTheme="minorBidi"/>
        </w:rPr>
        <w:t xml:space="preserve"> </w:t>
      </w:r>
      <w:r w:rsidR="00467936" w:rsidRPr="00D66066">
        <w:rPr>
          <w:rFonts w:asciiTheme="minorBidi" w:hAnsiTheme="minorBidi"/>
        </w:rPr>
        <w:t>2</w:t>
      </w:r>
      <w:r w:rsidR="00622459" w:rsidRPr="00D66066">
        <w:rPr>
          <w:rFonts w:asciiTheme="minorBidi" w:hAnsiTheme="minorBidi"/>
        </w:rPr>
        <w:t>5</w:t>
      </w:r>
      <w:r w:rsidR="00467936" w:rsidRPr="00D66066">
        <w:rPr>
          <w:rFonts w:asciiTheme="minorBidi" w:hAnsiTheme="minorBidi"/>
        </w:rPr>
        <w:t xml:space="preserve"> </w:t>
      </w:r>
      <w:r w:rsidR="00DA12E6" w:rsidRPr="00D66066">
        <w:rPr>
          <w:rFonts w:asciiTheme="minorBidi" w:hAnsiTheme="minorBidi"/>
        </w:rPr>
        <w:t>and 2</w:t>
      </w:r>
      <w:r w:rsidR="00622459" w:rsidRPr="00D66066">
        <w:rPr>
          <w:rFonts w:asciiTheme="minorBidi" w:hAnsiTheme="minorBidi"/>
        </w:rPr>
        <w:t>6</w:t>
      </w:r>
      <w:r w:rsidR="00DA12E6" w:rsidRPr="00D66066">
        <w:rPr>
          <w:rFonts w:asciiTheme="minorBidi" w:hAnsiTheme="minorBidi"/>
        </w:rPr>
        <w:t xml:space="preserve"> </w:t>
      </w:r>
      <w:r w:rsidR="00467936" w:rsidRPr="00D66066">
        <w:rPr>
          <w:rFonts w:asciiTheme="minorBidi" w:hAnsiTheme="minorBidi"/>
        </w:rPr>
        <w:t>above</w:t>
      </w:r>
      <w:r w:rsidRPr="00D66066">
        <w:rPr>
          <w:rFonts w:asciiTheme="minorBidi" w:hAnsiTheme="minorBidi"/>
        </w:rPr>
        <w:t xml:space="preserve">.  The use of each Accepted Spot Commodity will be approved as part of the formal application process for </w:t>
      </w:r>
      <w:r w:rsidR="00467936" w:rsidRPr="00D66066">
        <w:rPr>
          <w:rFonts w:asciiTheme="minorBidi" w:hAnsiTheme="minorBidi"/>
        </w:rPr>
        <w:t xml:space="preserve">review and approval of an </w:t>
      </w:r>
      <w:r w:rsidRPr="00D66066">
        <w:rPr>
          <w:rFonts w:asciiTheme="minorBidi" w:hAnsiTheme="minorBidi"/>
        </w:rPr>
        <w:t>FSP</w:t>
      </w:r>
      <w:r w:rsidR="00566EED">
        <w:rPr>
          <w:rFonts w:asciiTheme="minorBidi" w:hAnsiTheme="minorBidi"/>
          <w:lang w:val="en-US"/>
        </w:rPr>
        <w:t xml:space="preserve">.  </w:t>
      </w:r>
      <w:r w:rsidRPr="00D66066">
        <w:rPr>
          <w:rFonts w:asciiTheme="minorBidi" w:hAnsiTheme="minorBidi"/>
        </w:rPr>
        <w:t xml:space="preserve">Though </w:t>
      </w:r>
      <w:r w:rsidR="00467936" w:rsidRPr="00D66066">
        <w:rPr>
          <w:rFonts w:asciiTheme="minorBidi" w:hAnsiTheme="minorBidi"/>
        </w:rPr>
        <w:t xml:space="preserve">an Authorised Person </w:t>
      </w:r>
      <w:r w:rsidRPr="00D66066">
        <w:rPr>
          <w:rFonts w:asciiTheme="minorBidi" w:hAnsiTheme="minorBidi"/>
        </w:rPr>
        <w:t>may</w:t>
      </w:r>
      <w:r w:rsidR="00467936" w:rsidRPr="00D66066">
        <w:rPr>
          <w:rFonts w:asciiTheme="minorBidi" w:hAnsiTheme="minorBidi"/>
        </w:rPr>
        <w:t>, for example,</w:t>
      </w:r>
      <w:r w:rsidRPr="00D66066">
        <w:rPr>
          <w:rFonts w:asciiTheme="minorBidi" w:hAnsiTheme="minorBidi"/>
        </w:rPr>
        <w:t xml:space="preserve"> propose to admit to trading a commonly traded Spot Commodity, the </w:t>
      </w:r>
      <w:r w:rsidR="00467936" w:rsidRPr="00D66066">
        <w:rPr>
          <w:rFonts w:asciiTheme="minorBidi" w:hAnsiTheme="minorBidi"/>
        </w:rPr>
        <w:t xml:space="preserve">Authorised Person’s </w:t>
      </w:r>
      <w:r w:rsidRPr="00D66066">
        <w:rPr>
          <w:rFonts w:asciiTheme="minorBidi" w:hAnsiTheme="minorBidi"/>
        </w:rPr>
        <w:t xml:space="preserve">controls relating to </w:t>
      </w:r>
      <w:r w:rsidRPr="00D66066">
        <w:rPr>
          <w:rFonts w:asciiTheme="minorBidi" w:hAnsiTheme="minorBidi"/>
          <w:bCs/>
        </w:rPr>
        <w:t xml:space="preserve">responsible and sustainable sourcing, and sound delivery mechanisms </w:t>
      </w:r>
      <w:r w:rsidRPr="00D66066">
        <w:rPr>
          <w:rFonts w:asciiTheme="minorBidi" w:hAnsiTheme="minorBidi"/>
        </w:rPr>
        <w:t xml:space="preserve">may not yet be fully developed.  In such circumstances, the FSRA may require the </w:t>
      </w:r>
      <w:r w:rsidR="00467936" w:rsidRPr="00D66066">
        <w:rPr>
          <w:rFonts w:asciiTheme="minorBidi" w:hAnsiTheme="minorBidi"/>
        </w:rPr>
        <w:t xml:space="preserve">Authorised </w:t>
      </w:r>
      <w:r w:rsidR="00467936" w:rsidRPr="00D66066">
        <w:rPr>
          <w:rFonts w:asciiTheme="minorBidi" w:hAnsiTheme="minorBidi"/>
        </w:rPr>
        <w:lastRenderedPageBreak/>
        <w:t xml:space="preserve">Person </w:t>
      </w:r>
      <w:r w:rsidRPr="00D66066">
        <w:rPr>
          <w:rFonts w:asciiTheme="minorBidi" w:hAnsiTheme="minorBidi"/>
        </w:rPr>
        <w:t xml:space="preserve">to delay the commencement of trading until such time that suitable controls have been developed and implemented.     </w:t>
      </w:r>
    </w:p>
    <w:p w14:paraId="795D55A8" w14:textId="77777777" w:rsidR="00605F40" w:rsidRPr="00D66066" w:rsidRDefault="00605F40" w:rsidP="007356B0">
      <w:pPr>
        <w:pStyle w:val="ListParagraph"/>
        <w:ind w:left="567" w:hanging="567"/>
        <w:jc w:val="both"/>
        <w:rPr>
          <w:rFonts w:asciiTheme="minorBidi" w:hAnsiTheme="minorBidi"/>
        </w:rPr>
      </w:pPr>
    </w:p>
    <w:p w14:paraId="202F8D98" w14:textId="27656EEE" w:rsidR="009460DA" w:rsidRPr="00D66066" w:rsidRDefault="009460DA" w:rsidP="007356B0">
      <w:pPr>
        <w:pStyle w:val="ListParagraph"/>
        <w:numPr>
          <w:ilvl w:val="0"/>
          <w:numId w:val="1"/>
        </w:numPr>
        <w:ind w:left="567" w:hanging="567"/>
        <w:jc w:val="both"/>
        <w:rPr>
          <w:rFonts w:asciiTheme="minorBidi" w:hAnsiTheme="minorBidi"/>
        </w:rPr>
      </w:pPr>
      <w:r w:rsidRPr="00D66066">
        <w:rPr>
          <w:rFonts w:asciiTheme="minorBidi" w:hAnsiTheme="minorBidi"/>
        </w:rPr>
        <w:t xml:space="preserve">Due to Accepted Spot Commodities being determined for use </w:t>
      </w:r>
      <w:proofErr w:type="gramStart"/>
      <w:r w:rsidRPr="00D66066">
        <w:rPr>
          <w:rFonts w:asciiTheme="minorBidi" w:hAnsiTheme="minorBidi"/>
        </w:rPr>
        <w:t>on the basis of</w:t>
      </w:r>
      <w:proofErr w:type="gramEnd"/>
      <w:r w:rsidRPr="00D66066">
        <w:rPr>
          <w:rFonts w:asciiTheme="minorBidi" w:hAnsiTheme="minorBidi"/>
        </w:rPr>
        <w:t xml:space="preserve"> each individual Authorised Person, the FSRA will not maintain a ‘public’ list of Accepted Spot Commodities.</w:t>
      </w:r>
    </w:p>
    <w:p w14:paraId="073F2097" w14:textId="77777777" w:rsidR="009460DA" w:rsidRPr="00D66066" w:rsidRDefault="009460DA" w:rsidP="007B3F59">
      <w:pPr>
        <w:pStyle w:val="ListParagraph"/>
        <w:ind w:left="425"/>
        <w:jc w:val="both"/>
        <w:rPr>
          <w:rFonts w:asciiTheme="minorBidi" w:hAnsiTheme="minorBidi"/>
          <w:bCs/>
          <w:iCs/>
        </w:rPr>
      </w:pPr>
    </w:p>
    <w:p w14:paraId="7EF0AAC8" w14:textId="65DCAEC2" w:rsidR="007B3F59" w:rsidRPr="00D66066" w:rsidRDefault="007B3F59" w:rsidP="007B3F59">
      <w:pPr>
        <w:pStyle w:val="Heading2"/>
        <w:rPr>
          <w:rFonts w:asciiTheme="minorBidi" w:hAnsiTheme="minorBidi" w:cstheme="minorBidi"/>
          <w:sz w:val="22"/>
          <w:szCs w:val="22"/>
        </w:rPr>
      </w:pPr>
      <w:bookmarkStart w:id="39" w:name="_Toc63510969"/>
      <w:bookmarkStart w:id="40" w:name="_Toc98484458"/>
      <w:r w:rsidRPr="00D66066">
        <w:rPr>
          <w:rFonts w:asciiTheme="minorBidi" w:hAnsiTheme="minorBidi" w:cstheme="minorBidi"/>
          <w:sz w:val="22"/>
          <w:szCs w:val="22"/>
        </w:rPr>
        <w:t>Spot Commodity Title</w:t>
      </w:r>
      <w:bookmarkEnd w:id="39"/>
      <w:bookmarkEnd w:id="40"/>
    </w:p>
    <w:p w14:paraId="050B2D11" w14:textId="11E736DC" w:rsidR="007B3F59" w:rsidRPr="00D66066" w:rsidRDefault="007B3F59" w:rsidP="007356B0">
      <w:pPr>
        <w:pStyle w:val="ListParagraph"/>
        <w:numPr>
          <w:ilvl w:val="0"/>
          <w:numId w:val="1"/>
        </w:numPr>
        <w:ind w:left="567" w:hanging="594"/>
        <w:jc w:val="both"/>
        <w:rPr>
          <w:rFonts w:asciiTheme="minorBidi" w:hAnsiTheme="minorBidi"/>
        </w:rPr>
      </w:pPr>
      <w:r w:rsidRPr="00D66066">
        <w:rPr>
          <w:rFonts w:asciiTheme="minorBidi" w:hAnsiTheme="minorBidi"/>
        </w:rPr>
        <w:t>The FSRA’s regulatory approach under the Spot Commodities Framework allows for Accepted Spot Commodities to be settled through physical delivery or through the exchange of ownership title, which includes warrants, bills of lading or warehouse receipt</w:t>
      </w:r>
      <w:r w:rsidR="001C26E5" w:rsidRPr="00D66066">
        <w:rPr>
          <w:rFonts w:asciiTheme="minorBidi" w:hAnsiTheme="minorBidi"/>
        </w:rPr>
        <w:t>s</w:t>
      </w:r>
      <w:r w:rsidRPr="00D66066">
        <w:rPr>
          <w:rFonts w:asciiTheme="minorBidi" w:hAnsiTheme="minorBidi"/>
        </w:rPr>
        <w:t>.  For the purposes of the Spot Commodities Framework</w:t>
      </w:r>
      <w:r w:rsidR="00A31A92" w:rsidRPr="00D66066">
        <w:rPr>
          <w:rFonts w:asciiTheme="minorBidi" w:hAnsiTheme="minorBidi"/>
        </w:rPr>
        <w:t xml:space="preserve"> therefore</w:t>
      </w:r>
      <w:r w:rsidRPr="00D66066">
        <w:rPr>
          <w:rFonts w:asciiTheme="minorBidi" w:hAnsiTheme="minorBidi"/>
        </w:rPr>
        <w:t>, the FSRA has defined Spot Commodity Title in GLO, as follows:</w:t>
      </w:r>
    </w:p>
    <w:p w14:paraId="18CC895E" w14:textId="77777777" w:rsidR="007B3F59" w:rsidRPr="00D66066" w:rsidRDefault="007B3F59" w:rsidP="007B3F59">
      <w:pPr>
        <w:pStyle w:val="ListParagraph"/>
        <w:ind w:left="270"/>
        <w:jc w:val="both"/>
        <w:rPr>
          <w:rFonts w:asciiTheme="minorBidi" w:hAnsiTheme="minorBidi"/>
        </w:rPr>
      </w:pPr>
    </w:p>
    <w:p w14:paraId="79BEAAB8" w14:textId="074EFC99" w:rsidR="007B3F59" w:rsidRPr="00D66066" w:rsidRDefault="007B3F59" w:rsidP="007356B0">
      <w:pPr>
        <w:pStyle w:val="ListParagraph"/>
        <w:ind w:left="567"/>
        <w:jc w:val="both"/>
        <w:rPr>
          <w:rFonts w:asciiTheme="minorBidi" w:hAnsiTheme="minorBidi"/>
          <w:i/>
        </w:rPr>
      </w:pPr>
      <w:r w:rsidRPr="00D66066">
        <w:rPr>
          <w:rFonts w:asciiTheme="minorBidi" w:hAnsiTheme="minorBidi"/>
          <w:b/>
        </w:rPr>
        <w:t>“Spot Commodity Title”</w:t>
      </w:r>
      <w:r w:rsidRPr="00D66066">
        <w:rPr>
          <w:rFonts w:asciiTheme="minorBidi" w:hAnsiTheme="minorBidi"/>
        </w:rPr>
        <w:t xml:space="preserve"> </w:t>
      </w:r>
      <w:r w:rsidR="00467936" w:rsidRPr="00D66066">
        <w:rPr>
          <w:rFonts w:asciiTheme="minorBidi" w:hAnsiTheme="minorBidi"/>
        </w:rPr>
        <w:t>m</w:t>
      </w:r>
      <w:r w:rsidRPr="00D66066">
        <w:rPr>
          <w:rFonts w:asciiTheme="minorBidi" w:hAnsiTheme="minorBidi"/>
        </w:rPr>
        <w:t xml:space="preserve">eans </w:t>
      </w:r>
      <w:r w:rsidRPr="00D66066">
        <w:rPr>
          <w:rFonts w:asciiTheme="minorBidi" w:hAnsiTheme="minorBidi"/>
          <w:i/>
        </w:rPr>
        <w:t>an instrument that confers on the holder a right entitling the holder to hold, acquire, or transfer, an Accepted Spot Commodity.</w:t>
      </w:r>
    </w:p>
    <w:p w14:paraId="22A8514D" w14:textId="77777777" w:rsidR="007B3F59" w:rsidRPr="00D66066" w:rsidRDefault="007B3F59" w:rsidP="007B3F59">
      <w:pPr>
        <w:pStyle w:val="ListParagraph"/>
        <w:ind w:left="270"/>
        <w:jc w:val="both"/>
        <w:rPr>
          <w:rFonts w:asciiTheme="minorBidi" w:hAnsiTheme="minorBidi"/>
        </w:rPr>
      </w:pPr>
    </w:p>
    <w:p w14:paraId="2E43C593" w14:textId="00CC3000" w:rsidR="007B3F59" w:rsidRPr="00D66066" w:rsidRDefault="007B3F59" w:rsidP="007356B0">
      <w:pPr>
        <w:pStyle w:val="ListParagraph"/>
        <w:numPr>
          <w:ilvl w:val="0"/>
          <w:numId w:val="1"/>
        </w:numPr>
        <w:ind w:left="567" w:hanging="594"/>
        <w:jc w:val="both"/>
        <w:rPr>
          <w:rFonts w:asciiTheme="minorBidi" w:hAnsiTheme="minorBidi"/>
        </w:rPr>
      </w:pPr>
      <w:r w:rsidRPr="00D66066">
        <w:rPr>
          <w:rFonts w:asciiTheme="minorBidi" w:hAnsiTheme="minorBidi"/>
        </w:rPr>
        <w:t>For clarification,</w:t>
      </w:r>
      <w:r w:rsidR="00A31A92" w:rsidRPr="00D66066">
        <w:rPr>
          <w:rFonts w:asciiTheme="minorBidi" w:hAnsiTheme="minorBidi"/>
        </w:rPr>
        <w:t xml:space="preserve"> and as relevant to COBS Rule 2</w:t>
      </w:r>
      <w:r w:rsidR="00BA6556" w:rsidRPr="00D66066">
        <w:rPr>
          <w:rFonts w:asciiTheme="minorBidi" w:hAnsiTheme="minorBidi"/>
        </w:rPr>
        <w:t>2</w:t>
      </w:r>
      <w:r w:rsidR="00A31A92" w:rsidRPr="00D66066">
        <w:rPr>
          <w:rFonts w:asciiTheme="minorBidi" w:hAnsiTheme="minorBidi"/>
        </w:rPr>
        <w:t>.5,</w:t>
      </w:r>
      <w:r w:rsidRPr="00D66066">
        <w:rPr>
          <w:rFonts w:asciiTheme="minorBidi" w:hAnsiTheme="minorBidi"/>
        </w:rPr>
        <w:t xml:space="preserve"> the FSRA considers a Spot Commodity Title is -  </w:t>
      </w:r>
    </w:p>
    <w:p w14:paraId="78FF60A1" w14:textId="77777777" w:rsidR="007B3F59" w:rsidRPr="00D66066" w:rsidRDefault="007B3F59" w:rsidP="007B3F59">
      <w:pPr>
        <w:jc w:val="both"/>
        <w:rPr>
          <w:rFonts w:asciiTheme="minorBidi" w:hAnsiTheme="minorBidi"/>
          <w:i/>
          <w:iCs/>
          <w:lang w:eastAsia="ar-SA"/>
        </w:rPr>
      </w:pPr>
    </w:p>
    <w:p w14:paraId="782B0495" w14:textId="77777777" w:rsidR="007B3F59" w:rsidRPr="00D66066" w:rsidRDefault="007B3F59" w:rsidP="002B171A">
      <w:pPr>
        <w:pStyle w:val="Heading4"/>
        <w:numPr>
          <w:ilvl w:val="0"/>
          <w:numId w:val="12"/>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an original legal document proving ownership over a defined and verifiable quantity or portion of a Spot </w:t>
      </w:r>
      <w:proofErr w:type="gramStart"/>
      <w:r w:rsidRPr="00D66066">
        <w:rPr>
          <w:rFonts w:asciiTheme="minorBidi" w:eastAsiaTheme="minorHAnsi" w:hAnsiTheme="minorBidi" w:cstheme="minorBidi"/>
          <w:bCs w:val="0"/>
          <w:iCs w:val="0"/>
          <w:szCs w:val="22"/>
        </w:rPr>
        <w:t>Commodity;</w:t>
      </w:r>
      <w:proofErr w:type="gramEnd"/>
    </w:p>
    <w:p w14:paraId="255BD153" w14:textId="4CAAC3ED" w:rsidR="007B3F59" w:rsidRPr="00D66066" w:rsidRDefault="007B3F59" w:rsidP="007356B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E7A271B" w14:textId="16B678CC" w:rsidR="007B3F59" w:rsidRPr="00D66066" w:rsidRDefault="007B3F59" w:rsidP="002B171A">
      <w:pPr>
        <w:pStyle w:val="Heading4"/>
        <w:numPr>
          <w:ilvl w:val="0"/>
          <w:numId w:val="12"/>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an original legal document that can be used to transfer ownership of </w:t>
      </w:r>
      <w:r w:rsidR="007D6D78" w:rsidRPr="00D66066">
        <w:rPr>
          <w:rFonts w:asciiTheme="minorBidi" w:eastAsiaTheme="minorHAnsi" w:hAnsiTheme="minorBidi" w:cstheme="minorBidi"/>
          <w:bCs w:val="0"/>
          <w:iCs w:val="0"/>
          <w:szCs w:val="22"/>
        </w:rPr>
        <w:t xml:space="preserve">a </w:t>
      </w:r>
      <w:r w:rsidRPr="00D66066">
        <w:rPr>
          <w:rFonts w:asciiTheme="minorBidi" w:eastAsiaTheme="minorHAnsi" w:hAnsiTheme="minorBidi" w:cstheme="minorBidi"/>
          <w:bCs w:val="0"/>
          <w:iCs w:val="0"/>
          <w:szCs w:val="22"/>
        </w:rPr>
        <w:t xml:space="preserve">Spot </w:t>
      </w:r>
      <w:proofErr w:type="gramStart"/>
      <w:r w:rsidRPr="00D66066">
        <w:rPr>
          <w:rFonts w:asciiTheme="minorBidi" w:eastAsiaTheme="minorHAnsi" w:hAnsiTheme="minorBidi" w:cstheme="minorBidi"/>
          <w:bCs w:val="0"/>
          <w:iCs w:val="0"/>
          <w:szCs w:val="22"/>
        </w:rPr>
        <w:t>Commodity;</w:t>
      </w:r>
      <w:proofErr w:type="gramEnd"/>
    </w:p>
    <w:p w14:paraId="3F3B1B5D" w14:textId="77777777" w:rsidR="007B3F59" w:rsidRPr="00D66066" w:rsidRDefault="007B3F59" w:rsidP="007356B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9958F7B" w14:textId="04C44496" w:rsidR="007B3F59" w:rsidRPr="00D66066" w:rsidRDefault="007B3F59" w:rsidP="002B171A">
      <w:pPr>
        <w:pStyle w:val="Heading4"/>
        <w:numPr>
          <w:ilvl w:val="0"/>
          <w:numId w:val="12"/>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not a contract for the sale of a commodity under which delivery is to be made at a future date, other than the period generally accepted in the market for that </w:t>
      </w:r>
      <w:r w:rsidR="007D6D78" w:rsidRPr="00D66066">
        <w:rPr>
          <w:rFonts w:asciiTheme="minorBidi" w:eastAsiaTheme="minorHAnsi" w:hAnsiTheme="minorBidi" w:cstheme="minorBidi"/>
          <w:bCs w:val="0"/>
          <w:iCs w:val="0"/>
          <w:szCs w:val="22"/>
        </w:rPr>
        <w:t>Spot C</w:t>
      </w:r>
      <w:r w:rsidRPr="00D66066">
        <w:rPr>
          <w:rFonts w:asciiTheme="minorBidi" w:eastAsiaTheme="minorHAnsi" w:hAnsiTheme="minorBidi" w:cstheme="minorBidi"/>
          <w:bCs w:val="0"/>
          <w:iCs w:val="0"/>
          <w:szCs w:val="22"/>
        </w:rPr>
        <w:t>ommodity as the standard delivery period</w:t>
      </w:r>
      <w:r w:rsidR="007D6D78" w:rsidRPr="00D66066">
        <w:rPr>
          <w:rFonts w:asciiTheme="minorBidi" w:eastAsiaTheme="minorHAnsi" w:hAnsiTheme="minorBidi" w:cstheme="minorBidi"/>
          <w:bCs w:val="0"/>
          <w:iCs w:val="0"/>
          <w:szCs w:val="22"/>
        </w:rPr>
        <w:t xml:space="preserve"> (</w:t>
      </w:r>
      <w:r w:rsidR="00605F40" w:rsidRPr="00D66066">
        <w:rPr>
          <w:rFonts w:asciiTheme="minorBidi" w:eastAsiaTheme="minorHAnsi" w:hAnsiTheme="minorBidi" w:cstheme="minorBidi"/>
          <w:bCs w:val="0"/>
          <w:iCs w:val="0"/>
          <w:szCs w:val="22"/>
        </w:rPr>
        <w:t xml:space="preserve">it is </w:t>
      </w:r>
      <w:r w:rsidR="007D6D78" w:rsidRPr="00D66066">
        <w:rPr>
          <w:rFonts w:asciiTheme="minorBidi" w:eastAsiaTheme="minorHAnsi" w:hAnsiTheme="minorBidi" w:cstheme="minorBidi"/>
          <w:bCs w:val="0"/>
          <w:iCs w:val="0"/>
          <w:szCs w:val="22"/>
        </w:rPr>
        <w:t xml:space="preserve">not </w:t>
      </w:r>
      <w:r w:rsidR="00605F40" w:rsidRPr="00D66066">
        <w:rPr>
          <w:rFonts w:asciiTheme="minorBidi" w:eastAsiaTheme="minorHAnsi" w:hAnsiTheme="minorBidi" w:cstheme="minorBidi"/>
          <w:bCs w:val="0"/>
          <w:iCs w:val="0"/>
          <w:szCs w:val="22"/>
        </w:rPr>
        <w:t xml:space="preserve">therefore considered </w:t>
      </w:r>
      <w:r w:rsidR="007D6D78" w:rsidRPr="00D66066">
        <w:rPr>
          <w:rFonts w:asciiTheme="minorBidi" w:eastAsiaTheme="minorHAnsi" w:hAnsiTheme="minorBidi" w:cstheme="minorBidi"/>
          <w:bCs w:val="0"/>
          <w:iCs w:val="0"/>
          <w:szCs w:val="22"/>
        </w:rPr>
        <w:t>a ‘Future’</w:t>
      </w:r>
      <w:proofErr w:type="gramStart"/>
      <w:r w:rsidR="007D6D78"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w:t>
      </w:r>
      <w:proofErr w:type="gramEnd"/>
      <w:r w:rsidRPr="00D66066">
        <w:rPr>
          <w:rFonts w:asciiTheme="minorBidi" w:eastAsiaTheme="minorHAnsi" w:hAnsiTheme="minorBidi" w:cstheme="minorBidi"/>
          <w:bCs w:val="0"/>
          <w:iCs w:val="0"/>
          <w:szCs w:val="22"/>
        </w:rPr>
        <w:t xml:space="preserve"> </w:t>
      </w:r>
    </w:p>
    <w:p w14:paraId="59AE5393" w14:textId="77777777" w:rsidR="007B3F59" w:rsidRPr="00D66066" w:rsidRDefault="007B3F59" w:rsidP="007356B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FC90BD7" w14:textId="52B209D4" w:rsidR="007B3F59" w:rsidRPr="00D66066" w:rsidRDefault="007B3F59" w:rsidP="002B171A">
      <w:pPr>
        <w:pStyle w:val="Heading4"/>
        <w:numPr>
          <w:ilvl w:val="0"/>
          <w:numId w:val="12"/>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not a Financial Instrument involving conventional assets (e.g.</w:t>
      </w:r>
      <w:r w:rsidR="00B63EFE">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xml:space="preserve"> Securities or Derivatives); and</w:t>
      </w:r>
    </w:p>
    <w:p w14:paraId="2ED7FDFD" w14:textId="77777777" w:rsidR="007B3F59" w:rsidRPr="00D66066" w:rsidRDefault="007B3F59" w:rsidP="007356B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F37A64F" w14:textId="77777777" w:rsidR="007B3F59" w:rsidRPr="00D66066" w:rsidRDefault="007B3F59" w:rsidP="002B171A">
      <w:pPr>
        <w:pStyle w:val="Heading4"/>
        <w:numPr>
          <w:ilvl w:val="0"/>
          <w:numId w:val="12"/>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not a digital, </w:t>
      </w:r>
      <w:proofErr w:type="gramStart"/>
      <w:r w:rsidRPr="00D66066">
        <w:rPr>
          <w:rFonts w:asciiTheme="minorBidi" w:eastAsiaTheme="minorHAnsi" w:hAnsiTheme="minorBidi" w:cstheme="minorBidi"/>
          <w:bCs w:val="0"/>
          <w:iCs w:val="0"/>
          <w:szCs w:val="22"/>
        </w:rPr>
        <w:t>virtual</w:t>
      </w:r>
      <w:proofErr w:type="gramEnd"/>
      <w:r w:rsidRPr="00D66066">
        <w:rPr>
          <w:rFonts w:asciiTheme="minorBidi" w:eastAsiaTheme="minorHAnsi" w:hAnsiTheme="minorBidi" w:cstheme="minorBidi"/>
          <w:bCs w:val="0"/>
          <w:iCs w:val="0"/>
          <w:szCs w:val="22"/>
        </w:rPr>
        <w:t xml:space="preserve"> or tokenised right over a Spot Commodity.</w:t>
      </w:r>
    </w:p>
    <w:p w14:paraId="04F3DE8C" w14:textId="77777777" w:rsidR="007B3F59" w:rsidRPr="00D66066" w:rsidRDefault="007B3F59" w:rsidP="007B3F59">
      <w:pPr>
        <w:pStyle w:val="ListParagraph"/>
        <w:ind w:left="425"/>
        <w:jc w:val="both"/>
        <w:rPr>
          <w:rFonts w:asciiTheme="minorBidi" w:hAnsiTheme="minorBidi"/>
          <w:bCs/>
          <w:iCs/>
        </w:rPr>
      </w:pPr>
    </w:p>
    <w:p w14:paraId="1AAD5D08" w14:textId="444B92F8" w:rsidR="007B3F59" w:rsidRPr="00D66066" w:rsidRDefault="007B3F59" w:rsidP="007356B0">
      <w:pPr>
        <w:pStyle w:val="ListParagraph"/>
        <w:numPr>
          <w:ilvl w:val="0"/>
          <w:numId w:val="1"/>
        </w:numPr>
        <w:ind w:left="567" w:hanging="595"/>
        <w:jc w:val="both"/>
        <w:rPr>
          <w:rFonts w:asciiTheme="minorBidi" w:hAnsiTheme="minorBidi"/>
        </w:rPr>
      </w:pPr>
      <w:r w:rsidRPr="00D66066">
        <w:rPr>
          <w:rFonts w:asciiTheme="minorBidi" w:hAnsiTheme="minorBidi"/>
        </w:rPr>
        <w:t xml:space="preserve">The FSRA only permits activities involving a Spot Commodity Title where the underlying Spot Commodity which has been deemed by the </w:t>
      </w:r>
      <w:r w:rsidR="007D6D78" w:rsidRPr="00D66066">
        <w:rPr>
          <w:rFonts w:asciiTheme="minorBidi" w:hAnsiTheme="minorBidi"/>
        </w:rPr>
        <w:t>FSRA</w:t>
      </w:r>
      <w:r w:rsidRPr="00D66066">
        <w:rPr>
          <w:rFonts w:asciiTheme="minorBidi" w:hAnsiTheme="minorBidi"/>
        </w:rPr>
        <w:t xml:space="preserve"> to be an Accepted Spot Commodity</w:t>
      </w:r>
      <w:r w:rsidR="00566EED">
        <w:rPr>
          <w:rFonts w:asciiTheme="minorBidi" w:hAnsiTheme="minorBidi"/>
        </w:rPr>
        <w:t xml:space="preserve">.  </w:t>
      </w:r>
      <w:r w:rsidRPr="00D66066">
        <w:rPr>
          <w:rFonts w:asciiTheme="minorBidi" w:hAnsiTheme="minorBidi"/>
        </w:rPr>
        <w:t>For the purposes of this guidance, activities applicable to Accepted Spot Commodities should be understood to include Spot Commodity Titles.</w:t>
      </w:r>
    </w:p>
    <w:p w14:paraId="3E79CC5C" w14:textId="77777777" w:rsidR="00605F40" w:rsidRPr="00D66066" w:rsidRDefault="00605F40" w:rsidP="00605F40">
      <w:pPr>
        <w:pStyle w:val="ListParagraph"/>
        <w:ind w:left="425"/>
        <w:jc w:val="both"/>
        <w:rPr>
          <w:rFonts w:asciiTheme="minorBidi" w:hAnsiTheme="minorBidi"/>
        </w:rPr>
      </w:pPr>
    </w:p>
    <w:p w14:paraId="2565F107" w14:textId="0E98AD84" w:rsidR="00ED190F" w:rsidRPr="00D66066" w:rsidRDefault="00ED190F" w:rsidP="00ED190F">
      <w:pPr>
        <w:pStyle w:val="Heading2"/>
        <w:rPr>
          <w:rFonts w:asciiTheme="minorBidi" w:hAnsiTheme="minorBidi" w:cstheme="minorBidi"/>
          <w:sz w:val="22"/>
          <w:szCs w:val="22"/>
        </w:rPr>
      </w:pPr>
      <w:bookmarkStart w:id="41" w:name="_Toc63510970"/>
      <w:bookmarkStart w:id="42" w:name="_Toc98484459"/>
      <w:bookmarkStart w:id="43" w:name="_Toc511714348"/>
      <w:bookmarkStart w:id="44" w:name="_Toc512695608"/>
      <w:bookmarkStart w:id="45" w:name="_Toc514588777"/>
      <w:bookmarkStart w:id="46" w:name="_Toc517602847"/>
      <w:bookmarkStart w:id="47" w:name="_Toc29628578"/>
      <w:r w:rsidRPr="00D66066">
        <w:rPr>
          <w:rFonts w:asciiTheme="minorBidi" w:hAnsiTheme="minorBidi" w:cstheme="minorBidi"/>
          <w:sz w:val="22"/>
          <w:szCs w:val="22"/>
        </w:rPr>
        <w:t>Delivery &amp; Storage</w:t>
      </w:r>
      <w:bookmarkEnd w:id="41"/>
      <w:bookmarkEnd w:id="42"/>
    </w:p>
    <w:p w14:paraId="66C6B078" w14:textId="2251FE0D" w:rsidR="00AF34E4" w:rsidRPr="00D66066" w:rsidRDefault="001008D2" w:rsidP="007356B0">
      <w:pPr>
        <w:pStyle w:val="ListParagraph"/>
        <w:numPr>
          <w:ilvl w:val="0"/>
          <w:numId w:val="1"/>
        </w:numPr>
        <w:tabs>
          <w:tab w:val="left" w:pos="567"/>
        </w:tabs>
        <w:ind w:left="567" w:hanging="567"/>
        <w:jc w:val="both"/>
        <w:rPr>
          <w:rFonts w:asciiTheme="minorBidi" w:hAnsiTheme="minorBidi"/>
        </w:rPr>
      </w:pPr>
      <w:r w:rsidRPr="00D66066">
        <w:rPr>
          <w:rFonts w:asciiTheme="minorBidi" w:hAnsiTheme="minorBidi"/>
        </w:rPr>
        <w:t>The FSRA recognises</w:t>
      </w:r>
      <w:r w:rsidR="009269BF" w:rsidRPr="00D66066">
        <w:rPr>
          <w:rFonts w:asciiTheme="minorBidi" w:hAnsiTheme="minorBidi"/>
        </w:rPr>
        <w:t xml:space="preserve"> that</w:t>
      </w:r>
      <w:r w:rsidR="00AF34E4" w:rsidRPr="00D66066">
        <w:rPr>
          <w:rFonts w:asciiTheme="minorBidi" w:hAnsiTheme="minorBidi"/>
        </w:rPr>
        <w:t xml:space="preserve"> there is a wide range of practices related to the storage </w:t>
      </w:r>
      <w:r w:rsidR="009269BF" w:rsidRPr="00D66066">
        <w:rPr>
          <w:rFonts w:asciiTheme="minorBidi" w:hAnsiTheme="minorBidi"/>
        </w:rPr>
        <w:t>of Spot C</w:t>
      </w:r>
      <w:r w:rsidR="006A2EE2" w:rsidRPr="00D66066">
        <w:rPr>
          <w:rFonts w:asciiTheme="minorBidi" w:hAnsiTheme="minorBidi"/>
        </w:rPr>
        <w:t>ommodities</w:t>
      </w:r>
      <w:r w:rsidR="00AF34E4" w:rsidRPr="00D66066">
        <w:rPr>
          <w:rFonts w:asciiTheme="minorBidi" w:hAnsiTheme="minorBidi"/>
        </w:rPr>
        <w:t xml:space="preserve">, which vary by type of </w:t>
      </w:r>
      <w:r w:rsidR="009269BF" w:rsidRPr="00D66066">
        <w:rPr>
          <w:rFonts w:asciiTheme="minorBidi" w:hAnsiTheme="minorBidi"/>
        </w:rPr>
        <w:t>Spot C</w:t>
      </w:r>
      <w:r w:rsidR="00AF34E4" w:rsidRPr="00D66066">
        <w:rPr>
          <w:rFonts w:asciiTheme="minorBidi" w:hAnsiTheme="minorBidi"/>
        </w:rPr>
        <w:t>ommodity, trading venue, an</w:t>
      </w:r>
      <w:r w:rsidR="009269BF" w:rsidRPr="00D66066">
        <w:rPr>
          <w:rFonts w:asciiTheme="minorBidi" w:hAnsiTheme="minorBidi"/>
        </w:rPr>
        <w:t>d jurisdiction</w:t>
      </w:r>
      <w:r w:rsidR="00566EED">
        <w:rPr>
          <w:rFonts w:asciiTheme="minorBidi" w:hAnsiTheme="minorBidi"/>
        </w:rPr>
        <w:t xml:space="preserve">.  </w:t>
      </w:r>
      <w:r w:rsidR="009269BF" w:rsidRPr="00D66066">
        <w:rPr>
          <w:rFonts w:asciiTheme="minorBidi" w:hAnsiTheme="minorBidi"/>
        </w:rPr>
        <w:t>Disparities are</w:t>
      </w:r>
      <w:r w:rsidR="00AF34E4" w:rsidRPr="00D66066">
        <w:rPr>
          <w:rFonts w:asciiTheme="minorBidi" w:hAnsiTheme="minorBidi"/>
        </w:rPr>
        <w:t xml:space="preserve"> found to varying degrees in practices related to the oversight, governance, </w:t>
      </w:r>
      <w:proofErr w:type="gramStart"/>
      <w:r w:rsidR="00AF34E4" w:rsidRPr="00D66066">
        <w:rPr>
          <w:rFonts w:asciiTheme="minorBidi" w:hAnsiTheme="minorBidi"/>
        </w:rPr>
        <w:t>operations</w:t>
      </w:r>
      <w:proofErr w:type="gramEnd"/>
      <w:r w:rsidR="00AF34E4" w:rsidRPr="00D66066">
        <w:rPr>
          <w:rFonts w:asciiTheme="minorBidi" w:hAnsiTheme="minorBidi"/>
        </w:rPr>
        <w:t xml:space="preserve"> and controls of storage </w:t>
      </w:r>
      <w:r w:rsidR="009269BF" w:rsidRPr="00D66066">
        <w:rPr>
          <w:rFonts w:asciiTheme="minorBidi" w:hAnsiTheme="minorBidi"/>
        </w:rPr>
        <w:t>facilities</w:t>
      </w:r>
      <w:r w:rsidR="00AF34E4" w:rsidRPr="00D66066">
        <w:rPr>
          <w:rFonts w:asciiTheme="minorBidi" w:hAnsiTheme="minorBidi"/>
        </w:rPr>
        <w:t xml:space="preserve">, and in the transparency afforded by those </w:t>
      </w:r>
      <w:r w:rsidR="0027480D" w:rsidRPr="00D66066">
        <w:rPr>
          <w:rFonts w:asciiTheme="minorBidi" w:hAnsiTheme="minorBidi"/>
        </w:rPr>
        <w:t xml:space="preserve">who </w:t>
      </w:r>
      <w:r w:rsidR="00AF34E4" w:rsidRPr="00D66066">
        <w:rPr>
          <w:rFonts w:asciiTheme="minorBidi" w:hAnsiTheme="minorBidi"/>
        </w:rPr>
        <w:t xml:space="preserve">practice </w:t>
      </w:r>
      <w:r w:rsidR="009269BF" w:rsidRPr="00D66066">
        <w:rPr>
          <w:rFonts w:asciiTheme="minorBidi" w:hAnsiTheme="minorBidi"/>
        </w:rPr>
        <w:t xml:space="preserve">it.  While the FSRA does not expect that delivery and storage practices will become uniform across </w:t>
      </w:r>
      <w:r w:rsidR="006A2EE2" w:rsidRPr="00D66066">
        <w:rPr>
          <w:rFonts w:asciiTheme="minorBidi" w:hAnsiTheme="minorBidi"/>
        </w:rPr>
        <w:t xml:space="preserve">Accepted Spot Commodity activities, the FSRA </w:t>
      </w:r>
      <w:r w:rsidR="00D72012" w:rsidRPr="00D66066">
        <w:rPr>
          <w:rFonts w:asciiTheme="minorBidi" w:hAnsiTheme="minorBidi"/>
        </w:rPr>
        <w:t xml:space="preserve">does </w:t>
      </w:r>
      <w:r w:rsidR="006A2EE2" w:rsidRPr="00D66066">
        <w:rPr>
          <w:rFonts w:asciiTheme="minorBidi" w:hAnsiTheme="minorBidi"/>
        </w:rPr>
        <w:t>expect adherence to</w:t>
      </w:r>
      <w:r w:rsidR="009269BF" w:rsidRPr="00D66066">
        <w:rPr>
          <w:rFonts w:asciiTheme="minorBidi" w:hAnsiTheme="minorBidi"/>
        </w:rPr>
        <w:t xml:space="preserve"> good or sound storage </w:t>
      </w:r>
      <w:r w:rsidR="006A2EE2" w:rsidRPr="00D66066">
        <w:rPr>
          <w:rFonts w:asciiTheme="minorBidi" w:hAnsiTheme="minorBidi"/>
        </w:rPr>
        <w:t>practices as established in COBS</w:t>
      </w:r>
      <w:r w:rsidR="00F4794E" w:rsidRPr="00D66066">
        <w:rPr>
          <w:rFonts w:asciiTheme="minorBidi" w:hAnsiTheme="minorBidi"/>
        </w:rPr>
        <w:t xml:space="preserve"> Rule</w:t>
      </w:r>
      <w:r w:rsidR="003C4F9B" w:rsidRPr="00D66066">
        <w:rPr>
          <w:rFonts w:asciiTheme="minorBidi" w:hAnsiTheme="minorBidi"/>
        </w:rPr>
        <w:t>s</w:t>
      </w:r>
      <w:r w:rsidR="006A2EE2" w:rsidRPr="00D66066">
        <w:rPr>
          <w:rFonts w:asciiTheme="minorBidi" w:hAnsiTheme="minorBidi"/>
        </w:rPr>
        <w:t xml:space="preserve"> 2</w:t>
      </w:r>
      <w:r w:rsidR="00BA6556" w:rsidRPr="00D66066">
        <w:rPr>
          <w:rFonts w:asciiTheme="minorBidi" w:hAnsiTheme="minorBidi"/>
        </w:rPr>
        <w:t>2</w:t>
      </w:r>
      <w:r w:rsidR="006A2EE2" w:rsidRPr="00D66066">
        <w:rPr>
          <w:rFonts w:asciiTheme="minorBidi" w:hAnsiTheme="minorBidi"/>
        </w:rPr>
        <w:t>.4.</w:t>
      </w:r>
      <w:r w:rsidR="00F4794E" w:rsidRPr="00D66066">
        <w:rPr>
          <w:rFonts w:asciiTheme="minorBidi" w:hAnsiTheme="minorBidi"/>
        </w:rPr>
        <w:t>1</w:t>
      </w:r>
      <w:r w:rsidR="003C4F9B" w:rsidRPr="00D66066">
        <w:rPr>
          <w:rFonts w:asciiTheme="minorBidi" w:hAnsiTheme="minorBidi"/>
        </w:rPr>
        <w:t xml:space="preserve"> to 2</w:t>
      </w:r>
      <w:r w:rsidR="00BA6556" w:rsidRPr="00D66066">
        <w:rPr>
          <w:rFonts w:asciiTheme="minorBidi" w:hAnsiTheme="minorBidi"/>
        </w:rPr>
        <w:t>2</w:t>
      </w:r>
      <w:r w:rsidR="003C4F9B" w:rsidRPr="00D66066">
        <w:rPr>
          <w:rFonts w:asciiTheme="minorBidi" w:hAnsiTheme="minorBidi"/>
        </w:rPr>
        <w:t>.4.</w:t>
      </w:r>
      <w:r w:rsidR="00F4794E" w:rsidRPr="00D66066">
        <w:rPr>
          <w:rFonts w:asciiTheme="minorBidi" w:hAnsiTheme="minorBidi"/>
        </w:rPr>
        <w:t>6</w:t>
      </w:r>
      <w:r w:rsidR="0027480D" w:rsidRPr="00D66066">
        <w:rPr>
          <w:rFonts w:asciiTheme="minorBidi" w:hAnsiTheme="minorBidi"/>
        </w:rPr>
        <w:t>.</w:t>
      </w:r>
    </w:p>
    <w:p w14:paraId="61420C4A" w14:textId="0E6A3C53" w:rsidR="0027480D" w:rsidRPr="00D66066" w:rsidRDefault="0027480D" w:rsidP="007356B0">
      <w:pPr>
        <w:pStyle w:val="ListParagraph"/>
        <w:tabs>
          <w:tab w:val="left" w:pos="567"/>
        </w:tabs>
        <w:ind w:left="567" w:hanging="567"/>
        <w:jc w:val="both"/>
        <w:rPr>
          <w:rFonts w:asciiTheme="minorBidi" w:hAnsiTheme="minorBidi"/>
        </w:rPr>
      </w:pPr>
    </w:p>
    <w:p w14:paraId="759CD058" w14:textId="6FB7108B" w:rsidR="0027480D" w:rsidRPr="00D66066" w:rsidRDefault="0027480D" w:rsidP="007356B0">
      <w:pPr>
        <w:pStyle w:val="ListParagraph"/>
        <w:numPr>
          <w:ilvl w:val="0"/>
          <w:numId w:val="1"/>
        </w:numPr>
        <w:tabs>
          <w:tab w:val="left" w:pos="567"/>
        </w:tabs>
        <w:ind w:left="567" w:hanging="567"/>
        <w:jc w:val="both"/>
        <w:rPr>
          <w:rFonts w:asciiTheme="minorBidi" w:hAnsiTheme="minorBidi"/>
        </w:rPr>
      </w:pPr>
      <w:r w:rsidRPr="00D66066">
        <w:rPr>
          <w:rFonts w:asciiTheme="minorBidi" w:hAnsiTheme="minorBidi"/>
        </w:rPr>
        <w:lastRenderedPageBreak/>
        <w:t>Pursuant to COBS Rule 2</w:t>
      </w:r>
      <w:r w:rsidR="00BA6556" w:rsidRPr="00D66066">
        <w:rPr>
          <w:rFonts w:asciiTheme="minorBidi" w:hAnsiTheme="minorBidi"/>
        </w:rPr>
        <w:t>2</w:t>
      </w:r>
      <w:r w:rsidRPr="00D66066">
        <w:rPr>
          <w:rFonts w:asciiTheme="minorBidi" w:hAnsiTheme="minorBidi"/>
        </w:rPr>
        <w:t>.4.1, a delivery and/or storage facility used by an Authorised Person can be operated from within ADGM or outside ADGM.  Specifically, for the purposes of COBS Rules 2</w:t>
      </w:r>
      <w:r w:rsidR="00BA6556" w:rsidRPr="00D66066">
        <w:rPr>
          <w:rFonts w:asciiTheme="minorBidi" w:hAnsiTheme="minorBidi"/>
        </w:rPr>
        <w:t>2</w:t>
      </w:r>
      <w:r w:rsidRPr="00D66066">
        <w:rPr>
          <w:rFonts w:asciiTheme="minorBidi" w:hAnsiTheme="minorBidi"/>
        </w:rPr>
        <w:t>.4.1, an Authorised Person will need to submit to the FSRA the details of how each delivery and storage facility that it proposes to use</w:t>
      </w:r>
      <w:r w:rsidR="00BA6556" w:rsidRPr="00D66066">
        <w:rPr>
          <w:rFonts w:asciiTheme="minorBidi" w:hAnsiTheme="minorBidi"/>
        </w:rPr>
        <w:t>, whether located inside or outside ADGM,</w:t>
      </w:r>
      <w:r w:rsidRPr="00D66066">
        <w:rPr>
          <w:rFonts w:asciiTheme="minorBidi" w:hAnsiTheme="minorBidi"/>
        </w:rPr>
        <w:t xml:space="preserve"> meets the requirements set out in Rule 2</w:t>
      </w:r>
      <w:r w:rsidR="00BA6556" w:rsidRPr="00D66066">
        <w:rPr>
          <w:rFonts w:asciiTheme="minorBidi" w:hAnsiTheme="minorBidi"/>
        </w:rPr>
        <w:t>2</w:t>
      </w:r>
      <w:r w:rsidRPr="00D66066">
        <w:rPr>
          <w:rFonts w:asciiTheme="minorBidi" w:hAnsiTheme="minorBidi"/>
        </w:rPr>
        <w:t>.4.2(a) to (e).</w:t>
      </w:r>
    </w:p>
    <w:p w14:paraId="25F6FFF0" w14:textId="29C0DC0D" w:rsidR="00AF34E4" w:rsidRPr="00D66066" w:rsidRDefault="00B27038" w:rsidP="007356B0">
      <w:pPr>
        <w:pStyle w:val="ListParagraph"/>
        <w:tabs>
          <w:tab w:val="left" w:pos="567"/>
        </w:tabs>
        <w:ind w:left="567" w:hanging="567"/>
        <w:jc w:val="both"/>
        <w:rPr>
          <w:rFonts w:asciiTheme="minorBidi" w:hAnsiTheme="minorBidi"/>
        </w:rPr>
      </w:pPr>
      <w:r w:rsidRPr="00D66066">
        <w:rPr>
          <w:rFonts w:asciiTheme="minorBidi" w:hAnsiTheme="minorBidi"/>
        </w:rPr>
        <w:t xml:space="preserve"> </w:t>
      </w:r>
    </w:p>
    <w:p w14:paraId="004D976E" w14:textId="5D0287B3" w:rsidR="0013014C" w:rsidRPr="00D66066" w:rsidRDefault="0013014C" w:rsidP="007356B0">
      <w:pPr>
        <w:pStyle w:val="ListParagraph"/>
        <w:numPr>
          <w:ilvl w:val="0"/>
          <w:numId w:val="1"/>
        </w:numPr>
        <w:tabs>
          <w:tab w:val="left" w:pos="567"/>
        </w:tabs>
        <w:ind w:left="567" w:hanging="567"/>
        <w:jc w:val="both"/>
        <w:rPr>
          <w:rFonts w:asciiTheme="minorBidi" w:hAnsiTheme="minorBidi"/>
        </w:rPr>
      </w:pPr>
      <w:r w:rsidRPr="00D66066">
        <w:rPr>
          <w:rFonts w:asciiTheme="minorBidi" w:hAnsiTheme="minorBidi"/>
        </w:rPr>
        <w:t>For the purposes of COBS Rule 2</w:t>
      </w:r>
      <w:r w:rsidR="00BA6556" w:rsidRPr="00D66066">
        <w:rPr>
          <w:rFonts w:asciiTheme="minorBidi" w:hAnsiTheme="minorBidi"/>
        </w:rPr>
        <w:t>2</w:t>
      </w:r>
      <w:r w:rsidRPr="00D66066">
        <w:rPr>
          <w:rFonts w:asciiTheme="minorBidi" w:hAnsiTheme="minorBidi"/>
        </w:rPr>
        <w:t xml:space="preserve">.4.2(a), where the proposed storage facility is located </w:t>
      </w:r>
      <w:r w:rsidR="002375BD" w:rsidRPr="00D66066">
        <w:rPr>
          <w:rFonts w:asciiTheme="minorBidi" w:hAnsiTheme="minorBidi"/>
        </w:rPr>
        <w:t>outside</w:t>
      </w:r>
      <w:r w:rsidRPr="00D66066">
        <w:rPr>
          <w:rFonts w:asciiTheme="minorBidi" w:hAnsiTheme="minorBidi"/>
        </w:rPr>
        <w:t xml:space="preserve"> ADGM, </w:t>
      </w:r>
      <w:r w:rsidR="0027480D" w:rsidRPr="00D66066">
        <w:rPr>
          <w:rFonts w:asciiTheme="minorBidi" w:hAnsiTheme="minorBidi"/>
        </w:rPr>
        <w:t>an</w:t>
      </w:r>
      <w:r w:rsidRPr="00D66066">
        <w:rPr>
          <w:rFonts w:asciiTheme="minorBidi" w:hAnsiTheme="minorBidi"/>
        </w:rPr>
        <w:t xml:space="preserve"> Authorised Person should provide an assessment on how the rules and regulations of that jurisdiction are deemed </w:t>
      </w:r>
      <w:r w:rsidR="0027480D" w:rsidRPr="00D66066">
        <w:rPr>
          <w:rFonts w:asciiTheme="minorBidi" w:hAnsiTheme="minorBidi"/>
        </w:rPr>
        <w:t>(</w:t>
      </w:r>
      <w:r w:rsidRPr="00D66066">
        <w:rPr>
          <w:rFonts w:asciiTheme="minorBidi" w:hAnsiTheme="minorBidi"/>
        </w:rPr>
        <w:t xml:space="preserve">legally </w:t>
      </w:r>
      <w:r w:rsidR="0027480D" w:rsidRPr="00D66066">
        <w:rPr>
          <w:rFonts w:asciiTheme="minorBidi" w:hAnsiTheme="minorBidi"/>
        </w:rPr>
        <w:t xml:space="preserve">and operationally) </w:t>
      </w:r>
      <w:r w:rsidRPr="00D66066">
        <w:rPr>
          <w:rFonts w:asciiTheme="minorBidi" w:hAnsiTheme="minorBidi"/>
        </w:rPr>
        <w:t>equivalent to those of ADGM.  The FSRA will also expect to review services agreements between the Authorised Person and the storage facility</w:t>
      </w:r>
      <w:r w:rsidR="001B0BE1" w:rsidRPr="00D66066">
        <w:rPr>
          <w:rFonts w:asciiTheme="minorBidi" w:hAnsiTheme="minorBidi"/>
        </w:rPr>
        <w:t xml:space="preserve">, to ensure the legal </w:t>
      </w:r>
      <w:r w:rsidR="0027480D" w:rsidRPr="00D66066">
        <w:rPr>
          <w:rFonts w:asciiTheme="minorBidi" w:hAnsiTheme="minorBidi"/>
        </w:rPr>
        <w:t>enforceability</w:t>
      </w:r>
      <w:r w:rsidR="001B0BE1" w:rsidRPr="00D66066">
        <w:rPr>
          <w:rFonts w:asciiTheme="minorBidi" w:hAnsiTheme="minorBidi"/>
        </w:rPr>
        <w:t xml:space="preserve"> of these rules and regulations.</w:t>
      </w:r>
    </w:p>
    <w:p w14:paraId="5FBD10A5" w14:textId="77777777" w:rsidR="0027480D" w:rsidRPr="00D66066" w:rsidRDefault="0027480D" w:rsidP="007356B0">
      <w:pPr>
        <w:pStyle w:val="ListParagraph"/>
        <w:tabs>
          <w:tab w:val="left" w:pos="567"/>
        </w:tabs>
        <w:ind w:left="567" w:hanging="567"/>
        <w:jc w:val="both"/>
        <w:rPr>
          <w:rFonts w:asciiTheme="minorBidi" w:hAnsiTheme="minorBidi"/>
        </w:rPr>
      </w:pPr>
    </w:p>
    <w:p w14:paraId="6BF7E9A0" w14:textId="451CCAC0" w:rsidR="001B0BE1" w:rsidRPr="00D66066" w:rsidRDefault="00AF34E4" w:rsidP="007356B0">
      <w:pPr>
        <w:pStyle w:val="ListParagraph"/>
        <w:numPr>
          <w:ilvl w:val="0"/>
          <w:numId w:val="1"/>
        </w:numPr>
        <w:tabs>
          <w:tab w:val="left" w:pos="567"/>
        </w:tabs>
        <w:ind w:left="567" w:hanging="567"/>
        <w:jc w:val="both"/>
        <w:rPr>
          <w:rFonts w:asciiTheme="minorBidi" w:hAnsiTheme="minorBidi"/>
        </w:rPr>
      </w:pPr>
      <w:r w:rsidRPr="00D66066">
        <w:rPr>
          <w:rFonts w:asciiTheme="minorBidi" w:hAnsiTheme="minorBidi"/>
        </w:rPr>
        <w:t>When applying COBS Rule 2</w:t>
      </w:r>
      <w:r w:rsidR="00BA6556" w:rsidRPr="00D66066">
        <w:rPr>
          <w:rFonts w:asciiTheme="minorBidi" w:hAnsiTheme="minorBidi"/>
        </w:rPr>
        <w:t>2</w:t>
      </w:r>
      <w:r w:rsidRPr="00D66066">
        <w:rPr>
          <w:rFonts w:asciiTheme="minorBidi" w:hAnsiTheme="minorBidi"/>
        </w:rPr>
        <w:t>.</w:t>
      </w:r>
      <w:r w:rsidR="001B0BE1" w:rsidRPr="00D66066">
        <w:rPr>
          <w:rFonts w:asciiTheme="minorBidi" w:hAnsiTheme="minorBidi"/>
        </w:rPr>
        <w:t>4.2(d)</w:t>
      </w:r>
      <w:r w:rsidR="0027480D" w:rsidRPr="00D66066">
        <w:rPr>
          <w:rFonts w:asciiTheme="minorBidi" w:hAnsiTheme="minorBidi"/>
        </w:rPr>
        <w:t>,</w:t>
      </w:r>
      <w:r w:rsidRPr="00D66066">
        <w:rPr>
          <w:rFonts w:asciiTheme="minorBidi" w:hAnsiTheme="minorBidi"/>
        </w:rPr>
        <w:t xml:space="preserve"> </w:t>
      </w:r>
      <w:r w:rsidR="0027480D" w:rsidRPr="00D66066">
        <w:rPr>
          <w:rFonts w:asciiTheme="minorBidi" w:hAnsiTheme="minorBidi"/>
        </w:rPr>
        <w:t xml:space="preserve">an </w:t>
      </w:r>
      <w:r w:rsidRPr="00D66066">
        <w:rPr>
          <w:rFonts w:asciiTheme="minorBidi" w:hAnsiTheme="minorBidi"/>
        </w:rPr>
        <w:t>Authorised Person</w:t>
      </w:r>
      <w:r w:rsidR="001B0BE1" w:rsidRPr="00D66066">
        <w:rPr>
          <w:rFonts w:asciiTheme="minorBidi" w:hAnsiTheme="minorBidi"/>
        </w:rPr>
        <w:t xml:space="preserve"> should have independent </w:t>
      </w:r>
      <w:proofErr w:type="gramStart"/>
      <w:r w:rsidR="001B0BE1" w:rsidRPr="00D66066">
        <w:rPr>
          <w:rFonts w:asciiTheme="minorBidi" w:hAnsiTheme="minorBidi"/>
        </w:rPr>
        <w:t>third party</w:t>
      </w:r>
      <w:proofErr w:type="gramEnd"/>
      <w:r w:rsidR="001B0BE1" w:rsidRPr="00D66066">
        <w:rPr>
          <w:rFonts w:asciiTheme="minorBidi" w:hAnsiTheme="minorBidi"/>
        </w:rPr>
        <w:t xml:space="preserve"> audits carried out at appropriate time</w:t>
      </w:r>
      <w:r w:rsidR="0027480D" w:rsidRPr="00D66066">
        <w:rPr>
          <w:rFonts w:asciiTheme="minorBidi" w:hAnsiTheme="minorBidi"/>
        </w:rPr>
        <w:t>s</w:t>
      </w:r>
      <w:r w:rsidR="001B0BE1" w:rsidRPr="00D66066">
        <w:rPr>
          <w:rFonts w:asciiTheme="minorBidi" w:hAnsiTheme="minorBidi"/>
        </w:rPr>
        <w:t>, for the inventories and deliveries undertaken at the storage facility</w:t>
      </w:r>
      <w:r w:rsidR="00C56351" w:rsidRPr="00D66066">
        <w:rPr>
          <w:rFonts w:asciiTheme="minorBidi" w:hAnsiTheme="minorBidi"/>
        </w:rPr>
        <w:t>, as well as the facilities infrastructure itself.  Where necessary, further third-party audits will be required for the obligations of Accepted Spot Commodities, as outlined in paragraph 26</w:t>
      </w:r>
      <w:r w:rsidR="0027480D" w:rsidRPr="00D66066">
        <w:rPr>
          <w:rFonts w:asciiTheme="minorBidi" w:hAnsiTheme="minorBidi"/>
        </w:rPr>
        <w:t xml:space="preserve"> above</w:t>
      </w:r>
      <w:r w:rsidR="00C56351" w:rsidRPr="00D66066">
        <w:rPr>
          <w:rFonts w:asciiTheme="minorBidi" w:hAnsiTheme="minorBidi"/>
        </w:rPr>
        <w:t>.</w:t>
      </w:r>
    </w:p>
    <w:p w14:paraId="13172A51" w14:textId="77777777" w:rsidR="0027480D" w:rsidRPr="00D66066" w:rsidRDefault="0027480D" w:rsidP="0027480D">
      <w:pPr>
        <w:pStyle w:val="ListParagraph"/>
        <w:ind w:left="425"/>
        <w:jc w:val="both"/>
        <w:rPr>
          <w:rFonts w:asciiTheme="minorBidi" w:hAnsiTheme="minorBidi"/>
        </w:rPr>
      </w:pPr>
    </w:p>
    <w:p w14:paraId="59D7D180" w14:textId="7C9AF0BA" w:rsidR="00FF11AC" w:rsidRPr="00D66066" w:rsidRDefault="00FF11AC" w:rsidP="007356B0">
      <w:pPr>
        <w:pStyle w:val="ListParagraph"/>
        <w:numPr>
          <w:ilvl w:val="0"/>
          <w:numId w:val="1"/>
        </w:numPr>
        <w:ind w:left="567" w:hanging="592"/>
        <w:jc w:val="both"/>
        <w:rPr>
          <w:rFonts w:asciiTheme="minorBidi" w:hAnsiTheme="minorBidi"/>
        </w:rPr>
      </w:pPr>
      <w:r w:rsidRPr="00D66066">
        <w:rPr>
          <w:rFonts w:asciiTheme="minorBidi" w:hAnsiTheme="minorBidi"/>
        </w:rPr>
        <w:t>COBS Rules 2</w:t>
      </w:r>
      <w:r w:rsidR="00BA6556" w:rsidRPr="00D66066">
        <w:rPr>
          <w:rFonts w:asciiTheme="minorBidi" w:hAnsiTheme="minorBidi"/>
        </w:rPr>
        <w:t>2</w:t>
      </w:r>
      <w:r w:rsidRPr="00D66066">
        <w:rPr>
          <w:rFonts w:asciiTheme="minorBidi" w:hAnsiTheme="minorBidi"/>
        </w:rPr>
        <w:t>.4.2(c)(</w:t>
      </w:r>
      <w:proofErr w:type="spellStart"/>
      <w:r w:rsidRPr="00D66066">
        <w:rPr>
          <w:rFonts w:asciiTheme="minorBidi" w:hAnsiTheme="minorBidi"/>
        </w:rPr>
        <w:t>i</w:t>
      </w:r>
      <w:proofErr w:type="spellEnd"/>
      <w:r w:rsidRPr="00D66066">
        <w:rPr>
          <w:rFonts w:asciiTheme="minorBidi" w:hAnsiTheme="minorBidi"/>
        </w:rPr>
        <w:t xml:space="preserve">) and (ii) require a delivery and/or storage facility to adhere, or adopt, appropriate international standards for storage and delivery mechanisms (including </w:t>
      </w:r>
      <w:proofErr w:type="gramStart"/>
      <w:r w:rsidRPr="00D66066">
        <w:rPr>
          <w:rFonts w:asciiTheme="minorBidi" w:hAnsiTheme="minorBidi"/>
        </w:rPr>
        <w:t>with regard to</w:t>
      </w:r>
      <w:proofErr w:type="gramEnd"/>
      <w:r w:rsidRPr="00D66066">
        <w:rPr>
          <w:rFonts w:asciiTheme="minorBidi" w:hAnsiTheme="minorBidi"/>
        </w:rPr>
        <w:t xml:space="preserve"> IOSCO’s Good and Sound Practices), as well as with OHSAS 18001 Health &amp; Safety Management (or equivalent certification standards).  For the latter, such adherence should also include standards relating to quarantine and </w:t>
      </w:r>
      <w:proofErr w:type="gramStart"/>
      <w:r w:rsidRPr="00D66066">
        <w:rPr>
          <w:rFonts w:asciiTheme="minorBidi" w:hAnsiTheme="minorBidi"/>
        </w:rPr>
        <w:t>bio hazards</w:t>
      </w:r>
      <w:proofErr w:type="gramEnd"/>
      <w:r w:rsidRPr="00D66066">
        <w:rPr>
          <w:rFonts w:asciiTheme="minorBidi" w:hAnsiTheme="minorBidi"/>
        </w:rPr>
        <w:t>.</w:t>
      </w:r>
    </w:p>
    <w:p w14:paraId="33D53AFA" w14:textId="77777777" w:rsidR="00FF11AC" w:rsidRPr="00D66066" w:rsidRDefault="00FF11AC" w:rsidP="007356B0">
      <w:pPr>
        <w:pStyle w:val="ListParagraph"/>
        <w:ind w:left="567" w:hanging="592"/>
        <w:rPr>
          <w:rFonts w:asciiTheme="minorBidi" w:hAnsiTheme="minorBidi"/>
        </w:rPr>
      </w:pPr>
    </w:p>
    <w:p w14:paraId="4724C278" w14:textId="5F120CA0" w:rsidR="001B0BE1" w:rsidRPr="00D66066" w:rsidRDefault="00C56351" w:rsidP="007356B0">
      <w:pPr>
        <w:pStyle w:val="ListParagraph"/>
        <w:numPr>
          <w:ilvl w:val="0"/>
          <w:numId w:val="1"/>
        </w:numPr>
        <w:ind w:left="567" w:hanging="592"/>
        <w:jc w:val="both"/>
        <w:rPr>
          <w:rFonts w:asciiTheme="minorBidi" w:hAnsiTheme="minorBidi"/>
        </w:rPr>
      </w:pPr>
      <w:r w:rsidRPr="00D66066">
        <w:rPr>
          <w:rFonts w:asciiTheme="minorBidi" w:hAnsiTheme="minorBidi"/>
        </w:rPr>
        <w:t>When applying COBS Rule 2</w:t>
      </w:r>
      <w:r w:rsidR="00BA6556" w:rsidRPr="00D66066">
        <w:rPr>
          <w:rFonts w:asciiTheme="minorBidi" w:hAnsiTheme="minorBidi"/>
        </w:rPr>
        <w:t>2</w:t>
      </w:r>
      <w:r w:rsidRPr="00D66066">
        <w:rPr>
          <w:rFonts w:asciiTheme="minorBidi" w:hAnsiTheme="minorBidi"/>
        </w:rPr>
        <w:t>.4.2(e)</w:t>
      </w:r>
      <w:r w:rsidR="0027480D" w:rsidRPr="00D66066">
        <w:rPr>
          <w:rFonts w:asciiTheme="minorBidi" w:hAnsiTheme="minorBidi"/>
        </w:rPr>
        <w:t>,</w:t>
      </w:r>
      <w:r w:rsidRPr="00D66066">
        <w:rPr>
          <w:rFonts w:asciiTheme="minorBidi" w:hAnsiTheme="minorBidi"/>
        </w:rPr>
        <w:t xml:space="preserve"> </w:t>
      </w:r>
      <w:r w:rsidR="0027480D" w:rsidRPr="00D66066">
        <w:rPr>
          <w:rFonts w:asciiTheme="minorBidi" w:hAnsiTheme="minorBidi"/>
        </w:rPr>
        <w:t xml:space="preserve">an </w:t>
      </w:r>
      <w:r w:rsidRPr="00D66066">
        <w:rPr>
          <w:rFonts w:asciiTheme="minorBidi" w:hAnsiTheme="minorBidi"/>
        </w:rPr>
        <w:t xml:space="preserve">Authorised Person should undertake a full assessment of the risks associated with each proposed storage </w:t>
      </w:r>
      <w:proofErr w:type="gramStart"/>
      <w:r w:rsidRPr="00D66066">
        <w:rPr>
          <w:rFonts w:asciiTheme="minorBidi" w:hAnsiTheme="minorBidi"/>
        </w:rPr>
        <w:t>facility, and</w:t>
      </w:r>
      <w:proofErr w:type="gramEnd"/>
      <w:r w:rsidRPr="00D66066">
        <w:rPr>
          <w:rFonts w:asciiTheme="minorBidi" w:hAnsiTheme="minorBidi"/>
        </w:rPr>
        <w:t xml:space="preserve"> will be expected to provide details of appropriate insurance to protect market participants from</w:t>
      </w:r>
      <w:r w:rsidR="00AF2376" w:rsidRPr="00D66066">
        <w:rPr>
          <w:rFonts w:asciiTheme="minorBidi" w:hAnsiTheme="minorBidi"/>
        </w:rPr>
        <w:t xml:space="preserve"> financial</w:t>
      </w:r>
      <w:r w:rsidRPr="00D66066">
        <w:rPr>
          <w:rFonts w:asciiTheme="minorBidi" w:hAnsiTheme="minorBidi"/>
        </w:rPr>
        <w:t xml:space="preserve"> loss resulting from these risks.</w:t>
      </w:r>
    </w:p>
    <w:p w14:paraId="7782FBB9" w14:textId="77777777" w:rsidR="0027480D" w:rsidRPr="00D66066" w:rsidRDefault="0027480D" w:rsidP="007356B0">
      <w:pPr>
        <w:pStyle w:val="ListParagraph"/>
        <w:ind w:left="567" w:hanging="592"/>
        <w:jc w:val="both"/>
        <w:rPr>
          <w:rFonts w:asciiTheme="minorBidi" w:hAnsiTheme="minorBidi"/>
        </w:rPr>
      </w:pPr>
    </w:p>
    <w:p w14:paraId="42CD0263" w14:textId="527B361B" w:rsidR="00AF2376" w:rsidRPr="00D66066" w:rsidRDefault="00AF2376" w:rsidP="007356B0">
      <w:pPr>
        <w:pStyle w:val="ListParagraph"/>
        <w:numPr>
          <w:ilvl w:val="0"/>
          <w:numId w:val="1"/>
        </w:numPr>
        <w:ind w:left="567" w:hanging="592"/>
        <w:jc w:val="both"/>
        <w:rPr>
          <w:rFonts w:asciiTheme="minorBidi" w:hAnsiTheme="minorBidi"/>
        </w:rPr>
      </w:pPr>
      <w:r w:rsidRPr="00D66066">
        <w:rPr>
          <w:rFonts w:asciiTheme="minorBidi" w:hAnsiTheme="minorBidi"/>
        </w:rPr>
        <w:t>Pursuant to COBS Rule</w:t>
      </w:r>
      <w:r w:rsidR="00F4794E" w:rsidRPr="00D66066">
        <w:rPr>
          <w:rFonts w:asciiTheme="minorBidi" w:hAnsiTheme="minorBidi"/>
        </w:rPr>
        <w:t xml:space="preserve"> </w:t>
      </w:r>
      <w:r w:rsidRPr="00D66066">
        <w:rPr>
          <w:rFonts w:asciiTheme="minorBidi" w:hAnsiTheme="minorBidi"/>
        </w:rPr>
        <w:t>2</w:t>
      </w:r>
      <w:r w:rsidR="00BA6556" w:rsidRPr="00D66066">
        <w:rPr>
          <w:rFonts w:asciiTheme="minorBidi" w:hAnsiTheme="minorBidi"/>
        </w:rPr>
        <w:t>2</w:t>
      </w:r>
      <w:r w:rsidRPr="00D66066">
        <w:rPr>
          <w:rFonts w:asciiTheme="minorBidi" w:hAnsiTheme="minorBidi"/>
        </w:rPr>
        <w:t>.4.3</w:t>
      </w:r>
      <w:r w:rsidR="0027480D" w:rsidRPr="00D66066">
        <w:rPr>
          <w:rFonts w:asciiTheme="minorBidi" w:hAnsiTheme="minorBidi"/>
        </w:rPr>
        <w:t>,</w:t>
      </w:r>
      <w:r w:rsidRPr="00D66066">
        <w:rPr>
          <w:rFonts w:asciiTheme="minorBidi" w:hAnsiTheme="minorBidi"/>
        </w:rPr>
        <w:t xml:space="preserve"> </w:t>
      </w:r>
      <w:r w:rsidR="0027480D" w:rsidRPr="00D66066">
        <w:rPr>
          <w:rFonts w:asciiTheme="minorBidi" w:hAnsiTheme="minorBidi"/>
        </w:rPr>
        <w:t xml:space="preserve">an </w:t>
      </w:r>
      <w:r w:rsidRPr="00D66066">
        <w:rPr>
          <w:rFonts w:asciiTheme="minorBidi" w:hAnsiTheme="minorBidi"/>
        </w:rPr>
        <w:t xml:space="preserve">Authorised Person must have arrangements in place for the approval, management, </w:t>
      </w:r>
      <w:proofErr w:type="gramStart"/>
      <w:r w:rsidRPr="00D66066">
        <w:rPr>
          <w:rFonts w:asciiTheme="minorBidi" w:hAnsiTheme="minorBidi"/>
        </w:rPr>
        <w:t>monitoring</w:t>
      </w:r>
      <w:proofErr w:type="gramEnd"/>
      <w:r w:rsidRPr="00D66066">
        <w:rPr>
          <w:rFonts w:asciiTheme="minorBidi" w:hAnsiTheme="minorBidi"/>
        </w:rPr>
        <w:t xml:space="preserve"> and control of a storage facility operated by itself or by third parties.  In demonstrating compliance with the Rule, an Authorised Person must have powers to resolve any negative circumstances/behaviour in a timely fashion, such as taking emergency action itself or by compelling the delivery and/or storage facility to take appropriate action.  The FSRA expects this to include the Authorised Person having the ability to sanction the delivery and/or storage facility for </w:t>
      </w:r>
      <w:r w:rsidR="002375BD" w:rsidRPr="00D66066">
        <w:rPr>
          <w:rFonts w:asciiTheme="minorBidi" w:hAnsiTheme="minorBidi"/>
        </w:rPr>
        <w:t>any acts or omissions</w:t>
      </w:r>
      <w:r w:rsidRPr="00D66066">
        <w:rPr>
          <w:rFonts w:asciiTheme="minorBidi" w:hAnsiTheme="minorBidi"/>
        </w:rPr>
        <w:t xml:space="preserve"> that compromise market integrity.</w:t>
      </w:r>
    </w:p>
    <w:p w14:paraId="2F19A593" w14:textId="77777777" w:rsidR="0027480D" w:rsidRPr="00D66066" w:rsidRDefault="0027480D" w:rsidP="007356B0">
      <w:pPr>
        <w:pStyle w:val="ListParagraph"/>
        <w:ind w:left="567" w:hanging="592"/>
        <w:jc w:val="both"/>
        <w:rPr>
          <w:rFonts w:asciiTheme="minorBidi" w:hAnsiTheme="minorBidi"/>
        </w:rPr>
      </w:pPr>
    </w:p>
    <w:p w14:paraId="2A8156C2" w14:textId="5E8B6D44" w:rsidR="00F4794E" w:rsidRPr="00D66066" w:rsidRDefault="00F4794E" w:rsidP="007356B0">
      <w:pPr>
        <w:pStyle w:val="ListParagraph"/>
        <w:numPr>
          <w:ilvl w:val="0"/>
          <w:numId w:val="1"/>
        </w:numPr>
        <w:ind w:left="567" w:hanging="592"/>
        <w:jc w:val="both"/>
        <w:rPr>
          <w:rFonts w:asciiTheme="minorBidi" w:hAnsiTheme="minorBidi"/>
        </w:rPr>
      </w:pPr>
      <w:r w:rsidRPr="00D66066">
        <w:rPr>
          <w:rFonts w:asciiTheme="minorBidi" w:hAnsiTheme="minorBidi"/>
        </w:rPr>
        <w:t xml:space="preserve">Pursuant to </w:t>
      </w:r>
      <w:r w:rsidR="002D353C" w:rsidRPr="00D66066">
        <w:rPr>
          <w:rFonts w:asciiTheme="minorBidi" w:hAnsiTheme="minorBidi"/>
        </w:rPr>
        <w:t>COBS Rule 2</w:t>
      </w:r>
      <w:r w:rsidR="00BA6556" w:rsidRPr="00D66066">
        <w:rPr>
          <w:rFonts w:asciiTheme="minorBidi" w:hAnsiTheme="minorBidi"/>
        </w:rPr>
        <w:t>2</w:t>
      </w:r>
      <w:r w:rsidR="002D353C" w:rsidRPr="00D66066">
        <w:rPr>
          <w:rFonts w:asciiTheme="minorBidi" w:hAnsiTheme="minorBidi"/>
        </w:rPr>
        <w:t>.4.3</w:t>
      </w:r>
      <w:r w:rsidRPr="00D66066">
        <w:rPr>
          <w:rFonts w:asciiTheme="minorBidi" w:hAnsiTheme="minorBidi"/>
        </w:rPr>
        <w:t xml:space="preserve">(e), an Authorised Person should establish that a storage facility must seek approval (and continue to review) storage facility fees, such that they are set in a manner that is fair, </w:t>
      </w:r>
      <w:proofErr w:type="gramStart"/>
      <w:r w:rsidRPr="00D66066">
        <w:rPr>
          <w:rFonts w:asciiTheme="minorBidi" w:hAnsiTheme="minorBidi"/>
        </w:rPr>
        <w:t>transparent</w:t>
      </w:r>
      <w:proofErr w:type="gramEnd"/>
      <w:r w:rsidRPr="00D66066">
        <w:rPr>
          <w:rFonts w:asciiTheme="minorBidi" w:hAnsiTheme="minorBidi"/>
        </w:rPr>
        <w:t xml:space="preserve"> and non-discriminatory for all market participants. </w:t>
      </w:r>
      <w:r w:rsidR="00090D82">
        <w:rPr>
          <w:rFonts w:asciiTheme="minorBidi" w:hAnsiTheme="minorBidi"/>
        </w:rPr>
        <w:t xml:space="preserve"> </w:t>
      </w:r>
      <w:r w:rsidRPr="00D66066">
        <w:rPr>
          <w:rFonts w:asciiTheme="minorBidi" w:hAnsiTheme="minorBidi"/>
        </w:rPr>
        <w:t>Where a storage facility offer</w:t>
      </w:r>
      <w:r w:rsidR="002375BD" w:rsidRPr="00D66066">
        <w:rPr>
          <w:rFonts w:asciiTheme="minorBidi" w:hAnsiTheme="minorBidi"/>
        </w:rPr>
        <w:t>s</w:t>
      </w:r>
      <w:r w:rsidRPr="00D66066">
        <w:rPr>
          <w:rFonts w:asciiTheme="minorBidi" w:hAnsiTheme="minorBidi"/>
        </w:rPr>
        <w:t xml:space="preserve"> discounts for the storage of Accepted Spot Commodities, consideration as to whether those discounts are to be made available to all relevant market participants on similar terms is to be undertaken.  The FSRA expects that an Authorised Person consider publishing a list of available fees and discounts which are charged by, and available from, its appointed delivery and/or storage facilities.</w:t>
      </w:r>
    </w:p>
    <w:p w14:paraId="61272A4D" w14:textId="77777777" w:rsidR="0027480D" w:rsidRPr="00D66066" w:rsidRDefault="0027480D" w:rsidP="007356B0">
      <w:pPr>
        <w:pStyle w:val="ListParagraph"/>
        <w:ind w:left="567" w:hanging="592"/>
        <w:jc w:val="both"/>
        <w:rPr>
          <w:rFonts w:asciiTheme="minorBidi" w:hAnsiTheme="minorBidi"/>
        </w:rPr>
      </w:pPr>
    </w:p>
    <w:p w14:paraId="5C462990" w14:textId="363ABFF4" w:rsidR="001008D2" w:rsidRPr="00D66066" w:rsidRDefault="001008D2" w:rsidP="007356B0">
      <w:pPr>
        <w:pStyle w:val="ListParagraph"/>
        <w:numPr>
          <w:ilvl w:val="0"/>
          <w:numId w:val="1"/>
        </w:numPr>
        <w:ind w:left="567" w:hanging="592"/>
        <w:jc w:val="both"/>
        <w:rPr>
          <w:rFonts w:asciiTheme="minorBidi" w:hAnsiTheme="minorBidi"/>
        </w:rPr>
      </w:pPr>
      <w:r w:rsidRPr="00D66066">
        <w:rPr>
          <w:rFonts w:asciiTheme="minorBidi" w:hAnsiTheme="minorBidi"/>
        </w:rPr>
        <w:t>The FSRA recognises that there is a wide range of practices relat</w:t>
      </w:r>
      <w:r w:rsidR="0027480D" w:rsidRPr="00D66066">
        <w:rPr>
          <w:rFonts w:asciiTheme="minorBidi" w:hAnsiTheme="minorBidi"/>
        </w:rPr>
        <w:t>ing</w:t>
      </w:r>
      <w:r w:rsidRPr="00D66066">
        <w:rPr>
          <w:rFonts w:asciiTheme="minorBidi" w:hAnsiTheme="minorBidi"/>
        </w:rPr>
        <w:t xml:space="preserve"> to </w:t>
      </w:r>
      <w:r w:rsidRPr="00D66066">
        <w:rPr>
          <w:rFonts w:asciiTheme="minorBidi" w:hAnsiTheme="minorBidi"/>
          <w:bCs/>
          <w:iCs/>
        </w:rPr>
        <w:t xml:space="preserve">commercial terms by which a Spot Commodity is delivered, as well as post-delivery assessment mechanisms for quality control and settlement adjustments.  </w:t>
      </w:r>
      <w:r w:rsidRPr="00D66066">
        <w:rPr>
          <w:rFonts w:asciiTheme="minorBidi" w:hAnsiTheme="minorBidi"/>
        </w:rPr>
        <w:t>Accordingly, Authorised Persons will need to submit to the FSRA the details of how each deliv</w:t>
      </w:r>
      <w:r w:rsidR="00FA2853" w:rsidRPr="00D66066">
        <w:rPr>
          <w:rFonts w:asciiTheme="minorBidi" w:hAnsiTheme="minorBidi"/>
        </w:rPr>
        <w:t>ery and storage facility that it proposes to use</w:t>
      </w:r>
      <w:r w:rsidRPr="00D66066">
        <w:rPr>
          <w:rFonts w:asciiTheme="minorBidi" w:hAnsiTheme="minorBidi"/>
        </w:rPr>
        <w:t xml:space="preserve"> meets the requirements set out in Rule </w:t>
      </w:r>
      <w:r w:rsidR="00FA2853" w:rsidRPr="00D66066">
        <w:rPr>
          <w:rFonts w:asciiTheme="minorBidi" w:hAnsiTheme="minorBidi"/>
        </w:rPr>
        <w:t>20.4.4 (a) to (g</w:t>
      </w:r>
      <w:r w:rsidRPr="00D66066">
        <w:rPr>
          <w:rFonts w:asciiTheme="minorBidi" w:hAnsiTheme="minorBidi"/>
        </w:rPr>
        <w:t>)</w:t>
      </w:r>
      <w:r w:rsidR="00FA2853" w:rsidRPr="00D66066">
        <w:rPr>
          <w:rFonts w:asciiTheme="minorBidi" w:hAnsiTheme="minorBidi"/>
        </w:rPr>
        <w:t xml:space="preserve">, </w:t>
      </w:r>
      <w:r w:rsidR="00FA2853" w:rsidRPr="00D66066">
        <w:rPr>
          <w:rFonts w:asciiTheme="minorBidi" w:hAnsiTheme="minorBidi"/>
        </w:rPr>
        <w:lastRenderedPageBreak/>
        <w:t xml:space="preserve">including how they are suitable for the Accepted Spot Commodity, as well as how they are aligned with the </w:t>
      </w:r>
      <w:r w:rsidR="00FA2853" w:rsidRPr="00D66066">
        <w:rPr>
          <w:rFonts w:asciiTheme="minorBidi" w:hAnsiTheme="minorBidi"/>
          <w:bCs/>
          <w:iCs/>
        </w:rPr>
        <w:t>generally accepted practices in the market for that Accepted Spot Commodity.</w:t>
      </w:r>
    </w:p>
    <w:p w14:paraId="2E9B348A" w14:textId="77777777" w:rsidR="0027480D" w:rsidRPr="00D66066" w:rsidRDefault="0027480D" w:rsidP="007356B0">
      <w:pPr>
        <w:pStyle w:val="ListParagraph"/>
        <w:ind w:left="567" w:hanging="592"/>
        <w:jc w:val="lowKashida"/>
        <w:rPr>
          <w:rFonts w:asciiTheme="minorBidi" w:hAnsiTheme="minorBidi"/>
        </w:rPr>
      </w:pPr>
    </w:p>
    <w:p w14:paraId="35A3B444" w14:textId="5B14D40D" w:rsidR="00AF2376" w:rsidRPr="00D66066" w:rsidRDefault="004E739B" w:rsidP="007356B0">
      <w:pPr>
        <w:pStyle w:val="ListParagraph"/>
        <w:numPr>
          <w:ilvl w:val="0"/>
          <w:numId w:val="1"/>
        </w:numPr>
        <w:ind w:left="567" w:hanging="592"/>
        <w:jc w:val="lowKashida"/>
        <w:rPr>
          <w:rFonts w:asciiTheme="minorBidi" w:hAnsiTheme="minorBidi"/>
        </w:rPr>
      </w:pPr>
      <w:r w:rsidRPr="00D66066">
        <w:rPr>
          <w:rFonts w:asciiTheme="minorBidi" w:hAnsiTheme="minorBidi"/>
        </w:rPr>
        <w:t>When applying COBS Rule</w:t>
      </w:r>
      <w:r w:rsidR="0027480D" w:rsidRPr="00D66066">
        <w:rPr>
          <w:rFonts w:asciiTheme="minorBidi" w:hAnsiTheme="minorBidi"/>
        </w:rPr>
        <w:t>s</w:t>
      </w:r>
      <w:r w:rsidRPr="00D66066">
        <w:rPr>
          <w:rFonts w:asciiTheme="minorBidi" w:hAnsiTheme="minorBidi"/>
        </w:rPr>
        <w:t xml:space="preserve"> 2</w:t>
      </w:r>
      <w:r w:rsidR="00BA6556" w:rsidRPr="00D66066">
        <w:rPr>
          <w:rFonts w:asciiTheme="minorBidi" w:hAnsiTheme="minorBidi"/>
        </w:rPr>
        <w:t>2</w:t>
      </w:r>
      <w:r w:rsidRPr="00D66066">
        <w:rPr>
          <w:rFonts w:asciiTheme="minorBidi" w:hAnsiTheme="minorBidi"/>
        </w:rPr>
        <w:t>.4.5</w:t>
      </w:r>
      <w:r w:rsidR="00470819" w:rsidRPr="00D66066">
        <w:rPr>
          <w:rFonts w:asciiTheme="minorBidi" w:hAnsiTheme="minorBidi"/>
        </w:rPr>
        <w:t xml:space="preserve"> and 2</w:t>
      </w:r>
      <w:r w:rsidR="00BA6556" w:rsidRPr="00D66066">
        <w:rPr>
          <w:rFonts w:asciiTheme="minorBidi" w:hAnsiTheme="minorBidi"/>
        </w:rPr>
        <w:t>2</w:t>
      </w:r>
      <w:r w:rsidR="00470819" w:rsidRPr="00D66066">
        <w:rPr>
          <w:rFonts w:asciiTheme="minorBidi" w:hAnsiTheme="minorBidi"/>
        </w:rPr>
        <w:t>.4.6</w:t>
      </w:r>
      <w:r w:rsidR="0027480D" w:rsidRPr="00D66066">
        <w:rPr>
          <w:rFonts w:asciiTheme="minorBidi" w:hAnsiTheme="minorBidi"/>
        </w:rPr>
        <w:t>,</w:t>
      </w:r>
      <w:r w:rsidRPr="00D66066">
        <w:rPr>
          <w:rFonts w:asciiTheme="minorBidi" w:hAnsiTheme="minorBidi"/>
        </w:rPr>
        <w:t xml:space="preserve"> </w:t>
      </w:r>
      <w:r w:rsidR="0027480D" w:rsidRPr="00D66066">
        <w:rPr>
          <w:rFonts w:asciiTheme="minorBidi" w:hAnsiTheme="minorBidi"/>
        </w:rPr>
        <w:t xml:space="preserve">an </w:t>
      </w:r>
      <w:r w:rsidRPr="00D66066">
        <w:rPr>
          <w:rFonts w:asciiTheme="minorBidi" w:hAnsiTheme="minorBidi"/>
        </w:rPr>
        <w:t>Authorised Person</w:t>
      </w:r>
      <w:r w:rsidR="00470819" w:rsidRPr="00D66066">
        <w:rPr>
          <w:rFonts w:asciiTheme="minorBidi" w:hAnsiTheme="minorBidi"/>
        </w:rPr>
        <w:t xml:space="preserve"> should have arrangements in place to allow</w:t>
      </w:r>
      <w:r w:rsidRPr="00D66066">
        <w:rPr>
          <w:rFonts w:asciiTheme="minorBidi" w:hAnsiTheme="minorBidi"/>
        </w:rPr>
        <w:t xml:space="preserve"> Members to fulfil their delivery obligations</w:t>
      </w:r>
      <w:r w:rsidR="00470819" w:rsidRPr="00D66066">
        <w:rPr>
          <w:rFonts w:asciiTheme="minorBidi" w:hAnsiTheme="minorBidi"/>
        </w:rPr>
        <w:t>, or other appropriate measures of resolution and restitution, to ensure the Authorised Person</w:t>
      </w:r>
      <w:r w:rsidRPr="00D66066">
        <w:rPr>
          <w:rFonts w:asciiTheme="minorBidi" w:hAnsiTheme="minorBidi"/>
        </w:rPr>
        <w:t xml:space="preserve"> </w:t>
      </w:r>
      <w:r w:rsidR="00470819" w:rsidRPr="00D66066">
        <w:rPr>
          <w:rFonts w:asciiTheme="minorBidi" w:hAnsiTheme="minorBidi"/>
        </w:rPr>
        <w:t xml:space="preserve">is able to </w:t>
      </w:r>
      <w:r w:rsidRPr="00D66066">
        <w:rPr>
          <w:rFonts w:asciiTheme="minorBidi" w:hAnsiTheme="minorBidi"/>
        </w:rPr>
        <w:t>opera</w:t>
      </w:r>
      <w:r w:rsidR="00470819" w:rsidRPr="00D66066">
        <w:rPr>
          <w:rFonts w:asciiTheme="minorBidi" w:hAnsiTheme="minorBidi"/>
        </w:rPr>
        <w:t xml:space="preserve">te on a fair and orderly basis.  The FSRA will review these proposed arrangements, which should be such that they are fair, </w:t>
      </w:r>
      <w:proofErr w:type="gramStart"/>
      <w:r w:rsidR="00470819" w:rsidRPr="00D66066">
        <w:rPr>
          <w:rFonts w:asciiTheme="minorBidi" w:hAnsiTheme="minorBidi"/>
        </w:rPr>
        <w:t>transparent</w:t>
      </w:r>
      <w:proofErr w:type="gramEnd"/>
      <w:r w:rsidR="00470819" w:rsidRPr="00D66066">
        <w:rPr>
          <w:rFonts w:asciiTheme="minorBidi" w:hAnsiTheme="minorBidi"/>
        </w:rPr>
        <w:t xml:space="preserve"> and non-discriminatory for all market participants.</w:t>
      </w:r>
    </w:p>
    <w:p w14:paraId="40E70DC1" w14:textId="77777777" w:rsidR="0027480D" w:rsidRPr="00D66066" w:rsidRDefault="0027480D" w:rsidP="007356B0">
      <w:pPr>
        <w:pStyle w:val="ListParagraph"/>
        <w:ind w:left="567" w:hanging="592"/>
        <w:jc w:val="both"/>
        <w:rPr>
          <w:rFonts w:asciiTheme="minorBidi" w:hAnsiTheme="minorBidi"/>
        </w:rPr>
      </w:pPr>
    </w:p>
    <w:p w14:paraId="66B6B940" w14:textId="3E8BF6EA" w:rsidR="00470819" w:rsidRPr="00D66066" w:rsidRDefault="00470819" w:rsidP="007356B0">
      <w:pPr>
        <w:pStyle w:val="ListParagraph"/>
        <w:numPr>
          <w:ilvl w:val="0"/>
          <w:numId w:val="1"/>
        </w:numPr>
        <w:ind w:left="567" w:hanging="592"/>
        <w:jc w:val="both"/>
        <w:rPr>
          <w:rFonts w:asciiTheme="minorBidi" w:hAnsiTheme="minorBidi"/>
        </w:rPr>
      </w:pPr>
      <w:r w:rsidRPr="00D66066">
        <w:rPr>
          <w:rFonts w:asciiTheme="minorBidi" w:hAnsiTheme="minorBidi"/>
        </w:rPr>
        <w:t>Pursuant to COBS Rule 2</w:t>
      </w:r>
      <w:r w:rsidR="00BA6556" w:rsidRPr="00D66066">
        <w:rPr>
          <w:rFonts w:asciiTheme="minorBidi" w:hAnsiTheme="minorBidi"/>
        </w:rPr>
        <w:t>2</w:t>
      </w:r>
      <w:r w:rsidRPr="00D66066">
        <w:rPr>
          <w:rFonts w:asciiTheme="minorBidi" w:hAnsiTheme="minorBidi"/>
        </w:rPr>
        <w:t>.4.5, an Authorised Person must have arrangements in place with a delivery and/or storage facility to notify the Authorised Person of any changes which may affect the capability of the delivery and/or storage facility to facilitate properly its role in the settlement and delivery of the Accepted Spot Commodity</w:t>
      </w:r>
      <w:r w:rsidR="0027480D" w:rsidRPr="00D66066">
        <w:rPr>
          <w:rFonts w:asciiTheme="minorBidi" w:hAnsiTheme="minorBidi"/>
        </w:rPr>
        <w:t>(s)</w:t>
      </w:r>
      <w:r w:rsidRPr="00D66066">
        <w:rPr>
          <w:rFonts w:asciiTheme="minorBidi" w:hAnsiTheme="minorBidi"/>
        </w:rPr>
        <w:t>.  An Authorised Person should require the delivery and/or storage facility to make timely disclosure the Authorised Person of any changes in terms of service, particularly if that could have an impact on the market price of an Accepted Spot Commodity</w:t>
      </w:r>
      <w:r w:rsidR="00566EED">
        <w:rPr>
          <w:rFonts w:asciiTheme="minorBidi" w:hAnsiTheme="minorBidi"/>
        </w:rPr>
        <w:t xml:space="preserve">.  </w:t>
      </w:r>
      <w:r w:rsidRPr="00D66066">
        <w:rPr>
          <w:rFonts w:asciiTheme="minorBidi" w:hAnsiTheme="minorBidi"/>
        </w:rPr>
        <w:t>In addition, an Authorised Person should keep the FSRA fully informed as to any issues related to delivery and/or storage related to disputes, defaults, delays, or penalties surrounding the delivery process.</w:t>
      </w:r>
    </w:p>
    <w:p w14:paraId="320AD816" w14:textId="77777777" w:rsidR="0027480D" w:rsidRPr="00D66066" w:rsidRDefault="0027480D" w:rsidP="0027480D">
      <w:pPr>
        <w:pStyle w:val="ListParagraph"/>
        <w:ind w:left="425"/>
        <w:jc w:val="both"/>
        <w:rPr>
          <w:rFonts w:asciiTheme="minorBidi" w:hAnsiTheme="minorBidi"/>
        </w:rPr>
      </w:pPr>
    </w:p>
    <w:p w14:paraId="09893829" w14:textId="09D5BFBF" w:rsidR="00470819" w:rsidRPr="00D66066" w:rsidRDefault="00470819" w:rsidP="007356B0">
      <w:pPr>
        <w:pStyle w:val="ListParagraph"/>
        <w:numPr>
          <w:ilvl w:val="0"/>
          <w:numId w:val="1"/>
        </w:numPr>
        <w:ind w:left="567" w:hanging="567"/>
        <w:jc w:val="both"/>
        <w:rPr>
          <w:rFonts w:asciiTheme="minorBidi" w:hAnsiTheme="minorBidi"/>
        </w:rPr>
      </w:pPr>
      <w:r w:rsidRPr="00D66066">
        <w:rPr>
          <w:rFonts w:asciiTheme="minorBidi" w:hAnsiTheme="minorBidi"/>
        </w:rPr>
        <w:t>The requirements outlined in paragraphs 3</w:t>
      </w:r>
      <w:r w:rsidR="00CE58BD" w:rsidRPr="00D66066">
        <w:rPr>
          <w:rFonts w:asciiTheme="minorBidi" w:hAnsiTheme="minorBidi"/>
        </w:rPr>
        <w:t>3</w:t>
      </w:r>
      <w:r w:rsidRPr="00D66066">
        <w:rPr>
          <w:rFonts w:asciiTheme="minorBidi" w:hAnsiTheme="minorBidi"/>
        </w:rPr>
        <w:t xml:space="preserve"> to 4</w:t>
      </w:r>
      <w:r w:rsidR="00CE58BD" w:rsidRPr="00D66066">
        <w:rPr>
          <w:rFonts w:asciiTheme="minorBidi" w:hAnsiTheme="minorBidi"/>
        </w:rPr>
        <w:t>2</w:t>
      </w:r>
      <w:r w:rsidRPr="00D66066">
        <w:rPr>
          <w:rFonts w:asciiTheme="minorBidi" w:hAnsiTheme="minorBidi"/>
        </w:rPr>
        <w:t xml:space="preserve"> should be formalised in the rules, policies and procedures of an Authorised Person, as well as in the application for participation in the delivery </w:t>
      </w:r>
      <w:proofErr w:type="gramStart"/>
      <w:r w:rsidRPr="00D66066">
        <w:rPr>
          <w:rFonts w:asciiTheme="minorBidi" w:hAnsiTheme="minorBidi"/>
        </w:rPr>
        <w:t>process, or</w:t>
      </w:r>
      <w:proofErr w:type="gramEnd"/>
      <w:r w:rsidRPr="00D66066">
        <w:rPr>
          <w:rFonts w:asciiTheme="minorBidi" w:hAnsiTheme="minorBidi"/>
        </w:rPr>
        <w:t xml:space="preserve"> included with the contract or any other agreement that the delivery and/or storage facility enters into to formally codify the powers over its delivery and/or storage activities and behaviours. </w:t>
      </w:r>
    </w:p>
    <w:p w14:paraId="3AD9EC67" w14:textId="77777777" w:rsidR="0027480D" w:rsidRPr="00D66066" w:rsidRDefault="0027480D" w:rsidP="007356B0">
      <w:pPr>
        <w:pStyle w:val="ListParagraph"/>
        <w:ind w:left="567" w:hanging="567"/>
        <w:jc w:val="both"/>
        <w:rPr>
          <w:rFonts w:asciiTheme="minorBidi" w:hAnsiTheme="minorBidi"/>
        </w:rPr>
      </w:pPr>
    </w:p>
    <w:p w14:paraId="018A99FF" w14:textId="1A8C3FB5" w:rsidR="00D16264" w:rsidRPr="00D66066" w:rsidRDefault="00D16264" w:rsidP="007356B0">
      <w:pPr>
        <w:pStyle w:val="ListParagraph"/>
        <w:numPr>
          <w:ilvl w:val="0"/>
          <w:numId w:val="1"/>
        </w:numPr>
        <w:ind w:left="567" w:hanging="567"/>
        <w:jc w:val="both"/>
        <w:rPr>
          <w:rFonts w:asciiTheme="minorBidi" w:hAnsiTheme="minorBidi"/>
        </w:rPr>
      </w:pPr>
      <w:r w:rsidRPr="00D66066">
        <w:rPr>
          <w:rFonts w:asciiTheme="minorBidi" w:hAnsiTheme="minorBidi"/>
        </w:rPr>
        <w:t xml:space="preserve">From a governance perspective, the delivery and storage of Accepted Spot Commodities is to be appropriately governed and structured </w:t>
      </w:r>
      <w:proofErr w:type="gramStart"/>
      <w:r w:rsidRPr="00D66066">
        <w:rPr>
          <w:rFonts w:asciiTheme="minorBidi" w:hAnsiTheme="minorBidi"/>
        </w:rPr>
        <w:t>in order to</w:t>
      </w:r>
      <w:proofErr w:type="gramEnd"/>
      <w:r w:rsidRPr="00D66066">
        <w:rPr>
          <w:rFonts w:asciiTheme="minorBidi" w:hAnsiTheme="minorBidi"/>
        </w:rPr>
        <w:t xml:space="preserve"> avoid or mitigate actual or potential conflicts of interest between delivery and/or storage functions, and any other activities or functions within an Authorised Person, its Group or with relevant third </w:t>
      </w:r>
      <w:r w:rsidR="0027480D" w:rsidRPr="00D66066">
        <w:rPr>
          <w:rFonts w:asciiTheme="minorBidi" w:hAnsiTheme="minorBidi"/>
        </w:rPr>
        <w:t>parties</w:t>
      </w:r>
      <w:r w:rsidRPr="00D66066">
        <w:rPr>
          <w:rFonts w:asciiTheme="minorBidi" w:hAnsiTheme="minorBidi"/>
        </w:rPr>
        <w:t>.  Such governance arrangements may include having a separate team, which does not have other conflicting responsibilities within the Authorised Person (or relevant third party), handling the delivery and storage (or oversight of third parties doing so)</w:t>
      </w:r>
      <w:r w:rsidR="00566EED">
        <w:rPr>
          <w:rFonts w:asciiTheme="minorBidi" w:hAnsiTheme="minorBidi"/>
        </w:rPr>
        <w:t xml:space="preserve">.  </w:t>
      </w:r>
      <w:r w:rsidRPr="00D66066">
        <w:rPr>
          <w:rFonts w:asciiTheme="minorBidi" w:hAnsiTheme="minorBidi"/>
        </w:rPr>
        <w:t>This is to include due diligence over applicable requirements for Accepted Spot Commodities, as established in paragraph 2</w:t>
      </w:r>
      <w:r w:rsidR="00622459" w:rsidRPr="00D66066">
        <w:rPr>
          <w:rFonts w:asciiTheme="minorBidi" w:hAnsiTheme="minorBidi"/>
        </w:rPr>
        <w:t>5</w:t>
      </w:r>
      <w:r w:rsidRPr="00D66066">
        <w:rPr>
          <w:rFonts w:asciiTheme="minorBidi" w:hAnsiTheme="minorBidi"/>
        </w:rPr>
        <w:t>.</w:t>
      </w:r>
    </w:p>
    <w:p w14:paraId="202DCAB9" w14:textId="77777777" w:rsidR="0027480D" w:rsidRPr="00D66066" w:rsidRDefault="0027480D" w:rsidP="007356B0">
      <w:pPr>
        <w:pStyle w:val="ListParagraph"/>
        <w:ind w:left="567" w:hanging="567"/>
        <w:rPr>
          <w:rFonts w:asciiTheme="minorBidi" w:hAnsiTheme="minorBidi"/>
        </w:rPr>
      </w:pPr>
    </w:p>
    <w:p w14:paraId="3889A8C6" w14:textId="491A7D97" w:rsidR="0027480D" w:rsidRPr="00D66066" w:rsidRDefault="0027480D" w:rsidP="007356B0">
      <w:pPr>
        <w:pStyle w:val="ListParagraph"/>
        <w:numPr>
          <w:ilvl w:val="0"/>
          <w:numId w:val="1"/>
        </w:numPr>
        <w:ind w:left="567" w:hanging="567"/>
        <w:jc w:val="both"/>
        <w:rPr>
          <w:rFonts w:asciiTheme="minorBidi" w:hAnsiTheme="minorBidi"/>
        </w:rPr>
      </w:pPr>
      <w:r w:rsidRPr="00D66066">
        <w:rPr>
          <w:rFonts w:asciiTheme="minorBidi" w:hAnsiTheme="minorBidi"/>
        </w:rPr>
        <w:t xml:space="preserve">Where an Authorised Person wishes to outsource part or all delivery and settlement arrangements (including due diligence) to a third party, the Authorised Person is required to perform its due diligence and background checks on the third </w:t>
      </w:r>
      <w:proofErr w:type="gramStart"/>
      <w:r w:rsidRPr="00D66066">
        <w:rPr>
          <w:rFonts w:asciiTheme="minorBidi" w:hAnsiTheme="minorBidi"/>
        </w:rPr>
        <w:t>party, and</w:t>
      </w:r>
      <w:proofErr w:type="gramEnd"/>
      <w:r w:rsidRPr="00D66066">
        <w:rPr>
          <w:rFonts w:asciiTheme="minorBidi" w:hAnsiTheme="minorBidi"/>
        </w:rPr>
        <w:t xml:space="preserve"> ensure that the third party meets all the FSRA’s requirements applicable to delivery and settlement arrangements</w:t>
      </w:r>
      <w:r w:rsidR="00566EED">
        <w:rPr>
          <w:rFonts w:asciiTheme="minorBidi" w:hAnsiTheme="minorBidi"/>
        </w:rPr>
        <w:t xml:space="preserve">.  </w:t>
      </w:r>
      <w:r w:rsidRPr="00D66066">
        <w:rPr>
          <w:rFonts w:asciiTheme="minorBidi" w:hAnsiTheme="minorBidi"/>
        </w:rPr>
        <w:t xml:space="preserve">Such Authorised Persons are required to make full disclosures to their </w:t>
      </w:r>
      <w:proofErr w:type="gramStart"/>
      <w:r w:rsidRPr="00D66066">
        <w:rPr>
          <w:rFonts w:asciiTheme="minorBidi" w:hAnsiTheme="minorBidi"/>
        </w:rPr>
        <w:t>Members</w:t>
      </w:r>
      <w:proofErr w:type="gramEnd"/>
      <w:r w:rsidRPr="00D66066">
        <w:rPr>
          <w:rFonts w:asciiTheme="minorBidi" w:hAnsiTheme="minorBidi"/>
        </w:rPr>
        <w:t xml:space="preserve"> and to the FSRA regarding such outsourced arrangements</w:t>
      </w:r>
      <w:r w:rsidR="00566EED">
        <w:rPr>
          <w:rFonts w:asciiTheme="minorBidi" w:hAnsiTheme="minorBidi"/>
        </w:rPr>
        <w:t xml:space="preserve">.  </w:t>
      </w:r>
      <w:r w:rsidRPr="00D66066">
        <w:rPr>
          <w:rFonts w:asciiTheme="minorBidi" w:hAnsiTheme="minorBidi"/>
        </w:rPr>
        <w:t>The Authorised Person retains full responsibility from a regulatory perspective for any issues that may result from such outsourcing, including the failure of any third party to meet its delivery and settlement arrangements (including due diligence).</w:t>
      </w:r>
    </w:p>
    <w:p w14:paraId="48D0CFA8" w14:textId="77777777" w:rsidR="0027480D" w:rsidRPr="00D66066" w:rsidRDefault="0027480D" w:rsidP="007356B0">
      <w:pPr>
        <w:pStyle w:val="ListParagraph"/>
        <w:ind w:left="567" w:hanging="567"/>
        <w:rPr>
          <w:rFonts w:asciiTheme="minorBidi" w:hAnsiTheme="minorBidi"/>
        </w:rPr>
      </w:pPr>
    </w:p>
    <w:p w14:paraId="144E2255" w14:textId="5958C7D0" w:rsidR="0027480D" w:rsidRPr="00D66066" w:rsidRDefault="0027480D" w:rsidP="007356B0">
      <w:pPr>
        <w:pStyle w:val="ListParagraph"/>
        <w:numPr>
          <w:ilvl w:val="0"/>
          <w:numId w:val="1"/>
        </w:numPr>
        <w:ind w:left="567" w:hanging="567"/>
        <w:jc w:val="both"/>
        <w:rPr>
          <w:rFonts w:asciiTheme="minorBidi" w:hAnsiTheme="minorBidi"/>
        </w:rPr>
      </w:pPr>
      <w:r w:rsidRPr="00D66066">
        <w:rPr>
          <w:rFonts w:asciiTheme="minorBidi" w:hAnsiTheme="minorBidi"/>
        </w:rPr>
        <w:t>Noting the requirements set out in COBS Rules 2</w:t>
      </w:r>
      <w:r w:rsidR="00BA6556" w:rsidRPr="00D66066">
        <w:rPr>
          <w:rFonts w:asciiTheme="minorBidi" w:hAnsiTheme="minorBidi"/>
        </w:rPr>
        <w:t>2</w:t>
      </w:r>
      <w:r w:rsidRPr="00D66066">
        <w:rPr>
          <w:rFonts w:asciiTheme="minorBidi" w:hAnsiTheme="minorBidi"/>
        </w:rPr>
        <w:t>.4.2 to 2</w:t>
      </w:r>
      <w:r w:rsidR="00BA6556" w:rsidRPr="00D66066">
        <w:rPr>
          <w:rFonts w:asciiTheme="minorBidi" w:hAnsiTheme="minorBidi"/>
        </w:rPr>
        <w:t>2</w:t>
      </w:r>
      <w:r w:rsidRPr="00D66066">
        <w:rPr>
          <w:rFonts w:asciiTheme="minorBidi" w:hAnsiTheme="minorBidi"/>
        </w:rPr>
        <w:t>.4.6, an Authorised Person should have in place arrangements to ensure the financial stability, and continued operation, of the delivery and/or storage facility.  The FSRA may require upon demand, or on a periodic basis, a statement showing that the delivery and/or storage facility has sufficient regulatory capital, in line with these arrangements.</w:t>
      </w:r>
    </w:p>
    <w:p w14:paraId="3D427DC4" w14:textId="77777777" w:rsidR="00D16264" w:rsidRPr="00D66066" w:rsidRDefault="00D16264" w:rsidP="007356B0">
      <w:pPr>
        <w:ind w:left="567" w:hanging="567"/>
        <w:jc w:val="both"/>
        <w:rPr>
          <w:rFonts w:asciiTheme="minorBidi" w:hAnsiTheme="minorBidi"/>
          <w:i/>
          <w:iCs/>
          <w:lang w:val="en-US"/>
        </w:rPr>
      </w:pPr>
    </w:p>
    <w:p w14:paraId="29EAE374" w14:textId="4E722120" w:rsidR="007A3311" w:rsidRPr="00D66066" w:rsidRDefault="00480DF9" w:rsidP="007356B0">
      <w:pPr>
        <w:pStyle w:val="ListParagraph"/>
        <w:numPr>
          <w:ilvl w:val="0"/>
          <w:numId w:val="1"/>
        </w:numPr>
        <w:ind w:left="567" w:hanging="567"/>
        <w:jc w:val="both"/>
        <w:rPr>
          <w:rFonts w:asciiTheme="minorBidi" w:hAnsiTheme="minorBidi"/>
        </w:rPr>
      </w:pPr>
      <w:r w:rsidRPr="00D66066">
        <w:rPr>
          <w:rFonts w:asciiTheme="minorBidi" w:hAnsiTheme="minorBidi"/>
        </w:rPr>
        <w:t>An</w:t>
      </w:r>
      <w:r w:rsidR="007A3311" w:rsidRPr="00D66066">
        <w:rPr>
          <w:rFonts w:asciiTheme="minorBidi" w:hAnsiTheme="minorBidi"/>
        </w:rPr>
        <w:t xml:space="preserve"> Authorised Person </w:t>
      </w:r>
      <w:r w:rsidR="00750801" w:rsidRPr="00D66066">
        <w:rPr>
          <w:rFonts w:asciiTheme="minorBidi" w:hAnsiTheme="minorBidi"/>
        </w:rPr>
        <w:t xml:space="preserve">should </w:t>
      </w:r>
      <w:r w:rsidR="007A3311" w:rsidRPr="00D66066">
        <w:rPr>
          <w:rFonts w:asciiTheme="minorBidi" w:hAnsiTheme="minorBidi"/>
        </w:rPr>
        <w:t>consider</w:t>
      </w:r>
      <w:r w:rsidR="00750801" w:rsidRPr="00D66066">
        <w:rPr>
          <w:rFonts w:asciiTheme="minorBidi" w:hAnsiTheme="minorBidi"/>
        </w:rPr>
        <w:t xml:space="preserve"> mandat</w:t>
      </w:r>
      <w:r w:rsidR="00664D78" w:rsidRPr="00D66066">
        <w:rPr>
          <w:rFonts w:asciiTheme="minorBidi" w:hAnsiTheme="minorBidi"/>
        </w:rPr>
        <w:t>ing</w:t>
      </w:r>
      <w:r w:rsidR="007A3311" w:rsidRPr="00D66066">
        <w:rPr>
          <w:rFonts w:asciiTheme="minorBidi" w:hAnsiTheme="minorBidi"/>
        </w:rPr>
        <w:t xml:space="preserve"> that the</w:t>
      </w:r>
      <w:r w:rsidR="004A6A41" w:rsidRPr="00D66066">
        <w:rPr>
          <w:rFonts w:asciiTheme="minorBidi" w:hAnsiTheme="minorBidi"/>
        </w:rPr>
        <w:t xml:space="preserve"> </w:t>
      </w:r>
      <w:r w:rsidR="007A3311" w:rsidRPr="00D66066">
        <w:rPr>
          <w:rFonts w:asciiTheme="minorBidi" w:hAnsiTheme="minorBidi"/>
        </w:rPr>
        <w:t xml:space="preserve">delivery and/or storage facility </w:t>
      </w:r>
      <w:r w:rsidR="00750801" w:rsidRPr="00D66066">
        <w:rPr>
          <w:rFonts w:asciiTheme="minorBidi" w:hAnsiTheme="minorBidi"/>
        </w:rPr>
        <w:t>appoint</w:t>
      </w:r>
      <w:r w:rsidR="004A6A41" w:rsidRPr="00D66066">
        <w:rPr>
          <w:rFonts w:asciiTheme="minorBidi" w:hAnsiTheme="minorBidi"/>
        </w:rPr>
        <w:t xml:space="preserve"> a suitable person</w:t>
      </w:r>
      <w:r w:rsidRPr="00D66066">
        <w:rPr>
          <w:rFonts w:asciiTheme="minorBidi" w:hAnsiTheme="minorBidi"/>
        </w:rPr>
        <w:t>,</w:t>
      </w:r>
      <w:r w:rsidR="004A6A41" w:rsidRPr="00D66066">
        <w:rPr>
          <w:rFonts w:asciiTheme="minorBidi" w:hAnsiTheme="minorBidi"/>
        </w:rPr>
        <w:t xml:space="preserve"> at an appropriate level</w:t>
      </w:r>
      <w:r w:rsidRPr="00D66066">
        <w:rPr>
          <w:rFonts w:asciiTheme="minorBidi" w:hAnsiTheme="minorBidi"/>
        </w:rPr>
        <w:t>,</w:t>
      </w:r>
      <w:r w:rsidR="004A6A41" w:rsidRPr="00D66066">
        <w:rPr>
          <w:rFonts w:asciiTheme="minorBidi" w:hAnsiTheme="minorBidi"/>
        </w:rPr>
        <w:t xml:space="preserve"> with responsibility for adherence to the applicable rules</w:t>
      </w:r>
      <w:r w:rsidRPr="00D66066">
        <w:rPr>
          <w:rFonts w:asciiTheme="minorBidi" w:hAnsiTheme="minorBidi"/>
        </w:rPr>
        <w:t>, policies and procedures</w:t>
      </w:r>
      <w:r w:rsidR="004A6A41" w:rsidRPr="00D66066">
        <w:rPr>
          <w:rFonts w:asciiTheme="minorBidi" w:hAnsiTheme="minorBidi"/>
        </w:rPr>
        <w:t xml:space="preserve"> established by </w:t>
      </w:r>
      <w:r w:rsidRPr="00D66066">
        <w:rPr>
          <w:rFonts w:asciiTheme="minorBidi" w:hAnsiTheme="minorBidi"/>
        </w:rPr>
        <w:t xml:space="preserve">the </w:t>
      </w:r>
      <w:r w:rsidR="007A3311" w:rsidRPr="00D66066">
        <w:rPr>
          <w:rFonts w:asciiTheme="minorBidi" w:hAnsiTheme="minorBidi"/>
        </w:rPr>
        <w:t>Authorised Person.</w:t>
      </w:r>
    </w:p>
    <w:p w14:paraId="5906EA64" w14:textId="77777777" w:rsidR="00480DF9" w:rsidRPr="00D66066" w:rsidRDefault="00480DF9" w:rsidP="007356B0">
      <w:pPr>
        <w:pStyle w:val="ListParagraph"/>
        <w:ind w:left="567" w:hanging="567"/>
        <w:rPr>
          <w:rFonts w:asciiTheme="minorBidi" w:hAnsiTheme="minorBidi"/>
        </w:rPr>
      </w:pPr>
    </w:p>
    <w:p w14:paraId="78933438" w14:textId="2EDEA0ED" w:rsidR="00480DF9" w:rsidRPr="00D66066" w:rsidRDefault="00ED7A9A" w:rsidP="007356B0">
      <w:pPr>
        <w:pStyle w:val="ListParagraph"/>
        <w:numPr>
          <w:ilvl w:val="0"/>
          <w:numId w:val="1"/>
        </w:numPr>
        <w:ind w:left="567" w:hanging="567"/>
        <w:jc w:val="both"/>
        <w:rPr>
          <w:rFonts w:asciiTheme="minorBidi" w:hAnsiTheme="minorBidi"/>
        </w:rPr>
      </w:pPr>
      <w:r w:rsidRPr="00D66066">
        <w:rPr>
          <w:rFonts w:asciiTheme="minorBidi" w:hAnsiTheme="minorBidi"/>
        </w:rPr>
        <w:t>An</w:t>
      </w:r>
      <w:r w:rsidR="00480DF9" w:rsidRPr="00D66066">
        <w:rPr>
          <w:rFonts w:asciiTheme="minorBidi" w:hAnsiTheme="minorBidi"/>
        </w:rPr>
        <w:t xml:space="preserve"> Authorised Person should be ready at any time to provide</w:t>
      </w:r>
      <w:r w:rsidR="0027480D" w:rsidRPr="00D66066">
        <w:rPr>
          <w:rFonts w:asciiTheme="minorBidi" w:hAnsiTheme="minorBidi"/>
        </w:rPr>
        <w:t xml:space="preserve"> </w:t>
      </w:r>
      <w:r w:rsidR="00480DF9" w:rsidRPr="00D66066">
        <w:rPr>
          <w:rFonts w:asciiTheme="minorBidi" w:hAnsiTheme="minorBidi"/>
        </w:rPr>
        <w:t>information, at the request of the FSRA, demonstrating that the delivery and/or storage facility is complying with the requirements set out in COBS Rules 2</w:t>
      </w:r>
      <w:r w:rsidR="00BA6556" w:rsidRPr="00D66066">
        <w:rPr>
          <w:rFonts w:asciiTheme="minorBidi" w:hAnsiTheme="minorBidi"/>
        </w:rPr>
        <w:t>2</w:t>
      </w:r>
      <w:r w:rsidR="00480DF9" w:rsidRPr="00D66066">
        <w:rPr>
          <w:rFonts w:asciiTheme="minorBidi" w:hAnsiTheme="minorBidi"/>
        </w:rPr>
        <w:t>.4.2 to 2</w:t>
      </w:r>
      <w:r w:rsidR="00BA6556" w:rsidRPr="00D66066">
        <w:rPr>
          <w:rFonts w:asciiTheme="minorBidi" w:hAnsiTheme="minorBidi"/>
        </w:rPr>
        <w:t>2</w:t>
      </w:r>
      <w:r w:rsidR="00480DF9" w:rsidRPr="00D66066">
        <w:rPr>
          <w:rFonts w:asciiTheme="minorBidi" w:hAnsiTheme="minorBidi"/>
        </w:rPr>
        <w:t xml:space="preserve">.4.6.  </w:t>
      </w:r>
    </w:p>
    <w:p w14:paraId="1FBB38AF" w14:textId="77777777" w:rsidR="00D16264" w:rsidRPr="00D66066" w:rsidRDefault="00D16264" w:rsidP="00D16264">
      <w:pPr>
        <w:pStyle w:val="Heading2"/>
        <w:spacing w:after="0"/>
        <w:rPr>
          <w:rFonts w:asciiTheme="minorBidi" w:hAnsiTheme="minorBidi" w:cstheme="minorBidi"/>
          <w:sz w:val="22"/>
          <w:szCs w:val="22"/>
        </w:rPr>
      </w:pPr>
    </w:p>
    <w:p w14:paraId="4D7B34EF" w14:textId="0F8C984B" w:rsidR="00D16264" w:rsidRPr="00D66066" w:rsidRDefault="00D16264" w:rsidP="00D16264">
      <w:pPr>
        <w:pStyle w:val="Heading2"/>
        <w:rPr>
          <w:rFonts w:asciiTheme="minorBidi" w:hAnsiTheme="minorBidi" w:cstheme="minorBidi"/>
          <w:sz w:val="22"/>
          <w:szCs w:val="22"/>
        </w:rPr>
      </w:pPr>
      <w:bookmarkStart w:id="48" w:name="_Toc63510971"/>
      <w:bookmarkStart w:id="49" w:name="_Toc98484460"/>
      <w:r w:rsidRPr="00D66066">
        <w:rPr>
          <w:rFonts w:asciiTheme="minorBidi" w:hAnsiTheme="minorBidi" w:cstheme="minorBidi"/>
          <w:sz w:val="22"/>
          <w:szCs w:val="22"/>
        </w:rPr>
        <w:t>Custody</w:t>
      </w:r>
      <w:bookmarkEnd w:id="48"/>
      <w:bookmarkEnd w:id="49"/>
    </w:p>
    <w:p w14:paraId="202126D7" w14:textId="1850F71B" w:rsidR="0027480D" w:rsidRPr="00D66066" w:rsidRDefault="0027480D" w:rsidP="007356B0">
      <w:pPr>
        <w:pStyle w:val="ListParagraph"/>
        <w:numPr>
          <w:ilvl w:val="0"/>
          <w:numId w:val="1"/>
        </w:numPr>
        <w:ind w:left="567" w:hanging="567"/>
        <w:jc w:val="both"/>
        <w:rPr>
          <w:rFonts w:asciiTheme="minorBidi" w:hAnsiTheme="minorBidi"/>
        </w:rPr>
      </w:pPr>
      <w:r w:rsidRPr="00D66066">
        <w:rPr>
          <w:rFonts w:asciiTheme="minorBidi" w:hAnsiTheme="minorBidi"/>
        </w:rPr>
        <w:t>Due to their psychical nature, Spot Commodities may require specialist Custody arrangements, with the holding of Accepted Spot Commodities introducing additional operational risks</w:t>
      </w:r>
      <w:r w:rsidR="00566EED">
        <w:rPr>
          <w:rFonts w:asciiTheme="minorBidi" w:hAnsiTheme="minorBidi"/>
        </w:rPr>
        <w:t xml:space="preserve">.  </w:t>
      </w:r>
      <w:r w:rsidRPr="00D66066">
        <w:rPr>
          <w:rFonts w:asciiTheme="minorBidi" w:hAnsiTheme="minorBidi"/>
        </w:rPr>
        <w:t>For example, the safekeeping of gold bullion would require a custodian with appropriate secure vault facilities.</w:t>
      </w:r>
    </w:p>
    <w:p w14:paraId="5AF6A4BB" w14:textId="77777777" w:rsidR="004172FD" w:rsidRPr="00D66066" w:rsidRDefault="004172FD" w:rsidP="0027480D">
      <w:pPr>
        <w:pStyle w:val="ListParagraph"/>
        <w:ind w:left="426"/>
        <w:jc w:val="both"/>
        <w:rPr>
          <w:rFonts w:asciiTheme="minorBidi" w:hAnsiTheme="minorBidi"/>
        </w:rPr>
      </w:pPr>
    </w:p>
    <w:p w14:paraId="04848EFC" w14:textId="27C45E3F" w:rsidR="004172FD" w:rsidRPr="00D66066" w:rsidRDefault="004172FD" w:rsidP="007356B0">
      <w:pPr>
        <w:pStyle w:val="ListParagraph"/>
        <w:numPr>
          <w:ilvl w:val="0"/>
          <w:numId w:val="1"/>
        </w:numPr>
        <w:ind w:left="567" w:hanging="567"/>
        <w:jc w:val="both"/>
        <w:rPr>
          <w:rFonts w:asciiTheme="minorBidi" w:hAnsiTheme="minorBidi"/>
        </w:rPr>
      </w:pPr>
      <w:r w:rsidRPr="00D66066">
        <w:rPr>
          <w:rFonts w:asciiTheme="minorBidi" w:hAnsiTheme="minorBidi"/>
        </w:rPr>
        <w:t>For clarity, Custody arrangements differ to the services provided by delivery and/or storage</w:t>
      </w:r>
      <w:r w:rsidR="006314D5" w:rsidRPr="00D66066">
        <w:rPr>
          <w:rFonts w:asciiTheme="minorBidi" w:hAnsiTheme="minorBidi"/>
        </w:rPr>
        <w:t xml:space="preserve"> facilities, as an Authorised Person that is Providing Custody is responsible for </w:t>
      </w:r>
      <w:r w:rsidR="00D533C4" w:rsidRPr="00D66066">
        <w:rPr>
          <w:rFonts w:asciiTheme="minorBidi" w:hAnsiTheme="minorBidi"/>
        </w:rPr>
        <w:t xml:space="preserve">(as set out in COBS, Chapters 14, 15 and 16) </w:t>
      </w:r>
      <w:r w:rsidR="006314D5" w:rsidRPr="00D66066">
        <w:rPr>
          <w:rFonts w:asciiTheme="minorBidi" w:hAnsiTheme="minorBidi"/>
        </w:rPr>
        <w:t xml:space="preserve">arranging proper protection for Clients' Assets (including Accepted Spot Commodities) and Relevant Money.  By contrast, delivery and/or storage facilities </w:t>
      </w:r>
      <w:r w:rsidR="00D61984" w:rsidRPr="00D66066">
        <w:rPr>
          <w:rFonts w:asciiTheme="minorBidi" w:hAnsiTheme="minorBidi"/>
        </w:rPr>
        <w:t>are</w:t>
      </w:r>
      <w:r w:rsidR="006314D5" w:rsidRPr="00D66066">
        <w:rPr>
          <w:rFonts w:asciiTheme="minorBidi" w:hAnsiTheme="minorBidi"/>
        </w:rPr>
        <w:t xml:space="preserve"> used by Authorised Persons </w:t>
      </w:r>
      <w:r w:rsidR="0027480D" w:rsidRPr="00D66066">
        <w:rPr>
          <w:rFonts w:asciiTheme="minorBidi" w:hAnsiTheme="minorBidi"/>
        </w:rPr>
        <w:t xml:space="preserve">(including those Providing Custody) </w:t>
      </w:r>
      <w:r w:rsidR="006314D5" w:rsidRPr="00D66066">
        <w:rPr>
          <w:rFonts w:asciiTheme="minorBidi" w:hAnsiTheme="minorBidi"/>
        </w:rPr>
        <w:t>in discharging the</w:t>
      </w:r>
      <w:r w:rsidR="0027480D" w:rsidRPr="00D66066">
        <w:rPr>
          <w:rFonts w:asciiTheme="minorBidi" w:hAnsiTheme="minorBidi"/>
        </w:rPr>
        <w:t>ir</w:t>
      </w:r>
      <w:r w:rsidR="006314D5" w:rsidRPr="00D66066">
        <w:rPr>
          <w:rFonts w:asciiTheme="minorBidi" w:hAnsiTheme="minorBidi"/>
        </w:rPr>
        <w:t xml:space="preserve"> responsibilities, but the delivery and/or storage facility itself has no responsibility for safeguarding Accepted Spot Commodities, other than those included in the commercial agreement with the Authorised Person.</w:t>
      </w:r>
    </w:p>
    <w:p w14:paraId="4A94D3EC" w14:textId="77777777" w:rsidR="00D16264" w:rsidRPr="00D66066" w:rsidRDefault="00D16264" w:rsidP="007356B0">
      <w:pPr>
        <w:pStyle w:val="ListParagraph"/>
        <w:ind w:left="567" w:hanging="567"/>
        <w:jc w:val="both"/>
        <w:rPr>
          <w:rFonts w:asciiTheme="minorBidi" w:hAnsiTheme="minorBidi"/>
        </w:rPr>
      </w:pPr>
    </w:p>
    <w:p w14:paraId="4A92EBFC" w14:textId="2DD06D14" w:rsidR="00D16264" w:rsidRPr="00D66066" w:rsidRDefault="00D16264" w:rsidP="007356B0">
      <w:pPr>
        <w:pStyle w:val="ListParagraph"/>
        <w:numPr>
          <w:ilvl w:val="0"/>
          <w:numId w:val="1"/>
        </w:numPr>
        <w:ind w:left="567" w:hanging="567"/>
        <w:jc w:val="both"/>
        <w:rPr>
          <w:rFonts w:asciiTheme="minorBidi" w:hAnsiTheme="minorBidi"/>
        </w:rPr>
      </w:pPr>
      <w:r w:rsidRPr="00D66066">
        <w:rPr>
          <w:rFonts w:asciiTheme="minorBidi" w:hAnsiTheme="minorBidi"/>
        </w:rPr>
        <w:t xml:space="preserve">In assessing whether an Authorised Person that is Providing Custody </w:t>
      </w:r>
      <w:proofErr w:type="gramStart"/>
      <w:r w:rsidRPr="00D66066">
        <w:rPr>
          <w:rFonts w:asciiTheme="minorBidi" w:hAnsiTheme="minorBidi"/>
        </w:rPr>
        <w:t>is able to</w:t>
      </w:r>
      <w:proofErr w:type="gramEnd"/>
      <w:r w:rsidRPr="00D66066">
        <w:rPr>
          <w:rFonts w:asciiTheme="minorBidi" w:hAnsiTheme="minorBidi"/>
        </w:rPr>
        <w:t xml:space="preserve"> fully comply with the arrangements of COBS Rule 2</w:t>
      </w:r>
      <w:r w:rsidR="00BA6556" w:rsidRPr="00D66066">
        <w:rPr>
          <w:rFonts w:asciiTheme="minorBidi" w:hAnsiTheme="minorBidi"/>
        </w:rPr>
        <w:t>2</w:t>
      </w:r>
      <w:r w:rsidRPr="00D66066">
        <w:rPr>
          <w:rFonts w:asciiTheme="minorBidi" w:hAnsiTheme="minorBidi"/>
        </w:rPr>
        <w:t>.</w:t>
      </w:r>
      <w:r w:rsidR="000D76F0" w:rsidRPr="00D66066">
        <w:rPr>
          <w:rFonts w:asciiTheme="minorBidi" w:hAnsiTheme="minorBidi"/>
        </w:rPr>
        <w:t>8</w:t>
      </w:r>
      <w:r w:rsidRPr="00D66066">
        <w:rPr>
          <w:rFonts w:asciiTheme="minorBidi" w:hAnsiTheme="minorBidi"/>
        </w:rPr>
        <w:t xml:space="preserve">, the Authorised Person is required to demonstrate that suitable custodial arrangements are in place to securely hold each Accepted Spot Commodity.  The Authorised Person should consider appointing third-party experts to test and verify the proposed physical custodial arrangements, including relevant security and controls, to provide the FSRA the necessary comfort in relation to these arrangements. </w:t>
      </w:r>
    </w:p>
    <w:p w14:paraId="017407EE" w14:textId="77777777" w:rsidR="00D16264" w:rsidRPr="00D66066" w:rsidRDefault="00D16264" w:rsidP="007356B0">
      <w:pPr>
        <w:pStyle w:val="ListParagraph"/>
        <w:ind w:left="567" w:hanging="567"/>
        <w:jc w:val="both"/>
        <w:rPr>
          <w:rFonts w:asciiTheme="minorBidi" w:hAnsiTheme="minorBidi"/>
        </w:rPr>
      </w:pPr>
    </w:p>
    <w:p w14:paraId="5B60DFB8" w14:textId="2FF56EF5" w:rsidR="00D16264" w:rsidRPr="00D66066" w:rsidRDefault="00D16264" w:rsidP="007356B0">
      <w:pPr>
        <w:pStyle w:val="ListParagraph"/>
        <w:numPr>
          <w:ilvl w:val="0"/>
          <w:numId w:val="1"/>
        </w:numPr>
        <w:ind w:left="567" w:hanging="567"/>
        <w:jc w:val="both"/>
        <w:rPr>
          <w:rFonts w:asciiTheme="minorBidi" w:hAnsiTheme="minorBidi"/>
        </w:rPr>
      </w:pPr>
      <w:r w:rsidRPr="00D66066">
        <w:rPr>
          <w:rFonts w:asciiTheme="minorBidi" w:hAnsiTheme="minorBidi"/>
        </w:rPr>
        <w:t>Pursuant to COBS Rule 2</w:t>
      </w:r>
      <w:r w:rsidR="00BA6556" w:rsidRPr="00D66066">
        <w:rPr>
          <w:rFonts w:asciiTheme="minorBidi" w:hAnsiTheme="minorBidi"/>
        </w:rPr>
        <w:t>2</w:t>
      </w:r>
      <w:r w:rsidRPr="00D66066">
        <w:rPr>
          <w:rFonts w:asciiTheme="minorBidi" w:hAnsiTheme="minorBidi"/>
        </w:rPr>
        <w:t>.</w:t>
      </w:r>
      <w:r w:rsidR="000D76F0" w:rsidRPr="00D66066">
        <w:rPr>
          <w:rFonts w:asciiTheme="minorBidi" w:hAnsiTheme="minorBidi"/>
        </w:rPr>
        <w:t>8</w:t>
      </w:r>
      <w:r w:rsidRPr="00D66066">
        <w:rPr>
          <w:rFonts w:asciiTheme="minorBidi" w:hAnsiTheme="minorBidi"/>
        </w:rPr>
        <w:t xml:space="preserve">.3, an Authorised Person is required to carry out reconciliations of Accepted Spot Commodity stocks on a more frequent basis (than as usually provided for in COBS Chapter 14, in relation to more conventional instruments/assets).  Authorised Persons will need to submit to the FSRA the details of how proposed arrangements, including outsourced arrangements where applicable, are suitable. </w:t>
      </w:r>
    </w:p>
    <w:p w14:paraId="2E7380C5" w14:textId="77777777" w:rsidR="00D16264" w:rsidRPr="00D66066" w:rsidRDefault="00D16264" w:rsidP="007356B0">
      <w:pPr>
        <w:pStyle w:val="ListParagraph"/>
        <w:ind w:left="567" w:hanging="567"/>
        <w:jc w:val="both"/>
        <w:rPr>
          <w:rFonts w:asciiTheme="minorBidi" w:hAnsiTheme="minorBidi"/>
        </w:rPr>
      </w:pPr>
    </w:p>
    <w:p w14:paraId="2C7961B7" w14:textId="75AE8CE9" w:rsidR="009D1774" w:rsidRPr="00D66066" w:rsidRDefault="00D16264" w:rsidP="007356B0">
      <w:pPr>
        <w:pStyle w:val="ListParagraph"/>
        <w:numPr>
          <w:ilvl w:val="0"/>
          <w:numId w:val="1"/>
        </w:numPr>
        <w:ind w:left="567" w:hanging="567"/>
        <w:jc w:val="both"/>
        <w:rPr>
          <w:rFonts w:asciiTheme="minorBidi" w:hAnsiTheme="minorBidi"/>
        </w:rPr>
      </w:pPr>
      <w:r w:rsidRPr="00D66066">
        <w:rPr>
          <w:rFonts w:asciiTheme="minorBidi" w:hAnsiTheme="minorBidi"/>
        </w:rPr>
        <w:t>The FSRA expects that pursuant to COBS Rule 2</w:t>
      </w:r>
      <w:r w:rsidR="00BA6556" w:rsidRPr="00D66066">
        <w:rPr>
          <w:rFonts w:asciiTheme="minorBidi" w:hAnsiTheme="minorBidi"/>
        </w:rPr>
        <w:t>2</w:t>
      </w:r>
      <w:r w:rsidRPr="00D66066">
        <w:rPr>
          <w:rFonts w:asciiTheme="minorBidi" w:hAnsiTheme="minorBidi"/>
        </w:rPr>
        <w:t>.</w:t>
      </w:r>
      <w:r w:rsidR="000D76F0" w:rsidRPr="00D66066">
        <w:rPr>
          <w:rFonts w:asciiTheme="minorBidi" w:hAnsiTheme="minorBidi"/>
        </w:rPr>
        <w:t>8</w:t>
      </w:r>
      <w:r w:rsidRPr="00D66066">
        <w:rPr>
          <w:rFonts w:asciiTheme="minorBidi" w:hAnsiTheme="minorBidi"/>
        </w:rPr>
        <w:t>.3, reconciliations are to include, where applicable, verification that Spot Commodity Titles details accurately represent the physical stock of Accepted Spot Commodities.</w:t>
      </w:r>
    </w:p>
    <w:p w14:paraId="3E19F70A" w14:textId="77777777" w:rsidR="00D16264" w:rsidRPr="00D66066" w:rsidRDefault="00D16264" w:rsidP="00D16264">
      <w:pPr>
        <w:pStyle w:val="Heading2"/>
        <w:spacing w:after="0"/>
        <w:rPr>
          <w:rFonts w:asciiTheme="minorBidi" w:hAnsiTheme="minorBidi" w:cstheme="minorBidi"/>
          <w:sz w:val="22"/>
          <w:szCs w:val="22"/>
        </w:rPr>
      </w:pPr>
    </w:p>
    <w:p w14:paraId="1F7DDFFB" w14:textId="6DFBF7E9" w:rsidR="00B22C60" w:rsidRPr="00D66066" w:rsidRDefault="00BF2361" w:rsidP="00DC6041">
      <w:pPr>
        <w:pStyle w:val="Heading2"/>
        <w:rPr>
          <w:rFonts w:asciiTheme="minorBidi" w:hAnsiTheme="minorBidi" w:cstheme="minorBidi"/>
          <w:sz w:val="22"/>
          <w:szCs w:val="22"/>
        </w:rPr>
      </w:pPr>
      <w:bookmarkStart w:id="50" w:name="_Toc63510972"/>
      <w:bookmarkStart w:id="51" w:name="_Toc98484461"/>
      <w:r w:rsidRPr="00D66066">
        <w:rPr>
          <w:rFonts w:asciiTheme="minorBidi" w:hAnsiTheme="minorBidi" w:cstheme="minorBidi"/>
          <w:sz w:val="22"/>
          <w:szCs w:val="22"/>
        </w:rPr>
        <w:t>Capital Requirements</w:t>
      </w:r>
      <w:bookmarkEnd w:id="43"/>
      <w:bookmarkEnd w:id="44"/>
      <w:bookmarkEnd w:id="45"/>
      <w:bookmarkEnd w:id="46"/>
      <w:bookmarkEnd w:id="47"/>
      <w:bookmarkEnd w:id="50"/>
      <w:bookmarkEnd w:id="51"/>
    </w:p>
    <w:p w14:paraId="5666C661" w14:textId="761A071B" w:rsidR="00B40EBE" w:rsidRPr="00D66066" w:rsidRDefault="00A31A92" w:rsidP="007356B0">
      <w:pPr>
        <w:pStyle w:val="ListParagraph"/>
        <w:numPr>
          <w:ilvl w:val="0"/>
          <w:numId w:val="1"/>
        </w:numPr>
        <w:ind w:left="567" w:hanging="567"/>
        <w:jc w:val="both"/>
        <w:rPr>
          <w:rFonts w:asciiTheme="minorBidi" w:hAnsiTheme="minorBidi"/>
        </w:rPr>
      </w:pPr>
      <w:r w:rsidRPr="00D66066">
        <w:rPr>
          <w:rFonts w:asciiTheme="minorBidi" w:hAnsiTheme="minorBidi"/>
        </w:rPr>
        <w:t>The FSRA applies the regulatory capital requirements in COBS Rule 2</w:t>
      </w:r>
      <w:r w:rsidR="00BA6556" w:rsidRPr="00D66066">
        <w:rPr>
          <w:rFonts w:asciiTheme="minorBidi" w:hAnsiTheme="minorBidi"/>
        </w:rPr>
        <w:t>2</w:t>
      </w:r>
      <w:r w:rsidRPr="00D66066">
        <w:rPr>
          <w:rFonts w:asciiTheme="minorBidi" w:hAnsiTheme="minorBidi"/>
        </w:rPr>
        <w:t>.1</w:t>
      </w:r>
      <w:r w:rsidR="000D76F0" w:rsidRPr="00D66066">
        <w:rPr>
          <w:rFonts w:asciiTheme="minorBidi" w:hAnsiTheme="minorBidi"/>
        </w:rPr>
        <w:t>0</w:t>
      </w:r>
      <w:r w:rsidRPr="00D66066">
        <w:rPr>
          <w:rFonts w:asciiTheme="minorBidi" w:hAnsiTheme="minorBidi"/>
        </w:rPr>
        <w:t xml:space="preserve"> in two different scenarios</w:t>
      </w:r>
      <w:r w:rsidR="00B40EBE" w:rsidRPr="00D66066">
        <w:rPr>
          <w:rFonts w:asciiTheme="minorBidi" w:hAnsiTheme="minorBidi"/>
        </w:rPr>
        <w:t>, such that:</w:t>
      </w:r>
    </w:p>
    <w:p w14:paraId="76943094" w14:textId="77777777" w:rsidR="00B40EBE" w:rsidRPr="00D66066" w:rsidRDefault="00B40EBE" w:rsidP="00D16264">
      <w:pPr>
        <w:pStyle w:val="ListParagraph"/>
        <w:ind w:left="426"/>
        <w:jc w:val="both"/>
        <w:rPr>
          <w:rFonts w:asciiTheme="minorBidi" w:hAnsiTheme="minorBidi"/>
        </w:rPr>
      </w:pPr>
    </w:p>
    <w:p w14:paraId="74C03102" w14:textId="0F1EF359" w:rsidR="00A31A92" w:rsidRPr="00D66066" w:rsidRDefault="00B40EBE" w:rsidP="002B171A">
      <w:pPr>
        <w:pStyle w:val="Heading4"/>
        <w:numPr>
          <w:ilvl w:val="0"/>
          <w:numId w:val="13"/>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w</w:t>
      </w:r>
      <w:r w:rsidR="00A31A92" w:rsidRPr="00D66066">
        <w:rPr>
          <w:rFonts w:asciiTheme="minorBidi" w:eastAsiaTheme="minorHAnsi" w:hAnsiTheme="minorBidi" w:cstheme="minorBidi"/>
          <w:bCs w:val="0"/>
          <w:iCs w:val="0"/>
          <w:szCs w:val="22"/>
        </w:rPr>
        <w:t xml:space="preserve">here the Authorised Person is an MTF or OTF, the regulatory capital to </w:t>
      </w:r>
      <w:r w:rsidRPr="00D66066">
        <w:rPr>
          <w:rFonts w:asciiTheme="minorBidi" w:eastAsiaTheme="minorHAnsi" w:hAnsiTheme="minorBidi" w:cstheme="minorBidi"/>
          <w:bCs w:val="0"/>
          <w:iCs w:val="0"/>
          <w:szCs w:val="22"/>
        </w:rPr>
        <w:t>b</w:t>
      </w:r>
      <w:r w:rsidR="00A31A92" w:rsidRPr="00D66066">
        <w:rPr>
          <w:rFonts w:asciiTheme="minorBidi" w:eastAsiaTheme="minorHAnsi" w:hAnsiTheme="minorBidi" w:cstheme="minorBidi"/>
          <w:bCs w:val="0"/>
          <w:iCs w:val="0"/>
          <w:szCs w:val="22"/>
        </w:rPr>
        <w:t>e held (under COBS Rule 2</w:t>
      </w:r>
      <w:r w:rsidR="00BA6556" w:rsidRPr="00D66066">
        <w:rPr>
          <w:rFonts w:asciiTheme="minorBidi" w:eastAsiaTheme="minorHAnsi" w:hAnsiTheme="minorBidi" w:cstheme="minorBidi"/>
          <w:bCs w:val="0"/>
          <w:iCs w:val="0"/>
          <w:szCs w:val="22"/>
        </w:rPr>
        <w:t>2</w:t>
      </w:r>
      <w:r w:rsidR="00A31A92" w:rsidRPr="00D66066">
        <w:rPr>
          <w:rFonts w:asciiTheme="minorBidi" w:eastAsiaTheme="minorHAnsi" w:hAnsiTheme="minorBidi" w:cstheme="minorBidi"/>
          <w:bCs w:val="0"/>
          <w:iCs w:val="0"/>
          <w:szCs w:val="22"/>
        </w:rPr>
        <w:t>.1</w:t>
      </w:r>
      <w:r w:rsidR="000D76F0" w:rsidRPr="00D66066">
        <w:rPr>
          <w:rFonts w:asciiTheme="minorBidi" w:eastAsiaTheme="minorHAnsi" w:hAnsiTheme="minorBidi" w:cstheme="minorBidi"/>
          <w:bCs w:val="0"/>
          <w:iCs w:val="0"/>
          <w:szCs w:val="22"/>
        </w:rPr>
        <w:t>0</w:t>
      </w:r>
      <w:r w:rsidR="00A31A92" w:rsidRPr="00D66066">
        <w:rPr>
          <w:rFonts w:asciiTheme="minorBidi" w:eastAsiaTheme="minorHAnsi" w:hAnsiTheme="minorBidi" w:cstheme="minorBidi"/>
          <w:bCs w:val="0"/>
          <w:iCs w:val="0"/>
          <w:szCs w:val="22"/>
        </w:rPr>
        <w:t>.1(a) and MIR Rule 3.2.1) is equivalent to 6 months’ operational expenses</w:t>
      </w:r>
      <w:r w:rsidRPr="00D66066">
        <w:rPr>
          <w:rFonts w:asciiTheme="minorBidi" w:eastAsiaTheme="minorHAnsi" w:hAnsiTheme="minorBidi" w:cstheme="minorBidi"/>
          <w:bCs w:val="0"/>
          <w:iCs w:val="0"/>
          <w:szCs w:val="22"/>
          <w:vertAlign w:val="superscript"/>
        </w:rPr>
        <w:footnoteReference w:id="9"/>
      </w:r>
      <w:r w:rsidRPr="00D66066">
        <w:rPr>
          <w:rFonts w:asciiTheme="minorBidi" w:eastAsiaTheme="minorHAnsi" w:hAnsiTheme="minorBidi" w:cstheme="minorBidi"/>
          <w:bCs w:val="0"/>
          <w:iCs w:val="0"/>
          <w:szCs w:val="22"/>
        </w:rPr>
        <w:t>; and</w:t>
      </w:r>
    </w:p>
    <w:p w14:paraId="093E4719" w14:textId="77777777" w:rsidR="00B40EBE" w:rsidRPr="00D66066" w:rsidRDefault="00B40EBE" w:rsidP="007356B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02D5645" w14:textId="09A7A9E2" w:rsidR="00B40EBE" w:rsidRPr="00D66066" w:rsidRDefault="00B40EBE" w:rsidP="002B171A">
      <w:pPr>
        <w:pStyle w:val="Heading4"/>
        <w:numPr>
          <w:ilvl w:val="0"/>
          <w:numId w:val="13"/>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in relation to all other Authorised Persons, the ‘conventional’ regulatory capital requirements applicable to the Regulated Activities undertaken apply.</w:t>
      </w:r>
    </w:p>
    <w:p w14:paraId="3E928E0D" w14:textId="77777777" w:rsidR="00A31A92" w:rsidRPr="00D66066" w:rsidRDefault="00A31A92" w:rsidP="00D16264">
      <w:pPr>
        <w:pStyle w:val="ListParagraph"/>
        <w:ind w:left="426"/>
        <w:jc w:val="both"/>
        <w:rPr>
          <w:rFonts w:asciiTheme="minorBidi" w:hAnsiTheme="minorBidi"/>
        </w:rPr>
      </w:pPr>
    </w:p>
    <w:p w14:paraId="30A2B8D4" w14:textId="302444EC" w:rsidR="00B40EBE" w:rsidRPr="00D66066" w:rsidRDefault="00B40EBE" w:rsidP="007356B0">
      <w:pPr>
        <w:pStyle w:val="ListParagraph"/>
        <w:numPr>
          <w:ilvl w:val="0"/>
          <w:numId w:val="1"/>
        </w:numPr>
        <w:ind w:left="567" w:hanging="567"/>
        <w:jc w:val="both"/>
        <w:rPr>
          <w:rFonts w:asciiTheme="minorBidi" w:hAnsiTheme="minorBidi"/>
        </w:rPr>
      </w:pPr>
      <w:r w:rsidRPr="00D66066">
        <w:rPr>
          <w:rFonts w:asciiTheme="minorBidi" w:hAnsiTheme="minorBidi"/>
        </w:rPr>
        <w:t xml:space="preserve">For Recognised Bodies (being an RIE or RCH), the conventional regulatory capital requirements set out in MIR Rules 3.2 and 4.2 apply. </w:t>
      </w:r>
    </w:p>
    <w:p w14:paraId="12BB0757" w14:textId="77777777" w:rsidR="00B40EBE" w:rsidRPr="00D66066" w:rsidRDefault="00B40EBE" w:rsidP="007356B0">
      <w:pPr>
        <w:pStyle w:val="ListParagraph"/>
        <w:ind w:left="567" w:hanging="567"/>
        <w:jc w:val="both"/>
        <w:rPr>
          <w:rFonts w:asciiTheme="minorBidi" w:hAnsiTheme="minorBidi"/>
        </w:rPr>
      </w:pPr>
    </w:p>
    <w:p w14:paraId="3B066C03" w14:textId="22286545" w:rsidR="00B20182" w:rsidRPr="00D66066" w:rsidRDefault="005725CC" w:rsidP="007356B0">
      <w:pPr>
        <w:pStyle w:val="ListParagraph"/>
        <w:numPr>
          <w:ilvl w:val="0"/>
          <w:numId w:val="1"/>
        </w:numPr>
        <w:ind w:left="567" w:hanging="567"/>
        <w:jc w:val="both"/>
        <w:rPr>
          <w:rFonts w:asciiTheme="minorBidi" w:hAnsiTheme="minorBidi"/>
        </w:rPr>
      </w:pPr>
      <w:r w:rsidRPr="00D66066">
        <w:rPr>
          <w:rFonts w:asciiTheme="minorBidi" w:hAnsiTheme="minorBidi"/>
        </w:rPr>
        <w:t xml:space="preserve">When </w:t>
      </w:r>
      <w:r w:rsidR="00B22C60" w:rsidRPr="00D66066">
        <w:rPr>
          <w:rFonts w:asciiTheme="minorBidi" w:hAnsiTheme="minorBidi"/>
        </w:rPr>
        <w:t xml:space="preserve">applying COBS Rule </w:t>
      </w:r>
      <w:r w:rsidR="00084C32" w:rsidRPr="00D66066">
        <w:rPr>
          <w:rFonts w:asciiTheme="minorBidi" w:hAnsiTheme="minorBidi"/>
        </w:rPr>
        <w:t>2</w:t>
      </w:r>
      <w:r w:rsidR="00BA6556" w:rsidRPr="00D66066">
        <w:rPr>
          <w:rFonts w:asciiTheme="minorBidi" w:hAnsiTheme="minorBidi"/>
        </w:rPr>
        <w:t>2.</w:t>
      </w:r>
      <w:r w:rsidR="00084C32" w:rsidRPr="00D66066">
        <w:rPr>
          <w:rFonts w:asciiTheme="minorBidi" w:hAnsiTheme="minorBidi"/>
        </w:rPr>
        <w:t>1</w:t>
      </w:r>
      <w:r w:rsidR="000D76F0" w:rsidRPr="00D66066">
        <w:rPr>
          <w:rFonts w:asciiTheme="minorBidi" w:hAnsiTheme="minorBidi"/>
        </w:rPr>
        <w:t>0</w:t>
      </w:r>
      <w:r w:rsidR="00B22C60" w:rsidRPr="00D66066">
        <w:rPr>
          <w:rFonts w:asciiTheme="minorBidi" w:hAnsiTheme="minorBidi"/>
        </w:rPr>
        <w:t xml:space="preserve"> </w:t>
      </w:r>
      <w:r w:rsidR="00B40EBE" w:rsidRPr="00D66066">
        <w:rPr>
          <w:rFonts w:asciiTheme="minorBidi" w:hAnsiTheme="minorBidi"/>
        </w:rPr>
        <w:t>(and, as applicable,</w:t>
      </w:r>
      <w:r w:rsidR="00B22C60" w:rsidRPr="00D66066">
        <w:rPr>
          <w:rFonts w:asciiTheme="minorBidi" w:hAnsiTheme="minorBidi"/>
        </w:rPr>
        <w:t xml:space="preserve"> MIR Rule 3.2.1</w:t>
      </w:r>
      <w:r w:rsidR="00B40EBE" w:rsidRPr="00D66066">
        <w:rPr>
          <w:rFonts w:asciiTheme="minorBidi" w:hAnsiTheme="minorBidi"/>
        </w:rPr>
        <w:t>)</w:t>
      </w:r>
      <w:r w:rsidR="00B22C60" w:rsidRPr="00D66066">
        <w:rPr>
          <w:rFonts w:asciiTheme="minorBidi" w:hAnsiTheme="minorBidi"/>
        </w:rPr>
        <w:t xml:space="preserve"> to </w:t>
      </w:r>
      <w:r w:rsidR="001F0D3E" w:rsidRPr="00D66066">
        <w:rPr>
          <w:rFonts w:asciiTheme="minorBidi" w:hAnsiTheme="minorBidi"/>
        </w:rPr>
        <w:t>Authorised Persons</w:t>
      </w:r>
      <w:r w:rsidR="00B22C60" w:rsidRPr="00D66066">
        <w:rPr>
          <w:rFonts w:asciiTheme="minorBidi" w:hAnsiTheme="minorBidi"/>
        </w:rPr>
        <w:t xml:space="preserve">, the FSRA </w:t>
      </w:r>
      <w:r w:rsidR="00831D25" w:rsidRPr="00D66066">
        <w:rPr>
          <w:rFonts w:asciiTheme="minorBidi" w:hAnsiTheme="minorBidi"/>
        </w:rPr>
        <w:t xml:space="preserve">will apply proportionality in </w:t>
      </w:r>
      <w:r w:rsidR="00AD4C1E" w:rsidRPr="00D66066">
        <w:rPr>
          <w:rFonts w:asciiTheme="minorBidi" w:hAnsiTheme="minorBidi"/>
        </w:rPr>
        <w:t>considering</w:t>
      </w:r>
      <w:r w:rsidR="00831D25" w:rsidRPr="00D66066">
        <w:rPr>
          <w:rFonts w:asciiTheme="minorBidi" w:hAnsiTheme="minorBidi"/>
        </w:rPr>
        <w:t xml:space="preserve"> whether </w:t>
      </w:r>
      <w:r w:rsidR="00AA6AFB" w:rsidRPr="00D66066">
        <w:rPr>
          <w:rFonts w:asciiTheme="minorBidi" w:hAnsiTheme="minorBidi"/>
        </w:rPr>
        <w:t xml:space="preserve">any </w:t>
      </w:r>
      <w:r w:rsidR="00831D25" w:rsidRPr="00D66066">
        <w:rPr>
          <w:rFonts w:asciiTheme="minorBidi" w:hAnsiTheme="minorBidi"/>
        </w:rPr>
        <w:t xml:space="preserve">additional </w:t>
      </w:r>
      <w:r w:rsidR="00AA6AFB" w:rsidRPr="00D66066">
        <w:rPr>
          <w:rFonts w:asciiTheme="minorBidi" w:hAnsiTheme="minorBidi"/>
        </w:rPr>
        <w:t xml:space="preserve">capital </w:t>
      </w:r>
      <w:r w:rsidR="00831D25" w:rsidRPr="00D66066">
        <w:rPr>
          <w:rFonts w:asciiTheme="minorBidi" w:hAnsiTheme="minorBidi"/>
        </w:rPr>
        <w:t xml:space="preserve">buffer must be held, based on the size, scope, complexity and nature of the activities and operations of the </w:t>
      </w:r>
      <w:r w:rsidR="001F0D3E" w:rsidRPr="00D66066">
        <w:rPr>
          <w:rFonts w:asciiTheme="minorBidi" w:hAnsiTheme="minorBidi"/>
        </w:rPr>
        <w:t>Authorised Person</w:t>
      </w:r>
      <w:r w:rsidR="00831D25" w:rsidRPr="00D66066">
        <w:rPr>
          <w:rFonts w:asciiTheme="minorBidi" w:hAnsiTheme="minorBidi"/>
        </w:rPr>
        <w:t xml:space="preserve"> and, if so, the appropriate amount of </w:t>
      </w:r>
      <w:r w:rsidR="005E32B4" w:rsidRPr="00D66066">
        <w:rPr>
          <w:rFonts w:asciiTheme="minorBidi" w:hAnsiTheme="minorBidi"/>
        </w:rPr>
        <w:t xml:space="preserve">regulatory </w:t>
      </w:r>
      <w:r w:rsidR="00831D25" w:rsidRPr="00D66066">
        <w:rPr>
          <w:rFonts w:asciiTheme="minorBidi" w:hAnsiTheme="minorBidi"/>
        </w:rPr>
        <w:t xml:space="preserve">capital required as </w:t>
      </w:r>
      <w:r w:rsidR="005E2797" w:rsidRPr="00D66066">
        <w:rPr>
          <w:rFonts w:asciiTheme="minorBidi" w:hAnsiTheme="minorBidi"/>
        </w:rPr>
        <w:t>an</w:t>
      </w:r>
      <w:r w:rsidR="00831D25" w:rsidRPr="00D66066">
        <w:rPr>
          <w:rFonts w:asciiTheme="minorBidi" w:hAnsiTheme="minorBidi"/>
        </w:rPr>
        <w:t xml:space="preserve"> additional buffer.</w:t>
      </w:r>
      <w:r w:rsidR="008906EB" w:rsidRPr="00D66066">
        <w:rPr>
          <w:rFonts w:asciiTheme="minorBidi" w:hAnsiTheme="minorBidi"/>
        </w:rPr>
        <w:t xml:space="preserve">  An </w:t>
      </w:r>
      <w:r w:rsidR="001F0D3E" w:rsidRPr="00D66066">
        <w:rPr>
          <w:rFonts w:asciiTheme="minorBidi" w:hAnsiTheme="minorBidi"/>
        </w:rPr>
        <w:t>Authorised Person</w:t>
      </w:r>
      <w:r w:rsidR="008906EB" w:rsidRPr="00D66066">
        <w:rPr>
          <w:rFonts w:asciiTheme="minorBidi" w:hAnsiTheme="minorBidi"/>
        </w:rPr>
        <w:t xml:space="preserve"> that the FSRA considers to be high risk may attract higher </w:t>
      </w:r>
      <w:r w:rsidR="005E32B4" w:rsidRPr="00D66066">
        <w:rPr>
          <w:rFonts w:asciiTheme="minorBidi" w:hAnsiTheme="minorBidi"/>
        </w:rPr>
        <w:t xml:space="preserve">regulatory </w:t>
      </w:r>
      <w:r w:rsidR="008906EB" w:rsidRPr="00D66066">
        <w:rPr>
          <w:rFonts w:asciiTheme="minorBidi" w:hAnsiTheme="minorBidi"/>
        </w:rPr>
        <w:t xml:space="preserve">capital requirements.  </w:t>
      </w:r>
    </w:p>
    <w:p w14:paraId="006A820A" w14:textId="77777777" w:rsidR="001F0D3E" w:rsidRPr="00D66066" w:rsidRDefault="001F0D3E" w:rsidP="007356B0">
      <w:pPr>
        <w:pStyle w:val="ListParagraph"/>
        <w:ind w:left="567" w:hanging="567"/>
        <w:jc w:val="both"/>
        <w:rPr>
          <w:rFonts w:asciiTheme="minorBidi" w:hAnsiTheme="minorBidi"/>
        </w:rPr>
      </w:pPr>
    </w:p>
    <w:p w14:paraId="67F91118" w14:textId="0202935D" w:rsidR="00280A9A" w:rsidRPr="00D66066" w:rsidRDefault="00BF2361" w:rsidP="007356B0">
      <w:pPr>
        <w:pStyle w:val="ListParagraph"/>
        <w:numPr>
          <w:ilvl w:val="0"/>
          <w:numId w:val="1"/>
        </w:numPr>
        <w:ind w:left="567" w:hanging="567"/>
        <w:jc w:val="both"/>
        <w:rPr>
          <w:rFonts w:asciiTheme="minorBidi" w:hAnsiTheme="minorBidi"/>
        </w:rPr>
      </w:pPr>
      <w:r w:rsidRPr="00D66066">
        <w:rPr>
          <w:rFonts w:asciiTheme="minorBidi" w:hAnsiTheme="minorBidi"/>
        </w:rPr>
        <w:t xml:space="preserve">Where an </w:t>
      </w:r>
      <w:r w:rsidR="001F0D3E" w:rsidRPr="00D66066">
        <w:rPr>
          <w:rFonts w:asciiTheme="minorBidi" w:hAnsiTheme="minorBidi"/>
        </w:rPr>
        <w:t>Authorised Person</w:t>
      </w:r>
      <w:r w:rsidR="00223A77" w:rsidRPr="00D66066">
        <w:rPr>
          <w:rFonts w:asciiTheme="minorBidi" w:hAnsiTheme="minorBidi"/>
        </w:rPr>
        <w:t xml:space="preserve"> </w:t>
      </w:r>
      <w:r w:rsidR="005E32B4" w:rsidRPr="00D66066">
        <w:rPr>
          <w:rFonts w:asciiTheme="minorBidi" w:hAnsiTheme="minorBidi"/>
        </w:rPr>
        <w:t xml:space="preserve">also </w:t>
      </w:r>
      <w:r w:rsidR="000D5BAB" w:rsidRPr="00D66066">
        <w:rPr>
          <w:rFonts w:asciiTheme="minorBidi" w:hAnsiTheme="minorBidi"/>
        </w:rPr>
        <w:t xml:space="preserve">carries on </w:t>
      </w:r>
      <w:r w:rsidR="00FC177E" w:rsidRPr="00D66066">
        <w:rPr>
          <w:rFonts w:asciiTheme="minorBidi" w:hAnsiTheme="minorBidi"/>
        </w:rPr>
        <w:t xml:space="preserve">one or more </w:t>
      </w:r>
      <w:r w:rsidR="000D5BAB" w:rsidRPr="00D66066">
        <w:rPr>
          <w:rFonts w:asciiTheme="minorBidi" w:hAnsiTheme="minorBidi"/>
        </w:rPr>
        <w:t xml:space="preserve">Regulated Activities </w:t>
      </w:r>
      <w:r w:rsidR="001F0D3E" w:rsidRPr="00D66066">
        <w:rPr>
          <w:rFonts w:asciiTheme="minorBidi" w:hAnsiTheme="minorBidi"/>
        </w:rPr>
        <w:t xml:space="preserve">that are not related to </w:t>
      </w:r>
      <w:r w:rsidR="00BE6620" w:rsidRPr="00D66066">
        <w:rPr>
          <w:rFonts w:asciiTheme="minorBidi" w:hAnsiTheme="minorBidi"/>
        </w:rPr>
        <w:t>Spot Commodities</w:t>
      </w:r>
      <w:r w:rsidR="001F0D3E" w:rsidRPr="00D66066">
        <w:rPr>
          <w:rFonts w:asciiTheme="minorBidi" w:hAnsiTheme="minorBidi"/>
        </w:rPr>
        <w:t xml:space="preserve"> </w:t>
      </w:r>
      <w:r w:rsidR="00280A9A" w:rsidRPr="00D66066">
        <w:rPr>
          <w:rFonts w:asciiTheme="minorBidi" w:hAnsiTheme="minorBidi"/>
        </w:rPr>
        <w:t>(</w:t>
      </w:r>
      <w:r w:rsidR="00AD4C1E" w:rsidRPr="00D66066">
        <w:rPr>
          <w:rFonts w:asciiTheme="minorBidi" w:hAnsiTheme="minorBidi"/>
        </w:rPr>
        <w:t xml:space="preserve">e.g., </w:t>
      </w:r>
      <w:r w:rsidR="00473128" w:rsidRPr="00D66066">
        <w:rPr>
          <w:rFonts w:asciiTheme="minorBidi" w:hAnsiTheme="minorBidi"/>
        </w:rPr>
        <w:t>Dealing</w:t>
      </w:r>
      <w:r w:rsidR="000D5BAB" w:rsidRPr="00D66066">
        <w:rPr>
          <w:rFonts w:asciiTheme="minorBidi" w:hAnsiTheme="minorBidi"/>
        </w:rPr>
        <w:t xml:space="preserve"> in Investments</w:t>
      </w:r>
      <w:r w:rsidR="00BE6620" w:rsidRPr="00D66066">
        <w:rPr>
          <w:rFonts w:asciiTheme="minorBidi" w:hAnsiTheme="minorBidi"/>
        </w:rPr>
        <w:t xml:space="preserve"> or</w:t>
      </w:r>
      <w:r w:rsidR="00473128" w:rsidRPr="00D66066">
        <w:rPr>
          <w:rFonts w:asciiTheme="minorBidi" w:hAnsiTheme="minorBidi"/>
        </w:rPr>
        <w:t xml:space="preserve"> </w:t>
      </w:r>
      <w:r w:rsidR="00BE6620" w:rsidRPr="00D66066">
        <w:rPr>
          <w:rFonts w:asciiTheme="minorBidi" w:hAnsiTheme="minorBidi"/>
        </w:rPr>
        <w:t>Providing Credit</w:t>
      </w:r>
      <w:r w:rsidR="00280A9A" w:rsidRPr="00D66066">
        <w:rPr>
          <w:rFonts w:asciiTheme="minorBidi" w:hAnsiTheme="minorBidi"/>
        </w:rPr>
        <w:t>)</w:t>
      </w:r>
      <w:r w:rsidRPr="00D66066">
        <w:rPr>
          <w:rFonts w:asciiTheme="minorBidi" w:hAnsiTheme="minorBidi"/>
        </w:rPr>
        <w:t xml:space="preserve">, </w:t>
      </w:r>
      <w:r w:rsidR="00473128" w:rsidRPr="00D66066">
        <w:rPr>
          <w:rFonts w:asciiTheme="minorBidi" w:hAnsiTheme="minorBidi"/>
        </w:rPr>
        <w:t xml:space="preserve">the FSRA will apply </w:t>
      </w:r>
      <w:r w:rsidR="00280A9A" w:rsidRPr="00D66066">
        <w:rPr>
          <w:rFonts w:asciiTheme="minorBidi" w:hAnsiTheme="minorBidi"/>
        </w:rPr>
        <w:t>a capital requirement that is</w:t>
      </w:r>
      <w:r w:rsidR="00AD4C1E" w:rsidRPr="00D66066">
        <w:rPr>
          <w:rFonts w:asciiTheme="minorBidi" w:hAnsiTheme="minorBidi"/>
        </w:rPr>
        <w:t xml:space="preserve"> the higher of</w:t>
      </w:r>
      <w:r w:rsidR="002559F2" w:rsidRPr="00D66066">
        <w:rPr>
          <w:rFonts w:asciiTheme="minorBidi" w:hAnsiTheme="minorBidi"/>
        </w:rPr>
        <w:t xml:space="preserve"> the</w:t>
      </w:r>
      <w:r w:rsidR="00674113" w:rsidRPr="00D66066">
        <w:rPr>
          <w:rFonts w:asciiTheme="minorBidi" w:hAnsiTheme="minorBidi"/>
        </w:rPr>
        <w:t xml:space="preserve"> regulatory capital requirements applicable to</w:t>
      </w:r>
      <w:r w:rsidR="00D16264" w:rsidRPr="00D66066">
        <w:rPr>
          <w:rFonts w:asciiTheme="minorBidi" w:hAnsiTheme="minorBidi"/>
        </w:rPr>
        <w:t xml:space="preserve"> the</w:t>
      </w:r>
      <w:r w:rsidR="00280A9A" w:rsidRPr="00D66066">
        <w:rPr>
          <w:rFonts w:asciiTheme="minorBidi" w:hAnsiTheme="minorBidi"/>
        </w:rPr>
        <w:t>:</w:t>
      </w:r>
    </w:p>
    <w:p w14:paraId="5911B13D" w14:textId="77777777" w:rsidR="00280A9A" w:rsidRPr="00D66066" w:rsidRDefault="00280A9A" w:rsidP="00280A9A">
      <w:pPr>
        <w:pStyle w:val="ListParagraph"/>
        <w:rPr>
          <w:rFonts w:asciiTheme="minorBidi" w:hAnsiTheme="minorBidi"/>
        </w:rPr>
      </w:pPr>
    </w:p>
    <w:p w14:paraId="16C9641A" w14:textId="0C93F51D" w:rsidR="00280A9A" w:rsidRPr="00D66066" w:rsidRDefault="006665AE" w:rsidP="002B171A">
      <w:pPr>
        <w:pStyle w:val="Heading4"/>
        <w:numPr>
          <w:ilvl w:val="0"/>
          <w:numId w:val="7"/>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Regulated Activities </w:t>
      </w:r>
      <w:r w:rsidR="00DF2409" w:rsidRPr="00D66066">
        <w:rPr>
          <w:rFonts w:asciiTheme="minorBidi" w:eastAsiaTheme="minorHAnsi" w:hAnsiTheme="minorBidi" w:cstheme="minorBidi"/>
          <w:bCs w:val="0"/>
          <w:iCs w:val="0"/>
          <w:szCs w:val="22"/>
        </w:rPr>
        <w:t xml:space="preserve">engaged in </w:t>
      </w:r>
      <w:r w:rsidRPr="00D66066">
        <w:rPr>
          <w:rFonts w:asciiTheme="minorBidi" w:eastAsiaTheme="minorHAnsi" w:hAnsiTheme="minorBidi" w:cstheme="minorBidi"/>
          <w:bCs w:val="0"/>
          <w:iCs w:val="0"/>
          <w:szCs w:val="22"/>
        </w:rPr>
        <w:t xml:space="preserve">using </w:t>
      </w:r>
      <w:r w:rsidR="00BE6620" w:rsidRPr="00D66066">
        <w:rPr>
          <w:rFonts w:asciiTheme="minorBidi" w:eastAsiaTheme="minorHAnsi" w:hAnsiTheme="minorBidi" w:cstheme="minorBidi"/>
          <w:bCs w:val="0"/>
          <w:iCs w:val="0"/>
          <w:szCs w:val="22"/>
        </w:rPr>
        <w:t>Spot Commodities</w:t>
      </w:r>
      <w:r w:rsidR="00280A9A" w:rsidRPr="00D66066">
        <w:rPr>
          <w:rFonts w:asciiTheme="minorBidi" w:eastAsiaTheme="minorHAnsi" w:hAnsiTheme="minorBidi" w:cstheme="minorBidi"/>
          <w:bCs w:val="0"/>
          <w:iCs w:val="0"/>
          <w:szCs w:val="22"/>
        </w:rPr>
        <w:t>; or</w:t>
      </w:r>
    </w:p>
    <w:p w14:paraId="47120559" w14:textId="77777777" w:rsidR="00280A9A" w:rsidRPr="00D66066" w:rsidRDefault="00280A9A" w:rsidP="00761F4C">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19640140" w14:textId="662F6044" w:rsidR="00280A9A" w:rsidRPr="00D66066" w:rsidRDefault="000D5BAB" w:rsidP="002B171A">
      <w:pPr>
        <w:pStyle w:val="Heading4"/>
        <w:numPr>
          <w:ilvl w:val="0"/>
          <w:numId w:val="7"/>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other </w:t>
      </w:r>
      <w:r w:rsidR="00280A9A" w:rsidRPr="00D66066">
        <w:rPr>
          <w:rFonts w:asciiTheme="minorBidi" w:eastAsiaTheme="minorHAnsi" w:hAnsiTheme="minorBidi" w:cstheme="minorBidi"/>
          <w:bCs w:val="0"/>
          <w:iCs w:val="0"/>
          <w:szCs w:val="22"/>
        </w:rPr>
        <w:t>Regulated Activities</w:t>
      </w:r>
      <w:r w:rsidR="007945C0" w:rsidRPr="00D66066">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 xml:space="preserve">under the </w:t>
      </w:r>
      <w:r w:rsidR="00E867BC" w:rsidRPr="00D66066">
        <w:rPr>
          <w:rFonts w:asciiTheme="minorBidi" w:eastAsiaTheme="minorHAnsi" w:hAnsiTheme="minorBidi" w:cstheme="minorBidi"/>
          <w:bCs w:val="0"/>
          <w:iCs w:val="0"/>
          <w:szCs w:val="22"/>
        </w:rPr>
        <w:t xml:space="preserve">FSRA </w:t>
      </w:r>
      <w:r w:rsidRPr="00D66066">
        <w:rPr>
          <w:rFonts w:asciiTheme="minorBidi" w:eastAsiaTheme="minorHAnsi" w:hAnsiTheme="minorBidi" w:cstheme="minorBidi"/>
          <w:bCs w:val="0"/>
          <w:iCs w:val="0"/>
          <w:szCs w:val="22"/>
        </w:rPr>
        <w:t>Prudential – Investment, Insurance Intermediation and Banking Rules (“PRU”)</w:t>
      </w:r>
      <w:r w:rsidR="00BF2361" w:rsidRPr="00D66066">
        <w:rPr>
          <w:rFonts w:asciiTheme="minorBidi" w:eastAsiaTheme="minorHAnsi" w:hAnsiTheme="minorBidi" w:cstheme="minorBidi"/>
          <w:bCs w:val="0"/>
          <w:iCs w:val="0"/>
          <w:szCs w:val="22"/>
        </w:rPr>
        <w:t xml:space="preserve">.  </w:t>
      </w:r>
    </w:p>
    <w:p w14:paraId="2C90A687" w14:textId="77777777" w:rsidR="00BF2361" w:rsidRPr="00D66066" w:rsidRDefault="00BF2361" w:rsidP="00BF2361">
      <w:pPr>
        <w:pStyle w:val="ListParagraph"/>
        <w:rPr>
          <w:rFonts w:asciiTheme="minorBidi" w:hAnsiTheme="minorBidi"/>
        </w:rPr>
      </w:pPr>
    </w:p>
    <w:p w14:paraId="44515E50" w14:textId="77777777" w:rsidR="009F64E7" w:rsidRPr="00D66066" w:rsidRDefault="00BF2361" w:rsidP="00EA5805">
      <w:pPr>
        <w:pStyle w:val="Heading2"/>
        <w:tabs>
          <w:tab w:val="clear" w:pos="720"/>
          <w:tab w:val="num" w:pos="450"/>
        </w:tabs>
        <w:rPr>
          <w:rFonts w:asciiTheme="minorBidi" w:hAnsiTheme="minorBidi" w:cstheme="minorBidi"/>
          <w:sz w:val="22"/>
          <w:szCs w:val="22"/>
        </w:rPr>
      </w:pPr>
      <w:bookmarkStart w:id="52" w:name="_Toc511714349"/>
      <w:bookmarkStart w:id="53" w:name="_Toc512695609"/>
      <w:bookmarkStart w:id="54" w:name="_Toc514588778"/>
      <w:bookmarkStart w:id="55" w:name="_Toc517602848"/>
      <w:bookmarkStart w:id="56" w:name="_Toc63510973"/>
      <w:bookmarkStart w:id="57" w:name="_Toc98484462"/>
      <w:bookmarkStart w:id="58" w:name="_Toc29628579"/>
      <w:r w:rsidRPr="00D66066">
        <w:rPr>
          <w:rFonts w:asciiTheme="minorBidi" w:hAnsiTheme="minorBidi" w:cstheme="minorBidi"/>
          <w:sz w:val="22"/>
          <w:szCs w:val="22"/>
        </w:rPr>
        <w:t>Anti-Money Laundering and Countering Financing of Terrorism</w:t>
      </w:r>
      <w:bookmarkEnd w:id="52"/>
      <w:bookmarkEnd w:id="53"/>
      <w:bookmarkEnd w:id="54"/>
      <w:bookmarkEnd w:id="55"/>
      <w:bookmarkEnd w:id="56"/>
      <w:bookmarkEnd w:id="57"/>
      <w:r w:rsidR="006665AE" w:rsidRPr="00D66066">
        <w:rPr>
          <w:rFonts w:asciiTheme="minorBidi" w:hAnsiTheme="minorBidi" w:cstheme="minorBidi"/>
          <w:sz w:val="22"/>
          <w:szCs w:val="22"/>
        </w:rPr>
        <w:t xml:space="preserve"> </w:t>
      </w:r>
      <w:bookmarkEnd w:id="58"/>
    </w:p>
    <w:p w14:paraId="009BF1AB" w14:textId="778956C1" w:rsidR="00BF2361" w:rsidRPr="00D66066" w:rsidRDefault="004C3E09" w:rsidP="007356B0">
      <w:pPr>
        <w:pStyle w:val="ListParagraph"/>
        <w:numPr>
          <w:ilvl w:val="0"/>
          <w:numId w:val="1"/>
        </w:numPr>
        <w:ind w:left="567" w:hanging="567"/>
        <w:jc w:val="both"/>
        <w:rPr>
          <w:rFonts w:asciiTheme="minorBidi" w:hAnsiTheme="minorBidi"/>
        </w:rPr>
      </w:pPr>
      <w:r w:rsidRPr="00D66066">
        <w:rPr>
          <w:rFonts w:asciiTheme="minorBidi" w:eastAsia="Calibri" w:hAnsiTheme="minorBidi"/>
        </w:rPr>
        <w:t xml:space="preserve">The use of </w:t>
      </w:r>
      <w:r w:rsidR="00BE6620" w:rsidRPr="00D66066">
        <w:rPr>
          <w:rFonts w:asciiTheme="minorBidi" w:eastAsia="Calibri" w:hAnsiTheme="minorBidi"/>
        </w:rPr>
        <w:t>Spot Commodities</w:t>
      </w:r>
      <w:r w:rsidRPr="00D66066">
        <w:rPr>
          <w:rFonts w:asciiTheme="minorBidi" w:eastAsia="Calibri" w:hAnsiTheme="minorBidi"/>
        </w:rPr>
        <w:t xml:space="preserve"> </w:t>
      </w:r>
      <w:proofErr w:type="gramStart"/>
      <w:r w:rsidR="00941541" w:rsidRPr="00D66066">
        <w:rPr>
          <w:rFonts w:asciiTheme="minorBidi" w:eastAsia="Calibri" w:hAnsiTheme="minorBidi"/>
        </w:rPr>
        <w:t>raise</w:t>
      </w:r>
      <w:proofErr w:type="gramEnd"/>
      <w:r w:rsidR="00941541" w:rsidRPr="00D66066">
        <w:rPr>
          <w:rFonts w:asciiTheme="minorBidi" w:eastAsia="Calibri" w:hAnsiTheme="minorBidi"/>
        </w:rPr>
        <w:t xml:space="preserve"> significant regulatory concerns for regulatory authorities and law enforcement agencies worldwide, particularly in relation to </w:t>
      </w:r>
      <w:r w:rsidR="00BF2361" w:rsidRPr="00D66066">
        <w:rPr>
          <w:rFonts w:asciiTheme="minorBidi" w:eastAsia="Calibri" w:hAnsiTheme="minorBidi"/>
        </w:rPr>
        <w:t xml:space="preserve">Money Laundering (“ML”) and </w:t>
      </w:r>
      <w:r w:rsidR="00976B98" w:rsidRPr="00D66066">
        <w:rPr>
          <w:rFonts w:asciiTheme="minorBidi" w:eastAsia="Calibri" w:hAnsiTheme="minorBidi"/>
        </w:rPr>
        <w:t xml:space="preserve">Terrorism </w:t>
      </w:r>
      <w:r w:rsidR="002559F2" w:rsidRPr="00D66066">
        <w:rPr>
          <w:rFonts w:asciiTheme="minorBidi" w:eastAsia="Calibri" w:hAnsiTheme="minorBidi"/>
        </w:rPr>
        <w:t>Financing</w:t>
      </w:r>
      <w:r w:rsidR="00BF2361" w:rsidRPr="00D66066">
        <w:rPr>
          <w:rFonts w:asciiTheme="minorBidi" w:eastAsia="Calibri" w:hAnsiTheme="minorBidi"/>
        </w:rPr>
        <w:t xml:space="preserve"> (“TF”).</w:t>
      </w:r>
      <w:r w:rsidR="00941541" w:rsidRPr="00D66066">
        <w:rPr>
          <w:rFonts w:asciiTheme="minorBidi" w:eastAsia="Calibri" w:hAnsiTheme="minorBidi"/>
        </w:rPr>
        <w:t xml:space="preserve">  </w:t>
      </w:r>
    </w:p>
    <w:p w14:paraId="7992CEFC" w14:textId="77777777" w:rsidR="00BF2361" w:rsidRPr="00D66066" w:rsidRDefault="00BF2361" w:rsidP="007356B0">
      <w:pPr>
        <w:pStyle w:val="ListParagraph"/>
        <w:ind w:left="567" w:hanging="567"/>
        <w:rPr>
          <w:rFonts w:asciiTheme="minorBidi" w:eastAsia="Calibri" w:hAnsiTheme="minorBidi"/>
          <w:highlight w:val="green"/>
        </w:rPr>
      </w:pPr>
    </w:p>
    <w:p w14:paraId="101B9DA6" w14:textId="5A14C332" w:rsidR="00BF2361" w:rsidRPr="00D66066" w:rsidRDefault="005150C5" w:rsidP="007356B0">
      <w:pPr>
        <w:pStyle w:val="ListParagraph"/>
        <w:numPr>
          <w:ilvl w:val="0"/>
          <w:numId w:val="1"/>
        </w:numPr>
        <w:ind w:left="567" w:hanging="567"/>
        <w:jc w:val="both"/>
        <w:rPr>
          <w:rFonts w:asciiTheme="minorBidi" w:hAnsiTheme="minorBidi"/>
        </w:rPr>
      </w:pPr>
      <w:r w:rsidRPr="00D66066">
        <w:rPr>
          <w:rFonts w:asciiTheme="minorBidi" w:eastAsia="Calibri" w:hAnsiTheme="minorBidi"/>
        </w:rPr>
        <w:t xml:space="preserve">The </w:t>
      </w:r>
      <w:r w:rsidR="00941541" w:rsidRPr="00D66066">
        <w:rPr>
          <w:rFonts w:asciiTheme="minorBidi" w:eastAsia="Calibri" w:hAnsiTheme="minorBidi"/>
        </w:rPr>
        <w:t>F</w:t>
      </w:r>
      <w:r w:rsidRPr="00D66066">
        <w:rPr>
          <w:rFonts w:asciiTheme="minorBidi" w:eastAsia="Calibri" w:hAnsiTheme="minorBidi"/>
        </w:rPr>
        <w:t>inancial Action Task Force (‘F</w:t>
      </w:r>
      <w:r w:rsidR="00941541" w:rsidRPr="00D66066">
        <w:rPr>
          <w:rFonts w:asciiTheme="minorBidi" w:eastAsia="Calibri" w:hAnsiTheme="minorBidi"/>
        </w:rPr>
        <w:t>ATF</w:t>
      </w:r>
      <w:r w:rsidRPr="00D66066">
        <w:rPr>
          <w:rFonts w:asciiTheme="minorBidi" w:eastAsia="Calibri" w:hAnsiTheme="minorBidi"/>
        </w:rPr>
        <w:t>’)</w:t>
      </w:r>
      <w:r w:rsidR="00941541" w:rsidRPr="00D66066">
        <w:rPr>
          <w:rFonts w:asciiTheme="minorBidi" w:eastAsia="Calibri" w:hAnsiTheme="minorBidi"/>
        </w:rPr>
        <w:t xml:space="preserve"> has identified </w:t>
      </w:r>
      <w:r w:rsidR="007945C0" w:rsidRPr="00D66066">
        <w:rPr>
          <w:rFonts w:asciiTheme="minorBidi" w:eastAsia="Calibri" w:hAnsiTheme="minorBidi"/>
        </w:rPr>
        <w:t>certain k</w:t>
      </w:r>
      <w:r w:rsidR="00530174" w:rsidRPr="00D66066">
        <w:rPr>
          <w:rFonts w:asciiTheme="minorBidi" w:eastAsia="Calibri" w:hAnsiTheme="minorBidi"/>
        </w:rPr>
        <w:t>ey risks applicable to Spot Commodities</w:t>
      </w:r>
      <w:r w:rsidRPr="00D66066">
        <w:rPr>
          <w:rFonts w:asciiTheme="minorBidi" w:eastAsia="Calibri" w:hAnsiTheme="minorBidi"/>
        </w:rPr>
        <w:t xml:space="preserve"> (particularly gold)</w:t>
      </w:r>
      <w:r w:rsidR="00DF2409" w:rsidRPr="00D66066">
        <w:rPr>
          <w:rFonts w:asciiTheme="minorBidi" w:eastAsia="Calibri" w:hAnsiTheme="minorBidi"/>
        </w:rPr>
        <w:t>,</w:t>
      </w:r>
      <w:r w:rsidR="00544985" w:rsidRPr="00D66066">
        <w:rPr>
          <w:rStyle w:val="FootnoteReference"/>
          <w:rFonts w:asciiTheme="minorBidi" w:eastAsia="Calibri" w:hAnsiTheme="minorBidi"/>
        </w:rPr>
        <w:footnoteReference w:id="10"/>
      </w:r>
      <w:r w:rsidR="00DA750D" w:rsidRPr="00D66066">
        <w:rPr>
          <w:rFonts w:asciiTheme="minorBidi" w:eastAsia="Calibri" w:hAnsiTheme="minorBidi"/>
        </w:rPr>
        <w:t xml:space="preserve"> which include the following:</w:t>
      </w:r>
      <w:r w:rsidR="00BF2361" w:rsidRPr="00D66066">
        <w:rPr>
          <w:rFonts w:asciiTheme="minorBidi" w:eastAsia="Calibri" w:hAnsiTheme="minorBidi"/>
        </w:rPr>
        <w:t xml:space="preserve"> </w:t>
      </w:r>
    </w:p>
    <w:p w14:paraId="0E7BB150" w14:textId="77777777" w:rsidR="00BF2361" w:rsidRPr="00D66066" w:rsidRDefault="00BF2361" w:rsidP="00BF2361">
      <w:pPr>
        <w:pStyle w:val="ListParagraph"/>
        <w:rPr>
          <w:rFonts w:asciiTheme="minorBidi" w:hAnsiTheme="minorBidi"/>
        </w:rPr>
      </w:pPr>
    </w:p>
    <w:p w14:paraId="3A4E12E5" w14:textId="1E8FCE5D" w:rsidR="00BF2361" w:rsidRPr="00D66066" w:rsidRDefault="00530174" w:rsidP="002B171A">
      <w:pPr>
        <w:pStyle w:val="Heading4"/>
        <w:numPr>
          <w:ilvl w:val="0"/>
          <w:numId w:val="3"/>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The regulatory characteristics of </w:t>
      </w:r>
      <w:r w:rsidR="005150C5" w:rsidRPr="00D66066">
        <w:rPr>
          <w:rFonts w:asciiTheme="minorBidi" w:eastAsiaTheme="minorHAnsi" w:hAnsiTheme="minorBidi" w:cstheme="minorBidi"/>
          <w:bCs w:val="0"/>
          <w:iCs w:val="0"/>
          <w:szCs w:val="22"/>
        </w:rPr>
        <w:t>Spot C</w:t>
      </w:r>
      <w:r w:rsidR="00A24F4E" w:rsidRPr="00D66066">
        <w:rPr>
          <w:rFonts w:asciiTheme="minorBidi" w:eastAsiaTheme="minorHAnsi" w:hAnsiTheme="minorBidi" w:cstheme="minorBidi"/>
          <w:bCs w:val="0"/>
          <w:iCs w:val="0"/>
          <w:szCs w:val="22"/>
        </w:rPr>
        <w:t>ommodities</w:t>
      </w:r>
      <w:r w:rsidR="00467E58" w:rsidRPr="00D66066">
        <w:rPr>
          <w:rFonts w:asciiTheme="minorBidi" w:eastAsiaTheme="minorHAnsi" w:hAnsiTheme="minorBidi" w:cstheme="minorBidi"/>
          <w:bCs w:val="0"/>
          <w:iCs w:val="0"/>
          <w:szCs w:val="22"/>
        </w:rPr>
        <w:t xml:space="preserve"> make them</w:t>
      </w:r>
      <w:r w:rsidRPr="00D66066">
        <w:rPr>
          <w:rFonts w:asciiTheme="minorBidi" w:eastAsiaTheme="minorHAnsi" w:hAnsiTheme="minorBidi" w:cstheme="minorBidi"/>
          <w:bCs w:val="0"/>
          <w:iCs w:val="0"/>
          <w:szCs w:val="22"/>
        </w:rPr>
        <w:t xml:space="preserve"> attractive for organised crime groups to participate </w:t>
      </w:r>
      <w:proofErr w:type="gramStart"/>
      <w:r w:rsidRPr="00D66066">
        <w:rPr>
          <w:rFonts w:asciiTheme="minorBidi" w:eastAsiaTheme="minorHAnsi" w:hAnsiTheme="minorBidi" w:cstheme="minorBidi"/>
          <w:bCs w:val="0"/>
          <w:iCs w:val="0"/>
          <w:szCs w:val="22"/>
        </w:rPr>
        <w:t>in order to</w:t>
      </w:r>
      <w:proofErr w:type="gramEnd"/>
      <w:r w:rsidRPr="00D66066">
        <w:rPr>
          <w:rFonts w:asciiTheme="minorBidi" w:eastAsiaTheme="minorHAnsi" w:hAnsiTheme="minorBidi" w:cstheme="minorBidi"/>
          <w:bCs w:val="0"/>
          <w:iCs w:val="0"/>
          <w:szCs w:val="22"/>
        </w:rPr>
        <w:t xml:space="preserve"> place and integrate illicit proceeds. </w:t>
      </w:r>
      <w:r w:rsidR="00565595" w:rsidRPr="00D66066">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Given the limited level of industry oversight and licencing requirements, cash transactions have the potential to provide criminal groups with a co</w:t>
      </w:r>
      <w:r w:rsidR="00467E58" w:rsidRPr="00D66066">
        <w:rPr>
          <w:rFonts w:asciiTheme="minorBidi" w:eastAsiaTheme="minorHAnsi" w:hAnsiTheme="minorBidi" w:cstheme="minorBidi"/>
          <w:bCs w:val="0"/>
          <w:iCs w:val="0"/>
          <w:szCs w:val="22"/>
        </w:rPr>
        <w:t xml:space="preserve">ntinuous supply of untraceable </w:t>
      </w:r>
      <w:r w:rsidR="005150C5" w:rsidRPr="00D66066">
        <w:rPr>
          <w:rFonts w:asciiTheme="minorBidi" w:eastAsiaTheme="minorHAnsi" w:hAnsiTheme="minorBidi" w:cstheme="minorBidi"/>
          <w:bCs w:val="0"/>
          <w:iCs w:val="0"/>
          <w:szCs w:val="22"/>
        </w:rPr>
        <w:t>Spot C</w:t>
      </w:r>
      <w:r w:rsidRPr="00D66066">
        <w:rPr>
          <w:rFonts w:asciiTheme="minorBidi" w:eastAsiaTheme="minorHAnsi" w:hAnsiTheme="minorBidi" w:cstheme="minorBidi"/>
          <w:bCs w:val="0"/>
          <w:iCs w:val="0"/>
          <w:szCs w:val="22"/>
        </w:rPr>
        <w:t>ommodities from various sources.</w:t>
      </w:r>
      <w:r w:rsidR="00565595" w:rsidRPr="00D66066">
        <w:rPr>
          <w:rFonts w:asciiTheme="minorBidi" w:eastAsiaTheme="minorHAnsi" w:hAnsiTheme="minorBidi" w:cstheme="minorBidi"/>
          <w:bCs w:val="0"/>
          <w:iCs w:val="0"/>
          <w:szCs w:val="22"/>
        </w:rPr>
        <w:t xml:space="preserve"> </w:t>
      </w:r>
      <w:r w:rsidR="00467E58" w:rsidRPr="00D66066">
        <w:rPr>
          <w:rFonts w:asciiTheme="minorBidi" w:eastAsiaTheme="minorHAnsi" w:hAnsiTheme="minorBidi" w:cstheme="minorBidi"/>
          <w:bCs w:val="0"/>
          <w:iCs w:val="0"/>
          <w:szCs w:val="22"/>
        </w:rPr>
        <w:t xml:space="preserve"> Furthermore, this supply can be</w:t>
      </w:r>
      <w:r w:rsidRPr="00D66066">
        <w:rPr>
          <w:rFonts w:asciiTheme="minorBidi" w:eastAsiaTheme="minorHAnsi" w:hAnsiTheme="minorBidi" w:cstheme="minorBidi"/>
          <w:bCs w:val="0"/>
          <w:iCs w:val="0"/>
          <w:szCs w:val="22"/>
        </w:rPr>
        <w:t xml:space="preserve"> purchased at below market cost, directly from market participants wh</w:t>
      </w:r>
      <w:r w:rsidR="00467E58" w:rsidRPr="00D66066">
        <w:rPr>
          <w:rFonts w:asciiTheme="minorBidi" w:eastAsiaTheme="minorHAnsi" w:hAnsiTheme="minorBidi" w:cstheme="minorBidi"/>
          <w:bCs w:val="0"/>
          <w:iCs w:val="0"/>
          <w:szCs w:val="22"/>
        </w:rPr>
        <w:t>o do not have to prove how they</w:t>
      </w:r>
      <w:r w:rsidRPr="00D66066">
        <w:rPr>
          <w:rFonts w:asciiTheme="minorBidi" w:eastAsiaTheme="minorHAnsi" w:hAnsiTheme="minorBidi" w:cstheme="minorBidi"/>
          <w:bCs w:val="0"/>
          <w:iCs w:val="0"/>
          <w:szCs w:val="22"/>
        </w:rPr>
        <w:t xml:space="preserve"> ow</w:t>
      </w:r>
      <w:r w:rsidR="00467E58" w:rsidRPr="00D66066">
        <w:rPr>
          <w:rFonts w:asciiTheme="minorBidi" w:eastAsiaTheme="minorHAnsi" w:hAnsiTheme="minorBidi" w:cstheme="minorBidi"/>
          <w:bCs w:val="0"/>
          <w:iCs w:val="0"/>
          <w:szCs w:val="22"/>
        </w:rPr>
        <w:t xml:space="preserve">n the </w:t>
      </w:r>
      <w:r w:rsidR="005150C5" w:rsidRPr="00D66066">
        <w:rPr>
          <w:rFonts w:asciiTheme="minorBidi" w:eastAsiaTheme="minorHAnsi" w:hAnsiTheme="minorBidi" w:cstheme="minorBidi"/>
          <w:bCs w:val="0"/>
          <w:iCs w:val="0"/>
          <w:szCs w:val="22"/>
        </w:rPr>
        <w:t>Spot C</w:t>
      </w:r>
      <w:r w:rsidR="00467E58" w:rsidRPr="00D66066">
        <w:rPr>
          <w:rFonts w:asciiTheme="minorBidi" w:eastAsiaTheme="minorHAnsi" w:hAnsiTheme="minorBidi" w:cstheme="minorBidi"/>
          <w:bCs w:val="0"/>
          <w:iCs w:val="0"/>
          <w:szCs w:val="22"/>
        </w:rPr>
        <w:t>ommodity</w:t>
      </w:r>
      <w:r w:rsidR="00566EED">
        <w:rPr>
          <w:rFonts w:asciiTheme="minorBidi" w:eastAsiaTheme="minorHAnsi" w:hAnsiTheme="minorBidi" w:cstheme="minorBidi"/>
          <w:bCs w:val="0"/>
          <w:iCs w:val="0"/>
          <w:szCs w:val="22"/>
        </w:rPr>
        <w:t xml:space="preserve">.  </w:t>
      </w:r>
      <w:r w:rsidR="00467E58" w:rsidRPr="00D66066">
        <w:rPr>
          <w:rFonts w:asciiTheme="minorBidi" w:eastAsiaTheme="minorHAnsi" w:hAnsiTheme="minorBidi" w:cstheme="minorBidi"/>
          <w:bCs w:val="0"/>
          <w:iCs w:val="0"/>
          <w:szCs w:val="22"/>
        </w:rPr>
        <w:t>The high-volume</w:t>
      </w:r>
      <w:r w:rsidRPr="00D66066">
        <w:rPr>
          <w:rFonts w:asciiTheme="minorBidi" w:eastAsiaTheme="minorHAnsi" w:hAnsiTheme="minorBidi" w:cstheme="minorBidi"/>
          <w:bCs w:val="0"/>
          <w:iCs w:val="0"/>
          <w:szCs w:val="22"/>
        </w:rPr>
        <w:t xml:space="preserve"> </w:t>
      </w:r>
      <w:r w:rsidR="00A24F4E" w:rsidRPr="00D66066">
        <w:rPr>
          <w:rFonts w:asciiTheme="minorBidi" w:eastAsiaTheme="minorHAnsi" w:hAnsiTheme="minorBidi" w:cstheme="minorBidi"/>
          <w:bCs w:val="0"/>
          <w:iCs w:val="0"/>
          <w:szCs w:val="22"/>
        </w:rPr>
        <w:t xml:space="preserve">of </w:t>
      </w:r>
      <w:r w:rsidRPr="00D66066">
        <w:rPr>
          <w:rFonts w:asciiTheme="minorBidi" w:eastAsiaTheme="minorHAnsi" w:hAnsiTheme="minorBidi" w:cstheme="minorBidi"/>
          <w:bCs w:val="0"/>
          <w:iCs w:val="0"/>
          <w:szCs w:val="22"/>
        </w:rPr>
        <w:t>transactions conducted through these cash-intensive businesses can be easily falsified or co-mingled with the proceeds of c</w:t>
      </w:r>
      <w:r w:rsidR="00467E58" w:rsidRPr="00D66066">
        <w:rPr>
          <w:rFonts w:asciiTheme="minorBidi" w:eastAsiaTheme="minorHAnsi" w:hAnsiTheme="minorBidi" w:cstheme="minorBidi"/>
          <w:bCs w:val="0"/>
          <w:iCs w:val="0"/>
          <w:szCs w:val="22"/>
        </w:rPr>
        <w:t xml:space="preserve">rime, while the purchased </w:t>
      </w:r>
      <w:r w:rsidR="005150C5" w:rsidRPr="00D66066">
        <w:rPr>
          <w:rFonts w:asciiTheme="minorBidi" w:eastAsiaTheme="minorHAnsi" w:hAnsiTheme="minorBidi" w:cstheme="minorBidi"/>
          <w:bCs w:val="0"/>
          <w:iCs w:val="0"/>
          <w:szCs w:val="22"/>
        </w:rPr>
        <w:t>Spot C</w:t>
      </w:r>
      <w:r w:rsidRPr="00D66066">
        <w:rPr>
          <w:rFonts w:asciiTheme="minorBidi" w:eastAsiaTheme="minorHAnsi" w:hAnsiTheme="minorBidi" w:cstheme="minorBidi"/>
          <w:bCs w:val="0"/>
          <w:iCs w:val="0"/>
          <w:szCs w:val="22"/>
        </w:rPr>
        <w:t>ommodity (such as gold) can be used to make untraceable settlements for illicit goods and services</w:t>
      </w:r>
      <w:r w:rsidR="00566EED">
        <w:rPr>
          <w:rFonts w:asciiTheme="minorBidi" w:eastAsiaTheme="minorHAnsi" w:hAnsiTheme="minorBidi" w:cstheme="minorBidi"/>
          <w:bCs w:val="0"/>
          <w:iCs w:val="0"/>
          <w:szCs w:val="22"/>
        </w:rPr>
        <w:t xml:space="preserve">.  </w:t>
      </w:r>
      <w:r w:rsidR="00D16264" w:rsidRPr="00D66066">
        <w:rPr>
          <w:rFonts w:asciiTheme="minorBidi" w:eastAsiaTheme="minorHAnsi" w:hAnsiTheme="minorBidi" w:cstheme="minorBidi"/>
          <w:bCs w:val="0"/>
          <w:iCs w:val="0"/>
          <w:szCs w:val="22"/>
        </w:rPr>
        <w:t>Due to a significant number of</w:t>
      </w:r>
      <w:r w:rsidR="00467E58" w:rsidRPr="00D66066">
        <w:rPr>
          <w:rFonts w:asciiTheme="minorBidi" w:eastAsiaTheme="minorHAnsi" w:hAnsiTheme="minorBidi" w:cstheme="minorBidi"/>
          <w:bCs w:val="0"/>
          <w:iCs w:val="0"/>
          <w:szCs w:val="22"/>
        </w:rPr>
        <w:t xml:space="preserve"> </w:t>
      </w:r>
      <w:r w:rsidR="005150C5" w:rsidRPr="00D66066">
        <w:rPr>
          <w:rFonts w:asciiTheme="minorBidi" w:eastAsiaTheme="minorHAnsi" w:hAnsiTheme="minorBidi" w:cstheme="minorBidi"/>
          <w:bCs w:val="0"/>
          <w:iCs w:val="0"/>
          <w:szCs w:val="22"/>
        </w:rPr>
        <w:t>Spot C</w:t>
      </w:r>
      <w:r w:rsidRPr="00D66066">
        <w:rPr>
          <w:rFonts w:asciiTheme="minorBidi" w:eastAsiaTheme="minorHAnsi" w:hAnsiTheme="minorBidi" w:cstheme="minorBidi"/>
          <w:bCs w:val="0"/>
          <w:iCs w:val="0"/>
          <w:szCs w:val="22"/>
        </w:rPr>
        <w:t>ommodities purchase</w:t>
      </w:r>
      <w:r w:rsidR="00D16264" w:rsidRPr="00D66066">
        <w:rPr>
          <w:rFonts w:asciiTheme="minorBidi" w:eastAsiaTheme="minorHAnsi" w:hAnsiTheme="minorBidi" w:cstheme="minorBidi"/>
          <w:bCs w:val="0"/>
          <w:iCs w:val="0"/>
          <w:szCs w:val="22"/>
        </w:rPr>
        <w:t>s</w:t>
      </w:r>
      <w:r w:rsidRPr="00D66066">
        <w:rPr>
          <w:rFonts w:asciiTheme="minorBidi" w:eastAsiaTheme="minorHAnsi" w:hAnsiTheme="minorBidi" w:cstheme="minorBidi"/>
          <w:bCs w:val="0"/>
          <w:iCs w:val="0"/>
          <w:szCs w:val="22"/>
        </w:rPr>
        <w:t xml:space="preserve"> </w:t>
      </w:r>
      <w:r w:rsidR="0027480D" w:rsidRPr="00D66066">
        <w:rPr>
          <w:rFonts w:asciiTheme="minorBidi" w:eastAsiaTheme="minorHAnsi" w:hAnsiTheme="minorBidi" w:cstheme="minorBidi"/>
          <w:bCs w:val="0"/>
          <w:iCs w:val="0"/>
          <w:szCs w:val="22"/>
        </w:rPr>
        <w:t>being</w:t>
      </w:r>
      <w:r w:rsidR="00D16264" w:rsidRPr="00D66066">
        <w:rPr>
          <w:rFonts w:asciiTheme="minorBidi" w:eastAsiaTheme="minorHAnsi" w:hAnsiTheme="minorBidi" w:cstheme="minorBidi"/>
          <w:bCs w:val="0"/>
          <w:iCs w:val="0"/>
          <w:szCs w:val="22"/>
        </w:rPr>
        <w:t xml:space="preserve"> conducted in cash</w:t>
      </w:r>
      <w:r w:rsidRPr="00D66066">
        <w:rPr>
          <w:rFonts w:asciiTheme="minorBidi" w:eastAsiaTheme="minorHAnsi" w:hAnsiTheme="minorBidi" w:cstheme="minorBidi"/>
          <w:bCs w:val="0"/>
          <w:iCs w:val="0"/>
          <w:szCs w:val="22"/>
        </w:rPr>
        <w:t>, large numbers of transact</w:t>
      </w:r>
      <w:r w:rsidR="007C3016" w:rsidRPr="00D66066">
        <w:rPr>
          <w:rFonts w:asciiTheme="minorBidi" w:eastAsiaTheme="minorHAnsi" w:hAnsiTheme="minorBidi" w:cstheme="minorBidi"/>
          <w:bCs w:val="0"/>
          <w:iCs w:val="0"/>
          <w:szCs w:val="22"/>
        </w:rPr>
        <w:t xml:space="preserve">ions are undertaken </w:t>
      </w:r>
      <w:proofErr w:type="gramStart"/>
      <w:r w:rsidR="007C3016" w:rsidRPr="00D66066">
        <w:rPr>
          <w:rFonts w:asciiTheme="minorBidi" w:eastAsiaTheme="minorHAnsi" w:hAnsiTheme="minorBidi" w:cstheme="minorBidi"/>
          <w:bCs w:val="0"/>
          <w:iCs w:val="0"/>
          <w:szCs w:val="22"/>
        </w:rPr>
        <w:t>anonymously;</w:t>
      </w:r>
      <w:proofErr w:type="gramEnd"/>
      <w:r w:rsidR="007C3016" w:rsidRPr="00D66066">
        <w:rPr>
          <w:rFonts w:asciiTheme="minorBidi" w:eastAsiaTheme="minorHAnsi" w:hAnsiTheme="minorBidi" w:cstheme="minorBidi"/>
          <w:bCs w:val="0"/>
          <w:iCs w:val="0"/>
          <w:szCs w:val="22"/>
        </w:rPr>
        <w:t xml:space="preserve"> </w:t>
      </w:r>
    </w:p>
    <w:p w14:paraId="6037A3F2" w14:textId="77777777" w:rsidR="007C3016" w:rsidRPr="00D66066" w:rsidRDefault="007C3016" w:rsidP="007356B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1996310" w14:textId="02F8525A" w:rsidR="007C3016" w:rsidRPr="00D66066" w:rsidRDefault="007C3016" w:rsidP="002B171A">
      <w:pPr>
        <w:pStyle w:val="Heading4"/>
        <w:numPr>
          <w:ilvl w:val="0"/>
          <w:numId w:val="3"/>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The majority of ML offences relating to </w:t>
      </w:r>
      <w:r w:rsidR="00A24F4E" w:rsidRPr="00D66066">
        <w:rPr>
          <w:rFonts w:asciiTheme="minorBidi" w:eastAsiaTheme="minorHAnsi" w:hAnsiTheme="minorBidi" w:cstheme="minorBidi"/>
          <w:bCs w:val="0"/>
          <w:iCs w:val="0"/>
          <w:szCs w:val="22"/>
        </w:rPr>
        <w:t>commodity</w:t>
      </w:r>
      <w:r w:rsidRPr="00D66066">
        <w:rPr>
          <w:rFonts w:asciiTheme="minorBidi" w:eastAsiaTheme="minorHAnsi" w:hAnsiTheme="minorBidi" w:cstheme="minorBidi"/>
          <w:bCs w:val="0"/>
          <w:iCs w:val="0"/>
          <w:szCs w:val="22"/>
        </w:rPr>
        <w:t xml:space="preserve"> markets are associated with international trading</w:t>
      </w:r>
      <w:r w:rsidR="0072372B" w:rsidRPr="00D66066">
        <w:rPr>
          <w:rFonts w:asciiTheme="minorBidi" w:eastAsiaTheme="minorHAnsi" w:hAnsiTheme="minorBidi" w:cstheme="minorBidi"/>
          <w:bCs w:val="0"/>
          <w:iCs w:val="0"/>
          <w:szCs w:val="22"/>
        </w:rPr>
        <w:t xml:space="preserve">, with it being </w:t>
      </w:r>
      <w:r w:rsidR="00467E58" w:rsidRPr="00D66066">
        <w:rPr>
          <w:rFonts w:asciiTheme="minorBidi" w:eastAsiaTheme="minorHAnsi" w:hAnsiTheme="minorBidi" w:cstheme="minorBidi"/>
          <w:bCs w:val="0"/>
          <w:iCs w:val="0"/>
          <w:szCs w:val="22"/>
        </w:rPr>
        <w:t xml:space="preserve">easy to </w:t>
      </w:r>
      <w:r w:rsidR="0072372B" w:rsidRPr="00D66066">
        <w:rPr>
          <w:rFonts w:asciiTheme="minorBidi" w:eastAsiaTheme="minorHAnsi" w:hAnsiTheme="minorBidi" w:cstheme="minorBidi"/>
          <w:bCs w:val="0"/>
          <w:iCs w:val="0"/>
          <w:szCs w:val="22"/>
        </w:rPr>
        <w:t xml:space="preserve">physically </w:t>
      </w:r>
      <w:r w:rsidR="00467E58" w:rsidRPr="00D66066">
        <w:rPr>
          <w:rFonts w:asciiTheme="minorBidi" w:eastAsiaTheme="minorHAnsi" w:hAnsiTheme="minorBidi" w:cstheme="minorBidi"/>
          <w:bCs w:val="0"/>
          <w:iCs w:val="0"/>
          <w:szCs w:val="22"/>
        </w:rPr>
        <w:t xml:space="preserve">convert some </w:t>
      </w:r>
      <w:r w:rsidR="00877C7E" w:rsidRPr="00D66066">
        <w:rPr>
          <w:rFonts w:asciiTheme="minorBidi" w:eastAsiaTheme="minorHAnsi" w:hAnsiTheme="minorBidi" w:cstheme="minorBidi"/>
          <w:bCs w:val="0"/>
          <w:iCs w:val="0"/>
          <w:szCs w:val="22"/>
        </w:rPr>
        <w:t>Spot C</w:t>
      </w:r>
      <w:r w:rsidRPr="00D66066">
        <w:rPr>
          <w:rFonts w:asciiTheme="minorBidi" w:eastAsiaTheme="minorHAnsi" w:hAnsiTheme="minorBidi" w:cstheme="minorBidi"/>
          <w:bCs w:val="0"/>
          <w:iCs w:val="0"/>
          <w:szCs w:val="22"/>
        </w:rPr>
        <w:t>ommodities into different forms</w:t>
      </w:r>
      <w:r w:rsidR="00877C7E" w:rsidRPr="00D66066">
        <w:rPr>
          <w:rFonts w:asciiTheme="minorBidi" w:eastAsiaTheme="minorHAnsi" w:hAnsiTheme="minorBidi" w:cstheme="minorBidi"/>
          <w:bCs w:val="0"/>
          <w:iCs w:val="0"/>
          <w:szCs w:val="22"/>
        </w:rPr>
        <w:t>, in order</w:t>
      </w:r>
      <w:r w:rsidRPr="00D66066">
        <w:rPr>
          <w:rFonts w:asciiTheme="minorBidi" w:eastAsiaTheme="minorHAnsi" w:hAnsiTheme="minorBidi" w:cstheme="minorBidi"/>
          <w:bCs w:val="0"/>
          <w:iCs w:val="0"/>
          <w:szCs w:val="22"/>
        </w:rPr>
        <w:t xml:space="preserve"> to conceal from</w:t>
      </w:r>
      <w:r w:rsidR="00877C7E" w:rsidRPr="00D66066">
        <w:rPr>
          <w:rFonts w:asciiTheme="minorBidi" w:eastAsiaTheme="minorHAnsi" w:hAnsiTheme="minorBidi" w:cstheme="minorBidi"/>
          <w:bCs w:val="0"/>
          <w:iCs w:val="0"/>
          <w:szCs w:val="22"/>
        </w:rPr>
        <w:t>, or understate to,</w:t>
      </w:r>
      <w:r w:rsidRPr="00D66066">
        <w:rPr>
          <w:rFonts w:asciiTheme="minorBidi" w:eastAsiaTheme="minorHAnsi" w:hAnsiTheme="minorBidi" w:cstheme="minorBidi"/>
          <w:bCs w:val="0"/>
          <w:iCs w:val="0"/>
          <w:szCs w:val="22"/>
        </w:rPr>
        <w:t xml:space="preserve"> border authorities the value </w:t>
      </w:r>
      <w:r w:rsidR="00467E58" w:rsidRPr="00D66066">
        <w:rPr>
          <w:rFonts w:asciiTheme="minorBidi" w:eastAsiaTheme="minorHAnsi" w:hAnsiTheme="minorBidi" w:cstheme="minorBidi"/>
          <w:bCs w:val="0"/>
          <w:iCs w:val="0"/>
          <w:szCs w:val="22"/>
        </w:rPr>
        <w:t xml:space="preserve">on the shipping documentation, such as bills of </w:t>
      </w:r>
      <w:proofErr w:type="gramStart"/>
      <w:r w:rsidR="00467E58" w:rsidRPr="00D66066">
        <w:rPr>
          <w:rFonts w:asciiTheme="minorBidi" w:eastAsiaTheme="minorHAnsi" w:hAnsiTheme="minorBidi" w:cstheme="minorBidi"/>
          <w:bCs w:val="0"/>
          <w:iCs w:val="0"/>
          <w:szCs w:val="22"/>
        </w:rPr>
        <w:t>lading</w:t>
      </w:r>
      <w:r w:rsidRPr="00D66066">
        <w:rPr>
          <w:rFonts w:asciiTheme="minorBidi" w:eastAsiaTheme="minorHAnsi" w:hAnsiTheme="minorBidi" w:cstheme="minorBidi"/>
          <w:bCs w:val="0"/>
          <w:iCs w:val="0"/>
          <w:szCs w:val="22"/>
        </w:rPr>
        <w:t>;</w:t>
      </w:r>
      <w:proofErr w:type="gramEnd"/>
    </w:p>
    <w:p w14:paraId="047A4916" w14:textId="77777777" w:rsidR="007C3016" w:rsidRPr="00D66066" w:rsidRDefault="007C3016" w:rsidP="007356B0">
      <w:pPr>
        <w:pStyle w:val="ListParagraph"/>
        <w:ind w:left="1134" w:hanging="567"/>
        <w:rPr>
          <w:rFonts w:asciiTheme="minorBidi" w:hAnsiTheme="minorBidi"/>
          <w:bCs/>
          <w:iCs/>
        </w:rPr>
      </w:pPr>
    </w:p>
    <w:p w14:paraId="62529686" w14:textId="46F44E7B" w:rsidR="007C3016" w:rsidRPr="00D66066" w:rsidRDefault="007C3016" w:rsidP="002B171A">
      <w:pPr>
        <w:pStyle w:val="Heading4"/>
        <w:numPr>
          <w:ilvl w:val="0"/>
          <w:numId w:val="3"/>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The exact amou</w:t>
      </w:r>
      <w:r w:rsidR="00A24F4E" w:rsidRPr="00D66066">
        <w:rPr>
          <w:rFonts w:asciiTheme="minorBidi" w:eastAsiaTheme="minorHAnsi" w:hAnsiTheme="minorBidi" w:cstheme="minorBidi"/>
          <w:bCs w:val="0"/>
          <w:iCs w:val="0"/>
          <w:szCs w:val="22"/>
        </w:rPr>
        <w:t xml:space="preserve">nt of </w:t>
      </w:r>
      <w:r w:rsidR="00877C7E" w:rsidRPr="00D66066">
        <w:rPr>
          <w:rFonts w:asciiTheme="minorBidi" w:eastAsiaTheme="minorHAnsi" w:hAnsiTheme="minorBidi" w:cstheme="minorBidi"/>
          <w:bCs w:val="0"/>
          <w:iCs w:val="0"/>
          <w:szCs w:val="22"/>
        </w:rPr>
        <w:t>Spot C</w:t>
      </w:r>
      <w:r w:rsidR="00A24F4E" w:rsidRPr="00D66066">
        <w:rPr>
          <w:rFonts w:asciiTheme="minorBidi" w:eastAsiaTheme="minorHAnsi" w:hAnsiTheme="minorBidi" w:cstheme="minorBidi"/>
          <w:bCs w:val="0"/>
          <w:iCs w:val="0"/>
          <w:szCs w:val="22"/>
        </w:rPr>
        <w:t>ommodities</w:t>
      </w:r>
      <w:r w:rsidRPr="00D66066">
        <w:rPr>
          <w:rFonts w:asciiTheme="minorBidi" w:eastAsiaTheme="minorHAnsi" w:hAnsiTheme="minorBidi" w:cstheme="minorBidi"/>
          <w:bCs w:val="0"/>
          <w:iCs w:val="0"/>
          <w:szCs w:val="22"/>
        </w:rPr>
        <w:t xml:space="preserve"> act</w:t>
      </w:r>
      <w:r w:rsidR="00467E58" w:rsidRPr="00D66066">
        <w:rPr>
          <w:rFonts w:asciiTheme="minorBidi" w:eastAsiaTheme="minorHAnsi" w:hAnsiTheme="minorBidi" w:cstheme="minorBidi"/>
          <w:bCs w:val="0"/>
          <w:iCs w:val="0"/>
          <w:szCs w:val="22"/>
        </w:rPr>
        <w:t xml:space="preserve">ivity is difficult to identify, as </w:t>
      </w:r>
      <w:r w:rsidRPr="00D66066">
        <w:rPr>
          <w:rFonts w:asciiTheme="minorBidi" w:eastAsiaTheme="minorHAnsi" w:hAnsiTheme="minorBidi" w:cstheme="minorBidi"/>
          <w:bCs w:val="0"/>
          <w:iCs w:val="0"/>
          <w:szCs w:val="22"/>
        </w:rPr>
        <w:t>smuggling is an ideal method of moving it from one location to the next</w:t>
      </w:r>
      <w:r w:rsidR="00C45F41"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xml:space="preserve"> either domestically or to international jurisdictions</w:t>
      </w:r>
      <w:r w:rsidR="00C45F41"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xml:space="preserve"> w</w:t>
      </w:r>
      <w:r w:rsidR="00467E58" w:rsidRPr="00D66066">
        <w:rPr>
          <w:rFonts w:asciiTheme="minorBidi" w:eastAsiaTheme="minorHAnsi" w:hAnsiTheme="minorBidi" w:cstheme="minorBidi"/>
          <w:bCs w:val="0"/>
          <w:iCs w:val="0"/>
          <w:szCs w:val="22"/>
        </w:rPr>
        <w:t>here it can then be converted</w:t>
      </w:r>
      <w:r w:rsidRPr="00D66066">
        <w:rPr>
          <w:rFonts w:asciiTheme="minorBidi" w:eastAsiaTheme="minorHAnsi" w:hAnsiTheme="minorBidi" w:cstheme="minorBidi"/>
          <w:bCs w:val="0"/>
          <w:iCs w:val="0"/>
          <w:szCs w:val="22"/>
        </w:rPr>
        <w:t xml:space="preserve"> for use on secondary markets</w:t>
      </w:r>
      <w:r w:rsidR="00566EED">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Criminals may</w:t>
      </w:r>
      <w:r w:rsidR="00467E58" w:rsidRPr="00D66066">
        <w:rPr>
          <w:rFonts w:asciiTheme="minorBidi" w:eastAsiaTheme="minorHAnsi" w:hAnsiTheme="minorBidi" w:cstheme="minorBidi"/>
          <w:bCs w:val="0"/>
          <w:iCs w:val="0"/>
          <w:szCs w:val="22"/>
        </w:rPr>
        <w:t xml:space="preserve"> recruit couriers to </w:t>
      </w:r>
      <w:r w:rsidR="00A47C28" w:rsidRPr="00D66066">
        <w:rPr>
          <w:rFonts w:asciiTheme="minorBidi" w:eastAsiaTheme="minorHAnsi" w:hAnsiTheme="minorBidi" w:cstheme="minorBidi"/>
          <w:bCs w:val="0"/>
          <w:iCs w:val="0"/>
          <w:szCs w:val="22"/>
        </w:rPr>
        <w:t xml:space="preserve">move </w:t>
      </w:r>
      <w:r w:rsidR="00467E58" w:rsidRPr="00D66066">
        <w:rPr>
          <w:rFonts w:asciiTheme="minorBidi" w:eastAsiaTheme="minorHAnsi" w:hAnsiTheme="minorBidi" w:cstheme="minorBidi"/>
          <w:bCs w:val="0"/>
          <w:iCs w:val="0"/>
          <w:szCs w:val="22"/>
        </w:rPr>
        <w:t>c</w:t>
      </w:r>
      <w:r w:rsidRPr="00D66066">
        <w:rPr>
          <w:rFonts w:asciiTheme="minorBidi" w:eastAsiaTheme="minorHAnsi" w:hAnsiTheme="minorBidi" w:cstheme="minorBidi"/>
          <w:bCs w:val="0"/>
          <w:iCs w:val="0"/>
          <w:szCs w:val="22"/>
        </w:rPr>
        <w:t>ommodities across borders both l</w:t>
      </w:r>
      <w:r w:rsidR="00467E58" w:rsidRPr="00D66066">
        <w:rPr>
          <w:rFonts w:asciiTheme="minorBidi" w:eastAsiaTheme="minorHAnsi" w:hAnsiTheme="minorBidi" w:cstheme="minorBidi"/>
          <w:bCs w:val="0"/>
          <w:iCs w:val="0"/>
          <w:szCs w:val="22"/>
        </w:rPr>
        <w:t>egally and illegally</w:t>
      </w:r>
      <w:r w:rsidR="00566EED">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 xml:space="preserve">This allows criminals to remain anonymous and distance themselves from </w:t>
      </w:r>
      <w:r w:rsidR="00C45F41" w:rsidRPr="00D66066">
        <w:rPr>
          <w:rFonts w:asciiTheme="minorBidi" w:eastAsiaTheme="minorHAnsi" w:hAnsiTheme="minorBidi" w:cstheme="minorBidi"/>
          <w:bCs w:val="0"/>
          <w:iCs w:val="0"/>
          <w:szCs w:val="22"/>
        </w:rPr>
        <w:t>a</w:t>
      </w:r>
      <w:r w:rsidRPr="00D66066">
        <w:rPr>
          <w:rFonts w:asciiTheme="minorBidi" w:eastAsiaTheme="minorHAnsi" w:hAnsiTheme="minorBidi" w:cstheme="minorBidi"/>
          <w:bCs w:val="0"/>
          <w:iCs w:val="0"/>
          <w:szCs w:val="22"/>
        </w:rPr>
        <w:t xml:space="preserve"> </w:t>
      </w:r>
      <w:proofErr w:type="gramStart"/>
      <w:r w:rsidRPr="00D66066">
        <w:rPr>
          <w:rFonts w:asciiTheme="minorBidi" w:eastAsiaTheme="minorHAnsi" w:hAnsiTheme="minorBidi" w:cstheme="minorBidi"/>
          <w:bCs w:val="0"/>
          <w:iCs w:val="0"/>
          <w:szCs w:val="22"/>
        </w:rPr>
        <w:t>transfer;</w:t>
      </w:r>
      <w:proofErr w:type="gramEnd"/>
    </w:p>
    <w:p w14:paraId="1565821A" w14:textId="77777777" w:rsidR="007C3016" w:rsidRPr="00D66066" w:rsidRDefault="007C3016" w:rsidP="007356B0">
      <w:pPr>
        <w:pStyle w:val="ListParagraph"/>
        <w:ind w:left="1134" w:hanging="567"/>
        <w:rPr>
          <w:rFonts w:asciiTheme="minorBidi" w:hAnsiTheme="minorBidi"/>
          <w:bCs/>
          <w:iCs/>
        </w:rPr>
      </w:pPr>
    </w:p>
    <w:p w14:paraId="723CD6BD" w14:textId="2573AA4A" w:rsidR="00CF59D6" w:rsidRPr="00D66066" w:rsidRDefault="007C3016" w:rsidP="002B171A">
      <w:pPr>
        <w:pStyle w:val="Heading4"/>
        <w:numPr>
          <w:ilvl w:val="0"/>
          <w:numId w:val="3"/>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Due to the nature of </w:t>
      </w:r>
      <w:r w:rsidR="00A47C28" w:rsidRPr="00D66066">
        <w:rPr>
          <w:rFonts w:asciiTheme="minorBidi" w:eastAsiaTheme="minorHAnsi" w:hAnsiTheme="minorBidi" w:cstheme="minorBidi"/>
          <w:bCs w:val="0"/>
          <w:iCs w:val="0"/>
          <w:szCs w:val="22"/>
        </w:rPr>
        <w:t>Spot C</w:t>
      </w:r>
      <w:r w:rsidR="00A24F4E" w:rsidRPr="00D66066">
        <w:rPr>
          <w:rFonts w:asciiTheme="minorBidi" w:eastAsiaTheme="minorHAnsi" w:hAnsiTheme="minorBidi" w:cstheme="minorBidi"/>
          <w:bCs w:val="0"/>
          <w:iCs w:val="0"/>
          <w:szCs w:val="22"/>
        </w:rPr>
        <w:t>ommodity</w:t>
      </w:r>
      <w:r w:rsidR="00467E58" w:rsidRPr="00D66066">
        <w:rPr>
          <w:rFonts w:asciiTheme="minorBidi" w:eastAsiaTheme="minorHAnsi" w:hAnsiTheme="minorBidi" w:cstheme="minorBidi"/>
          <w:bCs w:val="0"/>
          <w:iCs w:val="0"/>
          <w:szCs w:val="22"/>
        </w:rPr>
        <w:t xml:space="preserve"> market</w:t>
      </w:r>
      <w:r w:rsidR="00A24F4E" w:rsidRPr="00D66066">
        <w:rPr>
          <w:rFonts w:asciiTheme="minorBidi" w:eastAsiaTheme="minorHAnsi" w:hAnsiTheme="minorBidi" w:cstheme="minorBidi"/>
          <w:bCs w:val="0"/>
          <w:iCs w:val="0"/>
          <w:szCs w:val="22"/>
        </w:rPr>
        <w:t>s</w:t>
      </w:r>
      <w:r w:rsidR="00467E58" w:rsidRPr="00D66066">
        <w:rPr>
          <w:rFonts w:asciiTheme="minorBidi" w:eastAsiaTheme="minorHAnsi" w:hAnsiTheme="minorBidi" w:cstheme="minorBidi"/>
          <w:bCs w:val="0"/>
          <w:iCs w:val="0"/>
          <w:szCs w:val="22"/>
        </w:rPr>
        <w:t xml:space="preserve">, the </w:t>
      </w:r>
      <w:r w:rsidR="00A47C28" w:rsidRPr="00D66066">
        <w:rPr>
          <w:rFonts w:asciiTheme="minorBidi" w:eastAsiaTheme="minorHAnsi" w:hAnsiTheme="minorBidi" w:cstheme="minorBidi"/>
          <w:bCs w:val="0"/>
          <w:iCs w:val="0"/>
          <w:szCs w:val="22"/>
        </w:rPr>
        <w:t>Spot C</w:t>
      </w:r>
      <w:r w:rsidRPr="00D66066">
        <w:rPr>
          <w:rFonts w:asciiTheme="minorBidi" w:eastAsiaTheme="minorHAnsi" w:hAnsiTheme="minorBidi" w:cstheme="minorBidi"/>
          <w:bCs w:val="0"/>
          <w:iCs w:val="0"/>
          <w:szCs w:val="22"/>
        </w:rPr>
        <w:t>ommodity itself does not have to exist</w:t>
      </w:r>
      <w:r w:rsidR="00A47C28"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xml:space="preserve"> or be moved physically</w:t>
      </w:r>
      <w:r w:rsidR="00A47C28"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xml:space="preserve"> to be trad</w:t>
      </w:r>
      <w:r w:rsidR="00467E58" w:rsidRPr="00D66066">
        <w:rPr>
          <w:rFonts w:asciiTheme="minorBidi" w:eastAsiaTheme="minorHAnsi" w:hAnsiTheme="minorBidi" w:cstheme="minorBidi"/>
          <w:bCs w:val="0"/>
          <w:iCs w:val="0"/>
          <w:szCs w:val="22"/>
        </w:rPr>
        <w:t>ed</w:t>
      </w:r>
      <w:r w:rsidR="00566EED">
        <w:rPr>
          <w:rFonts w:asciiTheme="minorBidi" w:eastAsiaTheme="minorHAnsi" w:hAnsiTheme="minorBidi" w:cstheme="minorBidi"/>
          <w:bCs w:val="0"/>
          <w:iCs w:val="0"/>
          <w:szCs w:val="22"/>
        </w:rPr>
        <w:t xml:space="preserve">.  </w:t>
      </w:r>
      <w:r w:rsidR="00467E58" w:rsidRPr="00D66066">
        <w:rPr>
          <w:rFonts w:asciiTheme="minorBidi" w:eastAsiaTheme="minorHAnsi" w:hAnsiTheme="minorBidi" w:cstheme="minorBidi"/>
          <w:bCs w:val="0"/>
          <w:iCs w:val="0"/>
          <w:szCs w:val="22"/>
        </w:rPr>
        <w:t xml:space="preserve">Rather, citing the </w:t>
      </w:r>
      <w:r w:rsidR="00A47C28" w:rsidRPr="00D66066">
        <w:rPr>
          <w:rFonts w:asciiTheme="minorBidi" w:eastAsiaTheme="minorHAnsi" w:hAnsiTheme="minorBidi" w:cstheme="minorBidi"/>
          <w:bCs w:val="0"/>
          <w:iCs w:val="0"/>
          <w:szCs w:val="22"/>
        </w:rPr>
        <w:t>Spot C</w:t>
      </w:r>
      <w:r w:rsidRPr="00D66066">
        <w:rPr>
          <w:rFonts w:asciiTheme="minorBidi" w:eastAsiaTheme="minorHAnsi" w:hAnsiTheme="minorBidi" w:cstheme="minorBidi"/>
          <w:bCs w:val="0"/>
          <w:iCs w:val="0"/>
          <w:szCs w:val="22"/>
        </w:rPr>
        <w:t>ommodity as the traded good on an invoice can be used to justify large movements of money, either domestically or across borders;</w:t>
      </w:r>
      <w:r w:rsidR="00AE0282" w:rsidRPr="00D66066">
        <w:rPr>
          <w:rFonts w:asciiTheme="minorBidi" w:eastAsiaTheme="minorHAnsi" w:hAnsiTheme="minorBidi" w:cstheme="minorBidi"/>
          <w:bCs w:val="0"/>
          <w:iCs w:val="0"/>
          <w:szCs w:val="22"/>
        </w:rPr>
        <w:t xml:space="preserve"> and</w:t>
      </w:r>
    </w:p>
    <w:p w14:paraId="230712D0" w14:textId="77777777" w:rsidR="00CF59D6" w:rsidRPr="00D66066" w:rsidRDefault="00CF59D6" w:rsidP="007356B0">
      <w:pPr>
        <w:pStyle w:val="ListParagraph"/>
        <w:ind w:left="1134" w:hanging="567"/>
        <w:rPr>
          <w:rFonts w:asciiTheme="minorBidi" w:hAnsiTheme="minorBidi"/>
          <w:bCs/>
          <w:iCs/>
        </w:rPr>
      </w:pPr>
    </w:p>
    <w:p w14:paraId="61697CAB" w14:textId="40EB492E" w:rsidR="00BF2361" w:rsidRPr="00D66066" w:rsidRDefault="00CF59D6" w:rsidP="002B171A">
      <w:pPr>
        <w:pStyle w:val="Heading4"/>
        <w:numPr>
          <w:ilvl w:val="0"/>
          <w:numId w:val="3"/>
        </w:numPr>
        <w:spacing w:after="0" w:line="240" w:lineRule="auto"/>
        <w:ind w:left="1134" w:hanging="567"/>
        <w:rPr>
          <w:rFonts w:asciiTheme="minorBidi" w:eastAsiaTheme="minorHAnsi" w:hAnsiTheme="minorBidi" w:cstheme="minorBidi"/>
          <w:bCs w:val="0"/>
          <w:iCs w:val="0"/>
          <w:szCs w:val="22"/>
          <w:u w:val="single"/>
        </w:rPr>
      </w:pPr>
      <w:r w:rsidRPr="00D66066">
        <w:rPr>
          <w:rFonts w:asciiTheme="minorBidi" w:eastAsiaTheme="minorHAnsi" w:hAnsiTheme="minorBidi" w:cstheme="minorBidi"/>
          <w:bCs w:val="0"/>
          <w:iCs w:val="0"/>
          <w:szCs w:val="22"/>
        </w:rPr>
        <w:t>C</w:t>
      </w:r>
      <w:r w:rsidR="00BF2361" w:rsidRPr="00D66066">
        <w:rPr>
          <w:rFonts w:asciiTheme="minorBidi" w:eastAsiaTheme="minorHAnsi" w:hAnsiTheme="minorBidi" w:cstheme="minorBidi"/>
          <w:bCs w:val="0"/>
          <w:iCs w:val="0"/>
          <w:szCs w:val="22"/>
        </w:rPr>
        <w:t xml:space="preserve">omponents of </w:t>
      </w:r>
      <w:r w:rsidR="00A47C28" w:rsidRPr="00D66066">
        <w:rPr>
          <w:rFonts w:asciiTheme="minorBidi" w:eastAsiaTheme="minorHAnsi" w:hAnsiTheme="minorBidi" w:cstheme="minorBidi"/>
          <w:bCs w:val="0"/>
          <w:iCs w:val="0"/>
          <w:szCs w:val="22"/>
        </w:rPr>
        <w:t>Spot C</w:t>
      </w:r>
      <w:r w:rsidR="00A24F4E" w:rsidRPr="00D66066">
        <w:rPr>
          <w:rFonts w:asciiTheme="minorBidi" w:eastAsiaTheme="minorHAnsi" w:hAnsiTheme="minorBidi" w:cstheme="minorBidi"/>
          <w:bCs w:val="0"/>
          <w:iCs w:val="0"/>
          <w:szCs w:val="22"/>
        </w:rPr>
        <w:t>ommodity</w:t>
      </w:r>
      <w:r w:rsidRPr="00D66066">
        <w:rPr>
          <w:rFonts w:asciiTheme="minorBidi" w:eastAsiaTheme="minorHAnsi" w:hAnsiTheme="minorBidi" w:cstheme="minorBidi"/>
          <w:bCs w:val="0"/>
          <w:iCs w:val="0"/>
          <w:szCs w:val="22"/>
        </w:rPr>
        <w:t xml:space="preserve"> </w:t>
      </w:r>
      <w:r w:rsidR="00AE0282" w:rsidRPr="00D66066">
        <w:rPr>
          <w:rFonts w:asciiTheme="minorBidi" w:eastAsiaTheme="minorHAnsi" w:hAnsiTheme="minorBidi" w:cstheme="minorBidi"/>
          <w:bCs w:val="0"/>
          <w:iCs w:val="0"/>
          <w:szCs w:val="22"/>
        </w:rPr>
        <w:t>production</w:t>
      </w:r>
      <w:r w:rsidR="00467E58" w:rsidRPr="00D66066">
        <w:rPr>
          <w:rFonts w:asciiTheme="minorBidi" w:eastAsiaTheme="minorHAnsi" w:hAnsiTheme="minorBidi" w:cstheme="minorBidi"/>
          <w:bCs w:val="0"/>
          <w:iCs w:val="0"/>
          <w:szCs w:val="22"/>
        </w:rPr>
        <w:t>, such a</w:t>
      </w:r>
      <w:r w:rsidR="00B63EFE">
        <w:rPr>
          <w:rFonts w:asciiTheme="minorBidi" w:eastAsiaTheme="minorHAnsi" w:hAnsiTheme="minorBidi" w:cstheme="minorBidi"/>
          <w:bCs w:val="0"/>
          <w:iCs w:val="0"/>
          <w:szCs w:val="22"/>
        </w:rPr>
        <w:t>s</w:t>
      </w:r>
      <w:r w:rsidR="00467E58" w:rsidRPr="00D66066">
        <w:rPr>
          <w:rFonts w:asciiTheme="minorBidi" w:eastAsiaTheme="minorHAnsi" w:hAnsiTheme="minorBidi" w:cstheme="minorBidi"/>
          <w:bCs w:val="0"/>
          <w:iCs w:val="0"/>
          <w:szCs w:val="22"/>
        </w:rPr>
        <w:t xml:space="preserve"> refining, </w:t>
      </w:r>
      <w:proofErr w:type="gramStart"/>
      <w:r w:rsidR="00467E58" w:rsidRPr="00D66066">
        <w:rPr>
          <w:rFonts w:asciiTheme="minorBidi" w:eastAsiaTheme="minorHAnsi" w:hAnsiTheme="minorBidi" w:cstheme="minorBidi"/>
          <w:bCs w:val="0"/>
          <w:iCs w:val="0"/>
          <w:szCs w:val="22"/>
        </w:rPr>
        <w:t>smelting</w:t>
      </w:r>
      <w:proofErr w:type="gramEnd"/>
      <w:r w:rsidR="00467E58" w:rsidRPr="00D66066">
        <w:rPr>
          <w:rFonts w:asciiTheme="minorBidi" w:eastAsiaTheme="minorHAnsi" w:hAnsiTheme="minorBidi" w:cstheme="minorBidi"/>
          <w:bCs w:val="0"/>
          <w:iCs w:val="0"/>
          <w:szCs w:val="22"/>
        </w:rPr>
        <w:t xml:space="preserve"> or shipping,</w:t>
      </w:r>
      <w:r w:rsidRPr="00D66066">
        <w:rPr>
          <w:rFonts w:asciiTheme="minorBidi" w:eastAsiaTheme="minorHAnsi" w:hAnsiTheme="minorBidi" w:cstheme="minorBidi"/>
          <w:bCs w:val="0"/>
          <w:iCs w:val="0"/>
          <w:szCs w:val="22"/>
        </w:rPr>
        <w:t xml:space="preserve"> </w:t>
      </w:r>
      <w:r w:rsidR="00BF2361" w:rsidRPr="00D66066">
        <w:rPr>
          <w:rFonts w:asciiTheme="minorBidi" w:eastAsiaTheme="minorHAnsi" w:hAnsiTheme="minorBidi" w:cstheme="minorBidi"/>
          <w:bCs w:val="0"/>
          <w:iCs w:val="0"/>
          <w:szCs w:val="22"/>
        </w:rPr>
        <w:t>may be located in jurisdictions that do not have adequate ML/</w:t>
      </w:r>
      <w:r w:rsidRPr="00D66066">
        <w:rPr>
          <w:rFonts w:asciiTheme="minorBidi" w:eastAsiaTheme="minorHAnsi" w:hAnsiTheme="minorBidi" w:cstheme="minorBidi"/>
          <w:bCs w:val="0"/>
          <w:iCs w:val="0"/>
          <w:szCs w:val="22"/>
        </w:rPr>
        <w:t>TF</w:t>
      </w:r>
      <w:r w:rsidR="00BF2361" w:rsidRPr="00D66066">
        <w:rPr>
          <w:rFonts w:asciiTheme="minorBidi" w:eastAsiaTheme="minorHAnsi" w:hAnsiTheme="minorBidi" w:cstheme="minorBidi"/>
          <w:bCs w:val="0"/>
          <w:iCs w:val="0"/>
          <w:szCs w:val="22"/>
        </w:rPr>
        <w:t xml:space="preserve"> controls.</w:t>
      </w:r>
    </w:p>
    <w:p w14:paraId="26E0946C" w14:textId="77777777" w:rsidR="00E10371" w:rsidRPr="00D66066" w:rsidRDefault="00E10371" w:rsidP="00AE0282">
      <w:pPr>
        <w:jc w:val="both"/>
        <w:rPr>
          <w:rFonts w:asciiTheme="minorBidi" w:hAnsiTheme="minorBidi"/>
        </w:rPr>
      </w:pPr>
    </w:p>
    <w:p w14:paraId="10AAC715" w14:textId="77777777" w:rsidR="00BD25D4" w:rsidRPr="00D66066" w:rsidRDefault="00BF2361" w:rsidP="007356B0">
      <w:pPr>
        <w:pStyle w:val="ListParagraph"/>
        <w:numPr>
          <w:ilvl w:val="0"/>
          <w:numId w:val="1"/>
        </w:numPr>
        <w:ind w:left="567" w:hanging="567"/>
        <w:jc w:val="both"/>
        <w:rPr>
          <w:rFonts w:asciiTheme="minorBidi" w:hAnsiTheme="minorBidi"/>
        </w:rPr>
      </w:pPr>
      <w:proofErr w:type="gramStart"/>
      <w:r w:rsidRPr="00D66066">
        <w:rPr>
          <w:rFonts w:asciiTheme="minorBidi" w:eastAsia="Calibri" w:hAnsiTheme="minorBidi"/>
        </w:rPr>
        <w:t>In order to</w:t>
      </w:r>
      <w:proofErr w:type="gramEnd"/>
      <w:r w:rsidRPr="00D66066">
        <w:rPr>
          <w:rFonts w:asciiTheme="minorBidi" w:eastAsia="Calibri" w:hAnsiTheme="minorBidi"/>
        </w:rPr>
        <w:t xml:space="preserve"> develop a robust and sustainable regulatory framework</w:t>
      </w:r>
      <w:r w:rsidR="00CF59D6" w:rsidRPr="00D66066">
        <w:rPr>
          <w:rFonts w:asciiTheme="minorBidi" w:eastAsia="Calibri" w:hAnsiTheme="minorBidi"/>
        </w:rPr>
        <w:t xml:space="preserve"> for </w:t>
      </w:r>
      <w:r w:rsidR="00AE0282" w:rsidRPr="00D66066">
        <w:rPr>
          <w:rFonts w:asciiTheme="minorBidi" w:eastAsia="Calibri" w:hAnsiTheme="minorBidi"/>
        </w:rPr>
        <w:t>Spot Commodities</w:t>
      </w:r>
      <w:r w:rsidRPr="00D66066">
        <w:rPr>
          <w:rFonts w:asciiTheme="minorBidi" w:eastAsia="Calibri" w:hAnsiTheme="minorBidi"/>
        </w:rPr>
        <w:t xml:space="preserve">, FSRA is </w:t>
      </w:r>
      <w:r w:rsidR="00CF59D6" w:rsidRPr="00D66066">
        <w:rPr>
          <w:rFonts w:asciiTheme="minorBidi" w:eastAsia="Calibri" w:hAnsiTheme="minorBidi"/>
        </w:rPr>
        <w:t>of the view t</w:t>
      </w:r>
      <w:r w:rsidRPr="00D66066">
        <w:rPr>
          <w:rFonts w:asciiTheme="minorBidi" w:eastAsia="Calibri" w:hAnsiTheme="minorBidi"/>
        </w:rPr>
        <w:t xml:space="preserve">hat a </w:t>
      </w:r>
      <w:r w:rsidR="00CF59D6" w:rsidRPr="00D66066">
        <w:rPr>
          <w:rFonts w:asciiTheme="minorBidi" w:eastAsia="Calibri" w:hAnsiTheme="minorBidi"/>
        </w:rPr>
        <w:t xml:space="preserve">comprehensive application of its </w:t>
      </w:r>
      <w:r w:rsidRPr="00D66066">
        <w:rPr>
          <w:rFonts w:asciiTheme="minorBidi" w:eastAsia="Calibri" w:hAnsiTheme="minorBidi"/>
        </w:rPr>
        <w:t>Anti Money Laundering and Countering Financing of Terrorism “AML/CFT” framework should be in place</w:t>
      </w:r>
      <w:r w:rsidR="00CF59D6" w:rsidRPr="00D66066">
        <w:rPr>
          <w:rFonts w:asciiTheme="minorBidi" w:eastAsia="Calibri" w:hAnsiTheme="minorBidi"/>
        </w:rPr>
        <w:t xml:space="preserve">, including </w:t>
      </w:r>
      <w:r w:rsidRPr="00D66066">
        <w:rPr>
          <w:rFonts w:asciiTheme="minorBidi" w:eastAsia="Calibri" w:hAnsiTheme="minorBidi"/>
        </w:rPr>
        <w:t>full compliance with</w:t>
      </w:r>
      <w:r w:rsidR="00BD25D4" w:rsidRPr="00D66066">
        <w:rPr>
          <w:rFonts w:asciiTheme="minorBidi" w:eastAsia="Calibri" w:hAnsiTheme="minorBidi"/>
        </w:rPr>
        <w:t>, among other things:</w:t>
      </w:r>
    </w:p>
    <w:p w14:paraId="02A42DED" w14:textId="77777777" w:rsidR="00BD25D4" w:rsidRPr="00D66066" w:rsidRDefault="00BD25D4" w:rsidP="00BD25D4">
      <w:pPr>
        <w:pStyle w:val="ListParagraph"/>
        <w:ind w:left="1440"/>
        <w:jc w:val="both"/>
        <w:rPr>
          <w:rFonts w:asciiTheme="minorBidi" w:hAnsiTheme="minorBidi"/>
        </w:rPr>
      </w:pPr>
    </w:p>
    <w:p w14:paraId="6F828089" w14:textId="71D3ED29" w:rsidR="00BD25D4" w:rsidRPr="00D66066" w:rsidRDefault="00BF2361" w:rsidP="002B171A">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UAE AML/CFT Federal Laws, </w:t>
      </w:r>
      <w:r w:rsidR="00BD25D4" w:rsidRPr="00D66066">
        <w:rPr>
          <w:rFonts w:asciiTheme="minorBidi" w:eastAsiaTheme="minorHAnsi" w:hAnsiTheme="minorBidi" w:cstheme="minorBidi"/>
          <w:bCs w:val="0"/>
          <w:iCs w:val="0"/>
          <w:szCs w:val="22"/>
        </w:rPr>
        <w:t>including th</w:t>
      </w:r>
      <w:r w:rsidR="00CD3542" w:rsidRPr="00D66066">
        <w:rPr>
          <w:rFonts w:asciiTheme="minorBidi" w:eastAsiaTheme="minorHAnsi" w:hAnsiTheme="minorBidi" w:cstheme="minorBidi"/>
          <w:bCs w:val="0"/>
          <w:iCs w:val="0"/>
          <w:szCs w:val="22"/>
        </w:rPr>
        <w:t>e UAE Cabinet Resolution No. (10) of 2019</w:t>
      </w:r>
      <w:r w:rsidR="00BD25D4" w:rsidRPr="00D66066">
        <w:rPr>
          <w:rFonts w:asciiTheme="minorBidi" w:eastAsiaTheme="minorHAnsi" w:hAnsiTheme="minorBidi" w:cstheme="minorBidi"/>
          <w:bCs w:val="0"/>
          <w:iCs w:val="0"/>
          <w:szCs w:val="22"/>
        </w:rPr>
        <w:t xml:space="preserve"> Concerning the Executive Regulation of the Federal Law No. </w:t>
      </w:r>
      <w:r w:rsidR="00442193">
        <w:rPr>
          <w:rFonts w:asciiTheme="minorBidi" w:eastAsiaTheme="minorHAnsi" w:hAnsiTheme="minorBidi" w:cstheme="minorBidi"/>
          <w:bCs w:val="0"/>
          <w:iCs w:val="0"/>
          <w:szCs w:val="22"/>
        </w:rPr>
        <w:t>(</w:t>
      </w:r>
      <w:r w:rsidR="00CD3542" w:rsidRPr="00D66066">
        <w:rPr>
          <w:rFonts w:asciiTheme="minorBidi" w:eastAsiaTheme="minorHAnsi" w:hAnsiTheme="minorBidi" w:cstheme="minorBidi"/>
          <w:bCs w:val="0"/>
          <w:iCs w:val="0"/>
          <w:szCs w:val="22"/>
        </w:rPr>
        <w:t>20</w:t>
      </w:r>
      <w:r w:rsidR="00442193">
        <w:rPr>
          <w:rFonts w:asciiTheme="minorBidi" w:eastAsiaTheme="minorHAnsi" w:hAnsiTheme="minorBidi" w:cstheme="minorBidi"/>
          <w:bCs w:val="0"/>
          <w:iCs w:val="0"/>
          <w:szCs w:val="22"/>
        </w:rPr>
        <w:t>)</w:t>
      </w:r>
      <w:r w:rsidR="00BD25D4" w:rsidRPr="00D66066">
        <w:rPr>
          <w:rFonts w:asciiTheme="minorBidi" w:eastAsiaTheme="minorHAnsi" w:hAnsiTheme="minorBidi" w:cstheme="minorBidi"/>
          <w:bCs w:val="0"/>
          <w:iCs w:val="0"/>
          <w:szCs w:val="22"/>
        </w:rPr>
        <w:t xml:space="preserve"> of </w:t>
      </w:r>
      <w:r w:rsidR="00CD3542" w:rsidRPr="00D66066">
        <w:rPr>
          <w:rFonts w:asciiTheme="minorBidi" w:eastAsiaTheme="minorHAnsi" w:hAnsiTheme="minorBidi" w:cstheme="minorBidi"/>
          <w:bCs w:val="0"/>
          <w:iCs w:val="0"/>
          <w:szCs w:val="22"/>
        </w:rPr>
        <w:t>2018</w:t>
      </w:r>
      <w:r w:rsidR="00BD25D4" w:rsidRPr="00D66066">
        <w:rPr>
          <w:rFonts w:asciiTheme="minorBidi" w:eastAsiaTheme="minorHAnsi" w:hAnsiTheme="minorBidi" w:cstheme="minorBidi"/>
          <w:bCs w:val="0"/>
          <w:iCs w:val="0"/>
          <w:szCs w:val="22"/>
        </w:rPr>
        <w:t xml:space="preserve"> concerning Anti-Money Laundering and Combating Terrorism </w:t>
      </w:r>
      <w:proofErr w:type="gramStart"/>
      <w:r w:rsidR="00BD25D4" w:rsidRPr="00D66066">
        <w:rPr>
          <w:rFonts w:asciiTheme="minorBidi" w:eastAsiaTheme="minorHAnsi" w:hAnsiTheme="minorBidi" w:cstheme="minorBidi"/>
          <w:bCs w:val="0"/>
          <w:iCs w:val="0"/>
          <w:szCs w:val="22"/>
        </w:rPr>
        <w:t>Financing;</w:t>
      </w:r>
      <w:proofErr w:type="gramEnd"/>
    </w:p>
    <w:p w14:paraId="7C8A04C0" w14:textId="77777777" w:rsidR="00BD25D4" w:rsidRPr="00D66066" w:rsidRDefault="00BD25D4" w:rsidP="007356B0">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5E529C4" w14:textId="517D28C7" w:rsidR="00BD25D4" w:rsidRPr="00D66066" w:rsidRDefault="00CF59D6" w:rsidP="002B171A">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the </w:t>
      </w:r>
      <w:r w:rsidR="00BF2361" w:rsidRPr="00D66066">
        <w:rPr>
          <w:rFonts w:asciiTheme="minorBidi" w:eastAsiaTheme="minorHAnsi" w:hAnsiTheme="minorBidi" w:cstheme="minorBidi"/>
          <w:bCs w:val="0"/>
          <w:iCs w:val="0"/>
          <w:szCs w:val="22"/>
        </w:rPr>
        <w:t>FSRA</w:t>
      </w:r>
      <w:r w:rsidR="00480669" w:rsidRPr="00D66066">
        <w:rPr>
          <w:rFonts w:asciiTheme="minorBidi" w:eastAsiaTheme="minorHAnsi" w:hAnsiTheme="minorBidi" w:cstheme="minorBidi"/>
          <w:bCs w:val="0"/>
          <w:iCs w:val="0"/>
          <w:szCs w:val="22"/>
        </w:rPr>
        <w:t>’s</w:t>
      </w:r>
      <w:r w:rsidR="00BF2361" w:rsidRPr="00D66066">
        <w:rPr>
          <w:rFonts w:asciiTheme="minorBidi" w:eastAsiaTheme="minorHAnsi" w:hAnsiTheme="minorBidi" w:cstheme="minorBidi"/>
          <w:bCs w:val="0"/>
          <w:iCs w:val="0"/>
          <w:szCs w:val="22"/>
        </w:rPr>
        <w:t xml:space="preserve"> AML</w:t>
      </w:r>
      <w:r w:rsidR="001A0F44" w:rsidRPr="00D66066">
        <w:rPr>
          <w:rFonts w:asciiTheme="minorBidi" w:eastAsiaTheme="minorHAnsi" w:hAnsiTheme="minorBidi" w:cstheme="minorBidi"/>
          <w:bCs w:val="0"/>
          <w:iCs w:val="0"/>
          <w:szCs w:val="22"/>
        </w:rPr>
        <w:t xml:space="preserve"> Rules</w:t>
      </w:r>
      <w:r w:rsidR="00BD25D4" w:rsidRPr="00D66066">
        <w:rPr>
          <w:rFonts w:asciiTheme="minorBidi" w:eastAsiaTheme="minorHAnsi" w:hAnsiTheme="minorBidi" w:cstheme="minorBidi"/>
          <w:bCs w:val="0"/>
          <w:iCs w:val="0"/>
          <w:szCs w:val="22"/>
        </w:rPr>
        <w:t xml:space="preserve"> or such other AML rules as may be applicable in ADGM</w:t>
      </w:r>
      <w:r w:rsidR="0062661B" w:rsidRPr="00D66066">
        <w:rPr>
          <w:rFonts w:asciiTheme="minorBidi" w:eastAsiaTheme="minorHAnsi" w:hAnsiTheme="minorBidi" w:cstheme="minorBidi"/>
          <w:bCs w:val="0"/>
          <w:iCs w:val="0"/>
          <w:szCs w:val="22"/>
        </w:rPr>
        <w:t xml:space="preserve"> from time to time;</w:t>
      </w:r>
      <w:r w:rsidR="00BF2361" w:rsidRPr="00D66066">
        <w:rPr>
          <w:rFonts w:asciiTheme="minorBidi" w:eastAsiaTheme="minorHAnsi" w:hAnsiTheme="minorBidi" w:cstheme="minorBidi"/>
          <w:bCs w:val="0"/>
          <w:iCs w:val="0"/>
          <w:szCs w:val="22"/>
        </w:rPr>
        <w:t xml:space="preserve"> and </w:t>
      </w:r>
    </w:p>
    <w:p w14:paraId="53803352" w14:textId="77777777" w:rsidR="00BD25D4" w:rsidRPr="00D66066" w:rsidRDefault="00BD25D4" w:rsidP="007356B0">
      <w:pPr>
        <w:pStyle w:val="ListParagraph"/>
        <w:ind w:left="1134" w:hanging="567"/>
        <w:rPr>
          <w:rFonts w:asciiTheme="minorBidi" w:hAnsiTheme="minorBidi"/>
          <w:bCs/>
          <w:iCs/>
        </w:rPr>
      </w:pPr>
    </w:p>
    <w:p w14:paraId="783DB8F0" w14:textId="77777777" w:rsidR="00BF2361" w:rsidRPr="00D66066" w:rsidRDefault="00CF59D6" w:rsidP="002B171A">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the </w:t>
      </w:r>
      <w:r w:rsidR="00BF2361" w:rsidRPr="00D66066">
        <w:rPr>
          <w:rFonts w:asciiTheme="minorBidi" w:eastAsiaTheme="minorHAnsi" w:hAnsiTheme="minorBidi" w:cstheme="minorBidi"/>
          <w:bCs w:val="0"/>
          <w:iCs w:val="0"/>
          <w:szCs w:val="22"/>
        </w:rPr>
        <w:t>adopti</w:t>
      </w:r>
      <w:r w:rsidRPr="00D66066">
        <w:rPr>
          <w:rFonts w:asciiTheme="minorBidi" w:eastAsiaTheme="minorHAnsi" w:hAnsiTheme="minorBidi" w:cstheme="minorBidi"/>
          <w:bCs w:val="0"/>
          <w:iCs w:val="0"/>
          <w:szCs w:val="22"/>
        </w:rPr>
        <w:t xml:space="preserve">on of </w:t>
      </w:r>
      <w:r w:rsidR="00BF2361" w:rsidRPr="00D66066">
        <w:rPr>
          <w:rFonts w:asciiTheme="minorBidi" w:eastAsiaTheme="minorHAnsi" w:hAnsiTheme="minorBidi" w:cstheme="minorBidi"/>
          <w:bCs w:val="0"/>
          <w:iCs w:val="0"/>
          <w:szCs w:val="22"/>
        </w:rPr>
        <w:t xml:space="preserve">international best practices </w:t>
      </w:r>
      <w:r w:rsidRPr="00D66066">
        <w:rPr>
          <w:rFonts w:asciiTheme="minorBidi" w:eastAsiaTheme="minorHAnsi" w:hAnsiTheme="minorBidi" w:cstheme="minorBidi"/>
          <w:bCs w:val="0"/>
          <w:iCs w:val="0"/>
          <w:szCs w:val="22"/>
        </w:rPr>
        <w:t xml:space="preserve">(including </w:t>
      </w:r>
      <w:proofErr w:type="gramStart"/>
      <w:r w:rsidR="0095708D" w:rsidRPr="00D66066">
        <w:rPr>
          <w:rFonts w:asciiTheme="minorBidi" w:eastAsiaTheme="minorHAnsi" w:hAnsiTheme="minorBidi" w:cstheme="minorBidi"/>
          <w:bCs w:val="0"/>
          <w:iCs w:val="0"/>
          <w:szCs w:val="22"/>
        </w:rPr>
        <w:t>with regard to</w:t>
      </w:r>
      <w:proofErr w:type="gramEnd"/>
      <w:r w:rsidR="0095708D" w:rsidRPr="00D66066">
        <w:rPr>
          <w:rFonts w:asciiTheme="minorBidi" w:eastAsiaTheme="minorHAnsi" w:hAnsiTheme="minorBidi" w:cstheme="minorBidi"/>
          <w:bCs w:val="0"/>
          <w:iCs w:val="0"/>
          <w:szCs w:val="22"/>
        </w:rPr>
        <w:t xml:space="preserve"> </w:t>
      </w:r>
      <w:r w:rsidR="00BF2361" w:rsidRPr="00D66066">
        <w:rPr>
          <w:rFonts w:asciiTheme="minorBidi" w:eastAsiaTheme="minorHAnsi" w:hAnsiTheme="minorBidi" w:cstheme="minorBidi"/>
          <w:bCs w:val="0"/>
          <w:iCs w:val="0"/>
          <w:szCs w:val="22"/>
        </w:rPr>
        <w:t>FATF Recommendations</w:t>
      </w:r>
      <w:r w:rsidRPr="00D66066">
        <w:rPr>
          <w:rFonts w:asciiTheme="minorBidi" w:eastAsiaTheme="minorHAnsi" w:hAnsiTheme="minorBidi" w:cstheme="minorBidi"/>
          <w:bCs w:val="0"/>
          <w:iCs w:val="0"/>
          <w:szCs w:val="22"/>
        </w:rPr>
        <w:t>)</w:t>
      </w:r>
      <w:r w:rsidR="00BF2361" w:rsidRPr="00D66066">
        <w:rPr>
          <w:rFonts w:asciiTheme="minorBidi" w:eastAsiaTheme="minorHAnsi" w:hAnsiTheme="minorBidi" w:cstheme="minorBidi"/>
          <w:bCs w:val="0"/>
          <w:iCs w:val="0"/>
          <w:szCs w:val="22"/>
        </w:rPr>
        <w:t>.</w:t>
      </w:r>
    </w:p>
    <w:p w14:paraId="72ECBB75" w14:textId="77777777" w:rsidR="00BF2361" w:rsidRPr="00D66066" w:rsidRDefault="00BF2361" w:rsidP="00BF2361">
      <w:pPr>
        <w:pStyle w:val="ListParagraph"/>
        <w:ind w:left="426"/>
        <w:jc w:val="both"/>
        <w:rPr>
          <w:rFonts w:asciiTheme="minorBidi" w:hAnsiTheme="minorBidi"/>
        </w:rPr>
      </w:pPr>
    </w:p>
    <w:p w14:paraId="7EE06379" w14:textId="77777777" w:rsidR="00BF2361" w:rsidRPr="00D66066" w:rsidRDefault="0057296D" w:rsidP="007356B0">
      <w:pPr>
        <w:pStyle w:val="ListParagraph"/>
        <w:numPr>
          <w:ilvl w:val="0"/>
          <w:numId w:val="1"/>
        </w:numPr>
        <w:ind w:left="567" w:hanging="567"/>
        <w:jc w:val="both"/>
        <w:rPr>
          <w:rFonts w:asciiTheme="minorBidi" w:hAnsiTheme="minorBidi"/>
        </w:rPr>
      </w:pPr>
      <w:proofErr w:type="gramStart"/>
      <w:r w:rsidRPr="00D66066">
        <w:rPr>
          <w:rFonts w:asciiTheme="minorBidi" w:eastAsia="Calibri" w:hAnsiTheme="minorBidi"/>
        </w:rPr>
        <w:t>Taking into account</w:t>
      </w:r>
      <w:proofErr w:type="gramEnd"/>
      <w:r w:rsidRPr="00D66066">
        <w:rPr>
          <w:rFonts w:asciiTheme="minorBidi" w:eastAsia="Calibri" w:hAnsiTheme="minorBidi"/>
        </w:rPr>
        <w:t xml:space="preserve"> </w:t>
      </w:r>
      <w:r w:rsidR="00AE0282" w:rsidRPr="00D66066">
        <w:rPr>
          <w:rFonts w:asciiTheme="minorBidi" w:eastAsia="Calibri" w:hAnsiTheme="minorBidi"/>
        </w:rPr>
        <w:t>Spot Commodities</w:t>
      </w:r>
      <w:r w:rsidR="001A0F44" w:rsidRPr="00D66066">
        <w:rPr>
          <w:rFonts w:asciiTheme="minorBidi" w:eastAsia="Calibri" w:hAnsiTheme="minorBidi"/>
        </w:rPr>
        <w:t xml:space="preserve"> </w:t>
      </w:r>
      <w:r w:rsidR="00BF2361" w:rsidRPr="00D66066">
        <w:rPr>
          <w:rFonts w:asciiTheme="minorBidi" w:eastAsia="Calibri" w:hAnsiTheme="minorBidi"/>
        </w:rPr>
        <w:t xml:space="preserve">ML and TF risks, </w:t>
      </w:r>
      <w:r w:rsidR="001A0F44" w:rsidRPr="00D66066">
        <w:rPr>
          <w:rFonts w:asciiTheme="minorBidi" w:eastAsia="Calibri" w:hAnsiTheme="minorBidi"/>
        </w:rPr>
        <w:t xml:space="preserve">the </w:t>
      </w:r>
      <w:r w:rsidR="00BF2361" w:rsidRPr="00D66066">
        <w:rPr>
          <w:rFonts w:asciiTheme="minorBidi" w:eastAsia="Calibri" w:hAnsiTheme="minorBidi"/>
        </w:rPr>
        <w:t xml:space="preserve">importance of meeting global transparency and beneficial ownership </w:t>
      </w:r>
      <w:r w:rsidR="001A0F44" w:rsidRPr="00D66066">
        <w:rPr>
          <w:rFonts w:asciiTheme="minorBidi" w:eastAsia="Calibri" w:hAnsiTheme="minorBidi"/>
        </w:rPr>
        <w:t>standards,</w:t>
      </w:r>
      <w:r w:rsidR="00BF2361" w:rsidRPr="00D66066">
        <w:rPr>
          <w:rFonts w:asciiTheme="minorBidi" w:eastAsia="Calibri" w:hAnsiTheme="minorBidi"/>
        </w:rPr>
        <w:t xml:space="preserve"> and the need to have proper mechanisms to exchange information with other regulators and counterparties, </w:t>
      </w:r>
      <w:r w:rsidR="001A0F44" w:rsidRPr="00D66066">
        <w:rPr>
          <w:rFonts w:asciiTheme="minorBidi" w:eastAsia="Calibri" w:hAnsiTheme="minorBidi"/>
        </w:rPr>
        <w:t xml:space="preserve">the </w:t>
      </w:r>
      <w:r w:rsidR="00BF2361" w:rsidRPr="00D66066">
        <w:rPr>
          <w:rFonts w:asciiTheme="minorBidi" w:eastAsia="Calibri" w:hAnsiTheme="minorBidi"/>
        </w:rPr>
        <w:t xml:space="preserve">FSRA </w:t>
      </w:r>
      <w:r w:rsidR="001A0F44" w:rsidRPr="00D66066">
        <w:rPr>
          <w:rFonts w:asciiTheme="minorBidi" w:eastAsia="Calibri" w:hAnsiTheme="minorBidi"/>
        </w:rPr>
        <w:t xml:space="preserve">requires that its </w:t>
      </w:r>
      <w:r w:rsidR="00BF2361" w:rsidRPr="00D66066">
        <w:rPr>
          <w:rFonts w:asciiTheme="minorBidi" w:eastAsia="Calibri" w:hAnsiTheme="minorBidi"/>
        </w:rPr>
        <w:t xml:space="preserve">AML Rules </w:t>
      </w:r>
      <w:r w:rsidR="00E12EAD" w:rsidRPr="00D66066">
        <w:rPr>
          <w:rFonts w:asciiTheme="minorBidi" w:eastAsia="Calibri" w:hAnsiTheme="minorBidi"/>
        </w:rPr>
        <w:t xml:space="preserve">apply to </w:t>
      </w:r>
      <w:r w:rsidR="001A0F44" w:rsidRPr="00D66066">
        <w:rPr>
          <w:rFonts w:asciiTheme="minorBidi" w:eastAsia="Calibri" w:hAnsiTheme="minorBidi"/>
        </w:rPr>
        <w:t xml:space="preserve">all </w:t>
      </w:r>
      <w:r w:rsidR="00932B94" w:rsidRPr="00D66066">
        <w:rPr>
          <w:rFonts w:asciiTheme="minorBidi" w:eastAsia="Calibri" w:hAnsiTheme="minorBidi"/>
        </w:rPr>
        <w:t xml:space="preserve">Authorised Persons, including those engaged in </w:t>
      </w:r>
      <w:r w:rsidR="00035231" w:rsidRPr="00D66066">
        <w:rPr>
          <w:rFonts w:asciiTheme="minorBidi" w:hAnsiTheme="minorBidi"/>
        </w:rPr>
        <w:t xml:space="preserve">conducting Regulated Activities using </w:t>
      </w:r>
      <w:r w:rsidR="00AE0282" w:rsidRPr="00D66066">
        <w:rPr>
          <w:rFonts w:asciiTheme="minorBidi" w:eastAsia="Calibri" w:hAnsiTheme="minorBidi"/>
        </w:rPr>
        <w:t>Spot Commodities</w:t>
      </w:r>
      <w:r w:rsidR="00BF2361" w:rsidRPr="00D66066">
        <w:rPr>
          <w:rFonts w:asciiTheme="minorBidi" w:eastAsia="Calibri" w:hAnsiTheme="minorBidi"/>
        </w:rPr>
        <w:t>.</w:t>
      </w:r>
    </w:p>
    <w:p w14:paraId="01550F6C" w14:textId="77777777" w:rsidR="00651A4C" w:rsidRPr="00D66066" w:rsidRDefault="00651A4C" w:rsidP="008E646F">
      <w:pPr>
        <w:pStyle w:val="BodyTextNumbered"/>
        <w:numPr>
          <w:ilvl w:val="0"/>
          <w:numId w:val="0"/>
        </w:numPr>
        <w:spacing w:before="0" w:after="0"/>
        <w:rPr>
          <w:rFonts w:asciiTheme="minorBidi" w:hAnsiTheme="minorBidi" w:cstheme="minorBidi"/>
          <w:i/>
          <w:color w:val="auto"/>
          <w:sz w:val="22"/>
          <w:szCs w:val="22"/>
          <w:u w:val="single"/>
        </w:rPr>
      </w:pPr>
      <w:bookmarkStart w:id="59" w:name="_Toc512695610"/>
      <w:bookmarkStart w:id="60" w:name="_Toc514588779"/>
      <w:bookmarkStart w:id="61" w:name="_Toc517602849"/>
    </w:p>
    <w:p w14:paraId="373D5C74" w14:textId="47D4AB85" w:rsidR="001A0F44" w:rsidRPr="00D66066" w:rsidRDefault="009E2988" w:rsidP="007356B0">
      <w:pPr>
        <w:pStyle w:val="BodyTextNumbered"/>
        <w:numPr>
          <w:ilvl w:val="0"/>
          <w:numId w:val="0"/>
        </w:numPr>
        <w:spacing w:before="0" w:after="0"/>
        <w:rPr>
          <w:rFonts w:asciiTheme="minorBidi" w:hAnsiTheme="minorBidi" w:cstheme="minorBidi"/>
          <w:color w:val="auto"/>
          <w:sz w:val="22"/>
          <w:szCs w:val="22"/>
        </w:rPr>
      </w:pPr>
      <w:r w:rsidRPr="00D66066">
        <w:rPr>
          <w:rFonts w:asciiTheme="minorBidi" w:hAnsiTheme="minorBidi" w:cstheme="minorBidi"/>
          <w:i/>
          <w:color w:val="auto"/>
          <w:sz w:val="22"/>
          <w:szCs w:val="22"/>
          <w:u w:val="single"/>
          <w:lang w:val="en-GB"/>
        </w:rPr>
        <w:t>Key considerations for AML/C</w:t>
      </w:r>
      <w:r w:rsidR="006558B8" w:rsidRPr="00D66066">
        <w:rPr>
          <w:rFonts w:asciiTheme="minorBidi" w:hAnsiTheme="minorBidi" w:cstheme="minorBidi"/>
          <w:i/>
          <w:color w:val="auto"/>
          <w:sz w:val="22"/>
          <w:szCs w:val="22"/>
          <w:u w:val="single"/>
          <w:lang w:val="en-GB"/>
        </w:rPr>
        <w:t>F</w:t>
      </w:r>
      <w:r w:rsidRPr="00D66066">
        <w:rPr>
          <w:rFonts w:asciiTheme="minorBidi" w:hAnsiTheme="minorBidi" w:cstheme="minorBidi"/>
          <w:i/>
          <w:color w:val="auto"/>
          <w:sz w:val="22"/>
          <w:szCs w:val="22"/>
          <w:u w:val="single"/>
          <w:lang w:val="en-GB"/>
        </w:rPr>
        <w:t>T</w:t>
      </w:r>
      <w:r w:rsidR="006558B8" w:rsidRPr="00D66066">
        <w:rPr>
          <w:rFonts w:asciiTheme="minorBidi" w:hAnsiTheme="minorBidi" w:cstheme="minorBidi"/>
          <w:i/>
          <w:color w:val="auto"/>
          <w:sz w:val="22"/>
          <w:szCs w:val="22"/>
          <w:u w:val="single"/>
          <w:lang w:val="en-GB"/>
        </w:rPr>
        <w:t xml:space="preserve"> compliance</w:t>
      </w:r>
      <w:bookmarkEnd w:id="59"/>
      <w:bookmarkEnd w:id="60"/>
      <w:bookmarkEnd w:id="61"/>
    </w:p>
    <w:p w14:paraId="4810AD27" w14:textId="77777777" w:rsidR="001A0F44" w:rsidRPr="00D66066" w:rsidRDefault="001A0F44" w:rsidP="001A0F44">
      <w:pPr>
        <w:rPr>
          <w:rFonts w:asciiTheme="minorBidi" w:hAnsiTheme="minorBidi"/>
        </w:rPr>
      </w:pPr>
    </w:p>
    <w:p w14:paraId="42CF7C65" w14:textId="77777777" w:rsidR="00BF2361" w:rsidRPr="00D66066" w:rsidRDefault="001A0F44" w:rsidP="00A74133">
      <w:pPr>
        <w:pStyle w:val="ListParagraph"/>
        <w:numPr>
          <w:ilvl w:val="0"/>
          <w:numId w:val="1"/>
        </w:numPr>
        <w:ind w:left="567" w:hanging="594"/>
        <w:jc w:val="both"/>
        <w:rPr>
          <w:rFonts w:asciiTheme="minorBidi" w:hAnsiTheme="minorBidi"/>
        </w:rPr>
      </w:pPr>
      <w:r w:rsidRPr="00D66066">
        <w:rPr>
          <w:rFonts w:asciiTheme="minorBidi" w:eastAsia="Calibri" w:hAnsiTheme="minorBidi"/>
        </w:rPr>
        <w:t xml:space="preserve">When considering </w:t>
      </w:r>
      <w:r w:rsidR="0037673A" w:rsidRPr="00D66066">
        <w:rPr>
          <w:rFonts w:asciiTheme="minorBidi" w:eastAsia="Calibri" w:hAnsiTheme="minorBidi"/>
        </w:rPr>
        <w:t xml:space="preserve">the </w:t>
      </w:r>
      <w:r w:rsidR="006558B8" w:rsidRPr="00D66066">
        <w:rPr>
          <w:rFonts w:asciiTheme="minorBidi" w:eastAsia="Calibri" w:hAnsiTheme="minorBidi"/>
        </w:rPr>
        <w:t>FATF Recommendations</w:t>
      </w:r>
      <w:r w:rsidRPr="00D66066">
        <w:rPr>
          <w:rFonts w:asciiTheme="minorBidi" w:eastAsia="Calibri" w:hAnsiTheme="minorBidi"/>
        </w:rPr>
        <w:t>, in combination with the application of the AML Rules, the FSRA notes the following</w:t>
      </w:r>
      <w:r w:rsidR="006558B8" w:rsidRPr="00D66066">
        <w:rPr>
          <w:rFonts w:asciiTheme="minorBidi" w:eastAsia="Calibri" w:hAnsiTheme="minorBidi"/>
        </w:rPr>
        <w:t xml:space="preserve"> key principles </w:t>
      </w:r>
      <w:r w:rsidR="00EE6919" w:rsidRPr="00D66066">
        <w:rPr>
          <w:rFonts w:asciiTheme="minorBidi" w:eastAsia="Calibri" w:hAnsiTheme="minorBidi"/>
        </w:rPr>
        <w:t xml:space="preserve">that </w:t>
      </w:r>
      <w:r w:rsidR="006558B8" w:rsidRPr="00D66066">
        <w:rPr>
          <w:rFonts w:asciiTheme="minorBidi" w:eastAsia="Calibri" w:hAnsiTheme="minorBidi"/>
        </w:rPr>
        <w:t xml:space="preserve">an </w:t>
      </w:r>
      <w:r w:rsidR="009B1F10" w:rsidRPr="00D66066">
        <w:rPr>
          <w:rFonts w:asciiTheme="minorBidi" w:eastAsia="Calibri" w:hAnsiTheme="minorBidi"/>
        </w:rPr>
        <w:t xml:space="preserve">Authorised Person </w:t>
      </w:r>
      <w:r w:rsidR="00035231" w:rsidRPr="00D66066">
        <w:rPr>
          <w:rFonts w:asciiTheme="minorBidi" w:hAnsiTheme="minorBidi"/>
        </w:rPr>
        <w:t xml:space="preserve">conducting Regulated Activities using </w:t>
      </w:r>
      <w:r w:rsidR="005F29F8" w:rsidRPr="00D66066">
        <w:rPr>
          <w:rFonts w:asciiTheme="minorBidi" w:eastAsia="Calibri" w:hAnsiTheme="minorBidi"/>
        </w:rPr>
        <w:t>Spot Commodities</w:t>
      </w:r>
      <w:r w:rsidR="006558B8" w:rsidRPr="00D66066">
        <w:rPr>
          <w:rFonts w:asciiTheme="minorBidi" w:eastAsia="Calibri" w:hAnsiTheme="minorBidi"/>
        </w:rPr>
        <w:t xml:space="preserve"> </w:t>
      </w:r>
      <w:r w:rsidR="00035231" w:rsidRPr="00D66066">
        <w:rPr>
          <w:rFonts w:asciiTheme="minorBidi" w:eastAsia="Calibri" w:hAnsiTheme="minorBidi"/>
        </w:rPr>
        <w:t xml:space="preserve">should </w:t>
      </w:r>
      <w:r w:rsidR="006558B8" w:rsidRPr="00D66066">
        <w:rPr>
          <w:rFonts w:asciiTheme="minorBidi" w:eastAsia="Calibri" w:hAnsiTheme="minorBidi"/>
        </w:rPr>
        <w:t>consider</w:t>
      </w:r>
      <w:r w:rsidR="00BF2361" w:rsidRPr="00D66066">
        <w:rPr>
          <w:rFonts w:asciiTheme="minorBidi" w:eastAsia="Calibri" w:hAnsiTheme="minorBidi"/>
        </w:rPr>
        <w:t>:</w:t>
      </w:r>
    </w:p>
    <w:p w14:paraId="2CE4169E" w14:textId="77777777" w:rsidR="00441B63" w:rsidRPr="00D66066" w:rsidRDefault="00441B63" w:rsidP="00A76021">
      <w:pPr>
        <w:pStyle w:val="BodyTextNumbered"/>
        <w:numPr>
          <w:ilvl w:val="0"/>
          <w:numId w:val="0"/>
        </w:numPr>
        <w:spacing w:before="0" w:after="0"/>
        <w:rPr>
          <w:rFonts w:asciiTheme="minorBidi" w:eastAsiaTheme="minorHAnsi" w:hAnsiTheme="minorBidi" w:cstheme="minorBidi"/>
          <w:i/>
          <w:iCs/>
          <w:color w:val="auto"/>
          <w:sz w:val="22"/>
          <w:szCs w:val="22"/>
          <w:u w:val="single"/>
          <w:lang w:val="en-GB"/>
        </w:rPr>
      </w:pPr>
    </w:p>
    <w:p w14:paraId="454482C4" w14:textId="77777777" w:rsidR="00BF2361" w:rsidRPr="00D66066" w:rsidRDefault="001A0F44" w:rsidP="00A74133">
      <w:pPr>
        <w:pStyle w:val="BodyTextNumbered"/>
        <w:numPr>
          <w:ilvl w:val="0"/>
          <w:numId w:val="0"/>
        </w:numPr>
        <w:spacing w:before="0" w:after="0"/>
        <w:ind w:left="357" w:hanging="357"/>
        <w:rPr>
          <w:rFonts w:asciiTheme="minorBidi" w:eastAsiaTheme="minorHAnsi" w:hAnsiTheme="minorBidi" w:cstheme="minorBidi"/>
          <w:i/>
          <w:iCs/>
          <w:color w:val="auto"/>
          <w:sz w:val="22"/>
          <w:szCs w:val="22"/>
          <w:u w:val="single"/>
          <w:lang w:val="en-GB"/>
        </w:rPr>
      </w:pPr>
      <w:r w:rsidRPr="00D66066">
        <w:rPr>
          <w:rFonts w:asciiTheme="minorBidi" w:eastAsiaTheme="minorHAnsi" w:hAnsiTheme="minorBidi" w:cstheme="minorBidi"/>
          <w:i/>
          <w:iCs/>
          <w:color w:val="auto"/>
          <w:sz w:val="22"/>
          <w:szCs w:val="22"/>
          <w:u w:val="single"/>
          <w:lang w:val="en-GB"/>
        </w:rPr>
        <w:t xml:space="preserve">Principle 1: </w:t>
      </w:r>
      <w:r w:rsidR="00BF2361" w:rsidRPr="00D66066">
        <w:rPr>
          <w:rFonts w:asciiTheme="minorBidi" w:eastAsiaTheme="minorHAnsi" w:hAnsiTheme="minorBidi" w:cstheme="minorBidi"/>
          <w:i/>
          <w:iCs/>
          <w:color w:val="auto"/>
          <w:sz w:val="22"/>
          <w:szCs w:val="22"/>
          <w:u w:val="single"/>
          <w:lang w:val="en-GB"/>
        </w:rPr>
        <w:t>Risk Based Approach</w:t>
      </w:r>
    </w:p>
    <w:p w14:paraId="70596B19" w14:textId="77777777" w:rsidR="00826858" w:rsidRPr="00D66066" w:rsidRDefault="00826858" w:rsidP="001A0F44">
      <w:pPr>
        <w:pStyle w:val="BodyTextNumbered"/>
        <w:numPr>
          <w:ilvl w:val="0"/>
          <w:numId w:val="0"/>
        </w:numPr>
        <w:spacing w:before="0" w:after="0" w:line="240" w:lineRule="auto"/>
        <w:ind w:left="357"/>
        <w:rPr>
          <w:rFonts w:asciiTheme="minorBidi" w:eastAsiaTheme="minorHAnsi" w:hAnsiTheme="minorBidi" w:cstheme="minorBidi"/>
          <w:i/>
          <w:iCs/>
          <w:color w:val="auto"/>
          <w:sz w:val="22"/>
          <w:szCs w:val="22"/>
          <w:u w:val="single"/>
          <w:lang w:val="en-GB"/>
        </w:rPr>
      </w:pPr>
    </w:p>
    <w:p w14:paraId="316E8C61" w14:textId="77777777" w:rsidR="00BF2361" w:rsidRPr="00D66066" w:rsidRDefault="001A0F44" w:rsidP="002B171A">
      <w:pPr>
        <w:pStyle w:val="Heading4"/>
        <w:numPr>
          <w:ilvl w:val="0"/>
          <w:numId w:val="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FATF expects countries, regulators, financial </w:t>
      </w:r>
      <w:proofErr w:type="gramStart"/>
      <w:r w:rsidRPr="00D66066">
        <w:rPr>
          <w:rFonts w:asciiTheme="minorBidi" w:eastAsiaTheme="minorHAnsi" w:hAnsiTheme="minorBidi" w:cstheme="minorBidi"/>
          <w:bCs w:val="0"/>
          <w:iCs w:val="0"/>
          <w:szCs w:val="22"/>
        </w:rPr>
        <w:t>institutions</w:t>
      </w:r>
      <w:proofErr w:type="gramEnd"/>
      <w:r w:rsidRPr="00D66066">
        <w:rPr>
          <w:rFonts w:asciiTheme="minorBidi" w:eastAsiaTheme="minorHAnsi" w:hAnsiTheme="minorBidi" w:cstheme="minorBidi"/>
          <w:bCs w:val="0"/>
          <w:iCs w:val="0"/>
          <w:szCs w:val="22"/>
        </w:rPr>
        <w:t xml:space="preserve"> and other concerned parties to adopt a ‘</w:t>
      </w:r>
      <w:r w:rsidR="00BF2361" w:rsidRPr="00D66066">
        <w:rPr>
          <w:rFonts w:asciiTheme="minorBidi" w:eastAsiaTheme="minorHAnsi" w:hAnsiTheme="minorBidi" w:cstheme="minorBidi"/>
          <w:bCs w:val="0"/>
          <w:iCs w:val="0"/>
          <w:szCs w:val="22"/>
        </w:rPr>
        <w:t>Risk Based Approach</w:t>
      </w:r>
      <w:r w:rsidRPr="00D66066">
        <w:rPr>
          <w:rFonts w:asciiTheme="minorBidi" w:eastAsiaTheme="minorHAnsi" w:hAnsiTheme="minorBidi" w:cstheme="minorBidi"/>
          <w:bCs w:val="0"/>
          <w:iCs w:val="0"/>
          <w:szCs w:val="22"/>
        </w:rPr>
        <w:t>’</w:t>
      </w:r>
      <w:r w:rsidR="00BF2361" w:rsidRPr="00D66066">
        <w:rPr>
          <w:rFonts w:asciiTheme="minorBidi" w:eastAsiaTheme="minorHAnsi" w:hAnsiTheme="minorBidi" w:cstheme="minorBidi"/>
          <w:bCs w:val="0"/>
          <w:iCs w:val="0"/>
          <w:szCs w:val="22"/>
        </w:rPr>
        <w:t xml:space="preserve"> </w:t>
      </w:r>
      <w:r w:rsidR="002C099D" w:rsidRPr="00D66066">
        <w:rPr>
          <w:rFonts w:asciiTheme="minorBidi" w:eastAsiaTheme="minorHAnsi" w:hAnsiTheme="minorBidi" w:cstheme="minorBidi"/>
          <w:bCs w:val="0"/>
          <w:iCs w:val="0"/>
          <w:szCs w:val="22"/>
        </w:rPr>
        <w:t>(</w:t>
      </w:r>
      <w:r w:rsidR="00BF2361" w:rsidRPr="00D66066">
        <w:rPr>
          <w:rFonts w:asciiTheme="minorBidi" w:eastAsiaTheme="minorHAnsi" w:hAnsiTheme="minorBidi" w:cstheme="minorBidi"/>
          <w:bCs w:val="0"/>
          <w:iCs w:val="0"/>
          <w:szCs w:val="22"/>
        </w:rPr>
        <w:t>“RBA”</w:t>
      </w:r>
      <w:r w:rsidR="002C099D" w:rsidRPr="00D66066">
        <w:rPr>
          <w:rFonts w:asciiTheme="minorBidi" w:eastAsiaTheme="minorHAnsi" w:hAnsiTheme="minorBidi" w:cstheme="minorBidi"/>
          <w:bCs w:val="0"/>
          <w:iCs w:val="0"/>
          <w:szCs w:val="22"/>
        </w:rPr>
        <w:t>)</w:t>
      </w:r>
      <w:r w:rsidR="00BF2361" w:rsidRPr="00D66066">
        <w:rPr>
          <w:rFonts w:asciiTheme="minorBidi" w:eastAsiaTheme="minorHAnsi" w:hAnsiTheme="minorBidi" w:cstheme="minorBidi"/>
          <w:bCs w:val="0"/>
          <w:iCs w:val="0"/>
          <w:szCs w:val="22"/>
        </w:rPr>
        <w:t>.</w:t>
      </w:r>
      <w:r w:rsidR="00415507" w:rsidRPr="00D66066">
        <w:rPr>
          <w:rFonts w:asciiTheme="minorBidi" w:eastAsiaTheme="minorHAnsi" w:hAnsiTheme="minorBidi" w:cstheme="minorBidi"/>
          <w:bCs w:val="0"/>
          <w:iCs w:val="0"/>
          <w:szCs w:val="22"/>
        </w:rPr>
        <w:t xml:space="preserve"> </w:t>
      </w:r>
      <w:r w:rsidR="00BF2361" w:rsidRPr="00D66066">
        <w:rPr>
          <w:rFonts w:asciiTheme="minorBidi" w:eastAsiaTheme="minorHAnsi" w:hAnsiTheme="minorBidi" w:cstheme="minorBidi"/>
          <w:bCs w:val="0"/>
          <w:iCs w:val="0"/>
          <w:szCs w:val="22"/>
        </w:rPr>
        <w:t xml:space="preserve"> </w:t>
      </w:r>
      <w:r w:rsidR="00344A49" w:rsidRPr="00D66066">
        <w:rPr>
          <w:rFonts w:asciiTheme="minorBidi" w:eastAsiaTheme="minorHAnsi" w:hAnsiTheme="minorBidi" w:cstheme="minorBidi"/>
          <w:bCs w:val="0"/>
          <w:iCs w:val="0"/>
          <w:szCs w:val="22"/>
        </w:rPr>
        <w:t>Authorised Persons</w:t>
      </w:r>
      <w:r w:rsidR="00BF2361" w:rsidRPr="00D66066">
        <w:rPr>
          <w:rFonts w:asciiTheme="minorBidi" w:eastAsiaTheme="minorHAnsi" w:hAnsiTheme="minorBidi" w:cstheme="minorBidi"/>
          <w:bCs w:val="0"/>
          <w:iCs w:val="0"/>
          <w:szCs w:val="22"/>
        </w:rPr>
        <w:t xml:space="preserve"> are expected to understand the risks </w:t>
      </w:r>
      <w:r w:rsidR="007E3995" w:rsidRPr="00D66066">
        <w:rPr>
          <w:rFonts w:asciiTheme="minorBidi" w:eastAsiaTheme="minorHAnsi" w:hAnsiTheme="minorBidi" w:cstheme="minorBidi"/>
          <w:bCs w:val="0"/>
          <w:iCs w:val="0"/>
          <w:szCs w:val="22"/>
        </w:rPr>
        <w:t>associated with their activities a</w:t>
      </w:r>
      <w:r w:rsidR="00BF2361" w:rsidRPr="00D66066">
        <w:rPr>
          <w:rFonts w:asciiTheme="minorBidi" w:eastAsiaTheme="minorHAnsi" w:hAnsiTheme="minorBidi" w:cstheme="minorBidi"/>
          <w:bCs w:val="0"/>
          <w:iCs w:val="0"/>
          <w:szCs w:val="22"/>
        </w:rPr>
        <w:t>nd allocate proper resources to mitigate those risks.</w:t>
      </w:r>
      <w:r w:rsidR="00415507" w:rsidRPr="00D66066">
        <w:rPr>
          <w:rFonts w:asciiTheme="minorBidi" w:eastAsiaTheme="minorHAnsi" w:hAnsiTheme="minorBidi" w:cstheme="minorBidi"/>
          <w:bCs w:val="0"/>
          <w:iCs w:val="0"/>
          <w:szCs w:val="22"/>
        </w:rPr>
        <w:t xml:space="preserve"> </w:t>
      </w:r>
      <w:r w:rsidR="00BF2361" w:rsidRPr="00D66066">
        <w:rPr>
          <w:rFonts w:asciiTheme="minorBidi" w:eastAsiaTheme="minorHAnsi" w:hAnsiTheme="minorBidi" w:cstheme="minorBidi"/>
          <w:bCs w:val="0"/>
          <w:iCs w:val="0"/>
          <w:szCs w:val="22"/>
        </w:rPr>
        <w:t xml:space="preserve"> </w:t>
      </w:r>
      <w:proofErr w:type="gramStart"/>
      <w:r w:rsidR="002A2A32" w:rsidRPr="00D66066">
        <w:rPr>
          <w:rFonts w:asciiTheme="minorBidi" w:eastAsiaTheme="minorHAnsi" w:hAnsiTheme="minorBidi" w:cstheme="minorBidi"/>
          <w:bCs w:val="0"/>
          <w:iCs w:val="0"/>
          <w:szCs w:val="22"/>
        </w:rPr>
        <w:t>A</w:t>
      </w:r>
      <w:proofErr w:type="gramEnd"/>
      <w:r w:rsidR="002A2A32" w:rsidRPr="00D66066">
        <w:rPr>
          <w:rFonts w:asciiTheme="minorBidi" w:eastAsiaTheme="minorHAnsi" w:hAnsiTheme="minorBidi" w:cstheme="minorBidi"/>
          <w:bCs w:val="0"/>
          <w:iCs w:val="0"/>
          <w:szCs w:val="22"/>
        </w:rPr>
        <w:t xml:space="preserve"> RBA can only be achieved if it is embedded into the compliance culture of the </w:t>
      </w:r>
      <w:r w:rsidR="00344A49" w:rsidRPr="00D66066">
        <w:rPr>
          <w:rFonts w:asciiTheme="minorBidi" w:eastAsiaTheme="minorHAnsi" w:hAnsiTheme="minorBidi" w:cstheme="minorBidi"/>
          <w:bCs w:val="0"/>
          <w:iCs w:val="0"/>
          <w:szCs w:val="22"/>
        </w:rPr>
        <w:t>Authorised Person</w:t>
      </w:r>
      <w:r w:rsidR="002A2A32" w:rsidRPr="00D66066">
        <w:rPr>
          <w:rFonts w:asciiTheme="minorBidi" w:eastAsiaTheme="minorHAnsi" w:hAnsiTheme="minorBidi" w:cstheme="minorBidi"/>
          <w:bCs w:val="0"/>
          <w:iCs w:val="0"/>
          <w:szCs w:val="22"/>
        </w:rPr>
        <w:t xml:space="preserve">, which enables the </w:t>
      </w:r>
      <w:r w:rsidR="00344A49" w:rsidRPr="00D66066">
        <w:rPr>
          <w:rFonts w:asciiTheme="minorBidi" w:eastAsiaTheme="minorHAnsi" w:hAnsiTheme="minorBidi" w:cstheme="minorBidi"/>
          <w:bCs w:val="0"/>
          <w:iCs w:val="0"/>
          <w:szCs w:val="22"/>
        </w:rPr>
        <w:t>Authorised Person</w:t>
      </w:r>
      <w:r w:rsidR="002A2A32" w:rsidRPr="00D66066">
        <w:rPr>
          <w:rFonts w:asciiTheme="minorBidi" w:eastAsiaTheme="minorHAnsi" w:hAnsiTheme="minorBidi" w:cstheme="minorBidi"/>
          <w:bCs w:val="0"/>
          <w:iCs w:val="0"/>
          <w:szCs w:val="22"/>
        </w:rPr>
        <w:t xml:space="preserve"> to make decisions and allocate appropriate resources in the most efficient and effective way.</w:t>
      </w:r>
      <w:r w:rsidR="00BF2361" w:rsidRPr="00D66066">
        <w:rPr>
          <w:rFonts w:asciiTheme="minorBidi" w:eastAsiaTheme="minorHAnsi" w:hAnsiTheme="minorBidi" w:cstheme="minorBidi"/>
          <w:bCs w:val="0"/>
          <w:iCs w:val="0"/>
          <w:szCs w:val="22"/>
        </w:rPr>
        <w:t xml:space="preserve"> </w:t>
      </w:r>
    </w:p>
    <w:p w14:paraId="790C2719" w14:textId="77777777" w:rsidR="00BF2361" w:rsidRPr="00D66066" w:rsidRDefault="00BF2361" w:rsidP="00BF2361">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6244DD52" w14:textId="6158980C" w:rsidR="00BF2361" w:rsidRPr="00D66066" w:rsidRDefault="00344A49" w:rsidP="002B171A">
      <w:pPr>
        <w:pStyle w:val="Heading4"/>
        <w:numPr>
          <w:ilvl w:val="0"/>
          <w:numId w:val="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lastRenderedPageBreak/>
        <w:t>Authorised Persons</w:t>
      </w:r>
      <w:r w:rsidR="00BF2361" w:rsidRPr="00D66066">
        <w:rPr>
          <w:rFonts w:asciiTheme="minorBidi" w:eastAsiaTheme="minorHAnsi" w:hAnsiTheme="minorBidi" w:cstheme="minorBidi"/>
          <w:bCs w:val="0"/>
          <w:iCs w:val="0"/>
          <w:szCs w:val="22"/>
        </w:rPr>
        <w:t xml:space="preserve"> should</w:t>
      </w:r>
      <w:r w:rsidR="002559F2" w:rsidRPr="00D66066">
        <w:rPr>
          <w:rFonts w:asciiTheme="minorBidi" w:eastAsiaTheme="minorHAnsi" w:hAnsiTheme="minorBidi" w:cstheme="minorBidi"/>
          <w:bCs w:val="0"/>
          <w:iCs w:val="0"/>
          <w:szCs w:val="22"/>
        </w:rPr>
        <w:t>, on a periodic basis,</w:t>
      </w:r>
      <w:r w:rsidR="00BF2361" w:rsidRPr="00D66066">
        <w:rPr>
          <w:rFonts w:asciiTheme="minorBidi" w:eastAsiaTheme="minorHAnsi" w:hAnsiTheme="minorBidi" w:cstheme="minorBidi"/>
          <w:bCs w:val="0"/>
          <w:iCs w:val="0"/>
          <w:szCs w:val="22"/>
        </w:rPr>
        <w:t xml:space="preserve"> carry out a proper </w:t>
      </w:r>
      <w:proofErr w:type="gramStart"/>
      <w:r w:rsidR="00BF2361" w:rsidRPr="00D66066">
        <w:rPr>
          <w:rFonts w:asciiTheme="minorBidi" w:eastAsiaTheme="minorHAnsi" w:hAnsiTheme="minorBidi" w:cstheme="minorBidi"/>
          <w:bCs w:val="0"/>
          <w:iCs w:val="0"/>
          <w:szCs w:val="22"/>
        </w:rPr>
        <w:t xml:space="preserve">risk </w:t>
      </w:r>
      <w:r w:rsidR="007E3995" w:rsidRPr="00D66066">
        <w:rPr>
          <w:rFonts w:asciiTheme="minorBidi" w:eastAsiaTheme="minorHAnsi" w:hAnsiTheme="minorBidi" w:cstheme="minorBidi"/>
          <w:bCs w:val="0"/>
          <w:iCs w:val="0"/>
          <w:szCs w:val="22"/>
        </w:rPr>
        <w:t>based</w:t>
      </w:r>
      <w:proofErr w:type="gramEnd"/>
      <w:r w:rsidR="007E3995" w:rsidRPr="00D66066">
        <w:rPr>
          <w:rFonts w:asciiTheme="minorBidi" w:eastAsiaTheme="minorHAnsi" w:hAnsiTheme="minorBidi" w:cstheme="minorBidi"/>
          <w:bCs w:val="0"/>
          <w:iCs w:val="0"/>
          <w:szCs w:val="22"/>
        </w:rPr>
        <w:t xml:space="preserve"> </w:t>
      </w:r>
      <w:r w:rsidR="00BF2361" w:rsidRPr="00D66066">
        <w:rPr>
          <w:rFonts w:asciiTheme="minorBidi" w:eastAsiaTheme="minorHAnsi" w:hAnsiTheme="minorBidi" w:cstheme="minorBidi"/>
          <w:bCs w:val="0"/>
          <w:iCs w:val="0"/>
          <w:szCs w:val="22"/>
        </w:rPr>
        <w:t xml:space="preserve">assessment </w:t>
      </w:r>
      <w:r w:rsidR="007E3995" w:rsidRPr="00D66066">
        <w:rPr>
          <w:rFonts w:asciiTheme="minorBidi" w:eastAsiaTheme="minorHAnsi" w:hAnsiTheme="minorBidi" w:cstheme="minorBidi"/>
          <w:bCs w:val="0"/>
          <w:iCs w:val="0"/>
          <w:szCs w:val="22"/>
        </w:rPr>
        <w:t>of their processes and activities</w:t>
      </w:r>
      <w:r w:rsidR="00566EED">
        <w:rPr>
          <w:rFonts w:asciiTheme="minorBidi" w:eastAsiaTheme="minorHAnsi" w:hAnsiTheme="minorBidi" w:cstheme="minorBidi"/>
          <w:bCs w:val="0"/>
          <w:iCs w:val="0"/>
          <w:szCs w:val="22"/>
        </w:rPr>
        <w:t xml:space="preserve">.  </w:t>
      </w:r>
      <w:proofErr w:type="gramStart"/>
      <w:r w:rsidR="00BF2361" w:rsidRPr="00D66066">
        <w:rPr>
          <w:rFonts w:asciiTheme="minorBidi" w:eastAsiaTheme="minorHAnsi" w:hAnsiTheme="minorBidi" w:cstheme="minorBidi"/>
          <w:bCs w:val="0"/>
          <w:iCs w:val="0"/>
          <w:szCs w:val="22"/>
        </w:rPr>
        <w:t xml:space="preserve">In </w:t>
      </w:r>
      <w:r w:rsidR="007E3995" w:rsidRPr="00D66066">
        <w:rPr>
          <w:rFonts w:asciiTheme="minorBidi" w:eastAsiaTheme="minorHAnsi" w:hAnsiTheme="minorBidi" w:cstheme="minorBidi"/>
          <w:bCs w:val="0"/>
          <w:iCs w:val="0"/>
          <w:szCs w:val="22"/>
        </w:rPr>
        <w:t>order to</w:t>
      </w:r>
      <w:proofErr w:type="gramEnd"/>
      <w:r w:rsidR="007E3995" w:rsidRPr="00D66066">
        <w:rPr>
          <w:rFonts w:asciiTheme="minorBidi" w:eastAsiaTheme="minorHAnsi" w:hAnsiTheme="minorBidi" w:cstheme="minorBidi"/>
          <w:bCs w:val="0"/>
          <w:iCs w:val="0"/>
          <w:szCs w:val="22"/>
        </w:rPr>
        <w:t xml:space="preserve"> </w:t>
      </w:r>
      <w:r w:rsidR="00BF2361" w:rsidRPr="00D66066">
        <w:rPr>
          <w:rFonts w:asciiTheme="minorBidi" w:eastAsiaTheme="minorHAnsi" w:hAnsiTheme="minorBidi" w:cstheme="minorBidi"/>
          <w:bCs w:val="0"/>
          <w:iCs w:val="0"/>
          <w:szCs w:val="22"/>
        </w:rPr>
        <w:t xml:space="preserve">implement the RBA, </w:t>
      </w:r>
      <w:r w:rsidR="00A959DC" w:rsidRPr="00D66066">
        <w:rPr>
          <w:rFonts w:asciiTheme="minorBidi" w:eastAsiaTheme="minorHAnsi" w:hAnsiTheme="minorBidi" w:cstheme="minorBidi"/>
          <w:bCs w:val="0"/>
          <w:iCs w:val="0"/>
          <w:szCs w:val="22"/>
        </w:rPr>
        <w:t>Authorised Persons</w:t>
      </w:r>
      <w:r w:rsidR="00BF2361" w:rsidRPr="00D66066">
        <w:rPr>
          <w:rFonts w:asciiTheme="minorBidi" w:eastAsiaTheme="minorHAnsi" w:hAnsiTheme="minorBidi" w:cstheme="minorBidi"/>
          <w:bCs w:val="0"/>
          <w:iCs w:val="0"/>
          <w:szCs w:val="22"/>
        </w:rPr>
        <w:t xml:space="preserve"> are expected to have </w:t>
      </w:r>
      <w:r w:rsidR="00EE6919" w:rsidRPr="00D66066">
        <w:rPr>
          <w:rFonts w:asciiTheme="minorBidi" w:eastAsiaTheme="minorHAnsi" w:hAnsiTheme="minorBidi" w:cstheme="minorBidi"/>
          <w:bCs w:val="0"/>
          <w:iCs w:val="0"/>
          <w:szCs w:val="22"/>
        </w:rPr>
        <w:t xml:space="preserve">processes </w:t>
      </w:r>
      <w:r w:rsidR="00BF2361" w:rsidRPr="00D66066">
        <w:rPr>
          <w:rFonts w:asciiTheme="minorBidi" w:eastAsiaTheme="minorHAnsi" w:hAnsiTheme="minorBidi" w:cstheme="minorBidi"/>
          <w:bCs w:val="0"/>
          <w:iCs w:val="0"/>
          <w:szCs w:val="22"/>
        </w:rPr>
        <w:t xml:space="preserve">in place to identify, assess, monitor, manage and mitigate </w:t>
      </w:r>
      <w:r w:rsidR="0062661B" w:rsidRPr="00D66066">
        <w:rPr>
          <w:rFonts w:asciiTheme="minorBidi" w:eastAsiaTheme="minorHAnsi" w:hAnsiTheme="minorBidi" w:cstheme="minorBidi"/>
          <w:bCs w:val="0"/>
          <w:iCs w:val="0"/>
          <w:szCs w:val="22"/>
        </w:rPr>
        <w:t>ML</w:t>
      </w:r>
      <w:r w:rsidR="00BF2361" w:rsidRPr="00D66066">
        <w:rPr>
          <w:rFonts w:asciiTheme="minorBidi" w:eastAsiaTheme="minorHAnsi" w:hAnsiTheme="minorBidi" w:cstheme="minorBidi"/>
          <w:bCs w:val="0"/>
          <w:iCs w:val="0"/>
          <w:szCs w:val="22"/>
        </w:rPr>
        <w:t xml:space="preserve"> risks.</w:t>
      </w:r>
      <w:r w:rsidR="00415507" w:rsidRPr="00D66066">
        <w:rPr>
          <w:rFonts w:asciiTheme="minorBidi" w:eastAsiaTheme="minorHAnsi" w:hAnsiTheme="minorBidi" w:cstheme="minorBidi"/>
          <w:bCs w:val="0"/>
          <w:iCs w:val="0"/>
          <w:szCs w:val="22"/>
        </w:rPr>
        <w:t xml:space="preserve"> </w:t>
      </w:r>
      <w:r w:rsidR="00BF2361" w:rsidRPr="00D66066">
        <w:rPr>
          <w:rFonts w:asciiTheme="minorBidi" w:eastAsiaTheme="minorHAnsi" w:hAnsiTheme="minorBidi" w:cstheme="minorBidi"/>
          <w:bCs w:val="0"/>
          <w:iCs w:val="0"/>
          <w:szCs w:val="22"/>
        </w:rPr>
        <w:t xml:space="preserve"> The general principle is that </w:t>
      </w:r>
      <w:r w:rsidR="007E3995" w:rsidRPr="00D66066">
        <w:rPr>
          <w:rFonts w:asciiTheme="minorBidi" w:eastAsiaTheme="minorHAnsi" w:hAnsiTheme="minorBidi" w:cstheme="minorBidi"/>
          <w:bCs w:val="0"/>
          <w:iCs w:val="0"/>
          <w:szCs w:val="22"/>
        </w:rPr>
        <w:t xml:space="preserve">in circumstances </w:t>
      </w:r>
      <w:r w:rsidR="00BF2361" w:rsidRPr="00D66066">
        <w:rPr>
          <w:rFonts w:asciiTheme="minorBidi" w:eastAsiaTheme="minorHAnsi" w:hAnsiTheme="minorBidi" w:cstheme="minorBidi"/>
          <w:bCs w:val="0"/>
          <w:iCs w:val="0"/>
          <w:szCs w:val="22"/>
        </w:rPr>
        <w:t xml:space="preserve">where there are higher risks of </w:t>
      </w:r>
      <w:r w:rsidR="0062661B" w:rsidRPr="00D66066">
        <w:rPr>
          <w:rFonts w:asciiTheme="minorBidi" w:eastAsiaTheme="minorHAnsi" w:hAnsiTheme="minorBidi" w:cstheme="minorBidi"/>
          <w:bCs w:val="0"/>
          <w:iCs w:val="0"/>
          <w:szCs w:val="22"/>
        </w:rPr>
        <w:t>ML</w:t>
      </w:r>
      <w:r w:rsidR="00BF2361" w:rsidRPr="00D66066">
        <w:rPr>
          <w:rFonts w:asciiTheme="minorBidi" w:eastAsiaTheme="minorHAnsi" w:hAnsiTheme="minorBidi" w:cstheme="minorBidi"/>
          <w:bCs w:val="0"/>
          <w:iCs w:val="0"/>
          <w:szCs w:val="22"/>
        </w:rPr>
        <w:t xml:space="preserve">, </w:t>
      </w:r>
      <w:r w:rsidR="00A959DC" w:rsidRPr="00D66066">
        <w:rPr>
          <w:rFonts w:asciiTheme="minorBidi" w:eastAsiaTheme="minorHAnsi" w:hAnsiTheme="minorBidi" w:cstheme="minorBidi"/>
          <w:bCs w:val="0"/>
          <w:iCs w:val="0"/>
          <w:szCs w:val="22"/>
        </w:rPr>
        <w:t>Authorised Persons</w:t>
      </w:r>
      <w:r w:rsidR="00BF2361" w:rsidRPr="00D66066">
        <w:rPr>
          <w:rFonts w:asciiTheme="minorBidi" w:eastAsiaTheme="minorHAnsi" w:hAnsiTheme="minorBidi" w:cstheme="minorBidi"/>
          <w:bCs w:val="0"/>
          <w:iCs w:val="0"/>
          <w:szCs w:val="22"/>
        </w:rPr>
        <w:t xml:space="preserve"> are required to </w:t>
      </w:r>
      <w:r w:rsidR="007E3995" w:rsidRPr="00D66066">
        <w:rPr>
          <w:rFonts w:asciiTheme="minorBidi" w:eastAsiaTheme="minorHAnsi" w:hAnsiTheme="minorBidi" w:cstheme="minorBidi"/>
          <w:bCs w:val="0"/>
          <w:iCs w:val="0"/>
          <w:szCs w:val="22"/>
        </w:rPr>
        <w:t>implement</w:t>
      </w:r>
      <w:r w:rsidR="00BF2361" w:rsidRPr="00D66066">
        <w:rPr>
          <w:rFonts w:asciiTheme="minorBidi" w:eastAsiaTheme="minorHAnsi" w:hAnsiTheme="minorBidi" w:cstheme="minorBidi"/>
          <w:bCs w:val="0"/>
          <w:iCs w:val="0"/>
          <w:szCs w:val="22"/>
        </w:rPr>
        <w:t xml:space="preserve"> enhanced measures to manage and mitigate those risks.</w:t>
      </w:r>
    </w:p>
    <w:p w14:paraId="06EB7AB8" w14:textId="77777777" w:rsidR="001741CF" w:rsidRPr="00D66066" w:rsidRDefault="001741CF" w:rsidP="00A74133">
      <w:pPr>
        <w:pStyle w:val="ListParagraph"/>
        <w:ind w:left="1134" w:hanging="567"/>
        <w:rPr>
          <w:rFonts w:asciiTheme="minorBidi" w:hAnsiTheme="minorBidi"/>
        </w:rPr>
      </w:pPr>
    </w:p>
    <w:p w14:paraId="12CF95DA" w14:textId="1BEEC950" w:rsidR="001741CF" w:rsidRPr="00D66066" w:rsidRDefault="001741CF" w:rsidP="002B171A">
      <w:pPr>
        <w:pStyle w:val="Heading4"/>
        <w:numPr>
          <w:ilvl w:val="0"/>
          <w:numId w:val="4"/>
        </w:numPr>
        <w:spacing w:after="0" w:line="240" w:lineRule="auto"/>
        <w:ind w:left="1134" w:hanging="567"/>
        <w:rPr>
          <w:rFonts w:asciiTheme="minorBidi" w:hAnsiTheme="minorBidi" w:cstheme="minorBidi"/>
          <w:szCs w:val="22"/>
        </w:rPr>
      </w:pPr>
      <w:r w:rsidRPr="00D66066">
        <w:rPr>
          <w:rFonts w:asciiTheme="minorBidi" w:hAnsiTheme="minorBidi" w:cstheme="minorBidi"/>
          <w:szCs w:val="22"/>
        </w:rPr>
        <w:t xml:space="preserve">With the use of </w:t>
      </w:r>
      <w:r w:rsidR="00983BA1" w:rsidRPr="00D66066">
        <w:rPr>
          <w:rFonts w:asciiTheme="minorBidi" w:hAnsiTheme="minorBidi" w:cstheme="minorBidi"/>
          <w:szCs w:val="22"/>
        </w:rPr>
        <w:t>S</w:t>
      </w:r>
      <w:r w:rsidR="005F29F8" w:rsidRPr="00D66066">
        <w:rPr>
          <w:rFonts w:asciiTheme="minorBidi" w:hAnsiTheme="minorBidi" w:cstheme="minorBidi"/>
          <w:szCs w:val="22"/>
        </w:rPr>
        <w:t xml:space="preserve">pot Commodities </w:t>
      </w:r>
      <w:r w:rsidR="00A47C28" w:rsidRPr="00D66066">
        <w:rPr>
          <w:rFonts w:asciiTheme="minorBidi" w:hAnsiTheme="minorBidi" w:cstheme="minorBidi"/>
          <w:szCs w:val="22"/>
        </w:rPr>
        <w:t xml:space="preserve">being </w:t>
      </w:r>
      <w:r w:rsidR="005F29F8" w:rsidRPr="00D66066">
        <w:rPr>
          <w:rFonts w:asciiTheme="minorBidi" w:hAnsiTheme="minorBidi" w:cstheme="minorBidi"/>
          <w:szCs w:val="22"/>
        </w:rPr>
        <w:t>largely unregulated</w:t>
      </w:r>
      <w:r w:rsidRPr="00D66066">
        <w:rPr>
          <w:rFonts w:asciiTheme="minorBidi" w:hAnsiTheme="minorBidi" w:cstheme="minorBidi"/>
          <w:szCs w:val="22"/>
        </w:rPr>
        <w:t xml:space="preserve"> within financial services, a</w:t>
      </w:r>
      <w:r w:rsidR="00F2230A" w:rsidRPr="00D66066">
        <w:rPr>
          <w:rFonts w:asciiTheme="minorBidi" w:hAnsiTheme="minorBidi" w:cstheme="minorBidi"/>
          <w:szCs w:val="22"/>
        </w:rPr>
        <w:t>ny</w:t>
      </w:r>
      <w:r w:rsidRPr="00D66066">
        <w:rPr>
          <w:rFonts w:asciiTheme="minorBidi" w:hAnsiTheme="minorBidi" w:cstheme="minorBidi"/>
          <w:szCs w:val="22"/>
        </w:rPr>
        <w:t xml:space="preserve"> financial institution </w:t>
      </w:r>
      <w:r w:rsidR="00F2230A" w:rsidRPr="00D66066">
        <w:rPr>
          <w:rFonts w:asciiTheme="minorBidi" w:hAnsiTheme="minorBidi" w:cstheme="minorBidi"/>
          <w:szCs w:val="22"/>
        </w:rPr>
        <w:t xml:space="preserve">banking </w:t>
      </w:r>
      <w:r w:rsidRPr="00D66066">
        <w:rPr>
          <w:rFonts w:asciiTheme="minorBidi" w:hAnsiTheme="minorBidi" w:cstheme="minorBidi"/>
          <w:szCs w:val="22"/>
        </w:rPr>
        <w:t xml:space="preserve">an </w:t>
      </w:r>
      <w:r w:rsidR="005C423A" w:rsidRPr="00D66066">
        <w:rPr>
          <w:rFonts w:asciiTheme="minorBidi" w:hAnsiTheme="minorBidi" w:cstheme="minorBidi"/>
          <w:szCs w:val="22"/>
        </w:rPr>
        <w:t>Authorised Person</w:t>
      </w:r>
      <w:r w:rsidRPr="00D66066">
        <w:rPr>
          <w:rFonts w:asciiTheme="minorBidi" w:hAnsiTheme="minorBidi" w:cstheme="minorBidi"/>
          <w:szCs w:val="22"/>
        </w:rPr>
        <w:t xml:space="preserve"> </w:t>
      </w:r>
      <w:r w:rsidR="009D4F31" w:rsidRPr="00D66066">
        <w:rPr>
          <w:rFonts w:asciiTheme="minorBidi" w:hAnsiTheme="minorBidi" w:cstheme="minorBidi"/>
          <w:szCs w:val="22"/>
        </w:rPr>
        <w:t xml:space="preserve">conducting Regulated Activities using </w:t>
      </w:r>
      <w:r w:rsidR="009D4F31" w:rsidRPr="00D66066">
        <w:rPr>
          <w:rFonts w:asciiTheme="minorBidi" w:eastAsia="Calibri" w:hAnsiTheme="minorBidi" w:cstheme="minorBidi"/>
          <w:szCs w:val="22"/>
        </w:rPr>
        <w:t>Spot Commodities</w:t>
      </w:r>
      <w:r w:rsidR="009D4F31" w:rsidRPr="00D66066">
        <w:rPr>
          <w:rFonts w:asciiTheme="minorBidi" w:hAnsiTheme="minorBidi" w:cstheme="minorBidi"/>
          <w:szCs w:val="22"/>
        </w:rPr>
        <w:t xml:space="preserve"> </w:t>
      </w:r>
      <w:r w:rsidRPr="00D66066">
        <w:rPr>
          <w:rFonts w:asciiTheme="minorBidi" w:hAnsiTheme="minorBidi" w:cstheme="minorBidi"/>
          <w:szCs w:val="22"/>
        </w:rPr>
        <w:t>must not only satisfy itself</w:t>
      </w:r>
      <w:r w:rsidR="002559F2" w:rsidRPr="00D66066">
        <w:rPr>
          <w:rFonts w:asciiTheme="minorBidi" w:hAnsiTheme="minorBidi" w:cstheme="minorBidi"/>
          <w:szCs w:val="22"/>
        </w:rPr>
        <w:t>,</w:t>
      </w:r>
      <w:r w:rsidRPr="00D66066">
        <w:rPr>
          <w:rFonts w:asciiTheme="minorBidi" w:hAnsiTheme="minorBidi" w:cstheme="minorBidi"/>
          <w:szCs w:val="22"/>
        </w:rPr>
        <w:t xml:space="preserve"> but also its foreign correspondent financial institution</w:t>
      </w:r>
      <w:r w:rsidR="00F852DD" w:rsidRPr="00D66066">
        <w:rPr>
          <w:rFonts w:asciiTheme="minorBidi" w:hAnsiTheme="minorBidi" w:cstheme="minorBidi"/>
          <w:szCs w:val="22"/>
        </w:rPr>
        <w:t>(</w:t>
      </w:r>
      <w:r w:rsidRPr="00D66066">
        <w:rPr>
          <w:rFonts w:asciiTheme="minorBidi" w:hAnsiTheme="minorBidi" w:cstheme="minorBidi"/>
          <w:szCs w:val="22"/>
        </w:rPr>
        <w:t>s</w:t>
      </w:r>
      <w:r w:rsidR="00F852DD" w:rsidRPr="00D66066">
        <w:rPr>
          <w:rFonts w:asciiTheme="minorBidi" w:hAnsiTheme="minorBidi" w:cstheme="minorBidi"/>
          <w:szCs w:val="22"/>
        </w:rPr>
        <w:t>)</w:t>
      </w:r>
      <w:r w:rsidR="002559F2" w:rsidRPr="00D66066">
        <w:rPr>
          <w:rFonts w:asciiTheme="minorBidi" w:hAnsiTheme="minorBidi" w:cstheme="minorBidi"/>
          <w:szCs w:val="22"/>
        </w:rPr>
        <w:t>,</w:t>
      </w:r>
      <w:r w:rsidRPr="00D66066">
        <w:rPr>
          <w:rFonts w:asciiTheme="minorBidi" w:hAnsiTheme="minorBidi" w:cstheme="minorBidi"/>
          <w:szCs w:val="22"/>
        </w:rPr>
        <w:t xml:space="preserve"> that </w:t>
      </w:r>
      <w:r w:rsidR="00F852DD" w:rsidRPr="00D66066">
        <w:rPr>
          <w:rFonts w:asciiTheme="minorBidi" w:hAnsiTheme="minorBidi" w:cstheme="minorBidi"/>
          <w:szCs w:val="22"/>
        </w:rPr>
        <w:t>th</w:t>
      </w:r>
      <w:r w:rsidR="005C423A" w:rsidRPr="00D66066">
        <w:rPr>
          <w:rFonts w:asciiTheme="minorBidi" w:hAnsiTheme="minorBidi" w:cstheme="minorBidi"/>
          <w:szCs w:val="22"/>
        </w:rPr>
        <w:t>e</w:t>
      </w:r>
      <w:r w:rsidR="00F852DD" w:rsidRPr="00D66066">
        <w:rPr>
          <w:rFonts w:asciiTheme="minorBidi" w:hAnsiTheme="minorBidi" w:cstheme="minorBidi"/>
          <w:szCs w:val="22"/>
        </w:rPr>
        <w:t xml:space="preserve"> </w:t>
      </w:r>
      <w:r w:rsidR="005C423A" w:rsidRPr="00D66066">
        <w:rPr>
          <w:rFonts w:asciiTheme="minorBidi" w:hAnsiTheme="minorBidi" w:cstheme="minorBidi"/>
          <w:szCs w:val="22"/>
        </w:rPr>
        <w:t>Authorised Person</w:t>
      </w:r>
      <w:r w:rsidRPr="00D66066">
        <w:rPr>
          <w:rFonts w:asciiTheme="minorBidi" w:hAnsiTheme="minorBidi" w:cstheme="minorBidi"/>
          <w:szCs w:val="22"/>
        </w:rPr>
        <w:t xml:space="preserve"> </w:t>
      </w:r>
      <w:r w:rsidR="005C423A" w:rsidRPr="00D66066">
        <w:rPr>
          <w:rFonts w:asciiTheme="minorBidi" w:hAnsiTheme="minorBidi" w:cstheme="minorBidi"/>
          <w:szCs w:val="22"/>
        </w:rPr>
        <w:t>is</w:t>
      </w:r>
      <w:r w:rsidRPr="00D66066">
        <w:rPr>
          <w:rFonts w:asciiTheme="minorBidi" w:hAnsiTheme="minorBidi" w:cstheme="minorBidi"/>
          <w:szCs w:val="22"/>
        </w:rPr>
        <w:t xml:space="preserve"> well regulated and ha</w:t>
      </w:r>
      <w:r w:rsidR="005C423A" w:rsidRPr="00D66066">
        <w:rPr>
          <w:rFonts w:asciiTheme="minorBidi" w:hAnsiTheme="minorBidi" w:cstheme="minorBidi"/>
          <w:szCs w:val="22"/>
        </w:rPr>
        <w:t>s</w:t>
      </w:r>
      <w:r w:rsidRPr="00D66066">
        <w:rPr>
          <w:rFonts w:asciiTheme="minorBidi" w:hAnsiTheme="minorBidi" w:cstheme="minorBidi"/>
          <w:szCs w:val="22"/>
        </w:rPr>
        <w:t xml:space="preserve"> </w:t>
      </w:r>
      <w:r w:rsidR="00F2230A" w:rsidRPr="00D66066">
        <w:rPr>
          <w:rFonts w:asciiTheme="minorBidi" w:hAnsiTheme="minorBidi" w:cstheme="minorBidi"/>
          <w:szCs w:val="22"/>
        </w:rPr>
        <w:t xml:space="preserve">appropriate </w:t>
      </w:r>
      <w:r w:rsidRPr="00D66066">
        <w:rPr>
          <w:rFonts w:asciiTheme="minorBidi" w:hAnsiTheme="minorBidi" w:cstheme="minorBidi"/>
          <w:szCs w:val="22"/>
        </w:rPr>
        <w:t xml:space="preserve">systems and controls </w:t>
      </w:r>
      <w:r w:rsidR="00F2230A" w:rsidRPr="00D66066">
        <w:rPr>
          <w:rFonts w:asciiTheme="minorBidi" w:hAnsiTheme="minorBidi" w:cstheme="minorBidi"/>
          <w:szCs w:val="22"/>
        </w:rPr>
        <w:t xml:space="preserve">in place </w:t>
      </w:r>
      <w:r w:rsidRPr="00D66066">
        <w:rPr>
          <w:rFonts w:asciiTheme="minorBidi" w:hAnsiTheme="minorBidi" w:cstheme="minorBidi"/>
          <w:szCs w:val="22"/>
        </w:rPr>
        <w:t xml:space="preserve">to address ML, </w:t>
      </w:r>
      <w:proofErr w:type="gramStart"/>
      <w:r w:rsidRPr="00D66066">
        <w:rPr>
          <w:rFonts w:asciiTheme="minorBidi" w:hAnsiTheme="minorBidi" w:cstheme="minorBidi"/>
          <w:szCs w:val="22"/>
        </w:rPr>
        <w:t>TF</w:t>
      </w:r>
      <w:proofErr w:type="gramEnd"/>
      <w:r w:rsidRPr="00D66066">
        <w:rPr>
          <w:rFonts w:asciiTheme="minorBidi" w:hAnsiTheme="minorBidi" w:cstheme="minorBidi"/>
          <w:szCs w:val="22"/>
        </w:rPr>
        <w:t xml:space="preserve"> and sanctions risks.  </w:t>
      </w:r>
      <w:r w:rsidR="00F2230A" w:rsidRPr="00D66066">
        <w:rPr>
          <w:rFonts w:asciiTheme="minorBidi" w:hAnsiTheme="minorBidi" w:cstheme="minorBidi"/>
          <w:szCs w:val="22"/>
        </w:rPr>
        <w:t>These</w:t>
      </w:r>
      <w:r w:rsidR="00F852DD" w:rsidRPr="00D66066">
        <w:rPr>
          <w:rFonts w:asciiTheme="minorBidi" w:hAnsiTheme="minorBidi" w:cstheme="minorBidi"/>
          <w:szCs w:val="22"/>
        </w:rPr>
        <w:t xml:space="preserve"> systems and controls</w:t>
      </w:r>
      <w:r w:rsidR="00F2230A" w:rsidRPr="00D66066">
        <w:rPr>
          <w:rFonts w:asciiTheme="minorBidi" w:hAnsiTheme="minorBidi" w:cstheme="minorBidi"/>
          <w:szCs w:val="22"/>
        </w:rPr>
        <w:t xml:space="preserve"> </w:t>
      </w:r>
      <w:r w:rsidRPr="00D66066">
        <w:rPr>
          <w:rFonts w:asciiTheme="minorBidi" w:hAnsiTheme="minorBidi" w:cstheme="minorBidi"/>
          <w:szCs w:val="22"/>
        </w:rPr>
        <w:t xml:space="preserve">should include robust processes to carry out </w:t>
      </w:r>
      <w:r w:rsidR="00BB42E5" w:rsidRPr="00D66066">
        <w:rPr>
          <w:rFonts w:asciiTheme="minorBidi" w:hAnsiTheme="minorBidi" w:cstheme="minorBidi"/>
          <w:szCs w:val="22"/>
        </w:rPr>
        <w:t>‘customer risk assessment’ and ‘customer due diligence’ checks (collectively, “</w:t>
      </w:r>
      <w:r w:rsidRPr="00D66066">
        <w:rPr>
          <w:rFonts w:asciiTheme="minorBidi" w:hAnsiTheme="minorBidi" w:cstheme="minorBidi"/>
          <w:szCs w:val="22"/>
        </w:rPr>
        <w:t>CDD</w:t>
      </w:r>
      <w:r w:rsidR="00BB42E5" w:rsidRPr="00D66066">
        <w:rPr>
          <w:rFonts w:asciiTheme="minorBidi" w:hAnsiTheme="minorBidi" w:cstheme="minorBidi"/>
          <w:szCs w:val="22"/>
        </w:rPr>
        <w:t>”)</w:t>
      </w:r>
      <w:r w:rsidRPr="00D66066">
        <w:rPr>
          <w:rFonts w:asciiTheme="minorBidi" w:hAnsiTheme="minorBidi" w:cstheme="minorBidi"/>
          <w:szCs w:val="22"/>
        </w:rPr>
        <w:t xml:space="preserve"> on </w:t>
      </w:r>
      <w:r w:rsidR="00DF0C88" w:rsidRPr="00D66066">
        <w:rPr>
          <w:rFonts w:asciiTheme="minorBidi" w:hAnsiTheme="minorBidi" w:cstheme="minorBidi"/>
          <w:szCs w:val="22"/>
        </w:rPr>
        <w:t>Clients</w:t>
      </w:r>
      <w:r w:rsidRPr="00D66066">
        <w:rPr>
          <w:rFonts w:asciiTheme="minorBidi" w:hAnsiTheme="minorBidi" w:cstheme="minorBidi"/>
          <w:szCs w:val="22"/>
        </w:rPr>
        <w:t xml:space="preserve"> and beneficial owners, </w:t>
      </w:r>
      <w:r w:rsidR="00F2230A" w:rsidRPr="00D66066">
        <w:rPr>
          <w:rFonts w:asciiTheme="minorBidi" w:hAnsiTheme="minorBidi" w:cstheme="minorBidi"/>
          <w:szCs w:val="22"/>
        </w:rPr>
        <w:t xml:space="preserve">to </w:t>
      </w:r>
      <w:r w:rsidRPr="00D66066">
        <w:rPr>
          <w:rFonts w:asciiTheme="minorBidi" w:hAnsiTheme="minorBidi" w:cstheme="minorBidi"/>
          <w:szCs w:val="22"/>
        </w:rPr>
        <w:t xml:space="preserve">monitor transactions for these risks, and </w:t>
      </w:r>
      <w:r w:rsidR="00F2230A" w:rsidRPr="00D66066">
        <w:rPr>
          <w:rFonts w:asciiTheme="minorBidi" w:hAnsiTheme="minorBidi" w:cstheme="minorBidi"/>
          <w:szCs w:val="22"/>
        </w:rPr>
        <w:t xml:space="preserve">the </w:t>
      </w:r>
      <w:r w:rsidRPr="00D66066">
        <w:rPr>
          <w:rFonts w:asciiTheme="minorBidi" w:hAnsiTheme="minorBidi" w:cstheme="minorBidi"/>
          <w:szCs w:val="22"/>
        </w:rPr>
        <w:t>willing</w:t>
      </w:r>
      <w:r w:rsidR="00F2230A" w:rsidRPr="00D66066">
        <w:rPr>
          <w:rFonts w:asciiTheme="minorBidi" w:hAnsiTheme="minorBidi" w:cstheme="minorBidi"/>
          <w:szCs w:val="22"/>
        </w:rPr>
        <w:t>ness</w:t>
      </w:r>
      <w:r w:rsidRPr="00D66066">
        <w:rPr>
          <w:rFonts w:asciiTheme="minorBidi" w:hAnsiTheme="minorBidi" w:cstheme="minorBidi"/>
          <w:szCs w:val="22"/>
        </w:rPr>
        <w:t xml:space="preserve"> and </w:t>
      </w:r>
      <w:r w:rsidR="00F2230A" w:rsidRPr="00D66066">
        <w:rPr>
          <w:rFonts w:asciiTheme="minorBidi" w:hAnsiTheme="minorBidi" w:cstheme="minorBidi"/>
          <w:szCs w:val="22"/>
        </w:rPr>
        <w:t>ability</w:t>
      </w:r>
      <w:r w:rsidR="00F852DD" w:rsidRPr="00D66066">
        <w:rPr>
          <w:rFonts w:asciiTheme="minorBidi" w:hAnsiTheme="minorBidi" w:cstheme="minorBidi"/>
          <w:szCs w:val="22"/>
        </w:rPr>
        <w:t xml:space="preserve"> of the </w:t>
      </w:r>
      <w:r w:rsidR="005C423A" w:rsidRPr="00D66066">
        <w:rPr>
          <w:rFonts w:asciiTheme="minorBidi" w:hAnsiTheme="minorBidi" w:cstheme="minorBidi"/>
          <w:szCs w:val="22"/>
        </w:rPr>
        <w:t>Authorised Person</w:t>
      </w:r>
      <w:r w:rsidR="00F2230A" w:rsidRPr="00D66066">
        <w:rPr>
          <w:rFonts w:asciiTheme="minorBidi" w:hAnsiTheme="minorBidi" w:cstheme="minorBidi"/>
          <w:szCs w:val="22"/>
        </w:rPr>
        <w:t xml:space="preserve"> </w:t>
      </w:r>
      <w:r w:rsidRPr="00D66066">
        <w:rPr>
          <w:rFonts w:asciiTheme="minorBidi" w:hAnsiTheme="minorBidi" w:cstheme="minorBidi"/>
          <w:szCs w:val="22"/>
        </w:rPr>
        <w:t xml:space="preserve">to provide complete transparency to </w:t>
      </w:r>
      <w:r w:rsidR="00F852DD" w:rsidRPr="00D66066">
        <w:rPr>
          <w:rFonts w:asciiTheme="minorBidi" w:hAnsiTheme="minorBidi" w:cstheme="minorBidi"/>
          <w:szCs w:val="22"/>
        </w:rPr>
        <w:t xml:space="preserve">its </w:t>
      </w:r>
      <w:r w:rsidRPr="00D66066">
        <w:rPr>
          <w:rFonts w:asciiTheme="minorBidi" w:hAnsiTheme="minorBidi" w:cstheme="minorBidi"/>
          <w:szCs w:val="22"/>
        </w:rPr>
        <w:t>financial institution</w:t>
      </w:r>
      <w:r w:rsidR="00F2230A" w:rsidRPr="00D66066">
        <w:rPr>
          <w:rFonts w:asciiTheme="minorBidi" w:hAnsiTheme="minorBidi" w:cstheme="minorBidi"/>
          <w:szCs w:val="22"/>
        </w:rPr>
        <w:t>(s)</w:t>
      </w:r>
      <w:r w:rsidRPr="00D66066">
        <w:rPr>
          <w:rFonts w:asciiTheme="minorBidi" w:hAnsiTheme="minorBidi" w:cstheme="minorBidi"/>
          <w:szCs w:val="22"/>
        </w:rPr>
        <w:t xml:space="preserve"> and foreign correspondent financial institution</w:t>
      </w:r>
      <w:r w:rsidR="00F852DD" w:rsidRPr="00D66066">
        <w:rPr>
          <w:rFonts w:asciiTheme="minorBidi" w:hAnsiTheme="minorBidi" w:cstheme="minorBidi"/>
          <w:szCs w:val="22"/>
        </w:rPr>
        <w:t>(</w:t>
      </w:r>
      <w:r w:rsidRPr="00D66066">
        <w:rPr>
          <w:rFonts w:asciiTheme="minorBidi" w:hAnsiTheme="minorBidi" w:cstheme="minorBidi"/>
          <w:szCs w:val="22"/>
        </w:rPr>
        <w:t>s</w:t>
      </w:r>
      <w:r w:rsidR="00F852DD" w:rsidRPr="00D66066">
        <w:rPr>
          <w:rFonts w:asciiTheme="minorBidi" w:hAnsiTheme="minorBidi" w:cstheme="minorBidi"/>
          <w:szCs w:val="22"/>
        </w:rPr>
        <w:t>)</w:t>
      </w:r>
      <w:r w:rsidRPr="00D66066">
        <w:rPr>
          <w:rFonts w:asciiTheme="minorBidi" w:hAnsiTheme="minorBidi" w:cstheme="minorBidi"/>
          <w:szCs w:val="22"/>
        </w:rPr>
        <w:t xml:space="preserve"> </w:t>
      </w:r>
      <w:proofErr w:type="gramStart"/>
      <w:r w:rsidRPr="00D66066">
        <w:rPr>
          <w:rFonts w:asciiTheme="minorBidi" w:hAnsiTheme="minorBidi" w:cstheme="minorBidi"/>
          <w:szCs w:val="22"/>
        </w:rPr>
        <w:t>if and when</w:t>
      </w:r>
      <w:proofErr w:type="gramEnd"/>
      <w:r w:rsidRPr="00D66066">
        <w:rPr>
          <w:rFonts w:asciiTheme="minorBidi" w:hAnsiTheme="minorBidi" w:cstheme="minorBidi"/>
          <w:szCs w:val="22"/>
        </w:rPr>
        <w:t xml:space="preserve"> required.</w:t>
      </w:r>
    </w:p>
    <w:p w14:paraId="40B477BB" w14:textId="77777777" w:rsidR="002C099D" w:rsidRPr="00D66066" w:rsidRDefault="002C099D" w:rsidP="001A0F44">
      <w:pPr>
        <w:pStyle w:val="ListParagraph"/>
        <w:rPr>
          <w:rFonts w:asciiTheme="minorBidi" w:hAnsiTheme="minorBidi"/>
        </w:rPr>
      </w:pPr>
    </w:p>
    <w:p w14:paraId="666208DD" w14:textId="77777777" w:rsidR="002C099D" w:rsidRPr="00D66066" w:rsidRDefault="001A0F44" w:rsidP="00A74133">
      <w:pPr>
        <w:pStyle w:val="BodyTextNumbered"/>
        <w:numPr>
          <w:ilvl w:val="0"/>
          <w:numId w:val="0"/>
        </w:numPr>
        <w:spacing w:before="0" w:after="0"/>
        <w:ind w:left="357" w:hanging="357"/>
        <w:rPr>
          <w:rFonts w:asciiTheme="minorBidi" w:eastAsiaTheme="minorHAnsi" w:hAnsiTheme="minorBidi" w:cstheme="minorBidi"/>
          <w:i/>
          <w:iCs/>
          <w:color w:val="auto"/>
          <w:sz w:val="22"/>
          <w:szCs w:val="22"/>
          <w:u w:val="single"/>
          <w:lang w:val="en-GB"/>
        </w:rPr>
      </w:pPr>
      <w:r w:rsidRPr="00D66066">
        <w:rPr>
          <w:rFonts w:asciiTheme="minorBidi" w:eastAsiaTheme="minorHAnsi" w:hAnsiTheme="minorBidi" w:cstheme="minorBidi"/>
          <w:i/>
          <w:iCs/>
          <w:color w:val="auto"/>
          <w:sz w:val="22"/>
          <w:szCs w:val="22"/>
          <w:u w:val="single"/>
          <w:lang w:val="en-GB"/>
        </w:rPr>
        <w:t xml:space="preserve">Principle 2: </w:t>
      </w:r>
      <w:r w:rsidR="002C099D" w:rsidRPr="00D66066">
        <w:rPr>
          <w:rFonts w:asciiTheme="minorBidi" w:eastAsiaTheme="minorHAnsi" w:hAnsiTheme="minorBidi" w:cstheme="minorBidi"/>
          <w:i/>
          <w:iCs/>
          <w:color w:val="auto"/>
          <w:sz w:val="22"/>
          <w:szCs w:val="22"/>
          <w:u w:val="single"/>
          <w:lang w:val="en-GB"/>
        </w:rPr>
        <w:t>Business Risk Assessment</w:t>
      </w:r>
    </w:p>
    <w:p w14:paraId="59FAEE82" w14:textId="77777777" w:rsidR="00826858" w:rsidRPr="00D66066" w:rsidRDefault="00826858" w:rsidP="001A0F44">
      <w:pPr>
        <w:pStyle w:val="BodyTextNumbered"/>
        <w:numPr>
          <w:ilvl w:val="0"/>
          <w:numId w:val="0"/>
        </w:numPr>
        <w:spacing w:before="0" w:after="0" w:line="240" w:lineRule="auto"/>
        <w:ind w:left="357"/>
        <w:rPr>
          <w:rFonts w:asciiTheme="minorBidi" w:eastAsiaTheme="minorHAnsi" w:hAnsiTheme="minorBidi" w:cstheme="minorBidi"/>
          <w:i/>
          <w:iCs/>
          <w:color w:val="auto"/>
          <w:sz w:val="22"/>
          <w:szCs w:val="22"/>
          <w:u w:val="single"/>
          <w:lang w:val="en-GB"/>
        </w:rPr>
      </w:pPr>
    </w:p>
    <w:p w14:paraId="0A9CE478" w14:textId="1ECDE2EC" w:rsidR="00EB0896" w:rsidRPr="00D66066" w:rsidRDefault="002C099D" w:rsidP="002B171A">
      <w:pPr>
        <w:pStyle w:val="Heading4"/>
        <w:numPr>
          <w:ilvl w:val="0"/>
          <w:numId w:val="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Chapter</w:t>
      </w:r>
      <w:r w:rsidR="00EB0896" w:rsidRPr="00D66066">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 xml:space="preserve">6 of </w:t>
      </w:r>
      <w:r w:rsidR="00EB0896" w:rsidRPr="00D66066">
        <w:rPr>
          <w:rFonts w:asciiTheme="minorBidi" w:eastAsiaTheme="minorHAnsi" w:hAnsiTheme="minorBidi" w:cstheme="minorBidi"/>
          <w:bCs w:val="0"/>
          <w:iCs w:val="0"/>
          <w:szCs w:val="22"/>
        </w:rPr>
        <w:t xml:space="preserve">the </w:t>
      </w:r>
      <w:r w:rsidRPr="00D66066">
        <w:rPr>
          <w:rFonts w:asciiTheme="minorBidi" w:eastAsiaTheme="minorHAnsi" w:hAnsiTheme="minorBidi" w:cstheme="minorBidi"/>
          <w:bCs w:val="0"/>
          <w:iCs w:val="0"/>
          <w:szCs w:val="22"/>
        </w:rPr>
        <w:t>AML Rules</w:t>
      </w:r>
      <w:r w:rsidR="00EB0896" w:rsidRPr="00D66066">
        <w:rPr>
          <w:rFonts w:asciiTheme="minorBidi" w:eastAsiaTheme="minorHAnsi" w:hAnsiTheme="minorBidi" w:cstheme="minorBidi"/>
          <w:bCs w:val="0"/>
          <w:iCs w:val="0"/>
          <w:szCs w:val="22"/>
        </w:rPr>
        <w:t xml:space="preserve"> requires </w:t>
      </w:r>
      <w:r w:rsidRPr="00D66066">
        <w:rPr>
          <w:rFonts w:asciiTheme="minorBidi" w:eastAsiaTheme="minorHAnsi" w:hAnsiTheme="minorBidi" w:cstheme="minorBidi"/>
          <w:bCs w:val="0"/>
          <w:iCs w:val="0"/>
          <w:szCs w:val="22"/>
        </w:rPr>
        <w:t xml:space="preserve">Relevant Persons to take appropriate steps to identify and assess </w:t>
      </w:r>
      <w:r w:rsidR="00EE6919" w:rsidRPr="00D66066">
        <w:rPr>
          <w:rFonts w:asciiTheme="minorBidi" w:eastAsiaTheme="minorHAnsi" w:hAnsiTheme="minorBidi" w:cstheme="minorBidi"/>
          <w:bCs w:val="0"/>
          <w:iCs w:val="0"/>
          <w:szCs w:val="22"/>
        </w:rPr>
        <w:t>the</w:t>
      </w:r>
      <w:r w:rsidR="007E3995" w:rsidRPr="00D66066">
        <w:rPr>
          <w:rFonts w:asciiTheme="minorBidi" w:eastAsiaTheme="minorHAnsi" w:hAnsiTheme="minorBidi" w:cstheme="minorBidi"/>
          <w:bCs w:val="0"/>
          <w:iCs w:val="0"/>
          <w:szCs w:val="22"/>
        </w:rPr>
        <w:t xml:space="preserve"> </w:t>
      </w:r>
      <w:r w:rsidR="00976B98" w:rsidRPr="00D66066">
        <w:rPr>
          <w:rFonts w:asciiTheme="minorBidi" w:eastAsiaTheme="minorHAnsi" w:hAnsiTheme="minorBidi" w:cstheme="minorBidi"/>
          <w:bCs w:val="0"/>
          <w:iCs w:val="0"/>
          <w:szCs w:val="22"/>
        </w:rPr>
        <w:t>ML</w:t>
      </w:r>
      <w:r w:rsidRPr="00D66066">
        <w:rPr>
          <w:rFonts w:asciiTheme="minorBidi" w:eastAsiaTheme="minorHAnsi" w:hAnsiTheme="minorBidi" w:cstheme="minorBidi"/>
          <w:bCs w:val="0"/>
          <w:iCs w:val="0"/>
          <w:szCs w:val="22"/>
        </w:rPr>
        <w:t xml:space="preserve"> risks to which their businesses are exposed, taking into consideration the nature, </w:t>
      </w:r>
      <w:proofErr w:type="gramStart"/>
      <w:r w:rsidRPr="00D66066">
        <w:rPr>
          <w:rFonts w:asciiTheme="minorBidi" w:eastAsiaTheme="minorHAnsi" w:hAnsiTheme="minorBidi" w:cstheme="minorBidi"/>
          <w:bCs w:val="0"/>
          <w:iCs w:val="0"/>
          <w:szCs w:val="22"/>
        </w:rPr>
        <w:t>size</w:t>
      </w:r>
      <w:proofErr w:type="gramEnd"/>
      <w:r w:rsidRPr="00D66066">
        <w:rPr>
          <w:rFonts w:asciiTheme="minorBidi" w:eastAsiaTheme="minorHAnsi" w:hAnsiTheme="minorBidi" w:cstheme="minorBidi"/>
          <w:bCs w:val="0"/>
          <w:iCs w:val="0"/>
          <w:szCs w:val="22"/>
        </w:rPr>
        <w:t xml:space="preserve"> and complexity of their activities</w:t>
      </w:r>
      <w:r w:rsidR="00566EED">
        <w:rPr>
          <w:rFonts w:asciiTheme="minorBidi" w:eastAsiaTheme="minorHAnsi" w:hAnsiTheme="minorBidi" w:cstheme="minorBidi"/>
          <w:bCs w:val="0"/>
          <w:iCs w:val="0"/>
          <w:szCs w:val="22"/>
        </w:rPr>
        <w:t xml:space="preserve">.  </w:t>
      </w:r>
      <w:r w:rsidR="00EB0896" w:rsidRPr="00D66066">
        <w:rPr>
          <w:rFonts w:asciiTheme="minorBidi" w:eastAsia="Calibri" w:hAnsiTheme="minorBidi" w:cstheme="minorBidi"/>
          <w:szCs w:val="22"/>
        </w:rPr>
        <w:t xml:space="preserve">Importantly, in the context of </w:t>
      </w:r>
      <w:r w:rsidR="005A354E" w:rsidRPr="00D66066">
        <w:rPr>
          <w:rFonts w:asciiTheme="minorBidi" w:eastAsia="Calibri" w:hAnsiTheme="minorBidi" w:cstheme="minorBidi"/>
          <w:szCs w:val="22"/>
        </w:rPr>
        <w:t>Spot Commodities</w:t>
      </w:r>
      <w:r w:rsidR="009D4F31" w:rsidRPr="00D66066">
        <w:rPr>
          <w:rFonts w:asciiTheme="minorBidi" w:eastAsia="Calibri" w:hAnsiTheme="minorBidi" w:cstheme="minorBidi"/>
          <w:szCs w:val="22"/>
        </w:rPr>
        <w:t>,</w:t>
      </w:r>
      <w:r w:rsidR="005A354E" w:rsidRPr="00D66066">
        <w:rPr>
          <w:rFonts w:asciiTheme="minorBidi" w:eastAsia="Calibri" w:hAnsiTheme="minorBidi" w:cstheme="minorBidi"/>
          <w:szCs w:val="22"/>
        </w:rPr>
        <w:t xml:space="preserve"> </w:t>
      </w:r>
      <w:r w:rsidRPr="00D66066">
        <w:rPr>
          <w:rFonts w:asciiTheme="minorBidi" w:eastAsia="Calibri" w:hAnsiTheme="minorBidi" w:cstheme="minorBidi"/>
          <w:szCs w:val="22"/>
        </w:rPr>
        <w:t>FATF Recommendation (15) states t</w:t>
      </w:r>
      <w:r w:rsidR="00EB0896" w:rsidRPr="00D66066">
        <w:rPr>
          <w:rFonts w:asciiTheme="minorBidi" w:eastAsia="Calibri" w:hAnsiTheme="minorBidi" w:cstheme="minorBidi"/>
          <w:szCs w:val="22"/>
        </w:rPr>
        <w:t>hat</w:t>
      </w:r>
      <w:r w:rsidRPr="00D66066">
        <w:rPr>
          <w:rFonts w:asciiTheme="minorBidi" w:eastAsia="Calibri" w:hAnsiTheme="minorBidi" w:cstheme="minorBidi"/>
          <w:szCs w:val="22"/>
        </w:rPr>
        <w:t xml:space="preserve">: </w:t>
      </w:r>
    </w:p>
    <w:p w14:paraId="3FF59102" w14:textId="77777777" w:rsidR="00EB0896" w:rsidRPr="00D66066" w:rsidRDefault="00EB0896" w:rsidP="00EB0896">
      <w:pPr>
        <w:pStyle w:val="ListParagraph"/>
        <w:rPr>
          <w:rFonts w:asciiTheme="minorBidi" w:eastAsia="Calibri" w:hAnsiTheme="minorBidi"/>
        </w:rPr>
      </w:pPr>
    </w:p>
    <w:p w14:paraId="4AC8C328" w14:textId="77777777" w:rsidR="002C099D" w:rsidRPr="00D66066" w:rsidRDefault="002C099D" w:rsidP="00A74133">
      <w:pPr>
        <w:pStyle w:val="Heading4"/>
        <w:tabs>
          <w:tab w:val="clear" w:pos="1440"/>
        </w:tabs>
        <w:spacing w:after="0" w:line="240" w:lineRule="auto"/>
        <w:ind w:left="1134" w:firstLine="0"/>
        <w:rPr>
          <w:rFonts w:asciiTheme="minorBidi" w:eastAsiaTheme="minorHAnsi" w:hAnsiTheme="minorBidi" w:cstheme="minorBidi"/>
          <w:bCs w:val="0"/>
          <w:iCs w:val="0"/>
          <w:szCs w:val="22"/>
        </w:rPr>
      </w:pPr>
      <w:r w:rsidRPr="00D66066">
        <w:rPr>
          <w:rFonts w:asciiTheme="minorBidi" w:eastAsia="Calibri" w:hAnsiTheme="minorBidi" w:cstheme="minorBidi"/>
          <w:szCs w:val="22"/>
        </w:rPr>
        <w:t>“</w:t>
      </w:r>
      <w:r w:rsidRPr="00D66066">
        <w:rPr>
          <w:rFonts w:asciiTheme="minorBidi" w:eastAsia="Calibri" w:hAnsiTheme="minorBidi" w:cstheme="minorBidi"/>
          <w:i/>
          <w:szCs w:val="22"/>
        </w:rPr>
        <w:t>Countries and financial institutions should identify and assess the money laundering or terrorist financing risks that may arise in relation to (a) the development of new products and new business practices, including new delivery mechanisms, and (b) the use of new or developing technologies for both new and pre-existing products. In the case of financial institutions, such a risk assessment should take place prior to the launch of the new products, business practices or the use of new or developing technologies. They should take appropriate measures to manage and mitigate those risks.”</w:t>
      </w:r>
    </w:p>
    <w:p w14:paraId="12F3AFAC" w14:textId="77777777" w:rsidR="002C099D" w:rsidRPr="00D66066" w:rsidRDefault="002C099D" w:rsidP="002C099D">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29A720AB" w14:textId="77777777" w:rsidR="002C099D" w:rsidRPr="00D66066" w:rsidRDefault="002C099D" w:rsidP="002B171A">
      <w:pPr>
        <w:pStyle w:val="Heading4"/>
        <w:numPr>
          <w:ilvl w:val="0"/>
          <w:numId w:val="4"/>
        </w:numPr>
        <w:spacing w:after="0" w:line="240" w:lineRule="auto"/>
        <w:ind w:left="1134" w:hanging="567"/>
        <w:rPr>
          <w:rFonts w:asciiTheme="minorBidi" w:eastAsia="Calibri" w:hAnsiTheme="minorBidi" w:cstheme="minorBidi"/>
          <w:szCs w:val="22"/>
        </w:rPr>
      </w:pPr>
      <w:r w:rsidRPr="00D66066">
        <w:rPr>
          <w:rFonts w:asciiTheme="minorBidi" w:eastAsiaTheme="minorHAnsi" w:hAnsiTheme="minorBidi" w:cstheme="minorBidi"/>
          <w:bCs w:val="0"/>
          <w:iCs w:val="0"/>
          <w:szCs w:val="22"/>
        </w:rPr>
        <w:t xml:space="preserve">Another aspect of assessing the business risk </w:t>
      </w:r>
      <w:r w:rsidR="00EB0896" w:rsidRPr="00D66066">
        <w:rPr>
          <w:rFonts w:asciiTheme="minorBidi" w:eastAsiaTheme="minorHAnsi" w:hAnsiTheme="minorBidi" w:cstheme="minorBidi"/>
          <w:bCs w:val="0"/>
          <w:iCs w:val="0"/>
          <w:szCs w:val="22"/>
        </w:rPr>
        <w:t xml:space="preserve">relevant to </w:t>
      </w:r>
      <w:r w:rsidR="005C423A" w:rsidRPr="00D66066">
        <w:rPr>
          <w:rFonts w:asciiTheme="minorBidi" w:eastAsiaTheme="minorHAnsi" w:hAnsiTheme="minorBidi" w:cstheme="minorBidi"/>
          <w:bCs w:val="0"/>
          <w:iCs w:val="0"/>
          <w:szCs w:val="22"/>
        </w:rPr>
        <w:t>Authorised Persons</w:t>
      </w:r>
      <w:r w:rsidR="00EB0896" w:rsidRPr="00D66066">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 xml:space="preserve">is </w:t>
      </w:r>
      <w:r w:rsidR="007E3995" w:rsidRPr="00D66066">
        <w:rPr>
          <w:rFonts w:asciiTheme="minorBidi" w:eastAsiaTheme="minorHAnsi" w:hAnsiTheme="minorBidi" w:cstheme="minorBidi"/>
          <w:bCs w:val="0"/>
          <w:iCs w:val="0"/>
          <w:szCs w:val="22"/>
        </w:rPr>
        <w:t xml:space="preserve">gaining </w:t>
      </w:r>
      <w:r w:rsidRPr="00D66066">
        <w:rPr>
          <w:rFonts w:asciiTheme="minorBidi" w:eastAsiaTheme="minorHAnsi" w:hAnsiTheme="minorBidi" w:cstheme="minorBidi"/>
          <w:bCs w:val="0"/>
          <w:iCs w:val="0"/>
          <w:szCs w:val="22"/>
        </w:rPr>
        <w:t>familiar</w:t>
      </w:r>
      <w:r w:rsidR="007E3995" w:rsidRPr="00D66066">
        <w:rPr>
          <w:rFonts w:asciiTheme="minorBidi" w:eastAsiaTheme="minorHAnsi" w:hAnsiTheme="minorBidi" w:cstheme="minorBidi"/>
          <w:bCs w:val="0"/>
          <w:iCs w:val="0"/>
          <w:szCs w:val="22"/>
        </w:rPr>
        <w:t>ity</w:t>
      </w:r>
      <w:r w:rsidRPr="00D66066">
        <w:rPr>
          <w:rFonts w:asciiTheme="minorBidi" w:eastAsiaTheme="minorHAnsi" w:hAnsiTheme="minorBidi" w:cstheme="minorBidi"/>
          <w:bCs w:val="0"/>
          <w:iCs w:val="0"/>
          <w:szCs w:val="22"/>
        </w:rPr>
        <w:t xml:space="preserve"> with </w:t>
      </w:r>
      <w:r w:rsidR="00EB0896" w:rsidRPr="00D66066">
        <w:rPr>
          <w:rFonts w:asciiTheme="minorBidi" w:eastAsiaTheme="minorHAnsi" w:hAnsiTheme="minorBidi" w:cstheme="minorBidi"/>
          <w:bCs w:val="0"/>
          <w:iCs w:val="0"/>
          <w:szCs w:val="22"/>
        </w:rPr>
        <w:t xml:space="preserve">the </w:t>
      </w:r>
      <w:r w:rsidRPr="00D66066">
        <w:rPr>
          <w:rFonts w:asciiTheme="minorBidi" w:eastAsiaTheme="minorHAnsi" w:hAnsiTheme="minorBidi" w:cstheme="minorBidi"/>
          <w:bCs w:val="0"/>
          <w:iCs w:val="0"/>
          <w:szCs w:val="22"/>
        </w:rPr>
        <w:t>characteristics and terminolog</w:t>
      </w:r>
      <w:r w:rsidR="00EB0896" w:rsidRPr="00D66066">
        <w:rPr>
          <w:rFonts w:asciiTheme="minorBidi" w:eastAsiaTheme="minorHAnsi" w:hAnsiTheme="minorBidi" w:cstheme="minorBidi"/>
          <w:bCs w:val="0"/>
          <w:iCs w:val="0"/>
          <w:szCs w:val="22"/>
        </w:rPr>
        <w:t>y</w:t>
      </w:r>
      <w:r w:rsidR="00EB0896" w:rsidRPr="00D66066">
        <w:rPr>
          <w:rStyle w:val="FootnoteReference"/>
          <w:rFonts w:asciiTheme="minorBidi" w:eastAsiaTheme="minorHAnsi" w:hAnsiTheme="minorBidi" w:cstheme="minorBidi"/>
          <w:bCs w:val="0"/>
          <w:iCs w:val="0"/>
          <w:szCs w:val="22"/>
        </w:rPr>
        <w:footnoteReference w:id="11"/>
      </w:r>
      <w:r w:rsidR="00EB0896" w:rsidRPr="00D66066">
        <w:rPr>
          <w:rFonts w:asciiTheme="minorBidi" w:eastAsiaTheme="minorHAnsi" w:hAnsiTheme="minorBidi" w:cstheme="minorBidi"/>
          <w:bCs w:val="0"/>
          <w:iCs w:val="0"/>
          <w:szCs w:val="22"/>
        </w:rPr>
        <w:t xml:space="preserve"> of the </w:t>
      </w:r>
      <w:r w:rsidR="005F29F8" w:rsidRPr="00D66066">
        <w:rPr>
          <w:rFonts w:asciiTheme="minorBidi" w:eastAsiaTheme="minorHAnsi" w:hAnsiTheme="minorBidi" w:cstheme="minorBidi"/>
          <w:bCs w:val="0"/>
          <w:iCs w:val="0"/>
          <w:szCs w:val="22"/>
        </w:rPr>
        <w:t xml:space="preserve">Spot Commodity </w:t>
      </w:r>
      <w:r w:rsidR="00EB0896" w:rsidRPr="00D66066">
        <w:rPr>
          <w:rFonts w:asciiTheme="minorBidi" w:eastAsiaTheme="minorHAnsi" w:hAnsiTheme="minorBidi" w:cstheme="minorBidi"/>
          <w:bCs w:val="0"/>
          <w:iCs w:val="0"/>
          <w:szCs w:val="22"/>
        </w:rPr>
        <w:t>i</w:t>
      </w:r>
      <w:r w:rsidRPr="00D66066">
        <w:rPr>
          <w:rFonts w:asciiTheme="minorBidi" w:eastAsiaTheme="minorHAnsi" w:hAnsiTheme="minorBidi" w:cstheme="minorBidi"/>
          <w:bCs w:val="0"/>
          <w:iCs w:val="0"/>
          <w:szCs w:val="22"/>
        </w:rPr>
        <w:t>ndustry</w:t>
      </w:r>
      <w:r w:rsidR="00EB0896" w:rsidRPr="00D66066">
        <w:rPr>
          <w:rFonts w:asciiTheme="minorBidi" w:eastAsiaTheme="minorHAnsi" w:hAnsiTheme="minorBidi" w:cstheme="minorBidi"/>
          <w:bCs w:val="0"/>
          <w:iCs w:val="0"/>
          <w:szCs w:val="22"/>
        </w:rPr>
        <w:t xml:space="preserve">. </w:t>
      </w:r>
      <w:r w:rsidR="00415507" w:rsidRPr="00D66066">
        <w:rPr>
          <w:rFonts w:asciiTheme="minorBidi" w:eastAsiaTheme="minorHAnsi" w:hAnsiTheme="minorBidi" w:cstheme="minorBidi"/>
          <w:bCs w:val="0"/>
          <w:iCs w:val="0"/>
          <w:szCs w:val="22"/>
        </w:rPr>
        <w:t xml:space="preserve"> </w:t>
      </w:r>
      <w:r w:rsidR="00EB0896" w:rsidRPr="00D66066">
        <w:rPr>
          <w:rFonts w:asciiTheme="minorBidi" w:eastAsiaTheme="minorHAnsi" w:hAnsiTheme="minorBidi" w:cstheme="minorBidi"/>
          <w:bCs w:val="0"/>
          <w:iCs w:val="0"/>
          <w:szCs w:val="22"/>
        </w:rPr>
        <w:t xml:space="preserve">Additionally, </w:t>
      </w:r>
      <w:r w:rsidR="005C423A" w:rsidRPr="00D66066">
        <w:rPr>
          <w:rFonts w:asciiTheme="minorBidi" w:eastAsiaTheme="minorHAnsi" w:hAnsiTheme="minorBidi" w:cstheme="minorBidi"/>
          <w:bCs w:val="0"/>
          <w:iCs w:val="0"/>
          <w:szCs w:val="22"/>
        </w:rPr>
        <w:t>Authorised Persons</w:t>
      </w:r>
      <w:r w:rsidR="00EB0896" w:rsidRPr="00D66066">
        <w:rPr>
          <w:rFonts w:asciiTheme="minorBidi" w:eastAsiaTheme="minorHAnsi" w:hAnsiTheme="minorBidi" w:cstheme="minorBidi"/>
          <w:bCs w:val="0"/>
          <w:iCs w:val="0"/>
          <w:szCs w:val="22"/>
        </w:rPr>
        <w:t xml:space="preserve">, </w:t>
      </w:r>
      <w:r w:rsidR="00761F4C" w:rsidRPr="00D66066">
        <w:rPr>
          <w:rFonts w:asciiTheme="minorBidi" w:eastAsiaTheme="minorHAnsi" w:hAnsiTheme="minorBidi" w:cstheme="minorBidi"/>
          <w:bCs w:val="0"/>
          <w:iCs w:val="0"/>
          <w:szCs w:val="22"/>
        </w:rPr>
        <w:t>and</w:t>
      </w:r>
      <w:r w:rsidR="00E14BAE" w:rsidRPr="00D66066">
        <w:rPr>
          <w:rFonts w:asciiTheme="minorBidi" w:eastAsiaTheme="minorHAnsi" w:hAnsiTheme="minorBidi" w:cstheme="minorBidi"/>
          <w:bCs w:val="0"/>
          <w:iCs w:val="0"/>
          <w:szCs w:val="22"/>
        </w:rPr>
        <w:t xml:space="preserve"> </w:t>
      </w:r>
      <w:r w:rsidR="00EB0896" w:rsidRPr="00D66066">
        <w:rPr>
          <w:rFonts w:asciiTheme="minorBidi" w:eastAsiaTheme="minorHAnsi" w:hAnsiTheme="minorBidi" w:cstheme="minorBidi"/>
          <w:bCs w:val="0"/>
          <w:iCs w:val="0"/>
          <w:szCs w:val="22"/>
        </w:rPr>
        <w:t xml:space="preserve">their management and staff, </w:t>
      </w:r>
      <w:r w:rsidRPr="00D66066">
        <w:rPr>
          <w:rFonts w:asciiTheme="minorBidi" w:eastAsiaTheme="minorHAnsi" w:hAnsiTheme="minorBidi" w:cstheme="minorBidi"/>
          <w:bCs w:val="0"/>
          <w:iCs w:val="0"/>
          <w:szCs w:val="22"/>
        </w:rPr>
        <w:t xml:space="preserve">should be aware of </w:t>
      </w:r>
      <w:r w:rsidR="00EB0896" w:rsidRPr="00D66066">
        <w:rPr>
          <w:rFonts w:asciiTheme="minorBidi" w:eastAsiaTheme="minorHAnsi" w:hAnsiTheme="minorBidi" w:cstheme="minorBidi"/>
          <w:bCs w:val="0"/>
          <w:iCs w:val="0"/>
          <w:szCs w:val="22"/>
        </w:rPr>
        <w:t xml:space="preserve">the </w:t>
      </w:r>
      <w:r w:rsidRPr="00D66066">
        <w:rPr>
          <w:rFonts w:asciiTheme="minorBidi" w:eastAsiaTheme="minorHAnsi" w:hAnsiTheme="minorBidi" w:cstheme="minorBidi"/>
          <w:bCs w:val="0"/>
          <w:iCs w:val="0"/>
          <w:szCs w:val="22"/>
        </w:rPr>
        <w:t xml:space="preserve">possible misuse of </w:t>
      </w:r>
      <w:r w:rsidR="005F29F8" w:rsidRPr="00D66066">
        <w:rPr>
          <w:rFonts w:asciiTheme="minorBidi" w:eastAsiaTheme="minorHAnsi" w:hAnsiTheme="minorBidi" w:cstheme="minorBidi"/>
          <w:bCs w:val="0"/>
          <w:iCs w:val="0"/>
          <w:szCs w:val="22"/>
        </w:rPr>
        <w:t>Spot Commodities</w:t>
      </w:r>
      <w:r w:rsidR="00EB0896" w:rsidRPr="00D66066">
        <w:rPr>
          <w:rFonts w:asciiTheme="minorBidi" w:eastAsiaTheme="minorHAnsi" w:hAnsiTheme="minorBidi" w:cstheme="minorBidi"/>
          <w:bCs w:val="0"/>
          <w:iCs w:val="0"/>
          <w:szCs w:val="22"/>
        </w:rPr>
        <w:t xml:space="preserve"> in criminal acti</w:t>
      </w:r>
      <w:r w:rsidR="005F29F8" w:rsidRPr="00D66066">
        <w:rPr>
          <w:rFonts w:asciiTheme="minorBidi" w:eastAsiaTheme="minorHAnsi" w:hAnsiTheme="minorBidi" w:cstheme="minorBidi"/>
          <w:bCs w:val="0"/>
          <w:iCs w:val="0"/>
          <w:szCs w:val="22"/>
        </w:rPr>
        <w:t>vities, as well as the physical</w:t>
      </w:r>
      <w:r w:rsidR="00EB0896" w:rsidRPr="00D66066">
        <w:rPr>
          <w:rFonts w:asciiTheme="minorBidi" w:eastAsiaTheme="minorHAnsi" w:hAnsiTheme="minorBidi" w:cstheme="minorBidi"/>
          <w:bCs w:val="0"/>
          <w:iCs w:val="0"/>
          <w:szCs w:val="22"/>
        </w:rPr>
        <w:t xml:space="preserve"> nature of </w:t>
      </w:r>
      <w:r w:rsidR="005F29F8" w:rsidRPr="00D66066">
        <w:rPr>
          <w:rFonts w:asciiTheme="minorBidi" w:eastAsiaTheme="minorHAnsi" w:hAnsiTheme="minorBidi" w:cstheme="minorBidi"/>
          <w:bCs w:val="0"/>
          <w:iCs w:val="0"/>
          <w:szCs w:val="22"/>
        </w:rPr>
        <w:t xml:space="preserve">Spot Commodities </w:t>
      </w:r>
      <w:r w:rsidR="00EB0896" w:rsidRPr="00D66066">
        <w:rPr>
          <w:rFonts w:asciiTheme="minorBidi" w:eastAsiaTheme="minorHAnsi" w:hAnsiTheme="minorBidi" w:cstheme="minorBidi"/>
          <w:bCs w:val="0"/>
          <w:iCs w:val="0"/>
          <w:szCs w:val="22"/>
        </w:rPr>
        <w:t>(</w:t>
      </w:r>
      <w:r w:rsidR="005F29F8" w:rsidRPr="00D66066">
        <w:rPr>
          <w:rFonts w:asciiTheme="minorBidi" w:eastAsiaTheme="minorHAnsi" w:hAnsiTheme="minorBidi" w:cstheme="minorBidi"/>
          <w:bCs w:val="0"/>
          <w:iCs w:val="0"/>
          <w:szCs w:val="22"/>
        </w:rPr>
        <w:t>including delivery and storage facilities</w:t>
      </w:r>
      <w:r w:rsidR="00EB0896"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 xml:space="preserve"> </w:t>
      </w:r>
    </w:p>
    <w:p w14:paraId="0B9D0908" w14:textId="77777777" w:rsidR="00EB0896" w:rsidRPr="00D66066" w:rsidRDefault="00EB0896" w:rsidP="00A74133">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2702145" w14:textId="77777777" w:rsidR="00EB0896" w:rsidRPr="00D66066" w:rsidRDefault="007E3995" w:rsidP="002B171A">
      <w:pPr>
        <w:pStyle w:val="Heading4"/>
        <w:numPr>
          <w:ilvl w:val="0"/>
          <w:numId w:val="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When making its assessment, an </w:t>
      </w:r>
      <w:r w:rsidR="005C423A" w:rsidRPr="00D66066">
        <w:rPr>
          <w:rFonts w:asciiTheme="minorBidi" w:eastAsiaTheme="minorHAnsi" w:hAnsiTheme="minorBidi" w:cstheme="minorBidi"/>
          <w:bCs w:val="0"/>
          <w:iCs w:val="0"/>
          <w:szCs w:val="22"/>
        </w:rPr>
        <w:t>Authorised Person</w:t>
      </w:r>
      <w:r w:rsidRPr="00D66066">
        <w:rPr>
          <w:rFonts w:asciiTheme="minorBidi" w:eastAsiaTheme="minorHAnsi" w:hAnsiTheme="minorBidi" w:cstheme="minorBidi"/>
          <w:bCs w:val="0"/>
          <w:iCs w:val="0"/>
          <w:szCs w:val="22"/>
        </w:rPr>
        <w:t xml:space="preserve"> must </w:t>
      </w:r>
      <w:proofErr w:type="gramStart"/>
      <w:r w:rsidRPr="00D66066">
        <w:rPr>
          <w:rFonts w:asciiTheme="minorBidi" w:eastAsiaTheme="minorHAnsi" w:hAnsiTheme="minorBidi" w:cstheme="minorBidi"/>
          <w:bCs w:val="0"/>
          <w:iCs w:val="0"/>
          <w:szCs w:val="22"/>
        </w:rPr>
        <w:t>give consideration to</w:t>
      </w:r>
      <w:proofErr w:type="gramEnd"/>
      <w:r w:rsidRPr="00D66066">
        <w:rPr>
          <w:rFonts w:asciiTheme="minorBidi" w:eastAsiaTheme="minorHAnsi" w:hAnsiTheme="minorBidi" w:cstheme="minorBidi"/>
          <w:bCs w:val="0"/>
          <w:iCs w:val="0"/>
          <w:szCs w:val="22"/>
        </w:rPr>
        <w:t xml:space="preserve"> all bu</w:t>
      </w:r>
      <w:r w:rsidR="00EB0896" w:rsidRPr="00D66066">
        <w:rPr>
          <w:rFonts w:asciiTheme="minorBidi" w:eastAsiaTheme="minorHAnsi" w:hAnsiTheme="minorBidi" w:cstheme="minorBidi"/>
          <w:bCs w:val="0"/>
          <w:iCs w:val="0"/>
          <w:szCs w:val="22"/>
        </w:rPr>
        <w:t>siness risk</w:t>
      </w:r>
      <w:r w:rsidRPr="00D66066">
        <w:rPr>
          <w:rFonts w:asciiTheme="minorBidi" w:eastAsiaTheme="minorHAnsi" w:hAnsiTheme="minorBidi" w:cstheme="minorBidi"/>
          <w:bCs w:val="0"/>
          <w:iCs w:val="0"/>
          <w:szCs w:val="22"/>
        </w:rPr>
        <w:t>s.</w:t>
      </w:r>
      <w:r w:rsidR="00EB0896" w:rsidRPr="00D66066">
        <w:rPr>
          <w:rFonts w:asciiTheme="minorBidi" w:eastAsiaTheme="minorHAnsi" w:hAnsiTheme="minorBidi" w:cstheme="minorBidi"/>
          <w:bCs w:val="0"/>
          <w:iCs w:val="0"/>
          <w:szCs w:val="22"/>
        </w:rPr>
        <w:t xml:space="preserve"> </w:t>
      </w:r>
      <w:r w:rsidR="00415507" w:rsidRPr="00D66066">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 xml:space="preserve">For example, while an issue may be identified in relation </w:t>
      </w:r>
      <w:r w:rsidR="004374AB" w:rsidRPr="00D66066">
        <w:rPr>
          <w:rFonts w:asciiTheme="minorBidi" w:eastAsiaTheme="minorHAnsi" w:hAnsiTheme="minorBidi" w:cstheme="minorBidi"/>
          <w:bCs w:val="0"/>
          <w:iCs w:val="0"/>
          <w:szCs w:val="22"/>
        </w:rPr>
        <w:t xml:space="preserve">to delivery soundness, </w:t>
      </w:r>
      <w:r w:rsidRPr="00D66066">
        <w:rPr>
          <w:rFonts w:asciiTheme="minorBidi" w:eastAsiaTheme="minorHAnsi" w:hAnsiTheme="minorBidi" w:cstheme="minorBidi"/>
          <w:bCs w:val="0"/>
          <w:iCs w:val="0"/>
          <w:szCs w:val="22"/>
        </w:rPr>
        <w:t xml:space="preserve">the FSRA expects </w:t>
      </w:r>
      <w:r w:rsidR="005C423A" w:rsidRPr="00D66066">
        <w:rPr>
          <w:rFonts w:asciiTheme="minorBidi" w:eastAsiaTheme="minorHAnsi" w:hAnsiTheme="minorBidi" w:cstheme="minorBidi"/>
          <w:bCs w:val="0"/>
          <w:iCs w:val="0"/>
          <w:szCs w:val="22"/>
        </w:rPr>
        <w:t>Authorised Persons</w:t>
      </w:r>
      <w:r w:rsidRPr="00D66066">
        <w:rPr>
          <w:rFonts w:asciiTheme="minorBidi" w:eastAsiaTheme="minorHAnsi" w:hAnsiTheme="minorBidi" w:cstheme="minorBidi"/>
          <w:bCs w:val="0"/>
          <w:iCs w:val="0"/>
          <w:szCs w:val="22"/>
        </w:rPr>
        <w:t xml:space="preserve"> to consider these risks from all perspectives to establish whether the risk triggers other issues for consideration (including ML/TF risks, technology governance</w:t>
      </w:r>
      <w:r w:rsidR="00EC5A32" w:rsidRPr="00D66066">
        <w:rPr>
          <w:rFonts w:asciiTheme="minorBidi" w:eastAsiaTheme="minorHAnsi" w:hAnsiTheme="minorBidi" w:cstheme="minorBidi"/>
          <w:bCs w:val="0"/>
          <w:iCs w:val="0"/>
          <w:szCs w:val="22"/>
        </w:rPr>
        <w:t xml:space="preserve"> and</w:t>
      </w:r>
      <w:r w:rsidRPr="00D66066">
        <w:rPr>
          <w:rFonts w:asciiTheme="minorBidi" w:eastAsiaTheme="minorHAnsi" w:hAnsiTheme="minorBidi" w:cstheme="minorBidi"/>
          <w:bCs w:val="0"/>
          <w:iCs w:val="0"/>
          <w:szCs w:val="22"/>
        </w:rPr>
        <w:t xml:space="preserve"> consumer protection).</w:t>
      </w:r>
      <w:r w:rsidR="002A2A32" w:rsidRPr="00D66066">
        <w:rPr>
          <w:rFonts w:asciiTheme="minorBidi" w:eastAsiaTheme="minorHAnsi" w:hAnsiTheme="minorBidi" w:cstheme="minorBidi"/>
          <w:bCs w:val="0"/>
          <w:iCs w:val="0"/>
          <w:szCs w:val="22"/>
        </w:rPr>
        <w:t xml:space="preserve">  An </w:t>
      </w:r>
      <w:r w:rsidR="005C423A" w:rsidRPr="00D66066">
        <w:rPr>
          <w:rFonts w:asciiTheme="minorBidi" w:eastAsiaTheme="minorHAnsi" w:hAnsiTheme="minorBidi" w:cstheme="minorBidi"/>
          <w:bCs w:val="0"/>
          <w:iCs w:val="0"/>
          <w:szCs w:val="22"/>
        </w:rPr>
        <w:t>Authorised Person</w:t>
      </w:r>
      <w:r w:rsidR="002A2A32" w:rsidRPr="00D66066">
        <w:rPr>
          <w:rFonts w:asciiTheme="minorBidi" w:eastAsiaTheme="minorHAnsi" w:hAnsiTheme="minorBidi" w:cstheme="minorBidi"/>
          <w:bCs w:val="0"/>
          <w:iCs w:val="0"/>
          <w:szCs w:val="22"/>
        </w:rPr>
        <w:t xml:space="preserve"> must then use the identified risks to develop and maintain its AML/CTF policies, procedures, </w:t>
      </w:r>
      <w:proofErr w:type="gramStart"/>
      <w:r w:rsidR="002A2A32" w:rsidRPr="00D66066">
        <w:rPr>
          <w:rFonts w:asciiTheme="minorBidi" w:eastAsiaTheme="minorHAnsi" w:hAnsiTheme="minorBidi" w:cstheme="minorBidi"/>
          <w:bCs w:val="0"/>
          <w:iCs w:val="0"/>
          <w:szCs w:val="22"/>
        </w:rPr>
        <w:t>systems</w:t>
      </w:r>
      <w:proofErr w:type="gramEnd"/>
      <w:r w:rsidR="002A2A32" w:rsidRPr="00D66066">
        <w:rPr>
          <w:rFonts w:asciiTheme="minorBidi" w:eastAsiaTheme="minorHAnsi" w:hAnsiTheme="minorBidi" w:cstheme="minorBidi"/>
          <w:bCs w:val="0"/>
          <w:iCs w:val="0"/>
          <w:szCs w:val="22"/>
        </w:rPr>
        <w:t xml:space="preserve"> and controls and take all reasonable steps to eliminate or manage such risks.</w:t>
      </w:r>
    </w:p>
    <w:p w14:paraId="42B911BC" w14:textId="77777777" w:rsidR="002C099D" w:rsidRPr="00D66066" w:rsidRDefault="00EB0896" w:rsidP="002C099D">
      <w:pPr>
        <w:pStyle w:val="ListParagraph"/>
        <w:rPr>
          <w:rFonts w:asciiTheme="minorBidi" w:eastAsia="Calibri" w:hAnsiTheme="minorBidi"/>
        </w:rPr>
      </w:pPr>
      <w:r w:rsidRPr="00D66066">
        <w:rPr>
          <w:rFonts w:asciiTheme="minorBidi" w:eastAsia="Calibri" w:hAnsiTheme="minorBidi"/>
        </w:rPr>
        <w:t xml:space="preserve"> </w:t>
      </w:r>
    </w:p>
    <w:p w14:paraId="50EA1F94" w14:textId="77777777" w:rsidR="002C099D" w:rsidRPr="00D66066" w:rsidRDefault="00A76021" w:rsidP="00A74133">
      <w:pPr>
        <w:pStyle w:val="BodyTextNumbered"/>
        <w:numPr>
          <w:ilvl w:val="0"/>
          <w:numId w:val="0"/>
        </w:numPr>
        <w:spacing w:before="0" w:after="0"/>
        <w:ind w:left="357" w:hanging="357"/>
        <w:rPr>
          <w:rFonts w:asciiTheme="minorBidi" w:eastAsiaTheme="minorHAnsi" w:hAnsiTheme="minorBidi" w:cstheme="minorBidi"/>
          <w:i/>
          <w:iCs/>
          <w:color w:val="auto"/>
          <w:sz w:val="22"/>
          <w:szCs w:val="22"/>
          <w:u w:val="single"/>
          <w:lang w:val="en-GB"/>
        </w:rPr>
      </w:pPr>
      <w:r w:rsidRPr="00D66066">
        <w:rPr>
          <w:rFonts w:asciiTheme="minorBidi" w:eastAsiaTheme="minorHAnsi" w:hAnsiTheme="minorBidi" w:cstheme="minorBidi"/>
          <w:i/>
          <w:iCs/>
          <w:color w:val="auto"/>
          <w:sz w:val="22"/>
          <w:szCs w:val="22"/>
          <w:u w:val="single"/>
          <w:lang w:val="en-GB"/>
        </w:rPr>
        <w:lastRenderedPageBreak/>
        <w:t>Principle 3:</w:t>
      </w:r>
      <w:r w:rsidR="002C099D" w:rsidRPr="00D66066">
        <w:rPr>
          <w:rFonts w:asciiTheme="minorBidi" w:eastAsiaTheme="minorHAnsi" w:hAnsiTheme="minorBidi" w:cstheme="minorBidi"/>
          <w:i/>
          <w:iCs/>
          <w:color w:val="auto"/>
          <w:sz w:val="22"/>
          <w:szCs w:val="22"/>
          <w:u w:val="single"/>
          <w:lang w:val="en-GB"/>
        </w:rPr>
        <w:t xml:space="preserve"> Due Diligence </w:t>
      </w:r>
    </w:p>
    <w:p w14:paraId="40CA5924" w14:textId="77777777" w:rsidR="00E14BAE" w:rsidRPr="00D66066" w:rsidRDefault="00E14BAE" w:rsidP="004374AB">
      <w:pPr>
        <w:pStyle w:val="Heading4"/>
        <w:tabs>
          <w:tab w:val="clear" w:pos="1440"/>
        </w:tabs>
        <w:spacing w:after="0" w:line="240" w:lineRule="auto"/>
        <w:ind w:left="0" w:firstLine="0"/>
        <w:rPr>
          <w:rFonts w:asciiTheme="minorBidi" w:eastAsiaTheme="minorHAnsi" w:hAnsiTheme="minorBidi" w:cstheme="minorBidi"/>
          <w:bCs w:val="0"/>
          <w:iCs w:val="0"/>
          <w:szCs w:val="22"/>
        </w:rPr>
      </w:pPr>
    </w:p>
    <w:p w14:paraId="2DCA94E5" w14:textId="5B87340D" w:rsidR="00DD367D" w:rsidRPr="00D66066" w:rsidRDefault="00DD367D" w:rsidP="002B171A">
      <w:pPr>
        <w:pStyle w:val="Heading4"/>
        <w:numPr>
          <w:ilvl w:val="0"/>
          <w:numId w:val="4"/>
        </w:numPr>
        <w:spacing w:after="0" w:line="240" w:lineRule="auto"/>
        <w:ind w:left="1134" w:hanging="567"/>
        <w:rPr>
          <w:rFonts w:asciiTheme="minorBidi" w:hAnsiTheme="minorBidi" w:cstheme="minorBidi"/>
          <w:szCs w:val="22"/>
        </w:rPr>
      </w:pPr>
      <w:r w:rsidRPr="00D66066">
        <w:rPr>
          <w:rFonts w:asciiTheme="minorBidi" w:eastAsiaTheme="minorHAnsi" w:hAnsiTheme="minorBidi" w:cstheme="minorBidi"/>
          <w:bCs w:val="0"/>
          <w:iCs w:val="0"/>
          <w:szCs w:val="22"/>
        </w:rPr>
        <w:t>The Authorised Person</w:t>
      </w:r>
      <w:r w:rsidR="00A47C28" w:rsidRPr="00D66066">
        <w:rPr>
          <w:rFonts w:asciiTheme="minorBidi" w:eastAsiaTheme="minorHAnsi" w:hAnsiTheme="minorBidi" w:cstheme="minorBidi"/>
          <w:bCs w:val="0"/>
          <w:iCs w:val="0"/>
          <w:szCs w:val="22"/>
        </w:rPr>
        <w:t>, where it is operating an MTF or OTF,</w:t>
      </w:r>
      <w:r w:rsidRPr="00D66066">
        <w:rPr>
          <w:rFonts w:asciiTheme="minorBidi" w:eastAsiaTheme="minorHAnsi" w:hAnsiTheme="minorBidi" w:cstheme="minorBidi"/>
          <w:bCs w:val="0"/>
          <w:iCs w:val="0"/>
          <w:szCs w:val="22"/>
        </w:rPr>
        <w:t xml:space="preserve"> is to assess whether a potential M</w:t>
      </w:r>
      <w:r w:rsidR="008F4532" w:rsidRPr="00D66066">
        <w:rPr>
          <w:rFonts w:asciiTheme="minorBidi" w:eastAsiaTheme="minorHAnsi" w:hAnsiTheme="minorBidi" w:cstheme="minorBidi"/>
          <w:bCs w:val="0"/>
          <w:iCs w:val="0"/>
          <w:szCs w:val="22"/>
        </w:rPr>
        <w:t xml:space="preserve">ember </w:t>
      </w:r>
      <w:r w:rsidR="00A47C28" w:rsidRPr="00D66066">
        <w:rPr>
          <w:rFonts w:asciiTheme="minorBidi" w:eastAsiaTheme="minorHAnsi" w:hAnsiTheme="minorBidi" w:cstheme="minorBidi"/>
          <w:bCs w:val="0"/>
          <w:iCs w:val="0"/>
          <w:szCs w:val="22"/>
        </w:rPr>
        <w:t xml:space="preserve">is </w:t>
      </w:r>
      <w:r w:rsidRPr="00D66066">
        <w:rPr>
          <w:rFonts w:asciiTheme="minorBidi" w:eastAsiaTheme="minorHAnsi" w:hAnsiTheme="minorBidi" w:cstheme="minorBidi"/>
          <w:bCs w:val="0"/>
          <w:iCs w:val="0"/>
          <w:szCs w:val="22"/>
        </w:rPr>
        <w:t xml:space="preserve">adequately regulated in </w:t>
      </w:r>
      <w:r w:rsidR="00A47C28" w:rsidRPr="00D66066">
        <w:rPr>
          <w:rFonts w:asciiTheme="minorBidi" w:eastAsiaTheme="minorHAnsi" w:hAnsiTheme="minorBidi" w:cstheme="minorBidi"/>
          <w:bCs w:val="0"/>
          <w:iCs w:val="0"/>
          <w:szCs w:val="22"/>
        </w:rPr>
        <w:t>its</w:t>
      </w:r>
      <w:r w:rsidRPr="00D66066">
        <w:rPr>
          <w:rFonts w:asciiTheme="minorBidi" w:eastAsiaTheme="minorHAnsi" w:hAnsiTheme="minorBidi" w:cstheme="minorBidi"/>
          <w:bCs w:val="0"/>
          <w:iCs w:val="0"/>
          <w:szCs w:val="22"/>
        </w:rPr>
        <w:t xml:space="preserve"> home jurisdiction, such that the </w:t>
      </w:r>
      <w:r w:rsidR="00A47C28" w:rsidRPr="00D66066">
        <w:rPr>
          <w:rFonts w:asciiTheme="minorBidi" w:eastAsiaTheme="minorHAnsi" w:hAnsiTheme="minorBidi" w:cstheme="minorBidi"/>
          <w:bCs w:val="0"/>
          <w:iCs w:val="0"/>
          <w:szCs w:val="22"/>
        </w:rPr>
        <w:t xml:space="preserve">Authorised </w:t>
      </w:r>
      <w:r w:rsidRPr="00D66066">
        <w:rPr>
          <w:rFonts w:asciiTheme="minorBidi" w:eastAsiaTheme="minorHAnsi" w:hAnsiTheme="minorBidi" w:cstheme="minorBidi"/>
          <w:bCs w:val="0"/>
          <w:iCs w:val="0"/>
          <w:szCs w:val="22"/>
        </w:rPr>
        <w:t xml:space="preserve">Person can suitably rely on </w:t>
      </w:r>
      <w:r w:rsidR="00A47C28" w:rsidRPr="00D66066">
        <w:rPr>
          <w:rFonts w:asciiTheme="minorBidi" w:eastAsiaTheme="minorHAnsi" w:hAnsiTheme="minorBidi" w:cstheme="minorBidi"/>
          <w:bCs w:val="0"/>
          <w:iCs w:val="0"/>
          <w:szCs w:val="22"/>
        </w:rPr>
        <w:t>its</w:t>
      </w:r>
      <w:r w:rsidRPr="00D66066">
        <w:rPr>
          <w:rFonts w:asciiTheme="minorBidi" w:eastAsiaTheme="minorHAnsi" w:hAnsiTheme="minorBidi" w:cstheme="minorBidi"/>
          <w:bCs w:val="0"/>
          <w:iCs w:val="0"/>
          <w:szCs w:val="22"/>
        </w:rPr>
        <w:t xml:space="preserve"> </w:t>
      </w:r>
      <w:proofErr w:type="gramStart"/>
      <w:r w:rsidRPr="00D66066">
        <w:rPr>
          <w:rFonts w:asciiTheme="minorBidi" w:eastAsiaTheme="minorHAnsi" w:hAnsiTheme="minorBidi" w:cstheme="minorBidi"/>
          <w:bCs w:val="0"/>
          <w:iCs w:val="0"/>
          <w:szCs w:val="22"/>
        </w:rPr>
        <w:t>Members</w:t>
      </w:r>
      <w:proofErr w:type="gramEnd"/>
      <w:r w:rsidRPr="00D66066">
        <w:rPr>
          <w:rFonts w:asciiTheme="minorBidi" w:eastAsiaTheme="minorHAnsi" w:hAnsiTheme="minorBidi" w:cstheme="minorBidi"/>
          <w:bCs w:val="0"/>
          <w:iCs w:val="0"/>
          <w:szCs w:val="22"/>
        </w:rPr>
        <w:t>, to undertake Customer Risk Assessment and CDD checks</w:t>
      </w:r>
      <w:r w:rsidR="00566EED">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Where Members</w:t>
      </w:r>
      <w:r w:rsidR="00A47C28" w:rsidRPr="00D66066">
        <w:rPr>
          <w:rFonts w:asciiTheme="minorBidi" w:eastAsiaTheme="minorHAnsi" w:hAnsiTheme="minorBidi" w:cstheme="minorBidi"/>
          <w:bCs w:val="0"/>
          <w:iCs w:val="0"/>
          <w:szCs w:val="22"/>
        </w:rPr>
        <w:t>/Clients</w:t>
      </w:r>
      <w:r w:rsidRPr="00D66066">
        <w:rPr>
          <w:rFonts w:asciiTheme="minorBidi" w:eastAsiaTheme="minorHAnsi" w:hAnsiTheme="minorBidi" w:cstheme="minorBidi"/>
          <w:bCs w:val="0"/>
          <w:iCs w:val="0"/>
          <w:szCs w:val="22"/>
        </w:rPr>
        <w:t xml:space="preserve"> are not properly regulated, the FSRA expects that MTFs or OTFs will centralise the relevant compliance activities internally (and not be able to rely on their ‘members’ for such purposes).  </w:t>
      </w:r>
    </w:p>
    <w:p w14:paraId="4FBECE5C" w14:textId="77777777" w:rsidR="00DD367D" w:rsidRPr="00D66066" w:rsidRDefault="00DD367D" w:rsidP="00A74133">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65FF8FF6" w14:textId="6CE4B907" w:rsidR="002C099D" w:rsidRPr="00D66066" w:rsidRDefault="002A2A32" w:rsidP="002B171A">
      <w:pPr>
        <w:pStyle w:val="Heading4"/>
        <w:numPr>
          <w:ilvl w:val="0"/>
          <w:numId w:val="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CDD </w:t>
      </w:r>
      <w:r w:rsidR="00DD367D" w:rsidRPr="00D66066">
        <w:rPr>
          <w:rFonts w:asciiTheme="minorBidi" w:eastAsiaTheme="minorHAnsi" w:hAnsiTheme="minorBidi" w:cstheme="minorBidi"/>
          <w:bCs w:val="0"/>
          <w:iCs w:val="0"/>
          <w:szCs w:val="22"/>
        </w:rPr>
        <w:t xml:space="preserve">rules, </w:t>
      </w:r>
      <w:r w:rsidRPr="00D66066">
        <w:rPr>
          <w:rFonts w:asciiTheme="minorBidi" w:eastAsiaTheme="minorHAnsi" w:hAnsiTheme="minorBidi" w:cstheme="minorBidi"/>
          <w:bCs w:val="0"/>
          <w:iCs w:val="0"/>
          <w:szCs w:val="22"/>
        </w:rPr>
        <w:t xml:space="preserve">policies and procedures are required to be implemented by all </w:t>
      </w:r>
      <w:r w:rsidR="009C43BD" w:rsidRPr="00D66066">
        <w:rPr>
          <w:rFonts w:asciiTheme="minorBidi" w:eastAsiaTheme="minorHAnsi" w:hAnsiTheme="minorBidi" w:cstheme="minorBidi"/>
          <w:bCs w:val="0"/>
          <w:iCs w:val="0"/>
          <w:szCs w:val="22"/>
        </w:rPr>
        <w:t>Authorised Persons</w:t>
      </w:r>
      <w:r w:rsidR="00566EED">
        <w:rPr>
          <w:rFonts w:asciiTheme="minorBidi" w:eastAsiaTheme="minorHAnsi" w:hAnsiTheme="minorBidi" w:cstheme="minorBidi"/>
          <w:bCs w:val="0"/>
          <w:iCs w:val="0"/>
          <w:szCs w:val="22"/>
        </w:rPr>
        <w:t xml:space="preserve">.  </w:t>
      </w:r>
      <w:r w:rsidR="009C43BD" w:rsidRPr="00D66066">
        <w:rPr>
          <w:rFonts w:asciiTheme="minorBidi" w:eastAsiaTheme="minorHAnsi" w:hAnsiTheme="minorBidi" w:cstheme="minorBidi"/>
          <w:bCs w:val="0"/>
          <w:iCs w:val="0"/>
          <w:szCs w:val="22"/>
        </w:rPr>
        <w:t>Authorised Persons</w:t>
      </w:r>
      <w:r w:rsidRPr="00D66066">
        <w:rPr>
          <w:rFonts w:asciiTheme="minorBidi" w:eastAsiaTheme="minorHAnsi" w:hAnsiTheme="minorBidi" w:cstheme="minorBidi"/>
          <w:bCs w:val="0"/>
          <w:iCs w:val="0"/>
          <w:szCs w:val="22"/>
        </w:rPr>
        <w:t xml:space="preserve"> should have a process to </w:t>
      </w:r>
      <w:r w:rsidR="00DD367D" w:rsidRPr="00D66066">
        <w:rPr>
          <w:rFonts w:asciiTheme="minorBidi" w:eastAsiaTheme="minorHAnsi" w:hAnsiTheme="minorBidi" w:cstheme="minorBidi"/>
          <w:bCs w:val="0"/>
          <w:iCs w:val="0"/>
          <w:szCs w:val="22"/>
        </w:rPr>
        <w:t xml:space="preserve">ensure its </w:t>
      </w:r>
      <w:proofErr w:type="gramStart"/>
      <w:r w:rsidR="00DD367D" w:rsidRPr="00D66066">
        <w:rPr>
          <w:rFonts w:asciiTheme="minorBidi" w:eastAsiaTheme="minorHAnsi" w:hAnsiTheme="minorBidi" w:cstheme="minorBidi"/>
          <w:bCs w:val="0"/>
          <w:iCs w:val="0"/>
          <w:szCs w:val="22"/>
        </w:rPr>
        <w:t>Members</w:t>
      </w:r>
      <w:proofErr w:type="gramEnd"/>
      <w:r w:rsidR="007B1ACB" w:rsidRPr="00D66066">
        <w:rPr>
          <w:rFonts w:asciiTheme="minorBidi" w:eastAsiaTheme="minorHAnsi" w:hAnsiTheme="minorBidi" w:cstheme="minorBidi"/>
          <w:bCs w:val="0"/>
          <w:iCs w:val="0"/>
          <w:szCs w:val="22"/>
        </w:rPr>
        <w:t xml:space="preserve"> (and/or in relevant circumstances, itself)</w:t>
      </w:r>
      <w:r w:rsidR="00344700" w:rsidRPr="00D66066">
        <w:rPr>
          <w:rFonts w:asciiTheme="minorBidi" w:eastAsiaTheme="minorHAnsi" w:hAnsiTheme="minorBidi" w:cstheme="minorBidi"/>
          <w:bCs w:val="0"/>
          <w:iCs w:val="0"/>
          <w:szCs w:val="22"/>
        </w:rPr>
        <w:t xml:space="preserve"> assess</w:t>
      </w:r>
      <w:r w:rsidRPr="00D66066">
        <w:rPr>
          <w:rFonts w:asciiTheme="minorBidi" w:eastAsiaTheme="minorHAnsi" w:hAnsiTheme="minorBidi" w:cstheme="minorBidi"/>
          <w:bCs w:val="0"/>
          <w:iCs w:val="0"/>
          <w:szCs w:val="22"/>
        </w:rPr>
        <w:t xml:space="preserve"> all Clients according to th</w:t>
      </w:r>
      <w:r w:rsidR="007B1ACB" w:rsidRPr="00D66066">
        <w:rPr>
          <w:rFonts w:asciiTheme="minorBidi" w:eastAsiaTheme="minorHAnsi" w:hAnsiTheme="minorBidi" w:cstheme="minorBidi"/>
          <w:bCs w:val="0"/>
          <w:iCs w:val="0"/>
          <w:szCs w:val="22"/>
        </w:rPr>
        <w:t>e</w:t>
      </w:r>
      <w:r w:rsidRPr="00D66066">
        <w:rPr>
          <w:rFonts w:asciiTheme="minorBidi" w:eastAsiaTheme="minorHAnsi" w:hAnsiTheme="minorBidi" w:cstheme="minorBidi"/>
          <w:bCs w:val="0"/>
          <w:iCs w:val="0"/>
          <w:szCs w:val="22"/>
        </w:rPr>
        <w:t xml:space="preserve"> Client’s risk profile (and taking into consideration the </w:t>
      </w:r>
      <w:r w:rsidR="009C43BD" w:rsidRPr="00D66066">
        <w:rPr>
          <w:rFonts w:asciiTheme="minorBidi" w:eastAsiaTheme="minorHAnsi" w:hAnsiTheme="minorBidi" w:cstheme="minorBidi"/>
          <w:bCs w:val="0"/>
          <w:iCs w:val="0"/>
          <w:szCs w:val="22"/>
        </w:rPr>
        <w:t>Authorised Person</w:t>
      </w:r>
      <w:r w:rsidRPr="00D66066">
        <w:rPr>
          <w:rFonts w:asciiTheme="minorBidi" w:eastAsiaTheme="minorHAnsi" w:hAnsiTheme="minorBidi" w:cstheme="minorBidi"/>
          <w:bCs w:val="0"/>
          <w:iCs w:val="0"/>
          <w:szCs w:val="22"/>
        </w:rPr>
        <w:t>’s RBA).</w:t>
      </w:r>
      <w:r w:rsidR="00363312" w:rsidRPr="00D66066">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 xml:space="preserve"> This risk-based assessment is required to be undertaken for each Client prior to transacting any business on behalf of the Client.</w:t>
      </w:r>
      <w:r w:rsidR="00154F29" w:rsidRPr="00D66066">
        <w:rPr>
          <w:rFonts w:asciiTheme="minorBidi" w:eastAsiaTheme="minorHAnsi" w:hAnsiTheme="minorBidi" w:cstheme="minorBidi"/>
          <w:bCs w:val="0"/>
          <w:iCs w:val="0"/>
          <w:szCs w:val="22"/>
        </w:rPr>
        <w:t xml:space="preserve"> </w:t>
      </w:r>
      <w:r w:rsidRPr="00D66066">
        <w:rPr>
          <w:rFonts w:asciiTheme="minorBidi" w:eastAsiaTheme="minorHAnsi" w:hAnsiTheme="minorBidi" w:cstheme="minorBidi"/>
          <w:bCs w:val="0"/>
          <w:iCs w:val="0"/>
          <w:szCs w:val="22"/>
        </w:rPr>
        <w:t xml:space="preserve"> </w:t>
      </w:r>
      <w:r w:rsidR="0004462B" w:rsidRPr="00D66066">
        <w:rPr>
          <w:rFonts w:asciiTheme="minorBidi" w:eastAsiaTheme="minorHAnsi" w:hAnsiTheme="minorBidi" w:cstheme="minorBidi"/>
          <w:bCs w:val="0"/>
          <w:iCs w:val="0"/>
          <w:szCs w:val="22"/>
        </w:rPr>
        <w:t>Authorised Persons</w:t>
      </w:r>
      <w:r w:rsidR="00460AF3" w:rsidRPr="00D66066">
        <w:rPr>
          <w:rFonts w:asciiTheme="minorBidi" w:eastAsiaTheme="minorHAnsi" w:hAnsiTheme="minorBidi" w:cstheme="minorBidi"/>
          <w:bCs w:val="0"/>
          <w:iCs w:val="0"/>
          <w:szCs w:val="22"/>
        </w:rPr>
        <w:t xml:space="preserve"> must</w:t>
      </w:r>
      <w:r w:rsidR="007B1ACB" w:rsidRPr="00D66066">
        <w:rPr>
          <w:rFonts w:asciiTheme="minorBidi" w:eastAsiaTheme="minorHAnsi" w:hAnsiTheme="minorBidi" w:cstheme="minorBidi"/>
          <w:bCs w:val="0"/>
          <w:iCs w:val="0"/>
          <w:szCs w:val="22"/>
        </w:rPr>
        <w:t>, as applicable,</w:t>
      </w:r>
      <w:r w:rsidR="00344700" w:rsidRPr="00D66066">
        <w:rPr>
          <w:rFonts w:asciiTheme="minorBidi" w:eastAsiaTheme="minorHAnsi" w:hAnsiTheme="minorBidi" w:cstheme="minorBidi"/>
          <w:bCs w:val="0"/>
          <w:iCs w:val="0"/>
          <w:szCs w:val="22"/>
        </w:rPr>
        <w:t xml:space="preserve"> ensure </w:t>
      </w:r>
      <w:r w:rsidR="00460AF3" w:rsidRPr="00D66066">
        <w:rPr>
          <w:rFonts w:asciiTheme="minorBidi" w:eastAsiaTheme="minorHAnsi" w:hAnsiTheme="minorBidi" w:cstheme="minorBidi"/>
          <w:bCs w:val="0"/>
          <w:iCs w:val="0"/>
          <w:szCs w:val="22"/>
        </w:rPr>
        <w:t xml:space="preserve">CDD </w:t>
      </w:r>
      <w:r w:rsidR="007B1ACB" w:rsidRPr="00D66066">
        <w:rPr>
          <w:rFonts w:asciiTheme="minorBidi" w:eastAsiaTheme="minorHAnsi" w:hAnsiTheme="minorBidi" w:cstheme="minorBidi"/>
          <w:bCs w:val="0"/>
          <w:iCs w:val="0"/>
          <w:szCs w:val="22"/>
        </w:rPr>
        <w:t xml:space="preserve">is undertaken </w:t>
      </w:r>
      <w:r w:rsidR="00460AF3" w:rsidRPr="00D66066">
        <w:rPr>
          <w:rFonts w:asciiTheme="minorBidi" w:eastAsiaTheme="minorHAnsi" w:hAnsiTheme="minorBidi" w:cstheme="minorBidi"/>
          <w:bCs w:val="0"/>
          <w:iCs w:val="0"/>
          <w:szCs w:val="22"/>
        </w:rPr>
        <w:t xml:space="preserve">for each Client and comply in full </w:t>
      </w:r>
      <w:proofErr w:type="gramStart"/>
      <w:r w:rsidR="00460AF3" w:rsidRPr="00D66066">
        <w:rPr>
          <w:rFonts w:asciiTheme="minorBidi" w:eastAsiaTheme="minorHAnsi" w:hAnsiTheme="minorBidi" w:cstheme="minorBidi"/>
          <w:bCs w:val="0"/>
          <w:iCs w:val="0"/>
          <w:szCs w:val="22"/>
        </w:rPr>
        <w:t>with</w:t>
      </w:r>
      <w:proofErr w:type="gramEnd"/>
      <w:r w:rsidR="00460AF3" w:rsidRPr="00D66066">
        <w:rPr>
          <w:rFonts w:asciiTheme="minorBidi" w:eastAsiaTheme="minorHAnsi" w:hAnsiTheme="minorBidi" w:cstheme="minorBidi"/>
          <w:bCs w:val="0"/>
          <w:iCs w:val="0"/>
          <w:szCs w:val="22"/>
        </w:rPr>
        <w:t xml:space="preserve"> Chapter 8 of the AML Rules noting that the FSRA does not consider it appropriate </w:t>
      </w:r>
      <w:r w:rsidR="00460AF3" w:rsidRPr="00D66066" w:rsidDel="007B60D8">
        <w:rPr>
          <w:rFonts w:asciiTheme="minorBidi" w:eastAsiaTheme="minorHAnsi" w:hAnsiTheme="minorBidi" w:cstheme="minorBidi"/>
          <w:bCs w:val="0"/>
          <w:iCs w:val="0"/>
          <w:szCs w:val="22"/>
        </w:rPr>
        <w:t xml:space="preserve">for </w:t>
      </w:r>
      <w:r w:rsidR="0004462B" w:rsidRPr="00D66066">
        <w:rPr>
          <w:rFonts w:asciiTheme="minorBidi" w:eastAsiaTheme="minorHAnsi" w:hAnsiTheme="minorBidi" w:cstheme="minorBidi"/>
          <w:bCs w:val="0"/>
          <w:iCs w:val="0"/>
          <w:szCs w:val="22"/>
        </w:rPr>
        <w:t>Authorised Persons</w:t>
      </w:r>
      <w:r w:rsidR="00460AF3" w:rsidRPr="00D66066" w:rsidDel="007B60D8">
        <w:rPr>
          <w:rFonts w:asciiTheme="minorBidi" w:eastAsiaTheme="minorHAnsi" w:hAnsiTheme="minorBidi" w:cstheme="minorBidi"/>
          <w:bCs w:val="0"/>
          <w:iCs w:val="0"/>
          <w:szCs w:val="22"/>
        </w:rPr>
        <w:t xml:space="preserve"> </w:t>
      </w:r>
      <w:r w:rsidR="007B1ACB" w:rsidRPr="00D66066">
        <w:rPr>
          <w:rFonts w:asciiTheme="minorBidi" w:eastAsiaTheme="minorHAnsi" w:hAnsiTheme="minorBidi" w:cstheme="minorBidi"/>
          <w:bCs w:val="0"/>
          <w:iCs w:val="0"/>
          <w:szCs w:val="22"/>
        </w:rPr>
        <w:t>(</w:t>
      </w:r>
      <w:r w:rsidR="0015602F" w:rsidRPr="00D66066">
        <w:rPr>
          <w:rFonts w:asciiTheme="minorBidi" w:eastAsiaTheme="minorHAnsi" w:hAnsiTheme="minorBidi" w:cstheme="minorBidi"/>
          <w:bCs w:val="0"/>
          <w:iCs w:val="0"/>
          <w:szCs w:val="22"/>
        </w:rPr>
        <w:t>or its Members</w:t>
      </w:r>
      <w:r w:rsidR="007B1ACB" w:rsidRPr="00D66066">
        <w:rPr>
          <w:rFonts w:asciiTheme="minorBidi" w:eastAsiaTheme="minorHAnsi" w:hAnsiTheme="minorBidi" w:cstheme="minorBidi"/>
          <w:bCs w:val="0"/>
          <w:iCs w:val="0"/>
          <w:szCs w:val="22"/>
        </w:rPr>
        <w:t>, as applicable)</w:t>
      </w:r>
      <w:r w:rsidR="0015602F" w:rsidRPr="00D66066">
        <w:rPr>
          <w:rFonts w:asciiTheme="minorBidi" w:eastAsiaTheme="minorHAnsi" w:hAnsiTheme="minorBidi" w:cstheme="minorBidi"/>
          <w:bCs w:val="0"/>
          <w:iCs w:val="0"/>
          <w:szCs w:val="22"/>
        </w:rPr>
        <w:t xml:space="preserve"> </w:t>
      </w:r>
      <w:r w:rsidR="00460AF3" w:rsidRPr="00D66066" w:rsidDel="007B60D8">
        <w:rPr>
          <w:rFonts w:asciiTheme="minorBidi" w:eastAsiaTheme="minorHAnsi" w:hAnsiTheme="minorBidi" w:cstheme="minorBidi"/>
          <w:bCs w:val="0"/>
          <w:iCs w:val="0"/>
          <w:szCs w:val="22"/>
        </w:rPr>
        <w:t xml:space="preserve">to use simplified CDD when conducting </w:t>
      </w:r>
      <w:r w:rsidR="00035231" w:rsidRPr="00D66066">
        <w:rPr>
          <w:rFonts w:asciiTheme="minorBidi" w:hAnsiTheme="minorBidi" w:cstheme="minorBidi"/>
          <w:szCs w:val="22"/>
        </w:rPr>
        <w:t xml:space="preserve">Regulated Activities </w:t>
      </w:r>
      <w:r w:rsidR="004C3E09" w:rsidRPr="00D66066">
        <w:rPr>
          <w:rFonts w:asciiTheme="minorBidi" w:eastAsiaTheme="minorHAnsi" w:hAnsiTheme="minorBidi" w:cstheme="minorBidi"/>
          <w:bCs w:val="0"/>
          <w:iCs w:val="0"/>
          <w:szCs w:val="22"/>
        </w:rPr>
        <w:t xml:space="preserve">using </w:t>
      </w:r>
      <w:r w:rsidR="007B1ACB" w:rsidRPr="00D66066">
        <w:rPr>
          <w:rFonts w:asciiTheme="minorBidi" w:eastAsiaTheme="minorHAnsi" w:hAnsiTheme="minorBidi" w:cstheme="minorBidi"/>
          <w:bCs w:val="0"/>
          <w:iCs w:val="0"/>
          <w:szCs w:val="22"/>
        </w:rPr>
        <w:t xml:space="preserve">Accepted </w:t>
      </w:r>
      <w:r w:rsidR="007F3A90" w:rsidRPr="00D66066">
        <w:rPr>
          <w:rFonts w:asciiTheme="minorBidi" w:eastAsiaTheme="minorHAnsi" w:hAnsiTheme="minorBidi" w:cstheme="minorBidi"/>
          <w:bCs w:val="0"/>
          <w:iCs w:val="0"/>
          <w:szCs w:val="22"/>
        </w:rPr>
        <w:t>Spot Commodities.</w:t>
      </w:r>
      <w:r w:rsidRPr="00D66066">
        <w:rPr>
          <w:rFonts w:asciiTheme="minorBidi" w:eastAsiaTheme="minorHAnsi" w:hAnsiTheme="minorBidi" w:cstheme="minorBidi"/>
          <w:bCs w:val="0"/>
          <w:iCs w:val="0"/>
          <w:szCs w:val="22"/>
        </w:rPr>
        <w:t xml:space="preserve"> </w:t>
      </w:r>
      <w:r w:rsidR="000972BF" w:rsidRPr="00D66066">
        <w:rPr>
          <w:rFonts w:asciiTheme="minorBidi" w:eastAsiaTheme="minorHAnsi" w:hAnsiTheme="minorBidi" w:cstheme="minorBidi"/>
          <w:bCs w:val="0"/>
          <w:iCs w:val="0"/>
          <w:szCs w:val="22"/>
        </w:rPr>
        <w:t xml:space="preserve"> </w:t>
      </w:r>
    </w:p>
    <w:p w14:paraId="1842C9D4" w14:textId="77777777" w:rsidR="003E0920" w:rsidRPr="00D66066" w:rsidRDefault="003E0920" w:rsidP="00441B63">
      <w:pPr>
        <w:rPr>
          <w:rFonts w:asciiTheme="minorBidi" w:hAnsiTheme="minorBidi"/>
          <w:bCs/>
          <w:iCs/>
        </w:rPr>
      </w:pPr>
    </w:p>
    <w:p w14:paraId="55458E59" w14:textId="77777777" w:rsidR="002C099D" w:rsidRPr="00D66066" w:rsidRDefault="001A0F44" w:rsidP="00A74133">
      <w:pPr>
        <w:pStyle w:val="BodyTextNumbered"/>
        <w:numPr>
          <w:ilvl w:val="0"/>
          <w:numId w:val="0"/>
        </w:numPr>
        <w:spacing w:before="0" w:after="0"/>
        <w:ind w:left="357" w:hanging="357"/>
        <w:rPr>
          <w:rFonts w:asciiTheme="minorBidi" w:eastAsiaTheme="minorHAnsi" w:hAnsiTheme="minorBidi" w:cstheme="minorBidi"/>
          <w:i/>
          <w:iCs/>
          <w:color w:val="auto"/>
          <w:sz w:val="22"/>
          <w:szCs w:val="22"/>
          <w:u w:val="single"/>
          <w:lang w:val="en-GB"/>
        </w:rPr>
      </w:pPr>
      <w:r w:rsidRPr="00D66066">
        <w:rPr>
          <w:rFonts w:asciiTheme="minorBidi" w:eastAsiaTheme="minorHAnsi" w:hAnsiTheme="minorBidi" w:cstheme="minorBidi"/>
          <w:i/>
          <w:iCs/>
          <w:color w:val="auto"/>
          <w:sz w:val="22"/>
          <w:szCs w:val="22"/>
          <w:u w:val="single"/>
          <w:lang w:val="en-GB"/>
        </w:rPr>
        <w:t xml:space="preserve">Principle 4: </w:t>
      </w:r>
      <w:r w:rsidR="002C099D" w:rsidRPr="00D66066">
        <w:rPr>
          <w:rFonts w:asciiTheme="minorBidi" w:eastAsiaTheme="minorHAnsi" w:hAnsiTheme="minorBidi" w:cstheme="minorBidi"/>
          <w:i/>
          <w:iCs/>
          <w:color w:val="auto"/>
          <w:sz w:val="22"/>
          <w:szCs w:val="22"/>
          <w:u w:val="single"/>
          <w:lang w:val="en-GB"/>
        </w:rPr>
        <w:t>Governance, Systems and Controls</w:t>
      </w:r>
    </w:p>
    <w:p w14:paraId="6872DF58" w14:textId="77777777" w:rsidR="002C099D" w:rsidRPr="00D66066" w:rsidRDefault="002C099D" w:rsidP="001A0F44">
      <w:pPr>
        <w:pStyle w:val="ListParagraph"/>
        <w:jc w:val="both"/>
        <w:rPr>
          <w:rFonts w:asciiTheme="minorBidi" w:eastAsia="Calibri" w:hAnsiTheme="minorBidi"/>
        </w:rPr>
      </w:pPr>
    </w:p>
    <w:p w14:paraId="19EF2C35" w14:textId="77777777" w:rsidR="002C099D" w:rsidRPr="00D66066" w:rsidRDefault="0004462B" w:rsidP="002B171A">
      <w:pPr>
        <w:pStyle w:val="Heading4"/>
        <w:numPr>
          <w:ilvl w:val="0"/>
          <w:numId w:val="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Authorised Persons</w:t>
      </w:r>
      <w:r w:rsidR="002C099D" w:rsidRPr="00D66066">
        <w:rPr>
          <w:rFonts w:asciiTheme="minorBidi" w:eastAsiaTheme="minorHAnsi" w:hAnsiTheme="minorBidi" w:cstheme="minorBidi"/>
          <w:bCs w:val="0"/>
          <w:iCs w:val="0"/>
          <w:szCs w:val="22"/>
        </w:rPr>
        <w:t xml:space="preserve"> are required to </w:t>
      </w:r>
      <w:r w:rsidR="00FE4A96" w:rsidRPr="00D66066">
        <w:rPr>
          <w:rFonts w:asciiTheme="minorBidi" w:eastAsiaTheme="minorHAnsi" w:hAnsiTheme="minorBidi" w:cstheme="minorBidi"/>
          <w:bCs w:val="0"/>
          <w:iCs w:val="0"/>
          <w:szCs w:val="22"/>
        </w:rPr>
        <w:t xml:space="preserve">implement </w:t>
      </w:r>
      <w:r w:rsidR="00F1430D" w:rsidRPr="00D66066">
        <w:rPr>
          <w:rFonts w:asciiTheme="minorBidi" w:eastAsiaTheme="minorHAnsi" w:hAnsiTheme="minorBidi" w:cstheme="minorBidi"/>
          <w:bCs w:val="0"/>
          <w:iCs w:val="0"/>
          <w:szCs w:val="22"/>
        </w:rPr>
        <w:t xml:space="preserve">an </w:t>
      </w:r>
      <w:r w:rsidR="00487CCD" w:rsidRPr="00D66066">
        <w:rPr>
          <w:rFonts w:asciiTheme="minorBidi" w:eastAsiaTheme="minorHAnsi" w:hAnsiTheme="minorBidi" w:cstheme="minorBidi"/>
          <w:bCs w:val="0"/>
          <w:iCs w:val="0"/>
          <w:szCs w:val="22"/>
        </w:rPr>
        <w:t xml:space="preserve">appropriate governance structure, </w:t>
      </w:r>
      <w:r w:rsidR="002C099D" w:rsidRPr="00D66066">
        <w:rPr>
          <w:rFonts w:asciiTheme="minorBidi" w:eastAsiaTheme="minorHAnsi" w:hAnsiTheme="minorBidi" w:cstheme="minorBidi"/>
          <w:bCs w:val="0"/>
          <w:iCs w:val="0"/>
          <w:szCs w:val="22"/>
        </w:rPr>
        <w:t xml:space="preserve">especially </w:t>
      </w:r>
      <w:r w:rsidR="00487CCD" w:rsidRPr="00D66066">
        <w:rPr>
          <w:rFonts w:asciiTheme="minorBidi" w:eastAsiaTheme="minorHAnsi" w:hAnsiTheme="minorBidi" w:cstheme="minorBidi"/>
          <w:bCs w:val="0"/>
          <w:iCs w:val="0"/>
          <w:szCs w:val="22"/>
        </w:rPr>
        <w:t xml:space="preserve">in relation </w:t>
      </w:r>
      <w:r w:rsidR="002C099D" w:rsidRPr="00D66066">
        <w:rPr>
          <w:rFonts w:asciiTheme="minorBidi" w:eastAsiaTheme="minorHAnsi" w:hAnsiTheme="minorBidi" w:cstheme="minorBidi"/>
          <w:bCs w:val="0"/>
          <w:iCs w:val="0"/>
          <w:szCs w:val="22"/>
        </w:rPr>
        <w:t xml:space="preserve">to </w:t>
      </w:r>
      <w:r w:rsidR="007F3A90" w:rsidRPr="00D66066">
        <w:rPr>
          <w:rFonts w:asciiTheme="minorBidi" w:eastAsiaTheme="minorHAnsi" w:hAnsiTheme="minorBidi" w:cstheme="minorBidi"/>
          <w:bCs w:val="0"/>
          <w:iCs w:val="0"/>
          <w:szCs w:val="22"/>
        </w:rPr>
        <w:t xml:space="preserve">physical </w:t>
      </w:r>
      <w:r w:rsidR="0073022F" w:rsidRPr="00D66066">
        <w:rPr>
          <w:rFonts w:asciiTheme="minorBidi" w:eastAsiaTheme="minorHAnsi" w:hAnsiTheme="minorBidi" w:cstheme="minorBidi"/>
          <w:bCs w:val="0"/>
          <w:iCs w:val="0"/>
          <w:szCs w:val="22"/>
        </w:rPr>
        <w:t>due diligence</w:t>
      </w:r>
      <w:r w:rsidR="002C099D" w:rsidRPr="00D66066">
        <w:rPr>
          <w:rFonts w:asciiTheme="minorBidi" w:eastAsiaTheme="minorHAnsi" w:hAnsiTheme="minorBidi" w:cstheme="minorBidi"/>
          <w:bCs w:val="0"/>
          <w:iCs w:val="0"/>
          <w:szCs w:val="22"/>
        </w:rPr>
        <w:t xml:space="preserve">, and </w:t>
      </w:r>
      <w:r w:rsidR="00EE6919" w:rsidRPr="00D66066">
        <w:rPr>
          <w:rFonts w:asciiTheme="minorBidi" w:eastAsiaTheme="minorHAnsi" w:hAnsiTheme="minorBidi" w:cstheme="minorBidi"/>
          <w:bCs w:val="0"/>
          <w:iCs w:val="0"/>
          <w:szCs w:val="22"/>
        </w:rPr>
        <w:t xml:space="preserve">provide </w:t>
      </w:r>
      <w:r w:rsidR="00487CCD" w:rsidRPr="00D66066">
        <w:rPr>
          <w:rFonts w:asciiTheme="minorBidi" w:eastAsiaTheme="minorHAnsi" w:hAnsiTheme="minorBidi" w:cstheme="minorBidi"/>
          <w:bCs w:val="0"/>
          <w:iCs w:val="0"/>
          <w:szCs w:val="22"/>
        </w:rPr>
        <w:t xml:space="preserve">for the development and maintenance of </w:t>
      </w:r>
      <w:r w:rsidR="002C099D" w:rsidRPr="00D66066">
        <w:rPr>
          <w:rFonts w:asciiTheme="minorBidi" w:eastAsiaTheme="minorHAnsi" w:hAnsiTheme="minorBidi" w:cstheme="minorBidi"/>
          <w:bCs w:val="0"/>
          <w:iCs w:val="0"/>
          <w:szCs w:val="22"/>
        </w:rPr>
        <w:t xml:space="preserve">all necessary controls </w:t>
      </w:r>
      <w:r w:rsidR="00487CCD" w:rsidRPr="00D66066">
        <w:rPr>
          <w:rFonts w:asciiTheme="minorBidi" w:eastAsiaTheme="minorHAnsi" w:hAnsiTheme="minorBidi" w:cstheme="minorBidi"/>
          <w:bCs w:val="0"/>
          <w:iCs w:val="0"/>
          <w:szCs w:val="22"/>
        </w:rPr>
        <w:t xml:space="preserve">to </w:t>
      </w:r>
      <w:r w:rsidR="002C099D" w:rsidRPr="00D66066">
        <w:rPr>
          <w:rFonts w:asciiTheme="minorBidi" w:eastAsiaTheme="minorHAnsi" w:hAnsiTheme="minorBidi" w:cstheme="minorBidi"/>
          <w:bCs w:val="0"/>
          <w:iCs w:val="0"/>
          <w:szCs w:val="22"/>
        </w:rPr>
        <w:t xml:space="preserve">ensure </w:t>
      </w:r>
      <w:r w:rsidR="00816BDA" w:rsidRPr="00D66066">
        <w:rPr>
          <w:rFonts w:asciiTheme="minorBidi" w:eastAsiaTheme="minorHAnsi" w:hAnsiTheme="minorBidi" w:cstheme="minorBidi"/>
          <w:bCs w:val="0"/>
          <w:iCs w:val="0"/>
          <w:szCs w:val="22"/>
        </w:rPr>
        <w:t xml:space="preserve">appropriate </w:t>
      </w:r>
      <w:r w:rsidR="002C099D" w:rsidRPr="00D66066">
        <w:rPr>
          <w:rFonts w:asciiTheme="minorBidi" w:eastAsiaTheme="minorHAnsi" w:hAnsiTheme="minorBidi" w:cstheme="minorBidi"/>
          <w:bCs w:val="0"/>
          <w:iCs w:val="0"/>
          <w:szCs w:val="22"/>
        </w:rPr>
        <w:t>ML</w:t>
      </w:r>
      <w:r w:rsidR="00832958" w:rsidRPr="00D66066">
        <w:rPr>
          <w:rFonts w:asciiTheme="minorBidi" w:eastAsiaTheme="minorHAnsi" w:hAnsiTheme="minorBidi" w:cstheme="minorBidi"/>
          <w:bCs w:val="0"/>
          <w:iCs w:val="0"/>
          <w:szCs w:val="22"/>
        </w:rPr>
        <w:t xml:space="preserve"> and T</w:t>
      </w:r>
      <w:r w:rsidR="002C099D" w:rsidRPr="00D66066">
        <w:rPr>
          <w:rFonts w:asciiTheme="minorBidi" w:eastAsiaTheme="minorHAnsi" w:hAnsiTheme="minorBidi" w:cstheme="minorBidi"/>
          <w:bCs w:val="0"/>
          <w:iCs w:val="0"/>
          <w:szCs w:val="22"/>
        </w:rPr>
        <w:t xml:space="preserve">F compliance. </w:t>
      </w:r>
    </w:p>
    <w:p w14:paraId="077F9CB0" w14:textId="77777777" w:rsidR="002F1ED7" w:rsidRPr="00D66066" w:rsidRDefault="002F1ED7" w:rsidP="00A74133">
      <w:pPr>
        <w:ind w:left="1134" w:hanging="567"/>
        <w:rPr>
          <w:rFonts w:asciiTheme="minorBidi" w:hAnsiTheme="minorBidi"/>
        </w:rPr>
      </w:pPr>
    </w:p>
    <w:p w14:paraId="45AABE97" w14:textId="74FA1B6A" w:rsidR="00923EF3" w:rsidRPr="00D66066" w:rsidRDefault="006730D5" w:rsidP="002B171A">
      <w:pPr>
        <w:pStyle w:val="Heading4"/>
        <w:numPr>
          <w:ilvl w:val="0"/>
          <w:numId w:val="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The FSRA expects </w:t>
      </w:r>
      <w:r w:rsidR="0004462B" w:rsidRPr="00D66066">
        <w:rPr>
          <w:rFonts w:asciiTheme="minorBidi" w:eastAsiaTheme="minorHAnsi" w:hAnsiTheme="minorBidi" w:cstheme="minorBidi"/>
          <w:bCs w:val="0"/>
          <w:iCs w:val="0"/>
          <w:szCs w:val="22"/>
        </w:rPr>
        <w:t>Authorised Persons</w:t>
      </w:r>
      <w:r w:rsidRPr="00D66066">
        <w:rPr>
          <w:rFonts w:asciiTheme="minorBidi" w:eastAsiaTheme="minorHAnsi" w:hAnsiTheme="minorBidi" w:cstheme="minorBidi"/>
          <w:bCs w:val="0"/>
          <w:iCs w:val="0"/>
          <w:szCs w:val="22"/>
        </w:rPr>
        <w:t xml:space="preserve"> to act responsibly and always be vigilant in ensuring that their activities are not subject to any mi</w:t>
      </w:r>
      <w:r w:rsidR="00441B63" w:rsidRPr="00D66066">
        <w:rPr>
          <w:rFonts w:asciiTheme="minorBidi" w:eastAsiaTheme="minorHAnsi" w:hAnsiTheme="minorBidi" w:cstheme="minorBidi"/>
          <w:bCs w:val="0"/>
          <w:iCs w:val="0"/>
          <w:szCs w:val="22"/>
        </w:rPr>
        <w:t>suse by participants</w:t>
      </w:r>
      <w:r w:rsidRPr="00D66066">
        <w:rPr>
          <w:rFonts w:asciiTheme="minorBidi" w:eastAsiaTheme="minorHAnsi" w:hAnsiTheme="minorBidi" w:cstheme="minorBidi"/>
          <w:bCs w:val="0"/>
          <w:iCs w:val="0"/>
          <w:szCs w:val="22"/>
        </w:rPr>
        <w:t xml:space="preserve"> with </w:t>
      </w:r>
      <w:r w:rsidR="007F3A90" w:rsidRPr="00D66066">
        <w:rPr>
          <w:rFonts w:asciiTheme="minorBidi" w:eastAsiaTheme="minorHAnsi" w:hAnsiTheme="minorBidi" w:cstheme="minorBidi"/>
          <w:bCs w:val="0"/>
          <w:iCs w:val="0"/>
          <w:szCs w:val="22"/>
        </w:rPr>
        <w:t>Spot Commodities</w:t>
      </w:r>
      <w:r w:rsidRPr="00D66066">
        <w:rPr>
          <w:rFonts w:asciiTheme="minorBidi" w:eastAsiaTheme="minorHAnsi" w:hAnsiTheme="minorBidi" w:cstheme="minorBidi"/>
          <w:bCs w:val="0"/>
          <w:iCs w:val="0"/>
          <w:szCs w:val="22"/>
        </w:rPr>
        <w:t xml:space="preserve"> that may have been tai</w:t>
      </w:r>
      <w:r w:rsidR="005D4DFE" w:rsidRPr="00D66066">
        <w:rPr>
          <w:rFonts w:asciiTheme="minorBidi" w:eastAsiaTheme="minorHAnsi" w:hAnsiTheme="minorBidi" w:cstheme="minorBidi"/>
          <w:bCs w:val="0"/>
          <w:iCs w:val="0"/>
          <w:szCs w:val="22"/>
        </w:rPr>
        <w:t>nted in any way from illegal or unethical sourcing</w:t>
      </w:r>
      <w:r w:rsidRPr="00D66066">
        <w:rPr>
          <w:rFonts w:asciiTheme="minorBidi" w:eastAsiaTheme="minorHAnsi" w:hAnsiTheme="minorBidi" w:cstheme="minorBidi"/>
          <w:bCs w:val="0"/>
          <w:iCs w:val="0"/>
          <w:szCs w:val="22"/>
        </w:rPr>
        <w:t>.</w:t>
      </w:r>
      <w:r w:rsidR="0078728E" w:rsidRPr="00D66066">
        <w:rPr>
          <w:rFonts w:asciiTheme="minorBidi" w:eastAsiaTheme="minorHAnsi" w:hAnsiTheme="minorBidi" w:cstheme="minorBidi"/>
          <w:bCs w:val="0"/>
          <w:iCs w:val="0"/>
          <w:szCs w:val="22"/>
        </w:rPr>
        <w:t xml:space="preserve">  </w:t>
      </w:r>
      <w:r w:rsidR="00603836" w:rsidRPr="00D66066">
        <w:rPr>
          <w:rFonts w:asciiTheme="minorBidi" w:eastAsiaTheme="minorHAnsi" w:hAnsiTheme="minorBidi" w:cstheme="minorBidi"/>
          <w:bCs w:val="0"/>
          <w:iCs w:val="0"/>
          <w:szCs w:val="22"/>
        </w:rPr>
        <w:t xml:space="preserve">The FSRA expects that an </w:t>
      </w:r>
      <w:r w:rsidR="0004462B" w:rsidRPr="00D66066">
        <w:rPr>
          <w:rFonts w:asciiTheme="minorBidi" w:eastAsiaTheme="minorHAnsi" w:hAnsiTheme="minorBidi" w:cstheme="minorBidi"/>
          <w:bCs w:val="0"/>
          <w:iCs w:val="0"/>
          <w:szCs w:val="22"/>
        </w:rPr>
        <w:t>Authorised Person</w:t>
      </w:r>
      <w:r w:rsidR="00603836" w:rsidRPr="00D66066">
        <w:rPr>
          <w:rFonts w:asciiTheme="minorBidi" w:eastAsiaTheme="minorHAnsi" w:hAnsiTheme="minorBidi" w:cstheme="minorBidi"/>
          <w:bCs w:val="0"/>
          <w:iCs w:val="0"/>
          <w:szCs w:val="22"/>
        </w:rPr>
        <w:t>’s internal processes establish the types of ‘</w:t>
      </w:r>
      <w:proofErr w:type="gramStart"/>
      <w:r w:rsidR="00603836" w:rsidRPr="00D66066">
        <w:rPr>
          <w:rFonts w:asciiTheme="minorBidi" w:eastAsiaTheme="minorHAnsi" w:hAnsiTheme="minorBidi" w:cstheme="minorBidi"/>
          <w:bCs w:val="0"/>
          <w:iCs w:val="0"/>
          <w:szCs w:val="22"/>
        </w:rPr>
        <w:t>indicators’</w:t>
      </w:r>
      <w:proofErr w:type="gramEnd"/>
      <w:r w:rsidR="00603836" w:rsidRPr="00D66066">
        <w:rPr>
          <w:rFonts w:asciiTheme="minorBidi" w:eastAsiaTheme="minorHAnsi" w:hAnsiTheme="minorBidi" w:cstheme="minorBidi"/>
          <w:bCs w:val="0"/>
          <w:iCs w:val="0"/>
          <w:szCs w:val="22"/>
        </w:rPr>
        <w:t xml:space="preserve"> or activities that could be used to identify when </w:t>
      </w:r>
      <w:r w:rsidR="007A5D48" w:rsidRPr="00D66066">
        <w:rPr>
          <w:rFonts w:asciiTheme="minorBidi" w:eastAsiaTheme="minorHAnsi" w:hAnsiTheme="minorBidi" w:cstheme="minorBidi"/>
          <w:bCs w:val="0"/>
          <w:iCs w:val="0"/>
          <w:szCs w:val="22"/>
        </w:rPr>
        <w:t xml:space="preserve">Accepted </w:t>
      </w:r>
      <w:r w:rsidR="007F3A90" w:rsidRPr="00D66066">
        <w:rPr>
          <w:rFonts w:asciiTheme="minorBidi" w:eastAsiaTheme="minorHAnsi" w:hAnsiTheme="minorBidi" w:cstheme="minorBidi"/>
          <w:bCs w:val="0"/>
          <w:iCs w:val="0"/>
          <w:szCs w:val="22"/>
        </w:rPr>
        <w:t>Spot Commodities</w:t>
      </w:r>
      <w:r w:rsidR="005D4DFE" w:rsidRPr="00D66066">
        <w:rPr>
          <w:rFonts w:asciiTheme="minorBidi" w:eastAsiaTheme="minorHAnsi" w:hAnsiTheme="minorBidi" w:cstheme="minorBidi"/>
          <w:bCs w:val="0"/>
          <w:iCs w:val="0"/>
          <w:szCs w:val="22"/>
        </w:rPr>
        <w:t xml:space="preserve"> may have been used or sourced</w:t>
      </w:r>
      <w:r w:rsidR="00603836" w:rsidRPr="00D66066">
        <w:rPr>
          <w:rFonts w:asciiTheme="minorBidi" w:eastAsiaTheme="minorHAnsi" w:hAnsiTheme="minorBidi" w:cstheme="minorBidi"/>
          <w:bCs w:val="0"/>
          <w:iCs w:val="0"/>
          <w:szCs w:val="22"/>
        </w:rPr>
        <w:t xml:space="preserve"> in an illegal manner.  </w:t>
      </w:r>
    </w:p>
    <w:p w14:paraId="425E789A" w14:textId="77777777" w:rsidR="002C099D" w:rsidRPr="00D66066" w:rsidRDefault="002C099D" w:rsidP="00441B63">
      <w:pPr>
        <w:pStyle w:val="Heading4"/>
        <w:tabs>
          <w:tab w:val="clear" w:pos="1440"/>
        </w:tabs>
        <w:spacing w:after="0" w:line="240" w:lineRule="auto"/>
        <w:ind w:left="0" w:firstLine="0"/>
        <w:rPr>
          <w:rFonts w:asciiTheme="minorBidi" w:eastAsiaTheme="minorHAnsi" w:hAnsiTheme="minorBidi" w:cstheme="minorBidi"/>
          <w:bCs w:val="0"/>
          <w:iCs w:val="0"/>
          <w:szCs w:val="22"/>
        </w:rPr>
      </w:pPr>
    </w:p>
    <w:p w14:paraId="7494C1FB" w14:textId="77777777" w:rsidR="003745BC" w:rsidRPr="00D66066" w:rsidRDefault="003745BC" w:rsidP="003745BC">
      <w:pPr>
        <w:pStyle w:val="Heading2"/>
        <w:rPr>
          <w:rFonts w:asciiTheme="minorBidi" w:hAnsiTheme="minorBidi" w:cstheme="minorBidi"/>
          <w:sz w:val="22"/>
          <w:szCs w:val="22"/>
        </w:rPr>
      </w:pPr>
      <w:bookmarkStart w:id="62" w:name="_Toc63510974"/>
      <w:bookmarkStart w:id="63" w:name="_Toc98484463"/>
      <w:bookmarkStart w:id="64" w:name="_Toc511714357"/>
      <w:bookmarkStart w:id="65" w:name="_Toc512695622"/>
      <w:bookmarkStart w:id="66" w:name="_Toc514588791"/>
      <w:bookmarkStart w:id="67" w:name="_Toc517602861"/>
      <w:bookmarkStart w:id="68" w:name="_Toc29628601"/>
      <w:r w:rsidRPr="00D66066">
        <w:rPr>
          <w:rFonts w:asciiTheme="minorBidi" w:hAnsiTheme="minorBidi" w:cstheme="minorBidi"/>
          <w:sz w:val="22"/>
          <w:szCs w:val="22"/>
        </w:rPr>
        <w:t>Sanctions</w:t>
      </w:r>
      <w:bookmarkEnd w:id="62"/>
      <w:bookmarkEnd w:id="63"/>
    </w:p>
    <w:p w14:paraId="09E2BBD0" w14:textId="25CEA34B" w:rsidR="003745BC" w:rsidRPr="00D66066" w:rsidRDefault="003745BC" w:rsidP="00A74133">
      <w:pPr>
        <w:pStyle w:val="ListParagraph"/>
        <w:numPr>
          <w:ilvl w:val="0"/>
          <w:numId w:val="1"/>
        </w:numPr>
        <w:ind w:left="567" w:hanging="594"/>
        <w:jc w:val="both"/>
        <w:rPr>
          <w:rFonts w:asciiTheme="minorBidi" w:hAnsiTheme="minorBidi"/>
        </w:rPr>
      </w:pPr>
      <w:r w:rsidRPr="00D66066">
        <w:rPr>
          <w:rFonts w:asciiTheme="minorBidi" w:hAnsiTheme="minorBidi"/>
        </w:rPr>
        <w:t xml:space="preserve">Pursuant to the FSRA’s AML Rules, an Authorised Person must have arrangements in place to ensure that any business conducted by it, or by or through any of its participants, shall not cause the Authorised Person, or its participants, to be in breach of any relevant Sanctions laws or regulations.   </w:t>
      </w:r>
    </w:p>
    <w:p w14:paraId="5A4BD754" w14:textId="77777777" w:rsidR="003745BC" w:rsidRPr="00D66066" w:rsidRDefault="003745BC" w:rsidP="00A74133">
      <w:pPr>
        <w:pStyle w:val="ListParagraph"/>
        <w:ind w:left="567" w:hanging="594"/>
        <w:jc w:val="both"/>
        <w:rPr>
          <w:rFonts w:asciiTheme="minorBidi" w:hAnsiTheme="minorBidi"/>
        </w:rPr>
      </w:pPr>
    </w:p>
    <w:p w14:paraId="2A909745" w14:textId="1D9B275F" w:rsidR="003745BC" w:rsidRPr="00D66066" w:rsidRDefault="003745BC" w:rsidP="00A74133">
      <w:pPr>
        <w:pStyle w:val="ListParagraph"/>
        <w:numPr>
          <w:ilvl w:val="0"/>
          <w:numId w:val="1"/>
        </w:numPr>
        <w:ind w:left="567" w:hanging="594"/>
        <w:jc w:val="lowKashida"/>
        <w:rPr>
          <w:rFonts w:asciiTheme="minorBidi" w:hAnsiTheme="minorBidi"/>
        </w:rPr>
      </w:pPr>
      <w:r w:rsidRPr="00D66066">
        <w:rPr>
          <w:rFonts w:asciiTheme="minorBidi" w:hAnsiTheme="minorBidi"/>
        </w:rPr>
        <w:t>An Authorised Person should (for the purposes of AML Rule 11.1.1(1)) implement and maintain arrangements that are adequate to ensure compliance with applicable Sanctions</w:t>
      </w:r>
      <w:r w:rsidR="00566EED">
        <w:rPr>
          <w:rFonts w:asciiTheme="minorBidi" w:hAnsiTheme="minorBidi"/>
        </w:rPr>
        <w:t xml:space="preserve">.  </w:t>
      </w:r>
      <w:r w:rsidRPr="00D66066">
        <w:rPr>
          <w:rFonts w:asciiTheme="minorBidi" w:hAnsiTheme="minorBidi"/>
        </w:rPr>
        <w:t xml:space="preserve">The FSRA expects these arrangements to include policies and procedures that ensure compliance with applicable laws relating to Sanctions, including for the provision of information on the beneficial ownership of a person taking delivery of a Spot Commodity, a register of the beneficial ownership of all delivery mechanisms/methods and evidence of the destination for any delivery. </w:t>
      </w:r>
    </w:p>
    <w:p w14:paraId="0807FF2C" w14:textId="77777777" w:rsidR="003745BC" w:rsidRPr="00D66066" w:rsidRDefault="003745BC" w:rsidP="00A74133">
      <w:pPr>
        <w:pStyle w:val="ListParagraph"/>
        <w:ind w:left="567" w:hanging="594"/>
        <w:jc w:val="both"/>
        <w:rPr>
          <w:rFonts w:asciiTheme="minorBidi" w:hAnsiTheme="minorBidi"/>
        </w:rPr>
      </w:pPr>
    </w:p>
    <w:p w14:paraId="35D4EAF0" w14:textId="52A01FEC" w:rsidR="003745BC" w:rsidRPr="00D66066" w:rsidRDefault="003745BC" w:rsidP="00A74133">
      <w:pPr>
        <w:pStyle w:val="ListParagraph"/>
        <w:numPr>
          <w:ilvl w:val="0"/>
          <w:numId w:val="1"/>
        </w:numPr>
        <w:ind w:left="567" w:hanging="594"/>
        <w:jc w:val="both"/>
        <w:rPr>
          <w:rFonts w:asciiTheme="minorBidi" w:hAnsiTheme="minorBidi"/>
        </w:rPr>
      </w:pPr>
      <w:r w:rsidRPr="00D66066">
        <w:rPr>
          <w:rFonts w:asciiTheme="minorBidi" w:hAnsiTheme="minorBidi"/>
        </w:rPr>
        <w:t xml:space="preserve">Pursuant to AML Rule 11.2.1(1), an Authorised Person must have arrangements in place to ensure that only Spot Commodities that are not subject to sanctions or associated with an entity in the supply chain that is itself subject to a sanction, are used as part of its Regulated Activities, or utilised as part of a delivery and/or storage facility </w:t>
      </w:r>
      <w:r w:rsidRPr="00D66066">
        <w:rPr>
          <w:rFonts w:asciiTheme="minorBidi" w:hAnsiTheme="minorBidi"/>
        </w:rPr>
        <w:lastRenderedPageBreak/>
        <w:t xml:space="preserve">operated by itself (or by any third parties it uses).  In demonstrating compliance with the Rule, an Authorised Person must have powers to resolve any breach in a timely fashion, such as taking emergency action itself or by compelling the delivery and/or storage facility to take appropriate action.  The FSRA expects this to include the Authorised Person having the ability to sanction a </w:t>
      </w:r>
      <w:proofErr w:type="gramStart"/>
      <w:r w:rsidRPr="00D66066">
        <w:rPr>
          <w:rFonts w:asciiTheme="minorBidi" w:hAnsiTheme="minorBidi"/>
        </w:rPr>
        <w:t>Member</w:t>
      </w:r>
      <w:proofErr w:type="gramEnd"/>
      <w:r w:rsidRPr="00D66066">
        <w:rPr>
          <w:rFonts w:asciiTheme="minorBidi" w:hAnsiTheme="minorBidi"/>
        </w:rPr>
        <w:t xml:space="preserve">, market participant or the delivery and/or storage facility for </w:t>
      </w:r>
      <w:r w:rsidR="00114A00" w:rsidRPr="00D66066">
        <w:rPr>
          <w:rFonts w:asciiTheme="minorBidi" w:hAnsiTheme="minorBidi"/>
        </w:rPr>
        <w:t>acts or omissions</w:t>
      </w:r>
      <w:r w:rsidRPr="00D66066">
        <w:rPr>
          <w:rFonts w:asciiTheme="minorBidi" w:hAnsiTheme="minorBidi"/>
        </w:rPr>
        <w:t xml:space="preserve"> that compromise compliance with applicable sanctions.</w:t>
      </w:r>
    </w:p>
    <w:p w14:paraId="4445DC9E" w14:textId="77777777" w:rsidR="003745BC" w:rsidRPr="00D66066" w:rsidRDefault="003745BC" w:rsidP="00A74133">
      <w:pPr>
        <w:pStyle w:val="ListParagraph"/>
        <w:ind w:left="567" w:hanging="594"/>
        <w:jc w:val="both"/>
        <w:rPr>
          <w:rFonts w:asciiTheme="minorBidi" w:hAnsiTheme="minorBidi"/>
        </w:rPr>
      </w:pPr>
    </w:p>
    <w:p w14:paraId="3C28927C" w14:textId="64423BA8" w:rsidR="003745BC" w:rsidRPr="00D66066" w:rsidRDefault="003745BC" w:rsidP="00A74133">
      <w:pPr>
        <w:pStyle w:val="ListParagraph"/>
        <w:numPr>
          <w:ilvl w:val="0"/>
          <w:numId w:val="1"/>
        </w:numPr>
        <w:ind w:left="567" w:hanging="594"/>
        <w:jc w:val="both"/>
        <w:rPr>
          <w:rFonts w:asciiTheme="minorBidi" w:hAnsiTheme="minorBidi"/>
        </w:rPr>
      </w:pPr>
      <w:r w:rsidRPr="00D66066">
        <w:rPr>
          <w:rFonts w:asciiTheme="minorBidi" w:hAnsiTheme="minorBidi"/>
        </w:rPr>
        <w:t>Pursuant to AML Rule 11.1.1(2), an Authorised Person must have arrangements in place to notify the Regulator, as soon as practicable, of any breaches, or potential breaches of applicable sanctions, as well as the actions it has taken to correct</w:t>
      </w:r>
      <w:r w:rsidR="00566EED">
        <w:rPr>
          <w:rFonts w:asciiTheme="minorBidi" w:hAnsiTheme="minorBidi"/>
        </w:rPr>
        <w:t xml:space="preserve">.  </w:t>
      </w:r>
      <w:r w:rsidRPr="00D66066">
        <w:rPr>
          <w:rFonts w:asciiTheme="minorBidi" w:hAnsiTheme="minorBidi"/>
        </w:rPr>
        <w:t xml:space="preserve">Authorised </w:t>
      </w:r>
      <w:r w:rsidR="00114A00" w:rsidRPr="00D66066">
        <w:rPr>
          <w:rFonts w:asciiTheme="minorBidi" w:hAnsiTheme="minorBidi"/>
        </w:rPr>
        <w:t>P</w:t>
      </w:r>
      <w:r w:rsidRPr="00D66066">
        <w:rPr>
          <w:rFonts w:asciiTheme="minorBidi" w:hAnsiTheme="minorBidi"/>
        </w:rPr>
        <w:t>ersons using Accepted Spot Commodities will also need to comply with all other applicable FSRA notification requirements.</w:t>
      </w:r>
    </w:p>
    <w:p w14:paraId="5F0DDF19" w14:textId="77777777" w:rsidR="003745BC" w:rsidRPr="00D66066" w:rsidRDefault="003745BC" w:rsidP="003745BC">
      <w:pPr>
        <w:pStyle w:val="ListParagraph"/>
        <w:rPr>
          <w:rFonts w:asciiTheme="minorBidi" w:hAnsiTheme="minorBidi"/>
        </w:rPr>
      </w:pPr>
    </w:p>
    <w:p w14:paraId="6B67BD98" w14:textId="4DA9A531" w:rsidR="00B141DD" w:rsidRPr="00D66066" w:rsidRDefault="00DE3C08" w:rsidP="00DE3C08">
      <w:pPr>
        <w:pStyle w:val="Heading1"/>
        <w:keepLines w:val="0"/>
        <w:spacing w:before="0" w:after="240" w:line="246" w:lineRule="atLeast"/>
        <w:jc w:val="both"/>
        <w:rPr>
          <w:rFonts w:asciiTheme="minorBidi" w:hAnsiTheme="minorBidi" w:cstheme="minorBidi"/>
          <w:bCs/>
          <w:sz w:val="22"/>
          <w:szCs w:val="22"/>
        </w:rPr>
      </w:pPr>
      <w:bookmarkStart w:id="69" w:name="_Toc63510975"/>
      <w:bookmarkStart w:id="70" w:name="_Toc98484464"/>
      <w:r w:rsidRPr="00D66066">
        <w:rPr>
          <w:rFonts w:asciiTheme="minorBidi" w:hAnsiTheme="minorBidi" w:cstheme="minorBidi"/>
          <w:sz w:val="22"/>
          <w:szCs w:val="22"/>
        </w:rPr>
        <w:t>RIEs, MTFs and OTFs</w:t>
      </w:r>
      <w:bookmarkEnd w:id="64"/>
      <w:bookmarkEnd w:id="65"/>
      <w:bookmarkEnd w:id="66"/>
      <w:bookmarkEnd w:id="67"/>
      <w:bookmarkEnd w:id="68"/>
      <w:bookmarkEnd w:id="69"/>
      <w:bookmarkEnd w:id="70"/>
    </w:p>
    <w:p w14:paraId="150A89EA" w14:textId="06B24105" w:rsidR="00DE3C08" w:rsidRPr="00D66066" w:rsidRDefault="00DE3C08" w:rsidP="00A74133">
      <w:pPr>
        <w:pStyle w:val="ListParagraph"/>
        <w:numPr>
          <w:ilvl w:val="0"/>
          <w:numId w:val="1"/>
        </w:numPr>
        <w:ind w:left="567" w:hanging="567"/>
        <w:jc w:val="both"/>
        <w:rPr>
          <w:rFonts w:asciiTheme="minorBidi" w:eastAsia="Calibri" w:hAnsiTheme="minorBidi"/>
        </w:rPr>
      </w:pPr>
      <w:r w:rsidRPr="00D66066">
        <w:rPr>
          <w:rFonts w:asciiTheme="minorBidi" w:eastAsia="Calibri" w:hAnsiTheme="minorBidi"/>
        </w:rPr>
        <w:t xml:space="preserve">While multiple Regulated Activities can be conducted within ADGM, and regulated by the FSRA, the FSRA considers that the operation of trading venues (via RIEs, MTFs or OTFs) in respect Spot Commodities to be the key activity subject to regulatory oversight within the Spot Commodities Framework. </w:t>
      </w:r>
    </w:p>
    <w:p w14:paraId="08E29357" w14:textId="42612B14" w:rsidR="00DE3C08" w:rsidRPr="00D66066" w:rsidRDefault="00DE3C08" w:rsidP="00A74133">
      <w:pPr>
        <w:pStyle w:val="ListParagraph"/>
        <w:ind w:left="567" w:hanging="567"/>
        <w:jc w:val="both"/>
        <w:rPr>
          <w:rFonts w:asciiTheme="minorBidi" w:hAnsiTheme="minorBidi"/>
          <w:lang w:val="en-US"/>
        </w:rPr>
      </w:pPr>
    </w:p>
    <w:p w14:paraId="05E16230" w14:textId="6FE28FE2" w:rsidR="00FF4AF1" w:rsidRPr="00D66066" w:rsidRDefault="00C008A2" w:rsidP="00A74133">
      <w:pPr>
        <w:pStyle w:val="ListParagraph"/>
        <w:numPr>
          <w:ilvl w:val="0"/>
          <w:numId w:val="1"/>
        </w:numPr>
        <w:ind w:left="567" w:hanging="567"/>
        <w:jc w:val="both"/>
        <w:rPr>
          <w:rFonts w:asciiTheme="minorBidi" w:eastAsia="Calibri" w:hAnsiTheme="minorBidi"/>
        </w:rPr>
      </w:pPr>
      <w:r w:rsidRPr="00D66066">
        <w:rPr>
          <w:rFonts w:asciiTheme="minorBidi" w:eastAsia="Calibri" w:hAnsiTheme="minorBidi"/>
        </w:rPr>
        <w:t xml:space="preserve">Consistent with the treatment of all Authorised Persons (see paragraph </w:t>
      </w:r>
      <w:r w:rsidR="0027480D" w:rsidRPr="00D66066">
        <w:rPr>
          <w:rFonts w:asciiTheme="minorBidi" w:eastAsia="Calibri" w:hAnsiTheme="minorBidi"/>
        </w:rPr>
        <w:t>9</w:t>
      </w:r>
      <w:r w:rsidR="00480669" w:rsidRPr="00D66066">
        <w:rPr>
          <w:rFonts w:asciiTheme="minorBidi" w:eastAsia="Calibri" w:hAnsiTheme="minorBidi"/>
        </w:rPr>
        <w:t>8</w:t>
      </w:r>
      <w:r w:rsidRPr="00D66066">
        <w:rPr>
          <w:rFonts w:asciiTheme="minorBidi" w:eastAsia="Calibri" w:hAnsiTheme="minorBidi"/>
        </w:rPr>
        <w:t>), t</w:t>
      </w:r>
      <w:r w:rsidR="00FE0C46" w:rsidRPr="00D66066">
        <w:rPr>
          <w:rFonts w:asciiTheme="minorBidi" w:eastAsia="Calibri" w:hAnsiTheme="minorBidi"/>
        </w:rPr>
        <w:t>he</w:t>
      </w:r>
      <w:r w:rsidR="00FF4AF1" w:rsidRPr="00D66066">
        <w:rPr>
          <w:rFonts w:asciiTheme="minorBidi" w:eastAsia="Calibri" w:hAnsiTheme="minorBidi"/>
        </w:rPr>
        <w:t xml:space="preserve"> FSRA </w:t>
      </w:r>
      <w:r w:rsidR="00E24797" w:rsidRPr="00D66066">
        <w:rPr>
          <w:rFonts w:asciiTheme="minorBidi" w:eastAsia="Calibri" w:hAnsiTheme="minorBidi"/>
        </w:rPr>
        <w:t>requires</w:t>
      </w:r>
      <w:r w:rsidR="00FE0C46" w:rsidRPr="00D66066">
        <w:rPr>
          <w:rFonts w:asciiTheme="minorBidi" w:eastAsia="Calibri" w:hAnsiTheme="minorBidi"/>
        </w:rPr>
        <w:t xml:space="preserve"> </w:t>
      </w:r>
      <w:r w:rsidR="00C25917" w:rsidRPr="00D66066">
        <w:rPr>
          <w:rFonts w:asciiTheme="minorBidi" w:eastAsia="Calibri" w:hAnsiTheme="minorBidi"/>
        </w:rPr>
        <w:t>MTF</w:t>
      </w:r>
      <w:r w:rsidR="00E24797" w:rsidRPr="00D66066">
        <w:rPr>
          <w:rFonts w:asciiTheme="minorBidi" w:eastAsia="Calibri" w:hAnsiTheme="minorBidi"/>
        </w:rPr>
        <w:t>s</w:t>
      </w:r>
      <w:r w:rsidR="00C25917" w:rsidRPr="00D66066">
        <w:rPr>
          <w:rFonts w:asciiTheme="minorBidi" w:eastAsia="Calibri" w:hAnsiTheme="minorBidi"/>
        </w:rPr>
        <w:t xml:space="preserve"> </w:t>
      </w:r>
      <w:r w:rsidR="00FE0C46" w:rsidRPr="00D66066">
        <w:rPr>
          <w:rFonts w:asciiTheme="minorBidi" w:eastAsia="Calibri" w:hAnsiTheme="minorBidi"/>
        </w:rPr>
        <w:t xml:space="preserve">and OTFs </w:t>
      </w:r>
      <w:r w:rsidR="006332BD" w:rsidRPr="00D66066">
        <w:rPr>
          <w:rFonts w:asciiTheme="minorBidi" w:eastAsia="Calibri" w:hAnsiTheme="minorBidi"/>
        </w:rPr>
        <w:t>to be based in substance within ADGM</w:t>
      </w:r>
      <w:r w:rsidR="00FF4AF1" w:rsidRPr="00D66066">
        <w:rPr>
          <w:rFonts w:asciiTheme="minorBidi" w:eastAsia="Calibri" w:hAnsiTheme="minorBidi"/>
        </w:rPr>
        <w:t>.</w:t>
      </w:r>
      <w:r w:rsidRPr="00D66066">
        <w:rPr>
          <w:rFonts w:asciiTheme="minorBidi" w:eastAsia="Calibri" w:hAnsiTheme="minorBidi"/>
          <w:vertAlign w:val="superscript"/>
        </w:rPr>
        <w:footnoteReference w:id="12"/>
      </w:r>
      <w:r w:rsidRPr="00D66066">
        <w:rPr>
          <w:rFonts w:asciiTheme="minorBidi" w:eastAsia="Calibri" w:hAnsiTheme="minorBidi"/>
        </w:rPr>
        <w:t xml:space="preserve"> </w:t>
      </w:r>
      <w:r w:rsidR="00FF4AF1" w:rsidRPr="00D66066">
        <w:rPr>
          <w:rFonts w:asciiTheme="minorBidi" w:eastAsia="Calibri" w:hAnsiTheme="minorBidi"/>
        </w:rPr>
        <w:t xml:space="preserve"> </w:t>
      </w:r>
      <w:r w:rsidR="006332BD" w:rsidRPr="00D66066">
        <w:rPr>
          <w:rFonts w:asciiTheme="minorBidi" w:eastAsia="Calibri" w:hAnsiTheme="minorBidi"/>
        </w:rPr>
        <w:t>In addition to the substantial commitment of resources required, this also means</w:t>
      </w:r>
      <w:r w:rsidR="00040206" w:rsidRPr="00D66066">
        <w:rPr>
          <w:rFonts w:asciiTheme="minorBidi" w:eastAsia="Calibri" w:hAnsiTheme="minorBidi"/>
        </w:rPr>
        <w:t xml:space="preserve"> </w:t>
      </w:r>
      <w:r w:rsidR="006332BD" w:rsidRPr="00D66066">
        <w:rPr>
          <w:rFonts w:asciiTheme="minorBidi" w:eastAsia="Calibri" w:hAnsiTheme="minorBidi"/>
        </w:rPr>
        <w:t>that the FSRA’s regulatory oversight extends to its order book, matching engine, rulebook</w:t>
      </w:r>
      <w:r w:rsidR="00A72F11" w:rsidRPr="00D66066">
        <w:rPr>
          <w:rFonts w:asciiTheme="minorBidi" w:eastAsia="Calibri" w:hAnsiTheme="minorBidi"/>
        </w:rPr>
        <w:t>(s)</w:t>
      </w:r>
      <w:r w:rsidR="006332BD" w:rsidRPr="00D66066">
        <w:rPr>
          <w:rFonts w:asciiTheme="minorBidi" w:eastAsia="Calibri" w:hAnsiTheme="minorBidi"/>
        </w:rPr>
        <w:t xml:space="preserve">, </w:t>
      </w:r>
      <w:r w:rsidR="00040206" w:rsidRPr="00D66066">
        <w:rPr>
          <w:rFonts w:asciiTheme="minorBidi" w:eastAsia="Calibri" w:hAnsiTheme="minorBidi"/>
        </w:rPr>
        <w:t xml:space="preserve">ensuring fair and orderly markets, </w:t>
      </w:r>
      <w:r w:rsidR="00B141DD" w:rsidRPr="00D66066">
        <w:rPr>
          <w:rFonts w:asciiTheme="minorBidi" w:eastAsia="Calibri" w:hAnsiTheme="minorBidi"/>
        </w:rPr>
        <w:t xml:space="preserve">settlement, </w:t>
      </w:r>
      <w:r w:rsidR="00040206" w:rsidRPr="00D66066">
        <w:rPr>
          <w:rFonts w:asciiTheme="minorBidi" w:eastAsia="Calibri" w:hAnsiTheme="minorBidi"/>
        </w:rPr>
        <w:t xml:space="preserve">and for the purposes of </w:t>
      </w:r>
      <w:r w:rsidR="00CB3132" w:rsidRPr="00D66066">
        <w:rPr>
          <w:rFonts w:asciiTheme="minorBidi" w:eastAsia="Calibri" w:hAnsiTheme="minorBidi"/>
        </w:rPr>
        <w:t>preventing/</w:t>
      </w:r>
      <w:r w:rsidR="00040206" w:rsidRPr="00D66066">
        <w:rPr>
          <w:rFonts w:asciiTheme="minorBidi" w:eastAsia="Calibri" w:hAnsiTheme="minorBidi"/>
        </w:rPr>
        <w:t xml:space="preserve">monitoring for Market Abuse, amongst </w:t>
      </w:r>
      <w:r w:rsidR="00CB3132" w:rsidRPr="00D66066">
        <w:rPr>
          <w:rFonts w:asciiTheme="minorBidi" w:eastAsia="Calibri" w:hAnsiTheme="minorBidi"/>
        </w:rPr>
        <w:t>the relevant requirements set out in the Market Infrastructure Rules (“MIR”) and Chapter 8</w:t>
      </w:r>
      <w:r w:rsidR="00BB42E5" w:rsidRPr="00D66066">
        <w:rPr>
          <w:rFonts w:asciiTheme="minorBidi" w:eastAsia="Calibri" w:hAnsiTheme="minorBidi"/>
        </w:rPr>
        <w:t xml:space="preserve"> of COBS</w:t>
      </w:r>
      <w:r w:rsidR="00040206" w:rsidRPr="00D66066">
        <w:rPr>
          <w:rFonts w:asciiTheme="minorBidi" w:eastAsia="Calibri" w:hAnsiTheme="minorBidi"/>
        </w:rPr>
        <w:t>.</w:t>
      </w:r>
    </w:p>
    <w:p w14:paraId="3280898E" w14:textId="77777777" w:rsidR="00FF4AF1" w:rsidRPr="00D66066" w:rsidRDefault="00FF4AF1" w:rsidP="00A74133">
      <w:pPr>
        <w:pStyle w:val="ListParagraph"/>
        <w:ind w:left="567" w:hanging="567"/>
        <w:jc w:val="both"/>
        <w:rPr>
          <w:rFonts w:asciiTheme="minorBidi" w:hAnsiTheme="minorBidi"/>
          <w:lang w:val="en-US"/>
        </w:rPr>
      </w:pPr>
    </w:p>
    <w:p w14:paraId="0829D652" w14:textId="4728E0BD" w:rsidR="004D28AF" w:rsidRPr="00D66066" w:rsidRDefault="001C2FEE" w:rsidP="00A74133">
      <w:pPr>
        <w:pStyle w:val="ListParagraph"/>
        <w:numPr>
          <w:ilvl w:val="0"/>
          <w:numId w:val="1"/>
        </w:numPr>
        <w:ind w:left="567" w:hanging="567"/>
        <w:jc w:val="both"/>
        <w:rPr>
          <w:rFonts w:asciiTheme="minorBidi" w:eastAsia="Calibri" w:hAnsiTheme="minorBidi"/>
        </w:rPr>
      </w:pPr>
      <w:r w:rsidRPr="00D66066">
        <w:rPr>
          <w:rFonts w:asciiTheme="minorBidi" w:eastAsia="Calibri" w:hAnsiTheme="minorBidi"/>
        </w:rPr>
        <w:t>In practical terms,</w:t>
      </w:r>
      <w:r w:rsidR="00FE0C46" w:rsidRPr="00D66066">
        <w:rPr>
          <w:rFonts w:asciiTheme="minorBidi" w:eastAsia="Calibri" w:hAnsiTheme="minorBidi"/>
        </w:rPr>
        <w:t xml:space="preserve"> this means that for start-up MTFs or OTFs</w:t>
      </w:r>
      <w:r w:rsidRPr="00D66066">
        <w:rPr>
          <w:rFonts w:asciiTheme="minorBidi" w:eastAsia="Calibri" w:hAnsiTheme="minorBidi"/>
        </w:rPr>
        <w:t xml:space="preserve">, its entire order </w:t>
      </w:r>
      <w:r w:rsidR="009A71B5" w:rsidRPr="00D66066">
        <w:rPr>
          <w:rFonts w:asciiTheme="minorBidi" w:eastAsia="Calibri" w:hAnsiTheme="minorBidi"/>
        </w:rPr>
        <w:t xml:space="preserve">book </w:t>
      </w:r>
      <w:r w:rsidR="00CB3132" w:rsidRPr="00D66066">
        <w:rPr>
          <w:rFonts w:asciiTheme="minorBidi" w:eastAsia="Calibri" w:hAnsiTheme="minorBidi"/>
        </w:rPr>
        <w:t xml:space="preserve">and the functionality of its matching engine </w:t>
      </w:r>
      <w:r w:rsidRPr="00D66066">
        <w:rPr>
          <w:rFonts w:asciiTheme="minorBidi" w:eastAsia="Calibri" w:hAnsiTheme="minorBidi"/>
        </w:rPr>
        <w:t xml:space="preserve">will </w:t>
      </w:r>
      <w:r w:rsidR="00C47BB8" w:rsidRPr="00D66066">
        <w:rPr>
          <w:rFonts w:asciiTheme="minorBidi" w:eastAsia="Calibri" w:hAnsiTheme="minorBidi"/>
        </w:rPr>
        <w:t xml:space="preserve">be </w:t>
      </w:r>
      <w:r w:rsidRPr="00D66066">
        <w:rPr>
          <w:rFonts w:asciiTheme="minorBidi" w:eastAsia="Calibri" w:hAnsiTheme="minorBidi"/>
        </w:rPr>
        <w:t xml:space="preserve">subject to FSRA oversight.  For </w:t>
      </w:r>
      <w:r w:rsidR="001F6185" w:rsidRPr="00D66066">
        <w:rPr>
          <w:rFonts w:asciiTheme="minorBidi" w:eastAsia="Calibri" w:hAnsiTheme="minorBidi"/>
        </w:rPr>
        <w:t xml:space="preserve">existing operational </w:t>
      </w:r>
      <w:r w:rsidR="00FE0C46" w:rsidRPr="00D66066">
        <w:rPr>
          <w:rFonts w:asciiTheme="minorBidi" w:eastAsia="Calibri" w:hAnsiTheme="minorBidi"/>
        </w:rPr>
        <w:t>of Spot Commodity platforms</w:t>
      </w:r>
      <w:r w:rsidRPr="00D66066">
        <w:rPr>
          <w:rFonts w:asciiTheme="minorBidi" w:eastAsia="Calibri" w:hAnsiTheme="minorBidi"/>
        </w:rPr>
        <w:t xml:space="preserve"> that </w:t>
      </w:r>
      <w:r w:rsidR="001F6185" w:rsidRPr="00D66066">
        <w:rPr>
          <w:rFonts w:asciiTheme="minorBidi" w:eastAsia="Calibri" w:hAnsiTheme="minorBidi"/>
        </w:rPr>
        <w:t xml:space="preserve">already </w:t>
      </w:r>
      <w:r w:rsidRPr="00D66066">
        <w:rPr>
          <w:rFonts w:asciiTheme="minorBidi" w:eastAsia="Calibri" w:hAnsiTheme="minorBidi"/>
        </w:rPr>
        <w:t>have</w:t>
      </w:r>
      <w:r w:rsidR="001F6185" w:rsidRPr="00D66066">
        <w:rPr>
          <w:rFonts w:asciiTheme="minorBidi" w:eastAsia="Calibri" w:hAnsiTheme="minorBidi"/>
        </w:rPr>
        <w:t xml:space="preserve"> </w:t>
      </w:r>
      <w:r w:rsidRPr="00D66066">
        <w:rPr>
          <w:rFonts w:asciiTheme="minorBidi" w:eastAsia="Calibri" w:hAnsiTheme="minorBidi"/>
        </w:rPr>
        <w:t>their order book</w:t>
      </w:r>
      <w:r w:rsidR="00CB3132" w:rsidRPr="00D66066">
        <w:rPr>
          <w:rFonts w:asciiTheme="minorBidi" w:eastAsia="Calibri" w:hAnsiTheme="minorBidi"/>
        </w:rPr>
        <w:t>/matching engine</w:t>
      </w:r>
      <w:r w:rsidRPr="00D66066">
        <w:rPr>
          <w:rFonts w:asciiTheme="minorBidi" w:eastAsia="Calibri" w:hAnsiTheme="minorBidi"/>
        </w:rPr>
        <w:t xml:space="preserve"> outside ADGM</w:t>
      </w:r>
      <w:r w:rsidR="00B141DD" w:rsidRPr="00D66066">
        <w:rPr>
          <w:rFonts w:asciiTheme="minorBidi" w:eastAsia="Calibri" w:hAnsiTheme="minorBidi"/>
        </w:rPr>
        <w:t xml:space="preserve"> prior to making an application</w:t>
      </w:r>
      <w:r w:rsidRPr="00D66066">
        <w:rPr>
          <w:rFonts w:asciiTheme="minorBidi" w:eastAsia="Calibri" w:hAnsiTheme="minorBidi"/>
        </w:rPr>
        <w:t xml:space="preserve">, a determination of </w:t>
      </w:r>
      <w:r w:rsidR="001F6185" w:rsidRPr="00D66066">
        <w:rPr>
          <w:rFonts w:asciiTheme="minorBidi" w:eastAsia="Calibri" w:hAnsiTheme="minorBidi"/>
        </w:rPr>
        <w:t xml:space="preserve">which </w:t>
      </w:r>
      <w:r w:rsidRPr="00D66066">
        <w:rPr>
          <w:rFonts w:asciiTheme="minorBidi" w:eastAsia="Calibri" w:hAnsiTheme="minorBidi"/>
        </w:rPr>
        <w:t>parts (</w:t>
      </w:r>
      <w:r w:rsidR="001F6185" w:rsidRPr="00D66066">
        <w:rPr>
          <w:rFonts w:asciiTheme="minorBidi" w:eastAsia="Calibri" w:hAnsiTheme="minorBidi"/>
        </w:rPr>
        <w:t xml:space="preserve">if not </w:t>
      </w:r>
      <w:r w:rsidRPr="00D66066">
        <w:rPr>
          <w:rFonts w:asciiTheme="minorBidi" w:eastAsia="Calibri" w:hAnsiTheme="minorBidi"/>
        </w:rPr>
        <w:t xml:space="preserve">all) of its order book </w:t>
      </w:r>
      <w:r w:rsidR="00CB3132" w:rsidRPr="00D66066">
        <w:rPr>
          <w:rFonts w:asciiTheme="minorBidi" w:eastAsia="Calibri" w:hAnsiTheme="minorBidi"/>
        </w:rPr>
        <w:t xml:space="preserve">(and how its matching engine) </w:t>
      </w:r>
      <w:r w:rsidRPr="00D66066">
        <w:rPr>
          <w:rFonts w:asciiTheme="minorBidi" w:eastAsia="Calibri" w:hAnsiTheme="minorBidi"/>
        </w:rPr>
        <w:t>will come under FSRA regulatory oversight needs to be made</w:t>
      </w:r>
      <w:r w:rsidR="00B141DD" w:rsidRPr="00D66066">
        <w:rPr>
          <w:rFonts w:asciiTheme="minorBidi" w:eastAsia="Calibri" w:hAnsiTheme="minorBidi"/>
        </w:rPr>
        <w:t xml:space="preserve"> by the Applicant</w:t>
      </w:r>
      <w:r w:rsidR="00990735" w:rsidRPr="00D66066">
        <w:rPr>
          <w:rFonts w:asciiTheme="minorBidi" w:eastAsia="Calibri" w:hAnsiTheme="minorBidi"/>
        </w:rPr>
        <w:t>,</w:t>
      </w:r>
      <w:r w:rsidRPr="00D66066">
        <w:rPr>
          <w:rFonts w:asciiTheme="minorBidi" w:eastAsia="Calibri" w:hAnsiTheme="minorBidi"/>
          <w:vertAlign w:val="superscript"/>
        </w:rPr>
        <w:footnoteReference w:id="13"/>
      </w:r>
      <w:r w:rsidRPr="00D66066">
        <w:rPr>
          <w:rFonts w:asciiTheme="minorBidi" w:eastAsia="Calibri" w:hAnsiTheme="minorBidi"/>
        </w:rPr>
        <w:t xml:space="preserve"> </w:t>
      </w:r>
      <w:r w:rsidR="009A71B5" w:rsidRPr="00D66066">
        <w:rPr>
          <w:rFonts w:asciiTheme="minorBidi" w:eastAsia="Calibri" w:hAnsiTheme="minorBidi"/>
        </w:rPr>
        <w:t xml:space="preserve">to allow it to </w:t>
      </w:r>
      <w:r w:rsidRPr="00D66066">
        <w:rPr>
          <w:rFonts w:asciiTheme="minorBidi" w:eastAsia="Calibri" w:hAnsiTheme="minorBidi"/>
        </w:rPr>
        <w:t xml:space="preserve">apply to become </w:t>
      </w:r>
      <w:r w:rsidR="00FE0C46" w:rsidRPr="00D66066">
        <w:rPr>
          <w:rFonts w:asciiTheme="minorBidi" w:eastAsia="Calibri" w:hAnsiTheme="minorBidi"/>
        </w:rPr>
        <w:t>authori</w:t>
      </w:r>
      <w:r w:rsidR="00C008A2" w:rsidRPr="00D66066">
        <w:rPr>
          <w:rFonts w:asciiTheme="minorBidi" w:eastAsia="Calibri" w:hAnsiTheme="minorBidi"/>
        </w:rPr>
        <w:t>s</w:t>
      </w:r>
      <w:r w:rsidR="00FE0C46" w:rsidRPr="00D66066">
        <w:rPr>
          <w:rFonts w:asciiTheme="minorBidi" w:eastAsia="Calibri" w:hAnsiTheme="minorBidi"/>
        </w:rPr>
        <w:t>ed.</w:t>
      </w:r>
    </w:p>
    <w:p w14:paraId="7DC38821" w14:textId="77777777" w:rsidR="00C857FC" w:rsidRPr="00D66066" w:rsidRDefault="00C857FC" w:rsidP="00C857FC">
      <w:pPr>
        <w:pStyle w:val="ListParagraph"/>
        <w:rPr>
          <w:rFonts w:asciiTheme="minorBidi" w:hAnsiTheme="minorBidi"/>
          <w:lang w:val="en-US"/>
        </w:rPr>
      </w:pPr>
    </w:p>
    <w:p w14:paraId="514A685A" w14:textId="716134FB" w:rsidR="00C857FC" w:rsidRPr="00D66066" w:rsidRDefault="00C008A2" w:rsidP="00A74133">
      <w:pPr>
        <w:pStyle w:val="Heading4"/>
        <w:tabs>
          <w:tab w:val="clear" w:pos="1440"/>
        </w:tabs>
        <w:spacing w:after="0" w:line="240" w:lineRule="auto"/>
        <w:ind w:hanging="1440"/>
        <w:rPr>
          <w:rFonts w:asciiTheme="minorBidi" w:hAnsiTheme="minorBidi" w:cstheme="minorBidi"/>
          <w:b/>
          <w:bCs w:val="0"/>
          <w:szCs w:val="22"/>
        </w:rPr>
      </w:pPr>
      <w:r w:rsidRPr="00D66066">
        <w:rPr>
          <w:rFonts w:asciiTheme="minorBidi" w:hAnsiTheme="minorBidi" w:cstheme="minorBidi"/>
          <w:b/>
          <w:bCs w:val="0"/>
          <w:szCs w:val="22"/>
        </w:rPr>
        <w:t>M</w:t>
      </w:r>
      <w:r w:rsidR="00C857FC" w:rsidRPr="00D66066">
        <w:rPr>
          <w:rFonts w:asciiTheme="minorBidi" w:hAnsiTheme="minorBidi" w:cstheme="minorBidi"/>
          <w:b/>
          <w:bCs w:val="0"/>
          <w:szCs w:val="22"/>
        </w:rPr>
        <w:t xml:space="preserve">arket </w:t>
      </w:r>
      <w:r w:rsidRPr="00D66066">
        <w:rPr>
          <w:rFonts w:asciiTheme="minorBidi" w:hAnsiTheme="minorBidi" w:cstheme="minorBidi"/>
          <w:b/>
          <w:bCs w:val="0"/>
          <w:szCs w:val="22"/>
        </w:rPr>
        <w:t>A</w:t>
      </w:r>
      <w:r w:rsidR="00C857FC" w:rsidRPr="00D66066">
        <w:rPr>
          <w:rFonts w:asciiTheme="minorBidi" w:hAnsiTheme="minorBidi" w:cstheme="minorBidi"/>
          <w:b/>
          <w:bCs w:val="0"/>
          <w:szCs w:val="22"/>
        </w:rPr>
        <w:t>buse</w:t>
      </w:r>
      <w:r w:rsidRPr="00D66066">
        <w:rPr>
          <w:rFonts w:asciiTheme="minorBidi" w:hAnsiTheme="minorBidi" w:cstheme="minorBidi"/>
          <w:b/>
          <w:bCs w:val="0"/>
          <w:szCs w:val="22"/>
        </w:rPr>
        <w:t xml:space="preserve"> / Market Surveillance</w:t>
      </w:r>
    </w:p>
    <w:p w14:paraId="2E922308" w14:textId="77777777" w:rsidR="00C857FC" w:rsidRPr="00D66066" w:rsidRDefault="00C857FC" w:rsidP="00C857FC">
      <w:pPr>
        <w:pStyle w:val="ListParagraph"/>
        <w:rPr>
          <w:rFonts w:asciiTheme="minorBidi" w:hAnsiTheme="minorBidi"/>
          <w:lang w:val="en-US"/>
        </w:rPr>
      </w:pPr>
    </w:p>
    <w:p w14:paraId="3756B7AF" w14:textId="06428C47" w:rsidR="00C857FC" w:rsidRPr="00D66066" w:rsidRDefault="00C857FC" w:rsidP="00A74133">
      <w:pPr>
        <w:pStyle w:val="ListParagraph"/>
        <w:numPr>
          <w:ilvl w:val="0"/>
          <w:numId w:val="1"/>
        </w:numPr>
        <w:ind w:left="567" w:hanging="594"/>
        <w:jc w:val="both"/>
        <w:rPr>
          <w:rFonts w:asciiTheme="minorBidi" w:eastAsia="Calibri" w:hAnsiTheme="minorBidi"/>
        </w:rPr>
      </w:pPr>
      <w:r w:rsidRPr="00D66066">
        <w:rPr>
          <w:rFonts w:asciiTheme="minorBidi" w:eastAsia="Calibri" w:hAnsiTheme="minorBidi"/>
        </w:rPr>
        <w:t>MTFs are required to operate an effective market surveillance program to identify, monitor, detect and prevent conduct amounting to market misconduct and/or Financial Crime</w:t>
      </w:r>
      <w:r w:rsidR="00566EED">
        <w:rPr>
          <w:rFonts w:asciiTheme="minorBidi" w:eastAsia="Calibri" w:hAnsiTheme="minorBidi"/>
        </w:rPr>
        <w:t xml:space="preserve">.  </w:t>
      </w:r>
      <w:r w:rsidRPr="00D66066">
        <w:rPr>
          <w:rFonts w:asciiTheme="minorBidi" w:eastAsia="Calibri" w:hAnsiTheme="minorBidi"/>
        </w:rPr>
        <w:t xml:space="preserve">Given the significant risks </w:t>
      </w:r>
      <w:r w:rsidR="00C008A2" w:rsidRPr="00D66066">
        <w:rPr>
          <w:rFonts w:asciiTheme="minorBidi" w:eastAsia="Calibri" w:hAnsiTheme="minorBidi"/>
        </w:rPr>
        <w:t>within</w:t>
      </w:r>
      <w:r w:rsidRPr="00D66066">
        <w:rPr>
          <w:rFonts w:asciiTheme="minorBidi" w:eastAsia="Calibri" w:hAnsiTheme="minorBidi"/>
        </w:rPr>
        <w:t xml:space="preserve"> Spot Commodity </w:t>
      </w:r>
      <w:r w:rsidR="00C008A2" w:rsidRPr="00D66066">
        <w:rPr>
          <w:rFonts w:asciiTheme="minorBidi" w:eastAsia="Calibri" w:hAnsiTheme="minorBidi"/>
        </w:rPr>
        <w:t>markets</w:t>
      </w:r>
      <w:r w:rsidRPr="00D66066">
        <w:rPr>
          <w:rFonts w:asciiTheme="minorBidi" w:eastAsia="Calibri" w:hAnsiTheme="minorBidi"/>
        </w:rPr>
        <w:t xml:space="preserve">, an MTF’s </w:t>
      </w:r>
      <w:r w:rsidR="00172BA1" w:rsidRPr="00D66066">
        <w:rPr>
          <w:rFonts w:asciiTheme="minorBidi" w:eastAsia="Calibri" w:hAnsiTheme="minorBidi"/>
        </w:rPr>
        <w:t xml:space="preserve">or OTF’s </w:t>
      </w:r>
      <w:r w:rsidRPr="00D66066">
        <w:rPr>
          <w:rFonts w:asciiTheme="minorBidi" w:eastAsia="Calibri" w:hAnsiTheme="minorBidi"/>
        </w:rPr>
        <w:t>surveillance system will need to be robust, and regularly reviewed and enhanced.</w:t>
      </w:r>
    </w:p>
    <w:p w14:paraId="14D17CE2" w14:textId="77777777" w:rsidR="00C857FC" w:rsidRPr="00D66066" w:rsidRDefault="00C857FC" w:rsidP="00172BA1">
      <w:pPr>
        <w:rPr>
          <w:rFonts w:asciiTheme="minorBidi" w:hAnsiTheme="minorBidi"/>
          <w:u w:val="single"/>
        </w:rPr>
      </w:pPr>
    </w:p>
    <w:p w14:paraId="43B0A871" w14:textId="77777777" w:rsidR="00C857FC" w:rsidRPr="00D66066" w:rsidRDefault="00C857FC" w:rsidP="00A74133">
      <w:pPr>
        <w:pStyle w:val="ListParagraph"/>
        <w:ind w:left="360" w:hanging="360"/>
        <w:jc w:val="both"/>
        <w:rPr>
          <w:rFonts w:asciiTheme="minorBidi" w:hAnsiTheme="minorBidi"/>
          <w:b/>
          <w:bCs/>
          <w:lang w:val="en-US"/>
        </w:rPr>
      </w:pPr>
      <w:r w:rsidRPr="00D66066">
        <w:rPr>
          <w:rFonts w:asciiTheme="minorBidi" w:hAnsiTheme="minorBidi"/>
          <w:b/>
          <w:bCs/>
        </w:rPr>
        <w:t>Public disclosure</w:t>
      </w:r>
    </w:p>
    <w:p w14:paraId="6B3AD5AF" w14:textId="77777777" w:rsidR="00C857FC" w:rsidRPr="00D66066" w:rsidRDefault="00C857FC" w:rsidP="00441B63">
      <w:pPr>
        <w:pStyle w:val="ListParagraph"/>
        <w:ind w:left="360"/>
        <w:rPr>
          <w:rFonts w:asciiTheme="minorBidi" w:hAnsiTheme="minorBidi"/>
        </w:rPr>
      </w:pPr>
    </w:p>
    <w:p w14:paraId="4B248439" w14:textId="6A7C1FB3" w:rsidR="00C857FC" w:rsidRPr="00D66066" w:rsidRDefault="0030703D" w:rsidP="00A74133">
      <w:pPr>
        <w:pStyle w:val="ListParagraph"/>
        <w:numPr>
          <w:ilvl w:val="0"/>
          <w:numId w:val="1"/>
        </w:numPr>
        <w:ind w:left="567" w:hanging="594"/>
        <w:jc w:val="both"/>
        <w:rPr>
          <w:rFonts w:asciiTheme="minorBidi" w:eastAsia="Calibri" w:hAnsiTheme="minorBidi"/>
        </w:rPr>
      </w:pPr>
      <w:r w:rsidRPr="00D66066">
        <w:rPr>
          <w:rFonts w:asciiTheme="minorBidi" w:eastAsia="Calibri" w:hAnsiTheme="minorBidi"/>
        </w:rPr>
        <w:t>Any arrangement</w:t>
      </w:r>
      <w:r w:rsidR="008F7DCF" w:rsidRPr="00D66066">
        <w:rPr>
          <w:rFonts w:asciiTheme="minorBidi" w:eastAsia="Calibri" w:hAnsiTheme="minorBidi"/>
        </w:rPr>
        <w:t>s</w:t>
      </w:r>
      <w:r w:rsidRPr="00D66066">
        <w:rPr>
          <w:rFonts w:asciiTheme="minorBidi" w:eastAsia="Calibri" w:hAnsiTheme="minorBidi"/>
        </w:rPr>
        <w:t xml:space="preserve"> </w:t>
      </w:r>
      <w:r w:rsidR="008F7DCF" w:rsidRPr="00D66066">
        <w:rPr>
          <w:rFonts w:asciiTheme="minorBidi" w:eastAsia="Calibri" w:hAnsiTheme="minorBidi"/>
        </w:rPr>
        <w:t>of</w:t>
      </w:r>
      <w:r w:rsidRPr="00D66066">
        <w:rPr>
          <w:rFonts w:asciiTheme="minorBidi" w:eastAsia="Calibri" w:hAnsiTheme="minorBidi"/>
        </w:rPr>
        <w:t xml:space="preserve"> a</w:t>
      </w:r>
      <w:r w:rsidR="00C67CD8" w:rsidRPr="00D66066">
        <w:rPr>
          <w:rFonts w:asciiTheme="minorBidi" w:eastAsia="Calibri" w:hAnsiTheme="minorBidi"/>
        </w:rPr>
        <w:t>n</w:t>
      </w:r>
      <w:r w:rsidRPr="00D66066">
        <w:rPr>
          <w:rFonts w:asciiTheme="minorBidi" w:eastAsia="Calibri" w:hAnsiTheme="minorBidi"/>
        </w:rPr>
        <w:t xml:space="preserve"> </w:t>
      </w:r>
      <w:r w:rsidR="005245F3" w:rsidRPr="00D66066">
        <w:rPr>
          <w:rFonts w:asciiTheme="minorBidi" w:eastAsia="Calibri" w:hAnsiTheme="minorBidi"/>
        </w:rPr>
        <w:t>MTF</w:t>
      </w:r>
      <w:r w:rsidR="00172BA1" w:rsidRPr="00D66066">
        <w:rPr>
          <w:rFonts w:asciiTheme="minorBidi" w:eastAsia="Calibri" w:hAnsiTheme="minorBidi"/>
        </w:rPr>
        <w:t xml:space="preserve"> or OTF</w:t>
      </w:r>
      <w:r w:rsidR="000D3DFA" w:rsidRPr="00D66066">
        <w:rPr>
          <w:rFonts w:asciiTheme="minorBidi" w:eastAsia="Calibri" w:hAnsiTheme="minorBidi"/>
        </w:rPr>
        <w:t xml:space="preserve"> </w:t>
      </w:r>
      <w:r w:rsidR="008F7DCF" w:rsidRPr="00D66066">
        <w:rPr>
          <w:rFonts w:asciiTheme="minorBidi" w:eastAsia="Calibri" w:hAnsiTheme="minorBidi"/>
        </w:rPr>
        <w:t xml:space="preserve">used </w:t>
      </w:r>
      <w:r w:rsidRPr="00D66066">
        <w:rPr>
          <w:rFonts w:asciiTheme="minorBidi" w:eastAsia="Calibri" w:hAnsiTheme="minorBidi"/>
        </w:rPr>
        <w:t xml:space="preserve">to make information public </w:t>
      </w:r>
      <w:r w:rsidR="00225E93" w:rsidRPr="00D66066">
        <w:rPr>
          <w:rFonts w:asciiTheme="minorBidi" w:eastAsia="Calibri" w:hAnsiTheme="minorBidi"/>
        </w:rPr>
        <w:t xml:space="preserve">(including trading information required to be disclosed under </w:t>
      </w:r>
      <w:r w:rsidR="005229A1" w:rsidRPr="00D66066">
        <w:rPr>
          <w:rFonts w:asciiTheme="minorBidi" w:eastAsia="Calibri" w:hAnsiTheme="minorBidi"/>
        </w:rPr>
        <w:t>MIR Rules 3.5 and 3.6</w:t>
      </w:r>
      <w:r w:rsidR="00225E93" w:rsidRPr="00D66066">
        <w:rPr>
          <w:rFonts w:asciiTheme="minorBidi" w:eastAsia="Calibri" w:hAnsiTheme="minorBidi"/>
        </w:rPr>
        <w:t xml:space="preserve">) </w:t>
      </w:r>
      <w:r w:rsidR="00620E88" w:rsidRPr="00D66066">
        <w:rPr>
          <w:rFonts w:asciiTheme="minorBidi" w:eastAsia="Calibri" w:hAnsiTheme="minorBidi"/>
        </w:rPr>
        <w:t>must</w:t>
      </w:r>
      <w:r w:rsidRPr="00D66066">
        <w:rPr>
          <w:rFonts w:asciiTheme="minorBidi" w:eastAsia="Calibri" w:hAnsiTheme="minorBidi"/>
        </w:rPr>
        <w:t xml:space="preserve"> satisfy </w:t>
      </w:r>
      <w:proofErr w:type="gramStart"/>
      <w:r w:rsidRPr="00D66066">
        <w:rPr>
          <w:rFonts w:asciiTheme="minorBidi" w:eastAsia="Calibri" w:hAnsiTheme="minorBidi"/>
        </w:rPr>
        <w:t xml:space="preserve">a number </w:t>
      </w:r>
      <w:r w:rsidRPr="00D66066">
        <w:rPr>
          <w:rFonts w:asciiTheme="minorBidi" w:eastAsia="Calibri" w:hAnsiTheme="minorBidi"/>
        </w:rPr>
        <w:lastRenderedPageBreak/>
        <w:t>of</w:t>
      </w:r>
      <w:proofErr w:type="gramEnd"/>
      <w:r w:rsidRPr="00D66066">
        <w:rPr>
          <w:rFonts w:asciiTheme="minorBidi" w:eastAsia="Calibri" w:hAnsiTheme="minorBidi"/>
        </w:rPr>
        <w:t xml:space="preserve"> conditions, including that it is reliable, monitored continuously, and made available to the public on a non-discriminatory basis</w:t>
      </w:r>
      <w:r w:rsidR="00566EED">
        <w:rPr>
          <w:rFonts w:asciiTheme="minorBidi" w:eastAsia="Calibri" w:hAnsiTheme="minorBidi"/>
        </w:rPr>
        <w:t xml:space="preserve">.  </w:t>
      </w:r>
      <w:r w:rsidRPr="00D66066">
        <w:rPr>
          <w:rFonts w:asciiTheme="minorBidi" w:eastAsia="Calibri" w:hAnsiTheme="minorBidi"/>
        </w:rPr>
        <w:t>While a</w:t>
      </w:r>
      <w:r w:rsidR="00C67CD8" w:rsidRPr="00D66066">
        <w:rPr>
          <w:rFonts w:asciiTheme="minorBidi" w:eastAsia="Calibri" w:hAnsiTheme="minorBidi"/>
        </w:rPr>
        <w:t>n</w:t>
      </w:r>
      <w:r w:rsidRPr="00D66066">
        <w:rPr>
          <w:rFonts w:asciiTheme="minorBidi" w:eastAsia="Calibri" w:hAnsiTheme="minorBidi"/>
        </w:rPr>
        <w:t xml:space="preserve"> </w:t>
      </w:r>
      <w:r w:rsidR="005245F3" w:rsidRPr="00D66066">
        <w:rPr>
          <w:rFonts w:asciiTheme="minorBidi" w:eastAsia="Calibri" w:hAnsiTheme="minorBidi"/>
        </w:rPr>
        <w:t>MTF</w:t>
      </w:r>
      <w:r w:rsidR="00172BA1" w:rsidRPr="00D66066">
        <w:rPr>
          <w:rFonts w:asciiTheme="minorBidi" w:eastAsia="Calibri" w:hAnsiTheme="minorBidi"/>
        </w:rPr>
        <w:t xml:space="preserve"> or OTF</w:t>
      </w:r>
      <w:r w:rsidR="005245F3" w:rsidRPr="00D66066" w:rsidDel="005245F3">
        <w:rPr>
          <w:rFonts w:asciiTheme="minorBidi" w:eastAsia="Calibri" w:hAnsiTheme="minorBidi"/>
        </w:rPr>
        <w:t xml:space="preserve"> </w:t>
      </w:r>
      <w:r w:rsidRPr="00D66066">
        <w:rPr>
          <w:rFonts w:asciiTheme="minorBidi" w:eastAsia="Calibri" w:hAnsiTheme="minorBidi"/>
        </w:rPr>
        <w:t>can choose the format structure to be used for dissemination, MIR Rule 3.7.4 requires it to conform to a consistent and structured format.</w:t>
      </w:r>
    </w:p>
    <w:p w14:paraId="52F15D0A" w14:textId="77777777" w:rsidR="00C857FC" w:rsidRPr="00D66066" w:rsidRDefault="00C857FC" w:rsidP="00441B63">
      <w:pPr>
        <w:pStyle w:val="ListParagraph"/>
        <w:ind w:left="360"/>
        <w:jc w:val="both"/>
        <w:rPr>
          <w:rFonts w:asciiTheme="minorBidi" w:hAnsiTheme="minorBidi"/>
          <w:lang w:val="en-US"/>
        </w:rPr>
      </w:pPr>
    </w:p>
    <w:p w14:paraId="108B3CC6" w14:textId="274827B6" w:rsidR="00FD3106" w:rsidRPr="00D66066" w:rsidRDefault="00FD3106" w:rsidP="00A74133">
      <w:pPr>
        <w:pStyle w:val="ListParagraph"/>
        <w:numPr>
          <w:ilvl w:val="0"/>
          <w:numId w:val="1"/>
        </w:numPr>
        <w:ind w:left="567" w:hanging="567"/>
        <w:jc w:val="both"/>
        <w:rPr>
          <w:rFonts w:asciiTheme="minorBidi" w:eastAsia="Calibri" w:hAnsiTheme="minorBidi"/>
        </w:rPr>
      </w:pPr>
      <w:r w:rsidRPr="00D66066">
        <w:rPr>
          <w:rFonts w:asciiTheme="minorBidi" w:eastAsia="Calibri" w:hAnsiTheme="minorBidi"/>
        </w:rPr>
        <w:t xml:space="preserve">In terms of the timing of disclosure of </w:t>
      </w:r>
      <w:r w:rsidR="00CA3929" w:rsidRPr="00D66066">
        <w:rPr>
          <w:rFonts w:asciiTheme="minorBidi" w:eastAsia="Calibri" w:hAnsiTheme="minorBidi"/>
        </w:rPr>
        <w:t>MTF</w:t>
      </w:r>
      <w:r w:rsidR="005229A1" w:rsidRPr="00D66066">
        <w:rPr>
          <w:rFonts w:asciiTheme="minorBidi" w:eastAsia="Calibri" w:hAnsiTheme="minorBidi"/>
        </w:rPr>
        <w:t>/OTF</w:t>
      </w:r>
      <w:r w:rsidR="00CA3929" w:rsidRPr="00D66066">
        <w:rPr>
          <w:rFonts w:asciiTheme="minorBidi" w:eastAsia="Calibri" w:hAnsiTheme="minorBidi"/>
        </w:rPr>
        <w:t xml:space="preserve"> </w:t>
      </w:r>
      <w:r w:rsidRPr="00D66066">
        <w:rPr>
          <w:rFonts w:asciiTheme="minorBidi" w:eastAsia="Calibri" w:hAnsiTheme="minorBidi"/>
        </w:rPr>
        <w:t xml:space="preserve">trading information, the FSRA recognises that current </w:t>
      </w:r>
      <w:r w:rsidR="007C20CE" w:rsidRPr="00D66066">
        <w:rPr>
          <w:rFonts w:asciiTheme="minorBidi" w:eastAsia="Calibri" w:hAnsiTheme="minorBidi"/>
        </w:rPr>
        <w:t>Spot Commodity</w:t>
      </w:r>
      <w:r w:rsidR="009F2F95" w:rsidRPr="00D66066">
        <w:rPr>
          <w:rFonts w:asciiTheme="minorBidi" w:eastAsia="Calibri" w:hAnsiTheme="minorBidi"/>
        </w:rPr>
        <w:t xml:space="preserve"> </w:t>
      </w:r>
      <w:r w:rsidRPr="00D66066">
        <w:rPr>
          <w:rFonts w:asciiTheme="minorBidi" w:eastAsia="Calibri" w:hAnsiTheme="minorBidi"/>
        </w:rPr>
        <w:t xml:space="preserve">industry practice is for such trading information to be released on a </w:t>
      </w:r>
      <w:r w:rsidR="007C20CE" w:rsidRPr="00D66066">
        <w:rPr>
          <w:rFonts w:asciiTheme="minorBidi" w:eastAsia="Calibri" w:hAnsiTheme="minorBidi"/>
        </w:rPr>
        <w:t>discretionary or opaque</w:t>
      </w:r>
      <w:r w:rsidRPr="00D66066">
        <w:rPr>
          <w:rFonts w:asciiTheme="minorBidi" w:eastAsia="Calibri" w:hAnsiTheme="minorBidi"/>
        </w:rPr>
        <w:t xml:space="preserve"> basis (in alignment with curre</w:t>
      </w:r>
      <w:r w:rsidR="00C242B9" w:rsidRPr="00D66066">
        <w:rPr>
          <w:rFonts w:asciiTheme="minorBidi" w:eastAsia="Calibri" w:hAnsiTheme="minorBidi"/>
        </w:rPr>
        <w:t>nt practice for trading within Spot C</w:t>
      </w:r>
      <w:r w:rsidRPr="00D66066">
        <w:rPr>
          <w:rFonts w:asciiTheme="minorBidi" w:eastAsia="Calibri" w:hAnsiTheme="minorBidi"/>
        </w:rPr>
        <w:t>ommodity markets, but different to the current industry/regulatory practice of delayed data wi</w:t>
      </w:r>
      <w:r w:rsidR="005229A1" w:rsidRPr="00D66066">
        <w:rPr>
          <w:rFonts w:asciiTheme="minorBidi" w:eastAsia="Calibri" w:hAnsiTheme="minorBidi"/>
        </w:rPr>
        <w:t>dely seen wi</w:t>
      </w:r>
      <w:r w:rsidRPr="00D66066">
        <w:rPr>
          <w:rFonts w:asciiTheme="minorBidi" w:eastAsia="Calibri" w:hAnsiTheme="minorBidi"/>
        </w:rPr>
        <w:t xml:space="preserve">thin </w:t>
      </w:r>
      <w:r w:rsidR="005229A1" w:rsidRPr="00D66066">
        <w:rPr>
          <w:rFonts w:asciiTheme="minorBidi" w:eastAsia="Calibri" w:hAnsiTheme="minorBidi"/>
        </w:rPr>
        <w:t>S</w:t>
      </w:r>
      <w:r w:rsidRPr="00D66066">
        <w:rPr>
          <w:rFonts w:asciiTheme="minorBidi" w:eastAsia="Calibri" w:hAnsiTheme="minorBidi"/>
        </w:rPr>
        <w:t>ecurities/</w:t>
      </w:r>
      <w:r w:rsidR="005229A1" w:rsidRPr="00D66066">
        <w:rPr>
          <w:rFonts w:asciiTheme="minorBidi" w:eastAsia="Calibri" w:hAnsiTheme="minorBidi"/>
        </w:rPr>
        <w:t>D</w:t>
      </w:r>
      <w:r w:rsidRPr="00D66066">
        <w:rPr>
          <w:rFonts w:asciiTheme="minorBidi" w:eastAsia="Calibri" w:hAnsiTheme="minorBidi"/>
        </w:rPr>
        <w:t>erivatives markets).  The FSRA is not proposing any additional specific requirements at this stage (to those already applicable in COBS Rule 8.3.1 and MIR Rule 3.7</w:t>
      </w:r>
      <w:proofErr w:type="gramStart"/>
      <w:r w:rsidRPr="00D66066">
        <w:rPr>
          <w:rFonts w:asciiTheme="minorBidi" w:eastAsia="Calibri" w:hAnsiTheme="minorBidi"/>
        </w:rPr>
        <w:t>), but</w:t>
      </w:r>
      <w:proofErr w:type="gramEnd"/>
      <w:r w:rsidRPr="00D66066">
        <w:rPr>
          <w:rFonts w:asciiTheme="minorBidi" w:eastAsia="Calibri" w:hAnsiTheme="minorBidi"/>
        </w:rPr>
        <w:t xml:space="preserve"> will continue to monitor industry practice.</w:t>
      </w:r>
    </w:p>
    <w:p w14:paraId="48A7403C" w14:textId="77777777" w:rsidR="00C857FC" w:rsidRPr="00D66066" w:rsidRDefault="00C857FC" w:rsidP="00C857FC">
      <w:pPr>
        <w:pStyle w:val="ListParagraph"/>
        <w:rPr>
          <w:rFonts w:asciiTheme="minorBidi" w:hAnsiTheme="minorBidi"/>
          <w:lang w:val="en-US"/>
        </w:rPr>
      </w:pPr>
    </w:p>
    <w:p w14:paraId="53582280" w14:textId="77777777" w:rsidR="00C857FC" w:rsidRPr="00D66066" w:rsidRDefault="00C857FC" w:rsidP="00A74133">
      <w:pPr>
        <w:ind w:left="360" w:hanging="360"/>
        <w:jc w:val="both"/>
        <w:rPr>
          <w:rFonts w:asciiTheme="minorBidi" w:hAnsiTheme="minorBidi"/>
          <w:b/>
          <w:bCs/>
          <w:lang w:val="en-US"/>
        </w:rPr>
      </w:pPr>
      <w:r w:rsidRPr="00D66066">
        <w:rPr>
          <w:rFonts w:asciiTheme="minorBidi" w:hAnsiTheme="minorBidi"/>
          <w:b/>
          <w:bCs/>
          <w:lang w:val="en-US"/>
        </w:rPr>
        <w:t>Default Rules</w:t>
      </w:r>
    </w:p>
    <w:p w14:paraId="77306722" w14:textId="77777777" w:rsidR="00C857FC" w:rsidRPr="00D66066" w:rsidRDefault="00C857FC" w:rsidP="00441B63">
      <w:pPr>
        <w:pStyle w:val="ListParagraph"/>
        <w:ind w:left="450"/>
        <w:rPr>
          <w:rFonts w:asciiTheme="minorBidi" w:hAnsiTheme="minorBidi"/>
          <w:lang w:val="en-US"/>
        </w:rPr>
      </w:pPr>
    </w:p>
    <w:p w14:paraId="16F16D01" w14:textId="2022C890" w:rsidR="00C857FC" w:rsidRPr="00D66066" w:rsidRDefault="00C857FC" w:rsidP="00A74133">
      <w:pPr>
        <w:pStyle w:val="ListParagraph"/>
        <w:numPr>
          <w:ilvl w:val="0"/>
          <w:numId w:val="1"/>
        </w:numPr>
        <w:ind w:left="567" w:hanging="567"/>
        <w:jc w:val="both"/>
        <w:rPr>
          <w:rFonts w:asciiTheme="minorBidi" w:eastAsia="Calibri" w:hAnsiTheme="minorBidi"/>
        </w:rPr>
      </w:pPr>
      <w:r w:rsidRPr="00D66066">
        <w:rPr>
          <w:rFonts w:asciiTheme="minorBidi" w:eastAsia="Calibri" w:hAnsiTheme="minorBidi"/>
        </w:rPr>
        <w:t>The details of an MTF’s</w:t>
      </w:r>
      <w:r w:rsidR="007207C6" w:rsidRPr="00D66066">
        <w:rPr>
          <w:rFonts w:asciiTheme="minorBidi" w:eastAsia="Calibri" w:hAnsiTheme="minorBidi"/>
        </w:rPr>
        <w:t xml:space="preserve"> or OTF’s</w:t>
      </w:r>
      <w:r w:rsidRPr="00D66066">
        <w:rPr>
          <w:rFonts w:asciiTheme="minorBidi" w:eastAsia="Calibri" w:hAnsiTheme="minorBidi"/>
        </w:rPr>
        <w:t xml:space="preserve"> Membership model will determine the full, or partial, application of MIR Rules 3.10.1 to 3.10.3.  The FSRA, at a minimum, expects MTFs</w:t>
      </w:r>
      <w:r w:rsidR="007207C6" w:rsidRPr="00D66066">
        <w:rPr>
          <w:rFonts w:asciiTheme="minorBidi" w:eastAsia="Calibri" w:hAnsiTheme="minorBidi"/>
        </w:rPr>
        <w:t xml:space="preserve"> or OTFs</w:t>
      </w:r>
      <w:r w:rsidRPr="00D66066">
        <w:rPr>
          <w:rFonts w:asciiTheme="minorBidi" w:eastAsia="Calibri" w:hAnsiTheme="minorBidi"/>
        </w:rPr>
        <w:t xml:space="preserve"> to have in place both rules and a process to suspend or terminate access to its markets in circumstances where a </w:t>
      </w:r>
      <w:proofErr w:type="gramStart"/>
      <w:r w:rsidRPr="00D66066">
        <w:rPr>
          <w:rFonts w:asciiTheme="minorBidi" w:eastAsia="Calibri" w:hAnsiTheme="minorBidi"/>
        </w:rPr>
        <w:t>Member</w:t>
      </w:r>
      <w:proofErr w:type="gramEnd"/>
      <w:r w:rsidRPr="00D66066">
        <w:rPr>
          <w:rFonts w:asciiTheme="minorBidi" w:eastAsia="Calibri" w:hAnsiTheme="minorBidi"/>
        </w:rPr>
        <w:t xml:space="preserve"> is unable to meet its obligations in respect of transactions relating to Accepted Spot Commodities.</w:t>
      </w:r>
    </w:p>
    <w:p w14:paraId="46EF7756" w14:textId="77777777" w:rsidR="00C857FC" w:rsidRPr="00D66066" w:rsidRDefault="00C857FC" w:rsidP="00A74133">
      <w:pPr>
        <w:pStyle w:val="ListParagraph"/>
        <w:ind w:left="567" w:hanging="567"/>
        <w:jc w:val="both"/>
        <w:rPr>
          <w:rFonts w:asciiTheme="minorBidi" w:hAnsiTheme="minorBidi"/>
          <w:lang w:val="en-US"/>
        </w:rPr>
      </w:pPr>
    </w:p>
    <w:p w14:paraId="6BC1EC04" w14:textId="36D9097E" w:rsidR="00C857FC" w:rsidRPr="00D66066" w:rsidRDefault="00F01F3D" w:rsidP="00A74133">
      <w:pPr>
        <w:pStyle w:val="ListParagraph"/>
        <w:numPr>
          <w:ilvl w:val="0"/>
          <w:numId w:val="1"/>
        </w:numPr>
        <w:ind w:left="567" w:hanging="567"/>
        <w:jc w:val="both"/>
        <w:rPr>
          <w:rFonts w:asciiTheme="minorBidi" w:eastAsia="Calibri" w:hAnsiTheme="minorBidi"/>
        </w:rPr>
      </w:pPr>
      <w:r w:rsidRPr="00D66066">
        <w:rPr>
          <w:rFonts w:asciiTheme="minorBidi" w:eastAsia="Calibri" w:hAnsiTheme="minorBidi"/>
        </w:rPr>
        <w:t>T</w:t>
      </w:r>
      <w:r w:rsidR="000C1392" w:rsidRPr="00D66066">
        <w:rPr>
          <w:rFonts w:asciiTheme="minorBidi" w:eastAsia="Calibri" w:hAnsiTheme="minorBidi"/>
        </w:rPr>
        <w:t xml:space="preserve">he FSRA suggests that </w:t>
      </w:r>
      <w:r w:rsidR="0023339B" w:rsidRPr="00D66066">
        <w:rPr>
          <w:rFonts w:asciiTheme="minorBidi" w:eastAsia="Calibri" w:hAnsiTheme="minorBidi"/>
        </w:rPr>
        <w:t xml:space="preserve">an </w:t>
      </w:r>
      <w:r w:rsidR="000C1392" w:rsidRPr="00D66066">
        <w:rPr>
          <w:rFonts w:asciiTheme="minorBidi" w:eastAsia="Calibri" w:hAnsiTheme="minorBidi"/>
        </w:rPr>
        <w:t>Applicant/</w:t>
      </w:r>
      <w:r w:rsidR="00C67CD8" w:rsidRPr="00D66066">
        <w:rPr>
          <w:rFonts w:asciiTheme="minorBidi" w:eastAsia="Calibri" w:hAnsiTheme="minorBidi"/>
        </w:rPr>
        <w:t>Authorised Person</w:t>
      </w:r>
      <w:r w:rsidR="000C1392" w:rsidRPr="00D66066">
        <w:rPr>
          <w:rFonts w:asciiTheme="minorBidi" w:eastAsia="Calibri" w:hAnsiTheme="minorBidi"/>
        </w:rPr>
        <w:t xml:space="preserve"> consider </w:t>
      </w:r>
      <w:r w:rsidRPr="00D66066">
        <w:rPr>
          <w:rFonts w:asciiTheme="minorBidi" w:eastAsia="Calibri" w:hAnsiTheme="minorBidi"/>
        </w:rPr>
        <w:t xml:space="preserve">different </w:t>
      </w:r>
      <w:r w:rsidR="000C1392" w:rsidRPr="00D66066">
        <w:rPr>
          <w:rFonts w:asciiTheme="minorBidi" w:eastAsia="Calibri" w:hAnsiTheme="minorBidi"/>
        </w:rPr>
        <w:t>scenarios</w:t>
      </w:r>
      <w:r w:rsidRPr="00D66066">
        <w:rPr>
          <w:rFonts w:asciiTheme="minorBidi" w:eastAsia="Calibri" w:hAnsiTheme="minorBidi"/>
        </w:rPr>
        <w:t>/circumstances</w:t>
      </w:r>
      <w:r w:rsidR="000C1392" w:rsidRPr="00D66066">
        <w:rPr>
          <w:rFonts w:asciiTheme="minorBidi" w:eastAsia="Calibri" w:hAnsiTheme="minorBidi"/>
        </w:rPr>
        <w:t xml:space="preserve"> where it may need to utilise the powers provided to it under its Default Rules, and take </w:t>
      </w:r>
      <w:r w:rsidRPr="00D66066">
        <w:rPr>
          <w:rFonts w:asciiTheme="minorBidi" w:eastAsia="Calibri" w:hAnsiTheme="minorBidi"/>
        </w:rPr>
        <w:t xml:space="preserve">appropriate </w:t>
      </w:r>
      <w:r w:rsidR="000C1392" w:rsidRPr="00D66066">
        <w:rPr>
          <w:rFonts w:asciiTheme="minorBidi" w:eastAsia="Calibri" w:hAnsiTheme="minorBidi"/>
        </w:rPr>
        <w:t xml:space="preserve">action </w:t>
      </w:r>
      <w:r w:rsidRPr="00D66066">
        <w:rPr>
          <w:rFonts w:asciiTheme="minorBidi" w:eastAsia="Calibri" w:hAnsiTheme="minorBidi"/>
        </w:rPr>
        <w:t>as required.  Scenario testing of this kind could relate to when there is a financial and/or technical ‘default’ i</w:t>
      </w:r>
      <w:r w:rsidR="00A3591E" w:rsidRPr="00D66066">
        <w:rPr>
          <w:rFonts w:asciiTheme="minorBidi" w:eastAsia="Calibri" w:hAnsiTheme="minorBidi"/>
        </w:rPr>
        <w:t xml:space="preserve">n relation to, for example, delivery failure, </w:t>
      </w:r>
      <w:r w:rsidR="00ED380F" w:rsidRPr="00D66066">
        <w:rPr>
          <w:rFonts w:asciiTheme="minorBidi" w:eastAsia="Calibri" w:hAnsiTheme="minorBidi"/>
        </w:rPr>
        <w:t>storage</w:t>
      </w:r>
      <w:r w:rsidR="00C008A2" w:rsidRPr="00D66066">
        <w:rPr>
          <w:rFonts w:asciiTheme="minorBidi" w:eastAsia="Calibri" w:hAnsiTheme="minorBidi"/>
        </w:rPr>
        <w:t xml:space="preserve"> failure </w:t>
      </w:r>
      <w:r w:rsidRPr="00D66066">
        <w:rPr>
          <w:rFonts w:asciiTheme="minorBidi" w:eastAsia="Calibri" w:hAnsiTheme="minorBidi"/>
        </w:rPr>
        <w:t>or wider</w:t>
      </w:r>
      <w:r w:rsidR="00A3591E" w:rsidRPr="00D66066">
        <w:rPr>
          <w:rFonts w:asciiTheme="minorBidi" w:eastAsia="Calibri" w:hAnsiTheme="minorBidi"/>
        </w:rPr>
        <w:t xml:space="preserve"> banking arrangements</w:t>
      </w:r>
      <w:r w:rsidR="00566EED">
        <w:rPr>
          <w:rFonts w:asciiTheme="minorBidi" w:eastAsia="Calibri" w:hAnsiTheme="minorBidi"/>
        </w:rPr>
        <w:t xml:space="preserve">.  </w:t>
      </w:r>
      <w:r w:rsidR="00A3591E" w:rsidRPr="00D66066">
        <w:rPr>
          <w:rFonts w:asciiTheme="minorBidi" w:eastAsia="Calibri" w:hAnsiTheme="minorBidi"/>
        </w:rPr>
        <w:t xml:space="preserve">Due to the short settlement </w:t>
      </w:r>
      <w:r w:rsidR="008B6DDD" w:rsidRPr="00D66066">
        <w:rPr>
          <w:rFonts w:asciiTheme="minorBidi" w:eastAsia="Calibri" w:hAnsiTheme="minorBidi"/>
        </w:rPr>
        <w:t xml:space="preserve">cycle </w:t>
      </w:r>
      <w:r w:rsidR="00A3591E" w:rsidRPr="00D66066">
        <w:rPr>
          <w:rFonts w:asciiTheme="minorBidi" w:eastAsia="Calibri" w:hAnsiTheme="minorBidi"/>
        </w:rPr>
        <w:t xml:space="preserve">of </w:t>
      </w:r>
      <w:r w:rsidR="008B6DDD" w:rsidRPr="00D66066">
        <w:rPr>
          <w:rFonts w:asciiTheme="minorBidi" w:eastAsia="Calibri" w:hAnsiTheme="minorBidi"/>
        </w:rPr>
        <w:t>S</w:t>
      </w:r>
      <w:r w:rsidR="00A3591E" w:rsidRPr="00D66066">
        <w:rPr>
          <w:rFonts w:asciiTheme="minorBidi" w:eastAsia="Calibri" w:hAnsiTheme="minorBidi"/>
        </w:rPr>
        <w:t xml:space="preserve">pot </w:t>
      </w:r>
      <w:r w:rsidR="008B6DDD" w:rsidRPr="00D66066">
        <w:rPr>
          <w:rFonts w:asciiTheme="minorBidi" w:eastAsia="Calibri" w:hAnsiTheme="minorBidi"/>
        </w:rPr>
        <w:t xml:space="preserve">Commodity </w:t>
      </w:r>
      <w:r w:rsidR="00A3591E" w:rsidRPr="00D66066">
        <w:rPr>
          <w:rFonts w:asciiTheme="minorBidi" w:eastAsia="Calibri" w:hAnsiTheme="minorBidi"/>
        </w:rPr>
        <w:t xml:space="preserve">markets, </w:t>
      </w:r>
      <w:r w:rsidRPr="00D66066">
        <w:rPr>
          <w:rFonts w:asciiTheme="minorBidi" w:eastAsia="Calibri" w:hAnsiTheme="minorBidi"/>
        </w:rPr>
        <w:t>the impact of a ‘defa</w:t>
      </w:r>
      <w:r w:rsidR="00A3591E" w:rsidRPr="00D66066">
        <w:rPr>
          <w:rFonts w:asciiTheme="minorBidi" w:eastAsia="Calibri" w:hAnsiTheme="minorBidi"/>
        </w:rPr>
        <w:t>ult’ may</w:t>
      </w:r>
      <w:r w:rsidR="00DE21CB" w:rsidRPr="00D66066">
        <w:rPr>
          <w:rFonts w:asciiTheme="minorBidi" w:eastAsia="Calibri" w:hAnsiTheme="minorBidi"/>
        </w:rPr>
        <w:t xml:space="preserve"> </w:t>
      </w:r>
      <w:r w:rsidRPr="00D66066">
        <w:rPr>
          <w:rFonts w:asciiTheme="minorBidi" w:eastAsia="Calibri" w:hAnsiTheme="minorBidi"/>
        </w:rPr>
        <w:t xml:space="preserve">be </w:t>
      </w:r>
      <w:r w:rsidR="00A3591E" w:rsidRPr="00D66066">
        <w:rPr>
          <w:rFonts w:asciiTheme="minorBidi" w:eastAsia="Calibri" w:hAnsiTheme="minorBidi"/>
        </w:rPr>
        <w:t>on a per-transaction basis or structural basis</w:t>
      </w:r>
      <w:r w:rsidRPr="00D66066">
        <w:rPr>
          <w:rFonts w:asciiTheme="minorBidi" w:eastAsia="Calibri" w:hAnsiTheme="minorBidi"/>
        </w:rPr>
        <w:t>, in limiting the ability of</w:t>
      </w:r>
      <w:r w:rsidR="00A3591E" w:rsidRPr="00D66066">
        <w:rPr>
          <w:rFonts w:asciiTheme="minorBidi" w:eastAsia="Calibri" w:hAnsiTheme="minorBidi"/>
        </w:rPr>
        <w:t xml:space="preserve"> Members to fulfil</w:t>
      </w:r>
      <w:r w:rsidRPr="00D66066">
        <w:rPr>
          <w:rFonts w:asciiTheme="minorBidi" w:eastAsia="Calibri" w:hAnsiTheme="minorBidi"/>
        </w:rPr>
        <w:t xml:space="preserve"> their </w:t>
      </w:r>
      <w:r w:rsidR="00A3591E" w:rsidRPr="00D66066">
        <w:rPr>
          <w:rFonts w:asciiTheme="minorBidi" w:eastAsia="Calibri" w:hAnsiTheme="minorBidi"/>
        </w:rPr>
        <w:t>delivery obligations</w:t>
      </w:r>
      <w:r w:rsidRPr="00D66066">
        <w:rPr>
          <w:rFonts w:asciiTheme="minorBidi" w:eastAsia="Calibri" w:hAnsiTheme="minorBidi"/>
        </w:rPr>
        <w:t xml:space="preserve"> (and therefore the ability of the </w:t>
      </w:r>
      <w:r w:rsidR="006D0BEA" w:rsidRPr="00D66066">
        <w:rPr>
          <w:rFonts w:asciiTheme="minorBidi" w:eastAsia="Calibri" w:hAnsiTheme="minorBidi"/>
        </w:rPr>
        <w:t xml:space="preserve">MTF </w:t>
      </w:r>
      <w:r w:rsidRPr="00D66066">
        <w:rPr>
          <w:rFonts w:asciiTheme="minorBidi" w:eastAsia="Calibri" w:hAnsiTheme="minorBidi"/>
        </w:rPr>
        <w:t>to operate on a fair and orderly basis).</w:t>
      </w:r>
    </w:p>
    <w:p w14:paraId="09884420" w14:textId="77777777" w:rsidR="00C857FC" w:rsidRPr="00D66066" w:rsidRDefault="00C857FC" w:rsidP="00A74133">
      <w:pPr>
        <w:pStyle w:val="ListParagraph"/>
        <w:ind w:left="567" w:hanging="567"/>
        <w:rPr>
          <w:rFonts w:asciiTheme="minorBidi" w:hAnsiTheme="minorBidi"/>
        </w:rPr>
      </w:pPr>
    </w:p>
    <w:p w14:paraId="4BAA3E0A" w14:textId="6152F15C" w:rsidR="000C1392" w:rsidRPr="00D66066" w:rsidRDefault="00F01F3D" w:rsidP="00A74133">
      <w:pPr>
        <w:pStyle w:val="ListParagraph"/>
        <w:numPr>
          <w:ilvl w:val="0"/>
          <w:numId w:val="1"/>
        </w:numPr>
        <w:ind w:left="567" w:hanging="567"/>
        <w:jc w:val="both"/>
        <w:rPr>
          <w:rFonts w:asciiTheme="minorBidi" w:eastAsia="Calibri" w:hAnsiTheme="minorBidi"/>
        </w:rPr>
      </w:pPr>
      <w:r w:rsidRPr="00D66066">
        <w:rPr>
          <w:rFonts w:asciiTheme="minorBidi" w:eastAsia="Calibri" w:hAnsiTheme="minorBidi"/>
        </w:rPr>
        <w:t xml:space="preserve">To prepare for the event of a loss/default, the FSRA expects </w:t>
      </w:r>
      <w:r w:rsidR="0023339B" w:rsidRPr="00D66066">
        <w:rPr>
          <w:rFonts w:asciiTheme="minorBidi" w:eastAsia="Calibri" w:hAnsiTheme="minorBidi"/>
        </w:rPr>
        <w:t>a</w:t>
      </w:r>
      <w:r w:rsidR="00C67CD8" w:rsidRPr="00D66066">
        <w:rPr>
          <w:rFonts w:asciiTheme="minorBidi" w:eastAsia="Calibri" w:hAnsiTheme="minorBidi"/>
        </w:rPr>
        <w:t>n</w:t>
      </w:r>
      <w:r w:rsidR="0023339B" w:rsidRPr="00D66066">
        <w:rPr>
          <w:rFonts w:asciiTheme="minorBidi" w:eastAsia="Calibri" w:hAnsiTheme="minorBidi"/>
        </w:rPr>
        <w:t xml:space="preserve"> </w:t>
      </w:r>
      <w:r w:rsidR="006D0BEA" w:rsidRPr="00D66066">
        <w:rPr>
          <w:rFonts w:asciiTheme="minorBidi" w:eastAsia="Calibri" w:hAnsiTheme="minorBidi"/>
        </w:rPr>
        <w:t>MTF</w:t>
      </w:r>
      <w:r w:rsidR="007207C6" w:rsidRPr="00D66066">
        <w:rPr>
          <w:rFonts w:asciiTheme="minorBidi" w:eastAsia="Calibri" w:hAnsiTheme="minorBidi"/>
        </w:rPr>
        <w:t xml:space="preserve"> or OTF</w:t>
      </w:r>
      <w:r w:rsidR="006D0BEA" w:rsidRPr="00D66066" w:rsidDel="006D0BEA">
        <w:rPr>
          <w:rFonts w:asciiTheme="minorBidi" w:eastAsia="Calibri" w:hAnsiTheme="minorBidi"/>
        </w:rPr>
        <w:t xml:space="preserve"> </w:t>
      </w:r>
      <w:r w:rsidRPr="00D66066">
        <w:rPr>
          <w:rFonts w:asciiTheme="minorBidi" w:eastAsia="Calibri" w:hAnsiTheme="minorBidi"/>
        </w:rPr>
        <w:t xml:space="preserve">to have, clear </w:t>
      </w:r>
      <w:r w:rsidR="005229A1" w:rsidRPr="00D66066">
        <w:rPr>
          <w:rFonts w:asciiTheme="minorBidi" w:eastAsia="Calibri" w:hAnsiTheme="minorBidi"/>
        </w:rPr>
        <w:t>arrangements</w:t>
      </w:r>
      <w:r w:rsidRPr="00D66066">
        <w:rPr>
          <w:rFonts w:asciiTheme="minorBidi" w:eastAsia="Calibri" w:hAnsiTheme="minorBidi"/>
        </w:rPr>
        <w:t xml:space="preserve"> for the management of such loss </w:t>
      </w:r>
      <w:r w:rsidR="00073A47" w:rsidRPr="00D66066">
        <w:rPr>
          <w:rFonts w:asciiTheme="minorBidi" w:eastAsia="Calibri" w:hAnsiTheme="minorBidi"/>
        </w:rPr>
        <w:t xml:space="preserve">(e.g., what is the exposure of individual </w:t>
      </w:r>
      <w:r w:rsidR="00930B63" w:rsidRPr="00D66066">
        <w:rPr>
          <w:rFonts w:asciiTheme="minorBidi" w:eastAsia="Calibri" w:hAnsiTheme="minorBidi"/>
        </w:rPr>
        <w:t>C</w:t>
      </w:r>
      <w:r w:rsidR="00A3306C" w:rsidRPr="00D66066">
        <w:rPr>
          <w:rFonts w:asciiTheme="minorBidi" w:eastAsia="Calibri" w:hAnsiTheme="minorBidi"/>
        </w:rPr>
        <w:t xml:space="preserve">lients, </w:t>
      </w:r>
      <w:proofErr w:type="gramStart"/>
      <w:r w:rsidR="00A3306C" w:rsidRPr="00D66066">
        <w:rPr>
          <w:rFonts w:asciiTheme="minorBidi" w:eastAsia="Calibri" w:hAnsiTheme="minorBidi"/>
        </w:rPr>
        <w:t>counterparties</w:t>
      </w:r>
      <w:proofErr w:type="gramEnd"/>
      <w:r w:rsidR="00073A47" w:rsidRPr="00D66066">
        <w:rPr>
          <w:rFonts w:asciiTheme="minorBidi" w:eastAsia="Calibri" w:hAnsiTheme="minorBidi"/>
        </w:rPr>
        <w:t xml:space="preserve"> and itself, as applicable).</w:t>
      </w:r>
      <w:r w:rsidRPr="00D66066">
        <w:rPr>
          <w:rFonts w:asciiTheme="minorBidi" w:eastAsia="Calibri" w:hAnsiTheme="minorBidi"/>
        </w:rPr>
        <w:t xml:space="preserve">    </w:t>
      </w:r>
      <w:r w:rsidR="000C1392" w:rsidRPr="00D66066">
        <w:rPr>
          <w:rFonts w:asciiTheme="minorBidi" w:eastAsia="Calibri" w:hAnsiTheme="minorBidi"/>
        </w:rPr>
        <w:t xml:space="preserve"> </w:t>
      </w:r>
    </w:p>
    <w:p w14:paraId="5D1AEB3C" w14:textId="77777777" w:rsidR="00B20709" w:rsidRPr="00D66066" w:rsidRDefault="00B20709" w:rsidP="00153E40">
      <w:pPr>
        <w:rPr>
          <w:rFonts w:asciiTheme="minorBidi" w:hAnsiTheme="minorBidi"/>
        </w:rPr>
      </w:pPr>
    </w:p>
    <w:p w14:paraId="6CBF4253" w14:textId="77C1874E" w:rsidR="00CA6C36" w:rsidRPr="00D66066" w:rsidRDefault="00CA6C36" w:rsidP="008B6DDD">
      <w:pPr>
        <w:pStyle w:val="Heading2"/>
        <w:tabs>
          <w:tab w:val="clear" w:pos="720"/>
          <w:tab w:val="num" w:pos="0"/>
        </w:tabs>
        <w:ind w:left="0" w:hanging="90"/>
        <w:rPr>
          <w:rFonts w:asciiTheme="minorBidi" w:hAnsiTheme="minorBidi" w:cstheme="minorBidi"/>
          <w:sz w:val="22"/>
          <w:szCs w:val="22"/>
        </w:rPr>
      </w:pPr>
      <w:bookmarkStart w:id="71" w:name="_Toc511714343"/>
      <w:bookmarkStart w:id="72" w:name="_Toc512695623"/>
      <w:bookmarkStart w:id="73" w:name="_Toc514588792"/>
      <w:bookmarkStart w:id="74" w:name="_Toc517602862"/>
      <w:bookmarkStart w:id="75" w:name="_Toc29628602"/>
      <w:bookmarkStart w:id="76" w:name="_Toc63510976"/>
      <w:bookmarkStart w:id="77" w:name="_Toc98484465"/>
      <w:r w:rsidRPr="00D66066">
        <w:rPr>
          <w:rFonts w:asciiTheme="minorBidi" w:hAnsiTheme="minorBidi" w:cstheme="minorBidi"/>
          <w:sz w:val="22"/>
          <w:szCs w:val="22"/>
        </w:rPr>
        <w:t>R</w:t>
      </w:r>
      <w:r w:rsidR="008B6DDD" w:rsidRPr="00D66066">
        <w:rPr>
          <w:rFonts w:asciiTheme="minorBidi" w:hAnsiTheme="minorBidi" w:cstheme="minorBidi"/>
          <w:sz w:val="22"/>
          <w:szCs w:val="22"/>
        </w:rPr>
        <w:t>IEs</w:t>
      </w:r>
      <w:r w:rsidRPr="00D66066">
        <w:rPr>
          <w:rFonts w:asciiTheme="minorBidi" w:hAnsiTheme="minorBidi" w:cstheme="minorBidi"/>
          <w:sz w:val="22"/>
          <w:szCs w:val="22"/>
        </w:rPr>
        <w:t xml:space="preserve"> </w:t>
      </w:r>
      <w:r w:rsidR="008B6DDD" w:rsidRPr="00D66066">
        <w:rPr>
          <w:rFonts w:asciiTheme="minorBidi" w:hAnsiTheme="minorBidi" w:cstheme="minorBidi"/>
          <w:sz w:val="22"/>
          <w:szCs w:val="22"/>
        </w:rPr>
        <w:t>o</w:t>
      </w:r>
      <w:r w:rsidRPr="00D66066">
        <w:rPr>
          <w:rFonts w:asciiTheme="minorBidi" w:hAnsiTheme="minorBidi" w:cstheme="minorBidi"/>
          <w:sz w:val="22"/>
          <w:szCs w:val="22"/>
        </w:rPr>
        <w:t>perating a</w:t>
      </w:r>
      <w:r w:rsidR="00A517DA" w:rsidRPr="00D66066">
        <w:rPr>
          <w:rFonts w:asciiTheme="minorBidi" w:hAnsiTheme="minorBidi" w:cstheme="minorBidi"/>
          <w:sz w:val="22"/>
          <w:szCs w:val="22"/>
        </w:rPr>
        <w:t>n</w:t>
      </w:r>
      <w:r w:rsidRPr="00D66066">
        <w:rPr>
          <w:rFonts w:asciiTheme="minorBidi" w:hAnsiTheme="minorBidi" w:cstheme="minorBidi"/>
          <w:sz w:val="22"/>
          <w:szCs w:val="22"/>
        </w:rPr>
        <w:t xml:space="preserve"> </w:t>
      </w:r>
      <w:r w:rsidR="00A517DA" w:rsidRPr="00D66066">
        <w:rPr>
          <w:rFonts w:asciiTheme="minorBidi" w:hAnsiTheme="minorBidi" w:cstheme="minorBidi"/>
          <w:sz w:val="22"/>
          <w:szCs w:val="22"/>
        </w:rPr>
        <w:t>MTF</w:t>
      </w:r>
      <w:r w:rsidR="00A65646" w:rsidRPr="00D66066">
        <w:rPr>
          <w:rFonts w:asciiTheme="minorBidi" w:hAnsiTheme="minorBidi" w:cstheme="minorBidi"/>
          <w:sz w:val="22"/>
          <w:szCs w:val="22"/>
        </w:rPr>
        <w:t xml:space="preserve"> or OTF</w:t>
      </w:r>
      <w:r w:rsidR="00A517DA" w:rsidRPr="00D66066">
        <w:rPr>
          <w:rFonts w:asciiTheme="minorBidi" w:hAnsiTheme="minorBidi" w:cstheme="minorBidi"/>
          <w:sz w:val="22"/>
          <w:szCs w:val="22"/>
        </w:rPr>
        <w:t xml:space="preserve"> using </w:t>
      </w:r>
      <w:bookmarkEnd w:id="71"/>
      <w:bookmarkEnd w:id="72"/>
      <w:bookmarkEnd w:id="73"/>
      <w:bookmarkEnd w:id="74"/>
      <w:bookmarkEnd w:id="75"/>
      <w:r w:rsidR="008B6DDD" w:rsidRPr="00D66066">
        <w:rPr>
          <w:rFonts w:asciiTheme="minorBidi" w:hAnsiTheme="minorBidi" w:cstheme="minorBidi"/>
          <w:sz w:val="22"/>
          <w:szCs w:val="22"/>
        </w:rPr>
        <w:t xml:space="preserve">Accepted </w:t>
      </w:r>
      <w:r w:rsidR="00153E40" w:rsidRPr="00D66066">
        <w:rPr>
          <w:rFonts w:asciiTheme="minorBidi" w:hAnsiTheme="minorBidi" w:cstheme="minorBidi"/>
          <w:sz w:val="22"/>
          <w:szCs w:val="22"/>
        </w:rPr>
        <w:t>Spot Commodities</w:t>
      </w:r>
      <w:bookmarkEnd w:id="76"/>
      <w:bookmarkEnd w:id="77"/>
    </w:p>
    <w:p w14:paraId="006048B7" w14:textId="6B936A54" w:rsidR="00CA6C36" w:rsidRPr="00D66066" w:rsidRDefault="00CA6C36" w:rsidP="00A74133">
      <w:pPr>
        <w:pStyle w:val="ListParagraph"/>
        <w:numPr>
          <w:ilvl w:val="0"/>
          <w:numId w:val="1"/>
        </w:numPr>
        <w:ind w:left="567" w:hanging="567"/>
        <w:jc w:val="both"/>
        <w:rPr>
          <w:rFonts w:asciiTheme="minorBidi" w:eastAsia="Calibri" w:hAnsiTheme="minorBidi"/>
        </w:rPr>
      </w:pPr>
      <w:r w:rsidRPr="00D66066">
        <w:rPr>
          <w:rFonts w:asciiTheme="minorBidi" w:eastAsia="Calibri" w:hAnsiTheme="minorBidi"/>
        </w:rPr>
        <w:t>Pursuant to MIR Rule 3.4.1, a</w:t>
      </w:r>
      <w:r w:rsidR="0080218B">
        <w:rPr>
          <w:rFonts w:asciiTheme="minorBidi" w:eastAsia="Calibri" w:hAnsiTheme="minorBidi"/>
        </w:rPr>
        <w:t>n</w:t>
      </w:r>
      <w:r w:rsidR="007D1B60" w:rsidRPr="00D66066">
        <w:rPr>
          <w:rFonts w:asciiTheme="minorBidi" w:eastAsia="Calibri" w:hAnsiTheme="minorBidi"/>
        </w:rPr>
        <w:t xml:space="preserve"> R</w:t>
      </w:r>
      <w:r w:rsidR="008B6DDD" w:rsidRPr="00D66066">
        <w:rPr>
          <w:rFonts w:asciiTheme="minorBidi" w:eastAsia="Calibri" w:hAnsiTheme="minorBidi"/>
        </w:rPr>
        <w:t>IE</w:t>
      </w:r>
      <w:r w:rsidRPr="00D66066">
        <w:rPr>
          <w:rFonts w:asciiTheme="minorBidi" w:eastAsia="Calibri" w:hAnsiTheme="minorBidi"/>
        </w:rPr>
        <w:t xml:space="preserve"> may operate a</w:t>
      </w:r>
      <w:r w:rsidR="00A517DA" w:rsidRPr="00D66066">
        <w:rPr>
          <w:rFonts w:asciiTheme="minorBidi" w:eastAsia="Calibri" w:hAnsiTheme="minorBidi"/>
        </w:rPr>
        <w:t>n</w:t>
      </w:r>
      <w:r w:rsidRPr="00D66066">
        <w:rPr>
          <w:rFonts w:asciiTheme="minorBidi" w:eastAsia="Calibri" w:hAnsiTheme="minorBidi"/>
        </w:rPr>
        <w:t xml:space="preserve"> </w:t>
      </w:r>
      <w:r w:rsidR="00A517DA" w:rsidRPr="00D66066">
        <w:rPr>
          <w:rFonts w:asciiTheme="minorBidi" w:eastAsia="Calibri" w:hAnsiTheme="minorBidi"/>
        </w:rPr>
        <w:t>MTF</w:t>
      </w:r>
      <w:r w:rsidR="00A65646" w:rsidRPr="00D66066">
        <w:rPr>
          <w:rFonts w:asciiTheme="minorBidi" w:eastAsia="Calibri" w:hAnsiTheme="minorBidi"/>
        </w:rPr>
        <w:t xml:space="preserve"> or OTF</w:t>
      </w:r>
      <w:r w:rsidRPr="00D66066">
        <w:rPr>
          <w:rFonts w:asciiTheme="minorBidi" w:eastAsia="Calibri" w:hAnsiTheme="minorBidi"/>
        </w:rPr>
        <w:t>, provided that its Recognition Order includes a stipulation permitting it to do so.  MIR Rule 3.4</w:t>
      </w:r>
      <w:r w:rsidR="00897A14" w:rsidRPr="00D66066">
        <w:rPr>
          <w:rFonts w:asciiTheme="minorBidi" w:eastAsia="Calibri" w:hAnsiTheme="minorBidi"/>
        </w:rPr>
        <w:t>.2</w:t>
      </w:r>
      <w:r w:rsidRPr="00D66066">
        <w:rPr>
          <w:rFonts w:asciiTheme="minorBidi" w:eastAsia="Calibri" w:hAnsiTheme="minorBidi"/>
        </w:rPr>
        <w:t xml:space="preserve"> requires that where such a stipulation is granted to a</w:t>
      </w:r>
      <w:r w:rsidR="0080218B">
        <w:rPr>
          <w:rFonts w:asciiTheme="minorBidi" w:eastAsia="Calibri" w:hAnsiTheme="minorBidi"/>
        </w:rPr>
        <w:t>n</w:t>
      </w:r>
      <w:r w:rsidRPr="00D66066">
        <w:rPr>
          <w:rFonts w:asciiTheme="minorBidi" w:eastAsia="Calibri" w:hAnsiTheme="minorBidi"/>
        </w:rPr>
        <w:t xml:space="preserve"> </w:t>
      </w:r>
      <w:r w:rsidR="007D1B60" w:rsidRPr="00D66066">
        <w:rPr>
          <w:rFonts w:asciiTheme="minorBidi" w:eastAsia="Calibri" w:hAnsiTheme="minorBidi"/>
        </w:rPr>
        <w:t>R</w:t>
      </w:r>
      <w:r w:rsidR="008B6DDD" w:rsidRPr="00D66066">
        <w:rPr>
          <w:rFonts w:asciiTheme="minorBidi" w:eastAsia="Calibri" w:hAnsiTheme="minorBidi"/>
        </w:rPr>
        <w:t>IE</w:t>
      </w:r>
      <w:r w:rsidRPr="00D66066">
        <w:rPr>
          <w:rFonts w:asciiTheme="minorBidi" w:eastAsia="Calibri" w:hAnsiTheme="minorBidi"/>
        </w:rPr>
        <w:t>, the R</w:t>
      </w:r>
      <w:r w:rsidR="008B6DDD" w:rsidRPr="00D66066">
        <w:rPr>
          <w:rFonts w:asciiTheme="minorBidi" w:eastAsia="Calibri" w:hAnsiTheme="minorBidi"/>
        </w:rPr>
        <w:t>IE</w:t>
      </w:r>
      <w:r w:rsidRPr="00D66066">
        <w:rPr>
          <w:rFonts w:asciiTheme="minorBidi" w:eastAsia="Calibri" w:hAnsiTheme="minorBidi"/>
        </w:rPr>
        <w:t xml:space="preserve"> must meet the requirements of the </w:t>
      </w:r>
      <w:r w:rsidR="00153E40" w:rsidRPr="00D66066">
        <w:rPr>
          <w:rFonts w:asciiTheme="minorBidi" w:eastAsia="Calibri" w:hAnsiTheme="minorBidi"/>
        </w:rPr>
        <w:t>Spot Commodities</w:t>
      </w:r>
      <w:r w:rsidRPr="00D66066">
        <w:rPr>
          <w:rFonts w:asciiTheme="minorBidi" w:eastAsia="Calibri" w:hAnsiTheme="minorBidi"/>
        </w:rPr>
        <w:t xml:space="preserve"> Framework in relation to operation of the </w:t>
      </w:r>
      <w:r w:rsidR="00A517DA" w:rsidRPr="00D66066">
        <w:rPr>
          <w:rFonts w:asciiTheme="minorBidi" w:eastAsia="Calibri" w:hAnsiTheme="minorBidi"/>
        </w:rPr>
        <w:t>MTF</w:t>
      </w:r>
      <w:r w:rsidR="00A65646" w:rsidRPr="00D66066">
        <w:rPr>
          <w:rFonts w:asciiTheme="minorBidi" w:eastAsia="Calibri" w:hAnsiTheme="minorBidi"/>
        </w:rPr>
        <w:t xml:space="preserve"> or OTF</w:t>
      </w:r>
      <w:r w:rsidRPr="00D66066">
        <w:rPr>
          <w:rFonts w:asciiTheme="minorBidi" w:eastAsia="Calibri" w:hAnsiTheme="minorBidi"/>
        </w:rPr>
        <w:t xml:space="preserve"> </w:t>
      </w:r>
      <w:r w:rsidR="00A517DA" w:rsidRPr="00D66066">
        <w:rPr>
          <w:rFonts w:asciiTheme="minorBidi" w:eastAsia="Calibri" w:hAnsiTheme="minorBidi"/>
        </w:rPr>
        <w:t>(</w:t>
      </w:r>
      <w:r w:rsidR="00035231" w:rsidRPr="00D66066">
        <w:rPr>
          <w:rFonts w:asciiTheme="minorBidi" w:eastAsia="Calibri" w:hAnsiTheme="minorBidi"/>
        </w:rPr>
        <w:t xml:space="preserve">using </w:t>
      </w:r>
      <w:r w:rsidR="00153E40" w:rsidRPr="00D66066">
        <w:rPr>
          <w:rFonts w:asciiTheme="minorBidi" w:eastAsia="Calibri" w:hAnsiTheme="minorBidi"/>
        </w:rPr>
        <w:t>Spot Commodities</w:t>
      </w:r>
      <w:r w:rsidR="00A517DA" w:rsidRPr="00D66066">
        <w:rPr>
          <w:rFonts w:asciiTheme="minorBidi" w:eastAsia="Calibri" w:hAnsiTheme="minorBidi"/>
        </w:rPr>
        <w:t xml:space="preserve">) </w:t>
      </w:r>
      <w:r w:rsidRPr="00D66066">
        <w:rPr>
          <w:rFonts w:asciiTheme="minorBidi" w:eastAsia="Calibri" w:hAnsiTheme="minorBidi"/>
        </w:rPr>
        <w:t xml:space="preserve">while the </w:t>
      </w:r>
      <w:r w:rsidR="00897A14" w:rsidRPr="00D66066">
        <w:rPr>
          <w:rFonts w:asciiTheme="minorBidi" w:eastAsia="Calibri" w:hAnsiTheme="minorBidi"/>
        </w:rPr>
        <w:t xml:space="preserve">remainder of its operations </w:t>
      </w:r>
      <w:r w:rsidRPr="00D66066">
        <w:rPr>
          <w:rFonts w:asciiTheme="minorBidi" w:eastAsia="Calibri" w:hAnsiTheme="minorBidi"/>
        </w:rPr>
        <w:t xml:space="preserve">must be operated in compliance with the MIR Rules. </w:t>
      </w:r>
      <w:r w:rsidR="00153E40" w:rsidRPr="00D66066">
        <w:rPr>
          <w:rFonts w:asciiTheme="minorBidi" w:eastAsia="Calibri" w:hAnsiTheme="minorBidi"/>
        </w:rPr>
        <w:t xml:space="preserve"> </w:t>
      </w:r>
    </w:p>
    <w:p w14:paraId="08D250F4" w14:textId="77777777" w:rsidR="00CA6C36" w:rsidRPr="00D66066" w:rsidRDefault="00CA6C36" w:rsidP="00A74133">
      <w:pPr>
        <w:pStyle w:val="ListParagraph"/>
        <w:ind w:left="567" w:hanging="567"/>
        <w:jc w:val="both"/>
        <w:rPr>
          <w:rFonts w:asciiTheme="minorBidi" w:hAnsiTheme="minorBidi"/>
        </w:rPr>
      </w:pPr>
    </w:p>
    <w:p w14:paraId="07784429" w14:textId="7BEBBE27" w:rsidR="002A787A" w:rsidRPr="00D66066" w:rsidRDefault="00CA6C36" w:rsidP="00A74133">
      <w:pPr>
        <w:pStyle w:val="ListParagraph"/>
        <w:numPr>
          <w:ilvl w:val="0"/>
          <w:numId w:val="1"/>
        </w:numPr>
        <w:ind w:left="567" w:hanging="567"/>
        <w:jc w:val="both"/>
        <w:rPr>
          <w:rFonts w:asciiTheme="minorBidi" w:eastAsia="Calibri" w:hAnsiTheme="minorBidi"/>
        </w:rPr>
      </w:pPr>
      <w:r w:rsidRPr="00D66066">
        <w:rPr>
          <w:rFonts w:asciiTheme="minorBidi" w:eastAsia="Calibri" w:hAnsiTheme="minorBidi"/>
        </w:rPr>
        <w:t>This means that a</w:t>
      </w:r>
      <w:r w:rsidR="0080218B">
        <w:rPr>
          <w:rFonts w:asciiTheme="minorBidi" w:eastAsia="Calibri" w:hAnsiTheme="minorBidi"/>
        </w:rPr>
        <w:t>n</w:t>
      </w:r>
      <w:r w:rsidRPr="00D66066">
        <w:rPr>
          <w:rFonts w:asciiTheme="minorBidi" w:eastAsia="Calibri" w:hAnsiTheme="minorBidi"/>
        </w:rPr>
        <w:t xml:space="preserve"> </w:t>
      </w:r>
      <w:r w:rsidR="007D1B60" w:rsidRPr="00D66066">
        <w:rPr>
          <w:rFonts w:asciiTheme="minorBidi" w:eastAsia="Calibri" w:hAnsiTheme="minorBidi"/>
        </w:rPr>
        <w:t>R</w:t>
      </w:r>
      <w:r w:rsidR="008B6DDD" w:rsidRPr="00D66066">
        <w:rPr>
          <w:rFonts w:asciiTheme="minorBidi" w:eastAsia="Calibri" w:hAnsiTheme="minorBidi"/>
        </w:rPr>
        <w:t>IE</w:t>
      </w:r>
      <w:r w:rsidRPr="00D66066">
        <w:rPr>
          <w:rFonts w:asciiTheme="minorBidi" w:eastAsia="Calibri" w:hAnsiTheme="minorBidi"/>
        </w:rPr>
        <w:t xml:space="preserve"> </w:t>
      </w:r>
      <w:r w:rsidR="002A787A" w:rsidRPr="00D66066">
        <w:rPr>
          <w:rFonts w:asciiTheme="minorBidi" w:eastAsia="Calibri" w:hAnsiTheme="minorBidi"/>
        </w:rPr>
        <w:t>(in addition to operating markets relating to the t</w:t>
      </w:r>
      <w:r w:rsidR="007207C6" w:rsidRPr="00D66066">
        <w:rPr>
          <w:rFonts w:asciiTheme="minorBidi" w:eastAsia="Calibri" w:hAnsiTheme="minorBidi"/>
        </w:rPr>
        <w:t>rading of Financial Instruments</w:t>
      </w:r>
      <w:r w:rsidR="003054A1" w:rsidRPr="00D66066">
        <w:rPr>
          <w:rFonts w:asciiTheme="minorBidi" w:eastAsia="Calibri" w:hAnsiTheme="minorBidi"/>
        </w:rPr>
        <w:t>)</w:t>
      </w:r>
      <w:r w:rsidR="007207C6" w:rsidRPr="00D66066">
        <w:rPr>
          <w:rFonts w:asciiTheme="minorBidi" w:eastAsia="Calibri" w:hAnsiTheme="minorBidi"/>
        </w:rPr>
        <w:t xml:space="preserve"> </w:t>
      </w:r>
      <w:r w:rsidRPr="00D66066">
        <w:rPr>
          <w:rFonts w:asciiTheme="minorBidi" w:eastAsia="Calibri" w:hAnsiTheme="minorBidi"/>
        </w:rPr>
        <w:t>can, where permitted by the FSRA and subject to MIR Rule 3.4.2, operate a</w:t>
      </w:r>
      <w:r w:rsidR="00930B63" w:rsidRPr="00D66066">
        <w:rPr>
          <w:rFonts w:asciiTheme="minorBidi" w:eastAsia="Calibri" w:hAnsiTheme="minorBidi"/>
        </w:rPr>
        <w:t xml:space="preserve"> separate</w:t>
      </w:r>
      <w:r w:rsidRPr="00D66066">
        <w:rPr>
          <w:rFonts w:asciiTheme="minorBidi" w:eastAsia="Calibri" w:hAnsiTheme="minorBidi"/>
        </w:rPr>
        <w:t xml:space="preserve"> </w:t>
      </w:r>
      <w:r w:rsidR="00A517DA" w:rsidRPr="00D66066">
        <w:rPr>
          <w:rFonts w:asciiTheme="minorBidi" w:eastAsia="Calibri" w:hAnsiTheme="minorBidi"/>
        </w:rPr>
        <w:t xml:space="preserve">MTF </w:t>
      </w:r>
      <w:r w:rsidR="00A65646" w:rsidRPr="00D66066">
        <w:rPr>
          <w:rFonts w:asciiTheme="minorBidi" w:eastAsia="Calibri" w:hAnsiTheme="minorBidi"/>
        </w:rPr>
        <w:t xml:space="preserve">or OTF </w:t>
      </w:r>
      <w:r w:rsidRPr="00D66066">
        <w:rPr>
          <w:rFonts w:asciiTheme="minorBidi" w:eastAsia="Calibri" w:hAnsiTheme="minorBidi"/>
        </w:rPr>
        <w:t>under its Recognition Order.</w:t>
      </w:r>
      <w:r w:rsidR="0095074B" w:rsidRPr="00D66066">
        <w:rPr>
          <w:rFonts w:asciiTheme="minorBidi" w:eastAsia="Calibri" w:hAnsiTheme="minorBidi"/>
        </w:rPr>
        <w:t xml:space="preserve">  This MTF </w:t>
      </w:r>
      <w:r w:rsidR="00A65646" w:rsidRPr="00D66066">
        <w:rPr>
          <w:rFonts w:asciiTheme="minorBidi" w:eastAsia="Calibri" w:hAnsiTheme="minorBidi"/>
        </w:rPr>
        <w:t xml:space="preserve">or OTF </w:t>
      </w:r>
      <w:r w:rsidR="0095074B" w:rsidRPr="00D66066">
        <w:rPr>
          <w:rFonts w:asciiTheme="minorBidi" w:eastAsia="Calibri" w:hAnsiTheme="minorBidi"/>
        </w:rPr>
        <w:t xml:space="preserve">may </w:t>
      </w:r>
      <w:r w:rsidR="009C497A" w:rsidRPr="00D66066">
        <w:rPr>
          <w:rFonts w:asciiTheme="minorBidi" w:eastAsia="Calibri" w:hAnsiTheme="minorBidi"/>
        </w:rPr>
        <w:t xml:space="preserve">operate </w:t>
      </w:r>
      <w:r w:rsidR="0095074B" w:rsidRPr="00D66066">
        <w:rPr>
          <w:rFonts w:asciiTheme="minorBidi" w:eastAsia="Calibri" w:hAnsiTheme="minorBidi"/>
        </w:rPr>
        <w:t>us</w:t>
      </w:r>
      <w:r w:rsidR="009C497A" w:rsidRPr="00D66066">
        <w:rPr>
          <w:rFonts w:asciiTheme="minorBidi" w:eastAsia="Calibri" w:hAnsiTheme="minorBidi"/>
        </w:rPr>
        <w:t>ing</w:t>
      </w:r>
      <w:r w:rsidR="0095074B" w:rsidRPr="00D66066">
        <w:rPr>
          <w:rFonts w:asciiTheme="minorBidi" w:eastAsia="Calibri" w:hAnsiTheme="minorBidi"/>
        </w:rPr>
        <w:t xml:space="preserve"> </w:t>
      </w:r>
      <w:r w:rsidR="000C0189" w:rsidRPr="00D66066">
        <w:rPr>
          <w:rFonts w:asciiTheme="minorBidi" w:eastAsia="Calibri" w:hAnsiTheme="minorBidi"/>
        </w:rPr>
        <w:t xml:space="preserve">Accepted </w:t>
      </w:r>
      <w:r w:rsidR="00153E40" w:rsidRPr="00D66066">
        <w:rPr>
          <w:rFonts w:asciiTheme="minorBidi" w:eastAsia="Calibri" w:hAnsiTheme="minorBidi"/>
        </w:rPr>
        <w:t>Spot Commodities</w:t>
      </w:r>
      <w:r w:rsidR="0095074B" w:rsidRPr="00D66066">
        <w:rPr>
          <w:rFonts w:asciiTheme="minorBidi" w:eastAsia="Calibri" w:hAnsiTheme="minorBidi"/>
        </w:rPr>
        <w:t>.</w:t>
      </w:r>
    </w:p>
    <w:p w14:paraId="2BDB9E7F" w14:textId="77777777" w:rsidR="00B5065D" w:rsidRPr="00D66066" w:rsidRDefault="00B5065D" w:rsidP="00A74133">
      <w:pPr>
        <w:pStyle w:val="ListParagraph"/>
        <w:ind w:left="567" w:hanging="567"/>
        <w:rPr>
          <w:rFonts w:asciiTheme="minorBidi" w:hAnsiTheme="minorBidi"/>
        </w:rPr>
      </w:pPr>
    </w:p>
    <w:p w14:paraId="235C2EE8" w14:textId="536DEF7A" w:rsidR="00B5065D" w:rsidRPr="00D66066" w:rsidRDefault="00A517DA" w:rsidP="00A74133">
      <w:pPr>
        <w:pStyle w:val="ListParagraph"/>
        <w:numPr>
          <w:ilvl w:val="0"/>
          <w:numId w:val="1"/>
        </w:numPr>
        <w:ind w:left="567" w:hanging="567"/>
        <w:jc w:val="both"/>
        <w:rPr>
          <w:rFonts w:asciiTheme="minorBidi" w:eastAsia="Calibri" w:hAnsiTheme="minorBidi"/>
        </w:rPr>
      </w:pPr>
      <w:r w:rsidRPr="00D66066">
        <w:rPr>
          <w:rFonts w:asciiTheme="minorBidi" w:eastAsia="Calibri" w:hAnsiTheme="minorBidi"/>
        </w:rPr>
        <w:t>Authorised Persons</w:t>
      </w:r>
      <w:r w:rsidR="00B5065D" w:rsidRPr="00D66066">
        <w:rPr>
          <w:rFonts w:asciiTheme="minorBidi" w:eastAsia="Calibri" w:hAnsiTheme="minorBidi"/>
        </w:rPr>
        <w:t xml:space="preserve"> that are operating a</w:t>
      </w:r>
      <w:r w:rsidRPr="00D66066">
        <w:rPr>
          <w:rFonts w:asciiTheme="minorBidi" w:eastAsia="Calibri" w:hAnsiTheme="minorBidi"/>
        </w:rPr>
        <w:t>n</w:t>
      </w:r>
      <w:r w:rsidR="00B5065D" w:rsidRPr="00D66066">
        <w:rPr>
          <w:rFonts w:asciiTheme="minorBidi" w:eastAsia="Calibri" w:hAnsiTheme="minorBidi"/>
        </w:rPr>
        <w:t xml:space="preserve"> </w:t>
      </w:r>
      <w:r w:rsidRPr="00D66066">
        <w:rPr>
          <w:rFonts w:asciiTheme="minorBidi" w:eastAsia="Calibri" w:hAnsiTheme="minorBidi"/>
        </w:rPr>
        <w:t>MTF</w:t>
      </w:r>
      <w:r w:rsidR="00A65646" w:rsidRPr="00D66066">
        <w:rPr>
          <w:rFonts w:asciiTheme="minorBidi" w:eastAsia="Calibri" w:hAnsiTheme="minorBidi"/>
        </w:rPr>
        <w:t xml:space="preserve"> or OTF</w:t>
      </w:r>
      <w:r w:rsidR="00FD5306" w:rsidRPr="00D66066">
        <w:rPr>
          <w:rFonts w:asciiTheme="minorBidi" w:eastAsia="Calibri" w:hAnsiTheme="minorBidi"/>
        </w:rPr>
        <w:t xml:space="preserve"> </w:t>
      </w:r>
      <w:r w:rsidR="00B5065D" w:rsidRPr="00D66066">
        <w:rPr>
          <w:rFonts w:asciiTheme="minorBidi" w:eastAsia="Calibri" w:hAnsiTheme="minorBidi"/>
        </w:rPr>
        <w:t>wishing to also operate a R</w:t>
      </w:r>
      <w:r w:rsidR="008B6DDD" w:rsidRPr="00D66066">
        <w:rPr>
          <w:rFonts w:asciiTheme="minorBidi" w:eastAsia="Calibri" w:hAnsiTheme="minorBidi"/>
        </w:rPr>
        <w:t>IE</w:t>
      </w:r>
      <w:r w:rsidR="00B5065D" w:rsidRPr="00D66066">
        <w:rPr>
          <w:rFonts w:asciiTheme="minorBidi" w:eastAsia="Calibri" w:hAnsiTheme="minorBidi"/>
        </w:rPr>
        <w:t xml:space="preserve"> will be required to relinquish their </w:t>
      </w:r>
      <w:r w:rsidR="0023339B" w:rsidRPr="00D66066">
        <w:rPr>
          <w:rFonts w:asciiTheme="minorBidi" w:eastAsia="Calibri" w:hAnsiTheme="minorBidi"/>
        </w:rPr>
        <w:t>FSP</w:t>
      </w:r>
      <w:r w:rsidR="00B5065D" w:rsidRPr="00D66066">
        <w:rPr>
          <w:rFonts w:asciiTheme="minorBidi" w:eastAsia="Calibri" w:hAnsiTheme="minorBidi"/>
        </w:rPr>
        <w:t xml:space="preserve"> upon obtaining a Recognition Order </w:t>
      </w:r>
      <w:r w:rsidR="00402780" w:rsidRPr="00D66066">
        <w:rPr>
          <w:rFonts w:asciiTheme="minorBidi" w:eastAsia="Calibri" w:hAnsiTheme="minorBidi"/>
        </w:rPr>
        <w:t>(</w:t>
      </w:r>
      <w:r w:rsidR="00B5065D" w:rsidRPr="00D66066">
        <w:rPr>
          <w:rFonts w:asciiTheme="minorBidi" w:eastAsia="Calibri" w:hAnsiTheme="minorBidi"/>
        </w:rPr>
        <w:t xml:space="preserve">to operate </w:t>
      </w:r>
      <w:r w:rsidR="008B6DDD" w:rsidRPr="00D66066">
        <w:rPr>
          <w:rFonts w:asciiTheme="minorBidi" w:eastAsia="Calibri" w:hAnsiTheme="minorBidi"/>
        </w:rPr>
        <w:t>the</w:t>
      </w:r>
      <w:r w:rsidR="00B5065D" w:rsidRPr="00D66066">
        <w:rPr>
          <w:rFonts w:asciiTheme="minorBidi" w:eastAsia="Calibri" w:hAnsiTheme="minorBidi"/>
        </w:rPr>
        <w:t xml:space="preserve"> R</w:t>
      </w:r>
      <w:r w:rsidR="008B6DDD" w:rsidRPr="00D66066">
        <w:rPr>
          <w:rFonts w:asciiTheme="minorBidi" w:eastAsia="Calibri" w:hAnsiTheme="minorBidi"/>
        </w:rPr>
        <w:t>IE</w:t>
      </w:r>
      <w:r w:rsidR="00402780" w:rsidRPr="00D66066">
        <w:rPr>
          <w:rFonts w:asciiTheme="minorBidi" w:eastAsia="Calibri" w:hAnsiTheme="minorBidi"/>
        </w:rPr>
        <w:t>)</w:t>
      </w:r>
      <w:r w:rsidR="00B5065D" w:rsidRPr="00D66066">
        <w:rPr>
          <w:rFonts w:asciiTheme="minorBidi" w:eastAsia="Calibri" w:hAnsiTheme="minorBidi"/>
        </w:rPr>
        <w:t>.  If licensed by the FSRA to carry out both Regulated Activities (</w:t>
      </w:r>
      <w:r w:rsidR="005E081B" w:rsidRPr="00D66066">
        <w:rPr>
          <w:rFonts w:asciiTheme="minorBidi" w:eastAsia="Calibri" w:hAnsiTheme="minorBidi"/>
        </w:rPr>
        <w:t>e.g.,</w:t>
      </w:r>
      <w:r w:rsidR="00B5065D" w:rsidRPr="00D66066">
        <w:rPr>
          <w:rFonts w:asciiTheme="minorBidi" w:eastAsia="Calibri" w:hAnsiTheme="minorBidi"/>
        </w:rPr>
        <w:t xml:space="preserve"> operating a</w:t>
      </w:r>
      <w:r w:rsidRPr="00D66066">
        <w:rPr>
          <w:rFonts w:asciiTheme="minorBidi" w:eastAsia="Calibri" w:hAnsiTheme="minorBidi"/>
        </w:rPr>
        <w:t xml:space="preserve">n </w:t>
      </w:r>
      <w:r w:rsidRPr="00D66066">
        <w:rPr>
          <w:rFonts w:asciiTheme="minorBidi" w:eastAsia="Calibri" w:hAnsiTheme="minorBidi"/>
        </w:rPr>
        <w:lastRenderedPageBreak/>
        <w:t>MTF</w:t>
      </w:r>
      <w:r w:rsidR="00B5065D" w:rsidRPr="00D66066">
        <w:rPr>
          <w:rFonts w:asciiTheme="minorBidi" w:eastAsia="Calibri" w:hAnsiTheme="minorBidi"/>
        </w:rPr>
        <w:t xml:space="preserve"> and operating a</w:t>
      </w:r>
      <w:r w:rsidR="0080218B">
        <w:rPr>
          <w:rFonts w:asciiTheme="minorBidi" w:eastAsia="Calibri" w:hAnsiTheme="minorBidi"/>
        </w:rPr>
        <w:t>n</w:t>
      </w:r>
      <w:r w:rsidR="00B5065D" w:rsidRPr="00D66066">
        <w:rPr>
          <w:rFonts w:asciiTheme="minorBidi" w:eastAsia="Calibri" w:hAnsiTheme="minorBidi"/>
        </w:rPr>
        <w:t xml:space="preserve"> R</w:t>
      </w:r>
      <w:r w:rsidR="008B6DDD" w:rsidRPr="00D66066">
        <w:rPr>
          <w:rFonts w:asciiTheme="minorBidi" w:eastAsia="Calibri" w:hAnsiTheme="minorBidi"/>
        </w:rPr>
        <w:t>IE</w:t>
      </w:r>
      <w:r w:rsidR="00B5065D" w:rsidRPr="00D66066">
        <w:rPr>
          <w:rFonts w:asciiTheme="minorBidi" w:eastAsia="Calibri" w:hAnsiTheme="minorBidi"/>
        </w:rPr>
        <w:t>), the Recognition Order will include a stipulation to that effect pursuant to MIR Rule 3.4.1</w:t>
      </w:r>
      <w:r w:rsidR="00A65646" w:rsidRPr="00D66066">
        <w:rPr>
          <w:rFonts w:asciiTheme="minorBidi" w:eastAsia="Calibri" w:hAnsiTheme="minorBidi"/>
        </w:rPr>
        <w:t>.</w:t>
      </w:r>
      <w:r w:rsidR="00B5065D" w:rsidRPr="00D66066">
        <w:rPr>
          <w:rFonts w:asciiTheme="minorBidi" w:eastAsia="Calibri" w:hAnsiTheme="minorBidi"/>
        </w:rPr>
        <w:t xml:space="preserve">   </w:t>
      </w:r>
    </w:p>
    <w:p w14:paraId="137C7CAD" w14:textId="77777777" w:rsidR="00BC6574" w:rsidRPr="00D66066" w:rsidRDefault="00BC6574" w:rsidP="00A74133">
      <w:pPr>
        <w:pStyle w:val="ListParagraph"/>
        <w:ind w:left="567" w:hanging="567"/>
        <w:rPr>
          <w:rFonts w:asciiTheme="minorBidi" w:hAnsiTheme="minorBidi"/>
        </w:rPr>
      </w:pPr>
    </w:p>
    <w:p w14:paraId="3F7F7933" w14:textId="039252A4" w:rsidR="00BC6574" w:rsidRPr="00D66066" w:rsidRDefault="008B6DDD" w:rsidP="00A74133">
      <w:pPr>
        <w:pStyle w:val="ListParagraph"/>
        <w:numPr>
          <w:ilvl w:val="0"/>
          <w:numId w:val="1"/>
        </w:numPr>
        <w:ind w:left="567" w:hanging="567"/>
        <w:jc w:val="both"/>
        <w:rPr>
          <w:rFonts w:asciiTheme="minorBidi" w:eastAsia="Calibri" w:hAnsiTheme="minorBidi"/>
        </w:rPr>
      </w:pPr>
      <w:r w:rsidRPr="00D66066">
        <w:rPr>
          <w:rFonts w:asciiTheme="minorBidi" w:eastAsia="Calibri" w:hAnsiTheme="minorBidi"/>
        </w:rPr>
        <w:t xml:space="preserve">In interpreting </w:t>
      </w:r>
      <w:r w:rsidR="00BC6574" w:rsidRPr="00D66066">
        <w:rPr>
          <w:rFonts w:asciiTheme="minorBidi" w:eastAsia="Calibri" w:hAnsiTheme="minorBidi"/>
        </w:rPr>
        <w:t xml:space="preserve">COBS Rule </w:t>
      </w:r>
      <w:proofErr w:type="gramStart"/>
      <w:r w:rsidR="00BC6574" w:rsidRPr="00D66066">
        <w:rPr>
          <w:rFonts w:asciiTheme="minorBidi" w:eastAsia="Calibri" w:hAnsiTheme="minorBidi"/>
        </w:rPr>
        <w:t>8.2(c)</w:t>
      </w:r>
      <w:r w:rsidRPr="00D66066">
        <w:rPr>
          <w:rFonts w:asciiTheme="minorBidi" w:eastAsia="Calibri" w:hAnsiTheme="minorBidi"/>
        </w:rPr>
        <w:t>, and</w:t>
      </w:r>
      <w:proofErr w:type="gramEnd"/>
      <w:r w:rsidR="00BC6574" w:rsidRPr="00D66066">
        <w:rPr>
          <w:rFonts w:asciiTheme="minorBidi" w:eastAsia="Calibri" w:hAnsiTheme="minorBidi"/>
        </w:rPr>
        <w:t xml:space="preserve"> given the current lack of global regulation of Spot Commodity intermediaries, </w:t>
      </w:r>
      <w:r w:rsidRPr="00D66066">
        <w:rPr>
          <w:rFonts w:asciiTheme="minorBidi" w:eastAsia="Calibri" w:hAnsiTheme="minorBidi"/>
        </w:rPr>
        <w:t>MTFs</w:t>
      </w:r>
      <w:r w:rsidR="00BC6574" w:rsidRPr="00D66066">
        <w:rPr>
          <w:rFonts w:asciiTheme="minorBidi" w:eastAsia="Calibri" w:hAnsiTheme="minorBidi"/>
        </w:rPr>
        <w:t xml:space="preserve"> or O</w:t>
      </w:r>
      <w:r w:rsidRPr="00D66066">
        <w:rPr>
          <w:rFonts w:asciiTheme="minorBidi" w:eastAsia="Calibri" w:hAnsiTheme="minorBidi"/>
        </w:rPr>
        <w:t>TFs</w:t>
      </w:r>
      <w:r w:rsidR="00BC6574" w:rsidRPr="00D66066">
        <w:rPr>
          <w:rFonts w:asciiTheme="minorBidi" w:eastAsia="Calibri" w:hAnsiTheme="minorBidi"/>
        </w:rPr>
        <w:t xml:space="preserve"> are permitted to </w:t>
      </w:r>
      <w:r w:rsidRPr="00D66066">
        <w:rPr>
          <w:rFonts w:asciiTheme="minorBidi" w:eastAsia="Calibri" w:hAnsiTheme="minorBidi"/>
        </w:rPr>
        <w:t xml:space="preserve">only </w:t>
      </w:r>
      <w:r w:rsidR="00BC6574" w:rsidRPr="00D66066">
        <w:rPr>
          <w:rFonts w:asciiTheme="minorBidi" w:eastAsia="Calibri" w:hAnsiTheme="minorBidi"/>
        </w:rPr>
        <w:t xml:space="preserve">operate a </w:t>
      </w:r>
      <w:r w:rsidRPr="00D66066">
        <w:rPr>
          <w:rFonts w:asciiTheme="minorBidi" w:eastAsia="Calibri" w:hAnsiTheme="minorBidi"/>
        </w:rPr>
        <w:t>‘M</w:t>
      </w:r>
      <w:r w:rsidR="00BC6574" w:rsidRPr="00D66066">
        <w:rPr>
          <w:rFonts w:asciiTheme="minorBidi" w:eastAsia="Calibri" w:hAnsiTheme="minorBidi"/>
        </w:rPr>
        <w:t>embership</w:t>
      </w:r>
      <w:r w:rsidRPr="00D66066">
        <w:rPr>
          <w:rFonts w:asciiTheme="minorBidi" w:eastAsia="Calibri" w:hAnsiTheme="minorBidi"/>
        </w:rPr>
        <w:t>’</w:t>
      </w:r>
      <w:r w:rsidR="00BC6574" w:rsidRPr="00D66066">
        <w:rPr>
          <w:rFonts w:asciiTheme="minorBidi" w:eastAsia="Calibri" w:hAnsiTheme="minorBidi"/>
        </w:rPr>
        <w:t xml:space="preserve"> model in accordance with MIR Rule 2.8.  The </w:t>
      </w:r>
      <w:r w:rsidRPr="00D66066">
        <w:rPr>
          <w:rFonts w:asciiTheme="minorBidi" w:eastAsia="Calibri" w:hAnsiTheme="minorBidi"/>
        </w:rPr>
        <w:t>MTF/OTF</w:t>
      </w:r>
      <w:r w:rsidR="00BC6574" w:rsidRPr="00D66066">
        <w:rPr>
          <w:rFonts w:asciiTheme="minorBidi" w:eastAsia="Calibri" w:hAnsiTheme="minorBidi"/>
        </w:rPr>
        <w:t xml:space="preserve"> is </w:t>
      </w:r>
      <w:r w:rsidRPr="00D66066">
        <w:rPr>
          <w:rFonts w:asciiTheme="minorBidi" w:eastAsia="Calibri" w:hAnsiTheme="minorBidi"/>
        </w:rPr>
        <w:t xml:space="preserve">therefore required </w:t>
      </w:r>
      <w:r w:rsidR="00BC6574" w:rsidRPr="00D66066">
        <w:rPr>
          <w:rFonts w:asciiTheme="minorBidi" w:eastAsia="Calibri" w:hAnsiTheme="minorBidi"/>
        </w:rPr>
        <w:t xml:space="preserve">to assess whether a potential Member is adequately regulated in </w:t>
      </w:r>
      <w:r w:rsidRPr="00D66066">
        <w:rPr>
          <w:rFonts w:asciiTheme="minorBidi" w:eastAsia="Calibri" w:hAnsiTheme="minorBidi"/>
        </w:rPr>
        <w:t>its</w:t>
      </w:r>
      <w:r w:rsidR="00BC6574" w:rsidRPr="00D66066">
        <w:rPr>
          <w:rFonts w:asciiTheme="minorBidi" w:eastAsia="Calibri" w:hAnsiTheme="minorBidi"/>
        </w:rPr>
        <w:t xml:space="preserve"> home jurisdiction, such that the MTF or OTF can suitably rely on their </w:t>
      </w:r>
      <w:proofErr w:type="gramStart"/>
      <w:r w:rsidR="00BC6574" w:rsidRPr="00D66066">
        <w:rPr>
          <w:rFonts w:asciiTheme="minorBidi" w:eastAsia="Calibri" w:hAnsiTheme="minorBidi"/>
        </w:rPr>
        <w:t>Members</w:t>
      </w:r>
      <w:proofErr w:type="gramEnd"/>
      <w:r w:rsidR="00BC6574" w:rsidRPr="00D66066">
        <w:rPr>
          <w:rFonts w:asciiTheme="minorBidi" w:eastAsia="Calibri" w:hAnsiTheme="minorBidi"/>
        </w:rPr>
        <w:t xml:space="preserve">, for example, to undertake CDD and AML checks.  Where Members are not properly regulated, the FSRA expects that MTFs or OTFs will </w:t>
      </w:r>
      <w:r w:rsidRPr="00D66066">
        <w:rPr>
          <w:rFonts w:asciiTheme="minorBidi" w:eastAsia="Calibri" w:hAnsiTheme="minorBidi"/>
        </w:rPr>
        <w:t xml:space="preserve">have in place additional </w:t>
      </w:r>
      <w:r w:rsidR="00BC6574" w:rsidRPr="00D66066">
        <w:rPr>
          <w:rFonts w:asciiTheme="minorBidi" w:eastAsia="Calibri" w:hAnsiTheme="minorBidi"/>
        </w:rPr>
        <w:t xml:space="preserve">compliance </w:t>
      </w:r>
      <w:r w:rsidRPr="00D66066">
        <w:rPr>
          <w:rFonts w:asciiTheme="minorBidi" w:eastAsia="Calibri" w:hAnsiTheme="minorBidi"/>
        </w:rPr>
        <w:t xml:space="preserve">resources </w:t>
      </w:r>
      <w:r w:rsidR="00BC6574" w:rsidRPr="00D66066">
        <w:rPr>
          <w:rFonts w:asciiTheme="minorBidi" w:eastAsia="Calibri" w:hAnsiTheme="minorBidi"/>
        </w:rPr>
        <w:t xml:space="preserve">internally (and not be able to rely on their </w:t>
      </w:r>
      <w:r w:rsidRPr="00D66066">
        <w:rPr>
          <w:rFonts w:asciiTheme="minorBidi" w:eastAsia="Calibri" w:hAnsiTheme="minorBidi"/>
        </w:rPr>
        <w:t>‘</w:t>
      </w:r>
      <w:r w:rsidR="00BC6574" w:rsidRPr="00D66066">
        <w:rPr>
          <w:rFonts w:asciiTheme="minorBidi" w:eastAsia="Calibri" w:hAnsiTheme="minorBidi"/>
        </w:rPr>
        <w:t>Members</w:t>
      </w:r>
      <w:r w:rsidRPr="00D66066">
        <w:rPr>
          <w:rFonts w:asciiTheme="minorBidi" w:eastAsia="Calibri" w:hAnsiTheme="minorBidi"/>
        </w:rPr>
        <w:t>’</w:t>
      </w:r>
      <w:r w:rsidR="00BC6574" w:rsidRPr="00D66066">
        <w:rPr>
          <w:rFonts w:asciiTheme="minorBidi" w:eastAsia="Calibri" w:hAnsiTheme="minorBidi"/>
        </w:rPr>
        <w:t xml:space="preserve"> for such purposes).  </w:t>
      </w:r>
    </w:p>
    <w:p w14:paraId="48217C43" w14:textId="6686A2C0" w:rsidR="006C7901" w:rsidRPr="00D66066" w:rsidRDefault="006C7901" w:rsidP="00DE3C08">
      <w:pPr>
        <w:rPr>
          <w:rFonts w:asciiTheme="minorBidi" w:hAnsiTheme="minorBidi"/>
        </w:rPr>
      </w:pPr>
    </w:p>
    <w:p w14:paraId="0C971C9C" w14:textId="185FFE45" w:rsidR="00DE3C08" w:rsidRPr="00D66066" w:rsidRDefault="00DE3C08" w:rsidP="008B6DDD">
      <w:pPr>
        <w:pStyle w:val="Heading2"/>
        <w:rPr>
          <w:rFonts w:asciiTheme="minorBidi" w:hAnsiTheme="minorBidi" w:cstheme="minorBidi"/>
          <w:sz w:val="22"/>
          <w:szCs w:val="22"/>
        </w:rPr>
      </w:pPr>
      <w:bookmarkStart w:id="78" w:name="_Toc63510977"/>
      <w:bookmarkStart w:id="79" w:name="_Toc98484466"/>
      <w:r w:rsidRPr="00D66066">
        <w:rPr>
          <w:rFonts w:asciiTheme="minorBidi" w:hAnsiTheme="minorBidi" w:cstheme="minorBidi"/>
          <w:sz w:val="22"/>
          <w:szCs w:val="22"/>
        </w:rPr>
        <w:t>Market Abuse</w:t>
      </w:r>
      <w:r w:rsidR="008B6DDD" w:rsidRPr="00D66066">
        <w:rPr>
          <w:rFonts w:asciiTheme="minorBidi" w:hAnsiTheme="minorBidi" w:cstheme="minorBidi"/>
          <w:sz w:val="22"/>
          <w:szCs w:val="22"/>
        </w:rPr>
        <w:t xml:space="preserve"> and</w:t>
      </w:r>
      <w:r w:rsidRPr="00D66066">
        <w:rPr>
          <w:rFonts w:asciiTheme="minorBidi" w:hAnsiTheme="minorBidi" w:cstheme="minorBidi"/>
          <w:sz w:val="22"/>
          <w:szCs w:val="22"/>
        </w:rPr>
        <w:t xml:space="preserve"> Transaction Reporting (FSMR)</w:t>
      </w:r>
      <w:bookmarkEnd w:id="78"/>
      <w:bookmarkEnd w:id="79"/>
    </w:p>
    <w:p w14:paraId="1C3140AD" w14:textId="2DF33EC9" w:rsidR="00DE3C08" w:rsidRPr="00D66066" w:rsidRDefault="00DE3C08" w:rsidP="00A74133">
      <w:pPr>
        <w:pStyle w:val="ListParagraph"/>
        <w:numPr>
          <w:ilvl w:val="0"/>
          <w:numId w:val="1"/>
        </w:numPr>
        <w:ind w:left="567" w:hanging="567"/>
        <w:jc w:val="both"/>
        <w:rPr>
          <w:rFonts w:asciiTheme="minorBidi" w:hAnsiTheme="minorBidi"/>
          <w:lang w:val="en-US"/>
        </w:rPr>
      </w:pPr>
      <w:r w:rsidRPr="00D66066">
        <w:rPr>
          <w:rFonts w:asciiTheme="minorBidi" w:hAnsiTheme="minorBidi"/>
          <w:lang w:val="en-US"/>
        </w:rPr>
        <w:t xml:space="preserve">As the Spot Commodities Framework does not treat Spot Commodities as Financial Instruments/Specified Investments, certain FSMR provisions have been expanded to specifically capture the use of Spot Commodities within ADGM.  </w:t>
      </w:r>
    </w:p>
    <w:p w14:paraId="288AE293" w14:textId="77777777" w:rsidR="00DE3C08" w:rsidRPr="00D66066" w:rsidRDefault="00DE3C08" w:rsidP="00A74133">
      <w:pPr>
        <w:pStyle w:val="ListParagraph"/>
        <w:ind w:left="567" w:hanging="567"/>
        <w:jc w:val="both"/>
        <w:rPr>
          <w:rFonts w:asciiTheme="minorBidi" w:hAnsiTheme="minorBidi"/>
          <w:lang w:val="en-US"/>
        </w:rPr>
      </w:pPr>
    </w:p>
    <w:p w14:paraId="7322DDF1" w14:textId="20955C73" w:rsidR="00DE3C08" w:rsidRPr="00D66066" w:rsidRDefault="00DE3C08" w:rsidP="00A74133">
      <w:pPr>
        <w:pStyle w:val="ListParagraph"/>
        <w:numPr>
          <w:ilvl w:val="0"/>
          <w:numId w:val="1"/>
        </w:numPr>
        <w:ind w:left="567" w:hanging="567"/>
        <w:jc w:val="both"/>
        <w:rPr>
          <w:rFonts w:asciiTheme="minorBidi" w:hAnsiTheme="minorBidi"/>
          <w:lang w:val="en-US"/>
        </w:rPr>
      </w:pPr>
      <w:r w:rsidRPr="00D66066">
        <w:rPr>
          <w:rFonts w:asciiTheme="minorBidi" w:hAnsiTheme="minorBidi"/>
          <w:lang w:val="en-US"/>
        </w:rPr>
        <w:t xml:space="preserve">Importantly, the Market Abuse Provisions (including </w:t>
      </w:r>
      <w:r w:rsidR="00BB42E5" w:rsidRPr="00D66066">
        <w:rPr>
          <w:rFonts w:asciiTheme="minorBidi" w:hAnsiTheme="minorBidi"/>
          <w:lang w:val="en-US"/>
        </w:rPr>
        <w:t>s</w:t>
      </w:r>
      <w:r w:rsidRPr="00D66066">
        <w:rPr>
          <w:rFonts w:asciiTheme="minorBidi" w:hAnsiTheme="minorBidi"/>
          <w:lang w:val="en-US"/>
        </w:rPr>
        <w:t xml:space="preserve">ection 92) in Part 8 of FSMR specifically cover Market Abuse </w:t>
      </w:r>
      <w:proofErr w:type="spellStart"/>
      <w:r w:rsidRPr="00D66066">
        <w:rPr>
          <w:rFonts w:asciiTheme="minorBidi" w:hAnsiTheme="minorBidi"/>
          <w:lang w:val="en-US"/>
        </w:rPr>
        <w:t>Behaviour</w:t>
      </w:r>
      <w:proofErr w:type="spellEnd"/>
      <w:r w:rsidRPr="00D66066">
        <w:rPr>
          <w:rFonts w:asciiTheme="minorBidi" w:hAnsiTheme="minorBidi"/>
          <w:lang w:val="en-US"/>
        </w:rPr>
        <w:t xml:space="preserve"> in relation to Accepted Spot Commodities admitted to trading on a</w:t>
      </w:r>
      <w:r w:rsidR="0080218B">
        <w:rPr>
          <w:rFonts w:asciiTheme="minorBidi" w:hAnsiTheme="minorBidi"/>
          <w:lang w:val="en-US"/>
        </w:rPr>
        <w:t>n</w:t>
      </w:r>
      <w:r w:rsidRPr="00D66066">
        <w:rPr>
          <w:rFonts w:asciiTheme="minorBidi" w:hAnsiTheme="minorBidi"/>
          <w:lang w:val="en-US"/>
        </w:rPr>
        <w:t xml:space="preserve"> RIE, MTF or OTF.  In this regard, the FSRA imposes the same high regulatory standards to Accepted Spot Commodities traded on RIEs, MTFs or OTFs as it does to Financial Instruments traded on RIEs</w:t>
      </w:r>
      <w:r w:rsidR="005229A1" w:rsidRPr="00D66066">
        <w:rPr>
          <w:rFonts w:asciiTheme="minorBidi" w:hAnsiTheme="minorBidi"/>
          <w:lang w:val="en-US"/>
        </w:rPr>
        <w:t>,</w:t>
      </w:r>
      <w:r w:rsidRPr="00D66066">
        <w:rPr>
          <w:rFonts w:asciiTheme="minorBidi" w:hAnsiTheme="minorBidi"/>
          <w:lang w:val="en-US"/>
        </w:rPr>
        <w:t xml:space="preserve"> MTFs or OTFs.   </w:t>
      </w:r>
    </w:p>
    <w:p w14:paraId="1BA95DC4" w14:textId="77777777" w:rsidR="00DE3C08" w:rsidRPr="00D66066" w:rsidRDefault="00DE3C08" w:rsidP="00A74133">
      <w:pPr>
        <w:pStyle w:val="ListParagraph"/>
        <w:ind w:left="567" w:hanging="567"/>
        <w:rPr>
          <w:rFonts w:asciiTheme="minorBidi" w:hAnsiTheme="minorBidi"/>
          <w:lang w:val="en-US"/>
        </w:rPr>
      </w:pPr>
    </w:p>
    <w:p w14:paraId="4B7EDB61" w14:textId="67BC8048" w:rsidR="00DE3C08" w:rsidRPr="00D66066" w:rsidRDefault="00DE3C08" w:rsidP="00A74133">
      <w:pPr>
        <w:pStyle w:val="ListParagraph"/>
        <w:numPr>
          <w:ilvl w:val="0"/>
          <w:numId w:val="1"/>
        </w:numPr>
        <w:ind w:left="567" w:hanging="567"/>
        <w:jc w:val="both"/>
        <w:rPr>
          <w:rFonts w:asciiTheme="minorBidi" w:hAnsiTheme="minorBidi"/>
          <w:lang w:val="en-US"/>
        </w:rPr>
      </w:pPr>
      <w:proofErr w:type="gramStart"/>
      <w:r w:rsidRPr="00D66066">
        <w:rPr>
          <w:rFonts w:asciiTheme="minorBidi" w:hAnsiTheme="minorBidi"/>
          <w:lang w:val="en-US"/>
        </w:rPr>
        <w:t>Similar to</w:t>
      </w:r>
      <w:proofErr w:type="gramEnd"/>
      <w:r w:rsidRPr="00D66066">
        <w:rPr>
          <w:rFonts w:asciiTheme="minorBidi" w:hAnsiTheme="minorBidi"/>
          <w:lang w:val="en-US"/>
        </w:rPr>
        <w:t xml:space="preserve"> the reporting requirements imposed on RIEs, MTFs and OTFs in relation to Financial Instruments (pursuant to </w:t>
      </w:r>
      <w:r w:rsidR="00BB42E5" w:rsidRPr="00D66066">
        <w:rPr>
          <w:rFonts w:asciiTheme="minorBidi" w:hAnsiTheme="minorBidi"/>
          <w:lang w:val="en-US"/>
        </w:rPr>
        <w:t>s</w:t>
      </w:r>
      <w:r w:rsidRPr="00D66066">
        <w:rPr>
          <w:rFonts w:asciiTheme="minorBidi" w:hAnsiTheme="minorBidi"/>
          <w:lang w:val="en-US"/>
        </w:rPr>
        <w:t>ection 149</w:t>
      </w:r>
      <w:r w:rsidR="00F97B3F">
        <w:rPr>
          <w:rFonts w:asciiTheme="minorBidi" w:hAnsiTheme="minorBidi"/>
          <w:lang w:val="en-US"/>
        </w:rPr>
        <w:t xml:space="preserve"> of FSMR</w:t>
      </w:r>
      <w:r w:rsidRPr="00D66066">
        <w:rPr>
          <w:rFonts w:asciiTheme="minorBidi" w:hAnsiTheme="minorBidi"/>
          <w:lang w:val="en-US"/>
        </w:rPr>
        <w:t xml:space="preserve">), such entities are also required to report details of </w:t>
      </w:r>
      <w:r w:rsidR="005229A1" w:rsidRPr="00D66066">
        <w:rPr>
          <w:rFonts w:asciiTheme="minorBidi" w:hAnsiTheme="minorBidi"/>
          <w:lang w:val="en-US"/>
        </w:rPr>
        <w:t xml:space="preserve">orders and </w:t>
      </w:r>
      <w:r w:rsidRPr="00D66066">
        <w:rPr>
          <w:rFonts w:asciiTheme="minorBidi" w:hAnsiTheme="minorBidi"/>
          <w:lang w:val="en-US"/>
        </w:rPr>
        <w:t>transactions in Accepted Spot Commodities traded on their platforms.  The FSRA expects these RIEs, MTFs and OTFs using Spot Commodities to report to the FSRA on both a real-time and batch basis.</w:t>
      </w:r>
    </w:p>
    <w:p w14:paraId="3E91B500" w14:textId="77777777" w:rsidR="00D16264" w:rsidRPr="00D66066" w:rsidRDefault="00D16264" w:rsidP="00D16264">
      <w:pPr>
        <w:pStyle w:val="ListParagraph"/>
        <w:rPr>
          <w:rFonts w:asciiTheme="minorBidi" w:hAnsiTheme="minorBidi"/>
          <w:lang w:val="en-US"/>
        </w:rPr>
      </w:pPr>
    </w:p>
    <w:p w14:paraId="7AED6D1C" w14:textId="77777777" w:rsidR="00D16264" w:rsidRPr="00D66066" w:rsidRDefault="00D16264" w:rsidP="00D16264">
      <w:pPr>
        <w:pStyle w:val="Heading2"/>
        <w:rPr>
          <w:rFonts w:asciiTheme="minorBidi" w:hAnsiTheme="minorBidi" w:cstheme="minorBidi"/>
          <w:sz w:val="22"/>
          <w:szCs w:val="22"/>
        </w:rPr>
      </w:pPr>
      <w:bookmarkStart w:id="80" w:name="_Toc63510978"/>
      <w:bookmarkStart w:id="81" w:name="_Toc98484467"/>
      <w:r w:rsidRPr="00D66066">
        <w:rPr>
          <w:rFonts w:asciiTheme="minorBidi" w:hAnsiTheme="minorBidi" w:cstheme="minorBidi"/>
          <w:sz w:val="22"/>
          <w:szCs w:val="22"/>
        </w:rPr>
        <w:t>Auction Platforms</w:t>
      </w:r>
      <w:bookmarkEnd w:id="80"/>
      <w:bookmarkEnd w:id="81"/>
    </w:p>
    <w:p w14:paraId="017FD425" w14:textId="20B502C5" w:rsidR="00D16264" w:rsidRPr="00D66066" w:rsidRDefault="00D16264" w:rsidP="00A74133">
      <w:pPr>
        <w:pStyle w:val="ListParagraph"/>
        <w:numPr>
          <w:ilvl w:val="0"/>
          <w:numId w:val="1"/>
        </w:numPr>
        <w:ind w:left="567" w:hanging="567"/>
        <w:jc w:val="both"/>
        <w:rPr>
          <w:rFonts w:asciiTheme="minorBidi" w:hAnsiTheme="minorBidi"/>
        </w:rPr>
      </w:pPr>
      <w:r w:rsidRPr="00D66066">
        <w:rPr>
          <w:rFonts w:asciiTheme="minorBidi" w:hAnsiTheme="minorBidi"/>
        </w:rPr>
        <w:t>Complementing the other activities offered by Spot Commodity trading venues, auction platforms can provide Spot Commodity market participants with a transparent platform to trade and price Spot Commodities for immediate delivery.  The FSRA, therefore, may grant a stipulation allowing an Authorised Person (for the purposes</w:t>
      </w:r>
      <w:r w:rsidR="005229A1" w:rsidRPr="00D66066">
        <w:rPr>
          <w:rFonts w:asciiTheme="minorBidi" w:hAnsiTheme="minorBidi"/>
        </w:rPr>
        <w:t xml:space="preserve"> </w:t>
      </w:r>
      <w:r w:rsidRPr="00D66066">
        <w:rPr>
          <w:rFonts w:asciiTheme="minorBidi" w:hAnsiTheme="minorBidi"/>
        </w:rPr>
        <w:t>of this paragraph, a</w:t>
      </w:r>
      <w:r w:rsidR="0080218B">
        <w:rPr>
          <w:rFonts w:asciiTheme="minorBidi" w:hAnsiTheme="minorBidi"/>
        </w:rPr>
        <w:t>n</w:t>
      </w:r>
      <w:r w:rsidRPr="00D66066">
        <w:rPr>
          <w:rFonts w:asciiTheme="minorBidi" w:hAnsiTheme="minorBidi"/>
        </w:rPr>
        <w:t xml:space="preserve"> RIE, MTF or OTF) to operate an Accepted Spot Commodity Auction Platform, upon being satisfied that the Authorised Person meets the requirements of COBS Rule 2</w:t>
      </w:r>
      <w:r w:rsidR="00BB42E5" w:rsidRPr="00D66066">
        <w:rPr>
          <w:rFonts w:asciiTheme="minorBidi" w:hAnsiTheme="minorBidi"/>
        </w:rPr>
        <w:t>2</w:t>
      </w:r>
      <w:r w:rsidRPr="00D66066">
        <w:rPr>
          <w:rFonts w:asciiTheme="minorBidi" w:hAnsiTheme="minorBidi"/>
        </w:rPr>
        <w:t>.</w:t>
      </w:r>
      <w:r w:rsidR="000D76F0" w:rsidRPr="00D66066">
        <w:rPr>
          <w:rFonts w:asciiTheme="minorBidi" w:hAnsiTheme="minorBidi"/>
        </w:rPr>
        <w:t>9</w:t>
      </w:r>
      <w:r w:rsidRPr="00D66066">
        <w:rPr>
          <w:rFonts w:asciiTheme="minorBidi" w:hAnsiTheme="minorBidi"/>
        </w:rPr>
        <w:t>.</w:t>
      </w:r>
    </w:p>
    <w:p w14:paraId="1FFA446B" w14:textId="77777777" w:rsidR="00D16264" w:rsidRPr="00D66066" w:rsidRDefault="00D16264" w:rsidP="00D16264">
      <w:pPr>
        <w:pStyle w:val="ListParagraph"/>
        <w:ind w:left="903"/>
        <w:jc w:val="both"/>
        <w:rPr>
          <w:rFonts w:asciiTheme="minorBidi" w:hAnsiTheme="minorBidi"/>
        </w:rPr>
      </w:pPr>
    </w:p>
    <w:p w14:paraId="378A36B6" w14:textId="7F38594F" w:rsidR="006C7901" w:rsidRPr="00D66066" w:rsidRDefault="008B6DDD" w:rsidP="00ED190F">
      <w:pPr>
        <w:pStyle w:val="Heading1"/>
        <w:keepLines w:val="0"/>
        <w:spacing w:before="0" w:after="240" w:line="246" w:lineRule="atLeast"/>
        <w:jc w:val="both"/>
        <w:rPr>
          <w:rFonts w:asciiTheme="minorBidi" w:hAnsiTheme="minorBidi" w:cstheme="minorBidi"/>
          <w:sz w:val="22"/>
          <w:szCs w:val="22"/>
        </w:rPr>
      </w:pPr>
      <w:bookmarkStart w:id="82" w:name="_Toc63510979"/>
      <w:bookmarkStart w:id="83" w:name="_Toc98484468"/>
      <w:r w:rsidRPr="00D66066">
        <w:rPr>
          <w:rFonts w:asciiTheme="minorBidi" w:hAnsiTheme="minorBidi" w:cstheme="minorBidi"/>
          <w:sz w:val="22"/>
          <w:szCs w:val="22"/>
        </w:rPr>
        <w:t>S</w:t>
      </w:r>
      <w:r w:rsidR="007B3F59" w:rsidRPr="00D66066">
        <w:rPr>
          <w:rFonts w:asciiTheme="minorBidi" w:hAnsiTheme="minorBidi" w:cstheme="minorBidi"/>
          <w:sz w:val="22"/>
          <w:szCs w:val="22"/>
        </w:rPr>
        <w:t>ettlement</w:t>
      </w:r>
      <w:bookmarkEnd w:id="82"/>
      <w:bookmarkEnd w:id="83"/>
    </w:p>
    <w:p w14:paraId="6873AC8B" w14:textId="492FA127" w:rsidR="00B60A48" w:rsidRPr="00D66066" w:rsidRDefault="006C7901" w:rsidP="00E20021">
      <w:pPr>
        <w:pStyle w:val="ListParagraph"/>
        <w:numPr>
          <w:ilvl w:val="0"/>
          <w:numId w:val="1"/>
        </w:numPr>
        <w:ind w:left="567" w:hanging="567"/>
        <w:jc w:val="both"/>
        <w:rPr>
          <w:rFonts w:asciiTheme="minorBidi" w:hAnsiTheme="minorBidi"/>
        </w:rPr>
      </w:pPr>
      <w:r w:rsidRPr="00D66066">
        <w:rPr>
          <w:rFonts w:asciiTheme="minorBidi" w:hAnsiTheme="minorBidi"/>
        </w:rPr>
        <w:t xml:space="preserve">Two broad types of entities </w:t>
      </w:r>
      <w:proofErr w:type="gramStart"/>
      <w:r w:rsidRPr="00D66066">
        <w:rPr>
          <w:rFonts w:asciiTheme="minorBidi" w:hAnsiTheme="minorBidi"/>
        </w:rPr>
        <w:t>are able to</w:t>
      </w:r>
      <w:proofErr w:type="gramEnd"/>
      <w:r w:rsidRPr="00D66066">
        <w:rPr>
          <w:rFonts w:asciiTheme="minorBidi" w:hAnsiTheme="minorBidi"/>
        </w:rPr>
        <w:t xml:space="preserve"> provide Spot Commodity settlement facilities to RIE</w:t>
      </w:r>
      <w:r w:rsidR="003054A1" w:rsidRPr="00D66066">
        <w:rPr>
          <w:rFonts w:asciiTheme="minorBidi" w:hAnsiTheme="minorBidi"/>
        </w:rPr>
        <w:t>s</w:t>
      </w:r>
      <w:r w:rsidRPr="00D66066">
        <w:rPr>
          <w:rFonts w:asciiTheme="minorBidi" w:hAnsiTheme="minorBidi"/>
        </w:rPr>
        <w:t xml:space="preserve">, MTFs and OTFs, </w:t>
      </w:r>
      <w:r w:rsidR="00BB42E5" w:rsidRPr="00D66066">
        <w:rPr>
          <w:rFonts w:asciiTheme="minorBidi" w:hAnsiTheme="minorBidi"/>
        </w:rPr>
        <w:t>in accordance with</w:t>
      </w:r>
      <w:r w:rsidRPr="00D66066">
        <w:rPr>
          <w:rFonts w:asciiTheme="minorBidi" w:hAnsiTheme="minorBidi"/>
        </w:rPr>
        <w:t xml:space="preserve"> MIR Rules </w:t>
      </w:r>
      <w:r w:rsidR="00B60A48" w:rsidRPr="00D66066">
        <w:rPr>
          <w:rFonts w:asciiTheme="minorBidi" w:hAnsiTheme="minorBidi"/>
        </w:rPr>
        <w:t xml:space="preserve">2.10, </w:t>
      </w:r>
      <w:r w:rsidRPr="00D66066">
        <w:rPr>
          <w:rFonts w:asciiTheme="minorBidi" w:hAnsiTheme="minorBidi"/>
        </w:rPr>
        <w:t>3.8 and 4.3.  In choosing a</w:t>
      </w:r>
      <w:r w:rsidR="00B60A48" w:rsidRPr="00D66066">
        <w:rPr>
          <w:rFonts w:asciiTheme="minorBidi" w:hAnsiTheme="minorBidi"/>
        </w:rPr>
        <w:t>n</w:t>
      </w:r>
      <w:r w:rsidRPr="00D66066">
        <w:rPr>
          <w:rFonts w:asciiTheme="minorBidi" w:hAnsiTheme="minorBidi"/>
        </w:rPr>
        <w:t xml:space="preserve"> RCH or Spot Commodity Settlement Facility (SCSF) to utilise for custody operations (MIR 2.10) or settlement (MIR 3.8), a</w:t>
      </w:r>
      <w:r w:rsidR="00B60A48" w:rsidRPr="00D66066">
        <w:rPr>
          <w:rFonts w:asciiTheme="minorBidi" w:hAnsiTheme="minorBidi"/>
        </w:rPr>
        <w:t>n</w:t>
      </w:r>
      <w:r w:rsidRPr="00D66066">
        <w:rPr>
          <w:rFonts w:asciiTheme="minorBidi" w:hAnsiTheme="minorBidi"/>
        </w:rPr>
        <w:t xml:space="preserve"> MTF or OTF can only use a </w:t>
      </w:r>
      <w:r w:rsidR="00B60A48" w:rsidRPr="00D66066">
        <w:rPr>
          <w:rFonts w:asciiTheme="minorBidi" w:hAnsiTheme="minorBidi"/>
        </w:rPr>
        <w:t xml:space="preserve">proposed </w:t>
      </w:r>
      <w:r w:rsidRPr="00D66066">
        <w:rPr>
          <w:rFonts w:asciiTheme="minorBidi" w:hAnsiTheme="minorBidi"/>
        </w:rPr>
        <w:t xml:space="preserve">RCH or SCSF when the FSRA has been able to determine that the relevant settlement facility allows it to meet its MIR obligations.  </w:t>
      </w:r>
    </w:p>
    <w:p w14:paraId="51E7D0BF" w14:textId="77777777" w:rsidR="000C0189" w:rsidRPr="00D66066" w:rsidRDefault="000C0189" w:rsidP="004C635C">
      <w:pPr>
        <w:pStyle w:val="ListParagraph"/>
        <w:ind w:left="426"/>
        <w:jc w:val="both"/>
        <w:rPr>
          <w:rFonts w:asciiTheme="minorBidi" w:hAnsiTheme="minorBidi"/>
        </w:rPr>
      </w:pPr>
    </w:p>
    <w:p w14:paraId="3A12DED0" w14:textId="15EE8380" w:rsidR="000C0189" w:rsidRPr="00D66066" w:rsidRDefault="000C0189" w:rsidP="000C0189">
      <w:pPr>
        <w:pStyle w:val="Heading2"/>
        <w:rPr>
          <w:rFonts w:asciiTheme="minorBidi" w:hAnsiTheme="minorBidi" w:cstheme="minorBidi"/>
          <w:b w:val="0"/>
          <w:bCs w:val="0"/>
          <w:sz w:val="22"/>
          <w:szCs w:val="22"/>
        </w:rPr>
      </w:pPr>
      <w:bookmarkStart w:id="84" w:name="_Toc63510980"/>
      <w:bookmarkStart w:id="85" w:name="_Toc98484469"/>
      <w:r w:rsidRPr="00D66066">
        <w:rPr>
          <w:rFonts w:asciiTheme="minorBidi" w:hAnsiTheme="minorBidi" w:cstheme="minorBidi"/>
          <w:sz w:val="22"/>
          <w:szCs w:val="22"/>
        </w:rPr>
        <w:t>Recognised Investment Exchanges (RIEs)</w:t>
      </w:r>
      <w:bookmarkEnd w:id="84"/>
      <w:bookmarkEnd w:id="85"/>
    </w:p>
    <w:p w14:paraId="00FAA988" w14:textId="5BD4378E" w:rsidR="000C0189" w:rsidRPr="00D66066" w:rsidRDefault="000C0189" w:rsidP="00E20021">
      <w:pPr>
        <w:pStyle w:val="ListParagraph"/>
        <w:numPr>
          <w:ilvl w:val="0"/>
          <w:numId w:val="1"/>
        </w:numPr>
        <w:tabs>
          <w:tab w:val="left" w:pos="2268"/>
        </w:tabs>
        <w:ind w:left="567" w:hanging="567"/>
        <w:jc w:val="both"/>
        <w:rPr>
          <w:rFonts w:asciiTheme="minorBidi" w:hAnsiTheme="minorBidi"/>
        </w:rPr>
      </w:pPr>
      <w:r w:rsidRPr="00D66066">
        <w:rPr>
          <w:rFonts w:asciiTheme="minorBidi" w:hAnsiTheme="minorBidi"/>
        </w:rPr>
        <w:t xml:space="preserve">Subject to being </w:t>
      </w:r>
      <w:r w:rsidR="00573AE7" w:rsidRPr="00D66066">
        <w:rPr>
          <w:rFonts w:asciiTheme="minorBidi" w:hAnsiTheme="minorBidi"/>
        </w:rPr>
        <w:t>granted a Recognition Order, RIE</w:t>
      </w:r>
      <w:r w:rsidRPr="00D66066">
        <w:rPr>
          <w:rFonts w:asciiTheme="minorBidi" w:hAnsiTheme="minorBidi"/>
        </w:rPr>
        <w:t xml:space="preserve">s operating within ADGM are permitted to </w:t>
      </w:r>
      <w:r w:rsidR="00573AE7" w:rsidRPr="00D66066">
        <w:rPr>
          <w:rFonts w:asciiTheme="minorBidi" w:hAnsiTheme="minorBidi"/>
        </w:rPr>
        <w:t>provide a market in</w:t>
      </w:r>
      <w:r w:rsidRPr="00D66066">
        <w:rPr>
          <w:rFonts w:asciiTheme="minorBidi" w:hAnsiTheme="minorBidi"/>
        </w:rPr>
        <w:t xml:space="preserve"> Financial Instruments (and Accepted Spot Commodities, pending FSRA approval by way of stipulation in</w:t>
      </w:r>
      <w:r w:rsidR="00573AE7" w:rsidRPr="00D66066">
        <w:rPr>
          <w:rFonts w:asciiTheme="minorBidi" w:hAnsiTheme="minorBidi"/>
        </w:rPr>
        <w:t xml:space="preserve"> its Recognition Order).  A</w:t>
      </w:r>
      <w:r w:rsidR="0080218B">
        <w:rPr>
          <w:rFonts w:asciiTheme="minorBidi" w:hAnsiTheme="minorBidi"/>
        </w:rPr>
        <w:t>n</w:t>
      </w:r>
      <w:r w:rsidR="00573AE7" w:rsidRPr="00D66066">
        <w:rPr>
          <w:rFonts w:asciiTheme="minorBidi" w:hAnsiTheme="minorBidi"/>
        </w:rPr>
        <w:t xml:space="preserve"> RIE</w:t>
      </w:r>
      <w:r w:rsidRPr="00D66066">
        <w:rPr>
          <w:rFonts w:asciiTheme="minorBidi" w:hAnsiTheme="minorBidi"/>
        </w:rPr>
        <w:t xml:space="preserve"> must demonstrate to the FSRA that it is able to meet the Recognition </w:t>
      </w:r>
      <w:r w:rsidRPr="00D66066">
        <w:rPr>
          <w:rFonts w:asciiTheme="minorBidi" w:hAnsiTheme="minorBidi"/>
        </w:rPr>
        <w:lastRenderedPageBreak/>
        <w:t>Requirements as</w:t>
      </w:r>
      <w:r w:rsidR="00573AE7" w:rsidRPr="00D66066">
        <w:rPr>
          <w:rFonts w:asciiTheme="minorBidi" w:hAnsiTheme="minorBidi"/>
        </w:rPr>
        <w:t xml:space="preserve"> set out in MIR Chapters 2 and 3</w:t>
      </w:r>
      <w:r w:rsidRPr="00D66066">
        <w:rPr>
          <w:rFonts w:asciiTheme="minorBidi" w:hAnsiTheme="minorBidi"/>
        </w:rPr>
        <w:t xml:space="preserve"> before a Recognition Order can be granted. </w:t>
      </w:r>
      <w:r w:rsidR="00573AE7" w:rsidRPr="00D66066">
        <w:rPr>
          <w:rFonts w:asciiTheme="minorBidi" w:hAnsiTheme="minorBidi"/>
        </w:rPr>
        <w:t xml:space="preserve"> Once it has been granted, a</w:t>
      </w:r>
      <w:r w:rsidR="0080218B">
        <w:rPr>
          <w:rFonts w:asciiTheme="minorBidi" w:hAnsiTheme="minorBidi"/>
        </w:rPr>
        <w:t>n</w:t>
      </w:r>
      <w:r w:rsidR="00573AE7" w:rsidRPr="00D66066">
        <w:rPr>
          <w:rFonts w:asciiTheme="minorBidi" w:hAnsiTheme="minorBidi"/>
        </w:rPr>
        <w:t xml:space="preserve"> RIE</w:t>
      </w:r>
      <w:r w:rsidRPr="00D66066">
        <w:rPr>
          <w:rFonts w:asciiTheme="minorBidi" w:hAnsiTheme="minorBidi"/>
        </w:rPr>
        <w:t xml:space="preserve"> must continue to comply with the Recognition Requirements </w:t>
      </w:r>
      <w:r w:rsidR="00573AE7" w:rsidRPr="00D66066">
        <w:rPr>
          <w:rFonts w:asciiTheme="minorBidi" w:hAnsiTheme="minorBidi"/>
        </w:rPr>
        <w:t>(contained within MIR Chapters 2 and 3</w:t>
      </w:r>
      <w:r w:rsidRPr="00D66066">
        <w:rPr>
          <w:rFonts w:asciiTheme="minorBidi" w:hAnsiTheme="minorBidi"/>
        </w:rPr>
        <w:t>) on an ongoing basis.</w:t>
      </w:r>
    </w:p>
    <w:p w14:paraId="2B468353" w14:textId="77777777" w:rsidR="000C0189" w:rsidRPr="00D66066" w:rsidRDefault="000C0189" w:rsidP="00E20021">
      <w:pPr>
        <w:pStyle w:val="ListParagraph"/>
        <w:ind w:left="567" w:hanging="567"/>
        <w:jc w:val="both"/>
        <w:rPr>
          <w:rFonts w:asciiTheme="minorBidi" w:hAnsiTheme="minorBidi"/>
        </w:rPr>
      </w:pPr>
    </w:p>
    <w:p w14:paraId="35BC08E1" w14:textId="21A42287" w:rsidR="00FF11AC" w:rsidRPr="00D66066" w:rsidRDefault="00573AE7" w:rsidP="00E20021">
      <w:pPr>
        <w:pStyle w:val="ListParagraph"/>
        <w:numPr>
          <w:ilvl w:val="0"/>
          <w:numId w:val="1"/>
        </w:numPr>
        <w:ind w:left="567" w:hanging="567"/>
        <w:jc w:val="both"/>
        <w:rPr>
          <w:rFonts w:asciiTheme="minorBidi" w:hAnsiTheme="minorBidi"/>
        </w:rPr>
      </w:pPr>
      <w:r w:rsidRPr="00D66066">
        <w:rPr>
          <w:rFonts w:asciiTheme="minorBidi" w:hAnsiTheme="minorBidi"/>
        </w:rPr>
        <w:t>As set ou</w:t>
      </w:r>
      <w:r w:rsidR="00480669" w:rsidRPr="00D66066">
        <w:rPr>
          <w:rFonts w:asciiTheme="minorBidi" w:hAnsiTheme="minorBidi"/>
        </w:rPr>
        <w:t>t</w:t>
      </w:r>
      <w:r w:rsidRPr="00D66066">
        <w:rPr>
          <w:rFonts w:asciiTheme="minorBidi" w:hAnsiTheme="minorBidi"/>
        </w:rPr>
        <w:t xml:space="preserve"> in paragraphs 7</w:t>
      </w:r>
      <w:r w:rsidR="00CE58BD" w:rsidRPr="00D66066">
        <w:rPr>
          <w:rFonts w:asciiTheme="minorBidi" w:hAnsiTheme="minorBidi"/>
        </w:rPr>
        <w:t>6</w:t>
      </w:r>
      <w:r w:rsidRPr="00D66066">
        <w:rPr>
          <w:rFonts w:asciiTheme="minorBidi" w:hAnsiTheme="minorBidi"/>
        </w:rPr>
        <w:t>-7</w:t>
      </w:r>
      <w:r w:rsidR="00480669" w:rsidRPr="00D66066">
        <w:rPr>
          <w:rFonts w:asciiTheme="minorBidi" w:hAnsiTheme="minorBidi"/>
        </w:rPr>
        <w:t>8</w:t>
      </w:r>
      <w:r w:rsidRPr="00D66066">
        <w:rPr>
          <w:rFonts w:asciiTheme="minorBidi" w:hAnsiTheme="minorBidi"/>
        </w:rPr>
        <w:t>, a</w:t>
      </w:r>
      <w:r w:rsidR="0080218B">
        <w:rPr>
          <w:rFonts w:asciiTheme="minorBidi" w:hAnsiTheme="minorBidi"/>
        </w:rPr>
        <w:t>n</w:t>
      </w:r>
      <w:r w:rsidRPr="00D66066">
        <w:rPr>
          <w:rFonts w:asciiTheme="minorBidi" w:hAnsiTheme="minorBidi"/>
        </w:rPr>
        <w:t xml:space="preserve"> RIE may </w:t>
      </w:r>
      <w:r w:rsidR="004C635C" w:rsidRPr="00D66066">
        <w:rPr>
          <w:rFonts w:asciiTheme="minorBidi" w:hAnsiTheme="minorBidi"/>
        </w:rPr>
        <w:t xml:space="preserve">also </w:t>
      </w:r>
      <w:r w:rsidRPr="00D66066">
        <w:rPr>
          <w:rFonts w:asciiTheme="minorBidi" w:hAnsiTheme="minorBidi"/>
        </w:rPr>
        <w:t xml:space="preserve">operate an MTF or OTF, provided that its Recognition Order includes a stipulation permitting it to do so. </w:t>
      </w:r>
    </w:p>
    <w:p w14:paraId="3AE3F07D" w14:textId="462C8A22" w:rsidR="00B60A48" w:rsidRPr="00D66066" w:rsidRDefault="00573AE7">
      <w:pPr>
        <w:pStyle w:val="ListParagraph"/>
        <w:ind w:left="426"/>
        <w:jc w:val="both"/>
        <w:rPr>
          <w:rFonts w:asciiTheme="minorBidi" w:hAnsiTheme="minorBidi"/>
        </w:rPr>
      </w:pPr>
      <w:r w:rsidRPr="00D66066">
        <w:rPr>
          <w:rFonts w:asciiTheme="minorBidi" w:eastAsia="Calibri" w:hAnsiTheme="minorBidi"/>
        </w:rPr>
        <w:t xml:space="preserve"> </w:t>
      </w:r>
    </w:p>
    <w:p w14:paraId="452D0111" w14:textId="08BAFFC4" w:rsidR="00B60A48" w:rsidRPr="00D66066" w:rsidRDefault="00B60A48" w:rsidP="00ED190F">
      <w:pPr>
        <w:pStyle w:val="Heading2"/>
        <w:rPr>
          <w:rFonts w:asciiTheme="minorBidi" w:hAnsiTheme="minorBidi" w:cstheme="minorBidi"/>
          <w:b w:val="0"/>
          <w:bCs w:val="0"/>
          <w:sz w:val="22"/>
          <w:szCs w:val="22"/>
        </w:rPr>
      </w:pPr>
      <w:bookmarkStart w:id="86" w:name="_Toc63510981"/>
      <w:bookmarkStart w:id="87" w:name="_Toc98484470"/>
      <w:r w:rsidRPr="00D66066">
        <w:rPr>
          <w:rFonts w:asciiTheme="minorBidi" w:hAnsiTheme="minorBidi" w:cstheme="minorBidi"/>
          <w:sz w:val="22"/>
          <w:szCs w:val="22"/>
        </w:rPr>
        <w:t>Re</w:t>
      </w:r>
      <w:r w:rsidR="00ED190F" w:rsidRPr="00D66066">
        <w:rPr>
          <w:rFonts w:asciiTheme="minorBidi" w:hAnsiTheme="minorBidi" w:cstheme="minorBidi"/>
          <w:sz w:val="22"/>
          <w:szCs w:val="22"/>
        </w:rPr>
        <w:t xml:space="preserve">cognised </w:t>
      </w:r>
      <w:r w:rsidRPr="00D66066">
        <w:rPr>
          <w:rFonts w:asciiTheme="minorBidi" w:hAnsiTheme="minorBidi" w:cstheme="minorBidi"/>
          <w:sz w:val="22"/>
          <w:szCs w:val="22"/>
        </w:rPr>
        <w:t>Clearing Houses</w:t>
      </w:r>
      <w:r w:rsidR="00ED190F" w:rsidRPr="00D66066">
        <w:rPr>
          <w:rFonts w:asciiTheme="minorBidi" w:hAnsiTheme="minorBidi" w:cstheme="minorBidi"/>
          <w:sz w:val="22"/>
          <w:szCs w:val="22"/>
        </w:rPr>
        <w:t xml:space="preserve"> (RCHs)</w:t>
      </w:r>
      <w:bookmarkEnd w:id="86"/>
      <w:bookmarkEnd w:id="87"/>
    </w:p>
    <w:p w14:paraId="3AFBC320" w14:textId="2EE137E2" w:rsidR="00B60A48" w:rsidRPr="00D66066" w:rsidRDefault="00B60A48" w:rsidP="00E20021">
      <w:pPr>
        <w:pStyle w:val="ListParagraph"/>
        <w:numPr>
          <w:ilvl w:val="0"/>
          <w:numId w:val="1"/>
        </w:numPr>
        <w:ind w:left="567" w:hanging="567"/>
        <w:jc w:val="both"/>
        <w:rPr>
          <w:rFonts w:asciiTheme="minorBidi" w:hAnsiTheme="minorBidi"/>
        </w:rPr>
      </w:pPr>
      <w:r w:rsidRPr="00D66066">
        <w:rPr>
          <w:rFonts w:asciiTheme="minorBidi" w:hAnsiTheme="minorBidi"/>
        </w:rPr>
        <w:t xml:space="preserve">Subject to being granted a Recognition Order, RCHs operating within ADGM are permitted to settle different types of Financial Instruments (and Accepted Spot Commodities, pending FSRA approval by way of stipulation in its Recognition Order).  An RCH must demonstrate to the FSRA that it is able to meet the Recognition Requirements as set out in MIR Chapters 2 and 4 before a Recognition Order can be granted.  Once it has been granted, </w:t>
      </w:r>
      <w:proofErr w:type="gramStart"/>
      <w:r w:rsidRPr="00D66066">
        <w:rPr>
          <w:rFonts w:asciiTheme="minorBidi" w:hAnsiTheme="minorBidi"/>
        </w:rPr>
        <w:t>a</w:t>
      </w:r>
      <w:proofErr w:type="gramEnd"/>
      <w:r w:rsidRPr="00D66066">
        <w:rPr>
          <w:rFonts w:asciiTheme="minorBidi" w:hAnsiTheme="minorBidi"/>
        </w:rPr>
        <w:t xml:space="preserve"> RCH must continue to comply with the Recognition Requirements (contained within MIR Chapters 2 and 4) on an ongoing basis.</w:t>
      </w:r>
    </w:p>
    <w:p w14:paraId="1129A575" w14:textId="7043AF1E" w:rsidR="00B60A48" w:rsidRPr="00D66066" w:rsidRDefault="00B60A48" w:rsidP="00E20021">
      <w:pPr>
        <w:pStyle w:val="ListParagraph"/>
        <w:ind w:left="567" w:hanging="567"/>
        <w:jc w:val="both"/>
        <w:rPr>
          <w:rFonts w:asciiTheme="minorBidi" w:hAnsiTheme="minorBidi"/>
        </w:rPr>
      </w:pPr>
    </w:p>
    <w:p w14:paraId="316BF947" w14:textId="54AE95BC" w:rsidR="00B60A48" w:rsidRPr="00D66066" w:rsidRDefault="00B60A48" w:rsidP="00E20021">
      <w:pPr>
        <w:pStyle w:val="ListParagraph"/>
        <w:numPr>
          <w:ilvl w:val="0"/>
          <w:numId w:val="1"/>
        </w:numPr>
        <w:ind w:left="567" w:hanging="567"/>
        <w:jc w:val="both"/>
        <w:rPr>
          <w:rFonts w:asciiTheme="minorBidi" w:hAnsiTheme="minorBidi"/>
        </w:rPr>
      </w:pPr>
      <w:r w:rsidRPr="00D66066">
        <w:rPr>
          <w:rFonts w:asciiTheme="minorBidi" w:hAnsiTheme="minorBidi"/>
        </w:rPr>
        <w:t>RIEs, MTFs and OTFs operating within ADGM may engage the services of an RCH for the purposes of MIR Rules 2.10 and 3.8.</w:t>
      </w:r>
    </w:p>
    <w:p w14:paraId="5DA44775" w14:textId="61D9B278" w:rsidR="006C7901" w:rsidRPr="00D66066" w:rsidRDefault="006C7901" w:rsidP="006C7901">
      <w:pPr>
        <w:jc w:val="both"/>
        <w:rPr>
          <w:rFonts w:asciiTheme="minorBidi" w:hAnsiTheme="minorBidi"/>
        </w:rPr>
      </w:pPr>
    </w:p>
    <w:p w14:paraId="577826E9" w14:textId="0FE6DDB7" w:rsidR="00B60A48" w:rsidRPr="00D66066" w:rsidRDefault="00B60A48" w:rsidP="003C6A34">
      <w:pPr>
        <w:pStyle w:val="Heading2"/>
        <w:rPr>
          <w:rFonts w:asciiTheme="minorBidi" w:hAnsiTheme="minorBidi" w:cstheme="minorBidi"/>
          <w:b w:val="0"/>
          <w:bCs w:val="0"/>
          <w:sz w:val="22"/>
          <w:szCs w:val="22"/>
        </w:rPr>
      </w:pPr>
      <w:bookmarkStart w:id="88" w:name="_Toc63510982"/>
      <w:bookmarkStart w:id="89" w:name="_Toc98484471"/>
      <w:r w:rsidRPr="00D66066">
        <w:rPr>
          <w:rFonts w:asciiTheme="minorBidi" w:hAnsiTheme="minorBidi" w:cstheme="minorBidi"/>
          <w:sz w:val="22"/>
          <w:szCs w:val="22"/>
        </w:rPr>
        <w:t>Spot Commodity Settlement Facilities (</w:t>
      </w:r>
      <w:r w:rsidR="003C6A34" w:rsidRPr="00D66066">
        <w:rPr>
          <w:rFonts w:asciiTheme="minorBidi" w:hAnsiTheme="minorBidi" w:cstheme="minorBidi"/>
          <w:sz w:val="22"/>
          <w:szCs w:val="22"/>
        </w:rPr>
        <w:t>SCSFs)</w:t>
      </w:r>
      <w:bookmarkEnd w:id="88"/>
      <w:bookmarkEnd w:id="89"/>
    </w:p>
    <w:p w14:paraId="0256409B" w14:textId="45922D23" w:rsidR="006C7901" w:rsidRPr="00D66066" w:rsidRDefault="006C7901" w:rsidP="00E20021">
      <w:pPr>
        <w:pStyle w:val="ListParagraph"/>
        <w:numPr>
          <w:ilvl w:val="0"/>
          <w:numId w:val="1"/>
        </w:numPr>
        <w:ind w:left="567" w:hanging="567"/>
        <w:jc w:val="both"/>
        <w:rPr>
          <w:rFonts w:asciiTheme="minorBidi" w:hAnsiTheme="minorBidi"/>
        </w:rPr>
      </w:pPr>
      <w:r w:rsidRPr="00D66066">
        <w:rPr>
          <w:rFonts w:asciiTheme="minorBidi" w:hAnsiTheme="minorBidi"/>
        </w:rPr>
        <w:t>For the purposes of this Guidance and distinct from RCHs, the FSRA will consider SCSFs suitable for the purposes of settlement (MIR Rule 3.8) of Spot Commodities</w:t>
      </w:r>
      <w:r w:rsidR="00566EED">
        <w:rPr>
          <w:rFonts w:asciiTheme="minorBidi" w:hAnsiTheme="minorBidi"/>
        </w:rPr>
        <w:t xml:space="preserve">.  </w:t>
      </w:r>
      <w:r w:rsidRPr="00D66066">
        <w:rPr>
          <w:rFonts w:asciiTheme="minorBidi" w:hAnsiTheme="minorBidi"/>
        </w:rPr>
        <w:t>A SCSF, holding an FSP for Providing Custody, may provide settlement services in Spot Commodities for MTFs or OTFs (as applicable).  Therefore, for the purposes of settlement of Spot Commodities, the arrangements that a</w:t>
      </w:r>
      <w:r w:rsidR="00F30928" w:rsidRPr="00D66066">
        <w:rPr>
          <w:rFonts w:asciiTheme="minorBidi" w:hAnsiTheme="minorBidi"/>
        </w:rPr>
        <w:t>n</w:t>
      </w:r>
      <w:r w:rsidRPr="00D66066">
        <w:rPr>
          <w:rFonts w:asciiTheme="minorBidi" w:hAnsiTheme="minorBidi"/>
        </w:rPr>
        <w:t xml:space="preserve"> MTF or OTF would normally have in place with a RCH can be </w:t>
      </w:r>
      <w:r w:rsidR="00F30928" w:rsidRPr="00D66066">
        <w:rPr>
          <w:rFonts w:asciiTheme="minorBidi" w:hAnsiTheme="minorBidi"/>
        </w:rPr>
        <w:t>met with suitable</w:t>
      </w:r>
      <w:r w:rsidRPr="00D66066">
        <w:rPr>
          <w:rFonts w:asciiTheme="minorBidi" w:hAnsiTheme="minorBidi"/>
        </w:rPr>
        <w:t xml:space="preserve"> arrangements </w:t>
      </w:r>
      <w:r w:rsidR="00F30928" w:rsidRPr="00D66066">
        <w:rPr>
          <w:rFonts w:asciiTheme="minorBidi" w:hAnsiTheme="minorBidi"/>
        </w:rPr>
        <w:t>in place with</w:t>
      </w:r>
      <w:r w:rsidRPr="00D66066">
        <w:rPr>
          <w:rFonts w:asciiTheme="minorBidi" w:hAnsiTheme="minorBidi"/>
        </w:rPr>
        <w:t xml:space="preserve"> a</w:t>
      </w:r>
      <w:r w:rsidR="00F30928" w:rsidRPr="00D66066">
        <w:rPr>
          <w:rFonts w:asciiTheme="minorBidi" w:hAnsiTheme="minorBidi"/>
        </w:rPr>
        <w:t>n</w:t>
      </w:r>
      <w:r w:rsidRPr="00D66066">
        <w:rPr>
          <w:rFonts w:asciiTheme="minorBidi" w:hAnsiTheme="minorBidi"/>
        </w:rPr>
        <w:t xml:space="preserve"> SCSF, if </w:t>
      </w:r>
      <w:r w:rsidR="00F30928" w:rsidRPr="00D66066">
        <w:rPr>
          <w:rFonts w:asciiTheme="minorBidi" w:hAnsiTheme="minorBidi"/>
        </w:rPr>
        <w:t xml:space="preserve">the </w:t>
      </w:r>
      <w:r w:rsidRPr="00D66066">
        <w:rPr>
          <w:rFonts w:asciiTheme="minorBidi" w:hAnsiTheme="minorBidi"/>
        </w:rPr>
        <w:t>requirements as described in this section are met.</w:t>
      </w:r>
    </w:p>
    <w:p w14:paraId="41F91967" w14:textId="77777777" w:rsidR="006C7901" w:rsidRPr="00D66066" w:rsidRDefault="006C7901" w:rsidP="00E20021">
      <w:pPr>
        <w:pStyle w:val="ListParagraph"/>
        <w:ind w:left="567" w:hanging="567"/>
        <w:jc w:val="both"/>
        <w:rPr>
          <w:rFonts w:asciiTheme="minorBidi" w:hAnsiTheme="minorBidi"/>
        </w:rPr>
      </w:pPr>
    </w:p>
    <w:p w14:paraId="0C506CE0" w14:textId="13DA6F89" w:rsidR="006C7901" w:rsidRPr="00D66066" w:rsidRDefault="006C7901" w:rsidP="00E20021">
      <w:pPr>
        <w:pStyle w:val="ListParagraph"/>
        <w:numPr>
          <w:ilvl w:val="0"/>
          <w:numId w:val="1"/>
        </w:numPr>
        <w:ind w:left="567" w:hanging="567"/>
        <w:jc w:val="both"/>
        <w:rPr>
          <w:rFonts w:asciiTheme="minorBidi" w:hAnsiTheme="minorBidi"/>
        </w:rPr>
      </w:pPr>
      <w:r w:rsidRPr="00D66066">
        <w:rPr>
          <w:rFonts w:asciiTheme="minorBidi" w:hAnsiTheme="minorBidi"/>
        </w:rPr>
        <w:t>Pursuant to MIR Rule 3.8.1, MTFs</w:t>
      </w:r>
      <w:r w:rsidR="003C6A34" w:rsidRPr="00D66066">
        <w:rPr>
          <w:rFonts w:asciiTheme="minorBidi" w:hAnsiTheme="minorBidi"/>
        </w:rPr>
        <w:t>/OTFs</w:t>
      </w:r>
      <w:r w:rsidRPr="00D66066">
        <w:rPr>
          <w:rFonts w:asciiTheme="minorBidi" w:hAnsiTheme="minorBidi"/>
        </w:rPr>
        <w:t xml:space="preserve"> are required to have satisfactory arrangements for securing the timely discharge of the rights and liabilities of the parties to transactions taking place on its platform.  MIR Rule 3.8.2 allows for </w:t>
      </w:r>
      <w:proofErr w:type="gramStart"/>
      <w:r w:rsidRPr="00D66066">
        <w:rPr>
          <w:rFonts w:asciiTheme="minorBidi" w:hAnsiTheme="minorBidi"/>
        </w:rPr>
        <w:t>a</w:t>
      </w:r>
      <w:proofErr w:type="gramEnd"/>
      <w:r w:rsidRPr="00D66066">
        <w:rPr>
          <w:rFonts w:asciiTheme="minorBidi" w:hAnsiTheme="minorBidi"/>
        </w:rPr>
        <w:t xml:space="preserve"> RCH or Remote Clearing House to be deemed as sufficient for the purposes of satisfying MIR Rule 3.8.1. </w:t>
      </w:r>
    </w:p>
    <w:p w14:paraId="046D7970" w14:textId="77777777" w:rsidR="006C7901" w:rsidRPr="00D66066" w:rsidRDefault="006C7901" w:rsidP="00E20021">
      <w:pPr>
        <w:pStyle w:val="ListParagraph"/>
        <w:ind w:left="567" w:hanging="567"/>
        <w:rPr>
          <w:rFonts w:asciiTheme="minorBidi" w:hAnsiTheme="minorBidi"/>
        </w:rPr>
      </w:pPr>
    </w:p>
    <w:p w14:paraId="76D869AB" w14:textId="0FB26052" w:rsidR="006C7901" w:rsidRPr="00D66066" w:rsidRDefault="006C7901" w:rsidP="00E20021">
      <w:pPr>
        <w:pStyle w:val="ListParagraph"/>
        <w:numPr>
          <w:ilvl w:val="0"/>
          <w:numId w:val="1"/>
        </w:numPr>
        <w:ind w:left="567" w:hanging="567"/>
        <w:jc w:val="both"/>
        <w:rPr>
          <w:rFonts w:asciiTheme="minorBidi" w:hAnsiTheme="minorBidi"/>
        </w:rPr>
      </w:pPr>
      <w:r w:rsidRPr="00D66066">
        <w:rPr>
          <w:rFonts w:asciiTheme="minorBidi" w:hAnsiTheme="minorBidi"/>
        </w:rPr>
        <w:t xml:space="preserve">Pursuant to MIR Rule 3.8.3, however, and in the context of </w:t>
      </w:r>
      <w:r w:rsidR="003C6A34" w:rsidRPr="00D66066">
        <w:rPr>
          <w:rFonts w:asciiTheme="minorBidi" w:hAnsiTheme="minorBidi"/>
        </w:rPr>
        <w:t xml:space="preserve">Accepted </w:t>
      </w:r>
      <w:r w:rsidRPr="00D66066">
        <w:rPr>
          <w:rFonts w:asciiTheme="minorBidi" w:hAnsiTheme="minorBidi"/>
        </w:rPr>
        <w:t>Spot Commodities, a</w:t>
      </w:r>
      <w:r w:rsidR="003C6A34" w:rsidRPr="00D66066">
        <w:rPr>
          <w:rFonts w:asciiTheme="minorBidi" w:hAnsiTheme="minorBidi"/>
        </w:rPr>
        <w:t>n</w:t>
      </w:r>
      <w:r w:rsidRPr="00D66066">
        <w:rPr>
          <w:rFonts w:asciiTheme="minorBidi" w:hAnsiTheme="minorBidi"/>
        </w:rPr>
        <w:t xml:space="preserve"> MTF</w:t>
      </w:r>
      <w:r w:rsidR="003C6A34" w:rsidRPr="00D66066">
        <w:rPr>
          <w:rFonts w:asciiTheme="minorBidi" w:hAnsiTheme="minorBidi"/>
        </w:rPr>
        <w:t>/</w:t>
      </w:r>
      <w:r w:rsidRPr="00D66066">
        <w:rPr>
          <w:rFonts w:asciiTheme="minorBidi" w:hAnsiTheme="minorBidi"/>
        </w:rPr>
        <w:t xml:space="preserve">OTF must provide the FSRA the satisfactory arrangements made when such MTF or OTF does not engage </w:t>
      </w:r>
      <w:proofErr w:type="gramStart"/>
      <w:r w:rsidRPr="00D66066">
        <w:rPr>
          <w:rFonts w:asciiTheme="minorBidi" w:hAnsiTheme="minorBidi"/>
        </w:rPr>
        <w:t>a</w:t>
      </w:r>
      <w:proofErr w:type="gramEnd"/>
      <w:r w:rsidRPr="00D66066">
        <w:rPr>
          <w:rFonts w:asciiTheme="minorBidi" w:hAnsiTheme="minorBidi"/>
        </w:rPr>
        <w:t xml:space="preserve"> RCH (for example, to use in this context, </w:t>
      </w:r>
      <w:r w:rsidR="00F30928" w:rsidRPr="00D66066">
        <w:rPr>
          <w:rFonts w:asciiTheme="minorBidi" w:hAnsiTheme="minorBidi"/>
        </w:rPr>
        <w:t xml:space="preserve">when it has engaged, or proposing to engage, </w:t>
      </w:r>
      <w:r w:rsidRPr="00D66066">
        <w:rPr>
          <w:rFonts w:asciiTheme="minorBidi" w:hAnsiTheme="minorBidi"/>
        </w:rPr>
        <w:t>a</w:t>
      </w:r>
      <w:r w:rsidR="00F30928" w:rsidRPr="00D66066">
        <w:rPr>
          <w:rFonts w:asciiTheme="minorBidi" w:hAnsiTheme="minorBidi"/>
        </w:rPr>
        <w:t>n</w:t>
      </w:r>
      <w:r w:rsidRPr="00D66066">
        <w:rPr>
          <w:rFonts w:asciiTheme="minorBidi" w:hAnsiTheme="minorBidi"/>
        </w:rPr>
        <w:t xml:space="preserve"> SCSF).  To clarify, the FSRA will require that arrangements to use a</w:t>
      </w:r>
      <w:r w:rsidR="003B76F2" w:rsidRPr="00D66066">
        <w:rPr>
          <w:rFonts w:asciiTheme="minorBidi" w:hAnsiTheme="minorBidi"/>
        </w:rPr>
        <w:t>n</w:t>
      </w:r>
      <w:r w:rsidRPr="00D66066">
        <w:rPr>
          <w:rFonts w:asciiTheme="minorBidi" w:hAnsiTheme="minorBidi"/>
        </w:rPr>
        <w:t xml:space="preserve"> SCSF for settlement purposes will require the SCSF to comply with the requirements of MIR Rule 4.3.3 (with the references to </w:t>
      </w:r>
      <w:proofErr w:type="gramStart"/>
      <w:r w:rsidRPr="00D66066">
        <w:rPr>
          <w:rFonts w:asciiTheme="minorBidi" w:hAnsiTheme="minorBidi"/>
        </w:rPr>
        <w:t>a</w:t>
      </w:r>
      <w:proofErr w:type="gramEnd"/>
      <w:r w:rsidRPr="00D66066">
        <w:rPr>
          <w:rFonts w:asciiTheme="minorBidi" w:hAnsiTheme="minorBidi"/>
        </w:rPr>
        <w:t xml:space="preserve"> RCH being read as references to a</w:t>
      </w:r>
      <w:r w:rsidR="003B76F2" w:rsidRPr="00D66066">
        <w:rPr>
          <w:rFonts w:asciiTheme="minorBidi" w:hAnsiTheme="minorBidi"/>
        </w:rPr>
        <w:t>n</w:t>
      </w:r>
      <w:r w:rsidRPr="00D66066">
        <w:rPr>
          <w:rFonts w:asciiTheme="minorBidi" w:hAnsiTheme="minorBidi"/>
        </w:rPr>
        <w:t xml:space="preserve"> SCSF).    </w:t>
      </w:r>
    </w:p>
    <w:p w14:paraId="675AB6DC" w14:textId="77777777" w:rsidR="006C7901" w:rsidRPr="00D66066" w:rsidRDefault="006C7901" w:rsidP="00E20021">
      <w:pPr>
        <w:ind w:left="567" w:hanging="567"/>
        <w:jc w:val="both"/>
        <w:rPr>
          <w:rFonts w:asciiTheme="minorBidi" w:hAnsiTheme="minorBidi"/>
        </w:rPr>
      </w:pPr>
    </w:p>
    <w:p w14:paraId="6FEF1938" w14:textId="4EB545AA" w:rsidR="003C6A34" w:rsidRPr="00D66066" w:rsidRDefault="003C6A34" w:rsidP="00E20021">
      <w:pPr>
        <w:pStyle w:val="ListParagraph"/>
        <w:numPr>
          <w:ilvl w:val="0"/>
          <w:numId w:val="1"/>
        </w:numPr>
        <w:ind w:left="567" w:hanging="567"/>
        <w:jc w:val="both"/>
        <w:rPr>
          <w:rFonts w:asciiTheme="minorBidi" w:hAnsiTheme="minorBidi"/>
        </w:rPr>
      </w:pPr>
      <w:r w:rsidRPr="00D66066">
        <w:rPr>
          <w:rFonts w:asciiTheme="minorBidi" w:hAnsiTheme="minorBidi"/>
        </w:rPr>
        <w:t>Pursuant to MIR Rule 4.3.3, in determining whether there are satisfactory arrangements for securing the timely discharge of the rights and liabilities of the parties to transactions, the FSRA may have regard to the SCSF’s:</w:t>
      </w:r>
    </w:p>
    <w:p w14:paraId="1A722339" w14:textId="77777777" w:rsidR="003C6A34" w:rsidRPr="00D66066" w:rsidRDefault="003C6A34" w:rsidP="00ED380F">
      <w:pPr>
        <w:pStyle w:val="ListParagraph"/>
        <w:rPr>
          <w:rFonts w:asciiTheme="minorBidi" w:hAnsiTheme="minorBidi"/>
        </w:rPr>
      </w:pPr>
    </w:p>
    <w:p w14:paraId="1B3E620D" w14:textId="2D88C789" w:rsidR="003C6A34" w:rsidRPr="00D66066" w:rsidRDefault="003C6A34" w:rsidP="002B171A">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rules and practices relating to clearing and settlement, including its arrangements with another Person for the provision of clearing and settlement </w:t>
      </w:r>
      <w:proofErr w:type="gramStart"/>
      <w:r w:rsidRPr="00D66066">
        <w:rPr>
          <w:rFonts w:asciiTheme="minorBidi" w:eastAsiaTheme="minorHAnsi" w:hAnsiTheme="minorBidi" w:cstheme="minorBidi"/>
          <w:bCs w:val="0"/>
          <w:iCs w:val="0"/>
          <w:szCs w:val="22"/>
        </w:rPr>
        <w:t>services;</w:t>
      </w:r>
      <w:proofErr w:type="gramEnd"/>
    </w:p>
    <w:p w14:paraId="735B9E72" w14:textId="7FC3DD8D" w:rsidR="00ED380F" w:rsidRPr="00D66066" w:rsidRDefault="00ED380F" w:rsidP="00DA12E6">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2C1E7D73" w14:textId="27336C92" w:rsidR="00ED380F" w:rsidRPr="00D66066" w:rsidRDefault="00ED380F" w:rsidP="002B171A">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arrangements for matching trades and ensuring that the parties are in agreement about trade </w:t>
      </w:r>
      <w:proofErr w:type="gramStart"/>
      <w:r w:rsidRPr="00D66066">
        <w:rPr>
          <w:rFonts w:asciiTheme="minorBidi" w:eastAsiaTheme="minorHAnsi" w:hAnsiTheme="minorBidi" w:cstheme="minorBidi"/>
          <w:bCs w:val="0"/>
          <w:iCs w:val="0"/>
          <w:szCs w:val="22"/>
        </w:rPr>
        <w:t>details;</w:t>
      </w:r>
      <w:proofErr w:type="gramEnd"/>
    </w:p>
    <w:p w14:paraId="5D652B9C" w14:textId="77777777" w:rsidR="00ED380F" w:rsidRPr="00D66066" w:rsidRDefault="00ED380F" w:rsidP="00E2002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7AD8E9D6" w14:textId="4FB7A904" w:rsidR="00ED380F" w:rsidRPr="00D66066" w:rsidRDefault="00ED380F" w:rsidP="002B171A">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arrangements for making deliveries and payments, in all relevant </w:t>
      </w:r>
      <w:proofErr w:type="gramStart"/>
      <w:r w:rsidRPr="00D66066">
        <w:rPr>
          <w:rFonts w:asciiTheme="minorBidi" w:eastAsiaTheme="minorHAnsi" w:hAnsiTheme="minorBidi" w:cstheme="minorBidi"/>
          <w:bCs w:val="0"/>
          <w:iCs w:val="0"/>
          <w:szCs w:val="22"/>
        </w:rPr>
        <w:t>jurisdictions;</w:t>
      </w:r>
      <w:proofErr w:type="gramEnd"/>
    </w:p>
    <w:p w14:paraId="13BB37B0" w14:textId="77777777" w:rsidR="00ED380F" w:rsidRPr="00D66066" w:rsidRDefault="00ED380F" w:rsidP="00E2002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3DBD8E4" w14:textId="6285E805" w:rsidR="00ED380F" w:rsidRPr="00D66066" w:rsidRDefault="00ED380F" w:rsidP="002B171A">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procedures to detect and deal with the failure of a </w:t>
      </w:r>
      <w:proofErr w:type="gramStart"/>
      <w:r w:rsidRPr="00D66066">
        <w:rPr>
          <w:rFonts w:asciiTheme="minorBidi" w:eastAsiaTheme="minorHAnsi" w:hAnsiTheme="minorBidi" w:cstheme="minorBidi"/>
          <w:bCs w:val="0"/>
          <w:iCs w:val="0"/>
          <w:szCs w:val="22"/>
        </w:rPr>
        <w:t>Member</w:t>
      </w:r>
      <w:proofErr w:type="gramEnd"/>
      <w:r w:rsidRPr="00D66066">
        <w:rPr>
          <w:rFonts w:asciiTheme="minorBidi" w:eastAsiaTheme="minorHAnsi" w:hAnsiTheme="minorBidi" w:cstheme="minorBidi"/>
          <w:bCs w:val="0"/>
          <w:iCs w:val="0"/>
          <w:szCs w:val="22"/>
        </w:rPr>
        <w:t xml:space="preserve"> (or participants) to settle in accordance with its rules;</w:t>
      </w:r>
    </w:p>
    <w:p w14:paraId="48DBBB25" w14:textId="77777777" w:rsidR="00ED380F" w:rsidRPr="00D66066" w:rsidRDefault="00ED380F" w:rsidP="00E2002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62300C0" w14:textId="6AF79D43" w:rsidR="00ED380F" w:rsidRPr="00D66066" w:rsidRDefault="00ED380F" w:rsidP="002B171A">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arrangements for taking action to settle a trade if a </w:t>
      </w:r>
      <w:proofErr w:type="gramStart"/>
      <w:r w:rsidRPr="00D66066">
        <w:rPr>
          <w:rFonts w:asciiTheme="minorBidi" w:eastAsiaTheme="minorHAnsi" w:hAnsiTheme="minorBidi" w:cstheme="minorBidi"/>
          <w:bCs w:val="0"/>
          <w:iCs w:val="0"/>
          <w:szCs w:val="22"/>
        </w:rPr>
        <w:t>Member</w:t>
      </w:r>
      <w:proofErr w:type="gramEnd"/>
      <w:r w:rsidRPr="00D66066">
        <w:rPr>
          <w:rFonts w:asciiTheme="minorBidi" w:eastAsiaTheme="minorHAnsi" w:hAnsiTheme="minorBidi" w:cstheme="minorBidi"/>
          <w:bCs w:val="0"/>
          <w:iCs w:val="0"/>
          <w:szCs w:val="22"/>
        </w:rPr>
        <w:t xml:space="preserve"> (or participant) does not settle in accordance with its rules;</w:t>
      </w:r>
    </w:p>
    <w:p w14:paraId="2F9536C2" w14:textId="77777777" w:rsidR="00ED380F" w:rsidRPr="00D66066" w:rsidRDefault="00ED380F" w:rsidP="00E2002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385915A4" w14:textId="1B9B2C44" w:rsidR="00ED380F" w:rsidRPr="00D66066" w:rsidRDefault="00ED380F" w:rsidP="002B171A">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arrangements for monitoring its </w:t>
      </w:r>
      <w:proofErr w:type="gramStart"/>
      <w:r w:rsidRPr="00D66066">
        <w:rPr>
          <w:rFonts w:asciiTheme="minorBidi" w:eastAsiaTheme="minorHAnsi" w:hAnsiTheme="minorBidi" w:cstheme="minorBidi"/>
          <w:bCs w:val="0"/>
          <w:iCs w:val="0"/>
          <w:szCs w:val="22"/>
        </w:rPr>
        <w:t>Members’</w:t>
      </w:r>
      <w:proofErr w:type="gramEnd"/>
      <w:r w:rsidRPr="00D66066">
        <w:rPr>
          <w:rFonts w:asciiTheme="minorBidi" w:eastAsiaTheme="minorHAnsi" w:hAnsiTheme="minorBidi" w:cstheme="minorBidi"/>
          <w:bCs w:val="0"/>
          <w:iCs w:val="0"/>
          <w:szCs w:val="22"/>
        </w:rPr>
        <w:t xml:space="preserve"> settlement performance; and</w:t>
      </w:r>
    </w:p>
    <w:p w14:paraId="20FDD891" w14:textId="77777777" w:rsidR="00ED380F" w:rsidRPr="00D66066" w:rsidRDefault="00ED380F" w:rsidP="00E2002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AFDEDD1" w14:textId="3A597187" w:rsidR="00ED380F" w:rsidRPr="00D66066" w:rsidRDefault="00ED380F" w:rsidP="002B171A">
      <w:pPr>
        <w:pStyle w:val="Heading4"/>
        <w:numPr>
          <w:ilvl w:val="0"/>
          <w:numId w:val="14"/>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Default Rules and default procedures.</w:t>
      </w:r>
    </w:p>
    <w:p w14:paraId="0F8A2666" w14:textId="6D38AD7B" w:rsidR="003C6A34" w:rsidRPr="00D66066" w:rsidRDefault="003C6A34" w:rsidP="00ED380F">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1E260BF0" w14:textId="0CB075C5" w:rsidR="006C7901" w:rsidRPr="00D66066" w:rsidRDefault="006C7901" w:rsidP="00E20021">
      <w:pPr>
        <w:pStyle w:val="ListParagraph"/>
        <w:numPr>
          <w:ilvl w:val="0"/>
          <w:numId w:val="1"/>
        </w:numPr>
        <w:ind w:left="567" w:hanging="567"/>
        <w:jc w:val="both"/>
        <w:rPr>
          <w:rFonts w:asciiTheme="minorBidi" w:hAnsiTheme="minorBidi"/>
        </w:rPr>
      </w:pPr>
      <w:r w:rsidRPr="00D66066">
        <w:rPr>
          <w:rFonts w:asciiTheme="minorBidi" w:hAnsiTheme="minorBidi"/>
        </w:rPr>
        <w:t>The FSRA reserves the right at any point in time, either during the Authorisation process</w:t>
      </w:r>
      <w:r w:rsidR="003C6A34" w:rsidRPr="00D66066">
        <w:rPr>
          <w:rStyle w:val="FootnoteReference"/>
          <w:rFonts w:asciiTheme="minorBidi" w:hAnsiTheme="minorBidi"/>
        </w:rPr>
        <w:footnoteReference w:id="14"/>
      </w:r>
      <w:r w:rsidRPr="00D66066">
        <w:rPr>
          <w:rFonts w:asciiTheme="minorBidi" w:hAnsiTheme="minorBidi"/>
        </w:rPr>
        <w:t xml:space="preserve"> or as part of its supervisory oversight of a</w:t>
      </w:r>
      <w:r w:rsidR="003B76F2" w:rsidRPr="00D66066">
        <w:rPr>
          <w:rFonts w:asciiTheme="minorBidi" w:hAnsiTheme="minorBidi"/>
        </w:rPr>
        <w:t>n</w:t>
      </w:r>
      <w:r w:rsidRPr="00D66066">
        <w:rPr>
          <w:rFonts w:asciiTheme="minorBidi" w:hAnsiTheme="minorBidi"/>
        </w:rPr>
        <w:t xml:space="preserve"> SCSF, to consider the applicability of other Rules within MIR Chapter 4 (Rules Applicable to RCHs), dependent on the relevance of those Rules to the business model/operations of the SCSF.</w:t>
      </w:r>
    </w:p>
    <w:p w14:paraId="44814B4B" w14:textId="77777777" w:rsidR="003B76F2" w:rsidRPr="00D66066" w:rsidRDefault="003B76F2" w:rsidP="00E20021">
      <w:pPr>
        <w:pStyle w:val="ListParagraph"/>
        <w:ind w:left="567" w:hanging="567"/>
        <w:jc w:val="both"/>
        <w:rPr>
          <w:rFonts w:asciiTheme="minorBidi" w:hAnsiTheme="minorBidi"/>
        </w:rPr>
      </w:pPr>
    </w:p>
    <w:p w14:paraId="60421519" w14:textId="1B157ED8" w:rsidR="003C6A34" w:rsidRPr="00D66066" w:rsidRDefault="003C6A34" w:rsidP="00E20021">
      <w:pPr>
        <w:pStyle w:val="ListParagraph"/>
        <w:numPr>
          <w:ilvl w:val="0"/>
          <w:numId w:val="1"/>
        </w:numPr>
        <w:ind w:left="567" w:hanging="567"/>
        <w:jc w:val="both"/>
        <w:rPr>
          <w:rFonts w:asciiTheme="minorBidi" w:hAnsiTheme="minorBidi"/>
        </w:rPr>
      </w:pPr>
      <w:r w:rsidRPr="00D66066">
        <w:rPr>
          <w:rFonts w:asciiTheme="minorBidi" w:hAnsiTheme="minorBidi"/>
        </w:rPr>
        <w:t>Entities seeking to operate as SCSF’s should take note of the following:</w:t>
      </w:r>
    </w:p>
    <w:p w14:paraId="04618665" w14:textId="77777777" w:rsidR="003B76F2" w:rsidRPr="00D66066" w:rsidRDefault="003B76F2" w:rsidP="003B76F2">
      <w:pPr>
        <w:pStyle w:val="ListParagraph"/>
        <w:rPr>
          <w:rFonts w:asciiTheme="minorBidi" w:hAnsiTheme="minorBidi"/>
        </w:rPr>
      </w:pPr>
    </w:p>
    <w:p w14:paraId="6785658A" w14:textId="6FD63CC6" w:rsidR="003B76F2" w:rsidRPr="00D66066" w:rsidRDefault="003B76F2" w:rsidP="002B171A">
      <w:pPr>
        <w:pStyle w:val="Heading4"/>
        <w:numPr>
          <w:ilvl w:val="0"/>
          <w:numId w:val="15"/>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For transactions </w:t>
      </w:r>
      <w:proofErr w:type="spellStart"/>
      <w:r w:rsidRPr="00D66066">
        <w:rPr>
          <w:rFonts w:asciiTheme="minorBidi" w:eastAsiaTheme="minorHAnsi" w:hAnsiTheme="minorBidi" w:cstheme="minorBidi"/>
          <w:bCs w:val="0"/>
          <w:iCs w:val="0"/>
          <w:szCs w:val="22"/>
        </w:rPr>
        <w:t>where</w:t>
      </w:r>
      <w:proofErr w:type="spellEnd"/>
      <w:r w:rsidRPr="00D66066">
        <w:rPr>
          <w:rFonts w:asciiTheme="minorBidi" w:eastAsiaTheme="minorHAnsi" w:hAnsiTheme="minorBidi" w:cstheme="minorBidi"/>
          <w:bCs w:val="0"/>
          <w:iCs w:val="0"/>
          <w:szCs w:val="22"/>
        </w:rPr>
        <w:t xml:space="preserve"> delayed settlement occurs (e.g., on an end of day or </w:t>
      </w:r>
      <w:proofErr w:type="spellStart"/>
      <w:r w:rsidRPr="00D66066">
        <w:rPr>
          <w:rFonts w:asciiTheme="minorBidi" w:eastAsiaTheme="minorHAnsi" w:hAnsiTheme="minorBidi" w:cstheme="minorBidi"/>
          <w:bCs w:val="0"/>
          <w:iCs w:val="0"/>
          <w:szCs w:val="22"/>
        </w:rPr>
        <w:t>t+</w:t>
      </w:r>
      <w:r w:rsidRPr="00D66066">
        <w:rPr>
          <w:rFonts w:asciiTheme="minorBidi" w:eastAsiaTheme="minorHAnsi" w:hAnsiTheme="minorBidi" w:cstheme="minorBidi"/>
          <w:bCs w:val="0"/>
          <w:i/>
          <w:szCs w:val="22"/>
        </w:rPr>
        <w:t>n</w:t>
      </w:r>
      <w:proofErr w:type="spellEnd"/>
      <w:r w:rsidRPr="00D66066">
        <w:rPr>
          <w:rFonts w:asciiTheme="minorBidi" w:eastAsiaTheme="minorHAnsi" w:hAnsiTheme="minorBidi" w:cstheme="minorBidi"/>
          <w:bCs w:val="0"/>
          <w:i/>
          <w:szCs w:val="22"/>
        </w:rPr>
        <w:t xml:space="preserve"> </w:t>
      </w:r>
      <w:r w:rsidRPr="00D66066">
        <w:rPr>
          <w:rFonts w:asciiTheme="minorBidi" w:eastAsiaTheme="minorHAnsi" w:hAnsiTheme="minorBidi" w:cstheme="minorBidi"/>
          <w:bCs w:val="0"/>
          <w:iCs w:val="0"/>
          <w:szCs w:val="22"/>
        </w:rPr>
        <w:t>basis), the FSRA may likely require the SCSF to integrate specific risk management functions within its operations, as per the requirements of MIR Chapter 4, including in relation to (but not limited) to the scenarios identified in (b) and (c) below.</w:t>
      </w:r>
    </w:p>
    <w:p w14:paraId="08E67690" w14:textId="77777777" w:rsidR="003B76F2" w:rsidRPr="00D66066" w:rsidRDefault="003B76F2" w:rsidP="00E2002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4379F1E" w14:textId="4925EDE6" w:rsidR="003B76F2" w:rsidRPr="00D66066" w:rsidRDefault="003B76F2" w:rsidP="002B171A">
      <w:pPr>
        <w:pStyle w:val="Heading4"/>
        <w:numPr>
          <w:ilvl w:val="0"/>
          <w:numId w:val="15"/>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For transactions with instantaneous delivery versus payment (</w:t>
      </w:r>
      <w:proofErr w:type="spellStart"/>
      <w:r w:rsidRPr="00D66066">
        <w:rPr>
          <w:rFonts w:asciiTheme="minorBidi" w:eastAsiaTheme="minorHAnsi" w:hAnsiTheme="minorBidi" w:cstheme="minorBidi"/>
          <w:bCs w:val="0"/>
          <w:iCs w:val="0"/>
          <w:szCs w:val="22"/>
        </w:rPr>
        <w:t>DvP</w:t>
      </w:r>
      <w:proofErr w:type="spellEnd"/>
      <w:r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vertAlign w:val="superscript"/>
        </w:rPr>
        <w:footnoteReference w:id="15"/>
      </w:r>
      <w:r w:rsidRPr="00D66066">
        <w:rPr>
          <w:rFonts w:asciiTheme="minorBidi" w:eastAsiaTheme="minorHAnsi" w:hAnsiTheme="minorBidi" w:cstheme="minorBidi"/>
          <w:bCs w:val="0"/>
          <w:iCs w:val="0"/>
          <w:szCs w:val="22"/>
        </w:rPr>
        <w:t xml:space="preserve">, the FSRA may deem certain aspects relating to default management to not apply.  For transactions where end of day, or </w:t>
      </w:r>
      <w:proofErr w:type="spellStart"/>
      <w:r w:rsidRPr="00D66066">
        <w:rPr>
          <w:rFonts w:asciiTheme="minorBidi" w:eastAsiaTheme="minorHAnsi" w:hAnsiTheme="minorBidi" w:cstheme="minorBidi"/>
          <w:bCs w:val="0"/>
          <w:iCs w:val="0"/>
          <w:szCs w:val="22"/>
        </w:rPr>
        <w:t>t+</w:t>
      </w:r>
      <w:r w:rsidRPr="00D66066">
        <w:rPr>
          <w:rFonts w:asciiTheme="minorBidi" w:eastAsiaTheme="minorHAnsi" w:hAnsiTheme="minorBidi" w:cstheme="minorBidi"/>
          <w:bCs w:val="0"/>
          <w:i/>
          <w:szCs w:val="22"/>
        </w:rPr>
        <w:t>n</w:t>
      </w:r>
      <w:proofErr w:type="spellEnd"/>
      <w:r w:rsidRPr="00D66066">
        <w:rPr>
          <w:rFonts w:asciiTheme="minorBidi" w:eastAsiaTheme="minorHAnsi" w:hAnsiTheme="minorBidi" w:cstheme="minorBidi"/>
          <w:bCs w:val="0"/>
          <w:iCs w:val="0"/>
          <w:szCs w:val="22"/>
        </w:rPr>
        <w:t xml:space="preserve"> </w:t>
      </w:r>
      <w:proofErr w:type="spellStart"/>
      <w:r w:rsidRPr="00D66066">
        <w:rPr>
          <w:rFonts w:asciiTheme="minorBidi" w:eastAsiaTheme="minorHAnsi" w:hAnsiTheme="minorBidi" w:cstheme="minorBidi"/>
          <w:bCs w:val="0"/>
          <w:iCs w:val="0"/>
          <w:szCs w:val="22"/>
        </w:rPr>
        <w:t>DvP</w:t>
      </w:r>
      <w:proofErr w:type="spellEnd"/>
      <w:r w:rsidRPr="00D66066">
        <w:rPr>
          <w:rFonts w:asciiTheme="minorBidi" w:eastAsiaTheme="minorHAnsi" w:hAnsiTheme="minorBidi" w:cstheme="minorBidi"/>
          <w:bCs w:val="0"/>
          <w:iCs w:val="0"/>
          <w:szCs w:val="22"/>
        </w:rPr>
        <w:t xml:space="preserve"> occurs, there may be scope for the SCSF to implement default management provisions commensurate to the length of the settlement time-horizon.</w:t>
      </w:r>
    </w:p>
    <w:p w14:paraId="210064E2" w14:textId="77777777" w:rsidR="003B76F2" w:rsidRPr="00D66066" w:rsidRDefault="003B76F2" w:rsidP="00E20021">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5FEB013" w14:textId="02DE811B" w:rsidR="003B76F2" w:rsidRPr="00D66066" w:rsidRDefault="003B76F2" w:rsidP="002B171A">
      <w:pPr>
        <w:pStyle w:val="Heading4"/>
        <w:numPr>
          <w:ilvl w:val="0"/>
          <w:numId w:val="15"/>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In the case of a SCSF performing </w:t>
      </w:r>
      <w:proofErr w:type="spellStart"/>
      <w:r w:rsidRPr="00D66066">
        <w:rPr>
          <w:rFonts w:asciiTheme="minorBidi" w:eastAsiaTheme="minorHAnsi" w:hAnsiTheme="minorBidi" w:cstheme="minorBidi"/>
          <w:bCs w:val="0"/>
          <w:iCs w:val="0"/>
          <w:szCs w:val="22"/>
        </w:rPr>
        <w:t>DvP</w:t>
      </w:r>
      <w:proofErr w:type="spellEnd"/>
      <w:r w:rsidRPr="00D66066">
        <w:rPr>
          <w:rFonts w:asciiTheme="minorBidi" w:eastAsiaTheme="minorHAnsi" w:hAnsiTheme="minorBidi" w:cstheme="minorBidi"/>
          <w:bCs w:val="0"/>
          <w:iCs w:val="0"/>
          <w:szCs w:val="22"/>
        </w:rPr>
        <w:t xml:space="preserve"> on a delayed basis, the FSRA may impose certain further obligations on the SCSF (as set out in Chapter 4 of MIR) including in relation to the following:</w:t>
      </w:r>
    </w:p>
    <w:p w14:paraId="1691F7B6" w14:textId="5AB1265F" w:rsidR="003B76F2" w:rsidRPr="00D66066" w:rsidRDefault="003B76F2" w:rsidP="0040021E">
      <w:pPr>
        <w:pStyle w:val="ListParagraph"/>
        <w:numPr>
          <w:ilvl w:val="2"/>
          <w:numId w:val="1"/>
        </w:numPr>
        <w:spacing w:before="120" w:after="120" w:line="246" w:lineRule="atLeast"/>
        <w:ind w:left="1701" w:hanging="567"/>
        <w:contextualSpacing w:val="0"/>
        <w:jc w:val="both"/>
        <w:rPr>
          <w:rFonts w:asciiTheme="minorBidi" w:hAnsiTheme="minorBidi"/>
        </w:rPr>
      </w:pPr>
      <w:r w:rsidRPr="00D66066">
        <w:rPr>
          <w:rFonts w:asciiTheme="minorBidi" w:hAnsiTheme="minorBidi"/>
        </w:rPr>
        <w:t>MIR Rule 4.2 (capital requirements – in relation to credit, counterparty, and market risks</w:t>
      </w:r>
      <w:proofErr w:type="gramStart"/>
      <w:r w:rsidRPr="00D66066">
        <w:rPr>
          <w:rFonts w:asciiTheme="minorBidi" w:hAnsiTheme="minorBidi"/>
        </w:rPr>
        <w:t>);</w:t>
      </w:r>
      <w:proofErr w:type="gramEnd"/>
    </w:p>
    <w:p w14:paraId="5919EA7E" w14:textId="7F90898F" w:rsidR="003B76F2" w:rsidRPr="00D66066" w:rsidRDefault="003B76F2" w:rsidP="0040021E">
      <w:pPr>
        <w:pStyle w:val="ListParagraph"/>
        <w:numPr>
          <w:ilvl w:val="2"/>
          <w:numId w:val="1"/>
        </w:numPr>
        <w:spacing w:before="120" w:after="120" w:line="246" w:lineRule="atLeast"/>
        <w:ind w:left="1701" w:hanging="567"/>
        <w:contextualSpacing w:val="0"/>
        <w:jc w:val="both"/>
        <w:rPr>
          <w:rFonts w:asciiTheme="minorBidi" w:hAnsiTheme="minorBidi"/>
        </w:rPr>
      </w:pPr>
      <w:r w:rsidRPr="00D66066">
        <w:rPr>
          <w:rFonts w:asciiTheme="minorBidi" w:hAnsiTheme="minorBidi"/>
        </w:rPr>
        <w:t>MIR Rule 4.5 (default management</w:t>
      </w:r>
      <w:proofErr w:type="gramStart"/>
      <w:r w:rsidRPr="00D66066">
        <w:rPr>
          <w:rFonts w:asciiTheme="minorBidi" w:hAnsiTheme="minorBidi"/>
        </w:rPr>
        <w:t>);</w:t>
      </w:r>
      <w:proofErr w:type="gramEnd"/>
    </w:p>
    <w:p w14:paraId="66FA2450" w14:textId="4CE7BB15" w:rsidR="003B76F2" w:rsidRPr="00D66066" w:rsidRDefault="003B76F2" w:rsidP="0040021E">
      <w:pPr>
        <w:pStyle w:val="ListParagraph"/>
        <w:numPr>
          <w:ilvl w:val="2"/>
          <w:numId w:val="1"/>
        </w:numPr>
        <w:spacing w:before="120" w:after="120" w:line="246" w:lineRule="atLeast"/>
        <w:ind w:left="1701" w:hanging="567"/>
        <w:contextualSpacing w:val="0"/>
        <w:jc w:val="both"/>
        <w:rPr>
          <w:rFonts w:asciiTheme="minorBidi" w:hAnsiTheme="minorBidi"/>
        </w:rPr>
      </w:pPr>
      <w:r w:rsidRPr="00D66066">
        <w:rPr>
          <w:rFonts w:asciiTheme="minorBidi" w:hAnsiTheme="minorBidi"/>
        </w:rPr>
        <w:t>MIR Rule 4.6 (stress testing</w:t>
      </w:r>
      <w:proofErr w:type="gramStart"/>
      <w:r w:rsidRPr="00D66066">
        <w:rPr>
          <w:rFonts w:asciiTheme="minorBidi" w:hAnsiTheme="minorBidi"/>
        </w:rPr>
        <w:t>);</w:t>
      </w:r>
      <w:proofErr w:type="gramEnd"/>
    </w:p>
    <w:p w14:paraId="7100EC84" w14:textId="5BCDDFC3" w:rsidR="003B76F2" w:rsidRPr="00D66066" w:rsidRDefault="003B76F2" w:rsidP="0040021E">
      <w:pPr>
        <w:pStyle w:val="ListParagraph"/>
        <w:numPr>
          <w:ilvl w:val="2"/>
          <w:numId w:val="1"/>
        </w:numPr>
        <w:spacing w:before="120" w:after="120" w:line="246" w:lineRule="atLeast"/>
        <w:ind w:left="1701" w:hanging="567"/>
        <w:contextualSpacing w:val="0"/>
        <w:jc w:val="both"/>
        <w:rPr>
          <w:rFonts w:asciiTheme="minorBidi" w:hAnsiTheme="minorBidi"/>
        </w:rPr>
      </w:pPr>
      <w:r w:rsidRPr="00D66066">
        <w:rPr>
          <w:rFonts w:asciiTheme="minorBidi" w:hAnsiTheme="minorBidi"/>
        </w:rPr>
        <w:t>MIR Rule 4.7 (risk management</w:t>
      </w:r>
      <w:proofErr w:type="gramStart"/>
      <w:r w:rsidRPr="00D66066">
        <w:rPr>
          <w:rFonts w:asciiTheme="minorBidi" w:hAnsiTheme="minorBidi"/>
        </w:rPr>
        <w:t>);</w:t>
      </w:r>
      <w:proofErr w:type="gramEnd"/>
    </w:p>
    <w:p w14:paraId="040E12E9" w14:textId="5461813A" w:rsidR="003B76F2" w:rsidRPr="00D66066" w:rsidRDefault="003B76F2" w:rsidP="0040021E">
      <w:pPr>
        <w:pStyle w:val="ListParagraph"/>
        <w:numPr>
          <w:ilvl w:val="2"/>
          <w:numId w:val="1"/>
        </w:numPr>
        <w:spacing w:before="120" w:after="120" w:line="246" w:lineRule="atLeast"/>
        <w:ind w:left="1701" w:hanging="567"/>
        <w:contextualSpacing w:val="0"/>
        <w:jc w:val="both"/>
        <w:rPr>
          <w:rFonts w:asciiTheme="minorBidi" w:hAnsiTheme="minorBidi"/>
        </w:rPr>
      </w:pPr>
      <w:r w:rsidRPr="00D66066">
        <w:rPr>
          <w:rFonts w:asciiTheme="minorBidi" w:hAnsiTheme="minorBidi"/>
        </w:rPr>
        <w:t>MIR Rule 4.10 (collateral management and margin); and</w:t>
      </w:r>
    </w:p>
    <w:p w14:paraId="22B27866" w14:textId="56EE29A0" w:rsidR="003B76F2" w:rsidRPr="00D66066" w:rsidRDefault="003B76F2" w:rsidP="0040021E">
      <w:pPr>
        <w:pStyle w:val="ListParagraph"/>
        <w:numPr>
          <w:ilvl w:val="2"/>
          <w:numId w:val="1"/>
        </w:numPr>
        <w:spacing w:before="120" w:after="120" w:line="246" w:lineRule="atLeast"/>
        <w:ind w:left="1701" w:hanging="567"/>
        <w:contextualSpacing w:val="0"/>
        <w:jc w:val="both"/>
        <w:rPr>
          <w:rFonts w:asciiTheme="minorBidi" w:hAnsiTheme="minorBidi"/>
        </w:rPr>
      </w:pPr>
      <w:r w:rsidRPr="00D66066">
        <w:rPr>
          <w:rFonts w:asciiTheme="minorBidi" w:hAnsiTheme="minorBidi"/>
        </w:rPr>
        <w:t>MIR Rule 4.12 (segregation and portability of Client Assets).</w:t>
      </w:r>
    </w:p>
    <w:p w14:paraId="39E3F6B3" w14:textId="4E83F115" w:rsidR="003C6A34" w:rsidRPr="00D66066" w:rsidRDefault="003C6A34" w:rsidP="003B76F2">
      <w:pPr>
        <w:pStyle w:val="ListParagraph"/>
        <w:rPr>
          <w:rFonts w:asciiTheme="minorBidi" w:hAnsiTheme="minorBidi"/>
        </w:rPr>
      </w:pPr>
    </w:p>
    <w:p w14:paraId="5F250B5D" w14:textId="277CC6B3" w:rsidR="006C7901" w:rsidRPr="00D66066" w:rsidRDefault="006C7901" w:rsidP="006C7901">
      <w:pPr>
        <w:pStyle w:val="Heading1"/>
        <w:keepLines w:val="0"/>
        <w:spacing w:before="0" w:after="240" w:line="246" w:lineRule="atLeast"/>
        <w:jc w:val="both"/>
        <w:rPr>
          <w:rFonts w:asciiTheme="minorBidi" w:hAnsiTheme="minorBidi" w:cstheme="minorBidi"/>
          <w:sz w:val="22"/>
          <w:szCs w:val="22"/>
        </w:rPr>
      </w:pPr>
      <w:bookmarkStart w:id="90" w:name="_Toc29628591"/>
      <w:bookmarkStart w:id="91" w:name="_Toc511714356"/>
      <w:bookmarkStart w:id="92" w:name="_Toc512695621"/>
      <w:bookmarkStart w:id="93" w:name="_Toc514588790"/>
      <w:bookmarkStart w:id="94" w:name="_Toc517602860"/>
      <w:bookmarkStart w:id="95" w:name="_Toc63510983"/>
      <w:bookmarkStart w:id="96" w:name="_Toc98484472"/>
      <w:r w:rsidRPr="00D66066">
        <w:rPr>
          <w:rFonts w:asciiTheme="minorBidi" w:hAnsiTheme="minorBidi" w:cstheme="minorBidi"/>
          <w:sz w:val="22"/>
          <w:szCs w:val="22"/>
        </w:rPr>
        <w:lastRenderedPageBreak/>
        <w:t>SPECIFIC FSRA GUIDANCE ON THE SPOT COMMODITIES FRAMEWORK</w:t>
      </w:r>
      <w:bookmarkEnd w:id="90"/>
      <w:bookmarkEnd w:id="91"/>
      <w:bookmarkEnd w:id="92"/>
      <w:bookmarkEnd w:id="93"/>
      <w:bookmarkEnd w:id="94"/>
      <w:bookmarkEnd w:id="95"/>
      <w:bookmarkEnd w:id="96"/>
    </w:p>
    <w:p w14:paraId="18D5B016" w14:textId="037A3888" w:rsidR="00ED190F" w:rsidRPr="00D66066" w:rsidRDefault="00ED190F" w:rsidP="00D16264">
      <w:pPr>
        <w:pStyle w:val="Heading2"/>
        <w:rPr>
          <w:rFonts w:asciiTheme="minorBidi" w:hAnsiTheme="minorBidi" w:cstheme="minorBidi"/>
          <w:sz w:val="22"/>
          <w:szCs w:val="22"/>
        </w:rPr>
      </w:pPr>
      <w:bookmarkStart w:id="97" w:name="_Toc63510984"/>
      <w:bookmarkStart w:id="98" w:name="_Toc98484473"/>
      <w:bookmarkStart w:id="99" w:name="_Toc29628594"/>
      <w:r w:rsidRPr="00D66066">
        <w:rPr>
          <w:rFonts w:asciiTheme="minorBidi" w:hAnsiTheme="minorBidi" w:cstheme="minorBidi"/>
          <w:sz w:val="22"/>
          <w:szCs w:val="22"/>
        </w:rPr>
        <w:t>Sustainability</w:t>
      </w:r>
      <w:bookmarkEnd w:id="97"/>
      <w:bookmarkEnd w:id="98"/>
      <w:r w:rsidRPr="00D66066">
        <w:rPr>
          <w:rFonts w:asciiTheme="minorBidi" w:hAnsiTheme="minorBidi" w:cstheme="minorBidi"/>
          <w:sz w:val="22"/>
          <w:szCs w:val="22"/>
        </w:rPr>
        <w:t xml:space="preserve"> </w:t>
      </w:r>
    </w:p>
    <w:p w14:paraId="58D1057F" w14:textId="77777777" w:rsidR="00ED190F" w:rsidRPr="00D66066" w:rsidRDefault="00ED190F" w:rsidP="00E20021">
      <w:pPr>
        <w:pStyle w:val="ListParagraph"/>
        <w:numPr>
          <w:ilvl w:val="0"/>
          <w:numId w:val="1"/>
        </w:numPr>
        <w:ind w:left="567" w:hanging="567"/>
        <w:jc w:val="both"/>
        <w:rPr>
          <w:rFonts w:asciiTheme="minorBidi" w:hAnsiTheme="minorBidi"/>
        </w:rPr>
      </w:pPr>
      <w:r w:rsidRPr="00D66066">
        <w:rPr>
          <w:rFonts w:asciiTheme="minorBidi" w:hAnsiTheme="minorBidi"/>
        </w:rPr>
        <w:t xml:space="preserve">Under the 2019 Sustainable Finance Agenda, ADGM outlined its commitment to develop a more sustainable financial system, through encouraging sustainable financial products and integrating sustainability considerations into regulations, </w:t>
      </w:r>
      <w:proofErr w:type="gramStart"/>
      <w:r w:rsidRPr="00D66066">
        <w:rPr>
          <w:rFonts w:asciiTheme="minorBidi" w:hAnsiTheme="minorBidi"/>
        </w:rPr>
        <w:t>governance</w:t>
      </w:r>
      <w:proofErr w:type="gramEnd"/>
      <w:r w:rsidRPr="00D66066">
        <w:rPr>
          <w:rFonts w:asciiTheme="minorBidi" w:hAnsiTheme="minorBidi"/>
        </w:rPr>
        <w:t xml:space="preserve"> and risk management.  The FSRA’s Spot Commodities Framework, therefore, intends to ensure that participants can operate in markets that have suitable minimum standards for responsible and sustainable sourcing and supply, including adherence to internationally recognised certification standards.  Consumers, </w:t>
      </w:r>
      <w:proofErr w:type="gramStart"/>
      <w:r w:rsidRPr="00D66066">
        <w:rPr>
          <w:rFonts w:asciiTheme="minorBidi" w:hAnsiTheme="minorBidi"/>
        </w:rPr>
        <w:t>participants</w:t>
      </w:r>
      <w:proofErr w:type="gramEnd"/>
      <w:r w:rsidRPr="00D66066">
        <w:rPr>
          <w:rFonts w:asciiTheme="minorBidi" w:hAnsiTheme="minorBidi"/>
        </w:rPr>
        <w:t xml:space="preserve"> and investors benefit by the introduction of greater transparency, resilience and integrity into commodity markets.</w:t>
      </w:r>
    </w:p>
    <w:p w14:paraId="65CCBA3E" w14:textId="77777777" w:rsidR="00ED190F" w:rsidRPr="00D66066" w:rsidRDefault="00ED190F" w:rsidP="00E20021">
      <w:pPr>
        <w:pStyle w:val="ListParagraph"/>
        <w:ind w:left="567" w:hanging="567"/>
        <w:jc w:val="both"/>
        <w:rPr>
          <w:rFonts w:asciiTheme="minorBidi" w:hAnsiTheme="minorBidi"/>
        </w:rPr>
      </w:pPr>
    </w:p>
    <w:p w14:paraId="7A11C5F2" w14:textId="4022D6CE" w:rsidR="00ED190F" w:rsidRPr="00D66066" w:rsidRDefault="00ED190F" w:rsidP="00E20021">
      <w:pPr>
        <w:pStyle w:val="ListParagraph"/>
        <w:numPr>
          <w:ilvl w:val="0"/>
          <w:numId w:val="1"/>
        </w:numPr>
        <w:ind w:left="567" w:hanging="567"/>
        <w:jc w:val="both"/>
        <w:rPr>
          <w:rFonts w:asciiTheme="minorBidi" w:hAnsiTheme="minorBidi"/>
        </w:rPr>
      </w:pPr>
      <w:r w:rsidRPr="00D66066">
        <w:rPr>
          <w:rFonts w:asciiTheme="minorBidi" w:hAnsiTheme="minorBidi"/>
        </w:rPr>
        <w:t xml:space="preserve">Examples of </w:t>
      </w:r>
      <w:r w:rsidR="00A6638C" w:rsidRPr="00D66066">
        <w:rPr>
          <w:rFonts w:asciiTheme="minorBidi" w:hAnsiTheme="minorBidi"/>
        </w:rPr>
        <w:t>Spot C</w:t>
      </w:r>
      <w:r w:rsidRPr="00D66066">
        <w:rPr>
          <w:rFonts w:asciiTheme="minorBidi" w:hAnsiTheme="minorBidi"/>
        </w:rPr>
        <w:t xml:space="preserve">ommodity sourcing and supply practices that the Spot Commodities Framework intends to promote </w:t>
      </w:r>
      <w:r w:rsidR="00A6638C" w:rsidRPr="00D66066">
        <w:rPr>
          <w:rFonts w:asciiTheme="minorBidi" w:hAnsiTheme="minorBidi"/>
        </w:rPr>
        <w:t xml:space="preserve">(by way of </w:t>
      </w:r>
      <w:r w:rsidR="00C302EF" w:rsidRPr="00D66066">
        <w:rPr>
          <w:rFonts w:asciiTheme="minorBidi" w:hAnsiTheme="minorBidi"/>
        </w:rPr>
        <w:t xml:space="preserve">COBS </w:t>
      </w:r>
      <w:r w:rsidR="00A6638C" w:rsidRPr="00D66066">
        <w:rPr>
          <w:rFonts w:asciiTheme="minorBidi" w:hAnsiTheme="minorBidi"/>
        </w:rPr>
        <w:t xml:space="preserve">Rules </w:t>
      </w:r>
      <w:r w:rsidR="00C302EF" w:rsidRPr="00D66066">
        <w:rPr>
          <w:rFonts w:asciiTheme="minorBidi" w:hAnsiTheme="minorBidi"/>
        </w:rPr>
        <w:t>2</w:t>
      </w:r>
      <w:r w:rsidR="00BB42E5" w:rsidRPr="00D66066">
        <w:rPr>
          <w:rFonts w:asciiTheme="minorBidi" w:hAnsiTheme="minorBidi"/>
        </w:rPr>
        <w:t>2</w:t>
      </w:r>
      <w:r w:rsidR="00C302EF" w:rsidRPr="00D66066">
        <w:rPr>
          <w:rFonts w:asciiTheme="minorBidi" w:hAnsiTheme="minorBidi"/>
        </w:rPr>
        <w:t>.2.2(a) and 2</w:t>
      </w:r>
      <w:r w:rsidR="00BB42E5" w:rsidRPr="00D66066">
        <w:rPr>
          <w:rFonts w:asciiTheme="minorBidi" w:hAnsiTheme="minorBidi"/>
        </w:rPr>
        <w:t>2</w:t>
      </w:r>
      <w:r w:rsidR="00C302EF" w:rsidRPr="00D66066">
        <w:rPr>
          <w:rFonts w:asciiTheme="minorBidi" w:hAnsiTheme="minorBidi"/>
        </w:rPr>
        <w:t>.2.3</w:t>
      </w:r>
      <w:r w:rsidR="00A6638C" w:rsidRPr="00D66066">
        <w:rPr>
          <w:rFonts w:asciiTheme="minorBidi" w:hAnsiTheme="minorBidi"/>
        </w:rPr>
        <w:t xml:space="preserve">) </w:t>
      </w:r>
      <w:r w:rsidRPr="00D66066">
        <w:rPr>
          <w:rFonts w:asciiTheme="minorBidi" w:hAnsiTheme="minorBidi"/>
        </w:rPr>
        <w:t>include greater transparency to aid collective ethical responsibility and facilitating solutions which address sustainability from multiple perspectives, as well as providing greater choice for market participants.</w:t>
      </w:r>
    </w:p>
    <w:p w14:paraId="16E3C48F" w14:textId="77777777" w:rsidR="00ED190F" w:rsidRPr="00D66066" w:rsidRDefault="00ED190F" w:rsidP="00ED190F">
      <w:pPr>
        <w:pStyle w:val="ListParagraph"/>
        <w:rPr>
          <w:rFonts w:asciiTheme="minorBidi" w:hAnsiTheme="minorBidi"/>
        </w:rPr>
      </w:pPr>
    </w:p>
    <w:p w14:paraId="3AF86E4D" w14:textId="13977C26" w:rsidR="00ED190F" w:rsidRPr="00D66066" w:rsidRDefault="00ED190F" w:rsidP="00E20021">
      <w:pPr>
        <w:pStyle w:val="ListParagraph"/>
        <w:numPr>
          <w:ilvl w:val="0"/>
          <w:numId w:val="1"/>
        </w:numPr>
        <w:ind w:left="567" w:hanging="567"/>
        <w:jc w:val="both"/>
        <w:rPr>
          <w:rFonts w:asciiTheme="minorBidi" w:hAnsiTheme="minorBidi"/>
        </w:rPr>
      </w:pPr>
      <w:r w:rsidRPr="00D66066">
        <w:rPr>
          <w:rFonts w:asciiTheme="minorBidi" w:hAnsiTheme="minorBidi"/>
        </w:rPr>
        <w:t xml:space="preserve">Examples of </w:t>
      </w:r>
      <w:r w:rsidR="00A6638C" w:rsidRPr="00D66066">
        <w:rPr>
          <w:rFonts w:asciiTheme="minorBidi" w:hAnsiTheme="minorBidi"/>
        </w:rPr>
        <w:t>Spot C</w:t>
      </w:r>
      <w:r w:rsidRPr="00D66066">
        <w:rPr>
          <w:rFonts w:asciiTheme="minorBidi" w:hAnsiTheme="minorBidi"/>
        </w:rPr>
        <w:t>ommodity sourcing and trading practices that the Spot Commodities Framework intends to restrict include the use of mandatory labour and conflict minerals, as well as eliminating opaque supply chains that prohibit cohesive approaches to sustainable production</w:t>
      </w:r>
      <w:r w:rsidR="00A6638C" w:rsidRPr="00D66066">
        <w:rPr>
          <w:rFonts w:asciiTheme="minorBidi" w:hAnsiTheme="minorBidi"/>
        </w:rPr>
        <w:t xml:space="preserve"> (by way of </w:t>
      </w:r>
      <w:r w:rsidR="00C302EF" w:rsidRPr="00D66066">
        <w:rPr>
          <w:rFonts w:asciiTheme="minorBidi" w:hAnsiTheme="minorBidi"/>
        </w:rPr>
        <w:t>COBS Rule 2</w:t>
      </w:r>
      <w:r w:rsidR="00BB42E5" w:rsidRPr="00D66066">
        <w:rPr>
          <w:rFonts w:asciiTheme="minorBidi" w:hAnsiTheme="minorBidi"/>
        </w:rPr>
        <w:t>2</w:t>
      </w:r>
      <w:r w:rsidR="00C302EF" w:rsidRPr="00D66066">
        <w:rPr>
          <w:rFonts w:asciiTheme="minorBidi" w:hAnsiTheme="minorBidi"/>
        </w:rPr>
        <w:t>.3</w:t>
      </w:r>
      <w:r w:rsidR="00A6638C" w:rsidRPr="00D66066">
        <w:rPr>
          <w:rFonts w:asciiTheme="minorBidi" w:hAnsiTheme="minorBidi"/>
        </w:rPr>
        <w:t>)</w:t>
      </w:r>
      <w:r w:rsidRPr="00D66066">
        <w:rPr>
          <w:rFonts w:asciiTheme="minorBidi" w:hAnsiTheme="minorBidi"/>
        </w:rPr>
        <w:t>.</w:t>
      </w:r>
    </w:p>
    <w:p w14:paraId="3B2FE8F3" w14:textId="77777777" w:rsidR="003B76F2" w:rsidRPr="00D66066" w:rsidRDefault="003B76F2" w:rsidP="003B76F2">
      <w:pPr>
        <w:pStyle w:val="Heading2"/>
        <w:spacing w:after="0"/>
        <w:rPr>
          <w:rFonts w:asciiTheme="minorBidi" w:hAnsiTheme="minorBidi" w:cstheme="minorBidi"/>
          <w:sz w:val="22"/>
          <w:szCs w:val="22"/>
        </w:rPr>
      </w:pPr>
    </w:p>
    <w:p w14:paraId="214764B8" w14:textId="2E7E37D0" w:rsidR="00DE3C08" w:rsidRPr="00D66066" w:rsidRDefault="00DE3C08" w:rsidP="00DE3C08">
      <w:pPr>
        <w:pStyle w:val="Heading2"/>
        <w:rPr>
          <w:rFonts w:asciiTheme="minorBidi" w:hAnsiTheme="minorBidi" w:cstheme="minorBidi"/>
          <w:sz w:val="22"/>
          <w:szCs w:val="22"/>
        </w:rPr>
      </w:pPr>
      <w:bookmarkStart w:id="100" w:name="_Toc63510985"/>
      <w:bookmarkStart w:id="101" w:name="_Toc98484474"/>
      <w:r w:rsidRPr="00D66066">
        <w:rPr>
          <w:rFonts w:asciiTheme="minorBidi" w:hAnsiTheme="minorBidi" w:cstheme="minorBidi"/>
          <w:sz w:val="22"/>
          <w:szCs w:val="22"/>
        </w:rPr>
        <w:t>Substance requirements of Authorised Persons</w:t>
      </w:r>
      <w:bookmarkEnd w:id="100"/>
      <w:bookmarkEnd w:id="101"/>
    </w:p>
    <w:p w14:paraId="62CAEF32" w14:textId="4F246EAA" w:rsidR="00C008A2" w:rsidRPr="00D66066" w:rsidRDefault="00DE3C08" w:rsidP="00E20021">
      <w:pPr>
        <w:pStyle w:val="ListParagraph"/>
        <w:numPr>
          <w:ilvl w:val="0"/>
          <w:numId w:val="1"/>
        </w:numPr>
        <w:ind w:left="567" w:hanging="567"/>
        <w:jc w:val="both"/>
        <w:rPr>
          <w:rFonts w:asciiTheme="minorBidi" w:hAnsiTheme="minorBidi"/>
        </w:rPr>
      </w:pPr>
      <w:proofErr w:type="gramStart"/>
      <w:r w:rsidRPr="00D66066">
        <w:rPr>
          <w:rFonts w:asciiTheme="minorBidi" w:hAnsiTheme="minorBidi"/>
        </w:rPr>
        <w:t>In order to</w:t>
      </w:r>
      <w:proofErr w:type="gramEnd"/>
      <w:r w:rsidRPr="00D66066">
        <w:rPr>
          <w:rFonts w:asciiTheme="minorBidi" w:hAnsiTheme="minorBidi"/>
        </w:rPr>
        <w:t xml:space="preserve"> operate effectively as an Authorised Person within ADGM, an Authorised Person conducting a Regulated Activity in relation to Accepted Spot Commodities must </w:t>
      </w:r>
      <w:r w:rsidR="00C008A2" w:rsidRPr="00D66066">
        <w:rPr>
          <w:rFonts w:asciiTheme="minorBidi" w:hAnsiTheme="minorBidi"/>
        </w:rPr>
        <w:t xml:space="preserve">commit resources of a nature allowing it to be operating in substance within ADGM.  Depending on the relevant Regulated Activities being undertaken, the FSRA expects to see substantive resources committed within ADGM across all line of the Authorised Person’s activities, including, but not limited to, commercial, governance, compliance, market surveillance, operations, technical, IT, </w:t>
      </w:r>
      <w:proofErr w:type="gramStart"/>
      <w:r w:rsidR="00C008A2" w:rsidRPr="00D66066">
        <w:rPr>
          <w:rFonts w:asciiTheme="minorBidi" w:hAnsiTheme="minorBidi"/>
        </w:rPr>
        <w:t>finance</w:t>
      </w:r>
      <w:proofErr w:type="gramEnd"/>
      <w:r w:rsidR="00C008A2" w:rsidRPr="00D66066">
        <w:rPr>
          <w:rFonts w:asciiTheme="minorBidi" w:hAnsiTheme="minorBidi"/>
        </w:rPr>
        <w:t xml:space="preserve"> and HR functions.  The F</w:t>
      </w:r>
      <w:r w:rsidR="00930B65">
        <w:rPr>
          <w:rFonts w:asciiTheme="minorBidi" w:hAnsiTheme="minorBidi"/>
        </w:rPr>
        <w:t>S</w:t>
      </w:r>
      <w:r w:rsidR="00C008A2" w:rsidRPr="00D66066">
        <w:rPr>
          <w:rFonts w:asciiTheme="minorBidi" w:hAnsiTheme="minorBidi"/>
        </w:rPr>
        <w:t xml:space="preserve">RA expects the ‘mind and management’ of an Authorised Person to be located within ADGM.  </w:t>
      </w:r>
    </w:p>
    <w:p w14:paraId="7FBFAA2D" w14:textId="6B42DE68" w:rsidR="00DE3C08" w:rsidRPr="00D66066" w:rsidRDefault="00DE3C08" w:rsidP="003B76F2">
      <w:pPr>
        <w:pStyle w:val="ListParagraph"/>
        <w:ind w:left="450"/>
        <w:jc w:val="both"/>
        <w:rPr>
          <w:rFonts w:asciiTheme="minorBidi" w:hAnsiTheme="minorBidi"/>
        </w:rPr>
      </w:pPr>
    </w:p>
    <w:p w14:paraId="2B31C541" w14:textId="0DFC0EF0" w:rsidR="006C7901" w:rsidRPr="00D66066" w:rsidRDefault="006C7901" w:rsidP="00452810">
      <w:pPr>
        <w:pStyle w:val="Heading2"/>
        <w:rPr>
          <w:rFonts w:asciiTheme="minorBidi" w:hAnsiTheme="minorBidi" w:cstheme="minorBidi"/>
          <w:sz w:val="22"/>
          <w:szCs w:val="22"/>
        </w:rPr>
      </w:pPr>
      <w:bookmarkStart w:id="102" w:name="_Toc63510986"/>
      <w:bookmarkStart w:id="103" w:name="_Toc98484475"/>
      <w:r w:rsidRPr="00D66066">
        <w:rPr>
          <w:rFonts w:asciiTheme="minorBidi" w:hAnsiTheme="minorBidi" w:cstheme="minorBidi"/>
          <w:sz w:val="22"/>
          <w:szCs w:val="22"/>
        </w:rPr>
        <w:t>Deal</w:t>
      </w:r>
      <w:r w:rsidR="00452810" w:rsidRPr="00D66066">
        <w:rPr>
          <w:rFonts w:asciiTheme="minorBidi" w:hAnsiTheme="minorBidi" w:cstheme="minorBidi"/>
          <w:sz w:val="22"/>
          <w:szCs w:val="22"/>
        </w:rPr>
        <w:t>ing in Accepted Spot Commodities</w:t>
      </w:r>
      <w:bookmarkEnd w:id="99"/>
      <w:bookmarkEnd w:id="102"/>
      <w:bookmarkEnd w:id="103"/>
    </w:p>
    <w:p w14:paraId="2F69199E" w14:textId="1F1B5F13" w:rsidR="006C7901" w:rsidRPr="00D66066" w:rsidRDefault="006C7901" w:rsidP="00E20021">
      <w:pPr>
        <w:pStyle w:val="ListParagraph"/>
        <w:numPr>
          <w:ilvl w:val="0"/>
          <w:numId w:val="1"/>
        </w:numPr>
        <w:ind w:left="567" w:hanging="567"/>
        <w:jc w:val="both"/>
        <w:rPr>
          <w:rFonts w:asciiTheme="minorBidi" w:hAnsiTheme="minorBidi"/>
        </w:rPr>
      </w:pPr>
      <w:r w:rsidRPr="00D66066">
        <w:rPr>
          <w:rFonts w:asciiTheme="minorBidi" w:hAnsiTheme="minorBidi"/>
        </w:rPr>
        <w:t>Authorised Persons intending to operate solely as a broker or dealer for Clients (including the operation of an OTC broking or dealing desk) are not permitted to structure their broking/dealing service or platform in such a way that would have it be considered as operating a</w:t>
      </w:r>
      <w:r w:rsidR="00960371" w:rsidRPr="00D66066">
        <w:rPr>
          <w:rFonts w:asciiTheme="minorBidi" w:hAnsiTheme="minorBidi"/>
        </w:rPr>
        <w:t>n</w:t>
      </w:r>
      <w:r w:rsidRPr="00D66066">
        <w:rPr>
          <w:rFonts w:asciiTheme="minorBidi" w:hAnsiTheme="minorBidi"/>
        </w:rPr>
        <w:t xml:space="preserve"> MTF</w:t>
      </w:r>
      <w:r w:rsidR="00960371" w:rsidRPr="00D66066">
        <w:rPr>
          <w:rFonts w:asciiTheme="minorBidi" w:hAnsiTheme="minorBidi"/>
        </w:rPr>
        <w:t>/OTF</w:t>
      </w:r>
      <w:r w:rsidRPr="00D66066">
        <w:rPr>
          <w:rFonts w:asciiTheme="minorBidi" w:hAnsiTheme="minorBidi"/>
        </w:rPr>
        <w:t xml:space="preserve"> using Spot Commodities</w:t>
      </w:r>
      <w:r w:rsidR="00566EED">
        <w:rPr>
          <w:rFonts w:asciiTheme="minorBidi" w:hAnsiTheme="minorBidi"/>
        </w:rPr>
        <w:t xml:space="preserve">.  </w:t>
      </w:r>
      <w:r w:rsidRPr="00D66066">
        <w:rPr>
          <w:rFonts w:asciiTheme="minorBidi" w:hAnsiTheme="minorBidi"/>
        </w:rPr>
        <w:t>The FSRA would consider features such as allowing for price discovery, displaying a public trading order book (accessible to any member of the public, regardless of whether they are Clients), and allowing trades to automatically be matched using an exchange-type matching engine as characteristic of an MTF</w:t>
      </w:r>
      <w:r w:rsidR="00960371" w:rsidRPr="00D66066">
        <w:rPr>
          <w:rFonts w:asciiTheme="minorBidi" w:hAnsiTheme="minorBidi"/>
        </w:rPr>
        <w:t>/OTF</w:t>
      </w:r>
      <w:r w:rsidRPr="00D66066">
        <w:rPr>
          <w:rFonts w:asciiTheme="minorBidi" w:hAnsiTheme="minorBidi"/>
        </w:rPr>
        <w:t xml:space="preserve"> using Spot Commodities, and not activities acceptable for an intermediary-type Authorised Person to undertake.</w:t>
      </w:r>
    </w:p>
    <w:p w14:paraId="54785061" w14:textId="77777777" w:rsidR="00ED7A9A" w:rsidRPr="00D66066" w:rsidRDefault="00ED7A9A" w:rsidP="00ED7A9A">
      <w:pPr>
        <w:rPr>
          <w:rFonts w:asciiTheme="minorBidi" w:hAnsiTheme="minorBidi"/>
        </w:rPr>
      </w:pPr>
      <w:bookmarkStart w:id="104" w:name="_Toc29628600"/>
    </w:p>
    <w:p w14:paraId="5A590D99" w14:textId="00157708" w:rsidR="006C7901" w:rsidRPr="00D66066" w:rsidRDefault="006C7901" w:rsidP="006C7901">
      <w:pPr>
        <w:pStyle w:val="Heading2"/>
        <w:rPr>
          <w:rFonts w:asciiTheme="minorBidi" w:hAnsiTheme="minorBidi" w:cstheme="minorBidi"/>
          <w:b w:val="0"/>
          <w:bCs w:val="0"/>
          <w:sz w:val="22"/>
          <w:szCs w:val="22"/>
        </w:rPr>
      </w:pPr>
      <w:bookmarkStart w:id="105" w:name="_Toc63510987"/>
      <w:bookmarkStart w:id="106" w:name="_Toc98484476"/>
      <w:r w:rsidRPr="00D66066">
        <w:rPr>
          <w:rFonts w:asciiTheme="minorBidi" w:hAnsiTheme="minorBidi" w:cstheme="minorBidi"/>
          <w:sz w:val="22"/>
          <w:szCs w:val="22"/>
        </w:rPr>
        <w:t>Insurance</w:t>
      </w:r>
      <w:bookmarkEnd w:id="104"/>
      <w:bookmarkEnd w:id="105"/>
      <w:bookmarkEnd w:id="106"/>
    </w:p>
    <w:p w14:paraId="256B9DCB" w14:textId="47FDE3D1" w:rsidR="006C7901" w:rsidRPr="00D66066" w:rsidRDefault="00921D3E" w:rsidP="00E20021">
      <w:pPr>
        <w:pStyle w:val="ListParagraph"/>
        <w:numPr>
          <w:ilvl w:val="0"/>
          <w:numId w:val="1"/>
        </w:numPr>
        <w:ind w:left="567" w:hanging="570"/>
        <w:jc w:val="both"/>
        <w:rPr>
          <w:rFonts w:asciiTheme="minorBidi" w:hAnsiTheme="minorBidi"/>
        </w:rPr>
      </w:pPr>
      <w:r w:rsidRPr="00D66066">
        <w:rPr>
          <w:rFonts w:asciiTheme="minorBidi" w:hAnsiTheme="minorBidi"/>
        </w:rPr>
        <w:t xml:space="preserve">Pursuant to COBS </w:t>
      </w:r>
      <w:r w:rsidR="00BE7C93" w:rsidRPr="00D66066">
        <w:rPr>
          <w:rFonts w:asciiTheme="minorBidi" w:hAnsiTheme="minorBidi"/>
        </w:rPr>
        <w:t>Rule 2</w:t>
      </w:r>
      <w:r w:rsidR="00BB42E5" w:rsidRPr="00D66066">
        <w:rPr>
          <w:rFonts w:asciiTheme="minorBidi" w:hAnsiTheme="minorBidi"/>
        </w:rPr>
        <w:t>2</w:t>
      </w:r>
      <w:r w:rsidR="00BE7C93" w:rsidRPr="00D66066">
        <w:rPr>
          <w:rFonts w:asciiTheme="minorBidi" w:hAnsiTheme="minorBidi"/>
        </w:rPr>
        <w:t>.</w:t>
      </w:r>
      <w:r w:rsidR="000D76F0" w:rsidRPr="00D66066">
        <w:rPr>
          <w:rFonts w:asciiTheme="minorBidi" w:hAnsiTheme="minorBidi"/>
        </w:rPr>
        <w:t>8</w:t>
      </w:r>
      <w:r w:rsidR="00BE7C93" w:rsidRPr="00D66066">
        <w:rPr>
          <w:rFonts w:asciiTheme="minorBidi" w:hAnsiTheme="minorBidi"/>
        </w:rPr>
        <w:t>.4</w:t>
      </w:r>
      <w:r w:rsidRPr="00D66066">
        <w:rPr>
          <w:rFonts w:asciiTheme="minorBidi" w:hAnsiTheme="minorBidi"/>
        </w:rPr>
        <w:t>, t</w:t>
      </w:r>
      <w:r w:rsidR="006C7901" w:rsidRPr="00D66066">
        <w:rPr>
          <w:rFonts w:asciiTheme="minorBidi" w:hAnsiTheme="minorBidi"/>
        </w:rPr>
        <w:t>he FSRA requires</w:t>
      </w:r>
      <w:r w:rsidRPr="00D66066">
        <w:rPr>
          <w:rFonts w:asciiTheme="minorBidi" w:hAnsiTheme="minorBidi"/>
        </w:rPr>
        <w:t xml:space="preserve"> that</w:t>
      </w:r>
      <w:r w:rsidR="003B76F2" w:rsidRPr="00D66066">
        <w:rPr>
          <w:rFonts w:asciiTheme="minorBidi" w:hAnsiTheme="minorBidi"/>
        </w:rPr>
        <w:t xml:space="preserve"> an</w:t>
      </w:r>
      <w:r w:rsidRPr="00D66066">
        <w:rPr>
          <w:rFonts w:asciiTheme="minorBidi" w:hAnsiTheme="minorBidi"/>
        </w:rPr>
        <w:t xml:space="preserve"> Authorised Person Providing Custody in relation to Accepted Spot Commodities</w:t>
      </w:r>
      <w:r w:rsidRPr="00D66066" w:rsidDel="00921D3E">
        <w:rPr>
          <w:rFonts w:asciiTheme="minorBidi" w:hAnsiTheme="minorBidi"/>
        </w:rPr>
        <w:t xml:space="preserve"> </w:t>
      </w:r>
      <w:r w:rsidR="006C7901" w:rsidRPr="00D66066">
        <w:rPr>
          <w:rFonts w:asciiTheme="minorBidi" w:hAnsiTheme="minorBidi"/>
        </w:rPr>
        <w:t>to maintain insurance in relation to the physical activities that are carried out in relation to Spot Commodities</w:t>
      </w:r>
      <w:r w:rsidR="0042653A" w:rsidRPr="00D66066">
        <w:rPr>
          <w:rFonts w:asciiTheme="minorBidi" w:hAnsiTheme="minorBidi"/>
        </w:rPr>
        <w:t>.</w:t>
      </w:r>
      <w:r w:rsidR="006C7901" w:rsidRPr="00D66066">
        <w:rPr>
          <w:rFonts w:asciiTheme="minorBidi" w:hAnsiTheme="minorBidi"/>
        </w:rPr>
        <w:t xml:space="preserve">  As part of the Authorisation process, the FSRA will consider these insurance arrangements, including </w:t>
      </w:r>
      <w:proofErr w:type="gramStart"/>
      <w:r w:rsidR="006C7901" w:rsidRPr="00D66066">
        <w:rPr>
          <w:rFonts w:asciiTheme="minorBidi" w:hAnsiTheme="minorBidi"/>
        </w:rPr>
        <w:lastRenderedPageBreak/>
        <w:t>with regard to</w:t>
      </w:r>
      <w:proofErr w:type="gramEnd"/>
      <w:r w:rsidR="006C7901" w:rsidRPr="00D66066">
        <w:rPr>
          <w:rFonts w:asciiTheme="minorBidi" w:hAnsiTheme="minorBidi"/>
        </w:rPr>
        <w:t>, but not excluding further requirements, theft, fraud, natural disasters and default.</w:t>
      </w:r>
    </w:p>
    <w:p w14:paraId="43BD6A8A" w14:textId="77777777" w:rsidR="00566AB9" w:rsidRPr="00D66066" w:rsidRDefault="00566AB9" w:rsidP="00302DEC">
      <w:pPr>
        <w:pStyle w:val="ListParagraph"/>
        <w:ind w:left="680" w:hanging="500"/>
        <w:jc w:val="both"/>
        <w:rPr>
          <w:rFonts w:asciiTheme="minorBidi" w:hAnsiTheme="minorBidi"/>
          <w:lang w:val="en-US"/>
        </w:rPr>
      </w:pPr>
    </w:p>
    <w:p w14:paraId="54AD0E2B" w14:textId="77777777" w:rsidR="000A0B46" w:rsidRPr="00D66066" w:rsidRDefault="000A0B46" w:rsidP="006C7901">
      <w:pPr>
        <w:pStyle w:val="Heading2"/>
        <w:rPr>
          <w:rFonts w:asciiTheme="minorBidi" w:hAnsiTheme="minorBidi" w:cstheme="minorBidi"/>
          <w:sz w:val="22"/>
          <w:szCs w:val="22"/>
        </w:rPr>
      </w:pPr>
      <w:bookmarkStart w:id="107" w:name="_Toc63510988"/>
      <w:bookmarkStart w:id="108" w:name="_Toc98484477"/>
      <w:r w:rsidRPr="00D66066">
        <w:rPr>
          <w:rFonts w:asciiTheme="minorBidi" w:hAnsiTheme="minorBidi" w:cstheme="minorBidi"/>
          <w:sz w:val="22"/>
          <w:szCs w:val="22"/>
        </w:rPr>
        <w:t>Third party audit obligations</w:t>
      </w:r>
      <w:bookmarkEnd w:id="107"/>
      <w:bookmarkEnd w:id="108"/>
    </w:p>
    <w:p w14:paraId="7F3C6040" w14:textId="77777777" w:rsidR="00FC63C4" w:rsidRPr="00D66066" w:rsidRDefault="00167EA2" w:rsidP="00E20021">
      <w:pPr>
        <w:pStyle w:val="ListParagraph"/>
        <w:numPr>
          <w:ilvl w:val="0"/>
          <w:numId w:val="1"/>
        </w:numPr>
        <w:ind w:left="567" w:hanging="567"/>
        <w:jc w:val="both"/>
        <w:rPr>
          <w:rFonts w:asciiTheme="minorBidi" w:hAnsiTheme="minorBidi"/>
        </w:rPr>
      </w:pPr>
      <w:r w:rsidRPr="00D66066">
        <w:rPr>
          <w:rFonts w:asciiTheme="minorBidi" w:hAnsiTheme="minorBidi"/>
        </w:rPr>
        <w:t xml:space="preserve">Authorised Persons </w:t>
      </w:r>
      <w:r w:rsidR="00014105" w:rsidRPr="00D66066">
        <w:rPr>
          <w:rFonts w:asciiTheme="minorBidi" w:hAnsiTheme="minorBidi"/>
        </w:rPr>
        <w:t xml:space="preserve">should have independent </w:t>
      </w:r>
      <w:proofErr w:type="gramStart"/>
      <w:r w:rsidR="00014105" w:rsidRPr="00D66066">
        <w:rPr>
          <w:rFonts w:asciiTheme="minorBidi" w:hAnsiTheme="minorBidi"/>
        </w:rPr>
        <w:t>third party</w:t>
      </w:r>
      <w:proofErr w:type="gramEnd"/>
      <w:r w:rsidR="00014105" w:rsidRPr="00D66066">
        <w:rPr>
          <w:rFonts w:asciiTheme="minorBidi" w:hAnsiTheme="minorBidi"/>
        </w:rPr>
        <w:t xml:space="preserve"> </w:t>
      </w:r>
      <w:r w:rsidR="000F7067" w:rsidRPr="00D66066">
        <w:rPr>
          <w:rFonts w:asciiTheme="minorBidi" w:hAnsiTheme="minorBidi"/>
        </w:rPr>
        <w:t>verification</w:t>
      </w:r>
      <w:r w:rsidR="00014105" w:rsidRPr="00D66066">
        <w:rPr>
          <w:rFonts w:asciiTheme="minorBidi" w:hAnsiTheme="minorBidi"/>
        </w:rPr>
        <w:t xml:space="preserve"> or chec</w:t>
      </w:r>
      <w:r w:rsidR="00C16695" w:rsidRPr="00D66066">
        <w:rPr>
          <w:rFonts w:asciiTheme="minorBidi" w:hAnsiTheme="minorBidi"/>
        </w:rPr>
        <w:t>ks carried out at an appropriate amount of time</w:t>
      </w:r>
      <w:r w:rsidR="00014105" w:rsidRPr="00D66066">
        <w:rPr>
          <w:rFonts w:asciiTheme="minorBidi" w:hAnsiTheme="minorBidi"/>
        </w:rPr>
        <w:t xml:space="preserve"> to verify that the </w:t>
      </w:r>
      <w:r w:rsidR="00CE69E2" w:rsidRPr="00D66066">
        <w:rPr>
          <w:rFonts w:asciiTheme="minorBidi" w:hAnsiTheme="minorBidi"/>
        </w:rPr>
        <w:t>due diligence requirements</w:t>
      </w:r>
      <w:r w:rsidR="00014105" w:rsidRPr="00D66066">
        <w:rPr>
          <w:rFonts w:asciiTheme="minorBidi" w:hAnsiTheme="minorBidi"/>
        </w:rPr>
        <w:t xml:space="preserve"> </w:t>
      </w:r>
      <w:r w:rsidR="005C2E79" w:rsidRPr="00D66066">
        <w:rPr>
          <w:rFonts w:asciiTheme="minorBidi" w:hAnsiTheme="minorBidi"/>
        </w:rPr>
        <w:t xml:space="preserve">for </w:t>
      </w:r>
      <w:r w:rsidR="000F7067" w:rsidRPr="00D66066">
        <w:rPr>
          <w:rFonts w:asciiTheme="minorBidi" w:hAnsiTheme="minorBidi"/>
        </w:rPr>
        <w:t xml:space="preserve">Accepted </w:t>
      </w:r>
      <w:r w:rsidR="00A267D2" w:rsidRPr="00D66066">
        <w:rPr>
          <w:rFonts w:asciiTheme="minorBidi" w:hAnsiTheme="minorBidi"/>
        </w:rPr>
        <w:t>Spot Commodities</w:t>
      </w:r>
      <w:r w:rsidR="005C2E79" w:rsidRPr="00D66066">
        <w:rPr>
          <w:rFonts w:asciiTheme="minorBidi" w:hAnsiTheme="minorBidi"/>
        </w:rPr>
        <w:t xml:space="preserve"> are suitable and robust.</w:t>
      </w:r>
      <w:r w:rsidR="00014105" w:rsidRPr="00D66066">
        <w:rPr>
          <w:rFonts w:asciiTheme="minorBidi" w:hAnsiTheme="minorBidi"/>
        </w:rPr>
        <w:t xml:space="preserve"> </w:t>
      </w:r>
      <w:r w:rsidR="004849D1" w:rsidRPr="00D66066">
        <w:rPr>
          <w:rFonts w:asciiTheme="minorBidi" w:hAnsiTheme="minorBidi"/>
        </w:rPr>
        <w:t xml:space="preserve"> </w:t>
      </w:r>
    </w:p>
    <w:p w14:paraId="4A4580D1" w14:textId="77777777" w:rsidR="00E82A5E" w:rsidRPr="00D66066" w:rsidRDefault="00E82A5E" w:rsidP="009576A0">
      <w:pPr>
        <w:jc w:val="both"/>
        <w:rPr>
          <w:rFonts w:asciiTheme="minorBidi" w:hAnsiTheme="minorBidi"/>
          <w:b/>
          <w:u w:val="single"/>
          <w:lang w:val="en-US"/>
        </w:rPr>
      </w:pPr>
      <w:bookmarkStart w:id="109" w:name="_Toc511714359"/>
      <w:bookmarkStart w:id="110" w:name="_Toc512695627"/>
      <w:bookmarkStart w:id="111" w:name="_Toc514588796"/>
    </w:p>
    <w:p w14:paraId="676BBEA5" w14:textId="77777777" w:rsidR="003515A9" w:rsidRPr="00D66066" w:rsidRDefault="003515A9" w:rsidP="00302DEC">
      <w:pPr>
        <w:pStyle w:val="Heading1"/>
        <w:keepLines w:val="0"/>
        <w:spacing w:before="0" w:after="240" w:line="246" w:lineRule="atLeast"/>
        <w:ind w:firstLine="180"/>
        <w:jc w:val="both"/>
        <w:rPr>
          <w:rFonts w:asciiTheme="minorBidi" w:hAnsiTheme="minorBidi" w:cstheme="minorBidi"/>
          <w:sz w:val="22"/>
          <w:szCs w:val="22"/>
        </w:rPr>
      </w:pPr>
      <w:bookmarkStart w:id="112" w:name="_Toc29628609"/>
      <w:bookmarkStart w:id="113" w:name="_Toc63510989"/>
      <w:bookmarkStart w:id="114" w:name="_Toc98484478"/>
      <w:r w:rsidRPr="00D66066">
        <w:rPr>
          <w:rFonts w:asciiTheme="minorBidi" w:hAnsiTheme="minorBidi" w:cstheme="minorBidi"/>
          <w:sz w:val="22"/>
          <w:szCs w:val="22"/>
        </w:rPr>
        <w:t>APPLICATION PROCESS</w:t>
      </w:r>
      <w:bookmarkEnd w:id="112"/>
      <w:bookmarkEnd w:id="113"/>
      <w:bookmarkEnd w:id="114"/>
    </w:p>
    <w:p w14:paraId="2B7DAF49" w14:textId="77777777" w:rsidR="00BD02CC" w:rsidRPr="00D66066" w:rsidRDefault="00BD02CC" w:rsidP="00E20021">
      <w:pPr>
        <w:pStyle w:val="ListParagraph"/>
        <w:numPr>
          <w:ilvl w:val="0"/>
          <w:numId w:val="1"/>
        </w:numPr>
        <w:ind w:left="567" w:hanging="570"/>
        <w:jc w:val="both"/>
        <w:rPr>
          <w:rFonts w:asciiTheme="minorBidi" w:hAnsiTheme="minorBidi"/>
        </w:rPr>
      </w:pPr>
      <w:r w:rsidRPr="00D66066">
        <w:rPr>
          <w:rFonts w:asciiTheme="minorBidi" w:hAnsiTheme="minorBidi"/>
        </w:rPr>
        <w:t>The Application process</w:t>
      </w:r>
      <w:r w:rsidR="00AE0FFF" w:rsidRPr="00D66066">
        <w:rPr>
          <w:rFonts w:asciiTheme="minorBidi" w:hAnsiTheme="minorBidi"/>
        </w:rPr>
        <w:t xml:space="preserve"> to become an Authorised Person</w:t>
      </w:r>
      <w:r w:rsidRPr="00D66066">
        <w:rPr>
          <w:rFonts w:asciiTheme="minorBidi" w:hAnsiTheme="minorBidi"/>
        </w:rPr>
        <w:t xml:space="preserve"> is </w:t>
      </w:r>
      <w:r w:rsidR="00154537" w:rsidRPr="00D66066">
        <w:rPr>
          <w:rFonts w:asciiTheme="minorBidi" w:hAnsiTheme="minorBidi"/>
        </w:rPr>
        <w:t xml:space="preserve">broadly </w:t>
      </w:r>
      <w:r w:rsidRPr="00D66066">
        <w:rPr>
          <w:rFonts w:asciiTheme="minorBidi" w:hAnsiTheme="minorBidi"/>
        </w:rPr>
        <w:t>broken down into five stages, as follows:</w:t>
      </w:r>
    </w:p>
    <w:p w14:paraId="0FBA5A37" w14:textId="77777777" w:rsidR="00AE0FFF" w:rsidRPr="00D66066" w:rsidRDefault="00AE0FFF" w:rsidP="007207C6">
      <w:pPr>
        <w:pStyle w:val="ListParagraph"/>
        <w:ind w:left="450" w:hanging="540"/>
        <w:jc w:val="both"/>
        <w:rPr>
          <w:rFonts w:asciiTheme="minorBidi" w:hAnsiTheme="minorBidi"/>
          <w:lang w:val="en-US"/>
        </w:rPr>
      </w:pPr>
    </w:p>
    <w:p w14:paraId="7B23A986" w14:textId="78C454FA" w:rsidR="00BD02CC" w:rsidRDefault="00BD02CC" w:rsidP="002B171A">
      <w:pPr>
        <w:pStyle w:val="Heading4"/>
        <w:numPr>
          <w:ilvl w:val="0"/>
          <w:numId w:val="16"/>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Due Diligence &amp; Discussion</w:t>
      </w:r>
      <w:r w:rsidR="00DD5CD9" w:rsidRPr="00D66066">
        <w:rPr>
          <w:rFonts w:asciiTheme="minorBidi" w:eastAsiaTheme="minorHAnsi" w:hAnsiTheme="minorBidi" w:cstheme="minorBidi"/>
          <w:bCs w:val="0"/>
          <w:iCs w:val="0"/>
          <w:szCs w:val="22"/>
        </w:rPr>
        <w:t>s</w:t>
      </w:r>
      <w:r w:rsidRPr="00D66066">
        <w:rPr>
          <w:rFonts w:asciiTheme="minorBidi" w:eastAsiaTheme="minorHAnsi" w:hAnsiTheme="minorBidi" w:cstheme="minorBidi"/>
          <w:bCs w:val="0"/>
          <w:iCs w:val="0"/>
          <w:szCs w:val="22"/>
        </w:rPr>
        <w:t xml:space="preserve"> with FSRA team(s</w:t>
      </w:r>
      <w:proofErr w:type="gramStart"/>
      <w:r w:rsidRPr="00D66066">
        <w:rPr>
          <w:rFonts w:asciiTheme="minorBidi" w:eastAsiaTheme="minorHAnsi" w:hAnsiTheme="minorBidi" w:cstheme="minorBidi"/>
          <w:bCs w:val="0"/>
          <w:iCs w:val="0"/>
          <w:szCs w:val="22"/>
        </w:rPr>
        <w:t>)</w:t>
      </w:r>
      <w:r w:rsidR="00154537" w:rsidRPr="00D66066">
        <w:rPr>
          <w:rFonts w:asciiTheme="minorBidi" w:eastAsiaTheme="minorHAnsi" w:hAnsiTheme="minorBidi" w:cstheme="minorBidi"/>
          <w:bCs w:val="0"/>
          <w:iCs w:val="0"/>
          <w:szCs w:val="22"/>
        </w:rPr>
        <w:t>;</w:t>
      </w:r>
      <w:proofErr w:type="gramEnd"/>
    </w:p>
    <w:p w14:paraId="1EFCFB66" w14:textId="77777777" w:rsidR="0040021E" w:rsidRPr="00D66066" w:rsidRDefault="0040021E" w:rsidP="0040021E">
      <w:pPr>
        <w:pStyle w:val="Heading4"/>
        <w:tabs>
          <w:tab w:val="clear" w:pos="1440"/>
        </w:tabs>
        <w:spacing w:after="0" w:line="240" w:lineRule="auto"/>
        <w:ind w:left="1134" w:firstLine="0"/>
        <w:rPr>
          <w:rFonts w:asciiTheme="minorBidi" w:eastAsiaTheme="minorHAnsi" w:hAnsiTheme="minorBidi" w:cstheme="minorBidi"/>
          <w:bCs w:val="0"/>
          <w:iCs w:val="0"/>
          <w:szCs w:val="22"/>
        </w:rPr>
      </w:pPr>
    </w:p>
    <w:p w14:paraId="2EB637F8" w14:textId="77777777" w:rsidR="0040021E" w:rsidRDefault="00793A79" w:rsidP="002B171A">
      <w:pPr>
        <w:pStyle w:val="Heading4"/>
        <w:numPr>
          <w:ilvl w:val="0"/>
          <w:numId w:val="16"/>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Submission of Formal </w:t>
      </w:r>
      <w:proofErr w:type="gramStart"/>
      <w:r w:rsidR="00BD02CC" w:rsidRPr="00D66066">
        <w:rPr>
          <w:rFonts w:asciiTheme="minorBidi" w:eastAsiaTheme="minorHAnsi" w:hAnsiTheme="minorBidi" w:cstheme="minorBidi"/>
          <w:bCs w:val="0"/>
          <w:iCs w:val="0"/>
          <w:szCs w:val="22"/>
        </w:rPr>
        <w:t>Application</w:t>
      </w:r>
      <w:r w:rsidR="00154537" w:rsidRPr="00D66066">
        <w:rPr>
          <w:rFonts w:asciiTheme="minorBidi" w:eastAsiaTheme="minorHAnsi" w:hAnsiTheme="minorBidi" w:cstheme="minorBidi"/>
          <w:bCs w:val="0"/>
          <w:iCs w:val="0"/>
          <w:szCs w:val="22"/>
        </w:rPr>
        <w:t>;</w:t>
      </w:r>
      <w:proofErr w:type="gramEnd"/>
    </w:p>
    <w:p w14:paraId="61DC678C" w14:textId="77777777" w:rsidR="0040021E" w:rsidRDefault="0040021E" w:rsidP="0040021E">
      <w:pPr>
        <w:pStyle w:val="ListParagraph"/>
        <w:rPr>
          <w:rFonts w:asciiTheme="minorBidi" w:hAnsiTheme="minorBidi"/>
          <w:bCs/>
          <w:iCs/>
        </w:rPr>
      </w:pPr>
    </w:p>
    <w:p w14:paraId="760FC5F4" w14:textId="450C7B79" w:rsidR="00BD02CC" w:rsidRDefault="00793A79" w:rsidP="002B171A">
      <w:pPr>
        <w:pStyle w:val="Heading4"/>
        <w:numPr>
          <w:ilvl w:val="0"/>
          <w:numId w:val="16"/>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Granting of In Principle </w:t>
      </w:r>
      <w:proofErr w:type="gramStart"/>
      <w:r w:rsidRPr="00D66066">
        <w:rPr>
          <w:rFonts w:asciiTheme="minorBidi" w:eastAsiaTheme="minorHAnsi" w:hAnsiTheme="minorBidi" w:cstheme="minorBidi"/>
          <w:bCs w:val="0"/>
          <w:iCs w:val="0"/>
          <w:szCs w:val="22"/>
        </w:rPr>
        <w:t>Approval</w:t>
      </w:r>
      <w:r w:rsidR="00154537" w:rsidRPr="00D66066">
        <w:rPr>
          <w:rFonts w:asciiTheme="minorBidi" w:eastAsiaTheme="minorHAnsi" w:hAnsiTheme="minorBidi" w:cstheme="minorBidi"/>
          <w:bCs w:val="0"/>
          <w:iCs w:val="0"/>
          <w:szCs w:val="22"/>
        </w:rPr>
        <w:t>;</w:t>
      </w:r>
      <w:proofErr w:type="gramEnd"/>
    </w:p>
    <w:p w14:paraId="2B4A0413" w14:textId="77777777" w:rsidR="0040021E" w:rsidRDefault="0040021E" w:rsidP="0040021E">
      <w:pPr>
        <w:pStyle w:val="ListParagraph"/>
        <w:rPr>
          <w:rFonts w:asciiTheme="minorBidi" w:hAnsiTheme="minorBidi"/>
          <w:bCs/>
          <w:iCs/>
        </w:rPr>
      </w:pPr>
    </w:p>
    <w:p w14:paraId="562A152E" w14:textId="005A8FE7" w:rsidR="00BD02CC" w:rsidRDefault="00793A79" w:rsidP="002B171A">
      <w:pPr>
        <w:pStyle w:val="Heading4"/>
        <w:numPr>
          <w:ilvl w:val="0"/>
          <w:numId w:val="16"/>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Granting of </w:t>
      </w:r>
      <w:r w:rsidR="00BD02CC" w:rsidRPr="00D66066">
        <w:rPr>
          <w:rFonts w:asciiTheme="minorBidi" w:eastAsiaTheme="minorHAnsi" w:hAnsiTheme="minorBidi" w:cstheme="minorBidi"/>
          <w:bCs w:val="0"/>
          <w:iCs w:val="0"/>
          <w:szCs w:val="22"/>
        </w:rPr>
        <w:t>Final Approval</w:t>
      </w:r>
      <w:r w:rsidR="00154537" w:rsidRPr="00D66066">
        <w:rPr>
          <w:rFonts w:asciiTheme="minorBidi" w:eastAsiaTheme="minorHAnsi" w:hAnsiTheme="minorBidi" w:cstheme="minorBidi"/>
          <w:bCs w:val="0"/>
          <w:iCs w:val="0"/>
          <w:szCs w:val="22"/>
        </w:rPr>
        <w:t>; and</w:t>
      </w:r>
    </w:p>
    <w:p w14:paraId="6133AC9E" w14:textId="77777777" w:rsidR="0040021E" w:rsidRDefault="0040021E" w:rsidP="0040021E">
      <w:pPr>
        <w:pStyle w:val="ListParagraph"/>
        <w:rPr>
          <w:rFonts w:asciiTheme="minorBidi" w:hAnsiTheme="minorBidi"/>
          <w:bCs/>
          <w:iCs/>
        </w:rPr>
      </w:pPr>
    </w:p>
    <w:p w14:paraId="277B6326" w14:textId="43AA6B32" w:rsidR="00BD02CC" w:rsidRPr="00D66066" w:rsidRDefault="00BD02CC" w:rsidP="002B171A">
      <w:pPr>
        <w:pStyle w:val="Heading4"/>
        <w:numPr>
          <w:ilvl w:val="0"/>
          <w:numId w:val="16"/>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‘Operational Launch’ </w:t>
      </w:r>
      <w:r w:rsidR="00793A79" w:rsidRPr="00D66066">
        <w:rPr>
          <w:rFonts w:asciiTheme="minorBidi" w:eastAsiaTheme="minorHAnsi" w:hAnsiTheme="minorBidi" w:cstheme="minorBidi"/>
          <w:bCs w:val="0"/>
          <w:iCs w:val="0"/>
          <w:szCs w:val="22"/>
        </w:rPr>
        <w:t>Testing</w:t>
      </w:r>
      <w:r w:rsidR="00390AC9" w:rsidRPr="00D66066">
        <w:rPr>
          <w:rFonts w:asciiTheme="minorBidi" w:eastAsiaTheme="minorHAnsi" w:hAnsiTheme="minorBidi" w:cstheme="minorBidi"/>
          <w:bCs w:val="0"/>
          <w:iCs w:val="0"/>
          <w:szCs w:val="22"/>
        </w:rPr>
        <w:t>.</w:t>
      </w:r>
    </w:p>
    <w:p w14:paraId="43976FB0" w14:textId="77777777" w:rsidR="007D3739" w:rsidRPr="00D66066" w:rsidRDefault="007D3739" w:rsidP="007207C6">
      <w:pPr>
        <w:pStyle w:val="ListParagraph"/>
        <w:ind w:left="450" w:hanging="540"/>
        <w:jc w:val="both"/>
        <w:rPr>
          <w:rFonts w:asciiTheme="minorBidi" w:hAnsiTheme="minorBidi"/>
          <w:i/>
          <w:iCs/>
          <w:lang w:val="en-US"/>
        </w:rPr>
      </w:pPr>
    </w:p>
    <w:p w14:paraId="23A48656" w14:textId="781B2DCC" w:rsidR="00A54072" w:rsidRPr="00D66066" w:rsidRDefault="00BD02CC" w:rsidP="00E20021">
      <w:pPr>
        <w:pStyle w:val="ListParagraph"/>
        <w:numPr>
          <w:ilvl w:val="0"/>
          <w:numId w:val="1"/>
        </w:numPr>
        <w:ind w:left="567" w:hanging="567"/>
        <w:jc w:val="both"/>
        <w:rPr>
          <w:rFonts w:asciiTheme="minorBidi" w:hAnsiTheme="minorBidi"/>
        </w:rPr>
      </w:pPr>
      <w:r w:rsidRPr="00D66066">
        <w:rPr>
          <w:rFonts w:asciiTheme="minorBidi" w:hAnsiTheme="minorBidi"/>
        </w:rPr>
        <w:t>Prior to the submission of a</w:t>
      </w:r>
      <w:r w:rsidR="0026410B" w:rsidRPr="00D66066">
        <w:rPr>
          <w:rFonts w:asciiTheme="minorBidi" w:hAnsiTheme="minorBidi"/>
        </w:rPr>
        <w:t>n A</w:t>
      </w:r>
      <w:r w:rsidRPr="00D66066">
        <w:rPr>
          <w:rFonts w:asciiTheme="minorBidi" w:hAnsiTheme="minorBidi"/>
        </w:rPr>
        <w:t>pplication, a</w:t>
      </w:r>
      <w:r w:rsidR="00F333EF" w:rsidRPr="00D66066">
        <w:rPr>
          <w:rFonts w:asciiTheme="minorBidi" w:hAnsiTheme="minorBidi"/>
        </w:rPr>
        <w:t xml:space="preserve">ll Applicants are expected to provide </w:t>
      </w:r>
      <w:r w:rsidRPr="00D66066">
        <w:rPr>
          <w:rFonts w:asciiTheme="minorBidi" w:hAnsiTheme="minorBidi"/>
        </w:rPr>
        <w:t xml:space="preserve">the FSRA with </w:t>
      </w:r>
      <w:r w:rsidR="00F333EF" w:rsidRPr="00D66066">
        <w:rPr>
          <w:rFonts w:asciiTheme="minorBidi" w:hAnsiTheme="minorBidi"/>
        </w:rPr>
        <w:t xml:space="preserve">a clear </w:t>
      </w:r>
      <w:r w:rsidRPr="00D66066">
        <w:rPr>
          <w:rFonts w:asciiTheme="minorBidi" w:hAnsiTheme="minorBidi"/>
        </w:rPr>
        <w:t xml:space="preserve">explanation of </w:t>
      </w:r>
      <w:r w:rsidR="00DD5CD9" w:rsidRPr="00D66066">
        <w:rPr>
          <w:rFonts w:asciiTheme="minorBidi" w:hAnsiTheme="minorBidi"/>
        </w:rPr>
        <w:t xml:space="preserve">their </w:t>
      </w:r>
      <w:r w:rsidRPr="00D66066">
        <w:rPr>
          <w:rFonts w:asciiTheme="minorBidi" w:hAnsiTheme="minorBidi"/>
        </w:rPr>
        <w:t>proposed business model</w:t>
      </w:r>
      <w:r w:rsidR="00612517" w:rsidRPr="00D66066">
        <w:rPr>
          <w:rFonts w:asciiTheme="minorBidi" w:hAnsiTheme="minorBidi"/>
        </w:rPr>
        <w:t xml:space="preserve"> and</w:t>
      </w:r>
      <w:r w:rsidR="00C11862" w:rsidRPr="00D66066">
        <w:rPr>
          <w:rFonts w:asciiTheme="minorBidi" w:hAnsiTheme="minorBidi"/>
        </w:rPr>
        <w:t xml:space="preserve"> to demonstrate </w:t>
      </w:r>
      <w:r w:rsidR="00612517" w:rsidRPr="00D66066">
        <w:rPr>
          <w:rFonts w:asciiTheme="minorBidi" w:hAnsiTheme="minorBidi"/>
        </w:rPr>
        <w:t xml:space="preserve">how the Applicant will meet </w:t>
      </w:r>
      <w:r w:rsidR="00C11862" w:rsidRPr="00D66066">
        <w:rPr>
          <w:rFonts w:asciiTheme="minorBidi" w:hAnsiTheme="minorBidi"/>
        </w:rPr>
        <w:t xml:space="preserve">all applicable </w:t>
      </w:r>
      <w:r w:rsidR="007D3739" w:rsidRPr="00D66066">
        <w:rPr>
          <w:rFonts w:asciiTheme="minorBidi" w:hAnsiTheme="minorBidi"/>
        </w:rPr>
        <w:t>FSRA R</w:t>
      </w:r>
      <w:r w:rsidR="00612517" w:rsidRPr="00D66066">
        <w:rPr>
          <w:rFonts w:asciiTheme="minorBidi" w:hAnsiTheme="minorBidi"/>
        </w:rPr>
        <w:t>ules and requirements</w:t>
      </w:r>
      <w:r w:rsidR="00566EED">
        <w:rPr>
          <w:rFonts w:asciiTheme="minorBidi" w:hAnsiTheme="minorBidi"/>
        </w:rPr>
        <w:t xml:space="preserve">.  </w:t>
      </w:r>
      <w:r w:rsidR="00612517" w:rsidRPr="00D66066">
        <w:rPr>
          <w:rFonts w:asciiTheme="minorBidi" w:hAnsiTheme="minorBidi"/>
        </w:rPr>
        <w:t xml:space="preserve">These sessions </w:t>
      </w:r>
      <w:r w:rsidR="00C11862" w:rsidRPr="00D66066">
        <w:rPr>
          <w:rFonts w:asciiTheme="minorBidi" w:hAnsiTheme="minorBidi"/>
        </w:rPr>
        <w:t xml:space="preserve">will </w:t>
      </w:r>
      <w:r w:rsidR="00612517" w:rsidRPr="00D66066">
        <w:rPr>
          <w:rFonts w:asciiTheme="minorBidi" w:hAnsiTheme="minorBidi"/>
        </w:rPr>
        <w:t xml:space="preserve">also involve </w:t>
      </w:r>
      <w:r w:rsidR="00C11862" w:rsidRPr="00D66066">
        <w:rPr>
          <w:rFonts w:asciiTheme="minorBidi" w:hAnsiTheme="minorBidi"/>
        </w:rPr>
        <w:t>the Applicant</w:t>
      </w:r>
      <w:r w:rsidR="00DD5CD9" w:rsidRPr="00D66066">
        <w:rPr>
          <w:rFonts w:asciiTheme="minorBidi" w:hAnsiTheme="minorBidi"/>
        </w:rPr>
        <w:t>s</w:t>
      </w:r>
      <w:r w:rsidR="00C11862" w:rsidRPr="00D66066">
        <w:rPr>
          <w:rFonts w:asciiTheme="minorBidi" w:hAnsiTheme="minorBidi"/>
        </w:rPr>
        <w:t xml:space="preserve"> </w:t>
      </w:r>
      <w:r w:rsidR="00612517" w:rsidRPr="00D66066">
        <w:rPr>
          <w:rFonts w:asciiTheme="minorBidi" w:hAnsiTheme="minorBidi"/>
        </w:rPr>
        <w:t>providing</w:t>
      </w:r>
      <w:r w:rsidRPr="00D66066">
        <w:rPr>
          <w:rFonts w:asciiTheme="minorBidi" w:hAnsiTheme="minorBidi"/>
        </w:rPr>
        <w:t xml:space="preserve"> </w:t>
      </w:r>
      <w:proofErr w:type="gramStart"/>
      <w:r w:rsidR="00154537" w:rsidRPr="00D66066">
        <w:rPr>
          <w:rFonts w:asciiTheme="minorBidi" w:hAnsiTheme="minorBidi"/>
        </w:rPr>
        <w:t>a number of</w:t>
      </w:r>
      <w:proofErr w:type="gramEnd"/>
      <w:r w:rsidR="00154537" w:rsidRPr="00D66066">
        <w:rPr>
          <w:rFonts w:asciiTheme="minorBidi" w:hAnsiTheme="minorBidi"/>
        </w:rPr>
        <w:t xml:space="preserve"> in-depth </w:t>
      </w:r>
      <w:r w:rsidRPr="00D66066">
        <w:rPr>
          <w:rFonts w:asciiTheme="minorBidi" w:hAnsiTheme="minorBidi"/>
        </w:rPr>
        <w:t>technology demonstrations</w:t>
      </w:r>
      <w:r w:rsidR="00612517" w:rsidRPr="00D66066">
        <w:rPr>
          <w:rFonts w:asciiTheme="minorBidi" w:hAnsiTheme="minorBidi"/>
        </w:rPr>
        <w:t>,</w:t>
      </w:r>
      <w:r w:rsidR="00154537" w:rsidRPr="00D66066">
        <w:rPr>
          <w:rFonts w:asciiTheme="minorBidi" w:hAnsiTheme="minorBidi"/>
        </w:rPr>
        <w:t xml:space="preserve"> across all aspects of its proposed </w:t>
      </w:r>
      <w:r w:rsidR="00A54072" w:rsidRPr="00D66066">
        <w:rPr>
          <w:rFonts w:asciiTheme="minorBidi" w:hAnsiTheme="minorBidi"/>
        </w:rPr>
        <w:t xml:space="preserve">Spot Commodities </w:t>
      </w:r>
      <w:r w:rsidR="00154537" w:rsidRPr="00D66066">
        <w:rPr>
          <w:rFonts w:asciiTheme="minorBidi" w:hAnsiTheme="minorBidi"/>
        </w:rPr>
        <w:t>activities</w:t>
      </w:r>
      <w:r w:rsidRPr="00D66066">
        <w:rPr>
          <w:rFonts w:asciiTheme="minorBidi" w:hAnsiTheme="minorBidi"/>
        </w:rPr>
        <w:t xml:space="preserve">. </w:t>
      </w:r>
    </w:p>
    <w:p w14:paraId="79C24B15" w14:textId="77777777" w:rsidR="00A54072" w:rsidRPr="00D66066" w:rsidRDefault="00A54072" w:rsidP="007207C6">
      <w:pPr>
        <w:pStyle w:val="ListParagraph"/>
        <w:ind w:left="450" w:hanging="540"/>
        <w:jc w:val="both"/>
        <w:rPr>
          <w:rFonts w:asciiTheme="minorBidi" w:hAnsiTheme="minorBidi"/>
          <w:lang w:val="en-US"/>
        </w:rPr>
      </w:pPr>
    </w:p>
    <w:p w14:paraId="2DC76D86" w14:textId="77777777" w:rsidR="00C11862" w:rsidRPr="00D66066" w:rsidRDefault="00C11862" w:rsidP="007207C6">
      <w:pPr>
        <w:pStyle w:val="ListParagraph"/>
        <w:ind w:left="450" w:hanging="540"/>
        <w:jc w:val="both"/>
        <w:rPr>
          <w:rFonts w:asciiTheme="minorBidi" w:hAnsiTheme="minorBidi"/>
          <w:i/>
          <w:iCs/>
          <w:lang w:val="en-US"/>
        </w:rPr>
      </w:pPr>
      <w:r w:rsidRPr="00D66066">
        <w:rPr>
          <w:rFonts w:asciiTheme="minorBidi" w:hAnsiTheme="minorBidi"/>
          <w:i/>
          <w:iCs/>
          <w:lang w:val="en-US"/>
        </w:rPr>
        <w:t>Submission of Formal Application</w:t>
      </w:r>
    </w:p>
    <w:p w14:paraId="56C1821F" w14:textId="77777777" w:rsidR="007D3739" w:rsidRPr="00D66066" w:rsidRDefault="007D3739" w:rsidP="007207C6">
      <w:pPr>
        <w:pStyle w:val="ListParagraph"/>
        <w:ind w:left="450" w:hanging="540"/>
        <w:jc w:val="both"/>
        <w:rPr>
          <w:rFonts w:asciiTheme="minorBidi" w:hAnsiTheme="minorBidi"/>
          <w:i/>
          <w:iCs/>
          <w:lang w:val="en-US"/>
        </w:rPr>
      </w:pPr>
    </w:p>
    <w:p w14:paraId="58A9D44C" w14:textId="5E5802EB" w:rsidR="006859F7" w:rsidRPr="00D66066" w:rsidRDefault="006859F7" w:rsidP="00E20021">
      <w:pPr>
        <w:pStyle w:val="ListParagraph"/>
        <w:numPr>
          <w:ilvl w:val="0"/>
          <w:numId w:val="1"/>
        </w:numPr>
        <w:ind w:left="567" w:hanging="570"/>
        <w:jc w:val="both"/>
        <w:rPr>
          <w:rFonts w:asciiTheme="minorBidi" w:hAnsiTheme="minorBidi"/>
        </w:rPr>
      </w:pPr>
      <w:r w:rsidRPr="00D66066">
        <w:rPr>
          <w:rFonts w:asciiTheme="minorBidi" w:hAnsiTheme="minorBidi"/>
        </w:rPr>
        <w:t xml:space="preserve">Following discussions with the FSRA, and upon the </w:t>
      </w:r>
      <w:r w:rsidR="000900C3" w:rsidRPr="00D66066">
        <w:rPr>
          <w:rFonts w:asciiTheme="minorBidi" w:hAnsiTheme="minorBidi"/>
        </w:rPr>
        <w:t xml:space="preserve">FSRA </w:t>
      </w:r>
      <w:r w:rsidRPr="00D66066">
        <w:rPr>
          <w:rFonts w:asciiTheme="minorBidi" w:hAnsiTheme="minorBidi"/>
        </w:rPr>
        <w:t xml:space="preserve">having </w:t>
      </w:r>
      <w:r w:rsidR="00C11862" w:rsidRPr="00D66066">
        <w:rPr>
          <w:rFonts w:asciiTheme="minorBidi" w:hAnsiTheme="minorBidi"/>
        </w:rPr>
        <w:t>reasonable comfort that the Applicant’s proposed business processes</w:t>
      </w:r>
      <w:r w:rsidR="007D3739" w:rsidRPr="00D66066">
        <w:rPr>
          <w:rFonts w:asciiTheme="minorBidi" w:hAnsiTheme="minorBidi"/>
        </w:rPr>
        <w:t>, technologies and capabilities</w:t>
      </w:r>
      <w:r w:rsidR="00C11862" w:rsidRPr="00D66066">
        <w:rPr>
          <w:rFonts w:asciiTheme="minorBidi" w:hAnsiTheme="minorBidi"/>
        </w:rPr>
        <w:t xml:space="preserve"> are at a sufficiently advanced stage</w:t>
      </w:r>
      <w:r w:rsidR="000900C3" w:rsidRPr="00D66066">
        <w:rPr>
          <w:rFonts w:asciiTheme="minorBidi" w:hAnsiTheme="minorBidi"/>
        </w:rPr>
        <w:t xml:space="preserve">, the Applicant will </w:t>
      </w:r>
      <w:r w:rsidR="0026410B" w:rsidRPr="00D66066">
        <w:rPr>
          <w:rFonts w:asciiTheme="minorBidi" w:hAnsiTheme="minorBidi"/>
        </w:rPr>
        <w:t xml:space="preserve">be required </w:t>
      </w:r>
      <w:r w:rsidRPr="00D66066">
        <w:rPr>
          <w:rFonts w:asciiTheme="minorBidi" w:hAnsiTheme="minorBidi"/>
        </w:rPr>
        <w:t xml:space="preserve">to </w:t>
      </w:r>
      <w:r w:rsidR="007D3739" w:rsidRPr="00D66066">
        <w:rPr>
          <w:rFonts w:asciiTheme="minorBidi" w:hAnsiTheme="minorBidi"/>
        </w:rPr>
        <w:t xml:space="preserve">submit a </w:t>
      </w:r>
      <w:r w:rsidRPr="00D66066">
        <w:rPr>
          <w:rFonts w:asciiTheme="minorBidi" w:hAnsiTheme="minorBidi"/>
        </w:rPr>
        <w:t>complete</w:t>
      </w:r>
      <w:r w:rsidR="007D3739" w:rsidRPr="00D66066">
        <w:rPr>
          <w:rFonts w:asciiTheme="minorBidi" w:hAnsiTheme="minorBidi"/>
        </w:rPr>
        <w:t>d</w:t>
      </w:r>
      <w:r w:rsidRPr="00D66066">
        <w:rPr>
          <w:rFonts w:asciiTheme="minorBidi" w:hAnsiTheme="minorBidi"/>
        </w:rPr>
        <w:t xml:space="preserve"> </w:t>
      </w:r>
      <w:r w:rsidR="00A54072" w:rsidRPr="00D66066">
        <w:rPr>
          <w:rFonts w:asciiTheme="minorBidi" w:hAnsiTheme="minorBidi"/>
        </w:rPr>
        <w:t xml:space="preserve">Spot Commodities </w:t>
      </w:r>
      <w:r w:rsidRPr="00D66066">
        <w:rPr>
          <w:rFonts w:asciiTheme="minorBidi" w:hAnsiTheme="minorBidi"/>
        </w:rPr>
        <w:t>Application Form</w:t>
      </w:r>
      <w:r w:rsidR="004C4B23" w:rsidRPr="00D66066">
        <w:rPr>
          <w:rFonts w:asciiTheme="minorBidi" w:hAnsiTheme="minorBidi"/>
        </w:rPr>
        <w:t>,</w:t>
      </w:r>
      <w:r w:rsidRPr="00D66066">
        <w:rPr>
          <w:rFonts w:asciiTheme="minorBidi" w:hAnsiTheme="minorBidi"/>
        </w:rPr>
        <w:t xml:space="preserve"> and supporting documents</w:t>
      </w:r>
      <w:r w:rsidR="004C4B23" w:rsidRPr="00D66066">
        <w:rPr>
          <w:rFonts w:asciiTheme="minorBidi" w:hAnsiTheme="minorBidi"/>
        </w:rPr>
        <w:t>,</w:t>
      </w:r>
      <w:r w:rsidRPr="00D66066">
        <w:rPr>
          <w:rFonts w:asciiTheme="minorBidi" w:hAnsiTheme="minorBidi"/>
        </w:rPr>
        <w:t xml:space="preserve"> to the FSRA. Payment of the fees applicable to the </w:t>
      </w:r>
      <w:r w:rsidR="0026410B" w:rsidRPr="00D66066">
        <w:rPr>
          <w:rFonts w:asciiTheme="minorBidi" w:hAnsiTheme="minorBidi"/>
        </w:rPr>
        <w:t xml:space="preserve">Application, </w:t>
      </w:r>
      <w:r w:rsidRPr="00D66066">
        <w:rPr>
          <w:rFonts w:asciiTheme="minorBidi" w:hAnsiTheme="minorBidi"/>
        </w:rPr>
        <w:t xml:space="preserve">as set out in paragraphs </w:t>
      </w:r>
      <w:r w:rsidR="0027480D" w:rsidRPr="00D66066">
        <w:rPr>
          <w:rFonts w:asciiTheme="minorBidi" w:hAnsiTheme="minorBidi"/>
        </w:rPr>
        <w:t>10</w:t>
      </w:r>
      <w:r w:rsidR="00480669" w:rsidRPr="00D66066">
        <w:rPr>
          <w:rFonts w:asciiTheme="minorBidi" w:hAnsiTheme="minorBidi"/>
        </w:rPr>
        <w:t>9</w:t>
      </w:r>
      <w:r w:rsidR="001D6665" w:rsidRPr="00D66066">
        <w:rPr>
          <w:rFonts w:asciiTheme="minorBidi" w:hAnsiTheme="minorBidi"/>
        </w:rPr>
        <w:t>-</w:t>
      </w:r>
      <w:r w:rsidR="00DA12E6" w:rsidRPr="00D66066">
        <w:rPr>
          <w:rFonts w:asciiTheme="minorBidi" w:hAnsiTheme="minorBidi"/>
        </w:rPr>
        <w:t>1</w:t>
      </w:r>
      <w:r w:rsidR="0027480D" w:rsidRPr="00D66066">
        <w:rPr>
          <w:rFonts w:asciiTheme="minorBidi" w:hAnsiTheme="minorBidi"/>
        </w:rPr>
        <w:t>1</w:t>
      </w:r>
      <w:r w:rsidR="00480669" w:rsidRPr="00D66066">
        <w:rPr>
          <w:rFonts w:asciiTheme="minorBidi" w:hAnsiTheme="minorBidi"/>
        </w:rPr>
        <w:t>5</w:t>
      </w:r>
      <w:r w:rsidR="0026410B" w:rsidRPr="00D66066">
        <w:rPr>
          <w:rFonts w:asciiTheme="minorBidi" w:hAnsiTheme="minorBidi"/>
        </w:rPr>
        <w:t xml:space="preserve">, </w:t>
      </w:r>
      <w:r w:rsidRPr="00D66066">
        <w:rPr>
          <w:rFonts w:asciiTheme="minorBidi" w:hAnsiTheme="minorBidi"/>
        </w:rPr>
        <w:t xml:space="preserve">must also be made at the time of submission. </w:t>
      </w:r>
      <w:r w:rsidR="005E2DBA" w:rsidRPr="00D66066">
        <w:rPr>
          <w:rFonts w:asciiTheme="minorBidi" w:hAnsiTheme="minorBidi"/>
        </w:rPr>
        <w:t xml:space="preserve">The FSRA will only consider an Application as having been formally submitted, and commence its formal review of the Application, upon receipt of both the completed Application and the associated fees.  </w:t>
      </w:r>
      <w:r w:rsidRPr="00D66066">
        <w:rPr>
          <w:rFonts w:asciiTheme="minorBidi" w:hAnsiTheme="minorBidi"/>
        </w:rPr>
        <w:t xml:space="preserve">  </w:t>
      </w:r>
    </w:p>
    <w:p w14:paraId="06425D2D" w14:textId="77777777" w:rsidR="004151CD" w:rsidRPr="00D66066" w:rsidRDefault="004151CD" w:rsidP="007207C6">
      <w:pPr>
        <w:pStyle w:val="ListParagraph"/>
        <w:ind w:left="450" w:hanging="540"/>
        <w:jc w:val="both"/>
        <w:rPr>
          <w:rFonts w:asciiTheme="minorBidi" w:hAnsiTheme="minorBidi"/>
          <w:i/>
          <w:lang w:val="en-US"/>
        </w:rPr>
      </w:pPr>
    </w:p>
    <w:p w14:paraId="3AFD3A99" w14:textId="77777777" w:rsidR="004151CD" w:rsidRPr="00D66066" w:rsidRDefault="004151CD" w:rsidP="007207C6">
      <w:pPr>
        <w:ind w:left="450" w:hanging="540"/>
        <w:jc w:val="both"/>
        <w:rPr>
          <w:rFonts w:asciiTheme="minorBidi" w:hAnsiTheme="minorBidi"/>
          <w:i/>
          <w:iCs/>
          <w:lang w:val="en-US"/>
        </w:rPr>
      </w:pPr>
      <w:r w:rsidRPr="00D66066">
        <w:rPr>
          <w:rFonts w:asciiTheme="minorBidi" w:hAnsiTheme="minorBidi"/>
          <w:i/>
          <w:iCs/>
          <w:lang w:val="en-US"/>
        </w:rPr>
        <w:t>Granting of In Principle Approval</w:t>
      </w:r>
      <w:r w:rsidR="002B55D2" w:rsidRPr="00D66066">
        <w:rPr>
          <w:rFonts w:asciiTheme="minorBidi" w:hAnsiTheme="minorBidi"/>
          <w:i/>
          <w:iCs/>
          <w:lang w:val="en-US"/>
        </w:rPr>
        <w:t xml:space="preserve"> (IPA)</w:t>
      </w:r>
    </w:p>
    <w:p w14:paraId="1FBDE2B7" w14:textId="77777777" w:rsidR="007D3739" w:rsidRPr="00D66066" w:rsidRDefault="007D3739" w:rsidP="007207C6">
      <w:pPr>
        <w:pStyle w:val="ListParagraph"/>
        <w:ind w:left="450" w:hanging="540"/>
        <w:jc w:val="both"/>
        <w:rPr>
          <w:rFonts w:asciiTheme="minorBidi" w:hAnsiTheme="minorBidi"/>
          <w:bCs/>
          <w:i/>
          <w:iCs/>
          <w:lang w:val="en-US"/>
        </w:rPr>
      </w:pPr>
    </w:p>
    <w:p w14:paraId="52AF45DE" w14:textId="6692963C" w:rsidR="003515A9" w:rsidRPr="00D66066" w:rsidRDefault="00F4042B" w:rsidP="00E20021">
      <w:pPr>
        <w:pStyle w:val="ListParagraph"/>
        <w:numPr>
          <w:ilvl w:val="0"/>
          <w:numId w:val="1"/>
        </w:numPr>
        <w:ind w:left="567" w:hanging="567"/>
        <w:jc w:val="both"/>
        <w:rPr>
          <w:rFonts w:asciiTheme="minorBidi" w:hAnsiTheme="minorBidi"/>
        </w:rPr>
      </w:pPr>
      <w:r w:rsidRPr="00D66066">
        <w:rPr>
          <w:rFonts w:asciiTheme="minorBidi" w:hAnsiTheme="minorBidi"/>
        </w:rPr>
        <w:t xml:space="preserve">The FSRA will undertake an </w:t>
      </w:r>
      <w:proofErr w:type="gramStart"/>
      <w:r w:rsidRPr="00D66066">
        <w:rPr>
          <w:rFonts w:asciiTheme="minorBidi" w:hAnsiTheme="minorBidi"/>
        </w:rPr>
        <w:t>in depth</w:t>
      </w:r>
      <w:proofErr w:type="gramEnd"/>
      <w:r w:rsidRPr="00D66066">
        <w:rPr>
          <w:rFonts w:asciiTheme="minorBidi" w:hAnsiTheme="minorBidi"/>
        </w:rPr>
        <w:t xml:space="preserve"> review of </w:t>
      </w:r>
      <w:r w:rsidR="00DD5CD9" w:rsidRPr="00D66066">
        <w:rPr>
          <w:rFonts w:asciiTheme="minorBidi" w:hAnsiTheme="minorBidi"/>
        </w:rPr>
        <w:t xml:space="preserve">the </w:t>
      </w:r>
      <w:r w:rsidRPr="00D66066">
        <w:rPr>
          <w:rFonts w:asciiTheme="minorBidi" w:hAnsiTheme="minorBidi"/>
        </w:rPr>
        <w:t>Application, and supporting documents, submitted by an Applicant.</w:t>
      </w:r>
      <w:r w:rsidR="003F5577" w:rsidRPr="00D66066">
        <w:rPr>
          <w:rFonts w:asciiTheme="minorBidi" w:hAnsiTheme="minorBidi"/>
        </w:rPr>
        <w:t xml:space="preserve"> </w:t>
      </w:r>
      <w:r w:rsidR="00623D17" w:rsidRPr="00D66066">
        <w:rPr>
          <w:rFonts w:asciiTheme="minorBidi" w:hAnsiTheme="minorBidi"/>
        </w:rPr>
        <w:t xml:space="preserve">The FSRA will </w:t>
      </w:r>
      <w:r w:rsidR="004C4B23" w:rsidRPr="00D66066">
        <w:rPr>
          <w:rFonts w:asciiTheme="minorBidi" w:hAnsiTheme="minorBidi"/>
        </w:rPr>
        <w:t xml:space="preserve">only </w:t>
      </w:r>
      <w:r w:rsidR="00623D17" w:rsidRPr="00D66066">
        <w:rPr>
          <w:rFonts w:asciiTheme="minorBidi" w:hAnsiTheme="minorBidi"/>
        </w:rPr>
        <w:t xml:space="preserve">consider granting an </w:t>
      </w:r>
      <w:r w:rsidR="002B55D2" w:rsidRPr="00D66066">
        <w:rPr>
          <w:rFonts w:asciiTheme="minorBidi" w:hAnsiTheme="minorBidi"/>
        </w:rPr>
        <w:t xml:space="preserve">IPA </w:t>
      </w:r>
      <w:r w:rsidR="00623D17" w:rsidRPr="00D66066">
        <w:rPr>
          <w:rFonts w:asciiTheme="minorBidi" w:hAnsiTheme="minorBidi"/>
        </w:rPr>
        <w:t>for a F</w:t>
      </w:r>
      <w:r w:rsidR="007D3739" w:rsidRPr="00D66066">
        <w:rPr>
          <w:rFonts w:asciiTheme="minorBidi" w:hAnsiTheme="minorBidi"/>
        </w:rPr>
        <w:t>SP</w:t>
      </w:r>
      <w:r w:rsidR="00623D17" w:rsidRPr="00D66066">
        <w:rPr>
          <w:rFonts w:asciiTheme="minorBidi" w:hAnsiTheme="minorBidi"/>
        </w:rPr>
        <w:t xml:space="preserve"> </w:t>
      </w:r>
      <w:r w:rsidR="00D565EB" w:rsidRPr="00D66066">
        <w:rPr>
          <w:rFonts w:asciiTheme="minorBidi" w:hAnsiTheme="minorBidi"/>
        </w:rPr>
        <w:t xml:space="preserve">to </w:t>
      </w:r>
      <w:r w:rsidR="003F5577" w:rsidRPr="00D66066">
        <w:rPr>
          <w:rFonts w:asciiTheme="minorBidi" w:hAnsiTheme="minorBidi"/>
        </w:rPr>
        <w:t xml:space="preserve">those Applicants </w:t>
      </w:r>
      <w:r w:rsidR="00623D17" w:rsidRPr="00D66066">
        <w:rPr>
          <w:rFonts w:asciiTheme="minorBidi" w:hAnsiTheme="minorBidi"/>
        </w:rPr>
        <w:t xml:space="preserve">that are </w:t>
      </w:r>
      <w:r w:rsidR="003F5577" w:rsidRPr="00D66066">
        <w:rPr>
          <w:rFonts w:asciiTheme="minorBidi" w:hAnsiTheme="minorBidi"/>
        </w:rPr>
        <w:t xml:space="preserve">considered able to adequately meet all </w:t>
      </w:r>
      <w:r w:rsidR="00623D17" w:rsidRPr="00D66066">
        <w:rPr>
          <w:rFonts w:asciiTheme="minorBidi" w:hAnsiTheme="minorBidi"/>
        </w:rPr>
        <w:t xml:space="preserve">applicable </w:t>
      </w:r>
      <w:r w:rsidR="007D3739" w:rsidRPr="00D66066">
        <w:rPr>
          <w:rFonts w:asciiTheme="minorBidi" w:hAnsiTheme="minorBidi"/>
        </w:rPr>
        <w:t>R</w:t>
      </w:r>
      <w:r w:rsidR="00623D17" w:rsidRPr="00D66066">
        <w:rPr>
          <w:rFonts w:asciiTheme="minorBidi" w:hAnsiTheme="minorBidi"/>
        </w:rPr>
        <w:t>ules and requirements.</w:t>
      </w:r>
      <w:r w:rsidR="002B55D2" w:rsidRPr="00D66066">
        <w:rPr>
          <w:rFonts w:asciiTheme="minorBidi" w:hAnsiTheme="minorBidi"/>
        </w:rPr>
        <w:t xml:space="preserve">  An Applicant will be required to meet all conditions applicable to the IPA prior to being granted with final approval and a</w:t>
      </w:r>
      <w:r w:rsidR="007D3739" w:rsidRPr="00D66066">
        <w:rPr>
          <w:rFonts w:asciiTheme="minorBidi" w:hAnsiTheme="minorBidi"/>
        </w:rPr>
        <w:t>n</w:t>
      </w:r>
      <w:r w:rsidR="002B55D2" w:rsidRPr="00D66066">
        <w:rPr>
          <w:rFonts w:asciiTheme="minorBidi" w:hAnsiTheme="minorBidi"/>
        </w:rPr>
        <w:t xml:space="preserve"> F</w:t>
      </w:r>
      <w:r w:rsidR="007D3739" w:rsidRPr="00D66066">
        <w:rPr>
          <w:rFonts w:asciiTheme="minorBidi" w:hAnsiTheme="minorBidi"/>
        </w:rPr>
        <w:t>SP</w:t>
      </w:r>
      <w:r w:rsidR="00676C15" w:rsidRPr="00D66066">
        <w:rPr>
          <w:rFonts w:asciiTheme="minorBidi" w:hAnsiTheme="minorBidi"/>
        </w:rPr>
        <w:t xml:space="preserve"> for the relevant activity</w:t>
      </w:r>
      <w:r w:rsidR="002B55D2" w:rsidRPr="00D66066">
        <w:rPr>
          <w:rFonts w:asciiTheme="minorBidi" w:hAnsiTheme="minorBidi"/>
        </w:rPr>
        <w:t xml:space="preserve">. </w:t>
      </w:r>
    </w:p>
    <w:p w14:paraId="2918491D" w14:textId="77777777" w:rsidR="002B55D2" w:rsidRPr="00D66066" w:rsidRDefault="002B55D2" w:rsidP="009576A0">
      <w:pPr>
        <w:pStyle w:val="Heading4"/>
        <w:tabs>
          <w:tab w:val="clear" w:pos="1440"/>
        </w:tabs>
        <w:spacing w:after="0" w:line="240" w:lineRule="auto"/>
        <w:ind w:left="0" w:firstLine="0"/>
        <w:rPr>
          <w:rFonts w:asciiTheme="minorBidi" w:eastAsiaTheme="minorHAnsi" w:hAnsiTheme="minorBidi" w:cstheme="minorBidi"/>
          <w:bCs w:val="0"/>
          <w:iCs w:val="0"/>
          <w:szCs w:val="22"/>
          <w:lang w:val="en-US"/>
        </w:rPr>
      </w:pPr>
    </w:p>
    <w:p w14:paraId="23B9B3DB" w14:textId="77777777" w:rsidR="002B55D2" w:rsidRPr="00D66066" w:rsidRDefault="002B55D2" w:rsidP="00E20021">
      <w:pPr>
        <w:pStyle w:val="Heading4"/>
        <w:tabs>
          <w:tab w:val="clear" w:pos="1440"/>
        </w:tabs>
        <w:spacing w:after="0" w:line="240" w:lineRule="auto"/>
        <w:ind w:left="0" w:firstLine="0"/>
        <w:rPr>
          <w:rFonts w:asciiTheme="minorBidi" w:eastAsiaTheme="minorHAnsi" w:hAnsiTheme="minorBidi" w:cstheme="minorBidi"/>
          <w:bCs w:val="0"/>
          <w:i/>
          <w:szCs w:val="22"/>
          <w:lang w:val="en-US"/>
        </w:rPr>
      </w:pPr>
      <w:r w:rsidRPr="00D66066">
        <w:rPr>
          <w:rFonts w:asciiTheme="minorBidi" w:eastAsiaTheme="minorHAnsi" w:hAnsiTheme="minorBidi" w:cstheme="minorBidi"/>
          <w:bCs w:val="0"/>
          <w:i/>
          <w:szCs w:val="22"/>
          <w:lang w:val="en-US"/>
        </w:rPr>
        <w:t>Granting of Final Approval</w:t>
      </w:r>
      <w:r w:rsidR="0001171A" w:rsidRPr="00D66066">
        <w:rPr>
          <w:rFonts w:asciiTheme="minorBidi" w:eastAsiaTheme="minorHAnsi" w:hAnsiTheme="minorBidi" w:cstheme="minorBidi"/>
          <w:bCs w:val="0"/>
          <w:i/>
          <w:szCs w:val="22"/>
          <w:lang w:val="en-US"/>
        </w:rPr>
        <w:t xml:space="preserve"> (Financial Services Permission)</w:t>
      </w:r>
    </w:p>
    <w:p w14:paraId="263595A1" w14:textId="77777777" w:rsidR="007D3739" w:rsidRPr="00D66066" w:rsidRDefault="007D3739" w:rsidP="009576A0">
      <w:pPr>
        <w:pStyle w:val="Heading4"/>
        <w:tabs>
          <w:tab w:val="clear" w:pos="1440"/>
        </w:tabs>
        <w:spacing w:after="0" w:line="240" w:lineRule="auto"/>
        <w:ind w:left="0" w:firstLine="227"/>
        <w:rPr>
          <w:rFonts w:asciiTheme="minorBidi" w:eastAsiaTheme="minorHAnsi" w:hAnsiTheme="minorBidi" w:cstheme="minorBidi"/>
          <w:bCs w:val="0"/>
          <w:i/>
          <w:szCs w:val="22"/>
          <w:lang w:val="en-US"/>
        </w:rPr>
      </w:pPr>
    </w:p>
    <w:p w14:paraId="70B9F663" w14:textId="77777777" w:rsidR="002B55D2" w:rsidRPr="00D66066" w:rsidRDefault="004B4014" w:rsidP="00E20021">
      <w:pPr>
        <w:pStyle w:val="ListParagraph"/>
        <w:numPr>
          <w:ilvl w:val="0"/>
          <w:numId w:val="1"/>
        </w:numPr>
        <w:ind w:left="567" w:hanging="567"/>
        <w:jc w:val="both"/>
        <w:rPr>
          <w:rFonts w:asciiTheme="minorBidi" w:hAnsiTheme="minorBidi"/>
          <w:i/>
          <w:iCs/>
          <w:lang w:val="en-US"/>
        </w:rPr>
      </w:pPr>
      <w:r w:rsidRPr="00D66066">
        <w:rPr>
          <w:rFonts w:asciiTheme="minorBidi" w:hAnsiTheme="minorBidi"/>
          <w:lang w:val="en-US"/>
        </w:rPr>
        <w:t xml:space="preserve">Subject to being satisfied that the Applicant has met all </w:t>
      </w:r>
      <w:r w:rsidR="00641296" w:rsidRPr="00D66066">
        <w:rPr>
          <w:rFonts w:asciiTheme="minorBidi" w:hAnsiTheme="minorBidi"/>
          <w:lang w:val="en-US"/>
        </w:rPr>
        <w:t xml:space="preserve">conditions </w:t>
      </w:r>
      <w:r w:rsidRPr="00D66066">
        <w:rPr>
          <w:rFonts w:asciiTheme="minorBidi" w:hAnsiTheme="minorBidi"/>
          <w:lang w:val="en-US"/>
        </w:rPr>
        <w:t xml:space="preserve">applicable to the IPA, the FSRA will grant </w:t>
      </w:r>
      <w:r w:rsidR="00641296" w:rsidRPr="00D66066">
        <w:rPr>
          <w:rFonts w:asciiTheme="minorBidi" w:hAnsiTheme="minorBidi"/>
          <w:lang w:val="en-US"/>
        </w:rPr>
        <w:t xml:space="preserve">the Applicant with </w:t>
      </w:r>
      <w:r w:rsidRPr="00D66066">
        <w:rPr>
          <w:rFonts w:asciiTheme="minorBidi" w:hAnsiTheme="minorBidi"/>
          <w:lang w:val="en-US"/>
        </w:rPr>
        <w:t>final approval for a</w:t>
      </w:r>
      <w:r w:rsidR="007D3739" w:rsidRPr="00D66066">
        <w:rPr>
          <w:rFonts w:asciiTheme="minorBidi" w:hAnsiTheme="minorBidi"/>
          <w:lang w:val="en-US"/>
        </w:rPr>
        <w:t>n</w:t>
      </w:r>
      <w:r w:rsidRPr="00D66066">
        <w:rPr>
          <w:rFonts w:asciiTheme="minorBidi" w:hAnsiTheme="minorBidi"/>
          <w:lang w:val="en-US"/>
        </w:rPr>
        <w:t xml:space="preserve"> F</w:t>
      </w:r>
      <w:r w:rsidR="007D3739" w:rsidRPr="00D66066">
        <w:rPr>
          <w:rFonts w:asciiTheme="minorBidi" w:hAnsiTheme="minorBidi"/>
          <w:lang w:val="en-US"/>
        </w:rPr>
        <w:t>SP</w:t>
      </w:r>
      <w:r w:rsidR="00676C15" w:rsidRPr="00D66066">
        <w:rPr>
          <w:rFonts w:asciiTheme="minorBidi" w:hAnsiTheme="minorBidi"/>
          <w:lang w:val="en-US"/>
        </w:rPr>
        <w:t xml:space="preserve"> for the relevant </w:t>
      </w:r>
      <w:r w:rsidR="00452E96" w:rsidRPr="00D66066">
        <w:rPr>
          <w:rFonts w:asciiTheme="minorBidi" w:hAnsiTheme="minorBidi"/>
          <w:lang w:val="en-US"/>
        </w:rPr>
        <w:t>Regulated A</w:t>
      </w:r>
      <w:r w:rsidR="00676C15" w:rsidRPr="00D66066">
        <w:rPr>
          <w:rFonts w:asciiTheme="minorBidi" w:hAnsiTheme="minorBidi"/>
          <w:lang w:val="en-US"/>
        </w:rPr>
        <w:t>ctivit</w:t>
      </w:r>
      <w:r w:rsidR="00DD0297" w:rsidRPr="00D66066">
        <w:rPr>
          <w:rFonts w:asciiTheme="minorBidi" w:hAnsiTheme="minorBidi"/>
          <w:lang w:val="en-US"/>
        </w:rPr>
        <w:t>ies</w:t>
      </w:r>
      <w:r w:rsidRPr="00D66066">
        <w:rPr>
          <w:rFonts w:asciiTheme="minorBidi" w:hAnsiTheme="minorBidi"/>
          <w:lang w:val="en-US"/>
        </w:rPr>
        <w:t xml:space="preserve">.  </w:t>
      </w:r>
      <w:r w:rsidR="00641296" w:rsidRPr="00D66066">
        <w:rPr>
          <w:rFonts w:asciiTheme="minorBidi" w:hAnsiTheme="minorBidi"/>
          <w:lang w:val="en-US"/>
        </w:rPr>
        <w:t xml:space="preserve">Final </w:t>
      </w:r>
      <w:r w:rsidRPr="00D66066">
        <w:rPr>
          <w:rFonts w:asciiTheme="minorBidi" w:hAnsiTheme="minorBidi"/>
          <w:lang w:val="en-US"/>
        </w:rPr>
        <w:t xml:space="preserve">approval will </w:t>
      </w:r>
      <w:r w:rsidR="007D3739" w:rsidRPr="00D66066">
        <w:rPr>
          <w:rFonts w:asciiTheme="minorBidi" w:hAnsiTheme="minorBidi"/>
          <w:lang w:val="en-US"/>
        </w:rPr>
        <w:t xml:space="preserve">be </w:t>
      </w:r>
      <w:r w:rsidR="00641296" w:rsidRPr="00D66066">
        <w:rPr>
          <w:rFonts w:asciiTheme="minorBidi" w:hAnsiTheme="minorBidi"/>
          <w:lang w:val="en-US"/>
        </w:rPr>
        <w:t xml:space="preserve">conditional upon the </w:t>
      </w:r>
      <w:r w:rsidRPr="00D66066">
        <w:rPr>
          <w:rFonts w:asciiTheme="minorBidi" w:hAnsiTheme="minorBidi"/>
          <w:lang w:val="en-US"/>
        </w:rPr>
        <w:t>FSRA being</w:t>
      </w:r>
      <w:r w:rsidR="00F25CEC" w:rsidRPr="00D66066">
        <w:rPr>
          <w:rFonts w:asciiTheme="minorBidi" w:hAnsiTheme="minorBidi"/>
          <w:lang w:val="en-US"/>
        </w:rPr>
        <w:t xml:space="preserve"> further</w:t>
      </w:r>
      <w:r w:rsidRPr="00D66066">
        <w:rPr>
          <w:rFonts w:asciiTheme="minorBidi" w:hAnsiTheme="minorBidi"/>
          <w:lang w:val="en-US"/>
        </w:rPr>
        <w:t xml:space="preserve"> </w:t>
      </w:r>
      <w:r w:rsidRPr="00D66066">
        <w:rPr>
          <w:rFonts w:asciiTheme="minorBidi" w:hAnsiTheme="minorBidi"/>
          <w:lang w:val="en-US"/>
        </w:rPr>
        <w:lastRenderedPageBreak/>
        <w:t>satisfied in relation to the Applicant’s operational testing</w:t>
      </w:r>
      <w:r w:rsidR="007D3739" w:rsidRPr="00D66066">
        <w:rPr>
          <w:rFonts w:asciiTheme="minorBidi" w:hAnsiTheme="minorBidi"/>
          <w:lang w:val="en-US"/>
        </w:rPr>
        <w:t xml:space="preserve"> and capabilities,</w:t>
      </w:r>
      <w:r w:rsidR="00C77D93" w:rsidRPr="00D66066">
        <w:rPr>
          <w:rFonts w:asciiTheme="minorBidi" w:hAnsiTheme="minorBidi"/>
          <w:lang w:val="en-US"/>
        </w:rPr>
        <w:t xml:space="preserve"> and completion of a </w:t>
      </w:r>
      <w:proofErr w:type="gramStart"/>
      <w:r w:rsidR="00C77D93" w:rsidRPr="00D66066">
        <w:rPr>
          <w:rFonts w:asciiTheme="minorBidi" w:hAnsiTheme="minorBidi"/>
          <w:lang w:val="en-US"/>
        </w:rPr>
        <w:t>third party</w:t>
      </w:r>
      <w:proofErr w:type="gramEnd"/>
      <w:r w:rsidR="00C77D93" w:rsidRPr="00D66066">
        <w:rPr>
          <w:rFonts w:asciiTheme="minorBidi" w:hAnsiTheme="minorBidi"/>
          <w:lang w:val="en-US"/>
        </w:rPr>
        <w:t xml:space="preserve"> </w:t>
      </w:r>
      <w:r w:rsidR="007D3739" w:rsidRPr="00D66066">
        <w:rPr>
          <w:rFonts w:asciiTheme="minorBidi" w:hAnsiTheme="minorBidi"/>
          <w:lang w:val="en-US"/>
        </w:rPr>
        <w:t>verification</w:t>
      </w:r>
      <w:r w:rsidR="00C77D93" w:rsidRPr="00D66066">
        <w:rPr>
          <w:rFonts w:asciiTheme="minorBidi" w:hAnsiTheme="minorBidi"/>
          <w:lang w:val="en-US"/>
        </w:rPr>
        <w:t xml:space="preserve"> of the Applicant’s systems</w:t>
      </w:r>
      <w:r w:rsidR="007D3739" w:rsidRPr="00D66066">
        <w:rPr>
          <w:rFonts w:asciiTheme="minorBidi" w:hAnsiTheme="minorBidi"/>
          <w:lang w:val="en-US"/>
        </w:rPr>
        <w:t xml:space="preserve"> where applicable</w:t>
      </w:r>
      <w:r w:rsidRPr="00D66066">
        <w:rPr>
          <w:rFonts w:asciiTheme="minorBidi" w:hAnsiTheme="minorBidi"/>
          <w:lang w:val="en-US"/>
        </w:rPr>
        <w:t>.</w:t>
      </w:r>
    </w:p>
    <w:p w14:paraId="292E16F2" w14:textId="77777777" w:rsidR="004B4014" w:rsidRPr="00D66066" w:rsidRDefault="004B4014" w:rsidP="009576A0">
      <w:pPr>
        <w:pStyle w:val="ListParagraph"/>
        <w:ind w:left="680"/>
        <w:jc w:val="both"/>
        <w:rPr>
          <w:rFonts w:asciiTheme="minorBidi" w:hAnsiTheme="minorBidi"/>
          <w:i/>
          <w:iCs/>
          <w:lang w:val="en-US"/>
        </w:rPr>
      </w:pPr>
    </w:p>
    <w:p w14:paraId="683319CE" w14:textId="77777777" w:rsidR="004B4014" w:rsidRPr="00D66066" w:rsidRDefault="004B4014" w:rsidP="00E20021">
      <w:pPr>
        <w:jc w:val="both"/>
        <w:rPr>
          <w:rFonts w:asciiTheme="minorBidi" w:hAnsiTheme="minorBidi"/>
          <w:bCs/>
          <w:i/>
          <w:iCs/>
          <w:lang w:val="en-US"/>
        </w:rPr>
      </w:pPr>
      <w:r w:rsidRPr="00D66066">
        <w:rPr>
          <w:rFonts w:asciiTheme="minorBidi" w:hAnsiTheme="minorBidi"/>
          <w:i/>
          <w:iCs/>
          <w:lang w:val="en-US"/>
        </w:rPr>
        <w:t>‘Operational</w:t>
      </w:r>
      <w:r w:rsidRPr="00D66066">
        <w:rPr>
          <w:rFonts w:asciiTheme="minorBidi" w:hAnsiTheme="minorBidi"/>
          <w:bCs/>
          <w:i/>
          <w:iCs/>
          <w:lang w:val="en-US"/>
        </w:rPr>
        <w:t xml:space="preserve"> Launch’ Testing</w:t>
      </w:r>
    </w:p>
    <w:p w14:paraId="0B71D027" w14:textId="77777777" w:rsidR="004A7151" w:rsidRPr="00D66066" w:rsidRDefault="004A7151" w:rsidP="009576A0">
      <w:pPr>
        <w:pStyle w:val="ListParagraph"/>
        <w:ind w:left="680"/>
        <w:jc w:val="both"/>
        <w:rPr>
          <w:rFonts w:asciiTheme="minorBidi" w:hAnsiTheme="minorBidi"/>
          <w:bCs/>
          <w:i/>
        </w:rPr>
      </w:pPr>
    </w:p>
    <w:p w14:paraId="284B1341" w14:textId="77777777" w:rsidR="000316EC" w:rsidRPr="00D66066" w:rsidRDefault="00F25CEC" w:rsidP="00E20021">
      <w:pPr>
        <w:pStyle w:val="ListParagraph"/>
        <w:numPr>
          <w:ilvl w:val="0"/>
          <w:numId w:val="1"/>
        </w:numPr>
        <w:ind w:left="567" w:hanging="570"/>
        <w:jc w:val="both"/>
        <w:rPr>
          <w:rFonts w:asciiTheme="minorBidi" w:hAnsiTheme="minorBidi"/>
          <w:lang w:val="en-US"/>
        </w:rPr>
      </w:pPr>
      <w:r w:rsidRPr="00D66066">
        <w:rPr>
          <w:rFonts w:asciiTheme="minorBidi" w:hAnsiTheme="minorBidi"/>
          <w:lang w:val="en-US"/>
        </w:rPr>
        <w:t>An Applicant will only be permitted to progress to operational launch when it has completed its operational launch testing to the FSRA’s satisfaction</w:t>
      </w:r>
      <w:r w:rsidR="007D3739" w:rsidRPr="00D66066">
        <w:rPr>
          <w:rFonts w:asciiTheme="minorBidi" w:hAnsiTheme="minorBidi"/>
          <w:lang w:val="en-US"/>
        </w:rPr>
        <w:t xml:space="preserve">, including completion of </w:t>
      </w:r>
      <w:proofErr w:type="gramStart"/>
      <w:r w:rsidR="007D3739" w:rsidRPr="00D66066">
        <w:rPr>
          <w:rFonts w:asciiTheme="minorBidi" w:hAnsiTheme="minorBidi"/>
          <w:lang w:val="en-US"/>
        </w:rPr>
        <w:t>third party</w:t>
      </w:r>
      <w:proofErr w:type="gramEnd"/>
      <w:r w:rsidR="007D3739" w:rsidRPr="00D66066">
        <w:rPr>
          <w:rFonts w:asciiTheme="minorBidi" w:hAnsiTheme="minorBidi"/>
          <w:lang w:val="en-US"/>
        </w:rPr>
        <w:t xml:space="preserve"> verification of the Applicant’s systems</w:t>
      </w:r>
      <w:r w:rsidR="00B41356" w:rsidRPr="00D66066">
        <w:rPr>
          <w:rFonts w:asciiTheme="minorBidi" w:hAnsiTheme="minorBidi"/>
          <w:lang w:val="en-US"/>
        </w:rPr>
        <w:t xml:space="preserve"> and controls</w:t>
      </w:r>
      <w:r w:rsidR="007D3739" w:rsidRPr="00D66066">
        <w:rPr>
          <w:rFonts w:asciiTheme="minorBidi" w:hAnsiTheme="minorBidi"/>
          <w:lang w:val="en-US"/>
        </w:rPr>
        <w:t>, where applicable</w:t>
      </w:r>
      <w:r w:rsidRPr="00D66066">
        <w:rPr>
          <w:rFonts w:asciiTheme="minorBidi" w:hAnsiTheme="minorBidi"/>
          <w:lang w:val="en-US"/>
        </w:rPr>
        <w:t xml:space="preserve">.  </w:t>
      </w:r>
    </w:p>
    <w:p w14:paraId="632E6919" w14:textId="77777777" w:rsidR="009C2A64" w:rsidRPr="00D66066" w:rsidRDefault="00A54072" w:rsidP="007207C6">
      <w:pPr>
        <w:pStyle w:val="ListParagraph"/>
        <w:ind w:left="360"/>
        <w:jc w:val="both"/>
        <w:rPr>
          <w:rFonts w:asciiTheme="minorBidi" w:hAnsiTheme="minorBidi"/>
        </w:rPr>
      </w:pPr>
      <w:r w:rsidRPr="00D66066">
        <w:rPr>
          <w:rFonts w:asciiTheme="minorBidi" w:hAnsiTheme="minorBidi"/>
        </w:rPr>
        <w:t xml:space="preserve"> </w:t>
      </w:r>
    </w:p>
    <w:p w14:paraId="0682BEAD" w14:textId="77777777" w:rsidR="00740C4D" w:rsidRPr="00D66066" w:rsidRDefault="00740C4D" w:rsidP="00E20021">
      <w:pPr>
        <w:pStyle w:val="ListParagraph"/>
        <w:numPr>
          <w:ilvl w:val="0"/>
          <w:numId w:val="1"/>
        </w:numPr>
        <w:ind w:left="567" w:hanging="570"/>
        <w:jc w:val="both"/>
        <w:rPr>
          <w:rFonts w:asciiTheme="minorBidi" w:hAnsiTheme="minorBidi"/>
          <w:lang w:val="en-US"/>
        </w:rPr>
      </w:pPr>
      <w:r w:rsidRPr="00D66066">
        <w:rPr>
          <w:rFonts w:asciiTheme="minorBidi" w:hAnsiTheme="minorBidi"/>
          <w:lang w:val="en-US"/>
        </w:rPr>
        <w:t xml:space="preserve">Noting the heightened risks associated with activities related to </w:t>
      </w:r>
      <w:r w:rsidR="00A54072" w:rsidRPr="00D66066">
        <w:rPr>
          <w:rFonts w:asciiTheme="minorBidi" w:hAnsiTheme="minorBidi"/>
          <w:lang w:val="en-US"/>
        </w:rPr>
        <w:t>Spot Commodities</w:t>
      </w:r>
      <w:r w:rsidRPr="00D66066">
        <w:rPr>
          <w:rFonts w:asciiTheme="minorBidi" w:hAnsiTheme="minorBidi"/>
          <w:lang w:val="en-US"/>
        </w:rPr>
        <w:t xml:space="preserve">, </w:t>
      </w:r>
      <w:r w:rsidR="00875743" w:rsidRPr="00D66066">
        <w:rPr>
          <w:rFonts w:asciiTheme="minorBidi" w:hAnsiTheme="minorBidi"/>
          <w:lang w:val="en-US"/>
        </w:rPr>
        <w:t xml:space="preserve">Authorised Persons </w:t>
      </w:r>
      <w:r w:rsidRPr="00D66066">
        <w:rPr>
          <w:rFonts w:asciiTheme="minorBidi" w:hAnsiTheme="minorBidi"/>
          <w:lang w:val="en-US"/>
        </w:rPr>
        <w:t xml:space="preserve">will be closely supervised by the FSRA once licensed.  </w:t>
      </w:r>
      <w:r w:rsidR="00875743" w:rsidRPr="00D66066">
        <w:rPr>
          <w:rFonts w:asciiTheme="minorBidi" w:hAnsiTheme="minorBidi"/>
          <w:lang w:val="en-US"/>
        </w:rPr>
        <w:t xml:space="preserve">Authorised Persons </w:t>
      </w:r>
      <w:r w:rsidRPr="00D66066">
        <w:rPr>
          <w:rFonts w:asciiTheme="minorBidi" w:hAnsiTheme="minorBidi"/>
          <w:lang w:val="en-US"/>
        </w:rPr>
        <w:t>will be expected to meet frequently with the FSRA, will be subject to ongoing assessments and should be prepared to undergo thematic reviews from time to time.</w:t>
      </w:r>
    </w:p>
    <w:p w14:paraId="60D9971C" w14:textId="77777777" w:rsidR="004A7151" w:rsidRPr="00D66066" w:rsidRDefault="004A7151" w:rsidP="00C05B33">
      <w:pPr>
        <w:rPr>
          <w:rFonts w:asciiTheme="minorBidi" w:hAnsiTheme="minorBidi"/>
        </w:rPr>
      </w:pPr>
    </w:p>
    <w:p w14:paraId="16870A15" w14:textId="55800570" w:rsidR="00206FFA" w:rsidRPr="00D66066" w:rsidRDefault="00206FFA" w:rsidP="00206FFA">
      <w:pPr>
        <w:pStyle w:val="Heading1"/>
        <w:keepLines w:val="0"/>
        <w:spacing w:before="0" w:after="240" w:line="246" w:lineRule="atLeast"/>
        <w:jc w:val="both"/>
        <w:rPr>
          <w:rFonts w:asciiTheme="minorBidi" w:hAnsiTheme="minorBidi" w:cstheme="minorBidi"/>
          <w:sz w:val="22"/>
          <w:szCs w:val="22"/>
        </w:rPr>
      </w:pPr>
      <w:bookmarkStart w:id="115" w:name="_Toc517602866"/>
      <w:bookmarkStart w:id="116" w:name="_Toc29628610"/>
      <w:bookmarkStart w:id="117" w:name="_Toc63510990"/>
      <w:bookmarkStart w:id="118" w:name="_Toc98484479"/>
      <w:r w:rsidRPr="00D66066">
        <w:rPr>
          <w:rFonts w:asciiTheme="minorBidi" w:hAnsiTheme="minorBidi" w:cstheme="minorBidi"/>
          <w:sz w:val="22"/>
          <w:szCs w:val="22"/>
        </w:rPr>
        <w:t>FEES</w:t>
      </w:r>
      <w:bookmarkEnd w:id="109"/>
      <w:bookmarkEnd w:id="110"/>
      <w:bookmarkEnd w:id="111"/>
      <w:bookmarkEnd w:id="115"/>
      <w:bookmarkEnd w:id="116"/>
      <w:bookmarkEnd w:id="117"/>
      <w:bookmarkEnd w:id="118"/>
    </w:p>
    <w:p w14:paraId="559A733C" w14:textId="77777777" w:rsidR="001B74DA" w:rsidRPr="00D66066" w:rsidRDefault="001B74DA" w:rsidP="009576A0">
      <w:pPr>
        <w:rPr>
          <w:rFonts w:asciiTheme="minorBidi" w:hAnsiTheme="minorBidi"/>
          <w:bCs/>
        </w:rPr>
      </w:pPr>
      <w:r w:rsidRPr="00D66066">
        <w:rPr>
          <w:rFonts w:asciiTheme="minorBidi" w:hAnsiTheme="minorBidi"/>
          <w:b/>
          <w:bCs/>
        </w:rPr>
        <w:t>Authorisation and supervision fees</w:t>
      </w:r>
    </w:p>
    <w:p w14:paraId="2143BA10" w14:textId="77777777" w:rsidR="001B74DA" w:rsidRPr="00D66066" w:rsidRDefault="001B74DA" w:rsidP="000744D3">
      <w:pPr>
        <w:rPr>
          <w:rFonts w:asciiTheme="minorBidi" w:hAnsiTheme="minorBidi"/>
        </w:rPr>
      </w:pPr>
    </w:p>
    <w:p w14:paraId="3E45B58E" w14:textId="40B4C034" w:rsidR="00CD40B5" w:rsidRPr="00D66066" w:rsidRDefault="00CD40B5" w:rsidP="00E20021">
      <w:pPr>
        <w:pStyle w:val="ListParagraph"/>
        <w:numPr>
          <w:ilvl w:val="0"/>
          <w:numId w:val="1"/>
        </w:numPr>
        <w:ind w:left="567" w:hanging="570"/>
        <w:jc w:val="both"/>
        <w:rPr>
          <w:rFonts w:asciiTheme="minorBidi" w:hAnsiTheme="minorBidi"/>
          <w:lang w:val="en-US"/>
        </w:rPr>
      </w:pPr>
      <w:r w:rsidRPr="00D66066">
        <w:rPr>
          <w:rFonts w:asciiTheme="minorBidi" w:hAnsiTheme="minorBidi"/>
          <w:lang w:val="en-US"/>
        </w:rPr>
        <w:t xml:space="preserve">The Fees applicable to </w:t>
      </w:r>
      <w:r w:rsidR="0059741C" w:rsidRPr="00D66066">
        <w:rPr>
          <w:rFonts w:asciiTheme="minorBidi" w:hAnsiTheme="minorBidi"/>
          <w:lang w:val="en-US"/>
        </w:rPr>
        <w:t xml:space="preserve">Authorised Persons in relation to </w:t>
      </w:r>
      <w:r w:rsidR="007742A9" w:rsidRPr="00D66066">
        <w:rPr>
          <w:rFonts w:asciiTheme="minorBidi" w:hAnsiTheme="minorBidi"/>
          <w:lang w:val="en-US"/>
        </w:rPr>
        <w:t xml:space="preserve">Spot Commodities </w:t>
      </w:r>
      <w:r w:rsidRPr="00D66066">
        <w:rPr>
          <w:rFonts w:asciiTheme="minorBidi" w:hAnsiTheme="minorBidi"/>
          <w:lang w:val="en-US"/>
        </w:rPr>
        <w:t xml:space="preserve">have been </w:t>
      </w:r>
      <w:r w:rsidR="00CA6C36" w:rsidRPr="00D66066">
        <w:rPr>
          <w:rFonts w:asciiTheme="minorBidi" w:hAnsiTheme="minorBidi"/>
          <w:lang w:val="en-US"/>
        </w:rPr>
        <w:t>established</w:t>
      </w:r>
      <w:r w:rsidRPr="00D66066">
        <w:rPr>
          <w:rFonts w:asciiTheme="minorBidi" w:hAnsiTheme="minorBidi"/>
          <w:lang w:val="en-US"/>
        </w:rPr>
        <w:t xml:space="preserve"> in consideration of the risks involved in relation to </w:t>
      </w:r>
      <w:r w:rsidR="007742A9" w:rsidRPr="00D66066">
        <w:rPr>
          <w:rFonts w:asciiTheme="minorBidi" w:hAnsiTheme="minorBidi"/>
          <w:lang w:val="en-US"/>
        </w:rPr>
        <w:t xml:space="preserve">Spot Commodities </w:t>
      </w:r>
      <w:r w:rsidRPr="00D66066">
        <w:rPr>
          <w:rFonts w:asciiTheme="minorBidi" w:hAnsiTheme="minorBidi"/>
          <w:lang w:val="en-US"/>
        </w:rPr>
        <w:t xml:space="preserve">activities and the supervisory requirements placed on the FSRA to suitably regulate </w:t>
      </w:r>
      <w:r w:rsidR="0059741C" w:rsidRPr="00D66066">
        <w:rPr>
          <w:rFonts w:asciiTheme="minorBidi" w:hAnsiTheme="minorBidi"/>
          <w:lang w:val="en-US"/>
        </w:rPr>
        <w:t xml:space="preserve">these Authorised Persons </w:t>
      </w:r>
      <w:r w:rsidRPr="00D66066">
        <w:rPr>
          <w:rFonts w:asciiTheme="minorBidi" w:hAnsiTheme="minorBidi"/>
          <w:lang w:val="en-US"/>
        </w:rPr>
        <w:t xml:space="preserve">and </w:t>
      </w:r>
      <w:r w:rsidR="007742A9" w:rsidRPr="00D66066">
        <w:rPr>
          <w:rFonts w:asciiTheme="minorBidi" w:hAnsiTheme="minorBidi"/>
          <w:lang w:val="en-US"/>
        </w:rPr>
        <w:t xml:space="preserve">Spot Commodities </w:t>
      </w:r>
      <w:r w:rsidRPr="00D66066">
        <w:rPr>
          <w:rFonts w:asciiTheme="minorBidi" w:hAnsiTheme="minorBidi"/>
          <w:lang w:val="en-US"/>
        </w:rPr>
        <w:t xml:space="preserve">activities in ADGM. </w:t>
      </w:r>
      <w:r w:rsidR="007742A9" w:rsidRPr="00D66066">
        <w:rPr>
          <w:rFonts w:asciiTheme="minorBidi" w:hAnsiTheme="minorBidi"/>
          <w:lang w:val="en-US"/>
        </w:rPr>
        <w:t xml:space="preserve"> </w:t>
      </w:r>
    </w:p>
    <w:p w14:paraId="1352D5D7" w14:textId="77777777" w:rsidR="00CD40B5" w:rsidRPr="00D66066" w:rsidRDefault="00CD40B5" w:rsidP="00C70243">
      <w:pPr>
        <w:pStyle w:val="ListParagraph"/>
        <w:ind w:left="360"/>
        <w:jc w:val="both"/>
        <w:rPr>
          <w:rFonts w:asciiTheme="minorBidi" w:hAnsiTheme="minorBidi"/>
          <w:highlight w:val="yellow"/>
          <w:lang w:val="en-US"/>
        </w:rPr>
      </w:pPr>
    </w:p>
    <w:p w14:paraId="6BE256FE" w14:textId="5A32297F" w:rsidR="00CD40B5" w:rsidRPr="00D66066" w:rsidRDefault="00645C69" w:rsidP="00630324">
      <w:pPr>
        <w:pStyle w:val="ListParagraph"/>
        <w:numPr>
          <w:ilvl w:val="0"/>
          <w:numId w:val="1"/>
        </w:numPr>
        <w:ind w:left="567" w:hanging="567"/>
        <w:jc w:val="both"/>
        <w:rPr>
          <w:rFonts w:asciiTheme="minorBidi" w:hAnsiTheme="minorBidi"/>
          <w:lang w:val="en-US"/>
        </w:rPr>
      </w:pPr>
      <w:r w:rsidRPr="00D66066">
        <w:rPr>
          <w:rFonts w:asciiTheme="minorBidi" w:hAnsiTheme="minorBidi"/>
          <w:lang w:val="en-US"/>
        </w:rPr>
        <w:t xml:space="preserve">Pursuant to </w:t>
      </w:r>
      <w:r w:rsidR="00E34C27" w:rsidRPr="00D66066">
        <w:rPr>
          <w:rFonts w:asciiTheme="minorBidi" w:hAnsiTheme="minorBidi"/>
          <w:lang w:val="en-US"/>
        </w:rPr>
        <w:t xml:space="preserve">FEES Rule </w:t>
      </w:r>
      <w:r w:rsidR="00E34C27" w:rsidRPr="0095295F">
        <w:rPr>
          <w:rFonts w:asciiTheme="minorBidi" w:hAnsiTheme="minorBidi"/>
          <w:highlight w:val="yellow"/>
          <w:lang w:val="en-US"/>
        </w:rPr>
        <w:t>3.</w:t>
      </w:r>
      <w:r w:rsidR="004106A3" w:rsidRPr="0095295F">
        <w:rPr>
          <w:rFonts w:asciiTheme="minorBidi" w:hAnsiTheme="minorBidi"/>
          <w:highlight w:val="yellow"/>
          <w:lang w:val="en-US"/>
        </w:rPr>
        <w:t>1</w:t>
      </w:r>
      <w:r w:rsidR="00777C16">
        <w:rPr>
          <w:rFonts w:asciiTheme="minorBidi" w:hAnsiTheme="minorBidi"/>
          <w:highlight w:val="yellow"/>
          <w:lang w:val="en-US"/>
        </w:rPr>
        <w:t>9</w:t>
      </w:r>
      <w:r w:rsidR="004106A3" w:rsidRPr="0095295F">
        <w:rPr>
          <w:rFonts w:asciiTheme="minorBidi" w:hAnsiTheme="minorBidi"/>
          <w:highlight w:val="yellow"/>
          <w:lang w:val="en-US"/>
        </w:rPr>
        <w:t>.1</w:t>
      </w:r>
      <w:r w:rsidRPr="00D66066">
        <w:rPr>
          <w:rFonts w:asciiTheme="minorBidi" w:hAnsiTheme="minorBidi"/>
          <w:lang w:val="en-US"/>
        </w:rPr>
        <w:t xml:space="preserve">, an Applicant for an FSP to </w:t>
      </w:r>
      <w:r w:rsidR="00C64751" w:rsidRPr="00D66066">
        <w:rPr>
          <w:rFonts w:asciiTheme="minorBidi" w:hAnsiTheme="minorBidi"/>
          <w:lang w:val="en-US"/>
        </w:rPr>
        <w:t xml:space="preserve">conduct </w:t>
      </w:r>
      <w:r w:rsidR="00607CA5" w:rsidRPr="00D66066">
        <w:rPr>
          <w:rFonts w:asciiTheme="minorBidi" w:hAnsiTheme="minorBidi"/>
          <w:lang w:val="en-US"/>
        </w:rPr>
        <w:t xml:space="preserve">a </w:t>
      </w:r>
      <w:r w:rsidR="00C64751" w:rsidRPr="00D66066">
        <w:rPr>
          <w:rFonts w:asciiTheme="minorBidi" w:hAnsiTheme="minorBidi"/>
          <w:lang w:val="en-US"/>
        </w:rPr>
        <w:t xml:space="preserve">Regulated </w:t>
      </w:r>
      <w:r w:rsidR="00607CA5" w:rsidRPr="00D66066">
        <w:rPr>
          <w:rFonts w:asciiTheme="minorBidi" w:hAnsiTheme="minorBidi"/>
          <w:lang w:val="en-US"/>
        </w:rPr>
        <w:t xml:space="preserve">Activity </w:t>
      </w:r>
      <w:r w:rsidR="007742A9" w:rsidRPr="00D66066">
        <w:rPr>
          <w:rFonts w:asciiTheme="minorBidi" w:hAnsiTheme="minorBidi"/>
          <w:lang w:val="en-US"/>
        </w:rPr>
        <w:t>using Spot Commodities</w:t>
      </w:r>
      <w:r w:rsidR="00C64751" w:rsidRPr="00D66066">
        <w:rPr>
          <w:rFonts w:asciiTheme="minorBidi" w:hAnsiTheme="minorBidi"/>
          <w:lang w:val="en-US"/>
        </w:rPr>
        <w:t xml:space="preserve"> </w:t>
      </w:r>
      <w:r w:rsidRPr="00D66066">
        <w:rPr>
          <w:rFonts w:asciiTheme="minorBidi" w:hAnsiTheme="minorBidi"/>
          <w:lang w:val="en-US"/>
        </w:rPr>
        <w:t>must pay</w:t>
      </w:r>
      <w:r w:rsidR="00B315B7" w:rsidRPr="00D66066">
        <w:rPr>
          <w:rFonts w:asciiTheme="minorBidi" w:hAnsiTheme="minorBidi"/>
          <w:lang w:val="en-US"/>
        </w:rPr>
        <w:t xml:space="preserve">, at the time of submission of its </w:t>
      </w:r>
      <w:proofErr w:type="gramStart"/>
      <w:r w:rsidR="00B315B7" w:rsidRPr="00D66066">
        <w:rPr>
          <w:rFonts w:asciiTheme="minorBidi" w:hAnsiTheme="minorBidi"/>
          <w:lang w:val="en-US"/>
        </w:rPr>
        <w:t>Application</w:t>
      </w:r>
      <w:proofErr w:type="gramEnd"/>
      <w:r w:rsidR="00B315B7" w:rsidRPr="00D66066">
        <w:rPr>
          <w:rFonts w:asciiTheme="minorBidi" w:hAnsiTheme="minorBidi"/>
          <w:lang w:val="en-US"/>
        </w:rPr>
        <w:t xml:space="preserve">, </w:t>
      </w:r>
      <w:r w:rsidRPr="00D66066">
        <w:rPr>
          <w:rFonts w:asciiTheme="minorBidi" w:hAnsiTheme="minorBidi"/>
          <w:lang w:val="en-US"/>
        </w:rPr>
        <w:t xml:space="preserve">an initial </w:t>
      </w:r>
      <w:proofErr w:type="spellStart"/>
      <w:r w:rsidRPr="00D66066">
        <w:rPr>
          <w:rFonts w:asciiTheme="minorBidi" w:hAnsiTheme="minorBidi"/>
          <w:lang w:val="en-US"/>
        </w:rPr>
        <w:t>authorisation</w:t>
      </w:r>
      <w:proofErr w:type="spellEnd"/>
      <w:r w:rsidRPr="00D66066">
        <w:rPr>
          <w:rFonts w:asciiTheme="minorBidi" w:hAnsiTheme="minorBidi"/>
          <w:lang w:val="en-US"/>
        </w:rPr>
        <w:t xml:space="preserve"> fee</w:t>
      </w:r>
      <w:r w:rsidR="00CD40B5" w:rsidRPr="00D66066">
        <w:rPr>
          <w:rFonts w:asciiTheme="minorBidi" w:hAnsiTheme="minorBidi"/>
          <w:lang w:val="en-US"/>
        </w:rPr>
        <w:t xml:space="preserve"> of (as applicable):</w:t>
      </w:r>
      <w:r w:rsidR="007742A9" w:rsidRPr="00D66066">
        <w:rPr>
          <w:rFonts w:asciiTheme="minorBidi" w:hAnsiTheme="minorBidi"/>
          <w:lang w:val="en-US"/>
        </w:rPr>
        <w:t xml:space="preserve"> </w:t>
      </w:r>
    </w:p>
    <w:p w14:paraId="65304FD3" w14:textId="77777777" w:rsidR="00CD40B5" w:rsidRPr="00D66066" w:rsidRDefault="00CD40B5" w:rsidP="00CD40B5">
      <w:pPr>
        <w:pStyle w:val="ListParagraph"/>
        <w:ind w:left="680"/>
        <w:jc w:val="both"/>
        <w:rPr>
          <w:rFonts w:asciiTheme="minorBidi" w:hAnsiTheme="minorBidi"/>
          <w:lang w:val="en-US"/>
        </w:rPr>
      </w:pPr>
    </w:p>
    <w:p w14:paraId="09732DBE" w14:textId="77777777" w:rsidR="00CD40B5" w:rsidRPr="00D66066" w:rsidRDefault="00CD40B5" w:rsidP="002B171A">
      <w:pPr>
        <w:pStyle w:val="Heading4"/>
        <w:numPr>
          <w:ilvl w:val="0"/>
          <w:numId w:val="17"/>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$20,000; or </w:t>
      </w:r>
    </w:p>
    <w:p w14:paraId="22AE8E91" w14:textId="77777777" w:rsidR="00CD40B5" w:rsidRPr="00D66066" w:rsidRDefault="00CD40B5" w:rsidP="0063032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1DA02187" w14:textId="03900A38" w:rsidR="00645C69" w:rsidRPr="00D66066" w:rsidRDefault="00CD40B5" w:rsidP="002B171A">
      <w:pPr>
        <w:pStyle w:val="Heading4"/>
        <w:numPr>
          <w:ilvl w:val="0"/>
          <w:numId w:val="17"/>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$125,000 if the Applicant is seeking to operate </w:t>
      </w:r>
      <w:r w:rsidR="003F6062" w:rsidRPr="00D66066">
        <w:rPr>
          <w:rFonts w:asciiTheme="minorBidi" w:eastAsiaTheme="minorHAnsi" w:hAnsiTheme="minorBidi" w:cstheme="minorBidi"/>
          <w:bCs w:val="0"/>
          <w:iCs w:val="0"/>
          <w:szCs w:val="22"/>
        </w:rPr>
        <w:t>a</w:t>
      </w:r>
      <w:r w:rsidR="00B90DF1">
        <w:rPr>
          <w:rFonts w:asciiTheme="minorBidi" w:eastAsiaTheme="minorHAnsi" w:hAnsiTheme="minorBidi" w:cstheme="minorBidi"/>
          <w:bCs w:val="0"/>
          <w:iCs w:val="0"/>
          <w:szCs w:val="22"/>
        </w:rPr>
        <w:t>n</w:t>
      </w:r>
      <w:r w:rsidR="003F6062" w:rsidRPr="00D66066">
        <w:rPr>
          <w:rFonts w:asciiTheme="minorBidi" w:eastAsiaTheme="minorHAnsi" w:hAnsiTheme="minorBidi" w:cstheme="minorBidi"/>
          <w:bCs w:val="0"/>
          <w:iCs w:val="0"/>
          <w:szCs w:val="22"/>
        </w:rPr>
        <w:t xml:space="preserve"> RIE,</w:t>
      </w:r>
      <w:r w:rsidR="00167EA2" w:rsidRPr="00D66066">
        <w:rPr>
          <w:rFonts w:asciiTheme="minorBidi" w:eastAsiaTheme="minorHAnsi" w:hAnsiTheme="minorBidi" w:cstheme="minorBidi"/>
          <w:bCs w:val="0"/>
          <w:iCs w:val="0"/>
          <w:szCs w:val="22"/>
        </w:rPr>
        <w:t xml:space="preserve"> MTF</w:t>
      </w:r>
      <w:r w:rsidR="00E34C27" w:rsidRPr="00D66066">
        <w:rPr>
          <w:rFonts w:asciiTheme="minorBidi" w:eastAsiaTheme="minorHAnsi" w:hAnsiTheme="minorBidi" w:cstheme="minorBidi"/>
          <w:bCs w:val="0"/>
          <w:iCs w:val="0"/>
          <w:szCs w:val="22"/>
        </w:rPr>
        <w:t xml:space="preserve"> or OTF</w:t>
      </w:r>
      <w:r w:rsidR="00167EA2" w:rsidRPr="00D66066">
        <w:rPr>
          <w:rFonts w:asciiTheme="minorBidi" w:eastAsiaTheme="minorHAnsi" w:hAnsiTheme="minorBidi" w:cstheme="minorBidi"/>
          <w:bCs w:val="0"/>
          <w:iCs w:val="0"/>
          <w:szCs w:val="22"/>
        </w:rPr>
        <w:t xml:space="preserve"> </w:t>
      </w:r>
      <w:r w:rsidR="00A657CD" w:rsidRPr="00D66066">
        <w:rPr>
          <w:rFonts w:asciiTheme="minorBidi" w:eastAsiaTheme="minorHAnsi" w:hAnsiTheme="minorBidi" w:cstheme="minorBidi"/>
          <w:bCs w:val="0"/>
          <w:iCs w:val="0"/>
          <w:szCs w:val="22"/>
        </w:rPr>
        <w:t>(in r</w:t>
      </w:r>
      <w:r w:rsidR="00625008" w:rsidRPr="00D66066">
        <w:rPr>
          <w:rFonts w:asciiTheme="minorBidi" w:eastAsiaTheme="minorHAnsi" w:hAnsiTheme="minorBidi" w:cstheme="minorBidi"/>
          <w:bCs w:val="0"/>
          <w:iCs w:val="0"/>
          <w:szCs w:val="22"/>
        </w:rPr>
        <w:t>elation to Spot Commodities</w:t>
      </w:r>
      <w:r w:rsidR="00A657CD" w:rsidRPr="00D66066">
        <w:rPr>
          <w:rFonts w:asciiTheme="minorBidi" w:eastAsiaTheme="minorHAnsi" w:hAnsiTheme="minorBidi" w:cstheme="minorBidi"/>
          <w:bCs w:val="0"/>
          <w:iCs w:val="0"/>
          <w:szCs w:val="22"/>
        </w:rPr>
        <w:t>)</w:t>
      </w:r>
      <w:r w:rsidRPr="00D66066">
        <w:rPr>
          <w:rFonts w:asciiTheme="minorBidi" w:eastAsiaTheme="minorHAnsi" w:hAnsiTheme="minorBidi" w:cstheme="minorBidi"/>
          <w:bCs w:val="0"/>
          <w:iCs w:val="0"/>
          <w:szCs w:val="22"/>
        </w:rPr>
        <w:t>.</w:t>
      </w:r>
      <w:r w:rsidR="00645C69" w:rsidRPr="00D66066">
        <w:rPr>
          <w:rFonts w:asciiTheme="minorBidi" w:eastAsiaTheme="minorHAnsi" w:hAnsiTheme="minorBidi" w:cstheme="minorBidi"/>
          <w:bCs w:val="0"/>
          <w:iCs w:val="0"/>
          <w:szCs w:val="22"/>
        </w:rPr>
        <w:t xml:space="preserve"> </w:t>
      </w:r>
    </w:p>
    <w:p w14:paraId="2332EB25" w14:textId="77777777" w:rsidR="00CD40B5" w:rsidRPr="00D66066" w:rsidRDefault="00CD40B5" w:rsidP="003F6062">
      <w:pPr>
        <w:jc w:val="both"/>
        <w:rPr>
          <w:rFonts w:asciiTheme="minorBidi" w:hAnsiTheme="minorBidi"/>
          <w:lang w:val="en-US"/>
        </w:rPr>
      </w:pPr>
    </w:p>
    <w:p w14:paraId="7373BFA2" w14:textId="7219AE3A" w:rsidR="00CD40B5" w:rsidRPr="00D66066" w:rsidRDefault="00CD40B5" w:rsidP="00630324">
      <w:pPr>
        <w:pStyle w:val="ListParagraph"/>
        <w:numPr>
          <w:ilvl w:val="0"/>
          <w:numId w:val="1"/>
        </w:numPr>
        <w:ind w:left="567" w:hanging="570"/>
        <w:jc w:val="both"/>
        <w:rPr>
          <w:rFonts w:asciiTheme="minorBidi" w:hAnsiTheme="minorBidi"/>
          <w:lang w:val="en-US"/>
        </w:rPr>
      </w:pPr>
      <w:r w:rsidRPr="00D66066">
        <w:rPr>
          <w:rFonts w:asciiTheme="minorBidi" w:hAnsiTheme="minorBidi"/>
          <w:lang w:val="en-US"/>
        </w:rPr>
        <w:t>Pursuant to FEES Rule 3.</w:t>
      </w:r>
      <w:r w:rsidR="004106A3" w:rsidRPr="00D66066">
        <w:rPr>
          <w:rFonts w:asciiTheme="minorBidi" w:hAnsiTheme="minorBidi"/>
          <w:lang w:val="en-US"/>
        </w:rPr>
        <w:t>18.2</w:t>
      </w:r>
      <w:r w:rsidRPr="00D66066">
        <w:rPr>
          <w:rFonts w:asciiTheme="minorBidi" w:hAnsiTheme="minorBidi"/>
          <w:lang w:val="en-US"/>
        </w:rPr>
        <w:t xml:space="preserve"> annual supervision fees</w:t>
      </w:r>
      <w:r w:rsidR="00167EA2" w:rsidRPr="00D66066">
        <w:rPr>
          <w:rFonts w:asciiTheme="minorBidi" w:hAnsiTheme="minorBidi"/>
          <w:lang w:val="en-US"/>
        </w:rPr>
        <w:t xml:space="preserve"> for </w:t>
      </w:r>
      <w:r w:rsidR="00607CA5" w:rsidRPr="00D66066">
        <w:rPr>
          <w:rFonts w:asciiTheme="minorBidi" w:hAnsiTheme="minorBidi"/>
          <w:lang w:val="en-US"/>
        </w:rPr>
        <w:t xml:space="preserve">an </w:t>
      </w:r>
      <w:r w:rsidR="00167EA2" w:rsidRPr="00D66066">
        <w:rPr>
          <w:rFonts w:asciiTheme="minorBidi" w:hAnsiTheme="minorBidi"/>
          <w:lang w:val="en-US"/>
        </w:rPr>
        <w:t>Authorised Person</w:t>
      </w:r>
      <w:r w:rsidR="00C64751" w:rsidRPr="00D66066">
        <w:rPr>
          <w:rFonts w:asciiTheme="minorBidi" w:hAnsiTheme="minorBidi"/>
          <w:lang w:val="en-US"/>
        </w:rPr>
        <w:t xml:space="preserve"> conducting </w:t>
      </w:r>
      <w:r w:rsidR="00607CA5" w:rsidRPr="00D66066">
        <w:rPr>
          <w:rFonts w:asciiTheme="minorBidi" w:hAnsiTheme="minorBidi"/>
          <w:lang w:val="en-US"/>
        </w:rPr>
        <w:t xml:space="preserve">a </w:t>
      </w:r>
      <w:r w:rsidR="00C64751" w:rsidRPr="00D66066">
        <w:rPr>
          <w:rFonts w:asciiTheme="minorBidi" w:hAnsiTheme="minorBidi"/>
          <w:lang w:val="en-US"/>
        </w:rPr>
        <w:t xml:space="preserve">Regulated </w:t>
      </w:r>
      <w:r w:rsidR="00607CA5" w:rsidRPr="00D66066">
        <w:rPr>
          <w:rFonts w:asciiTheme="minorBidi" w:hAnsiTheme="minorBidi"/>
          <w:lang w:val="en-US"/>
        </w:rPr>
        <w:t xml:space="preserve">Activity </w:t>
      </w:r>
      <w:r w:rsidR="00C64751" w:rsidRPr="00D66066">
        <w:rPr>
          <w:rFonts w:asciiTheme="minorBidi" w:hAnsiTheme="minorBidi"/>
          <w:lang w:val="en-US"/>
        </w:rPr>
        <w:t xml:space="preserve">using </w:t>
      </w:r>
      <w:r w:rsidR="00625008" w:rsidRPr="00D66066">
        <w:rPr>
          <w:rFonts w:asciiTheme="minorBidi" w:hAnsiTheme="minorBidi"/>
          <w:lang w:val="en-US"/>
        </w:rPr>
        <w:t>Spot Commodities</w:t>
      </w:r>
      <w:r w:rsidR="0056488C" w:rsidRPr="00D66066">
        <w:rPr>
          <w:rFonts w:asciiTheme="minorBidi" w:hAnsiTheme="minorBidi"/>
          <w:lang w:val="en-US"/>
        </w:rPr>
        <w:t xml:space="preserve">, payable in accordance with paragraph 1 of the FEES Rulebook, </w:t>
      </w:r>
      <w:r w:rsidRPr="00D66066">
        <w:rPr>
          <w:rFonts w:asciiTheme="minorBidi" w:hAnsiTheme="minorBidi"/>
          <w:lang w:val="en-US"/>
        </w:rPr>
        <w:t>are set as follows:</w:t>
      </w:r>
    </w:p>
    <w:p w14:paraId="3A8B97D9" w14:textId="77777777" w:rsidR="00CD40B5" w:rsidRPr="00D66066" w:rsidRDefault="00CD40B5" w:rsidP="00D95F86">
      <w:pPr>
        <w:ind w:left="227"/>
        <w:jc w:val="both"/>
        <w:rPr>
          <w:rFonts w:asciiTheme="minorBidi" w:hAnsiTheme="minorBidi"/>
          <w:lang w:val="en-US"/>
        </w:rPr>
      </w:pPr>
    </w:p>
    <w:p w14:paraId="184D2C30" w14:textId="77777777" w:rsidR="00CD40B5" w:rsidRPr="00D66066" w:rsidRDefault="00CD40B5" w:rsidP="002B171A">
      <w:pPr>
        <w:pStyle w:val="Heading4"/>
        <w:numPr>
          <w:ilvl w:val="0"/>
          <w:numId w:val="18"/>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$15,000; or </w:t>
      </w:r>
    </w:p>
    <w:p w14:paraId="63A4E46F" w14:textId="77777777" w:rsidR="00CD40B5" w:rsidRPr="00D66066" w:rsidRDefault="00CD40B5" w:rsidP="0063032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47DC5C9A" w14:textId="7AF34EC2" w:rsidR="00CD40B5" w:rsidRPr="00D66066" w:rsidRDefault="00CD40B5" w:rsidP="002B171A">
      <w:pPr>
        <w:pStyle w:val="Heading4"/>
        <w:numPr>
          <w:ilvl w:val="0"/>
          <w:numId w:val="18"/>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 xml:space="preserve">$60,000 if the Applicant is seeking to operate </w:t>
      </w:r>
      <w:r w:rsidR="00167EA2" w:rsidRPr="00D66066">
        <w:rPr>
          <w:rFonts w:asciiTheme="minorBidi" w:eastAsiaTheme="minorHAnsi" w:hAnsiTheme="minorBidi" w:cstheme="minorBidi"/>
          <w:bCs w:val="0"/>
          <w:iCs w:val="0"/>
          <w:szCs w:val="22"/>
        </w:rPr>
        <w:t>a</w:t>
      </w:r>
      <w:r w:rsidR="00B90DF1">
        <w:rPr>
          <w:rFonts w:asciiTheme="minorBidi" w:eastAsiaTheme="minorHAnsi" w:hAnsiTheme="minorBidi" w:cstheme="minorBidi"/>
          <w:bCs w:val="0"/>
          <w:iCs w:val="0"/>
          <w:szCs w:val="22"/>
        </w:rPr>
        <w:t>n</w:t>
      </w:r>
      <w:r w:rsidR="003F6062" w:rsidRPr="00D66066">
        <w:rPr>
          <w:rFonts w:asciiTheme="minorBidi" w:eastAsiaTheme="minorHAnsi" w:hAnsiTheme="minorBidi" w:cstheme="minorBidi"/>
          <w:bCs w:val="0"/>
          <w:iCs w:val="0"/>
          <w:szCs w:val="22"/>
        </w:rPr>
        <w:t xml:space="preserve"> RIE, </w:t>
      </w:r>
      <w:r w:rsidR="00167EA2" w:rsidRPr="00D66066">
        <w:rPr>
          <w:rFonts w:asciiTheme="minorBidi" w:eastAsiaTheme="minorHAnsi" w:hAnsiTheme="minorBidi" w:cstheme="minorBidi"/>
          <w:bCs w:val="0"/>
          <w:iCs w:val="0"/>
          <w:szCs w:val="22"/>
        </w:rPr>
        <w:t>MTF</w:t>
      </w:r>
      <w:r w:rsidR="00E34C27" w:rsidRPr="00D66066">
        <w:rPr>
          <w:rFonts w:asciiTheme="minorBidi" w:eastAsiaTheme="minorHAnsi" w:hAnsiTheme="minorBidi" w:cstheme="minorBidi"/>
          <w:bCs w:val="0"/>
          <w:iCs w:val="0"/>
          <w:szCs w:val="22"/>
        </w:rPr>
        <w:t xml:space="preserve"> or OTF</w:t>
      </w:r>
      <w:r w:rsidR="00625008" w:rsidRPr="00D66066">
        <w:rPr>
          <w:rFonts w:asciiTheme="minorBidi" w:eastAsiaTheme="minorHAnsi" w:hAnsiTheme="minorBidi" w:cstheme="minorBidi"/>
          <w:bCs w:val="0"/>
          <w:iCs w:val="0"/>
          <w:szCs w:val="22"/>
        </w:rPr>
        <w:t xml:space="preserve"> (in relation to Spot Commodities</w:t>
      </w:r>
      <w:r w:rsidR="00C10653" w:rsidRPr="00D66066">
        <w:rPr>
          <w:rFonts w:asciiTheme="minorBidi" w:eastAsiaTheme="minorHAnsi" w:hAnsiTheme="minorBidi" w:cstheme="minorBidi"/>
          <w:bCs w:val="0"/>
          <w:iCs w:val="0"/>
          <w:szCs w:val="22"/>
        </w:rPr>
        <w:t xml:space="preserve">). </w:t>
      </w:r>
    </w:p>
    <w:p w14:paraId="6BD95776" w14:textId="77777777" w:rsidR="00B207A4" w:rsidRPr="00D66066" w:rsidRDefault="00B207A4" w:rsidP="00B207A4">
      <w:pPr>
        <w:pStyle w:val="Heading4"/>
        <w:tabs>
          <w:tab w:val="clear" w:pos="1440"/>
        </w:tabs>
        <w:spacing w:after="0" w:line="240" w:lineRule="auto"/>
        <w:ind w:left="0" w:firstLine="0"/>
        <w:rPr>
          <w:rFonts w:asciiTheme="minorBidi" w:eastAsiaTheme="minorHAnsi" w:hAnsiTheme="minorBidi" w:cstheme="minorBidi"/>
          <w:bCs w:val="0"/>
          <w:iCs w:val="0"/>
          <w:szCs w:val="22"/>
        </w:rPr>
      </w:pPr>
    </w:p>
    <w:p w14:paraId="0BFD29B4" w14:textId="77777777" w:rsidR="001B74DA" w:rsidRPr="00D66066" w:rsidRDefault="009C2A64" w:rsidP="009576A0">
      <w:pPr>
        <w:jc w:val="both"/>
        <w:rPr>
          <w:rFonts w:asciiTheme="minorBidi" w:hAnsiTheme="minorBidi"/>
          <w:b/>
          <w:bCs/>
          <w:lang w:val="en-US"/>
        </w:rPr>
      </w:pPr>
      <w:r w:rsidRPr="00D66066">
        <w:rPr>
          <w:rFonts w:asciiTheme="minorBidi" w:hAnsiTheme="minorBidi"/>
          <w:b/>
          <w:lang w:val="en-US"/>
        </w:rPr>
        <w:t>Cumulative application</w:t>
      </w:r>
      <w:r w:rsidR="00881DC1" w:rsidRPr="00D66066">
        <w:rPr>
          <w:rFonts w:asciiTheme="minorBidi" w:hAnsiTheme="minorBidi"/>
          <w:b/>
          <w:bCs/>
          <w:lang w:val="en-US"/>
        </w:rPr>
        <w:t xml:space="preserve"> of </w:t>
      </w:r>
      <w:r w:rsidR="001B74DA" w:rsidRPr="00D66066">
        <w:rPr>
          <w:rFonts w:asciiTheme="minorBidi" w:hAnsiTheme="minorBidi"/>
          <w:b/>
          <w:bCs/>
          <w:lang w:val="en-US"/>
        </w:rPr>
        <w:t xml:space="preserve">Fees </w:t>
      </w:r>
    </w:p>
    <w:p w14:paraId="0A359E29" w14:textId="77777777" w:rsidR="00577838" w:rsidRPr="00D66066" w:rsidRDefault="00577838" w:rsidP="009576A0">
      <w:pPr>
        <w:jc w:val="both"/>
        <w:rPr>
          <w:rFonts w:asciiTheme="minorBidi" w:hAnsiTheme="minorBidi"/>
          <w:b/>
          <w:bCs/>
          <w:lang w:val="en-US"/>
        </w:rPr>
      </w:pPr>
    </w:p>
    <w:p w14:paraId="46012E1C" w14:textId="77777777" w:rsidR="007A32A4" w:rsidRPr="00D66066" w:rsidRDefault="007207C6" w:rsidP="00630324">
      <w:pPr>
        <w:pStyle w:val="ListParagraph"/>
        <w:numPr>
          <w:ilvl w:val="0"/>
          <w:numId w:val="1"/>
        </w:numPr>
        <w:ind w:left="567" w:hanging="570"/>
        <w:jc w:val="both"/>
        <w:rPr>
          <w:rFonts w:asciiTheme="minorBidi" w:hAnsiTheme="minorBidi"/>
          <w:lang w:val="en-US"/>
        </w:rPr>
      </w:pPr>
      <w:r w:rsidRPr="00D66066">
        <w:rPr>
          <w:rFonts w:asciiTheme="minorBidi" w:hAnsiTheme="minorBidi"/>
          <w:lang w:val="en-US"/>
        </w:rPr>
        <w:t>If</w:t>
      </w:r>
      <w:r w:rsidR="007A32A4" w:rsidRPr="00D66066">
        <w:rPr>
          <w:rFonts w:asciiTheme="minorBidi" w:hAnsiTheme="minorBidi"/>
          <w:lang w:val="en-US"/>
        </w:rPr>
        <w:t xml:space="preserve"> an Applicant/Authorised Person will be </w:t>
      </w:r>
      <w:r w:rsidR="00C64751" w:rsidRPr="00D66066">
        <w:rPr>
          <w:rFonts w:asciiTheme="minorBidi" w:hAnsiTheme="minorBidi"/>
          <w:lang w:val="en-US"/>
        </w:rPr>
        <w:t xml:space="preserve">conducting </w:t>
      </w:r>
      <w:r w:rsidR="007A32A4" w:rsidRPr="00D66066">
        <w:rPr>
          <w:rFonts w:asciiTheme="minorBidi" w:hAnsiTheme="minorBidi"/>
          <w:lang w:val="en-US"/>
        </w:rPr>
        <w:t xml:space="preserve">multiple Regulated Activities </w:t>
      </w:r>
      <w:r w:rsidR="00C64751" w:rsidRPr="00D66066">
        <w:rPr>
          <w:rFonts w:asciiTheme="minorBidi" w:hAnsiTheme="minorBidi"/>
          <w:lang w:val="en-US"/>
        </w:rPr>
        <w:t xml:space="preserve">using </w:t>
      </w:r>
      <w:r w:rsidR="008F09E2" w:rsidRPr="00D66066">
        <w:rPr>
          <w:rFonts w:asciiTheme="minorBidi" w:hAnsiTheme="minorBidi"/>
          <w:lang w:val="en-US"/>
        </w:rPr>
        <w:t>Spot Commodities</w:t>
      </w:r>
      <w:r w:rsidR="007A32A4" w:rsidRPr="00D66066">
        <w:rPr>
          <w:rFonts w:asciiTheme="minorBidi" w:hAnsiTheme="minorBidi"/>
          <w:lang w:val="en-US"/>
        </w:rPr>
        <w:t xml:space="preserve"> as part of its FSP, the fees (</w:t>
      </w:r>
      <w:proofErr w:type="spellStart"/>
      <w:r w:rsidR="007A32A4" w:rsidRPr="00D66066">
        <w:rPr>
          <w:rFonts w:asciiTheme="minorBidi" w:hAnsiTheme="minorBidi"/>
          <w:lang w:val="en-US"/>
        </w:rPr>
        <w:t>authorisation</w:t>
      </w:r>
      <w:proofErr w:type="spellEnd"/>
      <w:r w:rsidR="007A32A4" w:rsidRPr="00D66066">
        <w:rPr>
          <w:rFonts w:asciiTheme="minorBidi" w:hAnsiTheme="minorBidi"/>
          <w:lang w:val="en-US"/>
        </w:rPr>
        <w:t xml:space="preserve"> and supervision) payable by that Authorised Person will be cumulative, and considered across the following:</w:t>
      </w:r>
    </w:p>
    <w:p w14:paraId="3652D040" w14:textId="77777777" w:rsidR="007A32A4" w:rsidRPr="00D66066" w:rsidRDefault="007A32A4" w:rsidP="007A32A4">
      <w:pPr>
        <w:pStyle w:val="ListParagraph"/>
        <w:ind w:left="680"/>
        <w:jc w:val="both"/>
        <w:rPr>
          <w:rFonts w:asciiTheme="minorBidi" w:hAnsiTheme="minorBidi"/>
          <w:lang w:val="en-US"/>
        </w:rPr>
      </w:pPr>
    </w:p>
    <w:p w14:paraId="220BE631" w14:textId="287C3AAC" w:rsidR="007A32A4" w:rsidRPr="00D66066" w:rsidRDefault="007A32A4" w:rsidP="002B171A">
      <w:pPr>
        <w:pStyle w:val="Heading4"/>
        <w:numPr>
          <w:ilvl w:val="0"/>
          <w:numId w:val="19"/>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Authorised Person intermediary-type activit</w:t>
      </w:r>
      <w:r w:rsidR="00E34C27" w:rsidRPr="00D66066">
        <w:rPr>
          <w:rFonts w:asciiTheme="minorBidi" w:eastAsiaTheme="minorHAnsi" w:hAnsiTheme="minorBidi" w:cstheme="minorBidi"/>
          <w:bCs w:val="0"/>
          <w:iCs w:val="0"/>
          <w:szCs w:val="22"/>
        </w:rPr>
        <w:t xml:space="preserve">ies (as outlined in paragraph </w:t>
      </w:r>
      <w:r w:rsidR="00C57136" w:rsidRPr="00D66066">
        <w:rPr>
          <w:rFonts w:asciiTheme="minorBidi" w:eastAsiaTheme="minorHAnsi" w:hAnsiTheme="minorBidi" w:cstheme="minorBidi"/>
          <w:bCs w:val="0"/>
          <w:iCs w:val="0"/>
          <w:szCs w:val="22"/>
        </w:rPr>
        <w:t>9</w:t>
      </w:r>
      <w:r w:rsidR="00480669" w:rsidRPr="00D66066">
        <w:rPr>
          <w:rFonts w:asciiTheme="minorBidi" w:eastAsiaTheme="minorHAnsi" w:hAnsiTheme="minorBidi" w:cstheme="minorBidi"/>
          <w:bCs w:val="0"/>
          <w:iCs w:val="0"/>
          <w:szCs w:val="22"/>
        </w:rPr>
        <w:t>9</w:t>
      </w:r>
      <w:r w:rsidRPr="00D66066">
        <w:rPr>
          <w:rFonts w:asciiTheme="minorBidi" w:eastAsiaTheme="minorHAnsi" w:hAnsiTheme="minorBidi" w:cstheme="minorBidi"/>
          <w:bCs w:val="0"/>
          <w:iCs w:val="0"/>
          <w:szCs w:val="22"/>
        </w:rPr>
        <w:t xml:space="preserve"> of this Guidance);</w:t>
      </w:r>
      <w:r w:rsidR="00390AC9" w:rsidRPr="00D66066">
        <w:rPr>
          <w:rFonts w:asciiTheme="minorBidi" w:eastAsiaTheme="minorHAnsi" w:hAnsiTheme="minorBidi" w:cstheme="minorBidi"/>
          <w:bCs w:val="0"/>
          <w:iCs w:val="0"/>
          <w:szCs w:val="22"/>
        </w:rPr>
        <w:t xml:space="preserve"> or</w:t>
      </w:r>
    </w:p>
    <w:p w14:paraId="3D8AAF75" w14:textId="77777777" w:rsidR="007A32A4" w:rsidRPr="00D66066" w:rsidRDefault="007A32A4" w:rsidP="0063032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C79E430" w14:textId="6B001007" w:rsidR="007A32A4" w:rsidRPr="00D66066" w:rsidRDefault="007A32A4" w:rsidP="002B171A">
      <w:pPr>
        <w:pStyle w:val="Heading4"/>
        <w:numPr>
          <w:ilvl w:val="0"/>
          <w:numId w:val="19"/>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activities as an MTF</w:t>
      </w:r>
      <w:r w:rsidR="00390AC9" w:rsidRPr="00D66066">
        <w:rPr>
          <w:rFonts w:asciiTheme="minorBidi" w:eastAsiaTheme="minorHAnsi" w:hAnsiTheme="minorBidi" w:cstheme="minorBidi"/>
          <w:bCs w:val="0"/>
          <w:iCs w:val="0"/>
          <w:szCs w:val="22"/>
        </w:rPr>
        <w:t xml:space="preserve"> or OTF</w:t>
      </w:r>
      <w:r w:rsidR="00DA12E6" w:rsidRPr="00D66066">
        <w:rPr>
          <w:rFonts w:asciiTheme="minorBidi" w:eastAsiaTheme="minorHAnsi" w:hAnsiTheme="minorBidi" w:cstheme="minorBidi"/>
          <w:bCs w:val="0"/>
          <w:iCs w:val="0"/>
          <w:szCs w:val="22"/>
        </w:rPr>
        <w:t>.</w:t>
      </w:r>
    </w:p>
    <w:p w14:paraId="408007E3" w14:textId="77777777" w:rsidR="007A32A4" w:rsidRPr="00D66066" w:rsidRDefault="007A32A4" w:rsidP="007A32A4">
      <w:pPr>
        <w:pStyle w:val="Heading4"/>
        <w:tabs>
          <w:tab w:val="clear" w:pos="1440"/>
        </w:tabs>
        <w:spacing w:after="0" w:line="240" w:lineRule="auto"/>
        <w:ind w:left="0" w:firstLine="0"/>
        <w:rPr>
          <w:rFonts w:asciiTheme="minorBidi" w:hAnsiTheme="minorBidi" w:cstheme="minorBidi"/>
          <w:szCs w:val="22"/>
          <w:lang w:val="en-US"/>
        </w:rPr>
      </w:pPr>
    </w:p>
    <w:p w14:paraId="0ABB5C0C" w14:textId="77777777" w:rsidR="007A32A4" w:rsidRPr="00D66066" w:rsidRDefault="007A32A4" w:rsidP="00AD62F8">
      <w:pPr>
        <w:pStyle w:val="ListParagraph"/>
        <w:numPr>
          <w:ilvl w:val="0"/>
          <w:numId w:val="1"/>
        </w:numPr>
        <w:ind w:left="567" w:hanging="567"/>
        <w:jc w:val="both"/>
        <w:rPr>
          <w:rFonts w:asciiTheme="minorBidi" w:hAnsiTheme="minorBidi"/>
          <w:lang w:val="en-US"/>
        </w:rPr>
      </w:pPr>
      <w:r w:rsidRPr="00D66066">
        <w:rPr>
          <w:rFonts w:asciiTheme="minorBidi" w:hAnsiTheme="minorBidi"/>
          <w:lang w:val="en-US"/>
        </w:rPr>
        <w:t>In practice, and to further clarify, this results in several scenarios fo</w:t>
      </w:r>
      <w:r w:rsidR="008F09E2" w:rsidRPr="00D66066">
        <w:rPr>
          <w:rFonts w:asciiTheme="minorBidi" w:hAnsiTheme="minorBidi"/>
          <w:lang w:val="en-US"/>
        </w:rPr>
        <w:t>r FEES relating to Spot Commodities</w:t>
      </w:r>
      <w:r w:rsidRPr="00D66066">
        <w:rPr>
          <w:rFonts w:asciiTheme="minorBidi" w:hAnsiTheme="minorBidi"/>
          <w:lang w:val="en-US"/>
        </w:rPr>
        <w:t xml:space="preserve"> activities, being:</w:t>
      </w:r>
    </w:p>
    <w:p w14:paraId="50C6DDE6" w14:textId="77777777" w:rsidR="007A32A4" w:rsidRPr="00D66066" w:rsidRDefault="007A32A4" w:rsidP="007A32A4">
      <w:pPr>
        <w:pStyle w:val="ListParagraph"/>
        <w:ind w:left="680"/>
        <w:jc w:val="both"/>
        <w:rPr>
          <w:rFonts w:asciiTheme="minorBidi" w:hAnsiTheme="minorBidi"/>
        </w:rPr>
      </w:pPr>
    </w:p>
    <w:p w14:paraId="783B9A77" w14:textId="6EEB4434" w:rsidR="007A32A4" w:rsidRPr="00D66066" w:rsidRDefault="007A32A4" w:rsidP="002B171A">
      <w:pPr>
        <w:pStyle w:val="Heading4"/>
        <w:numPr>
          <w:ilvl w:val="0"/>
          <w:numId w:val="20"/>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Intermediary Activities only = Application Fee of $20,000 and annual supervision fee of $15,000</w:t>
      </w:r>
      <w:r w:rsidR="008F09E2" w:rsidRPr="00D66066">
        <w:rPr>
          <w:rFonts w:asciiTheme="minorBidi" w:eastAsiaTheme="minorHAnsi" w:hAnsiTheme="minorBidi" w:cstheme="minorBidi"/>
          <w:bCs w:val="0"/>
          <w:iCs w:val="0"/>
          <w:szCs w:val="22"/>
        </w:rPr>
        <w:t>; and</w:t>
      </w:r>
    </w:p>
    <w:p w14:paraId="21A1C63C" w14:textId="77777777" w:rsidR="007A32A4" w:rsidRPr="00D66066" w:rsidRDefault="007A32A4" w:rsidP="00630324">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563EC124" w14:textId="135A5994" w:rsidR="007A32A4" w:rsidRPr="00D66066" w:rsidRDefault="007A32A4" w:rsidP="002B171A">
      <w:pPr>
        <w:pStyle w:val="Heading4"/>
        <w:numPr>
          <w:ilvl w:val="0"/>
          <w:numId w:val="20"/>
        </w:numPr>
        <w:spacing w:after="0" w:line="240" w:lineRule="auto"/>
        <w:ind w:left="1134" w:hanging="567"/>
        <w:rPr>
          <w:rFonts w:asciiTheme="minorBidi" w:eastAsiaTheme="minorHAnsi" w:hAnsiTheme="minorBidi" w:cstheme="minorBidi"/>
          <w:bCs w:val="0"/>
          <w:iCs w:val="0"/>
          <w:szCs w:val="22"/>
        </w:rPr>
      </w:pPr>
      <w:r w:rsidRPr="00D66066">
        <w:rPr>
          <w:rFonts w:asciiTheme="minorBidi" w:eastAsiaTheme="minorHAnsi" w:hAnsiTheme="minorBidi" w:cstheme="minorBidi"/>
          <w:bCs w:val="0"/>
          <w:iCs w:val="0"/>
          <w:szCs w:val="22"/>
        </w:rPr>
        <w:t>MTF</w:t>
      </w:r>
      <w:r w:rsidR="00390AC9" w:rsidRPr="00D66066">
        <w:rPr>
          <w:rFonts w:asciiTheme="minorBidi" w:eastAsiaTheme="minorHAnsi" w:hAnsiTheme="minorBidi" w:cstheme="minorBidi"/>
          <w:bCs w:val="0"/>
          <w:iCs w:val="0"/>
          <w:szCs w:val="22"/>
        </w:rPr>
        <w:t>/OTF</w:t>
      </w:r>
      <w:r w:rsidRPr="00D66066">
        <w:rPr>
          <w:rFonts w:asciiTheme="minorBidi" w:eastAsiaTheme="minorHAnsi" w:hAnsiTheme="minorBidi" w:cstheme="minorBidi"/>
          <w:bCs w:val="0"/>
          <w:iCs w:val="0"/>
          <w:szCs w:val="22"/>
        </w:rPr>
        <w:t xml:space="preserve"> = Application fee of $125,000 and annual supervision fee of $60,000.</w:t>
      </w:r>
    </w:p>
    <w:p w14:paraId="408457A6" w14:textId="77777777" w:rsidR="007A32A4" w:rsidRPr="00D66066" w:rsidRDefault="007A32A4" w:rsidP="007A32A4">
      <w:pPr>
        <w:pStyle w:val="ListParagraph"/>
        <w:ind w:left="680"/>
        <w:jc w:val="both"/>
        <w:rPr>
          <w:rFonts w:asciiTheme="minorBidi" w:hAnsiTheme="minorBidi"/>
          <w:lang w:val="en-US"/>
        </w:rPr>
      </w:pPr>
    </w:p>
    <w:p w14:paraId="30233F6A" w14:textId="2242FAFC" w:rsidR="008F09E2" w:rsidRPr="00D66066" w:rsidRDefault="007A32A4" w:rsidP="00630324">
      <w:pPr>
        <w:pStyle w:val="ListParagraph"/>
        <w:numPr>
          <w:ilvl w:val="0"/>
          <w:numId w:val="1"/>
        </w:numPr>
        <w:ind w:left="567" w:hanging="567"/>
        <w:jc w:val="both"/>
        <w:rPr>
          <w:rFonts w:asciiTheme="minorBidi" w:hAnsiTheme="minorBidi"/>
          <w:lang w:val="en-US"/>
        </w:rPr>
      </w:pPr>
      <w:r w:rsidRPr="00D66066">
        <w:rPr>
          <w:rFonts w:asciiTheme="minorBidi" w:hAnsiTheme="minorBidi"/>
          <w:lang w:val="en-US"/>
        </w:rPr>
        <w:t xml:space="preserve">Noting the above paragraph, if an Applicant/Authorised Person will be undertaking </w:t>
      </w:r>
      <w:r w:rsidR="0034566E" w:rsidRPr="00D66066">
        <w:rPr>
          <w:rFonts w:asciiTheme="minorBidi" w:hAnsiTheme="minorBidi"/>
          <w:lang w:val="en-US"/>
        </w:rPr>
        <w:t xml:space="preserve">a </w:t>
      </w:r>
      <w:r w:rsidRPr="00D66066">
        <w:rPr>
          <w:rFonts w:asciiTheme="minorBidi" w:hAnsiTheme="minorBidi"/>
          <w:lang w:val="en-US"/>
        </w:rPr>
        <w:t xml:space="preserve">Regulated </w:t>
      </w:r>
      <w:r w:rsidR="0034566E" w:rsidRPr="00D66066">
        <w:rPr>
          <w:rFonts w:asciiTheme="minorBidi" w:hAnsiTheme="minorBidi"/>
          <w:lang w:val="en-US"/>
        </w:rPr>
        <w:t>Activity involving conventional assets (e.g.</w:t>
      </w:r>
      <w:r w:rsidR="00B63EFE">
        <w:rPr>
          <w:rFonts w:asciiTheme="minorBidi" w:hAnsiTheme="minorBidi"/>
          <w:lang w:val="en-US"/>
        </w:rPr>
        <w:t>,</w:t>
      </w:r>
      <w:r w:rsidR="0034566E" w:rsidRPr="00D66066">
        <w:rPr>
          <w:rFonts w:asciiTheme="minorBidi" w:hAnsiTheme="minorBidi"/>
          <w:lang w:val="en-US"/>
        </w:rPr>
        <w:t xml:space="preserve"> </w:t>
      </w:r>
      <w:r w:rsidR="00DA12E6" w:rsidRPr="00D66066">
        <w:rPr>
          <w:rFonts w:asciiTheme="minorBidi" w:hAnsiTheme="minorBidi"/>
          <w:lang w:val="en-US"/>
        </w:rPr>
        <w:t>S</w:t>
      </w:r>
      <w:r w:rsidR="0034566E" w:rsidRPr="00D66066">
        <w:rPr>
          <w:rFonts w:asciiTheme="minorBidi" w:hAnsiTheme="minorBidi"/>
          <w:lang w:val="en-US"/>
        </w:rPr>
        <w:t xml:space="preserve">ecurities or </w:t>
      </w:r>
      <w:r w:rsidR="00DA12E6" w:rsidRPr="00D66066">
        <w:rPr>
          <w:rFonts w:asciiTheme="minorBidi" w:hAnsiTheme="minorBidi"/>
          <w:lang w:val="en-US"/>
        </w:rPr>
        <w:t>D</w:t>
      </w:r>
      <w:r w:rsidR="0034566E" w:rsidRPr="00D66066">
        <w:rPr>
          <w:rFonts w:asciiTheme="minorBidi" w:hAnsiTheme="minorBidi"/>
          <w:lang w:val="en-US"/>
        </w:rPr>
        <w:t xml:space="preserve">erivatives) </w:t>
      </w:r>
      <w:r w:rsidRPr="00D66066">
        <w:rPr>
          <w:rFonts w:asciiTheme="minorBidi" w:hAnsiTheme="minorBidi"/>
          <w:lang w:val="en-US"/>
        </w:rPr>
        <w:t xml:space="preserve">in addition to </w:t>
      </w:r>
      <w:r w:rsidR="008F09E2" w:rsidRPr="00D66066">
        <w:rPr>
          <w:rFonts w:asciiTheme="minorBidi" w:hAnsiTheme="minorBidi"/>
          <w:lang w:val="en-US"/>
        </w:rPr>
        <w:t>Spot Commodities</w:t>
      </w:r>
      <w:r w:rsidRPr="00D66066">
        <w:rPr>
          <w:rFonts w:asciiTheme="minorBidi" w:hAnsiTheme="minorBidi"/>
          <w:lang w:val="en-US"/>
        </w:rPr>
        <w:t xml:space="preserve">, </w:t>
      </w:r>
      <w:r w:rsidR="0034566E" w:rsidRPr="00D66066">
        <w:rPr>
          <w:rFonts w:asciiTheme="minorBidi" w:hAnsiTheme="minorBidi"/>
          <w:lang w:val="en-US"/>
        </w:rPr>
        <w:t xml:space="preserve">it will need to seek approval from the FSRA for its FSP to permit it to carry out its </w:t>
      </w:r>
      <w:r w:rsidRPr="00D66066">
        <w:rPr>
          <w:rFonts w:asciiTheme="minorBidi" w:hAnsiTheme="minorBidi"/>
          <w:lang w:val="en-US"/>
        </w:rPr>
        <w:t xml:space="preserve">Regulated </w:t>
      </w:r>
      <w:r w:rsidR="0034566E" w:rsidRPr="00D66066">
        <w:rPr>
          <w:rFonts w:asciiTheme="minorBidi" w:hAnsiTheme="minorBidi"/>
          <w:lang w:val="en-US"/>
        </w:rPr>
        <w:t xml:space="preserve">Activity in relation to both asset types (conventional and </w:t>
      </w:r>
      <w:r w:rsidR="008F09E2" w:rsidRPr="00D66066">
        <w:rPr>
          <w:rFonts w:asciiTheme="minorBidi" w:hAnsiTheme="minorBidi"/>
          <w:lang w:val="en-US"/>
        </w:rPr>
        <w:t>Spot Commodities</w:t>
      </w:r>
      <w:r w:rsidR="0034566E" w:rsidRPr="00D66066">
        <w:rPr>
          <w:rFonts w:asciiTheme="minorBidi" w:hAnsiTheme="minorBidi"/>
          <w:lang w:val="en-US"/>
        </w:rPr>
        <w:t>)</w:t>
      </w:r>
      <w:r w:rsidR="00566EED">
        <w:rPr>
          <w:rFonts w:asciiTheme="minorBidi" w:hAnsiTheme="minorBidi"/>
          <w:lang w:val="en-US"/>
        </w:rPr>
        <w:t xml:space="preserve">.  </w:t>
      </w:r>
      <w:r w:rsidRPr="00D66066">
        <w:rPr>
          <w:rFonts w:asciiTheme="minorBidi" w:hAnsiTheme="minorBidi"/>
          <w:lang w:val="en-US"/>
        </w:rPr>
        <w:t>The fees attributable to that Authorised Person for its Regulated Activities</w:t>
      </w:r>
      <w:r w:rsidR="008F09E2" w:rsidRPr="00D66066">
        <w:rPr>
          <w:rFonts w:asciiTheme="minorBidi" w:hAnsiTheme="minorBidi"/>
          <w:lang w:val="en-US"/>
        </w:rPr>
        <w:t>, conventional and Spot Commodity</w:t>
      </w:r>
      <w:r w:rsidRPr="00D66066">
        <w:rPr>
          <w:rFonts w:asciiTheme="minorBidi" w:hAnsiTheme="minorBidi"/>
          <w:lang w:val="en-US"/>
        </w:rPr>
        <w:t xml:space="preserve">-related, </w:t>
      </w:r>
      <w:r w:rsidR="004A759C">
        <w:rPr>
          <w:rFonts w:asciiTheme="minorBidi" w:hAnsiTheme="minorBidi"/>
          <w:lang w:val="en-US"/>
        </w:rPr>
        <w:t>may</w:t>
      </w:r>
      <w:r w:rsidRPr="00D66066">
        <w:rPr>
          <w:rFonts w:asciiTheme="minorBidi" w:hAnsiTheme="minorBidi"/>
          <w:lang w:val="en-US"/>
        </w:rPr>
        <w:t xml:space="preserve"> not be cumulative</w:t>
      </w:r>
      <w:r w:rsidR="004A759C">
        <w:rPr>
          <w:rFonts w:asciiTheme="minorBidi" w:hAnsiTheme="minorBidi"/>
          <w:lang w:val="en-US"/>
        </w:rPr>
        <w:t xml:space="preserve"> should the FSRA apply its discretion to reduce or waive a fee, under FEES 1.2.8 </w:t>
      </w:r>
      <w:r w:rsidRPr="00D66066">
        <w:rPr>
          <w:rFonts w:asciiTheme="minorBidi" w:hAnsiTheme="minorBidi"/>
          <w:lang w:val="en-US"/>
        </w:rPr>
        <w:t xml:space="preserve">(considering the high fees already imposed on Applicants/Authorised Persons </w:t>
      </w:r>
      <w:r w:rsidR="006A2C01" w:rsidRPr="00D66066">
        <w:rPr>
          <w:rFonts w:asciiTheme="minorBidi" w:hAnsiTheme="minorBidi"/>
          <w:lang w:val="en-US"/>
        </w:rPr>
        <w:t xml:space="preserve">conducting Regulated Activities using </w:t>
      </w:r>
      <w:r w:rsidR="00770BA1" w:rsidRPr="00D66066">
        <w:rPr>
          <w:rFonts w:asciiTheme="minorBidi" w:hAnsiTheme="minorBidi"/>
          <w:lang w:val="en-US"/>
        </w:rPr>
        <w:t>Spot Commodities</w:t>
      </w:r>
      <w:r w:rsidRPr="00D66066">
        <w:rPr>
          <w:rFonts w:asciiTheme="minorBidi" w:hAnsiTheme="minorBidi"/>
          <w:lang w:val="en-US"/>
        </w:rPr>
        <w:t xml:space="preserve">.  </w:t>
      </w:r>
    </w:p>
    <w:p w14:paraId="5344A39E" w14:textId="77777777" w:rsidR="007207C6" w:rsidRPr="00D66066" w:rsidRDefault="007207C6" w:rsidP="00630324">
      <w:pPr>
        <w:pStyle w:val="ListParagraph"/>
        <w:ind w:left="567" w:hanging="567"/>
        <w:jc w:val="both"/>
        <w:rPr>
          <w:rFonts w:asciiTheme="minorBidi" w:hAnsiTheme="minorBidi"/>
          <w:lang w:val="en-US"/>
        </w:rPr>
      </w:pPr>
    </w:p>
    <w:p w14:paraId="0B45C3A3" w14:textId="3B8FD1A5" w:rsidR="00574B78" w:rsidRPr="00D66066" w:rsidRDefault="007A32A4" w:rsidP="00630324">
      <w:pPr>
        <w:pStyle w:val="ListParagraph"/>
        <w:numPr>
          <w:ilvl w:val="0"/>
          <w:numId w:val="1"/>
        </w:numPr>
        <w:ind w:left="567" w:hanging="567"/>
        <w:jc w:val="both"/>
        <w:rPr>
          <w:rFonts w:asciiTheme="minorBidi" w:hAnsiTheme="minorBidi"/>
          <w:lang w:val="en-US"/>
        </w:rPr>
      </w:pPr>
      <w:r w:rsidRPr="00D66066">
        <w:rPr>
          <w:rFonts w:asciiTheme="minorBidi" w:hAnsiTheme="minorBidi"/>
          <w:lang w:val="en-US"/>
        </w:rPr>
        <w:t>Pursuant to FEES Rule 1.2.</w:t>
      </w:r>
      <w:r w:rsidR="00430A03">
        <w:rPr>
          <w:rFonts w:asciiTheme="minorBidi" w:hAnsiTheme="minorBidi"/>
          <w:lang w:val="en-US"/>
        </w:rPr>
        <w:t>4</w:t>
      </w:r>
      <w:r w:rsidRPr="00D66066">
        <w:rPr>
          <w:rFonts w:asciiTheme="minorBidi" w:hAnsiTheme="minorBidi"/>
          <w:lang w:val="en-US"/>
        </w:rPr>
        <w:t xml:space="preserve">, the FSRA reserves its right to impose additional fees in circumstances where a ‘substantial additional’ regulatory burden is imposed on FSRA. </w:t>
      </w:r>
    </w:p>
    <w:sectPr w:rsidR="00574B78" w:rsidRPr="00D66066" w:rsidSect="00906D60">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A717" w14:textId="77777777" w:rsidR="00D66066" w:rsidRDefault="00D66066" w:rsidP="006261AA">
      <w:r>
        <w:separator/>
      </w:r>
    </w:p>
  </w:endnote>
  <w:endnote w:type="continuationSeparator" w:id="0">
    <w:p w14:paraId="5877D0F9" w14:textId="77777777" w:rsidR="00D66066" w:rsidRDefault="00D66066" w:rsidP="006261AA">
      <w:r>
        <w:continuationSeparator/>
      </w:r>
    </w:p>
  </w:endnote>
  <w:endnote w:type="continuationNotice" w:id="1">
    <w:p w14:paraId="0974C42E" w14:textId="77777777" w:rsidR="00D66066" w:rsidRDefault="00D660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B948" w14:textId="24C51F1D" w:rsidR="003B1D62" w:rsidRDefault="0029348F">
    <w:pPr>
      <w:pStyle w:val="Footer"/>
    </w:pPr>
    <w:r>
      <w:rPr>
        <w:noProof/>
        <w:lang w:eastAsia="en-GB"/>
      </w:rPr>
      <w:drawing>
        <wp:anchor distT="0" distB="0" distL="114300" distR="114300" simplePos="0" relativeHeight="251661312" behindDoc="1" locked="0" layoutInCell="1" allowOverlap="1" wp14:anchorId="39475B60" wp14:editId="22C25EDC">
          <wp:simplePos x="0" y="0"/>
          <wp:positionH relativeFrom="page">
            <wp:align>left</wp:align>
          </wp:positionH>
          <wp:positionV relativeFrom="paragraph">
            <wp:posOffset>-1265530</wp:posOffset>
          </wp:positionV>
          <wp:extent cx="7766050" cy="1874520"/>
          <wp:effectExtent l="0" t="0" r="6350" b="0"/>
          <wp:wrapNone/>
          <wp:docPr id="1"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F28D" w14:textId="0253F771" w:rsidR="00EB00D3" w:rsidRPr="00EB00D3" w:rsidRDefault="0029348F">
    <w:pPr>
      <w:pStyle w:val="Footer"/>
      <w:jc w:val="right"/>
      <w:rPr>
        <w:rFonts w:asciiTheme="minorBidi" w:hAnsiTheme="minorBidi"/>
        <w:sz w:val="20"/>
        <w:szCs w:val="20"/>
      </w:rPr>
    </w:pPr>
    <w:r>
      <w:rPr>
        <w:noProof/>
        <w:lang w:eastAsia="en-GB"/>
      </w:rPr>
      <w:drawing>
        <wp:anchor distT="0" distB="0" distL="114300" distR="114300" simplePos="0" relativeHeight="251659264" behindDoc="1" locked="0" layoutInCell="1" allowOverlap="1" wp14:anchorId="398766F5" wp14:editId="44AFBBD1">
          <wp:simplePos x="0" y="0"/>
          <wp:positionH relativeFrom="page">
            <wp:align>left</wp:align>
          </wp:positionH>
          <wp:positionV relativeFrom="paragraph">
            <wp:posOffset>-1119480</wp:posOffset>
          </wp:positionV>
          <wp:extent cx="7766050" cy="1874520"/>
          <wp:effectExtent l="0" t="0" r="6350" b="0"/>
          <wp:wrapNone/>
          <wp:docPr id="9"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A05D8" w14:textId="2CCAFCE0" w:rsidR="00EB00D3" w:rsidRDefault="00EB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261853"/>
      <w:docPartObj>
        <w:docPartGallery w:val="Page Numbers (Bottom of Page)"/>
        <w:docPartUnique/>
      </w:docPartObj>
    </w:sdtPr>
    <w:sdtEndPr>
      <w:rPr>
        <w:rFonts w:asciiTheme="minorBidi" w:hAnsiTheme="minorBidi"/>
        <w:noProof/>
        <w:sz w:val="20"/>
        <w:szCs w:val="20"/>
      </w:rPr>
    </w:sdtEndPr>
    <w:sdtContent>
      <w:p w14:paraId="7D6BA059" w14:textId="169D9FC9" w:rsidR="00906D60" w:rsidRPr="00906D60" w:rsidRDefault="0029348F">
        <w:pPr>
          <w:pStyle w:val="Footer"/>
          <w:jc w:val="right"/>
          <w:rPr>
            <w:rFonts w:asciiTheme="minorBidi" w:hAnsiTheme="minorBidi"/>
            <w:sz w:val="20"/>
            <w:szCs w:val="20"/>
          </w:rPr>
        </w:pPr>
        <w:r>
          <w:rPr>
            <w:noProof/>
            <w:lang w:eastAsia="en-GB"/>
          </w:rPr>
          <w:drawing>
            <wp:anchor distT="0" distB="0" distL="114300" distR="114300" simplePos="0" relativeHeight="251663360" behindDoc="1" locked="0" layoutInCell="1" allowOverlap="1" wp14:anchorId="301F5052" wp14:editId="29FD9AD9">
              <wp:simplePos x="0" y="0"/>
              <wp:positionH relativeFrom="page">
                <wp:align>left</wp:align>
              </wp:positionH>
              <wp:positionV relativeFrom="paragraph">
                <wp:posOffset>-921969</wp:posOffset>
              </wp:positionV>
              <wp:extent cx="7766050" cy="1874520"/>
              <wp:effectExtent l="0" t="0" r="6350" b="0"/>
              <wp:wrapNone/>
              <wp:docPr id="2"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906D60" w:rsidRPr="00906D60">
          <w:rPr>
            <w:rFonts w:asciiTheme="minorBidi" w:hAnsiTheme="minorBidi"/>
            <w:sz w:val="20"/>
            <w:szCs w:val="20"/>
          </w:rPr>
          <w:fldChar w:fldCharType="begin"/>
        </w:r>
        <w:r w:rsidR="00906D60" w:rsidRPr="00906D60">
          <w:rPr>
            <w:rFonts w:asciiTheme="minorBidi" w:hAnsiTheme="minorBidi"/>
            <w:sz w:val="20"/>
            <w:szCs w:val="20"/>
          </w:rPr>
          <w:instrText xml:space="preserve"> PAGE   \* MERGEFORMAT </w:instrText>
        </w:r>
        <w:r w:rsidR="00906D60" w:rsidRPr="00906D60">
          <w:rPr>
            <w:rFonts w:asciiTheme="minorBidi" w:hAnsiTheme="minorBidi"/>
            <w:sz w:val="20"/>
            <w:szCs w:val="20"/>
          </w:rPr>
          <w:fldChar w:fldCharType="separate"/>
        </w:r>
        <w:r w:rsidR="00906D60" w:rsidRPr="00906D60">
          <w:rPr>
            <w:rFonts w:asciiTheme="minorBidi" w:hAnsiTheme="minorBidi"/>
            <w:noProof/>
            <w:sz w:val="20"/>
            <w:szCs w:val="20"/>
          </w:rPr>
          <w:t>2</w:t>
        </w:r>
        <w:r w:rsidR="00906D60" w:rsidRPr="00906D60">
          <w:rPr>
            <w:rFonts w:asciiTheme="minorBidi" w:hAnsiTheme="minorBidi"/>
            <w:noProof/>
            <w:sz w:val="20"/>
            <w:szCs w:val="20"/>
          </w:rPr>
          <w:fldChar w:fldCharType="end"/>
        </w:r>
      </w:p>
    </w:sdtContent>
  </w:sdt>
  <w:p w14:paraId="5F11ADD8" w14:textId="23E0D20B" w:rsidR="00906D60" w:rsidRPr="00906D60" w:rsidRDefault="00906D60" w:rsidP="00906D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470595"/>
      <w:docPartObj>
        <w:docPartGallery w:val="Page Numbers (Bottom of Page)"/>
        <w:docPartUnique/>
      </w:docPartObj>
    </w:sdtPr>
    <w:sdtEndPr>
      <w:rPr>
        <w:rFonts w:asciiTheme="minorBidi" w:hAnsiTheme="minorBidi"/>
        <w:noProof/>
        <w:sz w:val="20"/>
        <w:szCs w:val="20"/>
      </w:rPr>
    </w:sdtEndPr>
    <w:sdtContent>
      <w:p w14:paraId="3FC2909C" w14:textId="77777777" w:rsidR="00B90DF1" w:rsidRPr="00EB00D3" w:rsidRDefault="00B90DF1">
        <w:pPr>
          <w:pStyle w:val="Footer"/>
          <w:jc w:val="right"/>
          <w:rPr>
            <w:rFonts w:asciiTheme="minorBidi" w:hAnsiTheme="minorBidi"/>
            <w:sz w:val="20"/>
            <w:szCs w:val="20"/>
          </w:rPr>
        </w:pPr>
        <w:r w:rsidRPr="00EB00D3">
          <w:rPr>
            <w:rFonts w:asciiTheme="minorBidi" w:hAnsiTheme="minorBidi"/>
            <w:sz w:val="20"/>
            <w:szCs w:val="20"/>
          </w:rPr>
          <w:fldChar w:fldCharType="begin"/>
        </w:r>
        <w:r w:rsidRPr="00EB00D3">
          <w:rPr>
            <w:rFonts w:asciiTheme="minorBidi" w:hAnsiTheme="minorBidi"/>
            <w:sz w:val="20"/>
            <w:szCs w:val="20"/>
          </w:rPr>
          <w:instrText xml:space="preserve"> PAGE   \* MERGEFORMAT </w:instrText>
        </w:r>
        <w:r w:rsidRPr="00EB00D3">
          <w:rPr>
            <w:rFonts w:asciiTheme="minorBidi" w:hAnsiTheme="minorBidi"/>
            <w:sz w:val="20"/>
            <w:szCs w:val="20"/>
          </w:rPr>
          <w:fldChar w:fldCharType="separate"/>
        </w:r>
        <w:r>
          <w:rPr>
            <w:rFonts w:asciiTheme="minorBidi" w:hAnsiTheme="minorBidi"/>
            <w:noProof/>
            <w:sz w:val="20"/>
            <w:szCs w:val="20"/>
          </w:rPr>
          <w:t>1</w:t>
        </w:r>
        <w:r w:rsidRPr="00EB00D3">
          <w:rPr>
            <w:rFonts w:asciiTheme="minorBidi" w:hAnsiTheme="minorBidi"/>
            <w:noProof/>
            <w:sz w:val="20"/>
            <w:szCs w:val="20"/>
          </w:rPr>
          <w:fldChar w:fldCharType="end"/>
        </w:r>
      </w:p>
    </w:sdtContent>
  </w:sdt>
  <w:p w14:paraId="26327888" w14:textId="77777777" w:rsidR="00B90DF1" w:rsidRDefault="00B90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60AA9" w14:textId="77777777" w:rsidR="00D66066" w:rsidRDefault="00D66066" w:rsidP="006261AA">
      <w:r>
        <w:separator/>
      </w:r>
    </w:p>
  </w:footnote>
  <w:footnote w:type="continuationSeparator" w:id="0">
    <w:p w14:paraId="574A25B3" w14:textId="77777777" w:rsidR="00D66066" w:rsidRDefault="00D66066" w:rsidP="006261AA">
      <w:r>
        <w:continuationSeparator/>
      </w:r>
    </w:p>
  </w:footnote>
  <w:footnote w:type="continuationNotice" w:id="1">
    <w:p w14:paraId="418A3293" w14:textId="77777777" w:rsidR="00D66066" w:rsidRDefault="00D66066"/>
  </w:footnote>
  <w:footnote w:id="2">
    <w:p w14:paraId="586FC1B9" w14:textId="77777777" w:rsidR="00D66066" w:rsidRPr="007477D4" w:rsidRDefault="00D66066" w:rsidP="001E6DD6">
      <w:pPr>
        <w:pStyle w:val="FootnoteText"/>
        <w:jc w:val="both"/>
        <w:rPr>
          <w:rFonts w:asciiTheme="minorBidi" w:hAnsiTheme="minorBidi"/>
          <w:lang w:val="en-US"/>
        </w:rPr>
      </w:pPr>
      <w:r w:rsidRPr="00AD62F8">
        <w:rPr>
          <w:rStyle w:val="FootnoteReference"/>
          <w:rFonts w:asciiTheme="minorBidi" w:hAnsiTheme="minorBidi"/>
        </w:rPr>
        <w:footnoteRef/>
      </w:r>
      <w:r w:rsidRPr="00AD62F8">
        <w:rPr>
          <w:rFonts w:asciiTheme="minorBidi" w:hAnsiTheme="minorBidi"/>
        </w:rPr>
        <w:t xml:space="preserve"> </w:t>
      </w:r>
      <w:r w:rsidRPr="007477D4">
        <w:rPr>
          <w:rFonts w:asciiTheme="minorBidi" w:hAnsiTheme="minorBidi"/>
          <w:lang w:val="en-US"/>
        </w:rPr>
        <w:t>Including in the context of a Recognised Body who has a stipulation for other Regulated Activities set out in its Recognition Order.</w:t>
      </w:r>
    </w:p>
  </w:footnote>
  <w:footnote w:id="3">
    <w:p w14:paraId="2A3DA824" w14:textId="5BDE17C2" w:rsidR="00D66066" w:rsidRPr="007477D4" w:rsidRDefault="00D66066" w:rsidP="00480669">
      <w:pPr>
        <w:pStyle w:val="FootnoteText"/>
        <w:rPr>
          <w:rFonts w:asciiTheme="minorBidi" w:hAnsiTheme="minorBidi"/>
        </w:rPr>
      </w:pPr>
      <w:r w:rsidRPr="00AD62F8">
        <w:rPr>
          <w:rStyle w:val="FootnoteReference"/>
          <w:rFonts w:asciiTheme="minorBidi" w:hAnsiTheme="minorBidi"/>
        </w:rPr>
        <w:footnoteRef/>
      </w:r>
      <w:r w:rsidRPr="00AD62F8">
        <w:rPr>
          <w:rFonts w:asciiTheme="minorBidi" w:hAnsiTheme="minorBidi"/>
        </w:rPr>
        <w:t xml:space="preserve"> </w:t>
      </w:r>
      <w:r w:rsidRPr="007477D4">
        <w:rPr>
          <w:rFonts w:asciiTheme="minorBidi" w:hAnsiTheme="minorBidi"/>
        </w:rPr>
        <w:t>Or a SCSF (as set out in paragraphs 89-94).</w:t>
      </w:r>
    </w:p>
  </w:footnote>
  <w:footnote w:id="4">
    <w:p w14:paraId="340AB9D1" w14:textId="43773EFC" w:rsidR="00D66066" w:rsidRPr="00B40C69" w:rsidRDefault="00D66066" w:rsidP="00480669">
      <w:pPr>
        <w:pStyle w:val="FootnoteText"/>
      </w:pPr>
      <w:r w:rsidRPr="007477D4">
        <w:rPr>
          <w:rStyle w:val="FootnoteReference"/>
          <w:rFonts w:asciiTheme="minorBidi" w:hAnsiTheme="minorBidi"/>
        </w:rPr>
        <w:footnoteRef/>
      </w:r>
      <w:r w:rsidRPr="007477D4">
        <w:rPr>
          <w:rFonts w:asciiTheme="minorBidi" w:hAnsiTheme="minorBidi"/>
        </w:rPr>
        <w:t xml:space="preserve"> Refer to paragraph 89.</w:t>
      </w:r>
    </w:p>
  </w:footnote>
  <w:footnote w:id="5">
    <w:p w14:paraId="58F5D09C" w14:textId="216C8092" w:rsidR="00D66066" w:rsidRPr="008A2065" w:rsidRDefault="00D66066">
      <w:pPr>
        <w:pStyle w:val="FootnoteText"/>
      </w:pPr>
      <w:r w:rsidRPr="00AD62F8">
        <w:rPr>
          <w:rStyle w:val="FootnoteReference"/>
          <w:rFonts w:asciiTheme="minorBidi" w:hAnsiTheme="minorBidi"/>
        </w:rPr>
        <w:footnoteRef/>
      </w:r>
      <w:r w:rsidRPr="00AD62F8">
        <w:rPr>
          <w:rFonts w:asciiTheme="minorBidi" w:hAnsiTheme="minorBidi"/>
        </w:rPr>
        <w:t xml:space="preserve"> </w:t>
      </w:r>
      <w:r w:rsidRPr="00576C8D">
        <w:rPr>
          <w:rFonts w:asciiTheme="minorBidi" w:hAnsiTheme="minorBidi"/>
        </w:rPr>
        <w:t>Or as applicable, a Recognition Order to operate as an RIE or RCH.</w:t>
      </w:r>
    </w:p>
  </w:footnote>
  <w:footnote w:id="6">
    <w:p w14:paraId="205DF438" w14:textId="36046DEA" w:rsidR="00D66066" w:rsidRPr="0059606F" w:rsidRDefault="00D66066">
      <w:pPr>
        <w:pStyle w:val="FootnoteText"/>
        <w:rPr>
          <w:rFonts w:asciiTheme="minorBidi" w:hAnsiTheme="minorBidi"/>
        </w:rPr>
      </w:pPr>
      <w:r w:rsidRPr="0059606F">
        <w:rPr>
          <w:rStyle w:val="FootnoteReference"/>
          <w:rFonts w:asciiTheme="minorBidi" w:hAnsiTheme="minorBidi"/>
        </w:rPr>
        <w:footnoteRef/>
      </w:r>
      <w:r w:rsidRPr="0059606F">
        <w:rPr>
          <w:rFonts w:asciiTheme="minorBidi" w:hAnsiTheme="minorBidi"/>
        </w:rPr>
        <w:t xml:space="preserve"> Or as applicable, a Recognition Order to operate as an RIE or RCH.</w:t>
      </w:r>
    </w:p>
  </w:footnote>
  <w:footnote w:id="7">
    <w:p w14:paraId="7F28AC6F" w14:textId="72425C11" w:rsidR="002B171A" w:rsidRPr="00B65787" w:rsidRDefault="002B171A" w:rsidP="00B65787">
      <w:pPr>
        <w:pStyle w:val="S2Heading6"/>
        <w:rPr>
          <w:rFonts w:asciiTheme="minorBidi" w:hAnsiTheme="minorBidi" w:cstheme="minorBidi"/>
          <w:iCs/>
          <w:sz w:val="20"/>
          <w:szCs w:val="20"/>
        </w:rPr>
      </w:pPr>
      <w:r w:rsidRPr="00B65787">
        <w:rPr>
          <w:rStyle w:val="FootnoteReference"/>
        </w:rPr>
        <w:footnoteRef/>
      </w:r>
      <w:r w:rsidRPr="00B65787">
        <w:t xml:space="preserve"> </w:t>
      </w:r>
      <w:r w:rsidRPr="00B65787">
        <w:rPr>
          <w:rFonts w:asciiTheme="minorBidi" w:hAnsiTheme="minorBidi" w:cstheme="minorBidi"/>
          <w:sz w:val="20"/>
          <w:szCs w:val="20"/>
        </w:rPr>
        <w:t xml:space="preserve">As defined in FSMR, Schedule 1, </w:t>
      </w:r>
      <w:r w:rsidR="00B90DF1">
        <w:rPr>
          <w:rFonts w:asciiTheme="minorBidi" w:hAnsiTheme="minorBidi" w:cstheme="minorBidi"/>
          <w:sz w:val="20"/>
          <w:szCs w:val="20"/>
        </w:rPr>
        <w:t>s</w:t>
      </w:r>
      <w:r w:rsidRPr="00B65787">
        <w:rPr>
          <w:rFonts w:asciiTheme="minorBidi" w:hAnsiTheme="minorBidi" w:cstheme="minorBidi"/>
          <w:sz w:val="20"/>
          <w:szCs w:val="20"/>
        </w:rPr>
        <w:t xml:space="preserve">ection 99B as </w:t>
      </w:r>
      <w:r w:rsidRPr="00B65787">
        <w:rPr>
          <w:rFonts w:asciiTheme="minorBidi" w:hAnsiTheme="minorBidi" w:cstheme="minorBidi"/>
          <w:iCs/>
          <w:sz w:val="20"/>
          <w:szCs w:val="20"/>
        </w:rPr>
        <w:t>a Financial Instrument that is recognised by the Regulator which:</w:t>
      </w:r>
    </w:p>
    <w:p w14:paraId="566C2173" w14:textId="77777777" w:rsidR="002B171A" w:rsidRPr="00B65787" w:rsidRDefault="002B171A" w:rsidP="00B65787">
      <w:pPr>
        <w:pStyle w:val="S2Heading6"/>
        <w:numPr>
          <w:ilvl w:val="6"/>
          <w:numId w:val="22"/>
        </w:numPr>
        <w:tabs>
          <w:tab w:val="clear" w:pos="2160"/>
          <w:tab w:val="num" w:pos="567"/>
        </w:tabs>
        <w:ind w:left="567" w:hanging="567"/>
        <w:rPr>
          <w:rFonts w:asciiTheme="minorBidi" w:hAnsiTheme="minorBidi" w:cstheme="minorBidi"/>
          <w:iCs/>
          <w:sz w:val="20"/>
          <w:szCs w:val="20"/>
        </w:rPr>
      </w:pPr>
      <w:r w:rsidRPr="00B65787">
        <w:rPr>
          <w:rFonts w:asciiTheme="minorBidi" w:hAnsiTheme="minorBidi" w:cstheme="minorBidi"/>
          <w:iCs/>
          <w:sz w:val="20"/>
          <w:szCs w:val="20"/>
        </w:rPr>
        <w:t>enables its holder to emit greenhouse gases into the atmosphere, in accordance with any emissions trading scheme (</w:t>
      </w:r>
      <w:proofErr w:type="gramStart"/>
      <w:r w:rsidRPr="00B65787">
        <w:rPr>
          <w:rFonts w:asciiTheme="minorBidi" w:hAnsiTheme="minorBidi" w:cstheme="minorBidi"/>
          <w:iCs/>
          <w:sz w:val="20"/>
          <w:szCs w:val="20"/>
        </w:rPr>
        <w:t>i.e.</w:t>
      </w:r>
      <w:proofErr w:type="gramEnd"/>
      <w:r w:rsidRPr="00B65787">
        <w:rPr>
          <w:rFonts w:asciiTheme="minorBidi" w:hAnsiTheme="minorBidi" w:cstheme="minorBidi"/>
          <w:iCs/>
          <w:sz w:val="20"/>
          <w:szCs w:val="20"/>
        </w:rPr>
        <w:t xml:space="preserve"> emissions allowances or equivalent); </w:t>
      </w:r>
    </w:p>
    <w:p w14:paraId="0D4C0DD3" w14:textId="02DD6A8E" w:rsidR="002B171A" w:rsidRPr="00B65787" w:rsidRDefault="002B171A" w:rsidP="00B65787">
      <w:pPr>
        <w:pStyle w:val="S2Heading6"/>
        <w:numPr>
          <w:ilvl w:val="6"/>
          <w:numId w:val="22"/>
        </w:numPr>
        <w:tabs>
          <w:tab w:val="clear" w:pos="2160"/>
          <w:tab w:val="num" w:pos="567"/>
        </w:tabs>
        <w:ind w:left="567" w:hanging="567"/>
        <w:rPr>
          <w:rFonts w:asciiTheme="minorBidi" w:hAnsiTheme="minorBidi" w:cstheme="minorBidi"/>
          <w:iCs/>
          <w:sz w:val="20"/>
          <w:szCs w:val="20"/>
        </w:rPr>
      </w:pPr>
      <w:r w:rsidRPr="00B65787">
        <w:rPr>
          <w:rFonts w:asciiTheme="minorBidi" w:hAnsiTheme="minorBidi" w:cstheme="minorBidi"/>
          <w:iCs/>
          <w:sz w:val="20"/>
          <w:szCs w:val="20"/>
        </w:rPr>
        <w:t>attests to the reduction or removal of greenhouse gases into the atmosphere (</w:t>
      </w:r>
      <w:proofErr w:type="gramStart"/>
      <w:r w:rsidRPr="00B65787">
        <w:rPr>
          <w:rFonts w:asciiTheme="minorBidi" w:hAnsiTheme="minorBidi" w:cstheme="minorBidi"/>
          <w:iCs/>
          <w:sz w:val="20"/>
          <w:szCs w:val="20"/>
        </w:rPr>
        <w:t>i.e.</w:t>
      </w:r>
      <w:proofErr w:type="gramEnd"/>
      <w:r w:rsidRPr="00B65787">
        <w:rPr>
          <w:rFonts w:asciiTheme="minorBidi" w:hAnsiTheme="minorBidi" w:cstheme="minorBidi"/>
          <w:iCs/>
          <w:sz w:val="20"/>
          <w:szCs w:val="20"/>
        </w:rPr>
        <w:t xml:space="preserve"> carbon credits or equivalent); or</w:t>
      </w:r>
    </w:p>
    <w:p w14:paraId="58B1DE48" w14:textId="76D2FC45" w:rsidR="002B171A" w:rsidRPr="00F97B3F" w:rsidRDefault="002B171A" w:rsidP="00AD62F8">
      <w:pPr>
        <w:pStyle w:val="S2Heading6"/>
        <w:numPr>
          <w:ilvl w:val="6"/>
          <w:numId w:val="22"/>
        </w:numPr>
        <w:tabs>
          <w:tab w:val="clear" w:pos="2160"/>
          <w:tab w:val="num" w:pos="567"/>
        </w:tabs>
        <w:ind w:left="567" w:hanging="567"/>
        <w:rPr>
          <w:rFonts w:asciiTheme="minorBidi" w:hAnsiTheme="minorBidi"/>
        </w:rPr>
      </w:pPr>
      <w:r w:rsidRPr="00AD62F8">
        <w:rPr>
          <w:rFonts w:asciiTheme="minorBidi" w:hAnsiTheme="minorBidi" w:cstheme="minorBidi"/>
          <w:iCs/>
          <w:sz w:val="20"/>
          <w:szCs w:val="20"/>
        </w:rPr>
        <w:t>attests to the environmental attributes of an underlying unit (</w:t>
      </w:r>
      <w:proofErr w:type="gramStart"/>
      <w:r w:rsidRPr="00AD62F8">
        <w:rPr>
          <w:rFonts w:asciiTheme="minorBidi" w:hAnsiTheme="minorBidi" w:cstheme="minorBidi"/>
          <w:iCs/>
          <w:sz w:val="20"/>
          <w:szCs w:val="20"/>
        </w:rPr>
        <w:t>i.e.</w:t>
      </w:r>
      <w:proofErr w:type="gramEnd"/>
      <w:r w:rsidRPr="00AD62F8">
        <w:rPr>
          <w:rFonts w:asciiTheme="minorBidi" w:hAnsiTheme="minorBidi" w:cstheme="minorBidi"/>
          <w:iCs/>
          <w:sz w:val="20"/>
          <w:szCs w:val="20"/>
        </w:rPr>
        <w:t xml:space="preserve"> renewable energy or environmental attribute certificates).</w:t>
      </w:r>
    </w:p>
  </w:footnote>
  <w:footnote w:id="8">
    <w:p w14:paraId="205D8C1B" w14:textId="77777777" w:rsidR="00D66066" w:rsidRPr="00AE1FF6" w:rsidRDefault="00D66066" w:rsidP="007B3F59">
      <w:pPr>
        <w:pStyle w:val="FootnoteText"/>
        <w:rPr>
          <w:lang w:val="en-US"/>
        </w:rPr>
      </w:pPr>
      <w:r w:rsidRPr="00AD62F8">
        <w:rPr>
          <w:rStyle w:val="FootnoteReference"/>
          <w:rFonts w:asciiTheme="minorBidi" w:hAnsiTheme="minorBidi"/>
        </w:rPr>
        <w:footnoteRef/>
      </w:r>
      <w:r w:rsidRPr="00AD62F8">
        <w:rPr>
          <w:rFonts w:asciiTheme="minorBidi" w:hAnsiTheme="minorBidi"/>
        </w:rPr>
        <w:t xml:space="preserve"> </w:t>
      </w:r>
      <w:r w:rsidRPr="007356B0">
        <w:rPr>
          <w:rFonts w:asciiTheme="minorBidi" w:hAnsiTheme="minorBidi"/>
        </w:rPr>
        <w:t xml:space="preserve">IOSCO, 2019; </w:t>
      </w:r>
      <w:hyperlink r:id="rId1" w:history="1">
        <w:r w:rsidRPr="007356B0">
          <w:rPr>
            <w:rStyle w:val="Hyperlink"/>
            <w:rFonts w:asciiTheme="minorBidi" w:hAnsiTheme="minorBidi"/>
            <w:color w:val="auto"/>
          </w:rPr>
          <w:t>https://www.iosco.org/library/pubdocs/pdf/IOSCOPD622.pdf</w:t>
        </w:r>
      </w:hyperlink>
    </w:p>
  </w:footnote>
  <w:footnote w:id="9">
    <w:p w14:paraId="7EF403D9" w14:textId="39FCE183" w:rsidR="00D66066" w:rsidRPr="007356B0" w:rsidRDefault="00D66066">
      <w:pPr>
        <w:pStyle w:val="FootnoteText"/>
        <w:rPr>
          <w:rFonts w:asciiTheme="minorBidi" w:hAnsiTheme="minorBidi"/>
        </w:rPr>
      </w:pPr>
      <w:r w:rsidRPr="000A2FD4">
        <w:rPr>
          <w:rStyle w:val="FootnoteReference"/>
          <w:rFonts w:asciiTheme="minorBidi" w:hAnsiTheme="minorBidi"/>
        </w:rPr>
        <w:footnoteRef/>
      </w:r>
      <w:r w:rsidRPr="000A2FD4">
        <w:rPr>
          <w:rFonts w:asciiTheme="minorBidi" w:hAnsiTheme="minorBidi"/>
        </w:rPr>
        <w:t xml:space="preserve"> </w:t>
      </w:r>
      <w:r w:rsidRPr="007356B0">
        <w:rPr>
          <w:rFonts w:asciiTheme="minorBidi" w:hAnsiTheme="minorBidi"/>
        </w:rPr>
        <w:t>Unless otherwise deemed 12 months operational expenses by the FSRA under MIR Rule 3.2.1(b).</w:t>
      </w:r>
    </w:p>
  </w:footnote>
  <w:footnote w:id="10">
    <w:p w14:paraId="7E0D2EC4" w14:textId="77777777" w:rsidR="00D66066" w:rsidRPr="00AE1FF6" w:rsidRDefault="00D66066">
      <w:pPr>
        <w:pStyle w:val="FootnoteText"/>
        <w:rPr>
          <w:lang w:val="en-US"/>
        </w:rPr>
      </w:pPr>
      <w:r w:rsidRPr="00AD62F8">
        <w:rPr>
          <w:rStyle w:val="FootnoteReference"/>
          <w:rFonts w:asciiTheme="minorBidi" w:hAnsiTheme="minorBidi"/>
        </w:rPr>
        <w:footnoteRef/>
      </w:r>
      <w:r w:rsidRPr="00AD62F8">
        <w:rPr>
          <w:rFonts w:asciiTheme="minorBidi" w:hAnsiTheme="minorBidi"/>
        </w:rPr>
        <w:t xml:space="preserve"> </w:t>
      </w:r>
      <w:hyperlink r:id="rId2" w:history="1">
        <w:r w:rsidRPr="007356B0">
          <w:rPr>
            <w:rStyle w:val="Hyperlink"/>
            <w:rFonts w:asciiTheme="minorBidi" w:hAnsiTheme="minorBidi"/>
            <w:color w:val="auto"/>
          </w:rPr>
          <w:t>https://www.fatf-gafi.org/media/fatf/documents/reports/ML-TF-risks-vulnerabilities-associated-with-gold.pdf</w:t>
        </w:r>
      </w:hyperlink>
    </w:p>
  </w:footnote>
  <w:footnote w:id="11">
    <w:p w14:paraId="5AC80718" w14:textId="77777777" w:rsidR="00D66066" w:rsidRPr="00AE1FF6" w:rsidRDefault="00D66066" w:rsidP="0004462B">
      <w:pPr>
        <w:pStyle w:val="FootnoteText"/>
        <w:jc w:val="both"/>
      </w:pPr>
      <w:r w:rsidRPr="00AD62F8">
        <w:rPr>
          <w:rStyle w:val="FootnoteReference"/>
          <w:rFonts w:asciiTheme="minorBidi" w:hAnsiTheme="minorBidi"/>
        </w:rPr>
        <w:footnoteRef/>
      </w:r>
      <w:r w:rsidRPr="00AE1FF6">
        <w:t xml:space="preserve"> </w:t>
      </w:r>
      <w:r w:rsidRPr="00A74133">
        <w:rPr>
          <w:rFonts w:asciiTheme="minorBidi" w:hAnsiTheme="minorBidi"/>
        </w:rPr>
        <w:t xml:space="preserve">Examples of Spot Commodities relevant terminology include </w:t>
      </w:r>
      <w:r w:rsidRPr="00A74133">
        <w:rPr>
          <w:rFonts w:asciiTheme="minorBidi" w:hAnsiTheme="minorBidi"/>
          <w:szCs w:val="22"/>
        </w:rPr>
        <w:t xml:space="preserve">commercial terms of delivery, such as FOB, CIF, CFR, </w:t>
      </w:r>
      <w:proofErr w:type="gramStart"/>
      <w:r w:rsidRPr="00A74133">
        <w:rPr>
          <w:rFonts w:asciiTheme="minorBidi" w:hAnsiTheme="minorBidi"/>
          <w:szCs w:val="22"/>
        </w:rPr>
        <w:t>DES</w:t>
      </w:r>
      <w:proofErr w:type="gramEnd"/>
      <w:r w:rsidRPr="00A74133">
        <w:rPr>
          <w:rFonts w:asciiTheme="minorBidi" w:hAnsiTheme="minorBidi"/>
          <w:szCs w:val="22"/>
        </w:rPr>
        <w:t xml:space="preserve"> and DAP.</w:t>
      </w:r>
    </w:p>
  </w:footnote>
  <w:footnote w:id="12">
    <w:p w14:paraId="73DC2097" w14:textId="77777777" w:rsidR="00D66066" w:rsidRPr="00A74133" w:rsidRDefault="00D66066" w:rsidP="00C008A2">
      <w:pPr>
        <w:pStyle w:val="FootnoteText"/>
        <w:jc w:val="both"/>
        <w:rPr>
          <w:rFonts w:asciiTheme="minorBidi" w:hAnsiTheme="minorBidi"/>
        </w:rPr>
      </w:pPr>
      <w:r w:rsidRPr="00AD62F8">
        <w:rPr>
          <w:rStyle w:val="FootnoteReference"/>
          <w:rFonts w:asciiTheme="minorBidi" w:hAnsiTheme="minorBidi"/>
        </w:rPr>
        <w:footnoteRef/>
      </w:r>
      <w:r>
        <w:t xml:space="preserve"> </w:t>
      </w:r>
      <w:r w:rsidRPr="00A74133">
        <w:rPr>
          <w:rFonts w:asciiTheme="minorBidi" w:hAnsiTheme="minorBidi"/>
        </w:rPr>
        <w:t>Substance requirements would clearly apply to any RIE/RCH operating within ADGM (</w:t>
      </w:r>
      <w:proofErr w:type="gramStart"/>
      <w:r w:rsidRPr="00A74133">
        <w:rPr>
          <w:rFonts w:asciiTheme="minorBidi" w:hAnsiTheme="minorBidi"/>
        </w:rPr>
        <w:t>in order for</w:t>
      </w:r>
      <w:proofErr w:type="gramEnd"/>
      <w:r w:rsidRPr="00A74133">
        <w:rPr>
          <w:rFonts w:asciiTheme="minorBidi" w:hAnsiTheme="minorBidi"/>
        </w:rPr>
        <w:t xml:space="preserve"> the RIE/RCH to meet its Recognition Requirements).  </w:t>
      </w:r>
    </w:p>
  </w:footnote>
  <w:footnote w:id="13">
    <w:p w14:paraId="46C50127" w14:textId="48B9B1D7" w:rsidR="00D66066" w:rsidRPr="00AE1FF6" w:rsidRDefault="00D66066" w:rsidP="006D01CA">
      <w:pPr>
        <w:pStyle w:val="FootnoteText"/>
        <w:jc w:val="both"/>
        <w:rPr>
          <w:lang w:val="en-US"/>
        </w:rPr>
      </w:pPr>
      <w:r w:rsidRPr="00A74133">
        <w:rPr>
          <w:rStyle w:val="FootnoteReference"/>
          <w:rFonts w:asciiTheme="minorBidi" w:hAnsiTheme="minorBidi"/>
        </w:rPr>
        <w:footnoteRef/>
      </w:r>
      <w:r w:rsidRPr="00A74133">
        <w:rPr>
          <w:rFonts w:asciiTheme="minorBidi" w:hAnsiTheme="minorBidi"/>
          <w:sz w:val="16"/>
        </w:rPr>
        <w:t xml:space="preserve"> </w:t>
      </w:r>
      <w:r w:rsidRPr="00A74133">
        <w:rPr>
          <w:rFonts w:asciiTheme="minorBidi" w:hAnsiTheme="minorBidi"/>
          <w:szCs w:val="24"/>
          <w:lang w:val="en-US"/>
        </w:rPr>
        <w:t xml:space="preserve">In situations where an entity establishes an Authorised Person that routes orders </w:t>
      </w:r>
      <w:r w:rsidRPr="00A74133">
        <w:rPr>
          <w:rFonts w:asciiTheme="minorBidi" w:hAnsiTheme="minorBidi"/>
          <w:szCs w:val="24"/>
        </w:rPr>
        <w:t>of Accepted Spot Commodities to a trading venue</w:t>
      </w:r>
      <w:r w:rsidRPr="00A74133">
        <w:rPr>
          <w:rFonts w:asciiTheme="minorBidi" w:hAnsiTheme="minorBidi"/>
          <w:szCs w:val="24"/>
          <w:lang w:val="en-US"/>
        </w:rPr>
        <w:t xml:space="preserve"> outside ADGM (even as part of a Group that may be operating globally) instead of having orders matched within a trading venues’ order book within ADGM, that entity cannot obtain an RIE/MTF/OTF license within ADGM and can only be licensed as an intermediary-type Authorised Person within ADGM.</w:t>
      </w:r>
      <w:r w:rsidRPr="00AE1FF6">
        <w:rPr>
          <w:szCs w:val="24"/>
          <w:lang w:val="en-US"/>
        </w:rPr>
        <w:t xml:space="preserve">  </w:t>
      </w:r>
    </w:p>
  </w:footnote>
  <w:footnote w:id="14">
    <w:p w14:paraId="2A7D85B4" w14:textId="2A8B297B" w:rsidR="00D66066" w:rsidRPr="00E20021" w:rsidRDefault="00D66066">
      <w:pPr>
        <w:pStyle w:val="FootnoteText"/>
        <w:rPr>
          <w:rFonts w:asciiTheme="minorBidi" w:hAnsiTheme="minorBidi"/>
        </w:rPr>
      </w:pPr>
      <w:r w:rsidRPr="00AD62F8">
        <w:rPr>
          <w:rStyle w:val="FootnoteReference"/>
          <w:rFonts w:asciiTheme="minorBidi" w:hAnsiTheme="minorBidi"/>
        </w:rPr>
        <w:footnoteRef/>
      </w:r>
      <w:r w:rsidRPr="00AD62F8">
        <w:rPr>
          <w:rFonts w:asciiTheme="minorBidi" w:hAnsiTheme="minorBidi"/>
        </w:rPr>
        <w:t xml:space="preserve"> </w:t>
      </w:r>
      <w:r w:rsidRPr="00E20021">
        <w:rPr>
          <w:rFonts w:asciiTheme="minorBidi" w:hAnsiTheme="minorBidi"/>
        </w:rPr>
        <w:t>Whether at the point of In-</w:t>
      </w:r>
      <w:proofErr w:type="gramStart"/>
      <w:r w:rsidRPr="00E20021">
        <w:rPr>
          <w:rFonts w:asciiTheme="minorBidi" w:hAnsiTheme="minorBidi"/>
        </w:rPr>
        <w:t>Principle</w:t>
      </w:r>
      <w:proofErr w:type="gramEnd"/>
      <w:r w:rsidRPr="00E20021">
        <w:rPr>
          <w:rFonts w:asciiTheme="minorBidi" w:hAnsiTheme="minorBidi"/>
        </w:rPr>
        <w:t xml:space="preserve"> Approval or at the time of Final Approval.</w:t>
      </w:r>
    </w:p>
  </w:footnote>
  <w:footnote w:id="15">
    <w:p w14:paraId="7791577B" w14:textId="77777777" w:rsidR="00D66066" w:rsidRPr="00960371" w:rsidRDefault="00D66066" w:rsidP="00DA12E6">
      <w:pPr>
        <w:pStyle w:val="FootnoteText"/>
        <w:jc w:val="both"/>
      </w:pPr>
      <w:r w:rsidRPr="00E20021">
        <w:rPr>
          <w:rStyle w:val="FootnoteReference"/>
          <w:rFonts w:asciiTheme="minorBidi" w:hAnsiTheme="minorBidi"/>
        </w:rPr>
        <w:footnoteRef/>
      </w:r>
      <w:r w:rsidRPr="00E20021">
        <w:rPr>
          <w:rFonts w:asciiTheme="minorBidi" w:hAnsiTheme="minorBidi"/>
        </w:rPr>
        <w:t xml:space="preserve"> </w:t>
      </w:r>
      <w:proofErr w:type="spellStart"/>
      <w:r w:rsidRPr="00E20021">
        <w:rPr>
          <w:rFonts w:asciiTheme="minorBidi" w:hAnsiTheme="minorBidi"/>
        </w:rPr>
        <w:t>DvP</w:t>
      </w:r>
      <w:proofErr w:type="spellEnd"/>
      <w:r w:rsidRPr="00E20021">
        <w:rPr>
          <w:rFonts w:asciiTheme="minorBidi" w:hAnsiTheme="minorBidi"/>
        </w:rPr>
        <w:t xml:space="preserve"> </w:t>
      </w:r>
      <w:proofErr w:type="gramStart"/>
      <w:r w:rsidRPr="00E20021">
        <w:rPr>
          <w:rFonts w:asciiTheme="minorBidi" w:hAnsiTheme="minorBidi"/>
        </w:rPr>
        <w:t>is considered to be</w:t>
      </w:r>
      <w:proofErr w:type="gramEnd"/>
      <w:r w:rsidRPr="00E20021">
        <w:rPr>
          <w:rFonts w:asciiTheme="minorBidi" w:hAnsiTheme="minorBidi"/>
        </w:rPr>
        <w:t xml:space="preserve"> the irrevocable and unconditional transfer of an asset of an asset (including an Accepted Spot Commodity) or Financial Instrument, or the discharge of obligations arising under the underlying contract by the parties to the contract (as per the definition contained in MIR Rule 4.11.3).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46E9" w14:textId="001857D4" w:rsidR="00D66066" w:rsidRPr="003B1D62" w:rsidRDefault="0029348F">
    <w:pPr>
      <w:pStyle w:val="Header"/>
      <w:rPr>
        <w:rFonts w:asciiTheme="minorBidi" w:hAnsiTheme="minorBidi"/>
        <w:b/>
        <w:bCs/>
        <w:sz w:val="20"/>
        <w:szCs w:val="20"/>
      </w:rPr>
    </w:pPr>
    <w:r w:rsidRPr="002721A6">
      <w:rPr>
        <w:noProof/>
        <w:lang w:eastAsia="en-GB"/>
      </w:rPr>
      <w:drawing>
        <wp:anchor distT="0" distB="0" distL="114300" distR="114300" simplePos="0" relativeHeight="251665408" behindDoc="0" locked="0" layoutInCell="1" allowOverlap="1" wp14:anchorId="27DA2A2C" wp14:editId="2D094845">
          <wp:simplePos x="0" y="0"/>
          <wp:positionH relativeFrom="margin">
            <wp:posOffset>-519125</wp:posOffset>
          </wp:positionH>
          <wp:positionV relativeFrom="paragraph">
            <wp:posOffset>-200228</wp:posOffset>
          </wp:positionV>
          <wp:extent cx="1899666" cy="539496"/>
          <wp:effectExtent l="0" t="0" r="5715" b="0"/>
          <wp:wrapNone/>
          <wp:docPr id="6" name="Picture 6"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D66066" w:rsidRPr="0040021E">
      <w:rPr>
        <w:rFonts w:asciiTheme="minorBidi" w:hAnsiTheme="minorBidi"/>
        <w:sz w:val="20"/>
        <w:szCs w:val="20"/>
      </w:rPr>
      <w:tab/>
    </w:r>
    <w:r w:rsidR="00D66066" w:rsidRPr="0040021E">
      <w:rPr>
        <w:rFonts w:asciiTheme="minorBidi" w:hAnsiTheme="minorBidi"/>
        <w:sz w:val="20"/>
        <w:szCs w:val="20"/>
      </w:rPr>
      <w:tab/>
    </w:r>
    <w:r w:rsidR="003B1D62" w:rsidRPr="003B1D62">
      <w:rPr>
        <w:rFonts w:asciiTheme="minorBidi" w:hAnsiTheme="minorBidi"/>
        <w:b/>
        <w:bCs/>
        <w:sz w:val="20"/>
        <w:szCs w:val="20"/>
      </w:rPr>
      <w:t>VER0</w:t>
    </w:r>
    <w:r w:rsidR="0095295F">
      <w:rPr>
        <w:rFonts w:asciiTheme="minorBidi" w:hAnsiTheme="minorBidi"/>
        <w:b/>
        <w:bCs/>
        <w:sz w:val="20"/>
        <w:szCs w:val="20"/>
      </w:rPr>
      <w:t>2</w:t>
    </w:r>
    <w:r w:rsidR="003B1D62" w:rsidRPr="003B1D62">
      <w:rPr>
        <w:rFonts w:asciiTheme="minorBidi" w:hAnsiTheme="minorBidi"/>
        <w:b/>
        <w:bCs/>
        <w:sz w:val="20"/>
        <w:szCs w:val="20"/>
      </w:rPr>
      <w:t>.</w:t>
    </w:r>
    <w:r w:rsidR="00D00737">
      <w:rPr>
        <w:rFonts w:asciiTheme="minorBidi" w:hAnsiTheme="minorBidi"/>
        <w:b/>
        <w:bCs/>
        <w:sz w:val="20"/>
        <w:szCs w:val="20"/>
      </w:rPr>
      <w:t>181223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C25A" w14:textId="044E13BE" w:rsidR="00D66066" w:rsidRPr="00BD3B7F" w:rsidRDefault="00D66066" w:rsidP="00BD3B7F">
    <w:pPr>
      <w:pStyle w:val="Header"/>
      <w:rPr>
        <w:rFonts w:asciiTheme="minorBidi" w:hAnsiTheme="minorBidi"/>
        <w:sz w:val="20"/>
        <w:szCs w:val="20"/>
      </w:rPr>
    </w:pPr>
    <w:r w:rsidRPr="00BD3B7F">
      <w:rPr>
        <w:rFonts w:asciiTheme="minorBidi" w:hAnsiTheme="minorBidi"/>
        <w:sz w:val="20"/>
        <w:szCs w:val="20"/>
      </w:rPr>
      <w:tab/>
    </w:r>
    <w:r w:rsidRPr="00BD3B7F">
      <w:rPr>
        <w:rFonts w:asciiTheme="minorBidi" w:hAnsiTheme="minorBidi"/>
        <w:sz w:val="20"/>
        <w:szCs w:val="20"/>
      </w:rPr>
      <w:tab/>
    </w:r>
  </w:p>
  <w:p w14:paraId="0D2EDC21" w14:textId="5D009E0F" w:rsidR="00D66066" w:rsidRDefault="00BF728C">
    <w:pPr>
      <w:pStyle w:val="Header"/>
    </w:pPr>
    <w:r w:rsidRPr="00091F02">
      <w:rPr>
        <w:rFonts w:asciiTheme="minorBidi" w:hAnsiTheme="minorBidi"/>
        <w:noProof/>
        <w:sz w:val="20"/>
        <w:szCs w:val="20"/>
        <w:lang w:eastAsia="en-GB"/>
      </w:rPr>
      <w:drawing>
        <wp:anchor distT="0" distB="0" distL="114300" distR="114300" simplePos="0" relativeHeight="251657216" behindDoc="0" locked="0" layoutInCell="1" allowOverlap="1" wp14:anchorId="7BBC9BC2" wp14:editId="0DB05A6A">
          <wp:simplePos x="0" y="0"/>
          <wp:positionH relativeFrom="margin">
            <wp:posOffset>0</wp:posOffset>
          </wp:positionH>
          <wp:positionV relativeFrom="paragraph">
            <wp:posOffset>-635</wp:posOffset>
          </wp:positionV>
          <wp:extent cx="1899666" cy="539496"/>
          <wp:effectExtent l="0" t="0" r="5715" b="0"/>
          <wp:wrapNone/>
          <wp:docPr id="3" name="Picture 3"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A508" w14:textId="45B7C0C7" w:rsidR="00BF728C" w:rsidRPr="00BD3B7F" w:rsidRDefault="00BF728C" w:rsidP="00BD3B7F">
    <w:pPr>
      <w:pStyle w:val="Header"/>
      <w:rPr>
        <w:rFonts w:asciiTheme="minorBidi" w:hAnsiTheme="minorBidi"/>
        <w:sz w:val="20"/>
        <w:szCs w:val="20"/>
      </w:rPr>
    </w:pPr>
    <w:r w:rsidRPr="00BD3B7F">
      <w:rPr>
        <w:rFonts w:asciiTheme="minorBidi" w:hAnsiTheme="minorBidi"/>
        <w:sz w:val="20"/>
        <w:szCs w:val="20"/>
      </w:rPr>
      <w:tab/>
    </w:r>
    <w:r w:rsidRPr="00BD3B7F">
      <w:rPr>
        <w:rFonts w:asciiTheme="minorBidi" w:hAnsiTheme="minorBidi"/>
        <w:sz w:val="20"/>
        <w:szCs w:val="20"/>
      </w:rPr>
      <w:tab/>
    </w:r>
  </w:p>
  <w:p w14:paraId="4562DBBA" w14:textId="4DAEA7AB" w:rsidR="00BF728C" w:rsidRDefault="00BF7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B15"/>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2B578A2"/>
    <w:multiLevelType w:val="hybridMultilevel"/>
    <w:tmpl w:val="F836F76A"/>
    <w:lvl w:ilvl="0" w:tplc="65249918">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4C22E93"/>
    <w:multiLevelType w:val="hybridMultilevel"/>
    <w:tmpl w:val="242AB34E"/>
    <w:lvl w:ilvl="0" w:tplc="40C8A82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5A24357"/>
    <w:multiLevelType w:val="hybridMultilevel"/>
    <w:tmpl w:val="BAFA8D6C"/>
    <w:lvl w:ilvl="0" w:tplc="FD30E47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F8678F"/>
    <w:multiLevelType w:val="hybridMultilevel"/>
    <w:tmpl w:val="68420608"/>
    <w:name w:val="(Unnamed Numbering Scheme)2"/>
    <w:lvl w:ilvl="0" w:tplc="08090017">
      <w:start w:val="1"/>
      <w:numFmt w:val="lowerLetter"/>
      <w:lvlText w:val="%1)"/>
      <w:lvlJc w:val="lef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367EE"/>
    <w:multiLevelType w:val="hybridMultilevel"/>
    <w:tmpl w:val="5218E47E"/>
    <w:lvl w:ilvl="0" w:tplc="473E6D84">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3C2018A"/>
    <w:multiLevelType w:val="hybridMultilevel"/>
    <w:tmpl w:val="B5CAB28A"/>
    <w:lvl w:ilvl="0" w:tplc="D82CA0F0">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7301713"/>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73852CC"/>
    <w:multiLevelType w:val="hybridMultilevel"/>
    <w:tmpl w:val="87F2BB66"/>
    <w:lvl w:ilvl="0" w:tplc="E4E497C4">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9042F31"/>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9BE7819"/>
    <w:multiLevelType w:val="hybridMultilevel"/>
    <w:tmpl w:val="A37C7B8A"/>
    <w:lvl w:ilvl="0" w:tplc="D9E25CEA">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E7132DF"/>
    <w:multiLevelType w:val="hybridMultilevel"/>
    <w:tmpl w:val="10E805FE"/>
    <w:lvl w:ilvl="0" w:tplc="20EA1B3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88B4789"/>
    <w:multiLevelType w:val="multilevel"/>
    <w:tmpl w:val="5298E28C"/>
    <w:lvl w:ilvl="0">
      <w:start w:val="1"/>
      <w:numFmt w:val="decimal"/>
      <w:suff w:val="nothing"/>
      <w:lvlText w:val="Schedule %1"/>
      <w:lvlJc w:val="left"/>
      <w:pPr>
        <w:ind w:left="0" w:firstLine="0"/>
      </w:pPr>
      <w:rPr>
        <w:rFonts w:asciiTheme="minorHAnsi" w:hAnsiTheme="minorHAnsi" w:cstheme="minorHAnsi" w:hint="default"/>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Chapter %2"/>
      <w:lvlJc w:val="left"/>
      <w:pPr>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suff w:val="nothing"/>
      <w:lvlText w:val="Part %3 "/>
      <w:lvlJc w:val="left"/>
      <w:pPr>
        <w:ind w:left="0" w:firstLine="0"/>
      </w:pPr>
      <w:rPr>
        <w:rFonts w:ascii="Times New Roman Bold" w:hAnsi="Times New Roman Bold"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lvlText w:val="%4."/>
      <w:lvlJc w:val="left"/>
      <w:pPr>
        <w:tabs>
          <w:tab w:val="num" w:pos="720"/>
        </w:tabs>
        <w:ind w:left="720" w:hanging="720"/>
      </w:pPr>
      <w:rPr>
        <w:rFonts w:ascii="Calibri" w:hAnsi="Calibri" w:cs="Calibri" w:hint="default"/>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hanging="720"/>
      </w:pPr>
      <w:rPr>
        <w:rFonts w:hint="default"/>
        <w:color w:val="010000"/>
        <w:u w:val="none"/>
      </w:rPr>
    </w:lvl>
    <w:lvl w:ilvl="5">
      <w:start w:val="1"/>
      <w:numFmt w:val="lowerLetter"/>
      <w:lvlText w:val="(%6)"/>
      <w:lvlJc w:val="left"/>
      <w:pPr>
        <w:tabs>
          <w:tab w:val="num" w:pos="720"/>
        </w:tabs>
        <w:ind w:left="720" w:hanging="720"/>
      </w:pPr>
      <w:rPr>
        <w:rFonts w:hint="default"/>
        <w:b w:val="0"/>
        <w:color w:val="010000"/>
        <w:u w:val="none"/>
      </w:rPr>
    </w:lvl>
    <w:lvl w:ilvl="6">
      <w:start w:val="1"/>
      <w:numFmt w:val="lowerRoman"/>
      <w:lvlText w:val="(%7)"/>
      <w:lvlJc w:val="left"/>
      <w:pPr>
        <w:tabs>
          <w:tab w:val="num" w:pos="2160"/>
        </w:tabs>
        <w:ind w:left="2160" w:hanging="720"/>
      </w:pPr>
      <w:rPr>
        <w:rFonts w:hint="default"/>
        <w:color w:val="010000"/>
        <w:sz w:val="20"/>
        <w:szCs w:val="20"/>
        <w:u w:val="none"/>
      </w:rPr>
    </w:lvl>
    <w:lvl w:ilvl="7">
      <w:start w:val="1"/>
      <w:numFmt w:val="upperLetter"/>
      <w:lvlText w:val="(%8)"/>
      <w:lvlJc w:val="left"/>
      <w:pPr>
        <w:tabs>
          <w:tab w:val="num" w:pos="2880"/>
        </w:tabs>
        <w:ind w:left="2880" w:hanging="720"/>
      </w:pPr>
      <w:rPr>
        <w:rFonts w:hint="default"/>
        <w:color w:val="010000"/>
        <w:u w:val="none"/>
      </w:rPr>
    </w:lvl>
    <w:lvl w:ilvl="8">
      <w:start w:val="1"/>
      <w:numFmt w:val="decimal"/>
      <w:lvlRestart w:val="3"/>
      <w:suff w:val="nothing"/>
      <w:lvlText w:val="Annex %9"/>
      <w:lvlJc w:val="left"/>
      <w:pPr>
        <w:ind w:left="4536" w:firstLine="0"/>
      </w:pPr>
      <w:rPr>
        <w:rFonts w:hint="default"/>
        <w:b/>
        <w:i w:val="0"/>
        <w:color w:val="010000"/>
        <w:u w:val="none"/>
      </w:rPr>
    </w:lvl>
  </w:abstractNum>
  <w:abstractNum w:abstractNumId="13" w15:restartNumberingAfterBreak="0">
    <w:nsid w:val="5043590B"/>
    <w:multiLevelType w:val="hybridMultilevel"/>
    <w:tmpl w:val="D98A014E"/>
    <w:lvl w:ilvl="0" w:tplc="4DE255C6">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2234E7E"/>
    <w:multiLevelType w:val="hybridMultilevel"/>
    <w:tmpl w:val="621C4596"/>
    <w:lvl w:ilvl="0" w:tplc="E7A0948E">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EC334DD"/>
    <w:multiLevelType w:val="hybridMultilevel"/>
    <w:tmpl w:val="6ABC387A"/>
    <w:lvl w:ilvl="0" w:tplc="0BE80C6A">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48345F6"/>
    <w:multiLevelType w:val="hybridMultilevel"/>
    <w:tmpl w:val="AA02A252"/>
    <w:lvl w:ilvl="0" w:tplc="BE74E09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8C102D2"/>
    <w:multiLevelType w:val="hybridMultilevel"/>
    <w:tmpl w:val="2F2295F2"/>
    <w:lvl w:ilvl="0" w:tplc="F0DCA85E">
      <w:start w:val="1"/>
      <w:numFmt w:val="decimal"/>
      <w:pStyle w:val="BodyTextNumbered"/>
      <w:lvlText w:val="%1."/>
      <w:lvlJc w:val="left"/>
      <w:pPr>
        <w:ind w:left="360" w:hanging="360"/>
      </w:pPr>
      <w:rPr>
        <w:b w:val="0"/>
        <w:color w:val="003B5A"/>
        <w:lang w:val="en-GB"/>
      </w:rPr>
    </w:lvl>
    <w:lvl w:ilvl="1" w:tplc="4DE853AE">
      <w:start w:val="1"/>
      <w:numFmt w:val="lowerLetter"/>
      <w:lvlText w:val="%2)"/>
      <w:lvlJc w:val="left"/>
      <w:pPr>
        <w:ind w:left="1778" w:hanging="360"/>
      </w:pPr>
    </w:lvl>
    <w:lvl w:ilvl="2" w:tplc="B02ADF4C">
      <w:start w:val="1"/>
      <w:numFmt w:val="lowerRoman"/>
      <w:lvlText w:val="%3."/>
      <w:lvlJc w:val="right"/>
      <w:pPr>
        <w:ind w:left="2160" w:hanging="180"/>
      </w:pPr>
    </w:lvl>
    <w:lvl w:ilvl="3" w:tplc="15EC4C3C" w:tentative="1">
      <w:start w:val="1"/>
      <w:numFmt w:val="decimal"/>
      <w:lvlText w:val="%4."/>
      <w:lvlJc w:val="left"/>
      <w:pPr>
        <w:ind w:left="2880" w:hanging="360"/>
      </w:pPr>
    </w:lvl>
    <w:lvl w:ilvl="4" w:tplc="1E1A3AE6" w:tentative="1">
      <w:start w:val="1"/>
      <w:numFmt w:val="lowerLetter"/>
      <w:lvlText w:val="%5."/>
      <w:lvlJc w:val="left"/>
      <w:pPr>
        <w:ind w:left="3600" w:hanging="360"/>
      </w:pPr>
    </w:lvl>
    <w:lvl w:ilvl="5" w:tplc="0B3083DA" w:tentative="1">
      <w:start w:val="1"/>
      <w:numFmt w:val="lowerRoman"/>
      <w:lvlText w:val="%6."/>
      <w:lvlJc w:val="right"/>
      <w:pPr>
        <w:ind w:left="4320" w:hanging="180"/>
      </w:pPr>
    </w:lvl>
    <w:lvl w:ilvl="6" w:tplc="AA9822D0" w:tentative="1">
      <w:start w:val="1"/>
      <w:numFmt w:val="decimal"/>
      <w:lvlText w:val="%7."/>
      <w:lvlJc w:val="left"/>
      <w:pPr>
        <w:ind w:left="5040" w:hanging="360"/>
      </w:pPr>
    </w:lvl>
    <w:lvl w:ilvl="7" w:tplc="F8683FA2" w:tentative="1">
      <w:start w:val="1"/>
      <w:numFmt w:val="lowerLetter"/>
      <w:lvlText w:val="%8."/>
      <w:lvlJc w:val="left"/>
      <w:pPr>
        <w:ind w:left="5760" w:hanging="360"/>
      </w:pPr>
    </w:lvl>
    <w:lvl w:ilvl="8" w:tplc="B14AE26E" w:tentative="1">
      <w:start w:val="1"/>
      <w:numFmt w:val="lowerRoman"/>
      <w:lvlText w:val="%9."/>
      <w:lvlJc w:val="right"/>
      <w:pPr>
        <w:ind w:left="6480" w:hanging="180"/>
      </w:pPr>
    </w:lvl>
  </w:abstractNum>
  <w:abstractNum w:abstractNumId="18" w15:restartNumberingAfterBreak="0">
    <w:nsid w:val="6D692B8E"/>
    <w:multiLevelType w:val="hybridMultilevel"/>
    <w:tmpl w:val="10166554"/>
    <w:lvl w:ilvl="0" w:tplc="C862D328">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31C37D9"/>
    <w:multiLevelType w:val="multilevel"/>
    <w:tmpl w:val="2500D036"/>
    <w:name w:val="(Unnamed Numbering Scheme)"/>
    <w:lvl w:ilvl="0">
      <w:start w:val="1"/>
      <w:numFmt w:val="decimal"/>
      <w:lvlText w:val="%1."/>
      <w:lvlJc w:val="left"/>
      <w:pPr>
        <w:tabs>
          <w:tab w:val="num" w:pos="720"/>
        </w:tabs>
        <w:ind w:left="720" w:hanging="720"/>
      </w:pPr>
      <w:rPr>
        <w:rFonts w:asciiTheme="minorHAnsi" w:hAnsiTheme="minorHAnsi" w:hint="default"/>
        <w:b w:val="0"/>
        <w:i w:val="0"/>
        <w:caps w:val="0"/>
        <w:color w:val="010000"/>
        <w:u w:val="none"/>
      </w:rPr>
    </w:lvl>
    <w:lvl w:ilvl="1">
      <w:start w:val="1"/>
      <w:numFmt w:val="decimal"/>
      <w:lvlText w:val="%1.%2"/>
      <w:lvlJc w:val="left"/>
      <w:pPr>
        <w:tabs>
          <w:tab w:val="num" w:pos="720"/>
        </w:tabs>
        <w:ind w:left="720" w:hanging="720"/>
      </w:pPr>
      <w:rPr>
        <w:rFonts w:asciiTheme="minorHAnsi" w:hAnsiTheme="minorHAnsi" w:hint="default"/>
        <w:b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tabs>
          <w:tab w:val="num" w:pos="1440"/>
        </w:tabs>
        <w:ind w:left="1440" w:hanging="720"/>
      </w:pPr>
      <w:rPr>
        <w:rFonts w:ascii="Calibri" w:eastAsiaTheme="majorEastAsia" w:hAnsi="Calibri" w:cs="Calibri"/>
        <w:color w:val="010000"/>
        <w:u w:val="none"/>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20" w15:restartNumberingAfterBreak="0">
    <w:nsid w:val="7757144C"/>
    <w:multiLevelType w:val="hybridMultilevel"/>
    <w:tmpl w:val="D828134A"/>
    <w:lvl w:ilvl="0" w:tplc="43BA8422">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C9C4C32"/>
    <w:multiLevelType w:val="multilevel"/>
    <w:tmpl w:val="0B9E2062"/>
    <w:name w:val="Scheme 12(b) UK11"/>
    <w:lvl w:ilvl="0">
      <w:start w:val="20"/>
      <w:numFmt w:val="decimal"/>
      <w:lvlText w:val="%1."/>
      <w:lvlJc w:val="left"/>
      <w:pPr>
        <w:tabs>
          <w:tab w:val="num" w:pos="1080"/>
        </w:tabs>
        <w:ind w:left="1080" w:hanging="720"/>
      </w:pPr>
      <w:rPr>
        <w:rFonts w:ascii="Calibri" w:hAnsi="Calibri" w:hint="default"/>
        <w:b/>
        <w:bCs w:val="0"/>
        <w:i w:val="0"/>
        <w:caps w:val="0"/>
        <w:color w:val="auto"/>
        <w:u w:val="none"/>
      </w:rPr>
    </w:lvl>
    <w:lvl w:ilvl="1">
      <w:start w:val="1"/>
      <w:numFmt w:val="decimal"/>
      <w:lvlText w:val="%1.%2"/>
      <w:lvlJc w:val="left"/>
      <w:pPr>
        <w:tabs>
          <w:tab w:val="num" w:pos="720"/>
        </w:tabs>
        <w:ind w:left="720" w:hanging="720"/>
      </w:pPr>
      <w:rPr>
        <w:rFonts w:hint="default"/>
        <w:b/>
        <w:bCs w:val="0"/>
        <w:i w:val="0"/>
        <w:color w:val="auto"/>
        <w:u w:val="none"/>
      </w:rPr>
    </w:lvl>
    <w:lvl w:ilvl="2">
      <w:start w:val="1"/>
      <w:numFmt w:val="decimal"/>
      <w:lvlText w:val="%1.%2.%3"/>
      <w:lvlJc w:val="left"/>
      <w:pPr>
        <w:tabs>
          <w:tab w:val="num" w:pos="1440"/>
        </w:tabs>
        <w:ind w:left="720" w:hanging="720"/>
      </w:pPr>
      <w:rPr>
        <w:rFonts w:hint="default"/>
        <w:b w:val="0"/>
        <w:color w:val="auto"/>
        <w:u w:val="none"/>
      </w:rPr>
    </w:lvl>
    <w:lvl w:ilvl="3">
      <w:start w:val="1"/>
      <w:numFmt w:val="lowerLetter"/>
      <w:lvlText w:val="(%4)"/>
      <w:lvlJc w:val="left"/>
      <w:pPr>
        <w:tabs>
          <w:tab w:val="num" w:pos="2160"/>
        </w:tabs>
        <w:ind w:left="1440" w:hanging="720"/>
      </w:pPr>
      <w:rPr>
        <w:rFonts w:hint="default"/>
        <w:i w:val="0"/>
        <w:color w:val="auto"/>
        <w:u w:val="none"/>
      </w:rPr>
    </w:lvl>
    <w:lvl w:ilvl="4">
      <w:start w:val="1"/>
      <w:numFmt w:val="lowerRoman"/>
      <w:lvlText w:val="(%5)"/>
      <w:lvlJc w:val="left"/>
      <w:pPr>
        <w:tabs>
          <w:tab w:val="num" w:pos="2880"/>
        </w:tabs>
        <w:ind w:left="2160" w:hanging="720"/>
      </w:pPr>
      <w:rPr>
        <w:rFonts w:ascii="Calibri" w:hAnsi="Calibri" w:cs="Calibri" w:hint="default"/>
        <w:b w:val="0"/>
        <w:color w:val="auto"/>
        <w:sz w:val="20"/>
        <w:szCs w:val="20"/>
        <w:u w:val="none"/>
      </w:rPr>
    </w:lvl>
    <w:lvl w:ilvl="5">
      <w:start w:val="1"/>
      <w:numFmt w:val="upperLetter"/>
      <w:lvlText w:val="(%6)"/>
      <w:lvlJc w:val="left"/>
      <w:pPr>
        <w:tabs>
          <w:tab w:val="num" w:pos="17280"/>
        </w:tabs>
        <w:ind w:left="2880" w:hanging="720"/>
      </w:pPr>
      <w:rPr>
        <w:rFonts w:ascii="Calibri" w:hAnsi="Calibri" w:cs="Calibri"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22" w15:restartNumberingAfterBreak="0">
    <w:nsid w:val="7DA73C35"/>
    <w:multiLevelType w:val="hybridMultilevel"/>
    <w:tmpl w:val="6B24B1DC"/>
    <w:lvl w:ilvl="0" w:tplc="A8FC6280">
      <w:start w:val="1"/>
      <w:numFmt w:val="decimal"/>
      <w:lvlText w:val="%1)"/>
      <w:lvlJc w:val="left"/>
      <w:pPr>
        <w:ind w:left="903" w:hanging="453"/>
      </w:pPr>
      <w:rPr>
        <w:rFonts w:cs="Helvetica" w:hint="default"/>
        <w:i w:val="0"/>
        <w:iCs w:val="0"/>
        <w:sz w:val="24"/>
      </w:rPr>
    </w:lvl>
    <w:lvl w:ilvl="1" w:tplc="33B61AAE">
      <w:start w:val="1"/>
      <w:numFmt w:val="lowerLetter"/>
      <w:lvlText w:val="(%2)"/>
      <w:lvlJc w:val="left"/>
      <w:pPr>
        <w:ind w:left="1440" w:hanging="360"/>
      </w:pPr>
      <w:rPr>
        <w:rFonts w:hint="default"/>
      </w:r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4E50DF7E">
      <w:numFmt w:val="bullet"/>
      <w:lvlText w:val="-"/>
      <w:lvlJc w:val="left"/>
      <w:pPr>
        <w:ind w:left="3600" w:hanging="360"/>
      </w:pPr>
      <w:rPr>
        <w:rFonts w:ascii="Calibri" w:eastAsiaTheme="minorHAnsi" w:hAnsi="Calibri" w:cs="Calibri"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8752DA"/>
    <w:multiLevelType w:val="hybridMultilevel"/>
    <w:tmpl w:val="61B007BA"/>
    <w:lvl w:ilvl="0" w:tplc="E41E0DF6">
      <w:start w:val="1"/>
      <w:numFmt w:val="lowerLetter"/>
      <w:lvlText w:val="%1)"/>
      <w:lvlJc w:val="left"/>
      <w:pPr>
        <w:ind w:left="1080" w:hanging="360"/>
      </w:pPr>
      <w:rPr>
        <w:rFonts w:asciiTheme="minorBidi" w:hAnsiTheme="minorBidi" w:cstheme="minorBid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EAB392A"/>
    <w:multiLevelType w:val="hybridMultilevel"/>
    <w:tmpl w:val="9FF8694C"/>
    <w:lvl w:ilvl="0" w:tplc="F89C27F0">
      <w:start w:val="1"/>
      <w:numFmt w:val="lowerLetter"/>
      <w:lvlText w:val="%1)"/>
      <w:lvlJc w:val="left"/>
      <w:pPr>
        <w:ind w:left="1080" w:hanging="360"/>
      </w:pPr>
      <w:rPr>
        <w:rFonts w:asciiTheme="minorBidi" w:hAnsiTheme="minorBidi" w:cstheme="minorBidi" w:hint="default"/>
      </w:rPr>
    </w:lvl>
    <w:lvl w:ilvl="1" w:tplc="EB8CFC96">
      <w:start w:val="1"/>
      <w:numFmt w:val="lowerRoman"/>
      <w:lvlText w:val="(%2)"/>
      <w:lvlJc w:val="left"/>
      <w:pPr>
        <w:ind w:left="2160" w:hanging="72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07800425">
    <w:abstractNumId w:val="22"/>
  </w:num>
  <w:num w:numId="2" w16cid:durableId="1505701789">
    <w:abstractNumId w:val="17"/>
  </w:num>
  <w:num w:numId="3" w16cid:durableId="271976352">
    <w:abstractNumId w:val="0"/>
  </w:num>
  <w:num w:numId="4" w16cid:durableId="435171757">
    <w:abstractNumId w:val="23"/>
  </w:num>
  <w:num w:numId="5" w16cid:durableId="1953631863">
    <w:abstractNumId w:val="14"/>
  </w:num>
  <w:num w:numId="6" w16cid:durableId="1368607759">
    <w:abstractNumId w:val="9"/>
  </w:num>
  <w:num w:numId="7" w16cid:durableId="1072123041">
    <w:abstractNumId w:val="7"/>
  </w:num>
  <w:num w:numId="8" w16cid:durableId="2056008252">
    <w:abstractNumId w:val="6"/>
  </w:num>
  <w:num w:numId="9" w16cid:durableId="2032102169">
    <w:abstractNumId w:val="5"/>
  </w:num>
  <w:num w:numId="10" w16cid:durableId="1459570137">
    <w:abstractNumId w:val="2"/>
  </w:num>
  <w:num w:numId="11" w16cid:durableId="485754009">
    <w:abstractNumId w:val="18"/>
  </w:num>
  <w:num w:numId="12" w16cid:durableId="1319770179">
    <w:abstractNumId w:val="24"/>
  </w:num>
  <w:num w:numId="13" w16cid:durableId="1567690562">
    <w:abstractNumId w:val="11"/>
  </w:num>
  <w:num w:numId="14" w16cid:durableId="939753337">
    <w:abstractNumId w:val="20"/>
  </w:num>
  <w:num w:numId="15" w16cid:durableId="181169348">
    <w:abstractNumId w:val="16"/>
  </w:num>
  <w:num w:numId="16" w16cid:durableId="717315462">
    <w:abstractNumId w:val="8"/>
  </w:num>
  <w:num w:numId="17" w16cid:durableId="1787963467">
    <w:abstractNumId w:val="15"/>
  </w:num>
  <w:num w:numId="18" w16cid:durableId="371223737">
    <w:abstractNumId w:val="10"/>
  </w:num>
  <w:num w:numId="19" w16cid:durableId="645552205">
    <w:abstractNumId w:val="1"/>
  </w:num>
  <w:num w:numId="20" w16cid:durableId="890072140">
    <w:abstractNumId w:val="3"/>
  </w:num>
  <w:num w:numId="21" w16cid:durableId="955673707">
    <w:abstractNumId w:val="13"/>
  </w:num>
  <w:num w:numId="22" w16cid:durableId="189480454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1AA"/>
    <w:rsid w:val="000006B0"/>
    <w:rsid w:val="0000146A"/>
    <w:rsid w:val="00001B82"/>
    <w:rsid w:val="00003B70"/>
    <w:rsid w:val="00004D25"/>
    <w:rsid w:val="000054C5"/>
    <w:rsid w:val="000105D2"/>
    <w:rsid w:val="000107D3"/>
    <w:rsid w:val="00011485"/>
    <w:rsid w:val="00011579"/>
    <w:rsid w:val="0001171A"/>
    <w:rsid w:val="00012B4D"/>
    <w:rsid w:val="00014105"/>
    <w:rsid w:val="00014947"/>
    <w:rsid w:val="00014C40"/>
    <w:rsid w:val="0001614B"/>
    <w:rsid w:val="0002223B"/>
    <w:rsid w:val="0002224E"/>
    <w:rsid w:val="00023DED"/>
    <w:rsid w:val="00024950"/>
    <w:rsid w:val="000251A4"/>
    <w:rsid w:val="00027DB0"/>
    <w:rsid w:val="0003066B"/>
    <w:rsid w:val="000316EC"/>
    <w:rsid w:val="0003172B"/>
    <w:rsid w:val="000340C1"/>
    <w:rsid w:val="00034DD2"/>
    <w:rsid w:val="00034FBB"/>
    <w:rsid w:val="00035231"/>
    <w:rsid w:val="0003622C"/>
    <w:rsid w:val="00036C9F"/>
    <w:rsid w:val="00037291"/>
    <w:rsid w:val="000374E8"/>
    <w:rsid w:val="00037A25"/>
    <w:rsid w:val="00040206"/>
    <w:rsid w:val="00040272"/>
    <w:rsid w:val="00040CB9"/>
    <w:rsid w:val="00043BC1"/>
    <w:rsid w:val="0004462B"/>
    <w:rsid w:val="00046AA3"/>
    <w:rsid w:val="00054C59"/>
    <w:rsid w:val="00054FC9"/>
    <w:rsid w:val="00057F74"/>
    <w:rsid w:val="00057FEF"/>
    <w:rsid w:val="0006075C"/>
    <w:rsid w:val="00062352"/>
    <w:rsid w:val="00062F6C"/>
    <w:rsid w:val="000630D4"/>
    <w:rsid w:val="000654FD"/>
    <w:rsid w:val="00065567"/>
    <w:rsid w:val="0007249E"/>
    <w:rsid w:val="00072834"/>
    <w:rsid w:val="00073A47"/>
    <w:rsid w:val="000741B1"/>
    <w:rsid w:val="00074295"/>
    <w:rsid w:val="000744D3"/>
    <w:rsid w:val="000764DE"/>
    <w:rsid w:val="00077529"/>
    <w:rsid w:val="00077A00"/>
    <w:rsid w:val="000802E1"/>
    <w:rsid w:val="000803DB"/>
    <w:rsid w:val="00082A9B"/>
    <w:rsid w:val="00084C32"/>
    <w:rsid w:val="00085086"/>
    <w:rsid w:val="000850F7"/>
    <w:rsid w:val="00085FF1"/>
    <w:rsid w:val="000866AB"/>
    <w:rsid w:val="000900C3"/>
    <w:rsid w:val="00090D82"/>
    <w:rsid w:val="00091A58"/>
    <w:rsid w:val="0009226E"/>
    <w:rsid w:val="000922B9"/>
    <w:rsid w:val="00092E29"/>
    <w:rsid w:val="000972BF"/>
    <w:rsid w:val="00097DA5"/>
    <w:rsid w:val="000A0B46"/>
    <w:rsid w:val="000A1123"/>
    <w:rsid w:val="000A2633"/>
    <w:rsid w:val="000A2FD4"/>
    <w:rsid w:val="000A3F32"/>
    <w:rsid w:val="000A7C72"/>
    <w:rsid w:val="000B142D"/>
    <w:rsid w:val="000B1C01"/>
    <w:rsid w:val="000B2211"/>
    <w:rsid w:val="000B3831"/>
    <w:rsid w:val="000B3B99"/>
    <w:rsid w:val="000B580B"/>
    <w:rsid w:val="000B6C2A"/>
    <w:rsid w:val="000C0189"/>
    <w:rsid w:val="000C117F"/>
    <w:rsid w:val="000C1392"/>
    <w:rsid w:val="000C1ADD"/>
    <w:rsid w:val="000C293F"/>
    <w:rsid w:val="000C3725"/>
    <w:rsid w:val="000C3FD0"/>
    <w:rsid w:val="000C4857"/>
    <w:rsid w:val="000C623E"/>
    <w:rsid w:val="000D07A1"/>
    <w:rsid w:val="000D1887"/>
    <w:rsid w:val="000D2F27"/>
    <w:rsid w:val="000D3DFA"/>
    <w:rsid w:val="000D4897"/>
    <w:rsid w:val="000D4D95"/>
    <w:rsid w:val="000D5BAB"/>
    <w:rsid w:val="000D61F7"/>
    <w:rsid w:val="000D70DC"/>
    <w:rsid w:val="000D76F0"/>
    <w:rsid w:val="000E0599"/>
    <w:rsid w:val="000E0A1D"/>
    <w:rsid w:val="000E1E31"/>
    <w:rsid w:val="000E242C"/>
    <w:rsid w:val="000E3157"/>
    <w:rsid w:val="000E380A"/>
    <w:rsid w:val="000E3E8F"/>
    <w:rsid w:val="000E49AF"/>
    <w:rsid w:val="000E4D22"/>
    <w:rsid w:val="000E5437"/>
    <w:rsid w:val="000E68BA"/>
    <w:rsid w:val="000E7F4F"/>
    <w:rsid w:val="000F1264"/>
    <w:rsid w:val="000F1E22"/>
    <w:rsid w:val="000F3F4A"/>
    <w:rsid w:val="000F5290"/>
    <w:rsid w:val="000F60FA"/>
    <w:rsid w:val="000F6A6D"/>
    <w:rsid w:val="000F7067"/>
    <w:rsid w:val="001004EB"/>
    <w:rsid w:val="001008D2"/>
    <w:rsid w:val="00100BB7"/>
    <w:rsid w:val="00101B32"/>
    <w:rsid w:val="001021D7"/>
    <w:rsid w:val="001030DA"/>
    <w:rsid w:val="001059BB"/>
    <w:rsid w:val="00105E25"/>
    <w:rsid w:val="001107D1"/>
    <w:rsid w:val="00113405"/>
    <w:rsid w:val="00113EBA"/>
    <w:rsid w:val="00113F5F"/>
    <w:rsid w:val="001142D5"/>
    <w:rsid w:val="00114A00"/>
    <w:rsid w:val="00114CCF"/>
    <w:rsid w:val="001168C8"/>
    <w:rsid w:val="0011692F"/>
    <w:rsid w:val="00116A19"/>
    <w:rsid w:val="001207FC"/>
    <w:rsid w:val="00120ABF"/>
    <w:rsid w:val="00123411"/>
    <w:rsid w:val="0012341E"/>
    <w:rsid w:val="00124880"/>
    <w:rsid w:val="0012494D"/>
    <w:rsid w:val="00125ECC"/>
    <w:rsid w:val="00126180"/>
    <w:rsid w:val="00126FE2"/>
    <w:rsid w:val="001271B0"/>
    <w:rsid w:val="0013014C"/>
    <w:rsid w:val="00132E3B"/>
    <w:rsid w:val="00135DBE"/>
    <w:rsid w:val="001367B1"/>
    <w:rsid w:val="001368C2"/>
    <w:rsid w:val="00136F28"/>
    <w:rsid w:val="0013757B"/>
    <w:rsid w:val="00141F9C"/>
    <w:rsid w:val="00143C1E"/>
    <w:rsid w:val="00143E15"/>
    <w:rsid w:val="00145047"/>
    <w:rsid w:val="00145F0D"/>
    <w:rsid w:val="001467AD"/>
    <w:rsid w:val="0015083D"/>
    <w:rsid w:val="00153876"/>
    <w:rsid w:val="00153E40"/>
    <w:rsid w:val="00154537"/>
    <w:rsid w:val="00154F29"/>
    <w:rsid w:val="0015602F"/>
    <w:rsid w:val="00156347"/>
    <w:rsid w:val="00156435"/>
    <w:rsid w:val="00156C8C"/>
    <w:rsid w:val="00161ECE"/>
    <w:rsid w:val="0016211D"/>
    <w:rsid w:val="001649F4"/>
    <w:rsid w:val="00165010"/>
    <w:rsid w:val="0016716B"/>
    <w:rsid w:val="00167C73"/>
    <w:rsid w:val="00167DA2"/>
    <w:rsid w:val="00167EA2"/>
    <w:rsid w:val="00170BB0"/>
    <w:rsid w:val="00172BA1"/>
    <w:rsid w:val="001738A1"/>
    <w:rsid w:val="001741CF"/>
    <w:rsid w:val="0017511D"/>
    <w:rsid w:val="00176638"/>
    <w:rsid w:val="0017673F"/>
    <w:rsid w:val="00176DC5"/>
    <w:rsid w:val="0018151C"/>
    <w:rsid w:val="00182A24"/>
    <w:rsid w:val="00183FE9"/>
    <w:rsid w:val="001857F8"/>
    <w:rsid w:val="0018630E"/>
    <w:rsid w:val="001873F7"/>
    <w:rsid w:val="001903F9"/>
    <w:rsid w:val="001916F4"/>
    <w:rsid w:val="00193874"/>
    <w:rsid w:val="0019392F"/>
    <w:rsid w:val="001947C8"/>
    <w:rsid w:val="00195597"/>
    <w:rsid w:val="001965DC"/>
    <w:rsid w:val="00196A9B"/>
    <w:rsid w:val="00196AB8"/>
    <w:rsid w:val="001A032E"/>
    <w:rsid w:val="001A0588"/>
    <w:rsid w:val="001A06E0"/>
    <w:rsid w:val="001A0F44"/>
    <w:rsid w:val="001A16E3"/>
    <w:rsid w:val="001A21B8"/>
    <w:rsid w:val="001A233B"/>
    <w:rsid w:val="001A3E38"/>
    <w:rsid w:val="001A4E4A"/>
    <w:rsid w:val="001A52E9"/>
    <w:rsid w:val="001A52F8"/>
    <w:rsid w:val="001A6743"/>
    <w:rsid w:val="001A6B7C"/>
    <w:rsid w:val="001B06F1"/>
    <w:rsid w:val="001B0BE1"/>
    <w:rsid w:val="001B2488"/>
    <w:rsid w:val="001B34FB"/>
    <w:rsid w:val="001B39A7"/>
    <w:rsid w:val="001B3EB3"/>
    <w:rsid w:val="001B4D76"/>
    <w:rsid w:val="001B74DA"/>
    <w:rsid w:val="001C1987"/>
    <w:rsid w:val="001C26E5"/>
    <w:rsid w:val="001C2D91"/>
    <w:rsid w:val="001C2FEE"/>
    <w:rsid w:val="001C3AFB"/>
    <w:rsid w:val="001C4840"/>
    <w:rsid w:val="001C59E9"/>
    <w:rsid w:val="001C661D"/>
    <w:rsid w:val="001C6799"/>
    <w:rsid w:val="001D11CB"/>
    <w:rsid w:val="001D11F9"/>
    <w:rsid w:val="001D1A8B"/>
    <w:rsid w:val="001D2B23"/>
    <w:rsid w:val="001D3E8C"/>
    <w:rsid w:val="001D40BE"/>
    <w:rsid w:val="001D5EC2"/>
    <w:rsid w:val="001D6369"/>
    <w:rsid w:val="001D6665"/>
    <w:rsid w:val="001E0B68"/>
    <w:rsid w:val="001E0D48"/>
    <w:rsid w:val="001E184F"/>
    <w:rsid w:val="001E1FAF"/>
    <w:rsid w:val="001E2FD0"/>
    <w:rsid w:val="001E586B"/>
    <w:rsid w:val="001E6A90"/>
    <w:rsid w:val="001E6D26"/>
    <w:rsid w:val="001E6DD6"/>
    <w:rsid w:val="001E6E6E"/>
    <w:rsid w:val="001F02F4"/>
    <w:rsid w:val="001F0D3E"/>
    <w:rsid w:val="001F1AB6"/>
    <w:rsid w:val="001F28E0"/>
    <w:rsid w:val="001F4038"/>
    <w:rsid w:val="001F5531"/>
    <w:rsid w:val="001F6185"/>
    <w:rsid w:val="001F644A"/>
    <w:rsid w:val="001F762B"/>
    <w:rsid w:val="001F796A"/>
    <w:rsid w:val="001F7BDD"/>
    <w:rsid w:val="002014B2"/>
    <w:rsid w:val="00201EB7"/>
    <w:rsid w:val="00202485"/>
    <w:rsid w:val="00202619"/>
    <w:rsid w:val="0020268D"/>
    <w:rsid w:val="00203582"/>
    <w:rsid w:val="00205DA9"/>
    <w:rsid w:val="00206FFA"/>
    <w:rsid w:val="00210D71"/>
    <w:rsid w:val="00211603"/>
    <w:rsid w:val="00211F02"/>
    <w:rsid w:val="002133E3"/>
    <w:rsid w:val="0021431C"/>
    <w:rsid w:val="002162CA"/>
    <w:rsid w:val="0021671B"/>
    <w:rsid w:val="00217077"/>
    <w:rsid w:val="0022094A"/>
    <w:rsid w:val="00220D07"/>
    <w:rsid w:val="00221514"/>
    <w:rsid w:val="002232A1"/>
    <w:rsid w:val="00223A77"/>
    <w:rsid w:val="00223C72"/>
    <w:rsid w:val="00225E93"/>
    <w:rsid w:val="00226A4F"/>
    <w:rsid w:val="00227153"/>
    <w:rsid w:val="002326F8"/>
    <w:rsid w:val="00232A74"/>
    <w:rsid w:val="0023339B"/>
    <w:rsid w:val="00234B0A"/>
    <w:rsid w:val="0023502F"/>
    <w:rsid w:val="002358C5"/>
    <w:rsid w:val="00235A81"/>
    <w:rsid w:val="002374FC"/>
    <w:rsid w:val="002375BD"/>
    <w:rsid w:val="00242F43"/>
    <w:rsid w:val="002434EF"/>
    <w:rsid w:val="00244858"/>
    <w:rsid w:val="00244DD2"/>
    <w:rsid w:val="00245D9B"/>
    <w:rsid w:val="00245DDE"/>
    <w:rsid w:val="0024637B"/>
    <w:rsid w:val="00250EA5"/>
    <w:rsid w:val="00251BF6"/>
    <w:rsid w:val="0025230B"/>
    <w:rsid w:val="00253045"/>
    <w:rsid w:val="002559F2"/>
    <w:rsid w:val="002561DF"/>
    <w:rsid w:val="002576F5"/>
    <w:rsid w:val="00257ABA"/>
    <w:rsid w:val="00257E9D"/>
    <w:rsid w:val="0026328C"/>
    <w:rsid w:val="00263B58"/>
    <w:rsid w:val="0026410B"/>
    <w:rsid w:val="00265A59"/>
    <w:rsid w:val="002666A9"/>
    <w:rsid w:val="0026737B"/>
    <w:rsid w:val="0026756F"/>
    <w:rsid w:val="00270D22"/>
    <w:rsid w:val="002718ED"/>
    <w:rsid w:val="0027480D"/>
    <w:rsid w:val="00275470"/>
    <w:rsid w:val="00275E17"/>
    <w:rsid w:val="00275E24"/>
    <w:rsid w:val="00276CEA"/>
    <w:rsid w:val="00280A9A"/>
    <w:rsid w:val="00280FF3"/>
    <w:rsid w:val="002811DD"/>
    <w:rsid w:val="00282C42"/>
    <w:rsid w:val="00282DC5"/>
    <w:rsid w:val="00282FB0"/>
    <w:rsid w:val="0028372E"/>
    <w:rsid w:val="00283F22"/>
    <w:rsid w:val="00286AAD"/>
    <w:rsid w:val="00287F44"/>
    <w:rsid w:val="0029152E"/>
    <w:rsid w:val="00292B32"/>
    <w:rsid w:val="00292B67"/>
    <w:rsid w:val="00292C72"/>
    <w:rsid w:val="00292F56"/>
    <w:rsid w:val="00292F99"/>
    <w:rsid w:val="0029348F"/>
    <w:rsid w:val="00293BD1"/>
    <w:rsid w:val="002942A6"/>
    <w:rsid w:val="00294693"/>
    <w:rsid w:val="00295637"/>
    <w:rsid w:val="00296F2C"/>
    <w:rsid w:val="002A2368"/>
    <w:rsid w:val="002A290D"/>
    <w:rsid w:val="002A2A32"/>
    <w:rsid w:val="002A3416"/>
    <w:rsid w:val="002A5603"/>
    <w:rsid w:val="002A5E1B"/>
    <w:rsid w:val="002A635B"/>
    <w:rsid w:val="002A6B54"/>
    <w:rsid w:val="002A6D23"/>
    <w:rsid w:val="002A7414"/>
    <w:rsid w:val="002A7599"/>
    <w:rsid w:val="002A787A"/>
    <w:rsid w:val="002B171A"/>
    <w:rsid w:val="002B1A7C"/>
    <w:rsid w:val="002B290C"/>
    <w:rsid w:val="002B55D2"/>
    <w:rsid w:val="002B702A"/>
    <w:rsid w:val="002B7E8F"/>
    <w:rsid w:val="002C01FF"/>
    <w:rsid w:val="002C0619"/>
    <w:rsid w:val="002C099D"/>
    <w:rsid w:val="002C0A1E"/>
    <w:rsid w:val="002C11D4"/>
    <w:rsid w:val="002C1426"/>
    <w:rsid w:val="002C224F"/>
    <w:rsid w:val="002C2848"/>
    <w:rsid w:val="002C40DC"/>
    <w:rsid w:val="002C416A"/>
    <w:rsid w:val="002C6A59"/>
    <w:rsid w:val="002C767B"/>
    <w:rsid w:val="002D09A8"/>
    <w:rsid w:val="002D1173"/>
    <w:rsid w:val="002D2045"/>
    <w:rsid w:val="002D2619"/>
    <w:rsid w:val="002D353C"/>
    <w:rsid w:val="002D4BF3"/>
    <w:rsid w:val="002D6D6C"/>
    <w:rsid w:val="002E25B9"/>
    <w:rsid w:val="002E62ED"/>
    <w:rsid w:val="002E6C0E"/>
    <w:rsid w:val="002E729E"/>
    <w:rsid w:val="002F10CC"/>
    <w:rsid w:val="002F138F"/>
    <w:rsid w:val="002F1763"/>
    <w:rsid w:val="002F1ED7"/>
    <w:rsid w:val="002F4990"/>
    <w:rsid w:val="002F6055"/>
    <w:rsid w:val="002F7D13"/>
    <w:rsid w:val="00300171"/>
    <w:rsid w:val="00300A10"/>
    <w:rsid w:val="003010C1"/>
    <w:rsid w:val="00302DEC"/>
    <w:rsid w:val="00303E03"/>
    <w:rsid w:val="003054A1"/>
    <w:rsid w:val="0030703D"/>
    <w:rsid w:val="003073BF"/>
    <w:rsid w:val="00307D81"/>
    <w:rsid w:val="0031092C"/>
    <w:rsid w:val="00310A6F"/>
    <w:rsid w:val="00310DF3"/>
    <w:rsid w:val="00312093"/>
    <w:rsid w:val="003137A1"/>
    <w:rsid w:val="00316805"/>
    <w:rsid w:val="0032325D"/>
    <w:rsid w:val="0032497A"/>
    <w:rsid w:val="00325DD0"/>
    <w:rsid w:val="00327097"/>
    <w:rsid w:val="00327BC4"/>
    <w:rsid w:val="00333E9D"/>
    <w:rsid w:val="00333F2B"/>
    <w:rsid w:val="0033507E"/>
    <w:rsid w:val="003358FA"/>
    <w:rsid w:val="00337635"/>
    <w:rsid w:val="00337D8E"/>
    <w:rsid w:val="003404F4"/>
    <w:rsid w:val="003419D9"/>
    <w:rsid w:val="003428E5"/>
    <w:rsid w:val="00342973"/>
    <w:rsid w:val="00343533"/>
    <w:rsid w:val="00344700"/>
    <w:rsid w:val="00344A49"/>
    <w:rsid w:val="0034566E"/>
    <w:rsid w:val="00345AAA"/>
    <w:rsid w:val="00346E3B"/>
    <w:rsid w:val="003515A9"/>
    <w:rsid w:val="00351A09"/>
    <w:rsid w:val="003521C5"/>
    <w:rsid w:val="003525BF"/>
    <w:rsid w:val="0035328C"/>
    <w:rsid w:val="003545EA"/>
    <w:rsid w:val="00354660"/>
    <w:rsid w:val="003572FE"/>
    <w:rsid w:val="00360843"/>
    <w:rsid w:val="0036191E"/>
    <w:rsid w:val="00361C66"/>
    <w:rsid w:val="00361E5E"/>
    <w:rsid w:val="00362B85"/>
    <w:rsid w:val="00363312"/>
    <w:rsid w:val="00363D18"/>
    <w:rsid w:val="0036677C"/>
    <w:rsid w:val="00367BD4"/>
    <w:rsid w:val="00370005"/>
    <w:rsid w:val="00372C64"/>
    <w:rsid w:val="00372FE9"/>
    <w:rsid w:val="0037448F"/>
    <w:rsid w:val="003745BC"/>
    <w:rsid w:val="00375A79"/>
    <w:rsid w:val="00375FC8"/>
    <w:rsid w:val="0037673A"/>
    <w:rsid w:val="003821CB"/>
    <w:rsid w:val="00382DB2"/>
    <w:rsid w:val="0038531F"/>
    <w:rsid w:val="00385BA5"/>
    <w:rsid w:val="00386141"/>
    <w:rsid w:val="00386E69"/>
    <w:rsid w:val="00390AC9"/>
    <w:rsid w:val="0039207B"/>
    <w:rsid w:val="00393629"/>
    <w:rsid w:val="00395B9B"/>
    <w:rsid w:val="003975DC"/>
    <w:rsid w:val="003978A1"/>
    <w:rsid w:val="003A17ED"/>
    <w:rsid w:val="003A2696"/>
    <w:rsid w:val="003A2BA8"/>
    <w:rsid w:val="003A3639"/>
    <w:rsid w:val="003A3681"/>
    <w:rsid w:val="003A42CD"/>
    <w:rsid w:val="003A5DB7"/>
    <w:rsid w:val="003A73C0"/>
    <w:rsid w:val="003B1648"/>
    <w:rsid w:val="003B1D62"/>
    <w:rsid w:val="003B4860"/>
    <w:rsid w:val="003B52F7"/>
    <w:rsid w:val="003B56A9"/>
    <w:rsid w:val="003B6A2F"/>
    <w:rsid w:val="003B76F2"/>
    <w:rsid w:val="003B7D2D"/>
    <w:rsid w:val="003C02FC"/>
    <w:rsid w:val="003C043D"/>
    <w:rsid w:val="003C0C1D"/>
    <w:rsid w:val="003C1703"/>
    <w:rsid w:val="003C2457"/>
    <w:rsid w:val="003C3DEE"/>
    <w:rsid w:val="003C4B35"/>
    <w:rsid w:val="003C4F9B"/>
    <w:rsid w:val="003C6A34"/>
    <w:rsid w:val="003C6D69"/>
    <w:rsid w:val="003C7311"/>
    <w:rsid w:val="003C74F5"/>
    <w:rsid w:val="003C79C2"/>
    <w:rsid w:val="003C7CE1"/>
    <w:rsid w:val="003D0E01"/>
    <w:rsid w:val="003D2E07"/>
    <w:rsid w:val="003D37A5"/>
    <w:rsid w:val="003D3C92"/>
    <w:rsid w:val="003D42CD"/>
    <w:rsid w:val="003D4803"/>
    <w:rsid w:val="003D4E06"/>
    <w:rsid w:val="003D5705"/>
    <w:rsid w:val="003D60BD"/>
    <w:rsid w:val="003D6906"/>
    <w:rsid w:val="003D776F"/>
    <w:rsid w:val="003E0920"/>
    <w:rsid w:val="003E164B"/>
    <w:rsid w:val="003E2071"/>
    <w:rsid w:val="003E26E3"/>
    <w:rsid w:val="003E334D"/>
    <w:rsid w:val="003E3732"/>
    <w:rsid w:val="003E4368"/>
    <w:rsid w:val="003E5B66"/>
    <w:rsid w:val="003E6ABE"/>
    <w:rsid w:val="003E7763"/>
    <w:rsid w:val="003F15AE"/>
    <w:rsid w:val="003F1CE6"/>
    <w:rsid w:val="003F2656"/>
    <w:rsid w:val="003F364A"/>
    <w:rsid w:val="003F43D8"/>
    <w:rsid w:val="003F53D2"/>
    <w:rsid w:val="003F5487"/>
    <w:rsid w:val="003F5567"/>
    <w:rsid w:val="003F5577"/>
    <w:rsid w:val="003F5E85"/>
    <w:rsid w:val="003F5EEE"/>
    <w:rsid w:val="003F6062"/>
    <w:rsid w:val="0040021E"/>
    <w:rsid w:val="004004DE"/>
    <w:rsid w:val="00402780"/>
    <w:rsid w:val="0040305F"/>
    <w:rsid w:val="00403739"/>
    <w:rsid w:val="00405C74"/>
    <w:rsid w:val="00406C01"/>
    <w:rsid w:val="00406C0B"/>
    <w:rsid w:val="00407623"/>
    <w:rsid w:val="00410372"/>
    <w:rsid w:val="004106A3"/>
    <w:rsid w:val="004106E5"/>
    <w:rsid w:val="00410AE1"/>
    <w:rsid w:val="004119C9"/>
    <w:rsid w:val="0041239D"/>
    <w:rsid w:val="00412B36"/>
    <w:rsid w:val="00412F41"/>
    <w:rsid w:val="00413753"/>
    <w:rsid w:val="00413793"/>
    <w:rsid w:val="0041431E"/>
    <w:rsid w:val="00414FE8"/>
    <w:rsid w:val="004151CD"/>
    <w:rsid w:val="004154BE"/>
    <w:rsid w:val="00415507"/>
    <w:rsid w:val="00416748"/>
    <w:rsid w:val="004172FD"/>
    <w:rsid w:val="00417E6B"/>
    <w:rsid w:val="00420462"/>
    <w:rsid w:val="00420A1B"/>
    <w:rsid w:val="00421E38"/>
    <w:rsid w:val="00422A04"/>
    <w:rsid w:val="00423989"/>
    <w:rsid w:val="004246EB"/>
    <w:rsid w:val="00426137"/>
    <w:rsid w:val="0042653A"/>
    <w:rsid w:val="00426918"/>
    <w:rsid w:val="0042780A"/>
    <w:rsid w:val="00427E64"/>
    <w:rsid w:val="00430235"/>
    <w:rsid w:val="00430380"/>
    <w:rsid w:val="00430A03"/>
    <w:rsid w:val="00433595"/>
    <w:rsid w:val="00434AF8"/>
    <w:rsid w:val="00435F25"/>
    <w:rsid w:val="00436388"/>
    <w:rsid w:val="004374AB"/>
    <w:rsid w:val="00437A66"/>
    <w:rsid w:val="00437E28"/>
    <w:rsid w:val="004404D4"/>
    <w:rsid w:val="00441B63"/>
    <w:rsid w:val="0044215B"/>
    <w:rsid w:val="00442193"/>
    <w:rsid w:val="004421E0"/>
    <w:rsid w:val="0044448A"/>
    <w:rsid w:val="004447C7"/>
    <w:rsid w:val="00445103"/>
    <w:rsid w:val="00445F14"/>
    <w:rsid w:val="004461A6"/>
    <w:rsid w:val="004477B3"/>
    <w:rsid w:val="00450C71"/>
    <w:rsid w:val="00451488"/>
    <w:rsid w:val="004517C2"/>
    <w:rsid w:val="00452810"/>
    <w:rsid w:val="00452E96"/>
    <w:rsid w:val="00453498"/>
    <w:rsid w:val="0045440B"/>
    <w:rsid w:val="00454621"/>
    <w:rsid w:val="0045489D"/>
    <w:rsid w:val="00454E68"/>
    <w:rsid w:val="00455A1D"/>
    <w:rsid w:val="00456206"/>
    <w:rsid w:val="00456B21"/>
    <w:rsid w:val="00457A03"/>
    <w:rsid w:val="00460AF3"/>
    <w:rsid w:val="00462891"/>
    <w:rsid w:val="00463CEB"/>
    <w:rsid w:val="0046601E"/>
    <w:rsid w:val="00467936"/>
    <w:rsid w:val="00467E58"/>
    <w:rsid w:val="0047067D"/>
    <w:rsid w:val="004707B4"/>
    <w:rsid w:val="00470819"/>
    <w:rsid w:val="00470B52"/>
    <w:rsid w:val="004728F3"/>
    <w:rsid w:val="00473128"/>
    <w:rsid w:val="00474496"/>
    <w:rsid w:val="00475603"/>
    <w:rsid w:val="00480669"/>
    <w:rsid w:val="00480DF9"/>
    <w:rsid w:val="0048113B"/>
    <w:rsid w:val="00481676"/>
    <w:rsid w:val="00483400"/>
    <w:rsid w:val="00483729"/>
    <w:rsid w:val="004849D1"/>
    <w:rsid w:val="0048645F"/>
    <w:rsid w:val="004864AB"/>
    <w:rsid w:val="00487487"/>
    <w:rsid w:val="00487CCD"/>
    <w:rsid w:val="00490911"/>
    <w:rsid w:val="004909DB"/>
    <w:rsid w:val="00490C72"/>
    <w:rsid w:val="00492383"/>
    <w:rsid w:val="004925EF"/>
    <w:rsid w:val="0049348D"/>
    <w:rsid w:val="00494BB7"/>
    <w:rsid w:val="00495345"/>
    <w:rsid w:val="00495FA9"/>
    <w:rsid w:val="0049607E"/>
    <w:rsid w:val="004966BF"/>
    <w:rsid w:val="00497BD5"/>
    <w:rsid w:val="004A1DCC"/>
    <w:rsid w:val="004A201C"/>
    <w:rsid w:val="004A21B8"/>
    <w:rsid w:val="004A21D1"/>
    <w:rsid w:val="004A4A43"/>
    <w:rsid w:val="004A59E1"/>
    <w:rsid w:val="004A6A41"/>
    <w:rsid w:val="004A6A79"/>
    <w:rsid w:val="004A6EC7"/>
    <w:rsid w:val="004A7151"/>
    <w:rsid w:val="004A759C"/>
    <w:rsid w:val="004A7947"/>
    <w:rsid w:val="004A7E82"/>
    <w:rsid w:val="004B4014"/>
    <w:rsid w:val="004B4C1E"/>
    <w:rsid w:val="004B574E"/>
    <w:rsid w:val="004B7848"/>
    <w:rsid w:val="004B786C"/>
    <w:rsid w:val="004B79FB"/>
    <w:rsid w:val="004C1C0F"/>
    <w:rsid w:val="004C2B7F"/>
    <w:rsid w:val="004C3E09"/>
    <w:rsid w:val="004C4B23"/>
    <w:rsid w:val="004C53AF"/>
    <w:rsid w:val="004C635C"/>
    <w:rsid w:val="004C6A4F"/>
    <w:rsid w:val="004D28AF"/>
    <w:rsid w:val="004D49F2"/>
    <w:rsid w:val="004D646E"/>
    <w:rsid w:val="004E245D"/>
    <w:rsid w:val="004E4B69"/>
    <w:rsid w:val="004E629E"/>
    <w:rsid w:val="004E739B"/>
    <w:rsid w:val="004F120F"/>
    <w:rsid w:val="004F3D07"/>
    <w:rsid w:val="004F4CEB"/>
    <w:rsid w:val="004F5E35"/>
    <w:rsid w:val="004F76BF"/>
    <w:rsid w:val="00500400"/>
    <w:rsid w:val="00502560"/>
    <w:rsid w:val="00502E0F"/>
    <w:rsid w:val="00502F9E"/>
    <w:rsid w:val="00503CF1"/>
    <w:rsid w:val="00504B88"/>
    <w:rsid w:val="00504D38"/>
    <w:rsid w:val="005069E0"/>
    <w:rsid w:val="00511350"/>
    <w:rsid w:val="00512AEC"/>
    <w:rsid w:val="00513241"/>
    <w:rsid w:val="00513EA8"/>
    <w:rsid w:val="005150C5"/>
    <w:rsid w:val="005156DF"/>
    <w:rsid w:val="00515783"/>
    <w:rsid w:val="005165CE"/>
    <w:rsid w:val="00516A75"/>
    <w:rsid w:val="00516F8F"/>
    <w:rsid w:val="00521FE2"/>
    <w:rsid w:val="00522306"/>
    <w:rsid w:val="005229A1"/>
    <w:rsid w:val="00523866"/>
    <w:rsid w:val="00523DF6"/>
    <w:rsid w:val="00524173"/>
    <w:rsid w:val="005245F3"/>
    <w:rsid w:val="005255B1"/>
    <w:rsid w:val="00525D0E"/>
    <w:rsid w:val="00526067"/>
    <w:rsid w:val="00526BAC"/>
    <w:rsid w:val="00526D9F"/>
    <w:rsid w:val="005279FB"/>
    <w:rsid w:val="00530168"/>
    <w:rsid w:val="00530174"/>
    <w:rsid w:val="005303B7"/>
    <w:rsid w:val="00530CEF"/>
    <w:rsid w:val="00534951"/>
    <w:rsid w:val="00534C59"/>
    <w:rsid w:val="005351A8"/>
    <w:rsid w:val="005359BC"/>
    <w:rsid w:val="00536494"/>
    <w:rsid w:val="0053767F"/>
    <w:rsid w:val="00537CBC"/>
    <w:rsid w:val="00537DEE"/>
    <w:rsid w:val="00540247"/>
    <w:rsid w:val="00540BBA"/>
    <w:rsid w:val="00541716"/>
    <w:rsid w:val="00544985"/>
    <w:rsid w:val="005458ED"/>
    <w:rsid w:val="00546008"/>
    <w:rsid w:val="00547619"/>
    <w:rsid w:val="0055051B"/>
    <w:rsid w:val="0055223E"/>
    <w:rsid w:val="005525E0"/>
    <w:rsid w:val="00554028"/>
    <w:rsid w:val="00554D0E"/>
    <w:rsid w:val="00557048"/>
    <w:rsid w:val="0055760C"/>
    <w:rsid w:val="00557E89"/>
    <w:rsid w:val="00560279"/>
    <w:rsid w:val="005631B8"/>
    <w:rsid w:val="0056488C"/>
    <w:rsid w:val="00565595"/>
    <w:rsid w:val="005661BE"/>
    <w:rsid w:val="00566AB9"/>
    <w:rsid w:val="00566EED"/>
    <w:rsid w:val="005700FC"/>
    <w:rsid w:val="005702C3"/>
    <w:rsid w:val="0057032D"/>
    <w:rsid w:val="005725CC"/>
    <w:rsid w:val="0057296D"/>
    <w:rsid w:val="0057309F"/>
    <w:rsid w:val="0057335D"/>
    <w:rsid w:val="00573AE7"/>
    <w:rsid w:val="00573C1B"/>
    <w:rsid w:val="00574B78"/>
    <w:rsid w:val="00574DF1"/>
    <w:rsid w:val="00576C8D"/>
    <w:rsid w:val="00577838"/>
    <w:rsid w:val="00580020"/>
    <w:rsid w:val="005802C4"/>
    <w:rsid w:val="005810D5"/>
    <w:rsid w:val="0058179F"/>
    <w:rsid w:val="005843A6"/>
    <w:rsid w:val="00584BCE"/>
    <w:rsid w:val="005858D5"/>
    <w:rsid w:val="00586237"/>
    <w:rsid w:val="00586510"/>
    <w:rsid w:val="005929EB"/>
    <w:rsid w:val="005937C2"/>
    <w:rsid w:val="00593B75"/>
    <w:rsid w:val="0059606F"/>
    <w:rsid w:val="005961B2"/>
    <w:rsid w:val="0059741C"/>
    <w:rsid w:val="005A3396"/>
    <w:rsid w:val="005A354E"/>
    <w:rsid w:val="005A461F"/>
    <w:rsid w:val="005A46EE"/>
    <w:rsid w:val="005A580B"/>
    <w:rsid w:val="005B0112"/>
    <w:rsid w:val="005B0149"/>
    <w:rsid w:val="005B1ABD"/>
    <w:rsid w:val="005B34CD"/>
    <w:rsid w:val="005B3B04"/>
    <w:rsid w:val="005B4CC9"/>
    <w:rsid w:val="005C155E"/>
    <w:rsid w:val="005C2E79"/>
    <w:rsid w:val="005C30E7"/>
    <w:rsid w:val="005C32CC"/>
    <w:rsid w:val="005C35EE"/>
    <w:rsid w:val="005C423A"/>
    <w:rsid w:val="005C49A2"/>
    <w:rsid w:val="005C4EFA"/>
    <w:rsid w:val="005C68F3"/>
    <w:rsid w:val="005C799D"/>
    <w:rsid w:val="005D0E65"/>
    <w:rsid w:val="005D2EF4"/>
    <w:rsid w:val="005D401B"/>
    <w:rsid w:val="005D4DFE"/>
    <w:rsid w:val="005D5D2E"/>
    <w:rsid w:val="005D67B8"/>
    <w:rsid w:val="005D763D"/>
    <w:rsid w:val="005D79A3"/>
    <w:rsid w:val="005E081B"/>
    <w:rsid w:val="005E0F17"/>
    <w:rsid w:val="005E2797"/>
    <w:rsid w:val="005E2C03"/>
    <w:rsid w:val="005E2DBA"/>
    <w:rsid w:val="005E31F1"/>
    <w:rsid w:val="005E32B4"/>
    <w:rsid w:val="005E331A"/>
    <w:rsid w:val="005E3519"/>
    <w:rsid w:val="005E45CD"/>
    <w:rsid w:val="005E4A9A"/>
    <w:rsid w:val="005F0A42"/>
    <w:rsid w:val="005F1AC6"/>
    <w:rsid w:val="005F29F8"/>
    <w:rsid w:val="005F3C14"/>
    <w:rsid w:val="005F3C41"/>
    <w:rsid w:val="005F4628"/>
    <w:rsid w:val="005F5644"/>
    <w:rsid w:val="005F5860"/>
    <w:rsid w:val="005F5994"/>
    <w:rsid w:val="005F6C93"/>
    <w:rsid w:val="005F79A8"/>
    <w:rsid w:val="0060123A"/>
    <w:rsid w:val="00601FBE"/>
    <w:rsid w:val="00602C7F"/>
    <w:rsid w:val="00603836"/>
    <w:rsid w:val="00603CE4"/>
    <w:rsid w:val="006045B5"/>
    <w:rsid w:val="00605F40"/>
    <w:rsid w:val="0060600B"/>
    <w:rsid w:val="00606410"/>
    <w:rsid w:val="00607610"/>
    <w:rsid w:val="00607644"/>
    <w:rsid w:val="00607CA5"/>
    <w:rsid w:val="00607D4E"/>
    <w:rsid w:val="006104B2"/>
    <w:rsid w:val="00611D8A"/>
    <w:rsid w:val="00612517"/>
    <w:rsid w:val="00613C1A"/>
    <w:rsid w:val="00615C95"/>
    <w:rsid w:val="00616131"/>
    <w:rsid w:val="00617142"/>
    <w:rsid w:val="00617171"/>
    <w:rsid w:val="00620E88"/>
    <w:rsid w:val="00622459"/>
    <w:rsid w:val="00623BD0"/>
    <w:rsid w:val="00623D17"/>
    <w:rsid w:val="00624315"/>
    <w:rsid w:val="00624829"/>
    <w:rsid w:val="00624F7D"/>
    <w:rsid w:val="00625008"/>
    <w:rsid w:val="00625A4F"/>
    <w:rsid w:val="006261AA"/>
    <w:rsid w:val="006265AA"/>
    <w:rsid w:val="0062661B"/>
    <w:rsid w:val="00627716"/>
    <w:rsid w:val="006301CC"/>
    <w:rsid w:val="00630324"/>
    <w:rsid w:val="00630D46"/>
    <w:rsid w:val="00630EA2"/>
    <w:rsid w:val="00631103"/>
    <w:rsid w:val="006314D5"/>
    <w:rsid w:val="006332BD"/>
    <w:rsid w:val="00633846"/>
    <w:rsid w:val="0063390D"/>
    <w:rsid w:val="00634BF8"/>
    <w:rsid w:val="00636592"/>
    <w:rsid w:val="0063756E"/>
    <w:rsid w:val="006376B5"/>
    <w:rsid w:val="00641296"/>
    <w:rsid w:val="00641A07"/>
    <w:rsid w:val="00643C18"/>
    <w:rsid w:val="00644107"/>
    <w:rsid w:val="006442DA"/>
    <w:rsid w:val="00644434"/>
    <w:rsid w:val="0064448E"/>
    <w:rsid w:val="00645C69"/>
    <w:rsid w:val="00646BE3"/>
    <w:rsid w:val="00647088"/>
    <w:rsid w:val="00647225"/>
    <w:rsid w:val="006477F7"/>
    <w:rsid w:val="00647BEA"/>
    <w:rsid w:val="006513CB"/>
    <w:rsid w:val="00651A4C"/>
    <w:rsid w:val="006541EB"/>
    <w:rsid w:val="00654765"/>
    <w:rsid w:val="006558B8"/>
    <w:rsid w:val="00655D6A"/>
    <w:rsid w:val="006572A6"/>
    <w:rsid w:val="00660CC3"/>
    <w:rsid w:val="00662D1D"/>
    <w:rsid w:val="00663BC4"/>
    <w:rsid w:val="0066475A"/>
    <w:rsid w:val="00664D78"/>
    <w:rsid w:val="0066542A"/>
    <w:rsid w:val="00665B41"/>
    <w:rsid w:val="006665AE"/>
    <w:rsid w:val="00667CA8"/>
    <w:rsid w:val="0067047D"/>
    <w:rsid w:val="00671093"/>
    <w:rsid w:val="006730D5"/>
    <w:rsid w:val="00673C9E"/>
    <w:rsid w:val="00674113"/>
    <w:rsid w:val="00674183"/>
    <w:rsid w:val="00676C15"/>
    <w:rsid w:val="00677C5B"/>
    <w:rsid w:val="006800F1"/>
    <w:rsid w:val="0068153E"/>
    <w:rsid w:val="006831B6"/>
    <w:rsid w:val="006839CF"/>
    <w:rsid w:val="006859F7"/>
    <w:rsid w:val="0069368B"/>
    <w:rsid w:val="00694296"/>
    <w:rsid w:val="006A0F3B"/>
    <w:rsid w:val="006A1D77"/>
    <w:rsid w:val="006A2C01"/>
    <w:rsid w:val="006A2EE2"/>
    <w:rsid w:val="006A588A"/>
    <w:rsid w:val="006A5A2A"/>
    <w:rsid w:val="006A60AE"/>
    <w:rsid w:val="006A666E"/>
    <w:rsid w:val="006A66FD"/>
    <w:rsid w:val="006B16D5"/>
    <w:rsid w:val="006B1D06"/>
    <w:rsid w:val="006B3350"/>
    <w:rsid w:val="006B3CB1"/>
    <w:rsid w:val="006B3E5E"/>
    <w:rsid w:val="006B47FF"/>
    <w:rsid w:val="006B5935"/>
    <w:rsid w:val="006B5B80"/>
    <w:rsid w:val="006B65BC"/>
    <w:rsid w:val="006B6953"/>
    <w:rsid w:val="006B7F77"/>
    <w:rsid w:val="006C0544"/>
    <w:rsid w:val="006C12BA"/>
    <w:rsid w:val="006C30BC"/>
    <w:rsid w:val="006C48DB"/>
    <w:rsid w:val="006C557F"/>
    <w:rsid w:val="006C67D1"/>
    <w:rsid w:val="006C6DB7"/>
    <w:rsid w:val="006C7901"/>
    <w:rsid w:val="006D01CA"/>
    <w:rsid w:val="006D0BEA"/>
    <w:rsid w:val="006D2514"/>
    <w:rsid w:val="006D3441"/>
    <w:rsid w:val="006D4FEA"/>
    <w:rsid w:val="006D5133"/>
    <w:rsid w:val="006D5757"/>
    <w:rsid w:val="006D595A"/>
    <w:rsid w:val="006D6119"/>
    <w:rsid w:val="006D6BA6"/>
    <w:rsid w:val="006D70FD"/>
    <w:rsid w:val="006E0DA8"/>
    <w:rsid w:val="006E21CA"/>
    <w:rsid w:val="006E28A8"/>
    <w:rsid w:val="006E3526"/>
    <w:rsid w:val="006E3D17"/>
    <w:rsid w:val="006E3D23"/>
    <w:rsid w:val="006E4FED"/>
    <w:rsid w:val="006E5159"/>
    <w:rsid w:val="006E5431"/>
    <w:rsid w:val="006E7D02"/>
    <w:rsid w:val="006F207F"/>
    <w:rsid w:val="006F35F2"/>
    <w:rsid w:val="006F4F48"/>
    <w:rsid w:val="006F5248"/>
    <w:rsid w:val="006F64C5"/>
    <w:rsid w:val="006F7FAF"/>
    <w:rsid w:val="007007CC"/>
    <w:rsid w:val="007008C9"/>
    <w:rsid w:val="00701E3E"/>
    <w:rsid w:val="00702BCA"/>
    <w:rsid w:val="00702F81"/>
    <w:rsid w:val="00703A3D"/>
    <w:rsid w:val="0070649F"/>
    <w:rsid w:val="00706DDB"/>
    <w:rsid w:val="00707102"/>
    <w:rsid w:val="00707C4A"/>
    <w:rsid w:val="00707C83"/>
    <w:rsid w:val="007112D8"/>
    <w:rsid w:val="00711329"/>
    <w:rsid w:val="00711997"/>
    <w:rsid w:val="00714866"/>
    <w:rsid w:val="00714BC7"/>
    <w:rsid w:val="0071682A"/>
    <w:rsid w:val="00716C98"/>
    <w:rsid w:val="00717FD9"/>
    <w:rsid w:val="00720053"/>
    <w:rsid w:val="007207C6"/>
    <w:rsid w:val="00720E89"/>
    <w:rsid w:val="007226C0"/>
    <w:rsid w:val="00722BA3"/>
    <w:rsid w:val="0072372B"/>
    <w:rsid w:val="007240A6"/>
    <w:rsid w:val="00724962"/>
    <w:rsid w:val="00726EB1"/>
    <w:rsid w:val="0073022F"/>
    <w:rsid w:val="0073129B"/>
    <w:rsid w:val="007315D0"/>
    <w:rsid w:val="00731FB2"/>
    <w:rsid w:val="00732632"/>
    <w:rsid w:val="00732A73"/>
    <w:rsid w:val="00733583"/>
    <w:rsid w:val="007344AD"/>
    <w:rsid w:val="007356B0"/>
    <w:rsid w:val="00735DD7"/>
    <w:rsid w:val="0073785A"/>
    <w:rsid w:val="00740C4D"/>
    <w:rsid w:val="007447D0"/>
    <w:rsid w:val="00744C62"/>
    <w:rsid w:val="00745360"/>
    <w:rsid w:val="00746163"/>
    <w:rsid w:val="007477D4"/>
    <w:rsid w:val="00750801"/>
    <w:rsid w:val="00752369"/>
    <w:rsid w:val="007523D8"/>
    <w:rsid w:val="00752B4A"/>
    <w:rsid w:val="00754FBD"/>
    <w:rsid w:val="00755225"/>
    <w:rsid w:val="00755596"/>
    <w:rsid w:val="007579DD"/>
    <w:rsid w:val="00757B9B"/>
    <w:rsid w:val="00760249"/>
    <w:rsid w:val="00761F4C"/>
    <w:rsid w:val="0076388D"/>
    <w:rsid w:val="00765706"/>
    <w:rsid w:val="007673F6"/>
    <w:rsid w:val="00767476"/>
    <w:rsid w:val="00770BA1"/>
    <w:rsid w:val="0077116D"/>
    <w:rsid w:val="00771C4C"/>
    <w:rsid w:val="00772C3C"/>
    <w:rsid w:val="00772E65"/>
    <w:rsid w:val="007742A9"/>
    <w:rsid w:val="00774BF0"/>
    <w:rsid w:val="007752AA"/>
    <w:rsid w:val="007761DF"/>
    <w:rsid w:val="0077633B"/>
    <w:rsid w:val="00776C94"/>
    <w:rsid w:val="007774EF"/>
    <w:rsid w:val="00777C16"/>
    <w:rsid w:val="007821BE"/>
    <w:rsid w:val="00782ACC"/>
    <w:rsid w:val="00783ACD"/>
    <w:rsid w:val="00785A25"/>
    <w:rsid w:val="007864C5"/>
    <w:rsid w:val="0078658B"/>
    <w:rsid w:val="007870C8"/>
    <w:rsid w:val="0078728E"/>
    <w:rsid w:val="00790D40"/>
    <w:rsid w:val="00792021"/>
    <w:rsid w:val="00793A79"/>
    <w:rsid w:val="00793B9B"/>
    <w:rsid w:val="007943E6"/>
    <w:rsid w:val="007945C0"/>
    <w:rsid w:val="00795F13"/>
    <w:rsid w:val="00796C86"/>
    <w:rsid w:val="007A165A"/>
    <w:rsid w:val="007A2500"/>
    <w:rsid w:val="007A32A4"/>
    <w:rsid w:val="007A3311"/>
    <w:rsid w:val="007A36F6"/>
    <w:rsid w:val="007A5A82"/>
    <w:rsid w:val="007A5D48"/>
    <w:rsid w:val="007A664A"/>
    <w:rsid w:val="007A6C3F"/>
    <w:rsid w:val="007A71E3"/>
    <w:rsid w:val="007A7354"/>
    <w:rsid w:val="007B11AB"/>
    <w:rsid w:val="007B1ACB"/>
    <w:rsid w:val="007B3F59"/>
    <w:rsid w:val="007B4A72"/>
    <w:rsid w:val="007B4BE2"/>
    <w:rsid w:val="007B540E"/>
    <w:rsid w:val="007B5D1A"/>
    <w:rsid w:val="007B666F"/>
    <w:rsid w:val="007B737A"/>
    <w:rsid w:val="007C20CE"/>
    <w:rsid w:val="007C2451"/>
    <w:rsid w:val="007C3016"/>
    <w:rsid w:val="007C36B1"/>
    <w:rsid w:val="007C3BF0"/>
    <w:rsid w:val="007C44BD"/>
    <w:rsid w:val="007C4A4E"/>
    <w:rsid w:val="007C4A71"/>
    <w:rsid w:val="007C5642"/>
    <w:rsid w:val="007C5E76"/>
    <w:rsid w:val="007C776A"/>
    <w:rsid w:val="007D134A"/>
    <w:rsid w:val="007D181F"/>
    <w:rsid w:val="007D19BF"/>
    <w:rsid w:val="007D1B60"/>
    <w:rsid w:val="007D24E7"/>
    <w:rsid w:val="007D3739"/>
    <w:rsid w:val="007D40E9"/>
    <w:rsid w:val="007D5E33"/>
    <w:rsid w:val="007D6D78"/>
    <w:rsid w:val="007D7170"/>
    <w:rsid w:val="007D73C6"/>
    <w:rsid w:val="007E3995"/>
    <w:rsid w:val="007E57FA"/>
    <w:rsid w:val="007E5BF8"/>
    <w:rsid w:val="007E5F6D"/>
    <w:rsid w:val="007E72B3"/>
    <w:rsid w:val="007E79EC"/>
    <w:rsid w:val="007F04E4"/>
    <w:rsid w:val="007F3A90"/>
    <w:rsid w:val="007F5B41"/>
    <w:rsid w:val="007F6648"/>
    <w:rsid w:val="007F69DC"/>
    <w:rsid w:val="00801984"/>
    <w:rsid w:val="0080218B"/>
    <w:rsid w:val="00805CF1"/>
    <w:rsid w:val="008065A1"/>
    <w:rsid w:val="0080693C"/>
    <w:rsid w:val="00807ED0"/>
    <w:rsid w:val="0081009E"/>
    <w:rsid w:val="00810A77"/>
    <w:rsid w:val="00810EC5"/>
    <w:rsid w:val="0081277A"/>
    <w:rsid w:val="00814E56"/>
    <w:rsid w:val="00816BDA"/>
    <w:rsid w:val="00817C4D"/>
    <w:rsid w:val="008207A1"/>
    <w:rsid w:val="00822216"/>
    <w:rsid w:val="00822C08"/>
    <w:rsid w:val="008231EE"/>
    <w:rsid w:val="0082436A"/>
    <w:rsid w:val="00824396"/>
    <w:rsid w:val="0082624C"/>
    <w:rsid w:val="00826858"/>
    <w:rsid w:val="00826D1B"/>
    <w:rsid w:val="00830F2A"/>
    <w:rsid w:val="008310F2"/>
    <w:rsid w:val="00831623"/>
    <w:rsid w:val="00831D25"/>
    <w:rsid w:val="00831FD0"/>
    <w:rsid w:val="00832958"/>
    <w:rsid w:val="008367F3"/>
    <w:rsid w:val="008370D9"/>
    <w:rsid w:val="00840926"/>
    <w:rsid w:val="008440CF"/>
    <w:rsid w:val="00844548"/>
    <w:rsid w:val="00844E18"/>
    <w:rsid w:val="00846423"/>
    <w:rsid w:val="00850E26"/>
    <w:rsid w:val="00851DCD"/>
    <w:rsid w:val="00853A3C"/>
    <w:rsid w:val="0085479E"/>
    <w:rsid w:val="00855012"/>
    <w:rsid w:val="00860DCE"/>
    <w:rsid w:val="0086123B"/>
    <w:rsid w:val="00862FC7"/>
    <w:rsid w:val="008660E5"/>
    <w:rsid w:val="0086682B"/>
    <w:rsid w:val="00870070"/>
    <w:rsid w:val="00875474"/>
    <w:rsid w:val="00875743"/>
    <w:rsid w:val="008759EE"/>
    <w:rsid w:val="008773ED"/>
    <w:rsid w:val="00877C7E"/>
    <w:rsid w:val="00881717"/>
    <w:rsid w:val="00881DC1"/>
    <w:rsid w:val="008825C4"/>
    <w:rsid w:val="0088342E"/>
    <w:rsid w:val="00885033"/>
    <w:rsid w:val="0088562B"/>
    <w:rsid w:val="00885F6E"/>
    <w:rsid w:val="00885FD2"/>
    <w:rsid w:val="00887147"/>
    <w:rsid w:val="00887996"/>
    <w:rsid w:val="00887A9B"/>
    <w:rsid w:val="008906EB"/>
    <w:rsid w:val="00891618"/>
    <w:rsid w:val="0089200C"/>
    <w:rsid w:val="00893126"/>
    <w:rsid w:val="00895925"/>
    <w:rsid w:val="0089688D"/>
    <w:rsid w:val="00896E46"/>
    <w:rsid w:val="008971BC"/>
    <w:rsid w:val="00897A14"/>
    <w:rsid w:val="008A1589"/>
    <w:rsid w:val="008A201B"/>
    <w:rsid w:val="008A2065"/>
    <w:rsid w:val="008A4B26"/>
    <w:rsid w:val="008A5E9F"/>
    <w:rsid w:val="008A6828"/>
    <w:rsid w:val="008B0C60"/>
    <w:rsid w:val="008B0FF6"/>
    <w:rsid w:val="008B3336"/>
    <w:rsid w:val="008B5386"/>
    <w:rsid w:val="008B6DDD"/>
    <w:rsid w:val="008B75E4"/>
    <w:rsid w:val="008C0570"/>
    <w:rsid w:val="008C183E"/>
    <w:rsid w:val="008C3631"/>
    <w:rsid w:val="008C4144"/>
    <w:rsid w:val="008C4C78"/>
    <w:rsid w:val="008C5936"/>
    <w:rsid w:val="008C5CF4"/>
    <w:rsid w:val="008C6223"/>
    <w:rsid w:val="008C6953"/>
    <w:rsid w:val="008C79EC"/>
    <w:rsid w:val="008C7B21"/>
    <w:rsid w:val="008D42B9"/>
    <w:rsid w:val="008D7042"/>
    <w:rsid w:val="008D7758"/>
    <w:rsid w:val="008E0B77"/>
    <w:rsid w:val="008E214B"/>
    <w:rsid w:val="008E3726"/>
    <w:rsid w:val="008E49C5"/>
    <w:rsid w:val="008E4D43"/>
    <w:rsid w:val="008E646F"/>
    <w:rsid w:val="008E76D8"/>
    <w:rsid w:val="008F09E2"/>
    <w:rsid w:val="008F1C2A"/>
    <w:rsid w:val="008F3411"/>
    <w:rsid w:val="008F3454"/>
    <w:rsid w:val="008F4532"/>
    <w:rsid w:val="008F453D"/>
    <w:rsid w:val="008F4D34"/>
    <w:rsid w:val="008F73B5"/>
    <w:rsid w:val="008F753C"/>
    <w:rsid w:val="008F7B13"/>
    <w:rsid w:val="008F7DCF"/>
    <w:rsid w:val="0090046D"/>
    <w:rsid w:val="00900FBF"/>
    <w:rsid w:val="009010E3"/>
    <w:rsid w:val="00901FAD"/>
    <w:rsid w:val="0090225D"/>
    <w:rsid w:val="00902AA3"/>
    <w:rsid w:val="00903771"/>
    <w:rsid w:val="00904130"/>
    <w:rsid w:val="00904340"/>
    <w:rsid w:val="00904ADD"/>
    <w:rsid w:val="00905409"/>
    <w:rsid w:val="00905DEA"/>
    <w:rsid w:val="00906D60"/>
    <w:rsid w:val="00907525"/>
    <w:rsid w:val="00907BEF"/>
    <w:rsid w:val="009147E1"/>
    <w:rsid w:val="00914845"/>
    <w:rsid w:val="00914DA4"/>
    <w:rsid w:val="009160BA"/>
    <w:rsid w:val="0092083C"/>
    <w:rsid w:val="00920DD1"/>
    <w:rsid w:val="00921D3E"/>
    <w:rsid w:val="00922846"/>
    <w:rsid w:val="009228EA"/>
    <w:rsid w:val="00923EF3"/>
    <w:rsid w:val="0092494D"/>
    <w:rsid w:val="009250D9"/>
    <w:rsid w:val="009269BF"/>
    <w:rsid w:val="00930B63"/>
    <w:rsid w:val="00930B65"/>
    <w:rsid w:val="00930B9C"/>
    <w:rsid w:val="00931EA0"/>
    <w:rsid w:val="00932B94"/>
    <w:rsid w:val="00933145"/>
    <w:rsid w:val="00933158"/>
    <w:rsid w:val="00933B4B"/>
    <w:rsid w:val="00933FC9"/>
    <w:rsid w:val="009346E9"/>
    <w:rsid w:val="00935024"/>
    <w:rsid w:val="00936B4B"/>
    <w:rsid w:val="009408E3"/>
    <w:rsid w:val="0094142A"/>
    <w:rsid w:val="00941541"/>
    <w:rsid w:val="00941921"/>
    <w:rsid w:val="0094258D"/>
    <w:rsid w:val="009441C8"/>
    <w:rsid w:val="00944FFF"/>
    <w:rsid w:val="00945602"/>
    <w:rsid w:val="00945693"/>
    <w:rsid w:val="009460DA"/>
    <w:rsid w:val="00946532"/>
    <w:rsid w:val="0094783A"/>
    <w:rsid w:val="009478DA"/>
    <w:rsid w:val="00947AB8"/>
    <w:rsid w:val="0095074B"/>
    <w:rsid w:val="009511C0"/>
    <w:rsid w:val="0095295F"/>
    <w:rsid w:val="00952A9F"/>
    <w:rsid w:val="00954B79"/>
    <w:rsid w:val="00954F6E"/>
    <w:rsid w:val="00956BE5"/>
    <w:rsid w:val="0095708D"/>
    <w:rsid w:val="009576A0"/>
    <w:rsid w:val="00960371"/>
    <w:rsid w:val="009604EC"/>
    <w:rsid w:val="009606A2"/>
    <w:rsid w:val="009617BD"/>
    <w:rsid w:val="00963B7E"/>
    <w:rsid w:val="0096579C"/>
    <w:rsid w:val="009658C0"/>
    <w:rsid w:val="00966E9E"/>
    <w:rsid w:val="00971122"/>
    <w:rsid w:val="0097274E"/>
    <w:rsid w:val="00972D34"/>
    <w:rsid w:val="00975283"/>
    <w:rsid w:val="00976B98"/>
    <w:rsid w:val="009800EA"/>
    <w:rsid w:val="00980828"/>
    <w:rsid w:val="009821DF"/>
    <w:rsid w:val="009823B8"/>
    <w:rsid w:val="00982B74"/>
    <w:rsid w:val="00983BA1"/>
    <w:rsid w:val="009861A1"/>
    <w:rsid w:val="00986CB7"/>
    <w:rsid w:val="00987B22"/>
    <w:rsid w:val="00990735"/>
    <w:rsid w:val="00993207"/>
    <w:rsid w:val="00993673"/>
    <w:rsid w:val="00995019"/>
    <w:rsid w:val="00995947"/>
    <w:rsid w:val="009972B9"/>
    <w:rsid w:val="00997CF4"/>
    <w:rsid w:val="00997E91"/>
    <w:rsid w:val="009A11BC"/>
    <w:rsid w:val="009A2089"/>
    <w:rsid w:val="009A383D"/>
    <w:rsid w:val="009A4169"/>
    <w:rsid w:val="009A567D"/>
    <w:rsid w:val="009A71B5"/>
    <w:rsid w:val="009A77AF"/>
    <w:rsid w:val="009B1402"/>
    <w:rsid w:val="009B178A"/>
    <w:rsid w:val="009B1F10"/>
    <w:rsid w:val="009B2C4F"/>
    <w:rsid w:val="009B3BBE"/>
    <w:rsid w:val="009B69BE"/>
    <w:rsid w:val="009C0A17"/>
    <w:rsid w:val="009C0D48"/>
    <w:rsid w:val="009C1DB3"/>
    <w:rsid w:val="009C2A64"/>
    <w:rsid w:val="009C3C1C"/>
    <w:rsid w:val="009C43BD"/>
    <w:rsid w:val="009C497A"/>
    <w:rsid w:val="009C4FDB"/>
    <w:rsid w:val="009C6B5E"/>
    <w:rsid w:val="009D0CCC"/>
    <w:rsid w:val="009D1774"/>
    <w:rsid w:val="009D3386"/>
    <w:rsid w:val="009D3BCB"/>
    <w:rsid w:val="009D4E0E"/>
    <w:rsid w:val="009D4F31"/>
    <w:rsid w:val="009D7FF8"/>
    <w:rsid w:val="009E0285"/>
    <w:rsid w:val="009E12CD"/>
    <w:rsid w:val="009E1385"/>
    <w:rsid w:val="009E2988"/>
    <w:rsid w:val="009E35A7"/>
    <w:rsid w:val="009E38EF"/>
    <w:rsid w:val="009E5900"/>
    <w:rsid w:val="009E6030"/>
    <w:rsid w:val="009E64FB"/>
    <w:rsid w:val="009F0823"/>
    <w:rsid w:val="009F1519"/>
    <w:rsid w:val="009F16BA"/>
    <w:rsid w:val="009F1C5E"/>
    <w:rsid w:val="009F26A4"/>
    <w:rsid w:val="009F2F95"/>
    <w:rsid w:val="009F40D1"/>
    <w:rsid w:val="009F46BB"/>
    <w:rsid w:val="009F4A94"/>
    <w:rsid w:val="009F6020"/>
    <w:rsid w:val="009F64E7"/>
    <w:rsid w:val="00A00540"/>
    <w:rsid w:val="00A010DD"/>
    <w:rsid w:val="00A012B4"/>
    <w:rsid w:val="00A01BC8"/>
    <w:rsid w:val="00A054FE"/>
    <w:rsid w:val="00A05A71"/>
    <w:rsid w:val="00A05EF6"/>
    <w:rsid w:val="00A06934"/>
    <w:rsid w:val="00A07202"/>
    <w:rsid w:val="00A073B8"/>
    <w:rsid w:val="00A07546"/>
    <w:rsid w:val="00A0779E"/>
    <w:rsid w:val="00A10123"/>
    <w:rsid w:val="00A105AE"/>
    <w:rsid w:val="00A10CA7"/>
    <w:rsid w:val="00A10CEE"/>
    <w:rsid w:val="00A1135E"/>
    <w:rsid w:val="00A13E40"/>
    <w:rsid w:val="00A14B32"/>
    <w:rsid w:val="00A15C2F"/>
    <w:rsid w:val="00A16CCF"/>
    <w:rsid w:val="00A176DE"/>
    <w:rsid w:val="00A21FA4"/>
    <w:rsid w:val="00A22DB3"/>
    <w:rsid w:val="00A23808"/>
    <w:rsid w:val="00A23D9A"/>
    <w:rsid w:val="00A24F4E"/>
    <w:rsid w:val="00A267D2"/>
    <w:rsid w:val="00A273A9"/>
    <w:rsid w:val="00A30717"/>
    <w:rsid w:val="00A30B4F"/>
    <w:rsid w:val="00A30C46"/>
    <w:rsid w:val="00A31A92"/>
    <w:rsid w:val="00A32178"/>
    <w:rsid w:val="00A329FB"/>
    <w:rsid w:val="00A3306C"/>
    <w:rsid w:val="00A347F7"/>
    <w:rsid w:val="00A34996"/>
    <w:rsid w:val="00A34DB8"/>
    <w:rsid w:val="00A3591E"/>
    <w:rsid w:val="00A3599B"/>
    <w:rsid w:val="00A363DD"/>
    <w:rsid w:val="00A369F8"/>
    <w:rsid w:val="00A4152C"/>
    <w:rsid w:val="00A42198"/>
    <w:rsid w:val="00A43C84"/>
    <w:rsid w:val="00A442D3"/>
    <w:rsid w:val="00A44AC1"/>
    <w:rsid w:val="00A44DF7"/>
    <w:rsid w:val="00A451F1"/>
    <w:rsid w:val="00A45BF9"/>
    <w:rsid w:val="00A45FB1"/>
    <w:rsid w:val="00A47C28"/>
    <w:rsid w:val="00A5087B"/>
    <w:rsid w:val="00A510E6"/>
    <w:rsid w:val="00A517DA"/>
    <w:rsid w:val="00A532EA"/>
    <w:rsid w:val="00A53C8C"/>
    <w:rsid w:val="00A54072"/>
    <w:rsid w:val="00A54F46"/>
    <w:rsid w:val="00A550B8"/>
    <w:rsid w:val="00A554F3"/>
    <w:rsid w:val="00A5597D"/>
    <w:rsid w:val="00A60944"/>
    <w:rsid w:val="00A62E8E"/>
    <w:rsid w:val="00A63745"/>
    <w:rsid w:val="00A63B24"/>
    <w:rsid w:val="00A64088"/>
    <w:rsid w:val="00A64EAA"/>
    <w:rsid w:val="00A65646"/>
    <w:rsid w:val="00A657CD"/>
    <w:rsid w:val="00A6638C"/>
    <w:rsid w:val="00A66A12"/>
    <w:rsid w:val="00A67AF6"/>
    <w:rsid w:val="00A708E0"/>
    <w:rsid w:val="00A7116D"/>
    <w:rsid w:val="00A71734"/>
    <w:rsid w:val="00A7218B"/>
    <w:rsid w:val="00A72F11"/>
    <w:rsid w:val="00A7343C"/>
    <w:rsid w:val="00A7391D"/>
    <w:rsid w:val="00A74133"/>
    <w:rsid w:val="00A7442D"/>
    <w:rsid w:val="00A75C0B"/>
    <w:rsid w:val="00A75C2E"/>
    <w:rsid w:val="00A75D88"/>
    <w:rsid w:val="00A75E33"/>
    <w:rsid w:val="00A76021"/>
    <w:rsid w:val="00A77B04"/>
    <w:rsid w:val="00A77CB6"/>
    <w:rsid w:val="00A80857"/>
    <w:rsid w:val="00A82DA9"/>
    <w:rsid w:val="00A82FD9"/>
    <w:rsid w:val="00A83E3D"/>
    <w:rsid w:val="00A848A6"/>
    <w:rsid w:val="00A84B4A"/>
    <w:rsid w:val="00A91C8E"/>
    <w:rsid w:val="00A91DC7"/>
    <w:rsid w:val="00A959DC"/>
    <w:rsid w:val="00A97813"/>
    <w:rsid w:val="00A97DF2"/>
    <w:rsid w:val="00AA043D"/>
    <w:rsid w:val="00AA0EEA"/>
    <w:rsid w:val="00AA155D"/>
    <w:rsid w:val="00AA2943"/>
    <w:rsid w:val="00AA4430"/>
    <w:rsid w:val="00AA45AD"/>
    <w:rsid w:val="00AA48BE"/>
    <w:rsid w:val="00AA508F"/>
    <w:rsid w:val="00AA52E6"/>
    <w:rsid w:val="00AA535E"/>
    <w:rsid w:val="00AA5E1B"/>
    <w:rsid w:val="00AA6A57"/>
    <w:rsid w:val="00AA6AFB"/>
    <w:rsid w:val="00AA6F44"/>
    <w:rsid w:val="00AB0977"/>
    <w:rsid w:val="00AB09C3"/>
    <w:rsid w:val="00AB0EC5"/>
    <w:rsid w:val="00AB320A"/>
    <w:rsid w:val="00AB36D2"/>
    <w:rsid w:val="00AB3A2B"/>
    <w:rsid w:val="00AB5529"/>
    <w:rsid w:val="00AB5804"/>
    <w:rsid w:val="00AB5B59"/>
    <w:rsid w:val="00AB7074"/>
    <w:rsid w:val="00AC1DD6"/>
    <w:rsid w:val="00AC43C8"/>
    <w:rsid w:val="00AC67E3"/>
    <w:rsid w:val="00AC6AFC"/>
    <w:rsid w:val="00AC729B"/>
    <w:rsid w:val="00AD01F8"/>
    <w:rsid w:val="00AD0615"/>
    <w:rsid w:val="00AD1F94"/>
    <w:rsid w:val="00AD2985"/>
    <w:rsid w:val="00AD2A19"/>
    <w:rsid w:val="00AD3C13"/>
    <w:rsid w:val="00AD4361"/>
    <w:rsid w:val="00AD4701"/>
    <w:rsid w:val="00AD4C1E"/>
    <w:rsid w:val="00AD4E3E"/>
    <w:rsid w:val="00AD5746"/>
    <w:rsid w:val="00AD5A01"/>
    <w:rsid w:val="00AD62F8"/>
    <w:rsid w:val="00AE0282"/>
    <w:rsid w:val="00AE028D"/>
    <w:rsid w:val="00AE0FFF"/>
    <w:rsid w:val="00AE1EBB"/>
    <w:rsid w:val="00AE1EBF"/>
    <w:rsid w:val="00AE1FF6"/>
    <w:rsid w:val="00AE33D9"/>
    <w:rsid w:val="00AE45FA"/>
    <w:rsid w:val="00AE5F81"/>
    <w:rsid w:val="00AE68E2"/>
    <w:rsid w:val="00AE6AB0"/>
    <w:rsid w:val="00AE7113"/>
    <w:rsid w:val="00AE7860"/>
    <w:rsid w:val="00AF0263"/>
    <w:rsid w:val="00AF1AE2"/>
    <w:rsid w:val="00AF1F9C"/>
    <w:rsid w:val="00AF2376"/>
    <w:rsid w:val="00AF34E4"/>
    <w:rsid w:val="00AF4EC5"/>
    <w:rsid w:val="00AF708A"/>
    <w:rsid w:val="00AF774E"/>
    <w:rsid w:val="00B03CBA"/>
    <w:rsid w:val="00B0468F"/>
    <w:rsid w:val="00B04A83"/>
    <w:rsid w:val="00B06C50"/>
    <w:rsid w:val="00B07045"/>
    <w:rsid w:val="00B106E6"/>
    <w:rsid w:val="00B10E6F"/>
    <w:rsid w:val="00B141DD"/>
    <w:rsid w:val="00B1470B"/>
    <w:rsid w:val="00B15101"/>
    <w:rsid w:val="00B156FE"/>
    <w:rsid w:val="00B16C14"/>
    <w:rsid w:val="00B1781A"/>
    <w:rsid w:val="00B20182"/>
    <w:rsid w:val="00B20709"/>
    <w:rsid w:val="00B207A4"/>
    <w:rsid w:val="00B20960"/>
    <w:rsid w:val="00B20F7B"/>
    <w:rsid w:val="00B219B8"/>
    <w:rsid w:val="00B22112"/>
    <w:rsid w:val="00B22C60"/>
    <w:rsid w:val="00B2615B"/>
    <w:rsid w:val="00B27038"/>
    <w:rsid w:val="00B276B4"/>
    <w:rsid w:val="00B3029F"/>
    <w:rsid w:val="00B315B7"/>
    <w:rsid w:val="00B321E0"/>
    <w:rsid w:val="00B3504A"/>
    <w:rsid w:val="00B35FEC"/>
    <w:rsid w:val="00B36968"/>
    <w:rsid w:val="00B400D5"/>
    <w:rsid w:val="00B40C69"/>
    <w:rsid w:val="00B40EBE"/>
    <w:rsid w:val="00B41356"/>
    <w:rsid w:val="00B4214D"/>
    <w:rsid w:val="00B4320D"/>
    <w:rsid w:val="00B449BA"/>
    <w:rsid w:val="00B473AD"/>
    <w:rsid w:val="00B47D3F"/>
    <w:rsid w:val="00B47EDB"/>
    <w:rsid w:val="00B5065D"/>
    <w:rsid w:val="00B5392E"/>
    <w:rsid w:val="00B53FBC"/>
    <w:rsid w:val="00B54220"/>
    <w:rsid w:val="00B5482A"/>
    <w:rsid w:val="00B55F77"/>
    <w:rsid w:val="00B60A48"/>
    <w:rsid w:val="00B61AD4"/>
    <w:rsid w:val="00B627C1"/>
    <w:rsid w:val="00B63A96"/>
    <w:rsid w:val="00B63EFE"/>
    <w:rsid w:val="00B65787"/>
    <w:rsid w:val="00B66059"/>
    <w:rsid w:val="00B67E7E"/>
    <w:rsid w:val="00B701E1"/>
    <w:rsid w:val="00B710D4"/>
    <w:rsid w:val="00B71513"/>
    <w:rsid w:val="00B7266B"/>
    <w:rsid w:val="00B74137"/>
    <w:rsid w:val="00B774A2"/>
    <w:rsid w:val="00B77F03"/>
    <w:rsid w:val="00B808D5"/>
    <w:rsid w:val="00B81B89"/>
    <w:rsid w:val="00B81C10"/>
    <w:rsid w:val="00B857D6"/>
    <w:rsid w:val="00B859A8"/>
    <w:rsid w:val="00B86015"/>
    <w:rsid w:val="00B867F4"/>
    <w:rsid w:val="00B86D2C"/>
    <w:rsid w:val="00B879DD"/>
    <w:rsid w:val="00B87ADF"/>
    <w:rsid w:val="00B906DB"/>
    <w:rsid w:val="00B90DF1"/>
    <w:rsid w:val="00B90F0D"/>
    <w:rsid w:val="00B92EE0"/>
    <w:rsid w:val="00B945DF"/>
    <w:rsid w:val="00B94746"/>
    <w:rsid w:val="00B94ECA"/>
    <w:rsid w:val="00B94F83"/>
    <w:rsid w:val="00B96579"/>
    <w:rsid w:val="00BA03A9"/>
    <w:rsid w:val="00BA0EB7"/>
    <w:rsid w:val="00BA2C3F"/>
    <w:rsid w:val="00BA4227"/>
    <w:rsid w:val="00BA4C97"/>
    <w:rsid w:val="00BA5386"/>
    <w:rsid w:val="00BA5865"/>
    <w:rsid w:val="00BA62D8"/>
    <w:rsid w:val="00BA6556"/>
    <w:rsid w:val="00BA7A8B"/>
    <w:rsid w:val="00BB27B4"/>
    <w:rsid w:val="00BB33B9"/>
    <w:rsid w:val="00BB36A6"/>
    <w:rsid w:val="00BB42E5"/>
    <w:rsid w:val="00BB5CF9"/>
    <w:rsid w:val="00BB61BF"/>
    <w:rsid w:val="00BB6BAE"/>
    <w:rsid w:val="00BB6FD1"/>
    <w:rsid w:val="00BC0031"/>
    <w:rsid w:val="00BC16E4"/>
    <w:rsid w:val="00BC4F9C"/>
    <w:rsid w:val="00BC5147"/>
    <w:rsid w:val="00BC6401"/>
    <w:rsid w:val="00BC6574"/>
    <w:rsid w:val="00BD02CC"/>
    <w:rsid w:val="00BD25D4"/>
    <w:rsid w:val="00BD344D"/>
    <w:rsid w:val="00BD3975"/>
    <w:rsid w:val="00BD3B7F"/>
    <w:rsid w:val="00BD48AA"/>
    <w:rsid w:val="00BD4DD2"/>
    <w:rsid w:val="00BD5B66"/>
    <w:rsid w:val="00BD6A30"/>
    <w:rsid w:val="00BD75E0"/>
    <w:rsid w:val="00BD7E94"/>
    <w:rsid w:val="00BE0381"/>
    <w:rsid w:val="00BE08D7"/>
    <w:rsid w:val="00BE12E0"/>
    <w:rsid w:val="00BE1BA3"/>
    <w:rsid w:val="00BE293E"/>
    <w:rsid w:val="00BE2AAB"/>
    <w:rsid w:val="00BE3323"/>
    <w:rsid w:val="00BE499A"/>
    <w:rsid w:val="00BE5170"/>
    <w:rsid w:val="00BE6180"/>
    <w:rsid w:val="00BE6620"/>
    <w:rsid w:val="00BE76AB"/>
    <w:rsid w:val="00BE7C93"/>
    <w:rsid w:val="00BF2361"/>
    <w:rsid w:val="00BF55E5"/>
    <w:rsid w:val="00BF573F"/>
    <w:rsid w:val="00BF6C7F"/>
    <w:rsid w:val="00BF728C"/>
    <w:rsid w:val="00C008A2"/>
    <w:rsid w:val="00C014C3"/>
    <w:rsid w:val="00C031E9"/>
    <w:rsid w:val="00C04AEE"/>
    <w:rsid w:val="00C05B33"/>
    <w:rsid w:val="00C05B85"/>
    <w:rsid w:val="00C06293"/>
    <w:rsid w:val="00C06AD6"/>
    <w:rsid w:val="00C06DD3"/>
    <w:rsid w:val="00C10653"/>
    <w:rsid w:val="00C1074A"/>
    <w:rsid w:val="00C11862"/>
    <w:rsid w:val="00C12372"/>
    <w:rsid w:val="00C14506"/>
    <w:rsid w:val="00C15279"/>
    <w:rsid w:val="00C1540B"/>
    <w:rsid w:val="00C161F2"/>
    <w:rsid w:val="00C16695"/>
    <w:rsid w:val="00C201CE"/>
    <w:rsid w:val="00C2081F"/>
    <w:rsid w:val="00C20E11"/>
    <w:rsid w:val="00C21653"/>
    <w:rsid w:val="00C227D1"/>
    <w:rsid w:val="00C22D78"/>
    <w:rsid w:val="00C22F65"/>
    <w:rsid w:val="00C242B9"/>
    <w:rsid w:val="00C252F4"/>
    <w:rsid w:val="00C2563B"/>
    <w:rsid w:val="00C25917"/>
    <w:rsid w:val="00C26A3D"/>
    <w:rsid w:val="00C302EF"/>
    <w:rsid w:val="00C30328"/>
    <w:rsid w:val="00C31A67"/>
    <w:rsid w:val="00C32A2B"/>
    <w:rsid w:val="00C33E0B"/>
    <w:rsid w:val="00C34FE9"/>
    <w:rsid w:val="00C35DB1"/>
    <w:rsid w:val="00C41949"/>
    <w:rsid w:val="00C421C8"/>
    <w:rsid w:val="00C4551A"/>
    <w:rsid w:val="00C45F41"/>
    <w:rsid w:val="00C469C9"/>
    <w:rsid w:val="00C46FE9"/>
    <w:rsid w:val="00C47BB8"/>
    <w:rsid w:val="00C47E4E"/>
    <w:rsid w:val="00C5101F"/>
    <w:rsid w:val="00C51764"/>
    <w:rsid w:val="00C51DAF"/>
    <w:rsid w:val="00C524A4"/>
    <w:rsid w:val="00C52F8A"/>
    <w:rsid w:val="00C56351"/>
    <w:rsid w:val="00C570CD"/>
    <w:rsid w:val="00C57136"/>
    <w:rsid w:val="00C57D8E"/>
    <w:rsid w:val="00C6056A"/>
    <w:rsid w:val="00C61592"/>
    <w:rsid w:val="00C621B4"/>
    <w:rsid w:val="00C629B2"/>
    <w:rsid w:val="00C62A58"/>
    <w:rsid w:val="00C62F31"/>
    <w:rsid w:val="00C636EB"/>
    <w:rsid w:val="00C63D24"/>
    <w:rsid w:val="00C63DA4"/>
    <w:rsid w:val="00C6415F"/>
    <w:rsid w:val="00C64514"/>
    <w:rsid w:val="00C64751"/>
    <w:rsid w:val="00C656EA"/>
    <w:rsid w:val="00C65AEC"/>
    <w:rsid w:val="00C65C38"/>
    <w:rsid w:val="00C65F05"/>
    <w:rsid w:val="00C675E4"/>
    <w:rsid w:val="00C67CD8"/>
    <w:rsid w:val="00C67DC8"/>
    <w:rsid w:val="00C70243"/>
    <w:rsid w:val="00C73FEC"/>
    <w:rsid w:val="00C74EE8"/>
    <w:rsid w:val="00C74F58"/>
    <w:rsid w:val="00C75ADF"/>
    <w:rsid w:val="00C75F18"/>
    <w:rsid w:val="00C767AF"/>
    <w:rsid w:val="00C77641"/>
    <w:rsid w:val="00C77D93"/>
    <w:rsid w:val="00C802DF"/>
    <w:rsid w:val="00C80F88"/>
    <w:rsid w:val="00C81384"/>
    <w:rsid w:val="00C8465C"/>
    <w:rsid w:val="00C84BEF"/>
    <w:rsid w:val="00C84F9E"/>
    <w:rsid w:val="00C857FC"/>
    <w:rsid w:val="00C85F5C"/>
    <w:rsid w:val="00C861C5"/>
    <w:rsid w:val="00C867BD"/>
    <w:rsid w:val="00C874A3"/>
    <w:rsid w:val="00C94680"/>
    <w:rsid w:val="00C95A3A"/>
    <w:rsid w:val="00CA0205"/>
    <w:rsid w:val="00CA3929"/>
    <w:rsid w:val="00CA517D"/>
    <w:rsid w:val="00CA6C36"/>
    <w:rsid w:val="00CA7721"/>
    <w:rsid w:val="00CB1E51"/>
    <w:rsid w:val="00CB2987"/>
    <w:rsid w:val="00CB2E92"/>
    <w:rsid w:val="00CB3132"/>
    <w:rsid w:val="00CB3211"/>
    <w:rsid w:val="00CB33E3"/>
    <w:rsid w:val="00CB359B"/>
    <w:rsid w:val="00CB48EB"/>
    <w:rsid w:val="00CB49E6"/>
    <w:rsid w:val="00CB5C6C"/>
    <w:rsid w:val="00CB785E"/>
    <w:rsid w:val="00CB7AFC"/>
    <w:rsid w:val="00CC0879"/>
    <w:rsid w:val="00CC10AA"/>
    <w:rsid w:val="00CC2506"/>
    <w:rsid w:val="00CC54F6"/>
    <w:rsid w:val="00CC5A47"/>
    <w:rsid w:val="00CC6ACF"/>
    <w:rsid w:val="00CC7706"/>
    <w:rsid w:val="00CD1176"/>
    <w:rsid w:val="00CD1944"/>
    <w:rsid w:val="00CD3542"/>
    <w:rsid w:val="00CD40B5"/>
    <w:rsid w:val="00CD4F1C"/>
    <w:rsid w:val="00CD66D5"/>
    <w:rsid w:val="00CE025B"/>
    <w:rsid w:val="00CE14FE"/>
    <w:rsid w:val="00CE2116"/>
    <w:rsid w:val="00CE215B"/>
    <w:rsid w:val="00CE2715"/>
    <w:rsid w:val="00CE3E2A"/>
    <w:rsid w:val="00CE432C"/>
    <w:rsid w:val="00CE4723"/>
    <w:rsid w:val="00CE4F5D"/>
    <w:rsid w:val="00CE55C7"/>
    <w:rsid w:val="00CE58BD"/>
    <w:rsid w:val="00CE5DE2"/>
    <w:rsid w:val="00CE62C5"/>
    <w:rsid w:val="00CE66F0"/>
    <w:rsid w:val="00CE69E2"/>
    <w:rsid w:val="00CE7A0C"/>
    <w:rsid w:val="00CE7ADD"/>
    <w:rsid w:val="00CF1BE7"/>
    <w:rsid w:val="00CF2AC5"/>
    <w:rsid w:val="00CF391A"/>
    <w:rsid w:val="00CF39A1"/>
    <w:rsid w:val="00CF4080"/>
    <w:rsid w:val="00CF4582"/>
    <w:rsid w:val="00CF4735"/>
    <w:rsid w:val="00CF499E"/>
    <w:rsid w:val="00CF59C9"/>
    <w:rsid w:val="00CF59D6"/>
    <w:rsid w:val="00CF634A"/>
    <w:rsid w:val="00CF7A87"/>
    <w:rsid w:val="00D00737"/>
    <w:rsid w:val="00D01BCC"/>
    <w:rsid w:val="00D02CBF"/>
    <w:rsid w:val="00D12342"/>
    <w:rsid w:val="00D130C2"/>
    <w:rsid w:val="00D150FF"/>
    <w:rsid w:val="00D16144"/>
    <w:rsid w:val="00D16222"/>
    <w:rsid w:val="00D16264"/>
    <w:rsid w:val="00D17BF0"/>
    <w:rsid w:val="00D17FCE"/>
    <w:rsid w:val="00D20064"/>
    <w:rsid w:val="00D200A9"/>
    <w:rsid w:val="00D20AC5"/>
    <w:rsid w:val="00D2174A"/>
    <w:rsid w:val="00D21C2C"/>
    <w:rsid w:val="00D22354"/>
    <w:rsid w:val="00D22CE4"/>
    <w:rsid w:val="00D23EB6"/>
    <w:rsid w:val="00D24114"/>
    <w:rsid w:val="00D25F1F"/>
    <w:rsid w:val="00D270D6"/>
    <w:rsid w:val="00D27295"/>
    <w:rsid w:val="00D32DC0"/>
    <w:rsid w:val="00D33E4F"/>
    <w:rsid w:val="00D342F4"/>
    <w:rsid w:val="00D3519F"/>
    <w:rsid w:val="00D355FF"/>
    <w:rsid w:val="00D35A83"/>
    <w:rsid w:val="00D40F4A"/>
    <w:rsid w:val="00D43045"/>
    <w:rsid w:val="00D44A09"/>
    <w:rsid w:val="00D44EAC"/>
    <w:rsid w:val="00D46C90"/>
    <w:rsid w:val="00D47C83"/>
    <w:rsid w:val="00D47EDE"/>
    <w:rsid w:val="00D50305"/>
    <w:rsid w:val="00D50830"/>
    <w:rsid w:val="00D5098C"/>
    <w:rsid w:val="00D5108E"/>
    <w:rsid w:val="00D51980"/>
    <w:rsid w:val="00D5317B"/>
    <w:rsid w:val="00D533C4"/>
    <w:rsid w:val="00D54E54"/>
    <w:rsid w:val="00D5636D"/>
    <w:rsid w:val="00D565EB"/>
    <w:rsid w:val="00D571DD"/>
    <w:rsid w:val="00D57C7B"/>
    <w:rsid w:val="00D57DDF"/>
    <w:rsid w:val="00D61984"/>
    <w:rsid w:val="00D63A23"/>
    <w:rsid w:val="00D6497E"/>
    <w:rsid w:val="00D65931"/>
    <w:rsid w:val="00D66066"/>
    <w:rsid w:val="00D6654A"/>
    <w:rsid w:val="00D66DDC"/>
    <w:rsid w:val="00D71064"/>
    <w:rsid w:val="00D72012"/>
    <w:rsid w:val="00D73508"/>
    <w:rsid w:val="00D751F5"/>
    <w:rsid w:val="00D7537D"/>
    <w:rsid w:val="00D755A4"/>
    <w:rsid w:val="00D76078"/>
    <w:rsid w:val="00D7771E"/>
    <w:rsid w:val="00D823FC"/>
    <w:rsid w:val="00D82B8B"/>
    <w:rsid w:val="00D8311F"/>
    <w:rsid w:val="00D857B3"/>
    <w:rsid w:val="00D87B67"/>
    <w:rsid w:val="00D9321C"/>
    <w:rsid w:val="00D93E2E"/>
    <w:rsid w:val="00D9483F"/>
    <w:rsid w:val="00D95B40"/>
    <w:rsid w:val="00D95F86"/>
    <w:rsid w:val="00D973ED"/>
    <w:rsid w:val="00D97DF3"/>
    <w:rsid w:val="00DA12E6"/>
    <w:rsid w:val="00DA14F0"/>
    <w:rsid w:val="00DA2EA8"/>
    <w:rsid w:val="00DA5204"/>
    <w:rsid w:val="00DA6249"/>
    <w:rsid w:val="00DA750D"/>
    <w:rsid w:val="00DB14F3"/>
    <w:rsid w:val="00DB5831"/>
    <w:rsid w:val="00DB5EF1"/>
    <w:rsid w:val="00DB6C1C"/>
    <w:rsid w:val="00DB7389"/>
    <w:rsid w:val="00DC2617"/>
    <w:rsid w:val="00DC3309"/>
    <w:rsid w:val="00DC4555"/>
    <w:rsid w:val="00DC4B8F"/>
    <w:rsid w:val="00DC6041"/>
    <w:rsid w:val="00DD0297"/>
    <w:rsid w:val="00DD1749"/>
    <w:rsid w:val="00DD1871"/>
    <w:rsid w:val="00DD3379"/>
    <w:rsid w:val="00DD367D"/>
    <w:rsid w:val="00DD3B8B"/>
    <w:rsid w:val="00DD521B"/>
    <w:rsid w:val="00DD5AFF"/>
    <w:rsid w:val="00DD5CD9"/>
    <w:rsid w:val="00DD6457"/>
    <w:rsid w:val="00DD742C"/>
    <w:rsid w:val="00DD7EA4"/>
    <w:rsid w:val="00DE00EA"/>
    <w:rsid w:val="00DE21CB"/>
    <w:rsid w:val="00DE2593"/>
    <w:rsid w:val="00DE3C08"/>
    <w:rsid w:val="00DE47CF"/>
    <w:rsid w:val="00DE55FC"/>
    <w:rsid w:val="00DE64C6"/>
    <w:rsid w:val="00DE68BD"/>
    <w:rsid w:val="00DE6E6D"/>
    <w:rsid w:val="00DF09E6"/>
    <w:rsid w:val="00DF0C88"/>
    <w:rsid w:val="00DF0EEA"/>
    <w:rsid w:val="00DF22D1"/>
    <w:rsid w:val="00DF2409"/>
    <w:rsid w:val="00DF2A1E"/>
    <w:rsid w:val="00DF2E20"/>
    <w:rsid w:val="00DF3BD4"/>
    <w:rsid w:val="00DF62BE"/>
    <w:rsid w:val="00DF68F9"/>
    <w:rsid w:val="00DF72C9"/>
    <w:rsid w:val="00E00489"/>
    <w:rsid w:val="00E0119C"/>
    <w:rsid w:val="00E02534"/>
    <w:rsid w:val="00E03026"/>
    <w:rsid w:val="00E04B3B"/>
    <w:rsid w:val="00E051C4"/>
    <w:rsid w:val="00E05B4B"/>
    <w:rsid w:val="00E06ABE"/>
    <w:rsid w:val="00E06BB3"/>
    <w:rsid w:val="00E07F6D"/>
    <w:rsid w:val="00E10371"/>
    <w:rsid w:val="00E10EF2"/>
    <w:rsid w:val="00E10F93"/>
    <w:rsid w:val="00E11FC9"/>
    <w:rsid w:val="00E12B7E"/>
    <w:rsid w:val="00E12EAD"/>
    <w:rsid w:val="00E13B1B"/>
    <w:rsid w:val="00E14790"/>
    <w:rsid w:val="00E14B72"/>
    <w:rsid w:val="00E14BAE"/>
    <w:rsid w:val="00E157D0"/>
    <w:rsid w:val="00E16014"/>
    <w:rsid w:val="00E16534"/>
    <w:rsid w:val="00E166E8"/>
    <w:rsid w:val="00E177A3"/>
    <w:rsid w:val="00E177FA"/>
    <w:rsid w:val="00E17B96"/>
    <w:rsid w:val="00E17D3E"/>
    <w:rsid w:val="00E17E87"/>
    <w:rsid w:val="00E20021"/>
    <w:rsid w:val="00E24797"/>
    <w:rsid w:val="00E24996"/>
    <w:rsid w:val="00E269FF"/>
    <w:rsid w:val="00E27AB8"/>
    <w:rsid w:val="00E27EEB"/>
    <w:rsid w:val="00E305D8"/>
    <w:rsid w:val="00E308C7"/>
    <w:rsid w:val="00E314B5"/>
    <w:rsid w:val="00E321E6"/>
    <w:rsid w:val="00E33042"/>
    <w:rsid w:val="00E34C27"/>
    <w:rsid w:val="00E354C5"/>
    <w:rsid w:val="00E37367"/>
    <w:rsid w:val="00E40C93"/>
    <w:rsid w:val="00E40FEB"/>
    <w:rsid w:val="00E422B6"/>
    <w:rsid w:val="00E42860"/>
    <w:rsid w:val="00E43306"/>
    <w:rsid w:val="00E438D6"/>
    <w:rsid w:val="00E4563F"/>
    <w:rsid w:val="00E50ACE"/>
    <w:rsid w:val="00E52C51"/>
    <w:rsid w:val="00E5412D"/>
    <w:rsid w:val="00E55163"/>
    <w:rsid w:val="00E57618"/>
    <w:rsid w:val="00E603E6"/>
    <w:rsid w:val="00E621D3"/>
    <w:rsid w:val="00E62CA8"/>
    <w:rsid w:val="00E6477C"/>
    <w:rsid w:val="00E66C1A"/>
    <w:rsid w:val="00E67C4A"/>
    <w:rsid w:val="00E70AC4"/>
    <w:rsid w:val="00E717C9"/>
    <w:rsid w:val="00E76451"/>
    <w:rsid w:val="00E765FD"/>
    <w:rsid w:val="00E7705F"/>
    <w:rsid w:val="00E770FA"/>
    <w:rsid w:val="00E77341"/>
    <w:rsid w:val="00E81529"/>
    <w:rsid w:val="00E81655"/>
    <w:rsid w:val="00E822B5"/>
    <w:rsid w:val="00E82A5E"/>
    <w:rsid w:val="00E84118"/>
    <w:rsid w:val="00E867BC"/>
    <w:rsid w:val="00E9086B"/>
    <w:rsid w:val="00E91409"/>
    <w:rsid w:val="00E92A4F"/>
    <w:rsid w:val="00E94158"/>
    <w:rsid w:val="00E960DE"/>
    <w:rsid w:val="00EA01FD"/>
    <w:rsid w:val="00EA4062"/>
    <w:rsid w:val="00EA56D8"/>
    <w:rsid w:val="00EA5805"/>
    <w:rsid w:val="00EA71BD"/>
    <w:rsid w:val="00EB00D3"/>
    <w:rsid w:val="00EB0896"/>
    <w:rsid w:val="00EB0BCF"/>
    <w:rsid w:val="00EB2A3D"/>
    <w:rsid w:val="00EB3B90"/>
    <w:rsid w:val="00EB4726"/>
    <w:rsid w:val="00EB5B3A"/>
    <w:rsid w:val="00EB75B2"/>
    <w:rsid w:val="00EC05CB"/>
    <w:rsid w:val="00EC3399"/>
    <w:rsid w:val="00EC482F"/>
    <w:rsid w:val="00EC5407"/>
    <w:rsid w:val="00EC54C7"/>
    <w:rsid w:val="00EC5A32"/>
    <w:rsid w:val="00EC7825"/>
    <w:rsid w:val="00ED13EC"/>
    <w:rsid w:val="00ED190F"/>
    <w:rsid w:val="00ED2206"/>
    <w:rsid w:val="00ED289E"/>
    <w:rsid w:val="00ED2BED"/>
    <w:rsid w:val="00ED3570"/>
    <w:rsid w:val="00ED380F"/>
    <w:rsid w:val="00ED3E17"/>
    <w:rsid w:val="00ED46E9"/>
    <w:rsid w:val="00ED5445"/>
    <w:rsid w:val="00ED599C"/>
    <w:rsid w:val="00ED77AB"/>
    <w:rsid w:val="00ED7A9A"/>
    <w:rsid w:val="00EE1921"/>
    <w:rsid w:val="00EE1B31"/>
    <w:rsid w:val="00EE1F7D"/>
    <w:rsid w:val="00EE21DC"/>
    <w:rsid w:val="00EE3596"/>
    <w:rsid w:val="00EE527B"/>
    <w:rsid w:val="00EE57F5"/>
    <w:rsid w:val="00EE6426"/>
    <w:rsid w:val="00EE6919"/>
    <w:rsid w:val="00EF34E9"/>
    <w:rsid w:val="00EF3F99"/>
    <w:rsid w:val="00EF43E1"/>
    <w:rsid w:val="00EF5F27"/>
    <w:rsid w:val="00EF7D52"/>
    <w:rsid w:val="00F004CC"/>
    <w:rsid w:val="00F01BF2"/>
    <w:rsid w:val="00F01ED5"/>
    <w:rsid w:val="00F01F3D"/>
    <w:rsid w:val="00F02D31"/>
    <w:rsid w:val="00F03117"/>
    <w:rsid w:val="00F03F02"/>
    <w:rsid w:val="00F04440"/>
    <w:rsid w:val="00F05755"/>
    <w:rsid w:val="00F05D0A"/>
    <w:rsid w:val="00F05E22"/>
    <w:rsid w:val="00F078F0"/>
    <w:rsid w:val="00F103F9"/>
    <w:rsid w:val="00F1068A"/>
    <w:rsid w:val="00F12C5F"/>
    <w:rsid w:val="00F12D35"/>
    <w:rsid w:val="00F12F57"/>
    <w:rsid w:val="00F1430D"/>
    <w:rsid w:val="00F166FC"/>
    <w:rsid w:val="00F16895"/>
    <w:rsid w:val="00F17593"/>
    <w:rsid w:val="00F175F5"/>
    <w:rsid w:val="00F202FB"/>
    <w:rsid w:val="00F20854"/>
    <w:rsid w:val="00F2190B"/>
    <w:rsid w:val="00F21F13"/>
    <w:rsid w:val="00F22039"/>
    <w:rsid w:val="00F2230A"/>
    <w:rsid w:val="00F233C4"/>
    <w:rsid w:val="00F23C20"/>
    <w:rsid w:val="00F23F6C"/>
    <w:rsid w:val="00F2460B"/>
    <w:rsid w:val="00F25CEC"/>
    <w:rsid w:val="00F26995"/>
    <w:rsid w:val="00F273D8"/>
    <w:rsid w:val="00F30928"/>
    <w:rsid w:val="00F315AB"/>
    <w:rsid w:val="00F316D9"/>
    <w:rsid w:val="00F32280"/>
    <w:rsid w:val="00F32816"/>
    <w:rsid w:val="00F333EF"/>
    <w:rsid w:val="00F33CF7"/>
    <w:rsid w:val="00F355C3"/>
    <w:rsid w:val="00F36B00"/>
    <w:rsid w:val="00F4042B"/>
    <w:rsid w:val="00F40FFB"/>
    <w:rsid w:val="00F4188A"/>
    <w:rsid w:val="00F429A1"/>
    <w:rsid w:val="00F431E0"/>
    <w:rsid w:val="00F43289"/>
    <w:rsid w:val="00F4429F"/>
    <w:rsid w:val="00F4531E"/>
    <w:rsid w:val="00F47216"/>
    <w:rsid w:val="00F4794E"/>
    <w:rsid w:val="00F47E2E"/>
    <w:rsid w:val="00F50727"/>
    <w:rsid w:val="00F510BA"/>
    <w:rsid w:val="00F52C3B"/>
    <w:rsid w:val="00F55B1F"/>
    <w:rsid w:val="00F572A7"/>
    <w:rsid w:val="00F57C90"/>
    <w:rsid w:val="00F6183D"/>
    <w:rsid w:val="00F62B9F"/>
    <w:rsid w:val="00F63FF5"/>
    <w:rsid w:val="00F64F93"/>
    <w:rsid w:val="00F674EA"/>
    <w:rsid w:val="00F67A07"/>
    <w:rsid w:val="00F72053"/>
    <w:rsid w:val="00F72785"/>
    <w:rsid w:val="00F73E34"/>
    <w:rsid w:val="00F7436F"/>
    <w:rsid w:val="00F749CD"/>
    <w:rsid w:val="00F754B9"/>
    <w:rsid w:val="00F75E8B"/>
    <w:rsid w:val="00F75FE4"/>
    <w:rsid w:val="00F77E71"/>
    <w:rsid w:val="00F81714"/>
    <w:rsid w:val="00F82485"/>
    <w:rsid w:val="00F8365F"/>
    <w:rsid w:val="00F852DD"/>
    <w:rsid w:val="00F85DA9"/>
    <w:rsid w:val="00F86BC1"/>
    <w:rsid w:val="00F90397"/>
    <w:rsid w:val="00F91CD5"/>
    <w:rsid w:val="00F92669"/>
    <w:rsid w:val="00F9569A"/>
    <w:rsid w:val="00F979C8"/>
    <w:rsid w:val="00F97B3F"/>
    <w:rsid w:val="00F97B78"/>
    <w:rsid w:val="00F97C48"/>
    <w:rsid w:val="00FA08AB"/>
    <w:rsid w:val="00FA25F0"/>
    <w:rsid w:val="00FA2853"/>
    <w:rsid w:val="00FA4A87"/>
    <w:rsid w:val="00FA56C3"/>
    <w:rsid w:val="00FA5C4A"/>
    <w:rsid w:val="00FA615D"/>
    <w:rsid w:val="00FA6DF2"/>
    <w:rsid w:val="00FA7AD7"/>
    <w:rsid w:val="00FB0FCD"/>
    <w:rsid w:val="00FB0FD3"/>
    <w:rsid w:val="00FB1198"/>
    <w:rsid w:val="00FB32EF"/>
    <w:rsid w:val="00FB36C3"/>
    <w:rsid w:val="00FB3915"/>
    <w:rsid w:val="00FB54A5"/>
    <w:rsid w:val="00FB574D"/>
    <w:rsid w:val="00FB7DC2"/>
    <w:rsid w:val="00FC1517"/>
    <w:rsid w:val="00FC177E"/>
    <w:rsid w:val="00FC392C"/>
    <w:rsid w:val="00FC5309"/>
    <w:rsid w:val="00FC63C4"/>
    <w:rsid w:val="00FC7AF1"/>
    <w:rsid w:val="00FC7C5B"/>
    <w:rsid w:val="00FD1FA5"/>
    <w:rsid w:val="00FD3106"/>
    <w:rsid w:val="00FD5306"/>
    <w:rsid w:val="00FD53B9"/>
    <w:rsid w:val="00FD53DC"/>
    <w:rsid w:val="00FD6B62"/>
    <w:rsid w:val="00FE0C46"/>
    <w:rsid w:val="00FE189D"/>
    <w:rsid w:val="00FE1A77"/>
    <w:rsid w:val="00FE45B9"/>
    <w:rsid w:val="00FE48FA"/>
    <w:rsid w:val="00FE4A96"/>
    <w:rsid w:val="00FE5ADF"/>
    <w:rsid w:val="00FE6CC4"/>
    <w:rsid w:val="00FE6E2F"/>
    <w:rsid w:val="00FE79E4"/>
    <w:rsid w:val="00FE7DE2"/>
    <w:rsid w:val="00FF0D82"/>
    <w:rsid w:val="00FF11AC"/>
    <w:rsid w:val="00FF185F"/>
    <w:rsid w:val="00FF32A1"/>
    <w:rsid w:val="00FF33AB"/>
    <w:rsid w:val="00FF3B86"/>
    <w:rsid w:val="00FF3BE0"/>
    <w:rsid w:val="00FF3D53"/>
    <w:rsid w:val="00FF4AF1"/>
    <w:rsid w:val="00FF513F"/>
    <w:rsid w:val="00FF54B7"/>
    <w:rsid w:val="00FF5771"/>
    <w:rsid w:val="00FF57C4"/>
    <w:rsid w:val="00FF62AD"/>
    <w:rsid w:val="00FF680F"/>
    <w:rsid w:val="00FF6DDC"/>
    <w:rsid w:val="00FF7E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8B43B28"/>
  <w15:chartTrackingRefBased/>
  <w15:docId w15:val="{D2DFCFEA-29ED-4C66-8978-B0E24903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AA"/>
    <w:pPr>
      <w:spacing w:after="0" w:line="240" w:lineRule="auto"/>
    </w:pPr>
  </w:style>
  <w:style w:type="paragraph" w:styleId="Heading1">
    <w:name w:val="heading 1"/>
    <w:basedOn w:val="Normal"/>
    <w:next w:val="Normal"/>
    <w:link w:val="Heading1Char"/>
    <w:qFormat/>
    <w:rsid w:val="006261AA"/>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link w:val="Heading2Char"/>
    <w:unhideWhenUsed/>
    <w:qFormat/>
    <w:rsid w:val="002C099D"/>
    <w:pPr>
      <w:keepNext/>
      <w:tabs>
        <w:tab w:val="num" w:pos="720"/>
      </w:tabs>
      <w:spacing w:after="240" w:line="246" w:lineRule="atLeast"/>
      <w:ind w:left="720" w:hanging="720"/>
      <w:jc w:val="both"/>
      <w:outlineLvl w:val="1"/>
    </w:pPr>
    <w:rPr>
      <w:rFonts w:eastAsiaTheme="majorEastAsia" w:cs="Times New Roman"/>
      <w:b/>
      <w:bCs/>
      <w:sz w:val="24"/>
      <w:szCs w:val="26"/>
    </w:rPr>
  </w:style>
  <w:style w:type="paragraph" w:styleId="Heading3">
    <w:name w:val="heading 3"/>
    <w:basedOn w:val="Normal"/>
    <w:link w:val="Heading3Char"/>
    <w:unhideWhenUsed/>
    <w:qFormat/>
    <w:rsid w:val="00270D22"/>
    <w:pPr>
      <w:tabs>
        <w:tab w:val="num" w:pos="720"/>
      </w:tabs>
      <w:spacing w:after="240" w:line="246" w:lineRule="atLeast"/>
      <w:ind w:left="720" w:hanging="720"/>
      <w:jc w:val="both"/>
      <w:outlineLvl w:val="2"/>
    </w:pPr>
    <w:rPr>
      <w:rFonts w:eastAsiaTheme="majorEastAsia" w:cs="Times New Roman"/>
      <w:bCs/>
      <w:i/>
      <w:szCs w:val="24"/>
      <w:u w:val="single"/>
    </w:rPr>
  </w:style>
  <w:style w:type="paragraph" w:styleId="Heading4">
    <w:name w:val="heading 4"/>
    <w:basedOn w:val="Normal"/>
    <w:link w:val="Heading4Char"/>
    <w:unhideWhenUsed/>
    <w:qFormat/>
    <w:rsid w:val="006261AA"/>
    <w:pPr>
      <w:tabs>
        <w:tab w:val="num" w:pos="1440"/>
      </w:tabs>
      <w:spacing w:after="240" w:line="246" w:lineRule="atLeast"/>
      <w:ind w:left="1440" w:hanging="720"/>
      <w:jc w:val="both"/>
      <w:outlineLvl w:val="3"/>
    </w:pPr>
    <w:rPr>
      <w:rFonts w:ascii="Times New Roman" w:eastAsiaTheme="majorEastAsia" w:hAnsi="Times New Roman" w:cs="Times New Roman"/>
      <w:bCs/>
      <w:iCs/>
      <w:szCs w:val="24"/>
    </w:rPr>
  </w:style>
  <w:style w:type="paragraph" w:styleId="Heading5">
    <w:name w:val="heading 5"/>
    <w:basedOn w:val="Normal"/>
    <w:link w:val="Heading5Char"/>
    <w:unhideWhenUsed/>
    <w:qFormat/>
    <w:rsid w:val="006261AA"/>
    <w:pPr>
      <w:tabs>
        <w:tab w:val="num" w:pos="2160"/>
      </w:tabs>
      <w:spacing w:after="240" w:line="246" w:lineRule="atLeast"/>
      <w:ind w:left="2160" w:hanging="720"/>
      <w:jc w:val="both"/>
      <w:outlineLvl w:val="4"/>
    </w:pPr>
    <w:rPr>
      <w:rFonts w:ascii="Times New Roman" w:eastAsiaTheme="majorEastAsia" w:hAnsi="Times New Roman" w:cs="Times New Roman"/>
      <w:szCs w:val="24"/>
    </w:rPr>
  </w:style>
  <w:style w:type="paragraph" w:styleId="Heading6">
    <w:name w:val="heading 6"/>
    <w:basedOn w:val="Normal"/>
    <w:link w:val="Heading6Char"/>
    <w:unhideWhenUsed/>
    <w:qFormat/>
    <w:rsid w:val="006261AA"/>
    <w:pPr>
      <w:tabs>
        <w:tab w:val="num" w:pos="2880"/>
      </w:tabs>
      <w:spacing w:after="240" w:line="246" w:lineRule="atLeast"/>
      <w:ind w:left="2880" w:hanging="720"/>
      <w:jc w:val="both"/>
      <w:outlineLvl w:val="5"/>
    </w:pPr>
    <w:rPr>
      <w:rFonts w:ascii="Times New Roman" w:eastAsiaTheme="majorEastAsia" w:hAnsi="Times New Roman" w:cs="Times New Roman"/>
      <w:iCs/>
      <w:szCs w:val="24"/>
    </w:rPr>
  </w:style>
  <w:style w:type="paragraph" w:styleId="Heading7">
    <w:name w:val="heading 7"/>
    <w:basedOn w:val="Normal"/>
    <w:link w:val="Heading7Char"/>
    <w:semiHidden/>
    <w:unhideWhenUsed/>
    <w:qFormat/>
    <w:rsid w:val="006261AA"/>
    <w:pPr>
      <w:tabs>
        <w:tab w:val="num" w:pos="4320"/>
      </w:tabs>
      <w:spacing w:after="240" w:line="246" w:lineRule="atLeast"/>
      <w:ind w:left="4320" w:hanging="720"/>
      <w:jc w:val="both"/>
      <w:outlineLvl w:val="6"/>
    </w:pPr>
    <w:rPr>
      <w:rFonts w:ascii="Times New Roman" w:eastAsiaTheme="majorEastAsia" w:hAnsi="Times New Roman" w:cs="Times New Roman"/>
      <w:iCs/>
      <w:szCs w:val="24"/>
    </w:rPr>
  </w:style>
  <w:style w:type="paragraph" w:styleId="Heading8">
    <w:name w:val="heading 8"/>
    <w:basedOn w:val="Normal"/>
    <w:link w:val="Heading8Char"/>
    <w:semiHidden/>
    <w:unhideWhenUsed/>
    <w:qFormat/>
    <w:rsid w:val="006261AA"/>
    <w:pPr>
      <w:spacing w:after="240" w:line="246" w:lineRule="atLeast"/>
      <w:jc w:val="both"/>
      <w:outlineLvl w:val="7"/>
    </w:pPr>
    <w:rPr>
      <w:rFonts w:ascii="Times New Roman" w:eastAsiaTheme="majorEastAsia" w:hAnsi="Times New Roman" w:cs="Times New Roman"/>
      <w:szCs w:val="20"/>
    </w:rPr>
  </w:style>
  <w:style w:type="paragraph" w:styleId="Heading9">
    <w:name w:val="heading 9"/>
    <w:basedOn w:val="Normal"/>
    <w:link w:val="Heading9Char"/>
    <w:semiHidden/>
    <w:unhideWhenUsed/>
    <w:qFormat/>
    <w:rsid w:val="006261AA"/>
    <w:pPr>
      <w:spacing w:after="240" w:line="246" w:lineRule="atLeast"/>
      <w:jc w:val="both"/>
      <w:outlineLvl w:val="8"/>
    </w:pPr>
    <w:rPr>
      <w:rFonts w:ascii="Times New Roman" w:eastAsiaTheme="majorEastAsia" w:hAnsi="Times New Roman"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AA"/>
    <w:pPr>
      <w:ind w:left="720"/>
      <w:contextualSpacing/>
    </w:pPr>
  </w:style>
  <w:style w:type="paragraph" w:styleId="Header">
    <w:name w:val="header"/>
    <w:basedOn w:val="Normal"/>
    <w:link w:val="HeaderChar"/>
    <w:uiPriority w:val="99"/>
    <w:unhideWhenUsed/>
    <w:rsid w:val="006261AA"/>
    <w:pPr>
      <w:tabs>
        <w:tab w:val="center" w:pos="4513"/>
        <w:tab w:val="right" w:pos="9026"/>
      </w:tabs>
    </w:pPr>
  </w:style>
  <w:style w:type="character" w:customStyle="1" w:styleId="HeaderChar">
    <w:name w:val="Header Char"/>
    <w:basedOn w:val="DefaultParagraphFont"/>
    <w:link w:val="Header"/>
    <w:uiPriority w:val="99"/>
    <w:rsid w:val="006261AA"/>
  </w:style>
  <w:style w:type="paragraph" w:styleId="Footer">
    <w:name w:val="footer"/>
    <w:basedOn w:val="Normal"/>
    <w:link w:val="FooterChar"/>
    <w:uiPriority w:val="99"/>
    <w:unhideWhenUsed/>
    <w:rsid w:val="006261AA"/>
    <w:pPr>
      <w:tabs>
        <w:tab w:val="center" w:pos="4513"/>
        <w:tab w:val="right" w:pos="9026"/>
      </w:tabs>
    </w:pPr>
  </w:style>
  <w:style w:type="character" w:customStyle="1" w:styleId="FooterChar">
    <w:name w:val="Footer Char"/>
    <w:basedOn w:val="DefaultParagraphFont"/>
    <w:link w:val="Footer"/>
    <w:uiPriority w:val="99"/>
    <w:rsid w:val="006261AA"/>
  </w:style>
  <w:style w:type="character" w:customStyle="1" w:styleId="Heading1Char">
    <w:name w:val="Heading 1 Char"/>
    <w:basedOn w:val="DefaultParagraphFont"/>
    <w:link w:val="Heading1"/>
    <w:rsid w:val="006261AA"/>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261AA"/>
    <w:pPr>
      <w:spacing w:line="259" w:lineRule="auto"/>
      <w:outlineLvl w:val="9"/>
    </w:pPr>
    <w:rPr>
      <w:lang w:val="en-US"/>
    </w:rPr>
  </w:style>
  <w:style w:type="character" w:customStyle="1" w:styleId="Heading2Char">
    <w:name w:val="Heading 2 Char"/>
    <w:basedOn w:val="DefaultParagraphFont"/>
    <w:link w:val="Heading2"/>
    <w:rsid w:val="002C099D"/>
    <w:rPr>
      <w:rFonts w:eastAsiaTheme="majorEastAsia" w:cs="Times New Roman"/>
      <w:b/>
      <w:bCs/>
      <w:sz w:val="24"/>
      <w:szCs w:val="26"/>
    </w:rPr>
  </w:style>
  <w:style w:type="character" w:customStyle="1" w:styleId="Heading3Char">
    <w:name w:val="Heading 3 Char"/>
    <w:basedOn w:val="DefaultParagraphFont"/>
    <w:link w:val="Heading3"/>
    <w:rsid w:val="00270D22"/>
    <w:rPr>
      <w:rFonts w:eastAsiaTheme="majorEastAsia" w:cs="Times New Roman"/>
      <w:bCs/>
      <w:i/>
      <w:szCs w:val="24"/>
      <w:u w:val="single"/>
    </w:rPr>
  </w:style>
  <w:style w:type="character" w:customStyle="1" w:styleId="Heading4Char">
    <w:name w:val="Heading 4 Char"/>
    <w:basedOn w:val="DefaultParagraphFont"/>
    <w:link w:val="Heading4"/>
    <w:rsid w:val="006261AA"/>
    <w:rPr>
      <w:rFonts w:ascii="Times New Roman" w:eastAsiaTheme="majorEastAsia" w:hAnsi="Times New Roman" w:cs="Times New Roman"/>
      <w:bCs/>
      <w:iCs/>
      <w:szCs w:val="24"/>
    </w:rPr>
  </w:style>
  <w:style w:type="character" w:customStyle="1" w:styleId="Heading5Char">
    <w:name w:val="Heading 5 Char"/>
    <w:basedOn w:val="DefaultParagraphFont"/>
    <w:link w:val="Heading5"/>
    <w:rsid w:val="006261AA"/>
    <w:rPr>
      <w:rFonts w:ascii="Times New Roman" w:eastAsiaTheme="majorEastAsia" w:hAnsi="Times New Roman" w:cs="Times New Roman"/>
      <w:szCs w:val="24"/>
    </w:rPr>
  </w:style>
  <w:style w:type="character" w:customStyle="1" w:styleId="Heading6Char">
    <w:name w:val="Heading 6 Char"/>
    <w:basedOn w:val="DefaultParagraphFont"/>
    <w:link w:val="Heading6"/>
    <w:rsid w:val="006261AA"/>
    <w:rPr>
      <w:rFonts w:ascii="Times New Roman" w:eastAsiaTheme="majorEastAsia" w:hAnsi="Times New Roman" w:cs="Times New Roman"/>
      <w:iCs/>
      <w:szCs w:val="24"/>
    </w:rPr>
  </w:style>
  <w:style w:type="character" w:customStyle="1" w:styleId="Heading7Char">
    <w:name w:val="Heading 7 Char"/>
    <w:basedOn w:val="DefaultParagraphFont"/>
    <w:link w:val="Heading7"/>
    <w:semiHidden/>
    <w:rsid w:val="006261AA"/>
    <w:rPr>
      <w:rFonts w:ascii="Times New Roman" w:eastAsiaTheme="majorEastAsia" w:hAnsi="Times New Roman" w:cs="Times New Roman"/>
      <w:iCs/>
      <w:szCs w:val="24"/>
    </w:rPr>
  </w:style>
  <w:style w:type="character" w:customStyle="1" w:styleId="Heading8Char">
    <w:name w:val="Heading 8 Char"/>
    <w:basedOn w:val="DefaultParagraphFont"/>
    <w:link w:val="Heading8"/>
    <w:semiHidden/>
    <w:rsid w:val="006261AA"/>
    <w:rPr>
      <w:rFonts w:ascii="Times New Roman" w:eastAsiaTheme="majorEastAsia" w:hAnsi="Times New Roman" w:cs="Times New Roman"/>
      <w:szCs w:val="20"/>
    </w:rPr>
  </w:style>
  <w:style w:type="character" w:customStyle="1" w:styleId="Heading9Char">
    <w:name w:val="Heading 9 Char"/>
    <w:basedOn w:val="DefaultParagraphFont"/>
    <w:link w:val="Heading9"/>
    <w:semiHidden/>
    <w:rsid w:val="006261AA"/>
    <w:rPr>
      <w:rFonts w:ascii="Times New Roman" w:eastAsiaTheme="majorEastAsia" w:hAnsi="Times New Roman" w:cs="Times New Roman"/>
      <w:iCs/>
      <w:szCs w:val="20"/>
    </w:rPr>
  </w:style>
  <w:style w:type="paragraph" w:customStyle="1" w:styleId="BodyTextNumbered">
    <w:name w:val="Body Text Numbered"/>
    <w:basedOn w:val="Normal"/>
    <w:qFormat/>
    <w:rsid w:val="006261AA"/>
    <w:pPr>
      <w:numPr>
        <w:numId w:val="2"/>
      </w:numPr>
      <w:spacing w:before="100" w:after="240" w:line="276" w:lineRule="auto"/>
      <w:jc w:val="both"/>
    </w:pPr>
    <w:rPr>
      <w:rFonts w:eastAsiaTheme="minorEastAsia" w:cstheme="minorHAnsi"/>
      <w:color w:val="003B5A"/>
      <w:sz w:val="20"/>
      <w:szCs w:val="20"/>
      <w:lang w:val="en-US"/>
    </w:rPr>
  </w:style>
  <w:style w:type="paragraph" w:styleId="TOC1">
    <w:name w:val="toc 1"/>
    <w:basedOn w:val="Normal"/>
    <w:next w:val="Normal"/>
    <w:autoRedefine/>
    <w:uiPriority w:val="39"/>
    <w:unhideWhenUsed/>
    <w:rsid w:val="00B40C69"/>
    <w:pPr>
      <w:tabs>
        <w:tab w:val="right" w:leader="dot" w:pos="9016"/>
      </w:tabs>
      <w:spacing w:after="100"/>
    </w:pPr>
  </w:style>
  <w:style w:type="character" w:styleId="Hyperlink">
    <w:name w:val="Hyperlink"/>
    <w:basedOn w:val="DefaultParagraphFont"/>
    <w:uiPriority w:val="99"/>
    <w:unhideWhenUsed/>
    <w:rsid w:val="004925EF"/>
    <w:rPr>
      <w:color w:val="0563C1" w:themeColor="hyperlink"/>
      <w:u w:val="single"/>
    </w:rPr>
  </w:style>
  <w:style w:type="paragraph" w:styleId="FootnoteText">
    <w:name w:val="footnote text"/>
    <w:basedOn w:val="Normal"/>
    <w:link w:val="FootnoteTextChar"/>
    <w:uiPriority w:val="99"/>
    <w:unhideWhenUsed/>
    <w:rsid w:val="00156347"/>
    <w:rPr>
      <w:sz w:val="20"/>
      <w:szCs w:val="20"/>
    </w:rPr>
  </w:style>
  <w:style w:type="character" w:customStyle="1" w:styleId="FootnoteTextChar">
    <w:name w:val="Footnote Text Char"/>
    <w:basedOn w:val="DefaultParagraphFont"/>
    <w:link w:val="FootnoteText"/>
    <w:uiPriority w:val="99"/>
    <w:rsid w:val="00156347"/>
    <w:rPr>
      <w:sz w:val="20"/>
      <w:szCs w:val="20"/>
    </w:rPr>
  </w:style>
  <w:style w:type="character" w:styleId="FootnoteReference">
    <w:name w:val="footnote reference"/>
    <w:basedOn w:val="DefaultParagraphFont"/>
    <w:uiPriority w:val="99"/>
    <w:unhideWhenUsed/>
    <w:rsid w:val="00156347"/>
    <w:rPr>
      <w:vertAlign w:val="superscript"/>
    </w:rPr>
  </w:style>
  <w:style w:type="paragraph" w:styleId="TOC2">
    <w:name w:val="toc 2"/>
    <w:basedOn w:val="Normal"/>
    <w:next w:val="Normal"/>
    <w:autoRedefine/>
    <w:uiPriority w:val="39"/>
    <w:unhideWhenUsed/>
    <w:rsid w:val="00B40C69"/>
    <w:pPr>
      <w:tabs>
        <w:tab w:val="right" w:leader="dot" w:pos="9016"/>
      </w:tabs>
      <w:spacing w:after="100"/>
      <w:ind w:left="220"/>
    </w:pPr>
  </w:style>
  <w:style w:type="table" w:customStyle="1" w:styleId="TableGrid1">
    <w:name w:val="Table Grid1"/>
    <w:basedOn w:val="TableNormal"/>
    <w:next w:val="TableGrid"/>
    <w:uiPriority w:val="39"/>
    <w:rsid w:val="001A52F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A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70D22"/>
    <w:pPr>
      <w:spacing w:after="100"/>
      <w:ind w:left="440"/>
    </w:pPr>
  </w:style>
  <w:style w:type="paragraph" w:styleId="BalloonText">
    <w:name w:val="Balloon Text"/>
    <w:basedOn w:val="Normal"/>
    <w:link w:val="BalloonTextChar"/>
    <w:uiPriority w:val="99"/>
    <w:semiHidden/>
    <w:unhideWhenUsed/>
    <w:rsid w:val="00D355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5FF"/>
    <w:rPr>
      <w:rFonts w:ascii="Segoe UI" w:hAnsi="Segoe UI" w:cs="Segoe UI"/>
      <w:sz w:val="18"/>
      <w:szCs w:val="18"/>
    </w:rPr>
  </w:style>
  <w:style w:type="character" w:styleId="CommentReference">
    <w:name w:val="annotation reference"/>
    <w:basedOn w:val="DefaultParagraphFont"/>
    <w:uiPriority w:val="99"/>
    <w:semiHidden/>
    <w:unhideWhenUsed/>
    <w:rsid w:val="00310A6F"/>
    <w:rPr>
      <w:sz w:val="16"/>
      <w:szCs w:val="16"/>
    </w:rPr>
  </w:style>
  <w:style w:type="paragraph" w:styleId="CommentText">
    <w:name w:val="annotation text"/>
    <w:basedOn w:val="Normal"/>
    <w:link w:val="CommentTextChar"/>
    <w:uiPriority w:val="99"/>
    <w:unhideWhenUsed/>
    <w:rsid w:val="00310A6F"/>
    <w:rPr>
      <w:sz w:val="20"/>
      <w:szCs w:val="20"/>
    </w:rPr>
  </w:style>
  <w:style w:type="character" w:customStyle="1" w:styleId="CommentTextChar">
    <w:name w:val="Comment Text Char"/>
    <w:basedOn w:val="DefaultParagraphFont"/>
    <w:link w:val="CommentText"/>
    <w:uiPriority w:val="99"/>
    <w:rsid w:val="00310A6F"/>
    <w:rPr>
      <w:sz w:val="20"/>
      <w:szCs w:val="20"/>
    </w:rPr>
  </w:style>
  <w:style w:type="paragraph" w:styleId="CommentSubject">
    <w:name w:val="annotation subject"/>
    <w:basedOn w:val="CommentText"/>
    <w:next w:val="CommentText"/>
    <w:link w:val="CommentSubjectChar"/>
    <w:uiPriority w:val="99"/>
    <w:semiHidden/>
    <w:unhideWhenUsed/>
    <w:rsid w:val="00310A6F"/>
    <w:rPr>
      <w:b/>
      <w:bCs/>
    </w:rPr>
  </w:style>
  <w:style w:type="character" w:customStyle="1" w:styleId="CommentSubjectChar">
    <w:name w:val="Comment Subject Char"/>
    <w:basedOn w:val="CommentTextChar"/>
    <w:link w:val="CommentSubject"/>
    <w:uiPriority w:val="99"/>
    <w:semiHidden/>
    <w:rsid w:val="00310A6F"/>
    <w:rPr>
      <w:b/>
      <w:bCs/>
      <w:sz w:val="20"/>
      <w:szCs w:val="20"/>
    </w:rPr>
  </w:style>
  <w:style w:type="paragraph" w:styleId="Revision">
    <w:name w:val="Revision"/>
    <w:hidden/>
    <w:uiPriority w:val="99"/>
    <w:semiHidden/>
    <w:rsid w:val="00FA4A87"/>
    <w:pPr>
      <w:spacing w:after="0" w:line="240" w:lineRule="auto"/>
    </w:pPr>
  </w:style>
  <w:style w:type="character" w:styleId="FollowedHyperlink">
    <w:name w:val="FollowedHyperlink"/>
    <w:basedOn w:val="DefaultParagraphFont"/>
    <w:uiPriority w:val="99"/>
    <w:semiHidden/>
    <w:unhideWhenUsed/>
    <w:rsid w:val="00223A77"/>
    <w:rPr>
      <w:color w:val="954F72" w:themeColor="followedHyperlink"/>
      <w:u w:val="single"/>
    </w:rPr>
  </w:style>
  <w:style w:type="paragraph" w:styleId="NormalWeb">
    <w:name w:val="Normal (Web)"/>
    <w:basedOn w:val="Normal"/>
    <w:uiPriority w:val="99"/>
    <w:semiHidden/>
    <w:unhideWhenUsed/>
    <w:rsid w:val="000C4857"/>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Body">
    <w:name w:val="Body"/>
    <w:rsid w:val="00BD3B7F"/>
    <w:pPr>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lang w:val="en-US"/>
    </w:rPr>
  </w:style>
  <w:style w:type="paragraph" w:customStyle="1" w:styleId="S2Heading6">
    <w:name w:val="S2.Heading 6"/>
    <w:basedOn w:val="Normal"/>
    <w:link w:val="S2Heading6Char"/>
    <w:rsid w:val="002B171A"/>
    <w:pPr>
      <w:spacing w:after="240" w:line="246" w:lineRule="atLeast"/>
      <w:jc w:val="both"/>
      <w:outlineLvl w:val="5"/>
    </w:pPr>
    <w:rPr>
      <w:rFonts w:ascii="Times New Roman" w:eastAsia="MS Mincho" w:hAnsi="Times New Roman" w:cs="Times New Roman"/>
      <w:bCs/>
      <w:sz w:val="24"/>
      <w:szCs w:val="24"/>
    </w:rPr>
  </w:style>
  <w:style w:type="character" w:customStyle="1" w:styleId="S2Heading6Char">
    <w:name w:val="S2.Heading 6 Char"/>
    <w:basedOn w:val="DefaultParagraphFont"/>
    <w:link w:val="S2Heading6"/>
    <w:rsid w:val="002B171A"/>
    <w:rPr>
      <w:rFonts w:ascii="Times New Roman" w:eastAsia="MS Mincho" w:hAnsi="Times New Roman" w:cs="Times New Roman"/>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29274">
      <w:bodyDiv w:val="1"/>
      <w:marLeft w:val="0"/>
      <w:marRight w:val="0"/>
      <w:marTop w:val="0"/>
      <w:marBottom w:val="0"/>
      <w:divBdr>
        <w:top w:val="none" w:sz="0" w:space="0" w:color="auto"/>
        <w:left w:val="none" w:sz="0" w:space="0" w:color="auto"/>
        <w:bottom w:val="none" w:sz="0" w:space="0" w:color="auto"/>
        <w:right w:val="none" w:sz="0" w:space="0" w:color="auto"/>
      </w:divBdr>
    </w:div>
    <w:div w:id="1147823344">
      <w:bodyDiv w:val="1"/>
      <w:marLeft w:val="0"/>
      <w:marRight w:val="0"/>
      <w:marTop w:val="0"/>
      <w:marBottom w:val="0"/>
      <w:divBdr>
        <w:top w:val="none" w:sz="0" w:space="0" w:color="auto"/>
        <w:left w:val="none" w:sz="0" w:space="0" w:color="auto"/>
        <w:bottom w:val="none" w:sz="0" w:space="0" w:color="auto"/>
        <w:right w:val="none" w:sz="0" w:space="0" w:color="auto"/>
      </w:divBdr>
    </w:div>
    <w:div w:id="1543206800">
      <w:bodyDiv w:val="1"/>
      <w:marLeft w:val="0"/>
      <w:marRight w:val="0"/>
      <w:marTop w:val="0"/>
      <w:marBottom w:val="0"/>
      <w:divBdr>
        <w:top w:val="none" w:sz="0" w:space="0" w:color="auto"/>
        <w:left w:val="none" w:sz="0" w:space="0" w:color="auto"/>
        <w:bottom w:val="none" w:sz="0" w:space="0" w:color="auto"/>
        <w:right w:val="none" w:sz="0" w:space="0" w:color="auto"/>
      </w:divBdr>
    </w:div>
    <w:div w:id="177335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uthorisation@adgm.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P@adgm.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fatf-gafi.org/media/fatf/documents/reports/ML-TF-risks-vulnerabilities-associated-with-gold.pdf" TargetMode="External"/><Relationship Id="rId1" Type="http://schemas.openxmlformats.org/officeDocument/2006/relationships/hyperlink" Target="https://www.iosco.org/library/pubdocs/pdf/IOSCOPD62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CAFB4-891B-4B56-9783-06AD60149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26</Pages>
  <Words>10709</Words>
  <Characters>61047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O’Brien</dc:creator>
  <cp:keywords/>
  <dc:description/>
  <cp:lastModifiedBy>Michaela Crawford</cp:lastModifiedBy>
  <cp:revision>9</cp:revision>
  <cp:lastPrinted>2023-12-13T10:27:00Z</cp:lastPrinted>
  <dcterms:created xsi:type="dcterms:W3CDTF">2023-11-14T14:56:00Z</dcterms:created>
  <dcterms:modified xsi:type="dcterms:W3CDTF">2023-12-13T10:28:00Z</dcterms:modified>
</cp:coreProperties>
</file>