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9D53" w14:textId="77777777" w:rsidR="00683679" w:rsidRPr="00597CFF" w:rsidRDefault="00683679" w:rsidP="006828E2">
      <w:pPr>
        <w:rPr>
          <w:rFonts w:asciiTheme="minorBidi" w:hAnsiTheme="minorBidi"/>
          <w:b/>
          <w:bCs/>
          <w:caps/>
          <w:sz w:val="24"/>
          <w:szCs w:val="24"/>
          <w:u w:val="single"/>
          <w:lang w:val="en-GB"/>
        </w:rPr>
      </w:pPr>
    </w:p>
    <w:p w14:paraId="5074179B" w14:textId="77777777" w:rsidR="00CE6C96" w:rsidRDefault="00CE6C96" w:rsidP="008515F0">
      <w:pPr>
        <w:jc w:val="center"/>
        <w:rPr>
          <w:rFonts w:asciiTheme="minorBidi" w:hAnsiTheme="minorBidi"/>
          <w:b/>
          <w:bCs/>
          <w:sz w:val="32"/>
          <w:szCs w:val="32"/>
          <w:lang w:val="en-GB"/>
        </w:rPr>
      </w:pPr>
    </w:p>
    <w:p w14:paraId="5F20CA1E" w14:textId="77777777" w:rsidR="00CE6C96" w:rsidRDefault="00CE6C96" w:rsidP="008515F0">
      <w:pPr>
        <w:jc w:val="center"/>
        <w:rPr>
          <w:rFonts w:asciiTheme="minorBidi" w:hAnsiTheme="minorBidi"/>
          <w:b/>
          <w:bCs/>
          <w:sz w:val="32"/>
          <w:szCs w:val="32"/>
          <w:lang w:val="en-GB"/>
        </w:rPr>
      </w:pPr>
    </w:p>
    <w:p w14:paraId="20388CE5" w14:textId="77777777" w:rsidR="00CE6C96" w:rsidRDefault="00CE6C96" w:rsidP="008515F0">
      <w:pPr>
        <w:jc w:val="center"/>
        <w:rPr>
          <w:rFonts w:asciiTheme="minorBidi" w:hAnsiTheme="minorBidi"/>
          <w:b/>
          <w:bCs/>
          <w:sz w:val="32"/>
          <w:szCs w:val="32"/>
          <w:lang w:val="en-GB"/>
        </w:rPr>
      </w:pPr>
    </w:p>
    <w:p w14:paraId="2F5D1F38" w14:textId="07F6C036" w:rsidR="008515F0" w:rsidRPr="00597CFF" w:rsidRDefault="006362B8" w:rsidP="008515F0">
      <w:pPr>
        <w:jc w:val="center"/>
        <w:rPr>
          <w:rFonts w:asciiTheme="minorBidi" w:hAnsiTheme="minorBidi"/>
          <w:b/>
          <w:bCs/>
          <w:sz w:val="32"/>
          <w:szCs w:val="32"/>
          <w:lang w:val="en-GB"/>
        </w:rPr>
      </w:pPr>
      <w:r w:rsidRPr="00597CFF">
        <w:rPr>
          <w:rFonts w:asciiTheme="minorBidi" w:hAnsiTheme="minorBidi"/>
          <w:b/>
          <w:bCs/>
          <w:sz w:val="32"/>
          <w:szCs w:val="32"/>
          <w:lang w:val="en-GB"/>
        </w:rPr>
        <w:t>UAE Sustainable Finance Working Group</w:t>
      </w:r>
      <w:bookmarkStart w:id="0" w:name="_Hlk125993162"/>
    </w:p>
    <w:p w14:paraId="22836550" w14:textId="69FDAFC8" w:rsidR="000A20E5" w:rsidRPr="00597CFF" w:rsidRDefault="000A20E5" w:rsidP="008515F0">
      <w:pPr>
        <w:jc w:val="center"/>
        <w:rPr>
          <w:rFonts w:asciiTheme="minorBidi" w:hAnsiTheme="minorBidi"/>
          <w:b/>
          <w:bCs/>
          <w:sz w:val="32"/>
          <w:szCs w:val="32"/>
          <w:lang w:val="en-GB"/>
        </w:rPr>
      </w:pPr>
    </w:p>
    <w:p w14:paraId="444D803F" w14:textId="77777777" w:rsidR="000D7B7B" w:rsidRPr="00597CFF" w:rsidRDefault="000D7B7B" w:rsidP="008515F0">
      <w:pPr>
        <w:jc w:val="center"/>
        <w:rPr>
          <w:rFonts w:asciiTheme="minorBidi" w:hAnsiTheme="minorBidi"/>
          <w:b/>
          <w:bCs/>
          <w:sz w:val="32"/>
          <w:szCs w:val="32"/>
          <w:lang w:val="en-GB"/>
        </w:rPr>
      </w:pPr>
    </w:p>
    <w:p w14:paraId="1433CE74" w14:textId="7565DC9A" w:rsidR="00172FAB" w:rsidRPr="00597CFF" w:rsidRDefault="007B0593" w:rsidP="008515F0">
      <w:pPr>
        <w:jc w:val="center"/>
        <w:rPr>
          <w:rFonts w:asciiTheme="minorBidi" w:hAnsiTheme="minorBidi"/>
          <w:b/>
          <w:bCs/>
          <w:sz w:val="32"/>
          <w:szCs w:val="32"/>
          <w:lang w:val="en-GB"/>
        </w:rPr>
      </w:pPr>
      <w:r>
        <w:rPr>
          <w:rFonts w:asciiTheme="minorBidi" w:hAnsiTheme="minorBidi"/>
          <w:b/>
          <w:bCs/>
          <w:sz w:val="32"/>
          <w:szCs w:val="32"/>
          <w:lang w:val="en-GB"/>
        </w:rPr>
        <w:t xml:space="preserve">Guidance - </w:t>
      </w:r>
      <w:r w:rsidR="00172FAB" w:rsidRPr="00597CFF">
        <w:rPr>
          <w:rFonts w:asciiTheme="minorBidi" w:hAnsiTheme="minorBidi"/>
          <w:b/>
          <w:bCs/>
          <w:sz w:val="32"/>
          <w:szCs w:val="32"/>
          <w:lang w:val="en-GB"/>
        </w:rPr>
        <w:t xml:space="preserve">Principles for the </w:t>
      </w:r>
      <w:r w:rsidRPr="00597CFF">
        <w:rPr>
          <w:rFonts w:asciiTheme="minorBidi" w:hAnsiTheme="minorBidi"/>
          <w:b/>
          <w:bCs/>
          <w:sz w:val="32"/>
          <w:szCs w:val="32"/>
          <w:lang w:val="en-GB"/>
        </w:rPr>
        <w:t xml:space="preserve">Effective Management </w:t>
      </w:r>
      <w:r w:rsidR="00172FAB" w:rsidRPr="00597CFF">
        <w:rPr>
          <w:rFonts w:asciiTheme="minorBidi" w:hAnsiTheme="minorBidi"/>
          <w:b/>
          <w:bCs/>
          <w:sz w:val="32"/>
          <w:szCs w:val="32"/>
          <w:lang w:val="en-GB"/>
        </w:rPr>
        <w:t xml:space="preserve">of </w:t>
      </w:r>
      <w:r w:rsidRPr="00597CFF">
        <w:rPr>
          <w:rFonts w:asciiTheme="minorBidi" w:hAnsiTheme="minorBidi"/>
          <w:b/>
          <w:bCs/>
          <w:sz w:val="32"/>
          <w:szCs w:val="32"/>
          <w:lang w:val="en-GB"/>
        </w:rPr>
        <w:t>Climate</w:t>
      </w:r>
      <w:r w:rsidR="00003529" w:rsidRPr="00597CFF">
        <w:rPr>
          <w:rFonts w:asciiTheme="minorBidi" w:hAnsiTheme="minorBidi"/>
          <w:b/>
          <w:bCs/>
          <w:sz w:val="32"/>
          <w:szCs w:val="32"/>
          <w:lang w:val="en-GB"/>
        </w:rPr>
        <w:t xml:space="preserve">-related </w:t>
      </w:r>
      <w:r w:rsidRPr="00597CFF">
        <w:rPr>
          <w:rFonts w:asciiTheme="minorBidi" w:hAnsiTheme="minorBidi"/>
          <w:b/>
          <w:bCs/>
          <w:sz w:val="32"/>
          <w:szCs w:val="32"/>
          <w:lang w:val="en-GB"/>
        </w:rPr>
        <w:t xml:space="preserve">Financial Risks </w:t>
      </w:r>
      <w:bookmarkEnd w:id="0"/>
    </w:p>
    <w:p w14:paraId="2283EE17" w14:textId="77777777" w:rsidR="00172FAB" w:rsidRDefault="00172FAB" w:rsidP="00172FAB">
      <w:pPr>
        <w:pStyle w:val="BodyText"/>
        <w:spacing w:before="142"/>
        <w:rPr>
          <w:rFonts w:asciiTheme="minorBidi" w:hAnsiTheme="minorBidi" w:cstheme="minorBidi"/>
          <w:caps/>
          <w:color w:val="FF0000"/>
          <w:sz w:val="32"/>
          <w:szCs w:val="32"/>
          <w:lang w:val="en-GB"/>
        </w:rPr>
      </w:pPr>
    </w:p>
    <w:p w14:paraId="3A51B9CE" w14:textId="77777777" w:rsidR="00172FAB" w:rsidRPr="00597CFF" w:rsidRDefault="00172FAB" w:rsidP="00172FAB">
      <w:pPr>
        <w:pStyle w:val="BodyText"/>
        <w:spacing w:before="142"/>
        <w:rPr>
          <w:rFonts w:asciiTheme="minorBidi" w:hAnsiTheme="minorBidi" w:cstheme="minorBidi"/>
          <w:lang w:val="en-GB"/>
        </w:rPr>
      </w:pPr>
    </w:p>
    <w:p w14:paraId="6C51D851" w14:textId="77777777" w:rsidR="00172FAB" w:rsidRPr="00597CFF" w:rsidRDefault="00172FAB" w:rsidP="00172FAB">
      <w:pPr>
        <w:pStyle w:val="BodyText"/>
        <w:spacing w:before="142"/>
        <w:rPr>
          <w:rFonts w:asciiTheme="minorBidi" w:hAnsiTheme="minorBidi" w:cstheme="minorBidi"/>
          <w:lang w:val="en-GB"/>
        </w:rPr>
      </w:pPr>
    </w:p>
    <w:p w14:paraId="1AE49C61" w14:textId="77777777" w:rsidR="00172FAB" w:rsidRPr="00597CFF" w:rsidRDefault="00172FAB" w:rsidP="006828E2">
      <w:pPr>
        <w:rPr>
          <w:rFonts w:asciiTheme="minorBidi" w:hAnsiTheme="minorBidi"/>
          <w:b/>
          <w:bCs/>
          <w:caps/>
          <w:sz w:val="24"/>
          <w:szCs w:val="24"/>
          <w:u w:val="single"/>
          <w:lang w:val="en-GB"/>
        </w:rPr>
      </w:pPr>
    </w:p>
    <w:p w14:paraId="4F4FFFF1" w14:textId="77777777" w:rsidR="00172FAB" w:rsidRPr="00597CFF" w:rsidRDefault="00172FAB" w:rsidP="006828E2">
      <w:pPr>
        <w:rPr>
          <w:rFonts w:asciiTheme="minorBidi" w:hAnsiTheme="minorBidi"/>
          <w:b/>
          <w:bCs/>
          <w:caps/>
          <w:sz w:val="24"/>
          <w:szCs w:val="24"/>
          <w:lang w:val="en-GB"/>
        </w:rPr>
      </w:pPr>
    </w:p>
    <w:p w14:paraId="4B1A9E10" w14:textId="77777777" w:rsidR="0090492A" w:rsidRPr="00597CFF" w:rsidRDefault="0090492A" w:rsidP="006828E2">
      <w:pPr>
        <w:rPr>
          <w:rFonts w:asciiTheme="minorBidi" w:hAnsiTheme="minorBidi"/>
          <w:b/>
          <w:bCs/>
          <w:caps/>
          <w:sz w:val="24"/>
          <w:szCs w:val="24"/>
          <w:lang w:val="en-GB"/>
        </w:rPr>
      </w:pPr>
    </w:p>
    <w:p w14:paraId="572E99A9" w14:textId="77777777" w:rsidR="0090492A" w:rsidRPr="00597CFF" w:rsidRDefault="0090492A" w:rsidP="006828E2">
      <w:pPr>
        <w:rPr>
          <w:rFonts w:asciiTheme="minorBidi" w:hAnsiTheme="minorBidi"/>
          <w:b/>
          <w:bCs/>
          <w:caps/>
          <w:sz w:val="24"/>
          <w:szCs w:val="24"/>
          <w:lang w:val="en-GB"/>
        </w:rPr>
      </w:pPr>
    </w:p>
    <w:p w14:paraId="31C9DE08" w14:textId="77777777" w:rsidR="0090492A" w:rsidRPr="00597CFF" w:rsidRDefault="0090492A" w:rsidP="006828E2">
      <w:pPr>
        <w:rPr>
          <w:rFonts w:asciiTheme="minorBidi" w:hAnsiTheme="minorBidi"/>
          <w:b/>
          <w:bCs/>
          <w:caps/>
          <w:sz w:val="24"/>
          <w:szCs w:val="24"/>
          <w:lang w:val="en-GB"/>
        </w:rPr>
      </w:pPr>
    </w:p>
    <w:p w14:paraId="2857B97E" w14:textId="77777777" w:rsidR="0090492A" w:rsidRPr="00597CFF" w:rsidRDefault="0090492A" w:rsidP="006828E2">
      <w:pPr>
        <w:rPr>
          <w:rFonts w:asciiTheme="minorBidi" w:hAnsiTheme="minorBidi"/>
          <w:b/>
          <w:bCs/>
          <w:caps/>
          <w:sz w:val="24"/>
          <w:szCs w:val="24"/>
          <w:lang w:val="en-GB"/>
        </w:rPr>
      </w:pPr>
    </w:p>
    <w:p w14:paraId="4873CF6B" w14:textId="77777777" w:rsidR="0090492A" w:rsidRPr="00597CFF" w:rsidRDefault="0090492A" w:rsidP="006828E2">
      <w:pPr>
        <w:rPr>
          <w:rFonts w:asciiTheme="minorBidi" w:hAnsiTheme="minorBidi"/>
          <w:b/>
          <w:bCs/>
          <w:caps/>
          <w:sz w:val="24"/>
          <w:szCs w:val="24"/>
          <w:lang w:val="en-GB"/>
        </w:rPr>
      </w:pPr>
    </w:p>
    <w:p w14:paraId="1DE92200" w14:textId="77777777" w:rsidR="0090492A" w:rsidRPr="00597CFF" w:rsidRDefault="0090492A" w:rsidP="006828E2">
      <w:pPr>
        <w:rPr>
          <w:rFonts w:asciiTheme="minorBidi" w:hAnsiTheme="minorBidi"/>
          <w:b/>
          <w:bCs/>
          <w:caps/>
          <w:sz w:val="24"/>
          <w:szCs w:val="24"/>
          <w:lang w:val="en-GB"/>
        </w:rPr>
      </w:pPr>
    </w:p>
    <w:p w14:paraId="13CA2395" w14:textId="77777777" w:rsidR="0090492A" w:rsidRPr="00597CFF" w:rsidRDefault="0090492A" w:rsidP="006828E2">
      <w:pPr>
        <w:rPr>
          <w:rFonts w:asciiTheme="minorBidi" w:hAnsiTheme="minorBidi"/>
          <w:b/>
          <w:bCs/>
          <w:caps/>
          <w:sz w:val="24"/>
          <w:szCs w:val="24"/>
          <w:lang w:val="en-GB"/>
        </w:rPr>
      </w:pPr>
    </w:p>
    <w:p w14:paraId="4CC3CCD7" w14:textId="77777777" w:rsidR="0090492A" w:rsidRPr="00597CFF" w:rsidRDefault="0090492A" w:rsidP="006828E2">
      <w:pPr>
        <w:rPr>
          <w:rFonts w:asciiTheme="minorBidi" w:hAnsiTheme="minorBidi"/>
          <w:b/>
          <w:bCs/>
          <w:caps/>
          <w:sz w:val="24"/>
          <w:szCs w:val="24"/>
          <w:lang w:val="en-GB"/>
        </w:rPr>
      </w:pPr>
    </w:p>
    <w:p w14:paraId="0E963969" w14:textId="77777777" w:rsidR="0090492A" w:rsidRPr="00597CFF" w:rsidRDefault="0090492A" w:rsidP="006828E2">
      <w:pPr>
        <w:rPr>
          <w:rFonts w:asciiTheme="minorBidi" w:hAnsiTheme="minorBidi"/>
          <w:b/>
          <w:bCs/>
          <w:caps/>
          <w:sz w:val="24"/>
          <w:szCs w:val="24"/>
          <w:lang w:val="en-GB"/>
        </w:rPr>
      </w:pPr>
    </w:p>
    <w:p w14:paraId="34253ACD" w14:textId="77777777" w:rsidR="0090492A" w:rsidRPr="00597CFF" w:rsidRDefault="0090492A" w:rsidP="006828E2">
      <w:pPr>
        <w:rPr>
          <w:rFonts w:asciiTheme="minorBidi" w:hAnsiTheme="minorBidi"/>
          <w:b/>
          <w:bCs/>
          <w:caps/>
          <w:sz w:val="24"/>
          <w:szCs w:val="24"/>
          <w:lang w:val="en-GB"/>
        </w:rPr>
      </w:pPr>
    </w:p>
    <w:p w14:paraId="134D9328" w14:textId="77777777" w:rsidR="0090492A" w:rsidRPr="00597CFF" w:rsidRDefault="0090492A" w:rsidP="006828E2">
      <w:pPr>
        <w:rPr>
          <w:rFonts w:asciiTheme="minorBidi" w:hAnsiTheme="minorBidi"/>
          <w:b/>
          <w:bCs/>
          <w:caps/>
          <w:sz w:val="24"/>
          <w:szCs w:val="24"/>
          <w:lang w:val="en-GB"/>
        </w:rPr>
      </w:pPr>
    </w:p>
    <w:sdt>
      <w:sdtPr>
        <w:rPr>
          <w:rFonts w:asciiTheme="minorBidi" w:eastAsiaTheme="minorHAnsi" w:hAnsiTheme="minorBidi" w:cstheme="minorBidi"/>
          <w:sz w:val="22"/>
          <w:szCs w:val="22"/>
          <w:lang w:val="en-GB"/>
        </w:rPr>
        <w:id w:val="1417201100"/>
        <w:docPartObj>
          <w:docPartGallery w:val="Table of Contents"/>
          <w:docPartUnique/>
        </w:docPartObj>
      </w:sdtPr>
      <w:sdtEndPr>
        <w:rPr>
          <w:b/>
          <w:bCs/>
        </w:rPr>
      </w:sdtEndPr>
      <w:sdtContent>
        <w:p w14:paraId="2905013F" w14:textId="79566DCD" w:rsidR="00320F61" w:rsidRPr="008535E9" w:rsidRDefault="008535E9" w:rsidP="008535E9">
          <w:pPr>
            <w:pStyle w:val="TOCHeading"/>
            <w:jc w:val="center"/>
            <w:rPr>
              <w:rFonts w:asciiTheme="minorBidi" w:hAnsiTheme="minorBidi" w:cstheme="minorBidi"/>
              <w:b/>
              <w:bCs/>
              <w:szCs w:val="24"/>
              <w:lang w:val="en-GB"/>
            </w:rPr>
          </w:pPr>
          <w:r w:rsidRPr="008535E9">
            <w:rPr>
              <w:rFonts w:asciiTheme="minorBidi" w:hAnsiTheme="minorBidi" w:cstheme="minorBidi"/>
              <w:b/>
              <w:bCs/>
              <w:szCs w:val="24"/>
              <w:lang w:val="en-GB"/>
            </w:rPr>
            <w:t>Table of Contents</w:t>
          </w:r>
        </w:p>
        <w:p w14:paraId="400D8542" w14:textId="77777777" w:rsidR="00320F61" w:rsidRPr="00597CFF" w:rsidRDefault="00320F61" w:rsidP="00EA5116">
          <w:pPr>
            <w:jc w:val="both"/>
            <w:rPr>
              <w:rFonts w:asciiTheme="minorBidi" w:hAnsiTheme="minorBidi"/>
              <w:lang w:val="en-GB"/>
            </w:rPr>
          </w:pPr>
        </w:p>
        <w:p w14:paraId="2CF9B8AD" w14:textId="413A69A8" w:rsidR="000838F2" w:rsidRPr="000838F2" w:rsidRDefault="00320F61">
          <w:pPr>
            <w:pStyle w:val="TOC1"/>
            <w:rPr>
              <w:rFonts w:ascii="Arial" w:eastAsiaTheme="minorEastAsia" w:hAnsi="Arial" w:cs="Arial"/>
              <w:noProof/>
              <w:kern w:val="2"/>
              <w:lang w:val="en-GB" w:eastAsia="en-GB"/>
              <w14:ligatures w14:val="standardContextual"/>
            </w:rPr>
          </w:pPr>
          <w:r w:rsidRPr="000838F2">
            <w:rPr>
              <w:rFonts w:ascii="Arial" w:hAnsi="Arial" w:cs="Arial"/>
              <w:lang w:val="en-GB"/>
            </w:rPr>
            <w:fldChar w:fldCharType="begin"/>
          </w:r>
          <w:r w:rsidRPr="000838F2">
            <w:rPr>
              <w:rFonts w:ascii="Arial" w:hAnsi="Arial" w:cs="Arial"/>
              <w:lang w:val="en-GB"/>
            </w:rPr>
            <w:instrText xml:space="preserve"> TOC \o "1-3" \h \z \u </w:instrText>
          </w:r>
          <w:r w:rsidRPr="000838F2">
            <w:rPr>
              <w:rFonts w:ascii="Arial" w:hAnsi="Arial" w:cs="Arial"/>
              <w:lang w:val="en-GB"/>
            </w:rPr>
            <w:fldChar w:fldCharType="separate"/>
          </w:r>
          <w:hyperlink w:anchor="_Toc145960995" w:history="1">
            <w:r w:rsidR="000838F2" w:rsidRPr="000838F2">
              <w:rPr>
                <w:rStyle w:val="Hyperlink"/>
                <w:rFonts w:ascii="Arial" w:hAnsi="Arial" w:cs="Arial"/>
                <w:noProof/>
                <w:lang w:val="en-GB"/>
              </w:rPr>
              <w:t>A.</w:t>
            </w:r>
            <w:r w:rsidR="000838F2" w:rsidRPr="000838F2">
              <w:rPr>
                <w:rFonts w:ascii="Arial" w:eastAsiaTheme="minorEastAsia" w:hAnsi="Arial" w:cs="Arial"/>
                <w:noProof/>
                <w:kern w:val="2"/>
                <w:lang w:val="en-GB" w:eastAsia="en-GB"/>
                <w14:ligatures w14:val="standardContextual"/>
              </w:rPr>
              <w:tab/>
            </w:r>
            <w:r w:rsidR="000838F2" w:rsidRPr="000838F2">
              <w:rPr>
                <w:rStyle w:val="Hyperlink"/>
                <w:rFonts w:ascii="Arial" w:hAnsi="Arial" w:cs="Arial"/>
                <w:noProof/>
                <w:lang w:val="en-GB"/>
              </w:rPr>
              <w:t>INTRODUCTION</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_Toc145960995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3</w:t>
            </w:r>
            <w:r w:rsidR="000838F2" w:rsidRPr="000838F2">
              <w:rPr>
                <w:rFonts w:ascii="Arial" w:hAnsi="Arial" w:cs="Arial"/>
                <w:noProof/>
                <w:webHidden/>
              </w:rPr>
              <w:fldChar w:fldCharType="end"/>
            </w:r>
          </w:hyperlink>
        </w:p>
        <w:p w14:paraId="032E872A" w14:textId="4F9CEB87" w:rsidR="000838F2" w:rsidRPr="000838F2" w:rsidRDefault="002D16EA">
          <w:pPr>
            <w:pStyle w:val="TOC1"/>
            <w:rPr>
              <w:rFonts w:ascii="Arial" w:eastAsiaTheme="minorEastAsia" w:hAnsi="Arial" w:cs="Arial"/>
              <w:noProof/>
              <w:kern w:val="2"/>
              <w:lang w:val="en-GB" w:eastAsia="en-GB"/>
              <w14:ligatures w14:val="standardContextual"/>
            </w:rPr>
          </w:pPr>
          <w:hyperlink w:anchor="_Toc145960996" w:history="1">
            <w:r w:rsidR="000838F2" w:rsidRPr="000838F2">
              <w:rPr>
                <w:rStyle w:val="Hyperlink"/>
                <w:rFonts w:ascii="Arial" w:hAnsi="Arial" w:cs="Arial"/>
                <w:noProof/>
                <w:lang w:val="en-GB"/>
              </w:rPr>
              <w:t>B.</w:t>
            </w:r>
            <w:r w:rsidR="000838F2" w:rsidRPr="000838F2">
              <w:rPr>
                <w:rFonts w:ascii="Arial" w:eastAsiaTheme="minorEastAsia" w:hAnsi="Arial" w:cs="Arial"/>
                <w:noProof/>
                <w:kern w:val="2"/>
                <w:lang w:val="en-GB" w:eastAsia="en-GB"/>
                <w14:ligatures w14:val="standardContextual"/>
              </w:rPr>
              <w:tab/>
            </w:r>
            <w:r w:rsidR="000838F2" w:rsidRPr="000838F2">
              <w:rPr>
                <w:rStyle w:val="Hyperlink"/>
                <w:rFonts w:ascii="Arial" w:hAnsi="Arial" w:cs="Arial"/>
                <w:noProof/>
                <w:lang w:val="en-GB"/>
              </w:rPr>
              <w:t>APPLICATION</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_Toc145960996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4</w:t>
            </w:r>
            <w:r w:rsidR="000838F2" w:rsidRPr="000838F2">
              <w:rPr>
                <w:rFonts w:ascii="Arial" w:hAnsi="Arial" w:cs="Arial"/>
                <w:noProof/>
                <w:webHidden/>
              </w:rPr>
              <w:fldChar w:fldCharType="end"/>
            </w:r>
          </w:hyperlink>
        </w:p>
        <w:p w14:paraId="2B040038" w14:textId="0E6E8755" w:rsidR="000838F2" w:rsidRPr="000838F2" w:rsidRDefault="002D16EA">
          <w:pPr>
            <w:pStyle w:val="TOC1"/>
            <w:rPr>
              <w:rFonts w:ascii="Arial" w:eastAsiaTheme="minorEastAsia" w:hAnsi="Arial" w:cs="Arial"/>
              <w:noProof/>
              <w:kern w:val="2"/>
              <w:lang w:val="en-GB" w:eastAsia="en-GB"/>
              <w14:ligatures w14:val="standardContextual"/>
            </w:rPr>
          </w:pPr>
          <w:hyperlink w:anchor="_Toc145960997" w:history="1">
            <w:r w:rsidR="000838F2" w:rsidRPr="000838F2">
              <w:rPr>
                <w:rStyle w:val="Hyperlink"/>
                <w:rFonts w:ascii="Arial" w:hAnsi="Arial" w:cs="Arial"/>
                <w:caps/>
                <w:noProof/>
                <w:lang w:val="en-GB"/>
              </w:rPr>
              <w:t>C.</w:t>
            </w:r>
            <w:r w:rsidR="000838F2" w:rsidRPr="000838F2">
              <w:rPr>
                <w:rFonts w:ascii="Arial" w:eastAsiaTheme="minorEastAsia" w:hAnsi="Arial" w:cs="Arial"/>
                <w:noProof/>
                <w:kern w:val="2"/>
                <w:lang w:val="en-GB" w:eastAsia="en-GB"/>
                <w14:ligatures w14:val="standardContextual"/>
              </w:rPr>
              <w:tab/>
            </w:r>
            <w:r w:rsidR="000838F2" w:rsidRPr="000838F2">
              <w:rPr>
                <w:rStyle w:val="Hyperlink"/>
                <w:rFonts w:ascii="Arial" w:hAnsi="Arial" w:cs="Arial"/>
                <w:noProof/>
                <w:lang w:val="en-GB"/>
              </w:rPr>
              <w:t>GENERAL CONSIDERATIONS</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_Toc145960997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4</w:t>
            </w:r>
            <w:r w:rsidR="000838F2" w:rsidRPr="000838F2">
              <w:rPr>
                <w:rFonts w:ascii="Arial" w:hAnsi="Arial" w:cs="Arial"/>
                <w:noProof/>
                <w:webHidden/>
              </w:rPr>
              <w:fldChar w:fldCharType="end"/>
            </w:r>
          </w:hyperlink>
        </w:p>
        <w:p w14:paraId="53893365" w14:textId="5FE9F50F" w:rsidR="000838F2" w:rsidRPr="000838F2" w:rsidRDefault="002D16EA">
          <w:pPr>
            <w:pStyle w:val="TOC1"/>
            <w:rPr>
              <w:rFonts w:ascii="Arial" w:eastAsiaTheme="minorEastAsia" w:hAnsi="Arial" w:cs="Arial"/>
              <w:noProof/>
              <w:kern w:val="2"/>
              <w:lang w:val="en-GB" w:eastAsia="en-GB"/>
              <w14:ligatures w14:val="standardContextual"/>
            </w:rPr>
          </w:pPr>
          <w:hyperlink w:anchor="_Toc145960998" w:history="1">
            <w:r w:rsidR="000838F2" w:rsidRPr="000838F2">
              <w:rPr>
                <w:rStyle w:val="Hyperlink"/>
                <w:rFonts w:ascii="Arial" w:hAnsi="Arial" w:cs="Arial"/>
                <w:caps/>
                <w:noProof/>
                <w:lang w:val="en-GB"/>
              </w:rPr>
              <w:t>D.</w:t>
            </w:r>
            <w:r w:rsidR="000838F2" w:rsidRPr="000838F2">
              <w:rPr>
                <w:rFonts w:ascii="Arial" w:eastAsiaTheme="minorEastAsia" w:hAnsi="Arial" w:cs="Arial"/>
                <w:noProof/>
                <w:kern w:val="2"/>
                <w:lang w:val="en-GB" w:eastAsia="en-GB"/>
                <w14:ligatures w14:val="standardContextual"/>
              </w:rPr>
              <w:tab/>
            </w:r>
            <w:r w:rsidR="000838F2" w:rsidRPr="000838F2">
              <w:rPr>
                <w:rStyle w:val="Hyperlink"/>
                <w:rFonts w:ascii="Arial" w:hAnsi="Arial" w:cs="Arial"/>
                <w:caps/>
                <w:noProof/>
                <w:lang w:val="en-GB"/>
              </w:rPr>
              <w:t xml:space="preserve">THE </w:t>
            </w:r>
            <w:r w:rsidR="000838F2" w:rsidRPr="000838F2">
              <w:rPr>
                <w:rStyle w:val="Hyperlink"/>
                <w:rFonts w:ascii="Arial" w:hAnsi="Arial" w:cs="Arial"/>
                <w:noProof/>
                <w:lang w:val="en-GB"/>
              </w:rPr>
              <w:t>PRINCIPLES</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_Toc145960998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5</w:t>
            </w:r>
            <w:r w:rsidR="000838F2" w:rsidRPr="000838F2">
              <w:rPr>
                <w:rFonts w:ascii="Arial" w:hAnsi="Arial" w:cs="Arial"/>
                <w:noProof/>
                <w:webHidden/>
              </w:rPr>
              <w:fldChar w:fldCharType="end"/>
            </w:r>
          </w:hyperlink>
        </w:p>
        <w:p w14:paraId="51858C5F" w14:textId="030FC136" w:rsidR="000838F2" w:rsidRPr="000838F2" w:rsidRDefault="002D16EA">
          <w:pPr>
            <w:pStyle w:val="TOC2"/>
            <w:rPr>
              <w:rFonts w:ascii="Arial" w:eastAsiaTheme="minorEastAsia" w:hAnsi="Arial" w:cs="Arial"/>
              <w:noProof/>
              <w:kern w:val="2"/>
              <w:lang w:val="en-GB" w:eastAsia="en-GB"/>
              <w14:ligatures w14:val="standardContextual"/>
            </w:rPr>
          </w:pPr>
          <w:hyperlink w:anchor="_Toc145960999" w:history="1">
            <w:r w:rsidR="000838F2" w:rsidRPr="000838F2">
              <w:rPr>
                <w:rStyle w:val="Hyperlink"/>
                <w:rFonts w:ascii="Arial" w:hAnsi="Arial" w:cs="Arial"/>
                <w:noProof/>
                <w:lang w:val="en-GB"/>
              </w:rPr>
              <w:t>Principle 1 – Oversight and responsibility of climate-related financial risk exposures</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_Toc145960999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5</w:t>
            </w:r>
            <w:r w:rsidR="000838F2" w:rsidRPr="000838F2">
              <w:rPr>
                <w:rFonts w:ascii="Arial" w:hAnsi="Arial" w:cs="Arial"/>
                <w:noProof/>
                <w:webHidden/>
              </w:rPr>
              <w:fldChar w:fldCharType="end"/>
            </w:r>
          </w:hyperlink>
        </w:p>
        <w:p w14:paraId="0B66FAD2" w14:textId="0F39F6CB" w:rsidR="000838F2" w:rsidRPr="000838F2" w:rsidRDefault="002D16EA">
          <w:pPr>
            <w:pStyle w:val="TOC2"/>
            <w:rPr>
              <w:rFonts w:ascii="Arial" w:eastAsiaTheme="minorEastAsia" w:hAnsi="Arial" w:cs="Arial"/>
              <w:noProof/>
              <w:kern w:val="2"/>
              <w:lang w:val="en-GB" w:eastAsia="en-GB"/>
              <w14:ligatures w14:val="standardContextual"/>
            </w:rPr>
          </w:pPr>
          <w:hyperlink w:anchor="_Toc145961000" w:history="1">
            <w:r w:rsidR="000838F2" w:rsidRPr="000838F2">
              <w:rPr>
                <w:rStyle w:val="Hyperlink"/>
                <w:rFonts w:ascii="Arial" w:hAnsi="Arial" w:cs="Arial"/>
                <w:noProof/>
                <w:lang w:val="en-GB"/>
              </w:rPr>
              <w:t>Principle 2 - Incorporation of climate-related financial risk exposures into overall business strategy</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_Toc145961000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6</w:t>
            </w:r>
            <w:r w:rsidR="000838F2" w:rsidRPr="000838F2">
              <w:rPr>
                <w:rFonts w:ascii="Arial" w:hAnsi="Arial" w:cs="Arial"/>
                <w:noProof/>
                <w:webHidden/>
              </w:rPr>
              <w:fldChar w:fldCharType="end"/>
            </w:r>
          </w:hyperlink>
        </w:p>
        <w:p w14:paraId="08B109C2" w14:textId="2ADB5579" w:rsidR="000838F2" w:rsidRPr="000838F2" w:rsidRDefault="002D16EA">
          <w:pPr>
            <w:pStyle w:val="TOC2"/>
            <w:rPr>
              <w:rFonts w:ascii="Arial" w:eastAsiaTheme="minorEastAsia" w:hAnsi="Arial" w:cs="Arial"/>
              <w:noProof/>
              <w:kern w:val="2"/>
              <w:lang w:val="en-GB" w:eastAsia="en-GB"/>
              <w14:ligatures w14:val="standardContextual"/>
            </w:rPr>
          </w:pPr>
          <w:hyperlink w:anchor="_Toc145961001" w:history="1">
            <w:r w:rsidR="000838F2" w:rsidRPr="000838F2">
              <w:rPr>
                <w:rStyle w:val="Hyperlink"/>
                <w:rFonts w:ascii="Arial" w:hAnsi="Arial" w:cs="Arial"/>
                <w:noProof/>
                <w:lang w:val="en-GB"/>
              </w:rPr>
              <w:t>Principle 3 – Assigning climate-related financial risk management responsibilities within the organization</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_Toc145961001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7</w:t>
            </w:r>
            <w:r w:rsidR="000838F2" w:rsidRPr="000838F2">
              <w:rPr>
                <w:rFonts w:ascii="Arial" w:hAnsi="Arial" w:cs="Arial"/>
                <w:noProof/>
                <w:webHidden/>
              </w:rPr>
              <w:fldChar w:fldCharType="end"/>
            </w:r>
          </w:hyperlink>
        </w:p>
        <w:p w14:paraId="0AD00530" w14:textId="0C5ABEA8" w:rsidR="000838F2" w:rsidRPr="000838F2" w:rsidRDefault="002D16EA">
          <w:pPr>
            <w:pStyle w:val="TOC2"/>
            <w:rPr>
              <w:rFonts w:ascii="Arial" w:eastAsiaTheme="minorEastAsia" w:hAnsi="Arial" w:cs="Arial"/>
              <w:noProof/>
              <w:kern w:val="2"/>
              <w:lang w:val="en-GB" w:eastAsia="en-GB"/>
              <w14:ligatures w14:val="standardContextual"/>
            </w:rPr>
          </w:pPr>
          <w:hyperlink w:anchor="_Toc145961002" w:history="1">
            <w:r w:rsidR="000838F2" w:rsidRPr="000838F2">
              <w:rPr>
                <w:rStyle w:val="Hyperlink"/>
                <w:rFonts w:ascii="Arial" w:hAnsi="Arial" w:cs="Arial"/>
                <w:noProof/>
                <w:lang w:val="en-GB"/>
              </w:rPr>
              <w:t>Principle 4 – Incorporation of climate-related financial risks into risk management framework</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_Toc145961002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7</w:t>
            </w:r>
            <w:r w:rsidR="000838F2" w:rsidRPr="000838F2">
              <w:rPr>
                <w:rFonts w:ascii="Arial" w:hAnsi="Arial" w:cs="Arial"/>
                <w:noProof/>
                <w:webHidden/>
              </w:rPr>
              <w:fldChar w:fldCharType="end"/>
            </w:r>
          </w:hyperlink>
        </w:p>
        <w:p w14:paraId="6963AE45" w14:textId="0C9EE445" w:rsidR="000838F2" w:rsidRPr="000838F2" w:rsidRDefault="002D16EA">
          <w:pPr>
            <w:pStyle w:val="TOC2"/>
            <w:rPr>
              <w:rFonts w:ascii="Arial" w:eastAsiaTheme="minorEastAsia" w:hAnsi="Arial" w:cs="Arial"/>
              <w:noProof/>
              <w:kern w:val="2"/>
              <w:lang w:val="en-GB" w:eastAsia="en-GB"/>
              <w14:ligatures w14:val="standardContextual"/>
            </w:rPr>
          </w:pPr>
          <w:hyperlink w:anchor="_Toc145961003" w:history="1">
            <w:r w:rsidR="000838F2" w:rsidRPr="000838F2">
              <w:rPr>
                <w:rStyle w:val="Hyperlink"/>
                <w:rFonts w:ascii="Arial" w:hAnsi="Arial" w:cs="Arial"/>
                <w:noProof/>
                <w:lang w:val="en-GB"/>
              </w:rPr>
              <w:t>Principle 5 – Monitoring and reporting of climate-related financial risks</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_Toc145961003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9</w:t>
            </w:r>
            <w:r w:rsidR="000838F2" w:rsidRPr="000838F2">
              <w:rPr>
                <w:rFonts w:ascii="Arial" w:hAnsi="Arial" w:cs="Arial"/>
                <w:noProof/>
                <w:webHidden/>
              </w:rPr>
              <w:fldChar w:fldCharType="end"/>
            </w:r>
          </w:hyperlink>
        </w:p>
        <w:p w14:paraId="302170DF" w14:textId="32281FA0" w:rsidR="000838F2" w:rsidRPr="000838F2" w:rsidRDefault="002D16EA">
          <w:pPr>
            <w:pStyle w:val="TOC2"/>
            <w:rPr>
              <w:rFonts w:ascii="Arial" w:eastAsiaTheme="minorEastAsia" w:hAnsi="Arial" w:cs="Arial"/>
              <w:noProof/>
              <w:kern w:val="2"/>
              <w:lang w:val="en-GB" w:eastAsia="en-GB"/>
              <w14:ligatures w14:val="standardContextual"/>
            </w:rPr>
          </w:pPr>
          <w:hyperlink w:anchor="_Toc145961004" w:history="1">
            <w:r w:rsidR="000838F2" w:rsidRPr="000838F2">
              <w:rPr>
                <w:rStyle w:val="Hyperlink"/>
                <w:rFonts w:ascii="Arial" w:hAnsi="Arial" w:cs="Arial"/>
                <w:noProof/>
                <w:lang w:val="en-GB"/>
              </w:rPr>
              <w:t>Principle 6 – Incorporation of climate-related financial risks into capital and liquidity adequacy processes</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_Toc145961004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10</w:t>
            </w:r>
            <w:r w:rsidR="000838F2" w:rsidRPr="000838F2">
              <w:rPr>
                <w:rFonts w:ascii="Arial" w:hAnsi="Arial" w:cs="Arial"/>
                <w:noProof/>
                <w:webHidden/>
              </w:rPr>
              <w:fldChar w:fldCharType="end"/>
            </w:r>
          </w:hyperlink>
        </w:p>
        <w:p w14:paraId="0DF3F2C2" w14:textId="0DCC8FFD" w:rsidR="000838F2" w:rsidRPr="000838F2" w:rsidRDefault="002D16EA">
          <w:pPr>
            <w:pStyle w:val="TOC2"/>
            <w:rPr>
              <w:rFonts w:ascii="Arial" w:eastAsiaTheme="minorEastAsia" w:hAnsi="Arial" w:cs="Arial"/>
              <w:noProof/>
              <w:kern w:val="2"/>
              <w:lang w:val="en-GB" w:eastAsia="en-GB"/>
              <w14:ligatures w14:val="standardContextual"/>
            </w:rPr>
          </w:pPr>
          <w:hyperlink w:anchor="_Toc145961005" w:history="1">
            <w:r w:rsidR="000838F2" w:rsidRPr="000838F2">
              <w:rPr>
                <w:rStyle w:val="Hyperlink"/>
                <w:rFonts w:ascii="Arial" w:hAnsi="Arial" w:cs="Arial"/>
                <w:noProof/>
                <w:lang w:val="en-GB"/>
              </w:rPr>
              <w:t>Principle 7 – Scenario analysis of climate-related financial risks</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_Toc145961005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11</w:t>
            </w:r>
            <w:r w:rsidR="000838F2" w:rsidRPr="000838F2">
              <w:rPr>
                <w:rFonts w:ascii="Arial" w:hAnsi="Arial" w:cs="Arial"/>
                <w:noProof/>
                <w:webHidden/>
              </w:rPr>
              <w:fldChar w:fldCharType="end"/>
            </w:r>
          </w:hyperlink>
        </w:p>
        <w:p w14:paraId="62B4A47D" w14:textId="0A6C699E" w:rsidR="000838F2" w:rsidRPr="000838F2" w:rsidRDefault="002D16EA">
          <w:pPr>
            <w:pStyle w:val="TOC1"/>
            <w:rPr>
              <w:rFonts w:ascii="Arial" w:eastAsiaTheme="minorEastAsia" w:hAnsi="Arial" w:cs="Arial"/>
              <w:noProof/>
              <w:kern w:val="2"/>
              <w:lang w:val="en-GB" w:eastAsia="en-GB"/>
              <w14:ligatures w14:val="standardContextual"/>
            </w:rPr>
          </w:pPr>
          <w:hyperlink w:anchor="_Toc145961006" w:history="1">
            <w:r w:rsidR="000838F2" w:rsidRPr="000838F2">
              <w:rPr>
                <w:rStyle w:val="Hyperlink"/>
                <w:rFonts w:ascii="Arial" w:hAnsi="Arial" w:cs="Arial"/>
                <w:noProof/>
                <w:lang w:val="en-GB"/>
              </w:rPr>
              <w:t>ANNEX</w:t>
            </w:r>
            <w:r w:rsidR="000838F2" w:rsidRPr="000838F2">
              <w:rPr>
                <w:rFonts w:ascii="Arial" w:hAnsi="Arial" w:cs="Arial"/>
                <w:noProof/>
                <w:webHidden/>
              </w:rPr>
              <w:tab/>
            </w:r>
            <w:r w:rsidR="000838F2" w:rsidRPr="000838F2">
              <w:rPr>
                <w:rFonts w:ascii="Arial" w:hAnsi="Arial" w:cs="Arial"/>
                <w:noProof/>
                <w:webHidden/>
              </w:rPr>
              <w:fldChar w:fldCharType="begin"/>
            </w:r>
            <w:r w:rsidR="000838F2" w:rsidRPr="000838F2">
              <w:rPr>
                <w:rFonts w:ascii="Arial" w:hAnsi="Arial" w:cs="Arial"/>
                <w:noProof/>
                <w:webHidden/>
              </w:rPr>
              <w:instrText xml:space="preserve"> PAGEREF _Toc145961006 \h </w:instrText>
            </w:r>
            <w:r w:rsidR="000838F2" w:rsidRPr="000838F2">
              <w:rPr>
                <w:rFonts w:ascii="Arial" w:hAnsi="Arial" w:cs="Arial"/>
                <w:noProof/>
                <w:webHidden/>
              </w:rPr>
            </w:r>
            <w:r w:rsidR="000838F2" w:rsidRPr="000838F2">
              <w:rPr>
                <w:rFonts w:ascii="Arial" w:hAnsi="Arial" w:cs="Arial"/>
                <w:noProof/>
                <w:webHidden/>
              </w:rPr>
              <w:fldChar w:fldCharType="separate"/>
            </w:r>
            <w:r w:rsidR="00B9104A">
              <w:rPr>
                <w:rFonts w:ascii="Arial" w:hAnsi="Arial" w:cs="Arial"/>
                <w:noProof/>
                <w:webHidden/>
              </w:rPr>
              <w:t>13</w:t>
            </w:r>
            <w:r w:rsidR="000838F2" w:rsidRPr="000838F2">
              <w:rPr>
                <w:rFonts w:ascii="Arial" w:hAnsi="Arial" w:cs="Arial"/>
                <w:noProof/>
                <w:webHidden/>
              </w:rPr>
              <w:fldChar w:fldCharType="end"/>
            </w:r>
          </w:hyperlink>
        </w:p>
        <w:p w14:paraId="1A6F9354" w14:textId="47172919" w:rsidR="00320F61" w:rsidRPr="00597CFF" w:rsidRDefault="00320F61" w:rsidP="00EA5116">
          <w:pPr>
            <w:jc w:val="both"/>
            <w:rPr>
              <w:rFonts w:asciiTheme="minorBidi" w:hAnsiTheme="minorBidi"/>
              <w:lang w:val="en-GB"/>
            </w:rPr>
          </w:pPr>
          <w:r w:rsidRPr="000838F2">
            <w:rPr>
              <w:rFonts w:ascii="Arial" w:hAnsi="Arial" w:cs="Arial"/>
              <w:lang w:val="en-GB"/>
            </w:rPr>
            <w:fldChar w:fldCharType="end"/>
          </w:r>
        </w:p>
      </w:sdtContent>
    </w:sdt>
    <w:p w14:paraId="4573BA22" w14:textId="77777777" w:rsidR="00172FAB" w:rsidRPr="00597CFF" w:rsidRDefault="00172FAB" w:rsidP="006828E2">
      <w:pPr>
        <w:rPr>
          <w:rFonts w:asciiTheme="minorBidi" w:hAnsiTheme="minorBidi"/>
          <w:b/>
          <w:bCs/>
          <w:caps/>
          <w:sz w:val="24"/>
          <w:szCs w:val="24"/>
          <w:u w:val="single"/>
          <w:lang w:val="en-GB"/>
        </w:rPr>
      </w:pPr>
    </w:p>
    <w:p w14:paraId="03B8822C" w14:textId="77777777" w:rsidR="00172FAB" w:rsidRPr="00597CFF" w:rsidRDefault="00172FAB" w:rsidP="006828E2">
      <w:pPr>
        <w:rPr>
          <w:rFonts w:asciiTheme="minorBidi" w:hAnsiTheme="minorBidi"/>
          <w:b/>
          <w:bCs/>
          <w:caps/>
          <w:sz w:val="24"/>
          <w:szCs w:val="24"/>
          <w:u w:val="single"/>
          <w:lang w:val="en-GB"/>
        </w:rPr>
      </w:pPr>
    </w:p>
    <w:p w14:paraId="586680F7" w14:textId="77777777" w:rsidR="00FD24C2" w:rsidRPr="00597CFF" w:rsidRDefault="00FD24C2" w:rsidP="006828E2">
      <w:pPr>
        <w:rPr>
          <w:rFonts w:asciiTheme="minorBidi" w:hAnsiTheme="minorBidi"/>
          <w:b/>
          <w:bCs/>
          <w:caps/>
          <w:sz w:val="24"/>
          <w:szCs w:val="24"/>
          <w:u w:val="single"/>
          <w:lang w:val="en-GB"/>
        </w:rPr>
      </w:pPr>
    </w:p>
    <w:p w14:paraId="6F6E594C" w14:textId="77777777" w:rsidR="00FD24C2" w:rsidRPr="00597CFF" w:rsidRDefault="00FD24C2" w:rsidP="006828E2">
      <w:pPr>
        <w:rPr>
          <w:rFonts w:asciiTheme="minorBidi" w:hAnsiTheme="minorBidi"/>
          <w:b/>
          <w:bCs/>
          <w:caps/>
          <w:sz w:val="24"/>
          <w:szCs w:val="24"/>
          <w:u w:val="single"/>
          <w:lang w:val="en-GB"/>
        </w:rPr>
      </w:pPr>
    </w:p>
    <w:p w14:paraId="7764A314" w14:textId="77777777" w:rsidR="00FD24C2" w:rsidRPr="00597CFF" w:rsidRDefault="00FD24C2" w:rsidP="006828E2">
      <w:pPr>
        <w:rPr>
          <w:rFonts w:asciiTheme="minorBidi" w:hAnsiTheme="minorBidi"/>
          <w:b/>
          <w:bCs/>
          <w:caps/>
          <w:sz w:val="24"/>
          <w:szCs w:val="24"/>
          <w:u w:val="single"/>
          <w:lang w:val="en-GB"/>
        </w:rPr>
      </w:pPr>
    </w:p>
    <w:p w14:paraId="6AD13AD0" w14:textId="77777777" w:rsidR="00FD24C2" w:rsidRPr="00597CFF" w:rsidRDefault="00FD24C2" w:rsidP="006828E2">
      <w:pPr>
        <w:rPr>
          <w:rFonts w:asciiTheme="minorBidi" w:hAnsiTheme="minorBidi"/>
          <w:b/>
          <w:bCs/>
          <w:caps/>
          <w:sz w:val="24"/>
          <w:szCs w:val="24"/>
          <w:u w:val="single"/>
          <w:lang w:val="en-GB"/>
        </w:rPr>
      </w:pPr>
    </w:p>
    <w:p w14:paraId="77CA23D6" w14:textId="77777777" w:rsidR="00597277" w:rsidRPr="00597CFF" w:rsidRDefault="00597277" w:rsidP="006828E2">
      <w:pPr>
        <w:rPr>
          <w:rFonts w:asciiTheme="minorBidi" w:hAnsiTheme="minorBidi"/>
          <w:b/>
          <w:bCs/>
          <w:caps/>
          <w:sz w:val="24"/>
          <w:szCs w:val="24"/>
          <w:u w:val="single"/>
          <w:lang w:val="en-GB"/>
        </w:rPr>
      </w:pPr>
    </w:p>
    <w:p w14:paraId="20CDC6B3" w14:textId="77777777" w:rsidR="00597277" w:rsidRPr="00597CFF" w:rsidRDefault="00597277" w:rsidP="006828E2">
      <w:pPr>
        <w:rPr>
          <w:rFonts w:asciiTheme="minorBidi" w:hAnsiTheme="minorBidi"/>
          <w:b/>
          <w:bCs/>
          <w:caps/>
          <w:sz w:val="24"/>
          <w:szCs w:val="24"/>
          <w:u w:val="single"/>
          <w:lang w:val="en-GB"/>
        </w:rPr>
      </w:pPr>
    </w:p>
    <w:p w14:paraId="114C818B" w14:textId="77777777" w:rsidR="00B13CE7" w:rsidRPr="00597CFF" w:rsidRDefault="00B13CE7" w:rsidP="006828E2">
      <w:pPr>
        <w:rPr>
          <w:rFonts w:asciiTheme="minorBidi" w:hAnsiTheme="minorBidi"/>
          <w:b/>
          <w:bCs/>
          <w:caps/>
          <w:sz w:val="24"/>
          <w:szCs w:val="24"/>
          <w:u w:val="single"/>
          <w:lang w:val="en-GB"/>
        </w:rPr>
        <w:sectPr w:rsidR="00B13CE7" w:rsidRPr="00597CFF" w:rsidSect="00371653">
          <w:headerReference w:type="default" r:id="rId8"/>
          <w:footerReference w:type="default" r:id="rId9"/>
          <w:headerReference w:type="first" r:id="rId10"/>
          <w:footerReference w:type="first" r:id="rId11"/>
          <w:pgSz w:w="12240" w:h="15840"/>
          <w:pgMar w:top="2256" w:right="1800" w:bottom="1440" w:left="1800" w:header="720" w:footer="720" w:gutter="0"/>
          <w:pgNumType w:start="1"/>
          <w:cols w:space="720"/>
          <w:titlePg/>
          <w:docGrid w:linePitch="360"/>
        </w:sectPr>
      </w:pPr>
    </w:p>
    <w:p w14:paraId="3F127408" w14:textId="77777777" w:rsidR="006828E2" w:rsidRPr="008F5176" w:rsidRDefault="00683679" w:rsidP="00BC1033">
      <w:pPr>
        <w:pStyle w:val="Heading1"/>
        <w:numPr>
          <w:ilvl w:val="0"/>
          <w:numId w:val="10"/>
        </w:numPr>
        <w:ind w:left="567" w:hanging="567"/>
        <w:rPr>
          <w:rFonts w:asciiTheme="minorBidi" w:hAnsiTheme="minorBidi" w:cstheme="minorBidi"/>
          <w:b/>
          <w:bCs/>
          <w:sz w:val="22"/>
          <w:szCs w:val="22"/>
          <w:u w:val="single"/>
          <w:lang w:val="en-GB"/>
        </w:rPr>
      </w:pPr>
      <w:bookmarkStart w:id="1" w:name="_Toc124151945"/>
      <w:bookmarkStart w:id="2" w:name="_Toc124152044"/>
      <w:bookmarkStart w:id="3" w:name="_Toc124151950"/>
      <w:bookmarkStart w:id="4" w:name="_Toc124152049"/>
      <w:bookmarkStart w:id="5" w:name="_Toc124151954"/>
      <w:bookmarkStart w:id="6" w:name="_Toc124152053"/>
      <w:bookmarkStart w:id="7" w:name="_Toc124151957"/>
      <w:bookmarkStart w:id="8" w:name="_Toc124152056"/>
      <w:bookmarkStart w:id="9" w:name="_Toc124151964"/>
      <w:bookmarkStart w:id="10" w:name="_Toc124152063"/>
      <w:bookmarkStart w:id="11" w:name="_Toc124151967"/>
      <w:bookmarkStart w:id="12" w:name="_Toc124152066"/>
      <w:bookmarkStart w:id="13" w:name="_Toc124151969"/>
      <w:bookmarkStart w:id="14" w:name="_Toc124152068"/>
      <w:bookmarkStart w:id="15" w:name="_Toc124151970"/>
      <w:bookmarkStart w:id="16" w:name="_Toc124152069"/>
      <w:bookmarkStart w:id="17" w:name="_Toc124151973"/>
      <w:bookmarkStart w:id="18" w:name="_Toc124152072"/>
      <w:bookmarkStart w:id="19" w:name="_Toc124151975"/>
      <w:bookmarkStart w:id="20" w:name="_Toc124152074"/>
      <w:bookmarkStart w:id="21" w:name="_Toc124151977"/>
      <w:bookmarkStart w:id="22" w:name="_Toc124152076"/>
      <w:bookmarkStart w:id="23" w:name="_Toc124151981"/>
      <w:bookmarkStart w:id="24" w:name="_Toc124152080"/>
      <w:bookmarkStart w:id="25" w:name="_Toc124151986"/>
      <w:bookmarkStart w:id="26" w:name="_Toc124152085"/>
      <w:bookmarkStart w:id="27" w:name="_Toc120541207"/>
      <w:bookmarkStart w:id="28" w:name="_Toc121828825"/>
      <w:bookmarkStart w:id="29" w:name="_Toc121839200"/>
      <w:bookmarkStart w:id="30" w:name="_Toc121840462"/>
      <w:bookmarkStart w:id="31" w:name="_Toc121840484"/>
      <w:bookmarkStart w:id="32" w:name="_Toc121843212"/>
      <w:bookmarkStart w:id="33" w:name="_Toc14596099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8F5176">
        <w:rPr>
          <w:rFonts w:asciiTheme="minorBidi" w:hAnsiTheme="minorBidi" w:cstheme="minorBidi"/>
          <w:b/>
          <w:bCs/>
          <w:sz w:val="22"/>
          <w:szCs w:val="22"/>
          <w:u w:val="single"/>
          <w:lang w:val="en-GB"/>
        </w:rPr>
        <w:lastRenderedPageBreak/>
        <w:t>INTRODUCTION</w:t>
      </w:r>
      <w:bookmarkEnd w:id="33"/>
    </w:p>
    <w:p w14:paraId="41FA3C22" w14:textId="77777777" w:rsidR="00A147C8" w:rsidRPr="008F5176" w:rsidRDefault="00A147C8" w:rsidP="00A147C8">
      <w:pPr>
        <w:pStyle w:val="ListParagraph"/>
        <w:tabs>
          <w:tab w:val="left" w:pos="1350"/>
        </w:tabs>
        <w:spacing w:before="100" w:line="264" w:lineRule="auto"/>
        <w:ind w:left="360"/>
        <w:jc w:val="both"/>
        <w:rPr>
          <w:rFonts w:asciiTheme="minorBidi" w:hAnsiTheme="minorBidi"/>
          <w:lang w:val="en-GB"/>
        </w:rPr>
      </w:pPr>
    </w:p>
    <w:p w14:paraId="37E1CD67" w14:textId="77777777" w:rsidR="00E90B58" w:rsidRPr="008F5176" w:rsidRDefault="00DA6A11" w:rsidP="00BC1033">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8F5176">
        <w:rPr>
          <w:rFonts w:asciiTheme="minorBidi" w:hAnsiTheme="minorBidi"/>
          <w:lang w:val="en-GB"/>
        </w:rPr>
        <w:t>T</w:t>
      </w:r>
      <w:r w:rsidR="00646881" w:rsidRPr="008F5176">
        <w:rPr>
          <w:rFonts w:asciiTheme="minorBidi" w:hAnsiTheme="minorBidi"/>
          <w:lang w:val="en-GB"/>
        </w:rPr>
        <w:t>he</w:t>
      </w:r>
      <w:r w:rsidR="00213A82" w:rsidRPr="008F5176">
        <w:rPr>
          <w:rFonts w:asciiTheme="minorBidi" w:hAnsiTheme="minorBidi"/>
          <w:lang w:val="en-GB"/>
        </w:rPr>
        <w:t xml:space="preserve"> UAE</w:t>
      </w:r>
      <w:r w:rsidR="00646881" w:rsidRPr="008F5176">
        <w:rPr>
          <w:rFonts w:asciiTheme="minorBidi" w:hAnsiTheme="minorBidi"/>
          <w:lang w:val="en-GB"/>
        </w:rPr>
        <w:t xml:space="preserve"> </w:t>
      </w:r>
      <w:r w:rsidR="006F3667" w:rsidRPr="008F5176">
        <w:rPr>
          <w:rFonts w:asciiTheme="minorBidi" w:hAnsiTheme="minorBidi"/>
          <w:lang w:val="en-GB"/>
        </w:rPr>
        <w:t>Sustainable Finance Working Group</w:t>
      </w:r>
      <w:r w:rsidR="00903D49" w:rsidRPr="008F5176">
        <w:rPr>
          <w:rFonts w:asciiTheme="minorBidi" w:hAnsiTheme="minorBidi"/>
          <w:lang w:val="en-GB"/>
        </w:rPr>
        <w:t xml:space="preserve"> (</w:t>
      </w:r>
      <w:r w:rsidR="00903D49" w:rsidRPr="008F5176">
        <w:rPr>
          <w:rFonts w:asciiTheme="minorBidi" w:hAnsiTheme="minorBidi"/>
          <w:b/>
          <w:bCs/>
          <w:lang w:val="en-GB"/>
        </w:rPr>
        <w:t>SFWG</w:t>
      </w:r>
      <w:r w:rsidR="00903D49" w:rsidRPr="008F5176">
        <w:rPr>
          <w:rFonts w:asciiTheme="minorBidi" w:hAnsiTheme="minorBidi"/>
          <w:lang w:val="en-GB"/>
        </w:rPr>
        <w:t>)</w:t>
      </w:r>
      <w:r w:rsidR="008A0EAE" w:rsidRPr="008F5176">
        <w:rPr>
          <w:rFonts w:asciiTheme="minorBidi" w:hAnsiTheme="minorBidi"/>
          <w:lang w:val="en-GB"/>
        </w:rPr>
        <w:t xml:space="preserve"> </w:t>
      </w:r>
      <w:r w:rsidR="0081310E" w:rsidRPr="008F5176">
        <w:rPr>
          <w:rFonts w:asciiTheme="minorBidi" w:hAnsiTheme="minorBidi"/>
          <w:lang w:val="en-GB"/>
        </w:rPr>
        <w:t>was established in</w:t>
      </w:r>
      <w:r w:rsidR="00AB59CE" w:rsidRPr="008F5176">
        <w:rPr>
          <w:rFonts w:asciiTheme="minorBidi" w:hAnsiTheme="minorBidi"/>
          <w:lang w:val="en-GB"/>
        </w:rPr>
        <w:t xml:space="preserve"> 2019</w:t>
      </w:r>
      <w:r w:rsidR="008A0EAE" w:rsidRPr="008F5176">
        <w:rPr>
          <w:rFonts w:asciiTheme="minorBidi" w:hAnsiTheme="minorBidi"/>
          <w:lang w:val="en-GB"/>
        </w:rPr>
        <w:t xml:space="preserve"> </w:t>
      </w:r>
      <w:r w:rsidR="0081310E" w:rsidRPr="008F5176">
        <w:rPr>
          <w:rFonts w:asciiTheme="minorBidi" w:hAnsiTheme="minorBidi"/>
          <w:lang w:val="en-GB"/>
        </w:rPr>
        <w:t xml:space="preserve">to </w:t>
      </w:r>
      <w:r w:rsidR="008A0EAE" w:rsidRPr="008F5176">
        <w:rPr>
          <w:rFonts w:asciiTheme="minorBidi" w:hAnsiTheme="minorBidi"/>
          <w:color w:val="000000"/>
          <w:shd w:val="clear" w:color="auto" w:fill="FFFFFF"/>
          <w:lang w:val="en-GB"/>
        </w:rPr>
        <w:t>enabl</w:t>
      </w:r>
      <w:r w:rsidR="0081310E" w:rsidRPr="008F5176">
        <w:rPr>
          <w:rFonts w:asciiTheme="minorBidi" w:hAnsiTheme="minorBidi"/>
          <w:color w:val="000000"/>
          <w:shd w:val="clear" w:color="auto" w:fill="FFFFFF"/>
          <w:lang w:val="en-GB"/>
        </w:rPr>
        <w:t>e</w:t>
      </w:r>
      <w:r w:rsidR="008A0EAE" w:rsidRPr="008F5176">
        <w:rPr>
          <w:rFonts w:asciiTheme="minorBidi" w:hAnsiTheme="minorBidi"/>
          <w:color w:val="000000"/>
          <w:shd w:val="clear" w:color="auto" w:fill="FFFFFF"/>
          <w:lang w:val="en-GB"/>
        </w:rPr>
        <w:t xml:space="preserve"> the UAE’s economic transition and encourag</w:t>
      </w:r>
      <w:r w:rsidR="0081310E" w:rsidRPr="008F5176">
        <w:rPr>
          <w:rFonts w:asciiTheme="minorBidi" w:hAnsiTheme="minorBidi"/>
          <w:color w:val="000000"/>
          <w:shd w:val="clear" w:color="auto" w:fill="FFFFFF"/>
          <w:lang w:val="en-GB"/>
        </w:rPr>
        <w:t>e</w:t>
      </w:r>
      <w:r w:rsidR="008A0EAE" w:rsidRPr="008F5176">
        <w:rPr>
          <w:rFonts w:asciiTheme="minorBidi" w:hAnsiTheme="minorBidi"/>
          <w:color w:val="000000"/>
          <w:shd w:val="clear" w:color="auto" w:fill="FFFFFF"/>
          <w:lang w:val="en-GB"/>
        </w:rPr>
        <w:t xml:space="preserve"> the adoption of sustainable finance at </w:t>
      </w:r>
      <w:r w:rsidR="00267B47" w:rsidRPr="008F5176">
        <w:rPr>
          <w:rFonts w:asciiTheme="minorBidi" w:hAnsiTheme="minorBidi"/>
          <w:color w:val="000000"/>
          <w:shd w:val="clear" w:color="auto" w:fill="FFFFFF"/>
          <w:lang w:val="en-GB"/>
        </w:rPr>
        <w:t xml:space="preserve">the </w:t>
      </w:r>
      <w:r w:rsidR="008A0EAE" w:rsidRPr="008F5176">
        <w:rPr>
          <w:rFonts w:asciiTheme="minorBidi" w:hAnsiTheme="minorBidi"/>
          <w:color w:val="000000"/>
          <w:shd w:val="clear" w:color="auto" w:fill="FFFFFF"/>
          <w:lang w:val="en-GB"/>
        </w:rPr>
        <w:t>national level</w:t>
      </w:r>
      <w:r w:rsidR="0081310E" w:rsidRPr="008F5176">
        <w:rPr>
          <w:rFonts w:asciiTheme="minorBidi" w:hAnsiTheme="minorBidi"/>
          <w:color w:val="000000"/>
          <w:shd w:val="clear" w:color="auto" w:fill="FFFFFF"/>
          <w:lang w:val="en-GB"/>
        </w:rPr>
        <w:t>. This is</w:t>
      </w:r>
      <w:r w:rsidR="00AB59CE" w:rsidRPr="008F5176">
        <w:rPr>
          <w:rFonts w:asciiTheme="minorBidi" w:hAnsiTheme="minorBidi"/>
          <w:color w:val="000000"/>
          <w:shd w:val="clear" w:color="auto" w:fill="FFFFFF"/>
          <w:lang w:val="en-GB"/>
        </w:rPr>
        <w:t xml:space="preserve"> in line with the</w:t>
      </w:r>
      <w:r w:rsidR="00644101" w:rsidRPr="008F5176">
        <w:rPr>
          <w:rFonts w:asciiTheme="minorBidi" w:hAnsiTheme="minorBidi"/>
          <w:color w:val="000000"/>
          <w:shd w:val="clear" w:color="auto" w:fill="FFFFFF"/>
          <w:lang w:val="en-GB"/>
        </w:rPr>
        <w:t xml:space="preserve"> Paris Agreement ratified by the UAE in 2016</w:t>
      </w:r>
      <w:r w:rsidR="0081310E" w:rsidRPr="008F5176">
        <w:rPr>
          <w:rFonts w:asciiTheme="minorBidi" w:hAnsiTheme="minorBidi"/>
          <w:color w:val="000000"/>
          <w:shd w:val="clear" w:color="auto" w:fill="FFFFFF"/>
          <w:lang w:val="en-GB"/>
        </w:rPr>
        <w:t xml:space="preserve"> and</w:t>
      </w:r>
      <w:r w:rsidR="008515F0" w:rsidRPr="008F5176">
        <w:rPr>
          <w:rFonts w:asciiTheme="minorBidi" w:hAnsiTheme="minorBidi"/>
          <w:color w:val="000000"/>
          <w:shd w:val="clear" w:color="auto" w:fill="FFFFFF"/>
          <w:lang w:val="en-GB"/>
        </w:rPr>
        <w:t xml:space="preserve"> </w:t>
      </w:r>
      <w:r w:rsidR="0081310E" w:rsidRPr="008F5176">
        <w:rPr>
          <w:rFonts w:asciiTheme="minorBidi" w:hAnsiTheme="minorBidi"/>
          <w:color w:val="000000"/>
          <w:shd w:val="clear" w:color="auto" w:fill="FFFFFF"/>
          <w:lang w:val="en-GB"/>
        </w:rPr>
        <w:t>d</w:t>
      </w:r>
      <w:r w:rsidR="00644101" w:rsidRPr="008F5176">
        <w:rPr>
          <w:rFonts w:asciiTheme="minorBidi" w:hAnsiTheme="minorBidi"/>
          <w:color w:val="000000"/>
          <w:shd w:val="clear" w:color="auto" w:fill="FFFFFF"/>
          <w:lang w:val="en-GB"/>
        </w:rPr>
        <w:t>omestic acts and initiatives</w:t>
      </w:r>
      <w:r w:rsidR="0081310E" w:rsidRPr="008F5176">
        <w:rPr>
          <w:rFonts w:asciiTheme="minorBidi" w:hAnsiTheme="minorBidi"/>
          <w:color w:val="000000"/>
          <w:shd w:val="clear" w:color="auto" w:fill="FFFFFF"/>
          <w:lang w:val="en-GB"/>
        </w:rPr>
        <w:t xml:space="preserve">, </w:t>
      </w:r>
      <w:r w:rsidR="00644101" w:rsidRPr="008F5176">
        <w:rPr>
          <w:rFonts w:asciiTheme="minorBidi" w:hAnsiTheme="minorBidi"/>
          <w:color w:val="000000"/>
          <w:shd w:val="clear" w:color="auto" w:fill="FFFFFF"/>
          <w:lang w:val="en-GB"/>
        </w:rPr>
        <w:t>such as the</w:t>
      </w:r>
      <w:r w:rsidR="00AB59CE" w:rsidRPr="008F5176">
        <w:rPr>
          <w:rFonts w:asciiTheme="minorBidi" w:hAnsiTheme="minorBidi"/>
          <w:color w:val="000000"/>
          <w:shd w:val="clear" w:color="auto" w:fill="FFFFFF"/>
          <w:lang w:val="en-GB"/>
        </w:rPr>
        <w:t xml:space="preserve"> UAE Green Agenda 2015-2030, the National Climate Change Plan of the UAE </w:t>
      </w:r>
      <w:proofErr w:type="gramStart"/>
      <w:r w:rsidR="00AB59CE" w:rsidRPr="008F5176">
        <w:rPr>
          <w:rFonts w:asciiTheme="minorBidi" w:hAnsiTheme="minorBidi"/>
          <w:color w:val="000000"/>
          <w:shd w:val="clear" w:color="auto" w:fill="FFFFFF"/>
          <w:lang w:val="en-GB"/>
        </w:rPr>
        <w:t>2017-2050</w:t>
      </w:r>
      <w:proofErr w:type="gramEnd"/>
      <w:r w:rsidR="00AB59CE" w:rsidRPr="008F5176">
        <w:rPr>
          <w:rFonts w:asciiTheme="minorBidi" w:hAnsiTheme="minorBidi"/>
          <w:color w:val="000000"/>
          <w:shd w:val="clear" w:color="auto" w:fill="FFFFFF"/>
          <w:lang w:val="en-GB"/>
        </w:rPr>
        <w:t xml:space="preserve"> and the UAE Net Zero by 2050 Strategic Initiative</w:t>
      </w:r>
      <w:r w:rsidR="008A0EAE" w:rsidRPr="008F5176">
        <w:rPr>
          <w:rFonts w:asciiTheme="minorBidi" w:hAnsiTheme="minorBidi"/>
          <w:color w:val="000000"/>
          <w:shd w:val="clear" w:color="auto" w:fill="FFFFFF"/>
          <w:lang w:val="en-GB"/>
        </w:rPr>
        <w:t>.</w:t>
      </w:r>
    </w:p>
    <w:p w14:paraId="6C91B538" w14:textId="77777777" w:rsidR="00646881" w:rsidRPr="008F5176" w:rsidRDefault="00646881" w:rsidP="00BC1033">
      <w:pPr>
        <w:pStyle w:val="ListParagraph"/>
        <w:tabs>
          <w:tab w:val="left" w:pos="1350"/>
        </w:tabs>
        <w:spacing w:before="100" w:line="264" w:lineRule="auto"/>
        <w:ind w:left="567" w:hanging="567"/>
        <w:jc w:val="both"/>
        <w:rPr>
          <w:rFonts w:asciiTheme="minorBidi" w:hAnsiTheme="minorBidi"/>
          <w:lang w:val="en-GB"/>
        </w:rPr>
      </w:pPr>
    </w:p>
    <w:p w14:paraId="2CE20627" w14:textId="77777777" w:rsidR="008A0EAE" w:rsidRPr="008F5176" w:rsidRDefault="008A0EAE" w:rsidP="00BC1033">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8F5176">
        <w:rPr>
          <w:rFonts w:asciiTheme="minorBidi" w:hAnsiTheme="minorBidi"/>
          <w:color w:val="000000"/>
          <w:shd w:val="clear" w:color="auto" w:fill="FFFFFF"/>
          <w:lang w:val="en-GB"/>
        </w:rPr>
        <w:t xml:space="preserve">The members </w:t>
      </w:r>
      <w:r w:rsidR="00AB59CE" w:rsidRPr="008F5176">
        <w:rPr>
          <w:rFonts w:asciiTheme="minorBidi" w:hAnsiTheme="minorBidi"/>
          <w:color w:val="000000"/>
          <w:shd w:val="clear" w:color="auto" w:fill="FFFFFF"/>
          <w:lang w:val="en-GB"/>
        </w:rPr>
        <w:t xml:space="preserve">of the SFWG </w:t>
      </w:r>
      <w:r w:rsidRPr="008F5176">
        <w:rPr>
          <w:rFonts w:asciiTheme="minorBidi" w:hAnsiTheme="minorBidi"/>
          <w:color w:val="000000"/>
          <w:shd w:val="clear" w:color="auto" w:fill="FFFFFF"/>
          <w:lang w:val="en-GB"/>
        </w:rPr>
        <w:t>include ministries (Ministry of Finance, Ministry of Economy, Ministry of Climate Change and Environment, the Office of the UAE's Special Envoy for Climate Change)</w:t>
      </w:r>
      <w:r w:rsidR="00AB59CE" w:rsidRPr="008F5176">
        <w:rPr>
          <w:rFonts w:asciiTheme="minorBidi" w:hAnsiTheme="minorBidi"/>
          <w:color w:val="000000"/>
          <w:shd w:val="clear" w:color="auto" w:fill="FFFFFF"/>
          <w:lang w:val="en-GB"/>
        </w:rPr>
        <w:t>,</w:t>
      </w:r>
      <w:r w:rsidRPr="008F5176">
        <w:rPr>
          <w:rFonts w:asciiTheme="minorBidi" w:hAnsiTheme="minorBidi"/>
          <w:color w:val="000000"/>
          <w:shd w:val="clear" w:color="auto" w:fill="FFFFFF"/>
          <w:lang w:val="en-GB"/>
        </w:rPr>
        <w:t xml:space="preserve"> financial </w:t>
      </w:r>
      <w:r w:rsidR="00613E70" w:rsidRPr="008F5176">
        <w:rPr>
          <w:rFonts w:asciiTheme="minorBidi" w:hAnsiTheme="minorBidi"/>
          <w:color w:val="000000"/>
          <w:shd w:val="clear" w:color="auto" w:fill="FFFFFF"/>
          <w:lang w:val="en-GB"/>
        </w:rPr>
        <w:t xml:space="preserve">services </w:t>
      </w:r>
      <w:r w:rsidRPr="008F5176">
        <w:rPr>
          <w:rFonts w:asciiTheme="minorBidi" w:hAnsiTheme="minorBidi"/>
          <w:color w:val="000000"/>
          <w:shd w:val="clear" w:color="auto" w:fill="FFFFFF"/>
          <w:lang w:val="en-GB"/>
        </w:rPr>
        <w:t>regulators (</w:t>
      </w:r>
      <w:r w:rsidR="002C172B" w:rsidRPr="008F5176">
        <w:rPr>
          <w:rFonts w:asciiTheme="minorBidi" w:hAnsiTheme="minorBidi"/>
          <w:color w:val="000000"/>
          <w:shd w:val="clear" w:color="auto" w:fill="FFFFFF"/>
          <w:lang w:val="en-GB"/>
        </w:rPr>
        <w:t xml:space="preserve">the </w:t>
      </w:r>
      <w:r w:rsidRPr="008F5176">
        <w:rPr>
          <w:rFonts w:asciiTheme="minorBidi" w:hAnsiTheme="minorBidi"/>
          <w:color w:val="000000"/>
          <w:shd w:val="clear" w:color="auto" w:fill="FFFFFF"/>
          <w:lang w:val="en-GB"/>
        </w:rPr>
        <w:t xml:space="preserve">Central Bank of the UAE, </w:t>
      </w:r>
      <w:r w:rsidR="002C172B" w:rsidRPr="008F5176">
        <w:rPr>
          <w:rFonts w:asciiTheme="minorBidi" w:hAnsiTheme="minorBidi"/>
          <w:color w:val="000000"/>
          <w:shd w:val="clear" w:color="auto" w:fill="FFFFFF"/>
          <w:lang w:val="en-GB"/>
        </w:rPr>
        <w:t xml:space="preserve">the </w:t>
      </w:r>
      <w:r w:rsidRPr="008F5176">
        <w:rPr>
          <w:rFonts w:asciiTheme="minorBidi" w:hAnsiTheme="minorBidi"/>
          <w:color w:val="000000"/>
          <w:shd w:val="clear" w:color="auto" w:fill="FFFFFF"/>
          <w:lang w:val="en-GB"/>
        </w:rPr>
        <w:t xml:space="preserve">Securities and Commodities Authority, </w:t>
      </w:r>
      <w:r w:rsidR="002C172B" w:rsidRPr="008F5176">
        <w:rPr>
          <w:rFonts w:asciiTheme="minorBidi" w:hAnsiTheme="minorBidi"/>
          <w:color w:val="000000"/>
          <w:shd w:val="clear" w:color="auto" w:fill="FFFFFF"/>
          <w:lang w:val="en-GB"/>
        </w:rPr>
        <w:t xml:space="preserve">the </w:t>
      </w:r>
      <w:r w:rsidRPr="008F5176">
        <w:rPr>
          <w:rFonts w:asciiTheme="minorBidi" w:hAnsiTheme="minorBidi"/>
          <w:color w:val="000000"/>
          <w:shd w:val="clear" w:color="auto" w:fill="FFFFFF"/>
          <w:lang w:val="en-GB"/>
        </w:rPr>
        <w:t xml:space="preserve">Financial Services Regulatory Authority of Abu Dhabi Global </w:t>
      </w:r>
      <w:proofErr w:type="gramStart"/>
      <w:r w:rsidRPr="008F5176">
        <w:rPr>
          <w:rFonts w:asciiTheme="minorBidi" w:hAnsiTheme="minorBidi"/>
          <w:color w:val="000000"/>
          <w:shd w:val="clear" w:color="auto" w:fill="FFFFFF"/>
          <w:lang w:val="en-GB"/>
        </w:rPr>
        <w:t>Market</w:t>
      </w:r>
      <w:proofErr w:type="gramEnd"/>
      <w:r w:rsidR="002C172B" w:rsidRPr="008F5176">
        <w:rPr>
          <w:rFonts w:asciiTheme="minorBidi" w:hAnsiTheme="minorBidi"/>
          <w:color w:val="000000"/>
          <w:shd w:val="clear" w:color="auto" w:fill="FFFFFF"/>
          <w:lang w:val="en-GB"/>
        </w:rPr>
        <w:t xml:space="preserve"> and the</w:t>
      </w:r>
      <w:r w:rsidRPr="008F5176">
        <w:rPr>
          <w:rFonts w:asciiTheme="minorBidi" w:hAnsiTheme="minorBidi"/>
          <w:color w:val="000000"/>
          <w:shd w:val="clear" w:color="auto" w:fill="FFFFFF"/>
          <w:lang w:val="en-GB"/>
        </w:rPr>
        <w:t xml:space="preserve"> Dubai Financial Services Authority), and UAE exchanges (Abu Dhabi Securities Exchange, Dubai Financial Market and Nasdaq Dubai).</w:t>
      </w:r>
    </w:p>
    <w:p w14:paraId="7612D3B7" w14:textId="77777777" w:rsidR="00F530FC" w:rsidRPr="008F5176" w:rsidRDefault="00F530FC" w:rsidP="00BC1033">
      <w:pPr>
        <w:pStyle w:val="ListParagraph"/>
        <w:tabs>
          <w:tab w:val="left" w:pos="1350"/>
        </w:tabs>
        <w:spacing w:before="100" w:line="264" w:lineRule="auto"/>
        <w:ind w:left="567" w:hanging="567"/>
        <w:jc w:val="both"/>
        <w:rPr>
          <w:rFonts w:asciiTheme="minorBidi" w:hAnsiTheme="minorBidi"/>
          <w:lang w:val="en-GB"/>
        </w:rPr>
      </w:pPr>
    </w:p>
    <w:p w14:paraId="4B51139C" w14:textId="77777777" w:rsidR="00613E70" w:rsidRPr="008F5176" w:rsidRDefault="007B2AD5" w:rsidP="00BC1033">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8F5176">
        <w:rPr>
          <w:rFonts w:asciiTheme="minorBidi" w:hAnsiTheme="minorBidi"/>
          <w:lang w:val="en-GB"/>
        </w:rPr>
        <w:t>In 2020, in its Guiding Principles on Sustainable Finance in the UAE</w:t>
      </w:r>
      <w:r w:rsidR="0081310E" w:rsidRPr="008F5176">
        <w:rPr>
          <w:rStyle w:val="FootnoteReference"/>
          <w:rFonts w:asciiTheme="minorBidi" w:hAnsiTheme="minorBidi"/>
          <w:lang w:val="en-GB"/>
        </w:rPr>
        <w:footnoteReference w:id="1"/>
      </w:r>
      <w:r w:rsidRPr="008F5176">
        <w:rPr>
          <w:rFonts w:asciiTheme="minorBidi" w:hAnsiTheme="minorBidi"/>
          <w:lang w:val="en-GB"/>
        </w:rPr>
        <w:t>, t</w:t>
      </w:r>
      <w:r w:rsidR="00644101" w:rsidRPr="008F5176">
        <w:rPr>
          <w:rFonts w:asciiTheme="minorBidi" w:hAnsiTheme="minorBidi"/>
          <w:lang w:val="en-GB"/>
        </w:rPr>
        <w:t>he SFWG committed to develop</w:t>
      </w:r>
      <w:r w:rsidR="00E57F9E" w:rsidRPr="008F5176">
        <w:rPr>
          <w:rFonts w:asciiTheme="minorBidi" w:hAnsiTheme="minorBidi"/>
          <w:lang w:val="en-GB"/>
        </w:rPr>
        <w:t>ing</w:t>
      </w:r>
      <w:r w:rsidR="00644101" w:rsidRPr="008F5176">
        <w:rPr>
          <w:rFonts w:asciiTheme="minorBidi" w:hAnsiTheme="minorBidi"/>
          <w:lang w:val="en-GB"/>
        </w:rPr>
        <w:t xml:space="preserve"> standards</w:t>
      </w:r>
      <w:r w:rsidR="000441C4" w:rsidRPr="008F5176">
        <w:rPr>
          <w:rFonts w:asciiTheme="minorBidi" w:hAnsiTheme="minorBidi"/>
          <w:lang w:val="en-GB"/>
        </w:rPr>
        <w:t xml:space="preserve"> for the financial sector to</w:t>
      </w:r>
      <w:r w:rsidR="00644101" w:rsidRPr="008F5176">
        <w:rPr>
          <w:rFonts w:asciiTheme="minorBidi" w:hAnsiTheme="minorBidi"/>
          <w:lang w:val="en-GB"/>
        </w:rPr>
        <w:t xml:space="preserve"> </w:t>
      </w:r>
      <w:r w:rsidR="00365058" w:rsidRPr="008F5176">
        <w:rPr>
          <w:rFonts w:asciiTheme="minorBidi" w:hAnsiTheme="minorBidi"/>
          <w:lang w:val="en-GB"/>
        </w:rPr>
        <w:t>integrat</w:t>
      </w:r>
      <w:r w:rsidR="000441C4" w:rsidRPr="008F5176">
        <w:rPr>
          <w:rFonts w:asciiTheme="minorBidi" w:hAnsiTheme="minorBidi"/>
          <w:lang w:val="en-GB"/>
        </w:rPr>
        <w:t>e</w:t>
      </w:r>
      <w:r w:rsidR="00365058" w:rsidRPr="008F5176">
        <w:rPr>
          <w:rFonts w:asciiTheme="minorBidi" w:hAnsiTheme="minorBidi"/>
          <w:lang w:val="en-GB"/>
        </w:rPr>
        <w:t xml:space="preserve"> ESG </w:t>
      </w:r>
      <w:r w:rsidR="00F4730E" w:rsidRPr="008F5176">
        <w:rPr>
          <w:rFonts w:asciiTheme="minorBidi" w:hAnsiTheme="minorBidi"/>
          <w:lang w:val="en-GB"/>
        </w:rPr>
        <w:t>f</w:t>
      </w:r>
      <w:r w:rsidR="00365058" w:rsidRPr="008F5176">
        <w:rPr>
          <w:rFonts w:asciiTheme="minorBidi" w:hAnsiTheme="minorBidi"/>
          <w:lang w:val="en-GB"/>
        </w:rPr>
        <w:t xml:space="preserve">actors into </w:t>
      </w:r>
      <w:r w:rsidR="00644101" w:rsidRPr="008F5176">
        <w:rPr>
          <w:rFonts w:asciiTheme="minorBidi" w:hAnsiTheme="minorBidi"/>
          <w:lang w:val="en-GB"/>
        </w:rPr>
        <w:t>corporate governance</w:t>
      </w:r>
      <w:r w:rsidR="00365058" w:rsidRPr="008F5176">
        <w:rPr>
          <w:rFonts w:asciiTheme="minorBidi" w:hAnsiTheme="minorBidi"/>
          <w:lang w:val="en-GB"/>
        </w:rPr>
        <w:t xml:space="preserve">, strategy and </w:t>
      </w:r>
      <w:r w:rsidR="00644101" w:rsidRPr="008F5176">
        <w:rPr>
          <w:rFonts w:asciiTheme="minorBidi" w:hAnsiTheme="minorBidi"/>
          <w:lang w:val="en-GB"/>
        </w:rPr>
        <w:t>risk management</w:t>
      </w:r>
      <w:r w:rsidR="00365058" w:rsidRPr="008F5176">
        <w:rPr>
          <w:rFonts w:asciiTheme="minorBidi" w:hAnsiTheme="minorBidi"/>
          <w:lang w:val="en-GB"/>
        </w:rPr>
        <w:t>. In its Firs</w:t>
      </w:r>
      <w:r w:rsidR="00644101" w:rsidRPr="008F5176">
        <w:rPr>
          <w:rFonts w:asciiTheme="minorBidi" w:hAnsiTheme="minorBidi"/>
          <w:lang w:val="en-GB"/>
        </w:rPr>
        <w:t xml:space="preserve">t </w:t>
      </w:r>
      <w:r w:rsidR="00AB59CE" w:rsidRPr="008F5176">
        <w:rPr>
          <w:rFonts w:asciiTheme="minorBidi" w:hAnsiTheme="minorBidi"/>
          <w:lang w:val="en-GB"/>
        </w:rPr>
        <w:t xml:space="preserve">Public Statement </w:t>
      </w:r>
      <w:r w:rsidR="00846822" w:rsidRPr="008F5176">
        <w:rPr>
          <w:rFonts w:asciiTheme="minorBidi" w:hAnsiTheme="minorBidi"/>
          <w:lang w:val="en-GB"/>
        </w:rPr>
        <w:t xml:space="preserve">published in November </w:t>
      </w:r>
      <w:r w:rsidRPr="008F5176">
        <w:rPr>
          <w:rFonts w:asciiTheme="minorBidi" w:hAnsiTheme="minorBidi"/>
          <w:lang w:val="en-GB"/>
        </w:rPr>
        <w:t>2021</w:t>
      </w:r>
      <w:r w:rsidR="00365058" w:rsidRPr="008F5176">
        <w:rPr>
          <w:rFonts w:asciiTheme="minorBidi" w:hAnsiTheme="minorBidi"/>
          <w:lang w:val="en-GB"/>
        </w:rPr>
        <w:t>,</w:t>
      </w:r>
      <w:r w:rsidR="00613E70" w:rsidRPr="008F5176">
        <w:rPr>
          <w:rFonts w:asciiTheme="minorBidi" w:hAnsiTheme="minorBidi"/>
          <w:lang w:val="en-GB"/>
        </w:rPr>
        <w:t xml:space="preserve"> the SFWG</w:t>
      </w:r>
      <w:r w:rsidRPr="008F5176">
        <w:rPr>
          <w:rFonts w:asciiTheme="minorBidi" w:hAnsiTheme="minorBidi"/>
          <w:lang w:val="en-GB"/>
        </w:rPr>
        <w:t xml:space="preserve"> set out its roadmap </w:t>
      </w:r>
      <w:r w:rsidR="00365058" w:rsidRPr="008F5176">
        <w:rPr>
          <w:rFonts w:asciiTheme="minorBidi" w:hAnsiTheme="minorBidi"/>
          <w:lang w:val="en-GB"/>
        </w:rPr>
        <w:t xml:space="preserve">and refined its focus setting out </w:t>
      </w:r>
      <w:r w:rsidRPr="008F5176">
        <w:rPr>
          <w:rFonts w:asciiTheme="minorBidi" w:hAnsiTheme="minorBidi"/>
          <w:lang w:val="en-GB"/>
        </w:rPr>
        <w:t xml:space="preserve">three </w:t>
      </w:r>
      <w:r w:rsidR="00365058" w:rsidRPr="008F5176">
        <w:rPr>
          <w:rFonts w:asciiTheme="minorBidi" w:hAnsiTheme="minorBidi"/>
          <w:lang w:val="en-GB"/>
        </w:rPr>
        <w:t xml:space="preserve">interlinked work </w:t>
      </w:r>
      <w:r w:rsidRPr="008F5176">
        <w:rPr>
          <w:rFonts w:asciiTheme="minorBidi" w:hAnsiTheme="minorBidi"/>
          <w:lang w:val="en-GB"/>
        </w:rPr>
        <w:t xml:space="preserve">areas including </w:t>
      </w:r>
      <w:r w:rsidR="00365058" w:rsidRPr="008F5176">
        <w:rPr>
          <w:rFonts w:asciiTheme="minorBidi" w:hAnsiTheme="minorBidi"/>
          <w:lang w:val="en-GB"/>
        </w:rPr>
        <w:t xml:space="preserve">on ESG </w:t>
      </w:r>
      <w:r w:rsidRPr="008F5176">
        <w:rPr>
          <w:rFonts w:asciiTheme="minorBidi" w:hAnsiTheme="minorBidi"/>
          <w:lang w:val="en-GB"/>
        </w:rPr>
        <w:t>reporting, corporate governance and risk management</w:t>
      </w:r>
      <w:r w:rsidR="00731DB4" w:rsidRPr="008F5176">
        <w:rPr>
          <w:rFonts w:asciiTheme="minorBidi" w:hAnsiTheme="minorBidi"/>
          <w:lang w:val="en-GB"/>
        </w:rPr>
        <w:t>,</w:t>
      </w:r>
      <w:r w:rsidRPr="008F5176">
        <w:rPr>
          <w:rFonts w:asciiTheme="minorBidi" w:hAnsiTheme="minorBidi"/>
          <w:lang w:val="en-GB"/>
        </w:rPr>
        <w:t xml:space="preserve"> and taxonomy</w:t>
      </w:r>
      <w:r w:rsidR="00365058" w:rsidRPr="008F5176">
        <w:rPr>
          <w:rFonts w:asciiTheme="minorBidi" w:hAnsiTheme="minorBidi"/>
          <w:lang w:val="en-GB"/>
        </w:rPr>
        <w:t xml:space="preserve">. In November 2022, in its Second Public Statement, the SFWG </w:t>
      </w:r>
      <w:r w:rsidRPr="008F5176">
        <w:rPr>
          <w:rFonts w:asciiTheme="minorBidi" w:hAnsiTheme="minorBidi"/>
          <w:lang w:val="en-GB"/>
        </w:rPr>
        <w:t>reported on</w:t>
      </w:r>
      <w:r w:rsidR="00613E70" w:rsidRPr="008F5176">
        <w:rPr>
          <w:rFonts w:asciiTheme="minorBidi" w:hAnsiTheme="minorBidi"/>
          <w:lang w:val="en-GB"/>
        </w:rPr>
        <w:t xml:space="preserve"> the progress of its</w:t>
      </w:r>
      <w:r w:rsidRPr="008F5176">
        <w:rPr>
          <w:rFonts w:asciiTheme="minorBidi" w:hAnsiTheme="minorBidi"/>
          <w:lang w:val="en-GB"/>
        </w:rPr>
        <w:t xml:space="preserve"> three workstreams. In particular,</w:t>
      </w:r>
      <w:r w:rsidR="00613E70" w:rsidRPr="008F5176">
        <w:rPr>
          <w:rFonts w:asciiTheme="minorBidi" w:hAnsiTheme="minorBidi"/>
          <w:lang w:val="en-GB"/>
        </w:rPr>
        <w:t xml:space="preserve"> </w:t>
      </w:r>
      <w:r w:rsidR="0064701C" w:rsidRPr="008F5176">
        <w:rPr>
          <w:rFonts w:asciiTheme="minorBidi" w:hAnsiTheme="minorBidi"/>
          <w:lang w:val="en-GB"/>
        </w:rPr>
        <w:t xml:space="preserve">the </w:t>
      </w:r>
      <w:r w:rsidR="00AB59CE" w:rsidRPr="008F5176">
        <w:rPr>
          <w:rFonts w:asciiTheme="minorBidi" w:hAnsiTheme="minorBidi"/>
          <w:lang w:val="en-GB"/>
        </w:rPr>
        <w:t>Workstream Two</w:t>
      </w:r>
      <w:r w:rsidR="00613E70" w:rsidRPr="008F5176">
        <w:rPr>
          <w:rFonts w:asciiTheme="minorBidi" w:hAnsiTheme="minorBidi"/>
          <w:lang w:val="en-GB"/>
        </w:rPr>
        <w:t xml:space="preserve"> </w:t>
      </w:r>
      <w:r w:rsidR="00AB59CE" w:rsidRPr="008F5176">
        <w:rPr>
          <w:rFonts w:asciiTheme="minorBidi" w:hAnsiTheme="minorBidi"/>
          <w:lang w:val="en-GB"/>
        </w:rPr>
        <w:t xml:space="preserve">on Sustainability-focused Corporate Governance </w:t>
      </w:r>
      <w:r w:rsidR="00365058" w:rsidRPr="008F5176">
        <w:rPr>
          <w:rFonts w:asciiTheme="minorBidi" w:hAnsiTheme="minorBidi"/>
          <w:lang w:val="en-GB"/>
        </w:rPr>
        <w:t xml:space="preserve">announced </w:t>
      </w:r>
      <w:r w:rsidR="0064701C" w:rsidRPr="008F5176">
        <w:rPr>
          <w:rFonts w:asciiTheme="minorBidi" w:hAnsiTheme="minorBidi"/>
          <w:lang w:val="en-GB"/>
        </w:rPr>
        <w:t>it would start working on</w:t>
      </w:r>
      <w:r w:rsidR="00613E70" w:rsidRPr="008F5176">
        <w:rPr>
          <w:rFonts w:asciiTheme="minorBidi" w:hAnsiTheme="minorBidi"/>
          <w:lang w:val="en-GB"/>
        </w:rPr>
        <w:t xml:space="preserve"> developing </w:t>
      </w:r>
      <w:r w:rsidR="00AB59CE" w:rsidRPr="008F5176">
        <w:rPr>
          <w:rFonts w:asciiTheme="minorBidi" w:hAnsiTheme="minorBidi"/>
          <w:lang w:val="en-GB"/>
        </w:rPr>
        <w:t>enhance</w:t>
      </w:r>
      <w:r w:rsidR="00613E70" w:rsidRPr="008F5176">
        <w:rPr>
          <w:rFonts w:asciiTheme="minorBidi" w:hAnsiTheme="minorBidi"/>
          <w:lang w:val="en-GB"/>
        </w:rPr>
        <w:t xml:space="preserve">d standards to help </w:t>
      </w:r>
      <w:r w:rsidRPr="008F5176">
        <w:rPr>
          <w:rFonts w:asciiTheme="minorBidi" w:hAnsiTheme="minorBidi"/>
          <w:lang w:val="en-GB"/>
        </w:rPr>
        <w:t xml:space="preserve">embed and </w:t>
      </w:r>
      <w:r w:rsidR="00613E70" w:rsidRPr="008F5176">
        <w:rPr>
          <w:rFonts w:asciiTheme="minorBidi" w:hAnsiTheme="minorBidi"/>
          <w:lang w:val="en-GB"/>
        </w:rPr>
        <w:t>address</w:t>
      </w:r>
      <w:r w:rsidR="00AB59CE" w:rsidRPr="008F5176">
        <w:rPr>
          <w:rFonts w:asciiTheme="minorBidi" w:hAnsiTheme="minorBidi"/>
          <w:lang w:val="en-GB"/>
        </w:rPr>
        <w:t xml:space="preserve"> climate-related </w:t>
      </w:r>
      <w:r w:rsidR="00613E70" w:rsidRPr="008F5176">
        <w:rPr>
          <w:rFonts w:asciiTheme="minorBidi" w:hAnsiTheme="minorBidi"/>
          <w:lang w:val="en-GB"/>
        </w:rPr>
        <w:t xml:space="preserve">risks in </w:t>
      </w:r>
      <w:r w:rsidR="00AB59CE" w:rsidRPr="008F5176">
        <w:rPr>
          <w:rFonts w:asciiTheme="minorBidi" w:hAnsiTheme="minorBidi"/>
          <w:lang w:val="en-GB"/>
        </w:rPr>
        <w:t>corporate governance and risk management</w:t>
      </w:r>
      <w:r w:rsidR="00613E70" w:rsidRPr="008F5176">
        <w:rPr>
          <w:rFonts w:asciiTheme="minorBidi" w:hAnsiTheme="minorBidi"/>
          <w:lang w:val="en-GB"/>
        </w:rPr>
        <w:t xml:space="preserve"> </w:t>
      </w:r>
      <w:r w:rsidR="00AB59CE" w:rsidRPr="008F5176">
        <w:rPr>
          <w:rFonts w:asciiTheme="minorBidi" w:hAnsiTheme="minorBidi"/>
          <w:lang w:val="en-GB"/>
        </w:rPr>
        <w:t>in financial services entities</w:t>
      </w:r>
      <w:r w:rsidR="00B063AF" w:rsidRPr="008F5176">
        <w:rPr>
          <w:rFonts w:asciiTheme="minorBidi" w:hAnsiTheme="minorBidi"/>
          <w:lang w:val="en-GB"/>
        </w:rPr>
        <w:t xml:space="preserve"> in the UAE</w:t>
      </w:r>
      <w:r w:rsidR="00AB59CE" w:rsidRPr="008F5176">
        <w:rPr>
          <w:rFonts w:asciiTheme="minorBidi" w:hAnsiTheme="minorBidi"/>
          <w:lang w:val="en-GB"/>
        </w:rPr>
        <w:t>.</w:t>
      </w:r>
      <w:r w:rsidR="00613E70" w:rsidRPr="008F5176">
        <w:rPr>
          <w:rFonts w:asciiTheme="minorBidi" w:hAnsiTheme="minorBidi"/>
          <w:lang w:val="en-GB"/>
        </w:rPr>
        <w:t xml:space="preserve"> </w:t>
      </w:r>
      <w:r w:rsidR="00AB59CE" w:rsidRPr="008F5176">
        <w:rPr>
          <w:rFonts w:asciiTheme="minorBidi" w:hAnsiTheme="minorBidi"/>
          <w:lang w:val="en-GB"/>
        </w:rPr>
        <w:t xml:space="preserve"> </w:t>
      </w:r>
    </w:p>
    <w:p w14:paraId="006A1288" w14:textId="77777777" w:rsidR="00613E70" w:rsidRPr="008F5176" w:rsidRDefault="00613E70" w:rsidP="00BC1033">
      <w:pPr>
        <w:pStyle w:val="ListParagraph"/>
        <w:ind w:left="567" w:hanging="567"/>
        <w:rPr>
          <w:rFonts w:asciiTheme="minorBidi" w:hAnsiTheme="minorBidi"/>
          <w:lang w:val="en-GB"/>
        </w:rPr>
      </w:pPr>
    </w:p>
    <w:p w14:paraId="00558A22" w14:textId="77777777" w:rsidR="00F06692" w:rsidRPr="00597CFF" w:rsidRDefault="00613E70" w:rsidP="00BC1033">
      <w:pPr>
        <w:pStyle w:val="ListParagraph"/>
        <w:numPr>
          <w:ilvl w:val="0"/>
          <w:numId w:val="19"/>
        </w:numPr>
        <w:tabs>
          <w:tab w:val="left" w:pos="1350"/>
        </w:tabs>
        <w:spacing w:before="100" w:line="264" w:lineRule="auto"/>
        <w:ind w:left="567" w:hanging="567"/>
        <w:jc w:val="both"/>
        <w:rPr>
          <w:rFonts w:asciiTheme="minorBidi" w:hAnsiTheme="minorBidi"/>
          <w:color w:val="000000"/>
          <w:sz w:val="24"/>
          <w:szCs w:val="24"/>
          <w:shd w:val="clear" w:color="auto" w:fill="FFFFFF"/>
          <w:lang w:val="en-GB"/>
        </w:rPr>
      </w:pPr>
      <w:r w:rsidRPr="008F5176">
        <w:rPr>
          <w:rFonts w:asciiTheme="minorBidi" w:hAnsiTheme="minorBidi"/>
          <w:lang w:val="en-GB"/>
        </w:rPr>
        <w:t>This document is the result of</w:t>
      </w:r>
      <w:r w:rsidR="00B063AF" w:rsidRPr="008F5176">
        <w:rPr>
          <w:rFonts w:asciiTheme="minorBidi" w:hAnsiTheme="minorBidi"/>
          <w:lang w:val="en-GB"/>
        </w:rPr>
        <w:t xml:space="preserve"> the efforts of</w:t>
      </w:r>
      <w:r w:rsidRPr="008F5176">
        <w:rPr>
          <w:rFonts w:asciiTheme="minorBidi" w:hAnsiTheme="minorBidi"/>
          <w:lang w:val="en-GB"/>
        </w:rPr>
        <w:t xml:space="preserve"> Workstream Two</w:t>
      </w:r>
      <w:r w:rsidR="00B063AF" w:rsidRPr="008F5176">
        <w:rPr>
          <w:rFonts w:asciiTheme="minorBidi" w:hAnsiTheme="minorBidi"/>
          <w:lang w:val="en-GB"/>
        </w:rPr>
        <w:t xml:space="preserve"> </w:t>
      </w:r>
      <w:r w:rsidRPr="008F5176">
        <w:rPr>
          <w:rFonts w:asciiTheme="minorBidi" w:hAnsiTheme="minorBidi"/>
          <w:lang w:val="en-GB"/>
        </w:rPr>
        <w:t xml:space="preserve">and contains </w:t>
      </w:r>
      <w:r w:rsidRPr="008F5176">
        <w:rPr>
          <w:rFonts w:asciiTheme="minorBidi" w:hAnsiTheme="minorBidi"/>
          <w:i/>
          <w:iCs/>
          <w:lang w:val="en-GB"/>
        </w:rPr>
        <w:t>Principles for the effective management of climate-related financial risks</w:t>
      </w:r>
      <w:r w:rsidR="00AE41C4" w:rsidRPr="008F5176">
        <w:rPr>
          <w:rFonts w:asciiTheme="minorBidi" w:hAnsiTheme="minorBidi"/>
          <w:lang w:val="en-GB"/>
        </w:rPr>
        <w:t xml:space="preserve"> (</w:t>
      </w:r>
      <w:r w:rsidR="00AE41C4" w:rsidRPr="008F5176">
        <w:rPr>
          <w:rFonts w:asciiTheme="minorBidi" w:hAnsiTheme="minorBidi"/>
          <w:b/>
          <w:bCs/>
          <w:lang w:val="en-GB"/>
        </w:rPr>
        <w:t xml:space="preserve">the </w:t>
      </w:r>
      <w:proofErr w:type="gramStart"/>
      <w:r w:rsidR="00AE41C4" w:rsidRPr="008F5176">
        <w:rPr>
          <w:rFonts w:asciiTheme="minorBidi" w:hAnsiTheme="minorBidi"/>
          <w:b/>
          <w:bCs/>
          <w:lang w:val="en-GB"/>
        </w:rPr>
        <w:t>Principles</w:t>
      </w:r>
      <w:proofErr w:type="gramEnd"/>
      <w:r w:rsidR="00AE41C4" w:rsidRPr="008F5176">
        <w:rPr>
          <w:rFonts w:asciiTheme="minorBidi" w:hAnsiTheme="minorBidi"/>
          <w:lang w:val="en-GB"/>
        </w:rPr>
        <w:t>)</w:t>
      </w:r>
      <w:r w:rsidR="00364D8F" w:rsidRPr="008F5176">
        <w:rPr>
          <w:rFonts w:asciiTheme="minorBidi" w:hAnsiTheme="minorBidi"/>
          <w:lang w:val="en-GB"/>
        </w:rPr>
        <w:t xml:space="preserve"> which are issued in accordance with the relevant laws in each jurisdiction</w:t>
      </w:r>
      <w:r w:rsidR="00AE41C4" w:rsidRPr="008F5176">
        <w:rPr>
          <w:rFonts w:asciiTheme="minorBidi" w:hAnsiTheme="minorBidi"/>
          <w:lang w:val="en-GB"/>
        </w:rPr>
        <w:t>.</w:t>
      </w:r>
      <w:r w:rsidRPr="008F5176">
        <w:rPr>
          <w:rFonts w:asciiTheme="minorBidi" w:hAnsiTheme="minorBidi"/>
          <w:lang w:val="en-GB"/>
        </w:rPr>
        <w:t xml:space="preserve"> </w:t>
      </w:r>
      <w:r w:rsidR="00CC0F6A" w:rsidRPr="008F5176">
        <w:rPr>
          <w:rFonts w:asciiTheme="minorBidi" w:hAnsiTheme="minorBidi"/>
          <w:lang w:val="en-GB"/>
        </w:rPr>
        <w:t xml:space="preserve">The </w:t>
      </w:r>
      <w:proofErr w:type="gramStart"/>
      <w:r w:rsidR="00CC0F6A" w:rsidRPr="008F5176">
        <w:rPr>
          <w:rFonts w:asciiTheme="minorBidi" w:hAnsiTheme="minorBidi"/>
          <w:lang w:val="en-GB"/>
        </w:rPr>
        <w:t>Principles</w:t>
      </w:r>
      <w:proofErr w:type="gramEnd"/>
      <w:r w:rsidR="00CC0F6A" w:rsidRPr="008F5176">
        <w:rPr>
          <w:rFonts w:asciiTheme="minorBidi" w:hAnsiTheme="minorBidi"/>
          <w:lang w:val="en-GB"/>
        </w:rPr>
        <w:t xml:space="preserve"> have been developed </w:t>
      </w:r>
      <w:r w:rsidR="000C49A1" w:rsidRPr="008F5176">
        <w:rPr>
          <w:rFonts w:asciiTheme="minorBidi" w:hAnsiTheme="minorBidi"/>
          <w:lang w:val="en-GB"/>
        </w:rPr>
        <w:t xml:space="preserve">in consideration of </w:t>
      </w:r>
      <w:r w:rsidR="00CC0F6A" w:rsidRPr="008F5176">
        <w:rPr>
          <w:rFonts w:asciiTheme="minorBidi" w:hAnsiTheme="minorBidi"/>
          <w:lang w:val="en-GB"/>
        </w:rPr>
        <w:t xml:space="preserve">a number of </w:t>
      </w:r>
      <w:r w:rsidR="0067113E" w:rsidRPr="008F5176">
        <w:rPr>
          <w:rFonts w:asciiTheme="minorBidi" w:hAnsiTheme="minorBidi"/>
          <w:lang w:val="en-GB"/>
        </w:rPr>
        <w:t xml:space="preserve">standards on this topic </w:t>
      </w:r>
      <w:r w:rsidR="000C49A1" w:rsidRPr="008F5176">
        <w:rPr>
          <w:rFonts w:asciiTheme="minorBidi" w:hAnsiTheme="minorBidi"/>
          <w:lang w:val="en-GB"/>
        </w:rPr>
        <w:t xml:space="preserve">published </w:t>
      </w:r>
      <w:r w:rsidR="0067113E" w:rsidRPr="008F5176">
        <w:rPr>
          <w:rFonts w:asciiTheme="minorBidi" w:hAnsiTheme="minorBidi"/>
          <w:lang w:val="en-GB"/>
        </w:rPr>
        <w:t xml:space="preserve">by </w:t>
      </w:r>
      <w:r w:rsidR="00CC0F6A" w:rsidRPr="008F5176">
        <w:rPr>
          <w:rFonts w:asciiTheme="minorBidi" w:hAnsiTheme="minorBidi"/>
          <w:lang w:val="en-GB"/>
        </w:rPr>
        <w:t>international</w:t>
      </w:r>
      <w:r w:rsidR="0067113E" w:rsidRPr="008F5176">
        <w:rPr>
          <w:rFonts w:asciiTheme="minorBidi" w:hAnsiTheme="minorBidi"/>
          <w:lang w:val="en-GB"/>
        </w:rPr>
        <w:t xml:space="preserve"> standard</w:t>
      </w:r>
      <w:r w:rsidR="008D1915" w:rsidRPr="008F5176">
        <w:rPr>
          <w:rFonts w:asciiTheme="minorBidi" w:hAnsiTheme="minorBidi"/>
          <w:lang w:val="en-GB"/>
        </w:rPr>
        <w:t>-</w:t>
      </w:r>
      <w:r w:rsidR="0067113E" w:rsidRPr="008F5176">
        <w:rPr>
          <w:rFonts w:asciiTheme="minorBidi" w:hAnsiTheme="minorBidi"/>
          <w:lang w:val="en-GB"/>
        </w:rPr>
        <w:t>setters</w:t>
      </w:r>
      <w:r w:rsidR="00CC0F6A" w:rsidRPr="008F5176">
        <w:rPr>
          <w:rFonts w:asciiTheme="minorBidi" w:hAnsiTheme="minorBidi"/>
          <w:lang w:val="en-GB"/>
        </w:rPr>
        <w:t xml:space="preserve">. </w:t>
      </w:r>
      <w:r w:rsidR="0067113E" w:rsidRPr="008F5176">
        <w:rPr>
          <w:rFonts w:asciiTheme="minorBidi" w:hAnsiTheme="minorBidi"/>
          <w:lang w:val="en-GB"/>
        </w:rPr>
        <w:t>T</w:t>
      </w:r>
      <w:r w:rsidR="00CC0F6A" w:rsidRPr="008F5176">
        <w:rPr>
          <w:rFonts w:asciiTheme="minorBidi" w:hAnsiTheme="minorBidi"/>
          <w:lang w:val="en-GB"/>
        </w:rPr>
        <w:t xml:space="preserve">he key </w:t>
      </w:r>
      <w:r w:rsidR="000441C4" w:rsidRPr="008F5176">
        <w:rPr>
          <w:rFonts w:asciiTheme="minorBidi" w:hAnsiTheme="minorBidi"/>
          <w:lang w:val="en-GB"/>
        </w:rPr>
        <w:t>standard</w:t>
      </w:r>
      <w:r w:rsidR="00CC0F6A" w:rsidRPr="008F5176">
        <w:rPr>
          <w:rFonts w:asciiTheme="minorBidi" w:hAnsiTheme="minorBidi"/>
          <w:lang w:val="en-GB"/>
        </w:rPr>
        <w:t xml:space="preserve">s used for the purpose of the </w:t>
      </w:r>
      <w:proofErr w:type="gramStart"/>
      <w:r w:rsidR="00CC0F6A" w:rsidRPr="008F5176">
        <w:rPr>
          <w:rFonts w:asciiTheme="minorBidi" w:hAnsiTheme="minorBidi"/>
          <w:lang w:val="en-GB"/>
        </w:rPr>
        <w:t>Principles</w:t>
      </w:r>
      <w:proofErr w:type="gramEnd"/>
      <w:r w:rsidR="00CC0F6A" w:rsidRPr="008F5176">
        <w:rPr>
          <w:rFonts w:asciiTheme="minorBidi" w:hAnsiTheme="minorBidi"/>
          <w:lang w:val="en-GB"/>
        </w:rPr>
        <w:t xml:space="preserve"> include </w:t>
      </w:r>
      <w:r w:rsidR="0067113E" w:rsidRPr="008F5176">
        <w:rPr>
          <w:rFonts w:asciiTheme="minorBidi" w:hAnsiTheme="minorBidi"/>
          <w:lang w:val="en-GB"/>
        </w:rPr>
        <w:t xml:space="preserve">the </w:t>
      </w:r>
      <w:r w:rsidR="00CC0F6A" w:rsidRPr="008F5176">
        <w:rPr>
          <w:rFonts w:asciiTheme="minorBidi" w:hAnsiTheme="minorBidi"/>
          <w:i/>
          <w:iCs/>
          <w:lang w:val="en-GB"/>
        </w:rPr>
        <w:t>Principles for the effective management and supervision of climate-related financial risks</w:t>
      </w:r>
      <w:r w:rsidR="00E51C83" w:rsidRPr="008F5176">
        <w:rPr>
          <w:rFonts w:asciiTheme="minorBidi" w:hAnsiTheme="minorBidi"/>
          <w:i/>
          <w:iCs/>
          <w:lang w:val="en-GB"/>
        </w:rPr>
        <w:t xml:space="preserve"> </w:t>
      </w:r>
      <w:r w:rsidR="00E51C83" w:rsidRPr="008F5176">
        <w:rPr>
          <w:rFonts w:asciiTheme="minorBidi" w:hAnsiTheme="minorBidi"/>
          <w:lang w:val="en-GB"/>
        </w:rPr>
        <w:t>from the Basel Committee on Banking Supervision (BCBS)</w:t>
      </w:r>
      <w:r w:rsidR="00CC0F6A" w:rsidRPr="008F5176">
        <w:rPr>
          <w:rFonts w:asciiTheme="minorBidi" w:hAnsiTheme="minorBidi"/>
          <w:lang w:val="en-GB"/>
        </w:rPr>
        <w:t xml:space="preserve"> and </w:t>
      </w:r>
      <w:r w:rsidR="00E51C83" w:rsidRPr="008F5176">
        <w:rPr>
          <w:rFonts w:asciiTheme="minorBidi" w:hAnsiTheme="minorBidi"/>
          <w:lang w:val="en-GB"/>
        </w:rPr>
        <w:t xml:space="preserve">the </w:t>
      </w:r>
      <w:r w:rsidR="00AE1AC4" w:rsidRPr="008F5176">
        <w:rPr>
          <w:rFonts w:asciiTheme="minorBidi" w:hAnsiTheme="minorBidi"/>
          <w:i/>
          <w:iCs/>
          <w:lang w:val="en-GB"/>
        </w:rPr>
        <w:t>Guide for Supervisors Integrating climate-related and environmental risks into prudential supervision</w:t>
      </w:r>
      <w:r w:rsidR="00E51C83" w:rsidRPr="008F5176">
        <w:rPr>
          <w:rFonts w:asciiTheme="minorBidi" w:hAnsiTheme="minorBidi"/>
          <w:i/>
          <w:iCs/>
          <w:lang w:val="en-GB"/>
        </w:rPr>
        <w:t xml:space="preserve"> </w:t>
      </w:r>
      <w:r w:rsidR="00E51C83" w:rsidRPr="008F5176">
        <w:rPr>
          <w:rFonts w:asciiTheme="minorBidi" w:hAnsiTheme="minorBidi"/>
          <w:lang w:val="en-GB"/>
        </w:rPr>
        <w:t>by the Network for Greening the Financial System (NGFS)</w:t>
      </w:r>
      <w:r w:rsidR="0067113E" w:rsidRPr="008F5176">
        <w:rPr>
          <w:rFonts w:asciiTheme="minorBidi" w:hAnsiTheme="minorBidi"/>
          <w:lang w:val="en-GB"/>
        </w:rPr>
        <w:t xml:space="preserve">.  </w:t>
      </w:r>
      <w:r w:rsidR="00024FA8" w:rsidRPr="008F5176">
        <w:rPr>
          <w:rFonts w:asciiTheme="minorBidi" w:hAnsiTheme="minorBidi"/>
          <w:lang w:val="en-GB"/>
        </w:rPr>
        <w:t>A</w:t>
      </w:r>
      <w:r w:rsidR="00024FA8" w:rsidRPr="00597CFF">
        <w:rPr>
          <w:rFonts w:asciiTheme="minorBidi" w:hAnsiTheme="minorBidi"/>
          <w:sz w:val="24"/>
          <w:szCs w:val="24"/>
          <w:lang w:val="en-GB"/>
        </w:rPr>
        <w:t xml:space="preserve"> more complete list of</w:t>
      </w:r>
      <w:r w:rsidR="001A11AB" w:rsidRPr="00597CFF">
        <w:rPr>
          <w:rFonts w:asciiTheme="minorBidi" w:hAnsiTheme="minorBidi"/>
          <w:sz w:val="24"/>
          <w:szCs w:val="24"/>
          <w:lang w:val="en-GB"/>
        </w:rPr>
        <w:t xml:space="preserve"> </w:t>
      </w:r>
      <w:r w:rsidR="00007F73" w:rsidRPr="00597CFF">
        <w:rPr>
          <w:rFonts w:asciiTheme="minorBidi" w:hAnsiTheme="minorBidi"/>
          <w:sz w:val="24"/>
          <w:szCs w:val="24"/>
          <w:lang w:val="en-GB"/>
        </w:rPr>
        <w:t xml:space="preserve">international standards </w:t>
      </w:r>
      <w:r w:rsidR="000C49A1" w:rsidRPr="00597CFF">
        <w:rPr>
          <w:rFonts w:asciiTheme="minorBidi" w:hAnsiTheme="minorBidi"/>
          <w:sz w:val="24"/>
          <w:szCs w:val="24"/>
          <w:lang w:val="en-GB"/>
        </w:rPr>
        <w:t>covering,</w:t>
      </w:r>
      <w:r w:rsidR="00AE1AC4" w:rsidRPr="00597CFF">
        <w:rPr>
          <w:rFonts w:asciiTheme="minorBidi" w:hAnsiTheme="minorBidi"/>
          <w:sz w:val="24"/>
          <w:szCs w:val="24"/>
          <w:lang w:val="en-GB"/>
        </w:rPr>
        <w:t xml:space="preserve"> for example</w:t>
      </w:r>
      <w:r w:rsidR="000C49A1" w:rsidRPr="00597CFF">
        <w:rPr>
          <w:rFonts w:asciiTheme="minorBidi" w:hAnsiTheme="minorBidi"/>
          <w:sz w:val="24"/>
          <w:szCs w:val="24"/>
          <w:lang w:val="en-GB"/>
        </w:rPr>
        <w:t>,</w:t>
      </w:r>
      <w:r w:rsidR="00AE1AC4" w:rsidRPr="00597CFF">
        <w:rPr>
          <w:rFonts w:asciiTheme="minorBidi" w:hAnsiTheme="minorBidi"/>
          <w:sz w:val="24"/>
          <w:szCs w:val="24"/>
          <w:lang w:val="en-GB"/>
        </w:rPr>
        <w:t xml:space="preserve"> risk scenarios</w:t>
      </w:r>
      <w:r w:rsidR="000C49A1" w:rsidRPr="00597CFF">
        <w:rPr>
          <w:rFonts w:asciiTheme="minorBidi" w:hAnsiTheme="minorBidi"/>
          <w:sz w:val="24"/>
          <w:szCs w:val="24"/>
          <w:lang w:val="en-GB"/>
        </w:rPr>
        <w:t xml:space="preserve"> or </w:t>
      </w:r>
      <w:r w:rsidR="000441C4" w:rsidRPr="00597CFF">
        <w:rPr>
          <w:rFonts w:asciiTheme="minorBidi" w:hAnsiTheme="minorBidi"/>
          <w:sz w:val="24"/>
          <w:szCs w:val="24"/>
          <w:lang w:val="en-GB"/>
        </w:rPr>
        <w:t xml:space="preserve">details </w:t>
      </w:r>
      <w:r w:rsidR="000C49A1" w:rsidRPr="00597CFF">
        <w:rPr>
          <w:rFonts w:asciiTheme="minorBidi" w:hAnsiTheme="minorBidi"/>
          <w:sz w:val="24"/>
          <w:szCs w:val="24"/>
          <w:lang w:val="en-GB"/>
        </w:rPr>
        <w:t xml:space="preserve">of </w:t>
      </w:r>
      <w:r w:rsidR="00AE1AC4" w:rsidRPr="00597CFF">
        <w:rPr>
          <w:rFonts w:asciiTheme="minorBidi" w:hAnsiTheme="minorBidi"/>
          <w:sz w:val="24"/>
          <w:szCs w:val="24"/>
          <w:lang w:val="en-GB"/>
        </w:rPr>
        <w:t xml:space="preserve">the insurance sector </w:t>
      </w:r>
      <w:r w:rsidR="003C70F5" w:rsidRPr="00597CFF">
        <w:rPr>
          <w:rFonts w:asciiTheme="minorBidi" w:hAnsiTheme="minorBidi"/>
          <w:sz w:val="24"/>
          <w:szCs w:val="24"/>
          <w:lang w:val="en-GB"/>
        </w:rPr>
        <w:t xml:space="preserve">is </w:t>
      </w:r>
      <w:r w:rsidR="0067113E" w:rsidRPr="00597CFF">
        <w:rPr>
          <w:rFonts w:asciiTheme="minorBidi" w:hAnsiTheme="minorBidi"/>
          <w:sz w:val="24"/>
          <w:szCs w:val="24"/>
          <w:lang w:val="en-GB"/>
        </w:rPr>
        <w:t>included in the Annex</w:t>
      </w:r>
      <w:r w:rsidR="007C2B82" w:rsidRPr="00597CFF">
        <w:rPr>
          <w:rFonts w:asciiTheme="minorBidi" w:hAnsiTheme="minorBidi"/>
          <w:sz w:val="24"/>
          <w:szCs w:val="24"/>
          <w:lang w:val="en-GB"/>
        </w:rPr>
        <w:t>.</w:t>
      </w:r>
      <w:r w:rsidR="003C70F5" w:rsidRPr="00597CFF">
        <w:rPr>
          <w:rFonts w:asciiTheme="minorBidi" w:hAnsiTheme="minorBidi"/>
          <w:sz w:val="24"/>
          <w:szCs w:val="24"/>
          <w:lang w:val="en-GB"/>
        </w:rPr>
        <w:t xml:space="preserve"> </w:t>
      </w:r>
    </w:p>
    <w:p w14:paraId="71C89E1A" w14:textId="77777777" w:rsidR="000C49A1" w:rsidRPr="00371653" w:rsidRDefault="00C11E61" w:rsidP="00371653">
      <w:pPr>
        <w:pStyle w:val="Heading1"/>
        <w:numPr>
          <w:ilvl w:val="0"/>
          <w:numId w:val="10"/>
        </w:numPr>
        <w:ind w:left="567" w:hanging="643"/>
        <w:rPr>
          <w:rFonts w:asciiTheme="minorBidi" w:hAnsiTheme="minorBidi" w:cstheme="minorBidi"/>
          <w:b/>
          <w:bCs/>
          <w:sz w:val="22"/>
          <w:szCs w:val="22"/>
          <w:u w:val="single"/>
          <w:lang w:val="en-GB"/>
        </w:rPr>
      </w:pPr>
      <w:bookmarkStart w:id="34" w:name="_Toc145960996"/>
      <w:r w:rsidRPr="00371653">
        <w:rPr>
          <w:rFonts w:asciiTheme="minorBidi" w:hAnsiTheme="minorBidi" w:cstheme="minorBidi"/>
          <w:b/>
          <w:bCs/>
          <w:sz w:val="22"/>
          <w:szCs w:val="22"/>
          <w:u w:val="single"/>
          <w:lang w:val="en-GB"/>
        </w:rPr>
        <w:lastRenderedPageBreak/>
        <w:t>APPLICATION</w:t>
      </w:r>
      <w:bookmarkEnd w:id="34"/>
      <w:r w:rsidRPr="00371653">
        <w:rPr>
          <w:rFonts w:asciiTheme="minorBidi" w:hAnsiTheme="minorBidi" w:cstheme="minorBidi"/>
          <w:b/>
          <w:bCs/>
          <w:sz w:val="22"/>
          <w:szCs w:val="22"/>
          <w:u w:val="single"/>
          <w:lang w:val="en-GB"/>
        </w:rPr>
        <w:t xml:space="preserve"> </w:t>
      </w:r>
    </w:p>
    <w:p w14:paraId="386645F4" w14:textId="77777777" w:rsidR="00C11E61" w:rsidRPr="00597CFF" w:rsidRDefault="00C11E61" w:rsidP="00EA5116">
      <w:pPr>
        <w:pStyle w:val="ListParagraph"/>
        <w:tabs>
          <w:tab w:val="left" w:pos="1350"/>
        </w:tabs>
        <w:spacing w:before="100" w:line="264" w:lineRule="auto"/>
        <w:jc w:val="both"/>
        <w:rPr>
          <w:rFonts w:asciiTheme="minorBidi" w:hAnsiTheme="minorBidi"/>
          <w:sz w:val="24"/>
          <w:szCs w:val="24"/>
          <w:lang w:val="en-GB"/>
        </w:rPr>
      </w:pPr>
    </w:p>
    <w:p w14:paraId="46967AE1" w14:textId="77777777" w:rsidR="000C49A1" w:rsidRPr="00371653" w:rsidRDefault="000C49A1" w:rsidP="00371653">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371653">
        <w:rPr>
          <w:rFonts w:asciiTheme="minorBidi" w:hAnsiTheme="minorBidi"/>
          <w:lang w:val="en-GB"/>
        </w:rPr>
        <w:t xml:space="preserve">The </w:t>
      </w:r>
      <w:proofErr w:type="gramStart"/>
      <w:r w:rsidRPr="00371653">
        <w:rPr>
          <w:rFonts w:asciiTheme="minorBidi" w:hAnsiTheme="minorBidi"/>
          <w:lang w:val="en-GB"/>
        </w:rPr>
        <w:t>Principles</w:t>
      </w:r>
      <w:proofErr w:type="gramEnd"/>
      <w:r w:rsidRPr="00371653">
        <w:rPr>
          <w:rFonts w:asciiTheme="minorBidi" w:hAnsiTheme="minorBidi"/>
          <w:lang w:val="en-GB"/>
        </w:rPr>
        <w:t xml:space="preserve"> constitute a declaration of common understanding among the SFWG members on the minimum standards that they </w:t>
      </w:r>
      <w:r w:rsidR="00287C20" w:rsidRPr="00371653">
        <w:rPr>
          <w:rFonts w:asciiTheme="minorBidi" w:hAnsiTheme="minorBidi"/>
          <w:lang w:val="en-GB"/>
        </w:rPr>
        <w:t xml:space="preserve">expect </w:t>
      </w:r>
      <w:r w:rsidRPr="00371653">
        <w:rPr>
          <w:rFonts w:asciiTheme="minorBidi" w:hAnsiTheme="minorBidi"/>
          <w:lang w:val="en-GB"/>
        </w:rPr>
        <w:t xml:space="preserve">to </w:t>
      </w:r>
      <w:r w:rsidR="00287C20" w:rsidRPr="00371653">
        <w:rPr>
          <w:rFonts w:asciiTheme="minorBidi" w:hAnsiTheme="minorBidi"/>
          <w:lang w:val="en-GB"/>
        </w:rPr>
        <w:t>implement</w:t>
      </w:r>
      <w:r w:rsidRPr="00371653">
        <w:rPr>
          <w:rFonts w:asciiTheme="minorBidi" w:hAnsiTheme="minorBidi"/>
          <w:lang w:val="en-GB"/>
        </w:rPr>
        <w:t xml:space="preserve"> in their respective jurisdictions and in line with their legal frameworks in the area of </w:t>
      </w:r>
      <w:r w:rsidR="008D1915" w:rsidRPr="00371653">
        <w:rPr>
          <w:rFonts w:asciiTheme="minorBidi" w:hAnsiTheme="minorBidi"/>
          <w:lang w:val="en-GB"/>
        </w:rPr>
        <w:t>climate</w:t>
      </w:r>
      <w:r w:rsidRPr="00371653">
        <w:rPr>
          <w:rFonts w:asciiTheme="minorBidi" w:hAnsiTheme="minorBidi"/>
          <w:lang w:val="en-GB"/>
        </w:rPr>
        <w:t xml:space="preserve"> risk management.</w:t>
      </w:r>
    </w:p>
    <w:p w14:paraId="15F4F065" w14:textId="77777777" w:rsidR="00F907D9" w:rsidRPr="00371653" w:rsidRDefault="00F907D9" w:rsidP="00371653">
      <w:pPr>
        <w:pStyle w:val="ListParagraph"/>
        <w:tabs>
          <w:tab w:val="left" w:pos="1350"/>
        </w:tabs>
        <w:spacing w:before="100" w:line="264" w:lineRule="auto"/>
        <w:ind w:left="567" w:hanging="567"/>
        <w:jc w:val="both"/>
        <w:rPr>
          <w:rFonts w:asciiTheme="minorBidi" w:hAnsiTheme="minorBidi"/>
          <w:lang w:val="en-GB"/>
        </w:rPr>
      </w:pPr>
    </w:p>
    <w:p w14:paraId="70B70052" w14:textId="77777777" w:rsidR="00613E70" w:rsidRPr="00371653" w:rsidRDefault="00613E70" w:rsidP="00371653">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371653">
        <w:rPr>
          <w:rFonts w:asciiTheme="minorBidi" w:hAnsiTheme="minorBidi"/>
          <w:lang w:val="en-GB"/>
        </w:rPr>
        <w:t xml:space="preserve">While </w:t>
      </w:r>
      <w:r w:rsidR="00AE41C4" w:rsidRPr="00371653">
        <w:rPr>
          <w:rFonts w:asciiTheme="minorBidi" w:hAnsiTheme="minorBidi"/>
          <w:lang w:val="en-GB"/>
        </w:rPr>
        <w:t xml:space="preserve">the Principles are </w:t>
      </w:r>
      <w:r w:rsidRPr="00371653">
        <w:rPr>
          <w:rFonts w:asciiTheme="minorBidi" w:hAnsiTheme="minorBidi"/>
          <w:lang w:val="en-GB"/>
        </w:rPr>
        <w:t xml:space="preserve">endorsed by the entire SFWG, it is understood that </w:t>
      </w:r>
      <w:r w:rsidR="00AE41C4" w:rsidRPr="00371653">
        <w:rPr>
          <w:rFonts w:asciiTheme="minorBidi" w:hAnsiTheme="minorBidi"/>
          <w:lang w:val="en-GB"/>
        </w:rPr>
        <w:t xml:space="preserve">they are </w:t>
      </w:r>
      <w:r w:rsidRPr="00371653">
        <w:rPr>
          <w:rFonts w:asciiTheme="minorBidi" w:hAnsiTheme="minorBidi"/>
          <w:lang w:val="en-GB"/>
        </w:rPr>
        <w:t xml:space="preserve">primarily </w:t>
      </w:r>
      <w:r w:rsidR="00AE41C4" w:rsidRPr="00371653">
        <w:rPr>
          <w:rFonts w:asciiTheme="minorBidi" w:hAnsiTheme="minorBidi"/>
          <w:lang w:val="en-GB"/>
        </w:rPr>
        <w:t xml:space="preserve">relevant for </w:t>
      </w:r>
      <w:r w:rsidRPr="00371653">
        <w:rPr>
          <w:rFonts w:asciiTheme="minorBidi" w:hAnsiTheme="minorBidi"/>
          <w:lang w:val="en-GB"/>
        </w:rPr>
        <w:t>th</w:t>
      </w:r>
      <w:r w:rsidR="00800BE0" w:rsidRPr="00371653">
        <w:rPr>
          <w:rFonts w:asciiTheme="minorBidi" w:hAnsiTheme="minorBidi"/>
          <w:lang w:val="en-GB"/>
        </w:rPr>
        <w:t>ose members who are</w:t>
      </w:r>
      <w:r w:rsidRPr="00371653">
        <w:rPr>
          <w:rFonts w:asciiTheme="minorBidi" w:hAnsiTheme="minorBidi"/>
          <w:lang w:val="en-GB"/>
        </w:rPr>
        <w:t xml:space="preserve"> financial </w:t>
      </w:r>
      <w:r w:rsidR="00800BE0" w:rsidRPr="00371653">
        <w:rPr>
          <w:rFonts w:asciiTheme="minorBidi" w:hAnsiTheme="minorBidi"/>
          <w:lang w:val="en-GB"/>
        </w:rPr>
        <w:t xml:space="preserve">services </w:t>
      </w:r>
      <w:r w:rsidRPr="00371653">
        <w:rPr>
          <w:rFonts w:asciiTheme="minorBidi" w:hAnsiTheme="minorBidi"/>
          <w:lang w:val="en-GB"/>
        </w:rPr>
        <w:t>regulators</w:t>
      </w:r>
      <w:r w:rsidR="00AE41C4" w:rsidRPr="00371653">
        <w:rPr>
          <w:rFonts w:asciiTheme="minorBidi" w:hAnsiTheme="minorBidi"/>
          <w:lang w:val="en-GB"/>
        </w:rPr>
        <w:t xml:space="preserve">. The ministries and exchanges </w:t>
      </w:r>
      <w:r w:rsidR="00800BE0" w:rsidRPr="00371653">
        <w:rPr>
          <w:rFonts w:asciiTheme="minorBidi" w:hAnsiTheme="minorBidi"/>
          <w:lang w:val="en-GB"/>
        </w:rPr>
        <w:t>m</w:t>
      </w:r>
      <w:r w:rsidR="00AE41C4" w:rsidRPr="00371653">
        <w:rPr>
          <w:rFonts w:asciiTheme="minorBidi" w:hAnsiTheme="minorBidi"/>
          <w:lang w:val="en-GB"/>
        </w:rPr>
        <w:t xml:space="preserve">ay consider them in the context of their activities, where relevant. </w:t>
      </w:r>
      <w:r w:rsidRPr="00371653">
        <w:rPr>
          <w:rFonts w:asciiTheme="minorBidi" w:hAnsiTheme="minorBidi"/>
          <w:lang w:val="en-GB"/>
        </w:rPr>
        <w:t xml:space="preserve"> </w:t>
      </w:r>
    </w:p>
    <w:p w14:paraId="37943B62" w14:textId="77777777" w:rsidR="000C49A1" w:rsidRPr="00371653" w:rsidRDefault="000C49A1" w:rsidP="00371653">
      <w:pPr>
        <w:pStyle w:val="ListParagraph"/>
        <w:tabs>
          <w:tab w:val="left" w:pos="1350"/>
        </w:tabs>
        <w:spacing w:before="100" w:line="264" w:lineRule="auto"/>
        <w:ind w:left="567" w:hanging="567"/>
        <w:jc w:val="both"/>
        <w:rPr>
          <w:rFonts w:asciiTheme="minorBidi" w:hAnsiTheme="minorBidi"/>
          <w:lang w:val="en-GB"/>
        </w:rPr>
      </w:pPr>
    </w:p>
    <w:p w14:paraId="4CB6E02A" w14:textId="77777777" w:rsidR="00024FA8" w:rsidRPr="00371653" w:rsidRDefault="000C49A1" w:rsidP="00371653">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371653">
        <w:rPr>
          <w:rFonts w:asciiTheme="minorBidi" w:hAnsiTheme="minorBidi"/>
          <w:lang w:val="en-GB"/>
        </w:rPr>
        <w:t xml:space="preserve">For the purposes of the </w:t>
      </w:r>
      <w:proofErr w:type="gramStart"/>
      <w:r w:rsidRPr="00371653">
        <w:rPr>
          <w:rFonts w:asciiTheme="minorBidi" w:hAnsiTheme="minorBidi"/>
          <w:lang w:val="en-GB"/>
        </w:rPr>
        <w:t>Principles</w:t>
      </w:r>
      <w:proofErr w:type="gramEnd"/>
      <w:r w:rsidRPr="00371653">
        <w:rPr>
          <w:rFonts w:asciiTheme="minorBidi" w:hAnsiTheme="minorBidi"/>
          <w:lang w:val="en-GB"/>
        </w:rPr>
        <w:t xml:space="preserve">, financial </w:t>
      </w:r>
      <w:r w:rsidR="000441C4" w:rsidRPr="00371653">
        <w:rPr>
          <w:rFonts w:asciiTheme="minorBidi" w:hAnsiTheme="minorBidi"/>
          <w:lang w:val="en-GB"/>
        </w:rPr>
        <w:t xml:space="preserve">sector entities </w:t>
      </w:r>
      <w:r w:rsidRPr="00371653">
        <w:rPr>
          <w:rFonts w:asciiTheme="minorBidi" w:hAnsiTheme="minorBidi"/>
          <w:lang w:val="en-GB"/>
        </w:rPr>
        <w:t xml:space="preserve">are referred to collectively as ‘financial firms’ without drawing distinctions between </w:t>
      </w:r>
      <w:r w:rsidR="00843D2C" w:rsidRPr="00371653">
        <w:rPr>
          <w:rFonts w:asciiTheme="minorBidi" w:hAnsiTheme="minorBidi"/>
          <w:lang w:val="en-GB"/>
        </w:rPr>
        <w:t xml:space="preserve">the </w:t>
      </w:r>
      <w:r w:rsidRPr="00371653">
        <w:rPr>
          <w:rFonts w:asciiTheme="minorBidi" w:hAnsiTheme="minorBidi"/>
          <w:lang w:val="en-GB"/>
        </w:rPr>
        <w:t>various fi</w:t>
      </w:r>
      <w:r w:rsidR="00843D2C" w:rsidRPr="00371653">
        <w:rPr>
          <w:rFonts w:asciiTheme="minorBidi" w:hAnsiTheme="minorBidi"/>
          <w:lang w:val="en-GB"/>
        </w:rPr>
        <w:t>nancial service activities offered by these entities</w:t>
      </w:r>
      <w:r w:rsidRPr="00371653">
        <w:rPr>
          <w:rFonts w:asciiTheme="minorBidi" w:hAnsiTheme="minorBidi"/>
          <w:lang w:val="en-GB"/>
        </w:rPr>
        <w:t xml:space="preserve">. </w:t>
      </w:r>
      <w:r w:rsidR="00007F73" w:rsidRPr="00371653">
        <w:rPr>
          <w:rFonts w:asciiTheme="minorBidi" w:hAnsiTheme="minorBidi"/>
          <w:lang w:val="en-GB"/>
        </w:rPr>
        <w:t>While it is recogni</w:t>
      </w:r>
      <w:r w:rsidR="007F79FD" w:rsidRPr="00371653">
        <w:rPr>
          <w:rFonts w:asciiTheme="minorBidi" w:hAnsiTheme="minorBidi"/>
          <w:lang w:val="en-GB"/>
        </w:rPr>
        <w:t>s</w:t>
      </w:r>
      <w:r w:rsidR="00007F73" w:rsidRPr="00371653">
        <w:rPr>
          <w:rFonts w:asciiTheme="minorBidi" w:hAnsiTheme="minorBidi"/>
          <w:lang w:val="en-GB"/>
        </w:rPr>
        <w:t>ed that the BCB</w:t>
      </w:r>
      <w:r w:rsidR="0052097B" w:rsidRPr="00371653">
        <w:rPr>
          <w:rFonts w:asciiTheme="minorBidi" w:hAnsiTheme="minorBidi"/>
          <w:lang w:val="en-GB"/>
        </w:rPr>
        <w:t>S</w:t>
      </w:r>
      <w:r w:rsidR="00007F73" w:rsidRPr="00371653">
        <w:rPr>
          <w:rFonts w:asciiTheme="minorBidi" w:hAnsiTheme="minorBidi"/>
          <w:lang w:val="en-GB"/>
        </w:rPr>
        <w:t xml:space="preserve"> and the NGFS standards are primarily designed for the banking and insurance sectors, t</w:t>
      </w:r>
      <w:r w:rsidR="002A0048" w:rsidRPr="00371653">
        <w:rPr>
          <w:rFonts w:asciiTheme="minorBidi" w:hAnsiTheme="minorBidi"/>
          <w:lang w:val="en-GB"/>
        </w:rPr>
        <w:t xml:space="preserve">he </w:t>
      </w:r>
      <w:proofErr w:type="gramStart"/>
      <w:r w:rsidR="002A0048" w:rsidRPr="00371653">
        <w:rPr>
          <w:rFonts w:asciiTheme="minorBidi" w:hAnsiTheme="minorBidi"/>
          <w:lang w:val="en-GB"/>
        </w:rPr>
        <w:t>Principles</w:t>
      </w:r>
      <w:proofErr w:type="gramEnd"/>
      <w:r w:rsidR="002A0048" w:rsidRPr="00371653">
        <w:rPr>
          <w:rFonts w:asciiTheme="minorBidi" w:hAnsiTheme="minorBidi"/>
          <w:lang w:val="en-GB"/>
        </w:rPr>
        <w:t xml:space="preserve"> are drafted to cater for </w:t>
      </w:r>
      <w:r w:rsidR="00007F73" w:rsidRPr="00371653">
        <w:rPr>
          <w:rFonts w:asciiTheme="minorBidi" w:hAnsiTheme="minorBidi"/>
          <w:lang w:val="en-GB"/>
        </w:rPr>
        <w:t xml:space="preserve">a wider spectrum of financial firms and taking into account </w:t>
      </w:r>
      <w:r w:rsidR="002A0048" w:rsidRPr="00371653">
        <w:rPr>
          <w:rFonts w:asciiTheme="minorBidi" w:hAnsiTheme="minorBidi"/>
          <w:lang w:val="en-GB"/>
        </w:rPr>
        <w:t>differences in business models</w:t>
      </w:r>
      <w:r w:rsidR="00007F73" w:rsidRPr="00371653">
        <w:rPr>
          <w:rFonts w:asciiTheme="minorBidi" w:hAnsiTheme="minorBidi"/>
          <w:lang w:val="en-GB"/>
        </w:rPr>
        <w:t>.</w:t>
      </w:r>
      <w:r w:rsidR="002A0048" w:rsidRPr="00371653">
        <w:rPr>
          <w:rFonts w:asciiTheme="minorBidi" w:hAnsiTheme="minorBidi"/>
          <w:lang w:val="en-GB"/>
        </w:rPr>
        <w:t xml:space="preserve"> </w:t>
      </w:r>
    </w:p>
    <w:p w14:paraId="1EC282A0" w14:textId="77777777" w:rsidR="00024FA8" w:rsidRPr="00371653" w:rsidRDefault="00024FA8" w:rsidP="00371653">
      <w:pPr>
        <w:pStyle w:val="ListParagraph"/>
        <w:ind w:left="567" w:hanging="567"/>
        <w:rPr>
          <w:rFonts w:asciiTheme="minorBidi" w:hAnsiTheme="minorBidi"/>
          <w:lang w:val="en-GB"/>
        </w:rPr>
      </w:pPr>
    </w:p>
    <w:p w14:paraId="271A0606" w14:textId="6583E732" w:rsidR="002A0048" w:rsidRPr="00371653" w:rsidRDefault="002A0048" w:rsidP="00371653">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371653">
        <w:rPr>
          <w:rFonts w:asciiTheme="minorBidi" w:hAnsiTheme="minorBidi"/>
          <w:lang w:val="en-GB"/>
        </w:rPr>
        <w:t xml:space="preserve">It </w:t>
      </w:r>
      <w:r w:rsidR="00722940" w:rsidRPr="00371653">
        <w:rPr>
          <w:rFonts w:asciiTheme="minorBidi" w:hAnsiTheme="minorBidi"/>
          <w:lang w:val="en-GB"/>
        </w:rPr>
        <w:t xml:space="preserve">remains </w:t>
      </w:r>
      <w:r w:rsidRPr="00371653">
        <w:rPr>
          <w:rFonts w:asciiTheme="minorBidi" w:hAnsiTheme="minorBidi"/>
          <w:lang w:val="en-GB"/>
        </w:rPr>
        <w:t xml:space="preserve">in the </w:t>
      </w:r>
      <w:r w:rsidR="00722940" w:rsidRPr="00371653">
        <w:rPr>
          <w:rFonts w:asciiTheme="minorBidi" w:hAnsiTheme="minorBidi"/>
          <w:lang w:val="en-GB"/>
        </w:rPr>
        <w:t xml:space="preserve">discretion of </w:t>
      </w:r>
      <w:r w:rsidR="007F79FD" w:rsidRPr="00371653">
        <w:rPr>
          <w:rFonts w:asciiTheme="minorBidi" w:hAnsiTheme="minorBidi"/>
          <w:lang w:val="en-GB"/>
        </w:rPr>
        <w:t>each of the</w:t>
      </w:r>
      <w:r w:rsidR="000C49A1" w:rsidRPr="00371653">
        <w:rPr>
          <w:rFonts w:asciiTheme="minorBidi" w:hAnsiTheme="minorBidi"/>
          <w:lang w:val="en-GB"/>
        </w:rPr>
        <w:t xml:space="preserve"> fina</w:t>
      </w:r>
      <w:r w:rsidR="00722940" w:rsidRPr="00371653">
        <w:rPr>
          <w:rFonts w:asciiTheme="minorBidi" w:hAnsiTheme="minorBidi"/>
          <w:lang w:val="en-GB"/>
        </w:rPr>
        <w:t xml:space="preserve">ncial services </w:t>
      </w:r>
      <w:r w:rsidRPr="00371653">
        <w:rPr>
          <w:rFonts w:asciiTheme="minorBidi" w:hAnsiTheme="minorBidi"/>
          <w:lang w:val="en-GB"/>
        </w:rPr>
        <w:t>regulators</w:t>
      </w:r>
      <w:r w:rsidR="00992159" w:rsidRPr="00371653">
        <w:rPr>
          <w:rFonts w:asciiTheme="minorBidi" w:hAnsiTheme="minorBidi"/>
          <w:lang w:val="en-GB"/>
        </w:rPr>
        <w:t xml:space="preserve"> to </w:t>
      </w:r>
      <w:r w:rsidR="00A07A50" w:rsidRPr="00371653">
        <w:rPr>
          <w:rFonts w:asciiTheme="minorBidi" w:hAnsiTheme="minorBidi"/>
          <w:lang w:val="en-GB"/>
        </w:rPr>
        <w:t>determine</w:t>
      </w:r>
      <w:r w:rsidR="00722940" w:rsidRPr="00371653">
        <w:rPr>
          <w:rFonts w:asciiTheme="minorBidi" w:hAnsiTheme="minorBidi"/>
          <w:lang w:val="en-GB"/>
        </w:rPr>
        <w:t xml:space="preserve"> </w:t>
      </w:r>
      <w:r w:rsidR="00B24073" w:rsidRPr="00371653">
        <w:rPr>
          <w:rFonts w:asciiTheme="minorBidi" w:hAnsiTheme="minorBidi"/>
          <w:lang w:val="en-GB"/>
        </w:rPr>
        <w:t xml:space="preserve">the financial firms in scope of the </w:t>
      </w:r>
      <w:proofErr w:type="gramStart"/>
      <w:r w:rsidR="00B24073" w:rsidRPr="00371653">
        <w:rPr>
          <w:rFonts w:asciiTheme="minorBidi" w:hAnsiTheme="minorBidi"/>
          <w:lang w:val="en-GB"/>
        </w:rPr>
        <w:t>Principles</w:t>
      </w:r>
      <w:proofErr w:type="gramEnd"/>
      <w:r w:rsidR="006D607B" w:rsidRPr="00371653">
        <w:rPr>
          <w:rFonts w:asciiTheme="minorBidi" w:hAnsiTheme="minorBidi"/>
          <w:lang w:val="en-GB"/>
        </w:rPr>
        <w:t>,</w:t>
      </w:r>
      <w:r w:rsidR="008733E5" w:rsidRPr="00371653">
        <w:rPr>
          <w:rFonts w:asciiTheme="minorBidi" w:hAnsiTheme="minorBidi"/>
          <w:lang w:val="en-GB"/>
        </w:rPr>
        <w:t xml:space="preserve"> </w:t>
      </w:r>
      <w:r w:rsidR="00F43FEB" w:rsidRPr="00371653">
        <w:rPr>
          <w:rFonts w:asciiTheme="minorBidi" w:hAnsiTheme="minorBidi"/>
          <w:lang w:val="en-GB"/>
        </w:rPr>
        <w:t>how</w:t>
      </w:r>
      <w:r w:rsidR="00655DD7" w:rsidRPr="00371653">
        <w:rPr>
          <w:rFonts w:asciiTheme="minorBidi" w:hAnsiTheme="minorBidi"/>
          <w:lang w:val="en-GB"/>
        </w:rPr>
        <w:t xml:space="preserve"> to apply </w:t>
      </w:r>
      <w:r w:rsidR="006D607B" w:rsidRPr="00371653">
        <w:rPr>
          <w:rFonts w:asciiTheme="minorBidi" w:hAnsiTheme="minorBidi"/>
          <w:lang w:val="en-GB"/>
        </w:rPr>
        <w:t xml:space="preserve">each of </w:t>
      </w:r>
      <w:r w:rsidR="00655DD7" w:rsidRPr="00371653">
        <w:rPr>
          <w:rFonts w:asciiTheme="minorBidi" w:hAnsiTheme="minorBidi"/>
          <w:lang w:val="en-GB"/>
        </w:rPr>
        <w:t>the</w:t>
      </w:r>
      <w:r w:rsidR="00230EFE" w:rsidRPr="00371653">
        <w:rPr>
          <w:rFonts w:asciiTheme="minorBidi" w:hAnsiTheme="minorBidi"/>
          <w:lang w:val="en-GB"/>
        </w:rPr>
        <w:t>m</w:t>
      </w:r>
      <w:r w:rsidR="006D607B" w:rsidRPr="00371653">
        <w:rPr>
          <w:rFonts w:asciiTheme="minorBidi" w:hAnsiTheme="minorBidi"/>
          <w:lang w:val="en-GB"/>
        </w:rPr>
        <w:t xml:space="preserve"> and the timeframe </w:t>
      </w:r>
      <w:r w:rsidR="00C06DAD" w:rsidRPr="00371653">
        <w:rPr>
          <w:rFonts w:asciiTheme="minorBidi" w:hAnsiTheme="minorBidi"/>
          <w:lang w:val="en-GB"/>
        </w:rPr>
        <w:t>to do so</w:t>
      </w:r>
      <w:r w:rsidR="00DE094E" w:rsidRPr="00371653">
        <w:rPr>
          <w:rFonts w:asciiTheme="minorBidi" w:hAnsiTheme="minorBidi"/>
          <w:lang w:val="en-GB"/>
        </w:rPr>
        <w:t xml:space="preserve"> </w:t>
      </w:r>
      <w:r w:rsidR="00D856CA" w:rsidRPr="00371653">
        <w:rPr>
          <w:rFonts w:asciiTheme="minorBidi" w:hAnsiTheme="minorBidi"/>
          <w:lang w:val="en-GB"/>
        </w:rPr>
        <w:t>in their jurisdiction</w:t>
      </w:r>
      <w:r w:rsidR="00DE094E" w:rsidRPr="00371653">
        <w:rPr>
          <w:rFonts w:asciiTheme="minorBidi" w:hAnsiTheme="minorBidi"/>
          <w:lang w:val="en-GB"/>
        </w:rPr>
        <w:t>s</w:t>
      </w:r>
      <w:r w:rsidRPr="00371653">
        <w:rPr>
          <w:rFonts w:asciiTheme="minorBidi" w:hAnsiTheme="minorBidi"/>
          <w:lang w:val="en-GB"/>
        </w:rPr>
        <w:t xml:space="preserve">. </w:t>
      </w:r>
      <w:r w:rsidR="00901C0E" w:rsidRPr="00371653">
        <w:rPr>
          <w:rFonts w:asciiTheme="minorBidi" w:hAnsiTheme="minorBidi"/>
          <w:lang w:val="en-GB"/>
        </w:rPr>
        <w:t>However, t</w:t>
      </w:r>
      <w:r w:rsidR="006865E1" w:rsidRPr="00371653">
        <w:rPr>
          <w:rFonts w:asciiTheme="minorBidi" w:hAnsiTheme="minorBidi"/>
          <w:lang w:val="en-GB"/>
        </w:rPr>
        <w:t xml:space="preserve">he relevant </w:t>
      </w:r>
      <w:r w:rsidR="008D0886" w:rsidRPr="00371653">
        <w:rPr>
          <w:rFonts w:asciiTheme="minorBidi" w:hAnsiTheme="minorBidi"/>
          <w:lang w:val="en-GB"/>
        </w:rPr>
        <w:t xml:space="preserve">financial services </w:t>
      </w:r>
      <w:r w:rsidR="003F6110" w:rsidRPr="00371653">
        <w:rPr>
          <w:rFonts w:asciiTheme="minorBidi" w:hAnsiTheme="minorBidi"/>
          <w:lang w:val="en-GB"/>
        </w:rPr>
        <w:t>regulators</w:t>
      </w:r>
      <w:r w:rsidR="006865E1" w:rsidRPr="00371653">
        <w:rPr>
          <w:rFonts w:asciiTheme="minorBidi" w:hAnsiTheme="minorBidi"/>
          <w:lang w:val="en-GB"/>
        </w:rPr>
        <w:t xml:space="preserve"> intend to commence</w:t>
      </w:r>
      <w:r w:rsidR="003F6110" w:rsidRPr="00371653">
        <w:rPr>
          <w:rFonts w:asciiTheme="minorBidi" w:hAnsiTheme="minorBidi"/>
          <w:lang w:val="en-GB"/>
        </w:rPr>
        <w:t xml:space="preserve"> </w:t>
      </w:r>
      <w:r w:rsidR="00DE094E" w:rsidRPr="00371653">
        <w:rPr>
          <w:rFonts w:asciiTheme="minorBidi" w:hAnsiTheme="minorBidi"/>
          <w:lang w:val="en-GB"/>
        </w:rPr>
        <w:t>application</w:t>
      </w:r>
      <w:r w:rsidR="003F6110" w:rsidRPr="00371653">
        <w:rPr>
          <w:rFonts w:asciiTheme="minorBidi" w:hAnsiTheme="minorBidi"/>
          <w:lang w:val="en-GB"/>
        </w:rPr>
        <w:t xml:space="preserve"> </w:t>
      </w:r>
      <w:r w:rsidR="008D0886" w:rsidRPr="00371653">
        <w:rPr>
          <w:rFonts w:asciiTheme="minorBidi" w:hAnsiTheme="minorBidi"/>
          <w:lang w:val="en-GB"/>
        </w:rPr>
        <w:t xml:space="preserve">of these Principles in respect of their firms </w:t>
      </w:r>
      <w:r w:rsidR="003F6110" w:rsidRPr="00371653">
        <w:rPr>
          <w:rFonts w:asciiTheme="minorBidi" w:hAnsiTheme="minorBidi"/>
          <w:lang w:val="en-GB"/>
        </w:rPr>
        <w:t>not later than from October 2023.</w:t>
      </w:r>
      <w:r w:rsidR="006865E1" w:rsidRPr="00371653">
        <w:rPr>
          <w:rFonts w:asciiTheme="minorBidi" w:hAnsiTheme="minorBidi"/>
          <w:lang w:val="en-GB"/>
        </w:rPr>
        <w:t xml:space="preserve"> </w:t>
      </w:r>
      <w:r w:rsidRPr="00371653">
        <w:rPr>
          <w:rFonts w:asciiTheme="minorBidi" w:hAnsiTheme="minorBidi"/>
          <w:lang w:val="en-GB"/>
        </w:rPr>
        <w:t xml:space="preserve">The financial services regulators may also </w:t>
      </w:r>
      <w:r w:rsidR="000441C4" w:rsidRPr="00371653">
        <w:rPr>
          <w:rFonts w:asciiTheme="minorBidi" w:hAnsiTheme="minorBidi"/>
          <w:lang w:val="en-GB"/>
        </w:rPr>
        <w:t xml:space="preserve">introduce </w:t>
      </w:r>
      <w:r w:rsidRPr="00371653">
        <w:rPr>
          <w:rFonts w:asciiTheme="minorBidi" w:hAnsiTheme="minorBidi"/>
          <w:lang w:val="en-GB"/>
        </w:rPr>
        <w:t xml:space="preserve">additional </w:t>
      </w:r>
      <w:r w:rsidR="000441C4" w:rsidRPr="00371653">
        <w:rPr>
          <w:rFonts w:asciiTheme="minorBidi" w:hAnsiTheme="minorBidi"/>
          <w:lang w:val="en-GB"/>
        </w:rPr>
        <w:t xml:space="preserve">details </w:t>
      </w:r>
      <w:r w:rsidRPr="00371653">
        <w:rPr>
          <w:rFonts w:asciiTheme="minorBidi" w:hAnsiTheme="minorBidi"/>
          <w:lang w:val="en-GB"/>
        </w:rPr>
        <w:t xml:space="preserve">relevant for specific types of financial firms, </w:t>
      </w:r>
      <w:proofErr w:type="gramStart"/>
      <w:r w:rsidRPr="00371653">
        <w:rPr>
          <w:rFonts w:asciiTheme="minorBidi" w:hAnsiTheme="minorBidi"/>
          <w:lang w:val="en-GB"/>
        </w:rPr>
        <w:t>in particular based</w:t>
      </w:r>
      <w:proofErr w:type="gramEnd"/>
      <w:r w:rsidRPr="00371653">
        <w:rPr>
          <w:rFonts w:asciiTheme="minorBidi" w:hAnsiTheme="minorBidi"/>
          <w:lang w:val="en-GB"/>
        </w:rPr>
        <w:t xml:space="preserve"> on the standards cited in the Annex. </w:t>
      </w:r>
    </w:p>
    <w:p w14:paraId="2C65DC1D" w14:textId="77777777" w:rsidR="001A11AB" w:rsidRPr="00371653" w:rsidRDefault="001A11AB" w:rsidP="00371653">
      <w:pPr>
        <w:pStyle w:val="ListParagraph"/>
        <w:ind w:left="567" w:hanging="567"/>
        <w:rPr>
          <w:rFonts w:asciiTheme="minorBidi" w:hAnsiTheme="minorBidi"/>
          <w:lang w:val="en-GB"/>
        </w:rPr>
      </w:pPr>
    </w:p>
    <w:p w14:paraId="5ABA0665" w14:textId="77777777" w:rsidR="005C5BF6" w:rsidRPr="00371653" w:rsidRDefault="001A11AB" w:rsidP="00371653">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371653">
        <w:rPr>
          <w:rFonts w:asciiTheme="minorBidi" w:hAnsiTheme="minorBidi"/>
          <w:lang w:val="en-GB"/>
        </w:rPr>
        <w:t xml:space="preserve">It is recognised that several standards in this area are still evolving at international level. This fact has been reflected in the </w:t>
      </w:r>
      <w:r w:rsidR="00CA7B80" w:rsidRPr="00371653">
        <w:rPr>
          <w:rFonts w:asciiTheme="minorBidi" w:hAnsiTheme="minorBidi"/>
          <w:lang w:val="en-GB"/>
        </w:rPr>
        <w:t>drafting</w:t>
      </w:r>
      <w:r w:rsidRPr="00371653">
        <w:rPr>
          <w:rFonts w:asciiTheme="minorBidi" w:hAnsiTheme="minorBidi"/>
          <w:lang w:val="en-GB"/>
        </w:rPr>
        <w:t xml:space="preserve"> of the </w:t>
      </w:r>
      <w:proofErr w:type="gramStart"/>
      <w:r w:rsidRPr="00371653">
        <w:rPr>
          <w:rFonts w:asciiTheme="minorBidi" w:hAnsiTheme="minorBidi"/>
          <w:lang w:val="en-GB"/>
        </w:rPr>
        <w:t>Principles</w:t>
      </w:r>
      <w:proofErr w:type="gramEnd"/>
      <w:r w:rsidRPr="00371653">
        <w:rPr>
          <w:rFonts w:asciiTheme="minorBidi" w:hAnsiTheme="minorBidi"/>
          <w:lang w:val="en-GB"/>
        </w:rPr>
        <w:t xml:space="preserve"> allowing for the necessary flexibility and adaptations to future developments. </w:t>
      </w:r>
    </w:p>
    <w:p w14:paraId="2D9443EF" w14:textId="77777777" w:rsidR="000C49A1" w:rsidRPr="00371653" w:rsidRDefault="000C49A1" w:rsidP="00371653">
      <w:pPr>
        <w:pStyle w:val="ListParagraph"/>
        <w:tabs>
          <w:tab w:val="left" w:pos="1350"/>
        </w:tabs>
        <w:spacing w:before="100" w:line="264" w:lineRule="auto"/>
        <w:ind w:left="567" w:hanging="567"/>
        <w:jc w:val="both"/>
        <w:rPr>
          <w:rFonts w:asciiTheme="minorBidi" w:hAnsiTheme="minorBidi"/>
          <w:lang w:val="en-GB"/>
        </w:rPr>
      </w:pPr>
    </w:p>
    <w:p w14:paraId="2BFEE93D" w14:textId="77777777" w:rsidR="00E956DE" w:rsidRPr="0093025C" w:rsidRDefault="00365058" w:rsidP="0093025C">
      <w:pPr>
        <w:pStyle w:val="Heading1"/>
        <w:numPr>
          <w:ilvl w:val="0"/>
          <w:numId w:val="10"/>
        </w:numPr>
        <w:ind w:left="567" w:hanging="567"/>
        <w:rPr>
          <w:rFonts w:asciiTheme="minorBidi" w:hAnsiTheme="minorBidi" w:cstheme="minorBidi"/>
          <w:b/>
          <w:bCs/>
          <w:caps/>
          <w:sz w:val="22"/>
          <w:szCs w:val="22"/>
          <w:u w:val="single"/>
          <w:lang w:val="en-GB"/>
        </w:rPr>
      </w:pPr>
      <w:bookmarkStart w:id="35" w:name="_Toc126328240"/>
      <w:bookmarkStart w:id="36" w:name="_Toc127483320"/>
      <w:bookmarkStart w:id="37" w:name="_Toc127490078"/>
      <w:bookmarkStart w:id="38" w:name="_Toc126328241"/>
      <w:bookmarkStart w:id="39" w:name="_Toc127483321"/>
      <w:bookmarkStart w:id="40" w:name="_Toc127490079"/>
      <w:bookmarkStart w:id="41" w:name="_Toc126328242"/>
      <w:bookmarkStart w:id="42" w:name="_Toc127483322"/>
      <w:bookmarkStart w:id="43" w:name="_Toc127490080"/>
      <w:bookmarkStart w:id="44" w:name="_Toc126328243"/>
      <w:bookmarkStart w:id="45" w:name="_Toc127483323"/>
      <w:bookmarkStart w:id="46" w:name="_Toc127490081"/>
      <w:bookmarkStart w:id="47" w:name="_Toc126328244"/>
      <w:bookmarkStart w:id="48" w:name="_Toc127483324"/>
      <w:bookmarkStart w:id="49" w:name="_Toc127490082"/>
      <w:bookmarkStart w:id="50" w:name="_Toc126328245"/>
      <w:bookmarkStart w:id="51" w:name="_Toc127483325"/>
      <w:bookmarkStart w:id="52" w:name="_Toc127490083"/>
      <w:bookmarkStart w:id="53" w:name="_Toc126328246"/>
      <w:bookmarkStart w:id="54" w:name="_Toc127483326"/>
      <w:bookmarkStart w:id="55" w:name="_Toc127490084"/>
      <w:bookmarkStart w:id="56" w:name="_Toc126328247"/>
      <w:bookmarkStart w:id="57" w:name="_Toc127483327"/>
      <w:bookmarkStart w:id="58" w:name="_Toc127490085"/>
      <w:bookmarkStart w:id="59" w:name="_Toc126328248"/>
      <w:bookmarkStart w:id="60" w:name="_Toc127483328"/>
      <w:bookmarkStart w:id="61" w:name="_Toc127490086"/>
      <w:bookmarkStart w:id="62" w:name="_Toc126328254"/>
      <w:bookmarkStart w:id="63" w:name="_Toc127483334"/>
      <w:bookmarkStart w:id="64" w:name="_Toc127490092"/>
      <w:bookmarkStart w:id="65" w:name="_Toc126328255"/>
      <w:bookmarkStart w:id="66" w:name="_Toc126328256"/>
      <w:bookmarkStart w:id="67" w:name="_Toc127483336"/>
      <w:bookmarkStart w:id="68" w:name="_Toc127490094"/>
      <w:bookmarkStart w:id="69" w:name="_Toc126328257"/>
      <w:bookmarkStart w:id="70" w:name="_Toc127483337"/>
      <w:bookmarkStart w:id="71" w:name="_Toc127490095"/>
      <w:bookmarkStart w:id="72" w:name="_Toc126328258"/>
      <w:bookmarkStart w:id="73" w:name="_Toc127483338"/>
      <w:bookmarkStart w:id="74" w:name="_Toc127490096"/>
      <w:bookmarkStart w:id="75" w:name="_Toc126328259"/>
      <w:bookmarkStart w:id="76" w:name="_Toc127483339"/>
      <w:bookmarkStart w:id="77" w:name="_Toc127490097"/>
      <w:bookmarkStart w:id="78" w:name="_Toc126328260"/>
      <w:bookmarkStart w:id="79" w:name="_Toc127483340"/>
      <w:bookmarkStart w:id="80" w:name="_Toc127490098"/>
      <w:bookmarkStart w:id="81" w:name="_Toc126328261"/>
      <w:bookmarkStart w:id="82" w:name="_Toc127483341"/>
      <w:bookmarkStart w:id="83" w:name="_Toc127490099"/>
      <w:bookmarkStart w:id="84" w:name="_Toc126328262"/>
      <w:bookmarkStart w:id="85" w:name="_Toc127483342"/>
      <w:bookmarkStart w:id="86" w:name="_Toc127490100"/>
      <w:bookmarkStart w:id="87" w:name="_Toc126328263"/>
      <w:bookmarkStart w:id="88" w:name="_Toc127483343"/>
      <w:bookmarkStart w:id="89" w:name="_Toc127490101"/>
      <w:bookmarkStart w:id="90" w:name="_Toc121828827"/>
      <w:bookmarkStart w:id="91" w:name="_Toc121839202"/>
      <w:bookmarkStart w:id="92" w:name="_Toc121840464"/>
      <w:bookmarkStart w:id="93" w:name="_Toc121840486"/>
      <w:bookmarkStart w:id="94" w:name="_Toc121843214"/>
      <w:bookmarkStart w:id="95" w:name="_Toc121828828"/>
      <w:bookmarkStart w:id="96" w:name="_Toc121839203"/>
      <w:bookmarkStart w:id="97" w:name="_Toc121840465"/>
      <w:bookmarkStart w:id="98" w:name="_Toc121840487"/>
      <w:bookmarkStart w:id="99" w:name="_Toc121843215"/>
      <w:bookmarkStart w:id="100" w:name="_Toc14596099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93025C">
        <w:rPr>
          <w:rFonts w:asciiTheme="minorBidi" w:hAnsiTheme="minorBidi" w:cstheme="minorBidi"/>
          <w:b/>
          <w:bCs/>
          <w:sz w:val="22"/>
          <w:szCs w:val="22"/>
          <w:u w:val="single"/>
          <w:lang w:val="en-GB"/>
        </w:rPr>
        <w:t>GENERAL</w:t>
      </w:r>
      <w:r w:rsidR="00007F73" w:rsidRPr="0093025C">
        <w:rPr>
          <w:rFonts w:asciiTheme="minorBidi" w:hAnsiTheme="minorBidi" w:cstheme="minorBidi"/>
          <w:b/>
          <w:bCs/>
          <w:sz w:val="22"/>
          <w:szCs w:val="22"/>
          <w:u w:val="single"/>
          <w:lang w:val="en-GB"/>
        </w:rPr>
        <w:t xml:space="preserve"> CONSIDERATIONS</w:t>
      </w:r>
      <w:bookmarkEnd w:id="100"/>
    </w:p>
    <w:p w14:paraId="6D469296" w14:textId="77777777" w:rsidR="00A147C8" w:rsidRPr="00597CFF" w:rsidRDefault="00A147C8" w:rsidP="00A147C8">
      <w:pPr>
        <w:pStyle w:val="ListParagraph"/>
        <w:tabs>
          <w:tab w:val="left" w:pos="1350"/>
        </w:tabs>
        <w:spacing w:before="100" w:line="264" w:lineRule="auto"/>
        <w:ind w:left="360"/>
        <w:jc w:val="both"/>
        <w:rPr>
          <w:rFonts w:asciiTheme="minorBidi" w:hAnsiTheme="minorBidi"/>
          <w:lang w:val="en-GB"/>
        </w:rPr>
      </w:pPr>
    </w:p>
    <w:p w14:paraId="477284FE" w14:textId="77777777" w:rsidR="0066315B" w:rsidRPr="0093025C" w:rsidRDefault="0066315B" w:rsidP="0093025C">
      <w:pPr>
        <w:pStyle w:val="ListParagraph"/>
        <w:numPr>
          <w:ilvl w:val="0"/>
          <w:numId w:val="19"/>
        </w:numPr>
        <w:tabs>
          <w:tab w:val="left" w:pos="1350"/>
        </w:tabs>
        <w:spacing w:before="100" w:line="264" w:lineRule="auto"/>
        <w:ind w:left="567" w:hanging="567"/>
        <w:jc w:val="both"/>
        <w:rPr>
          <w:rFonts w:asciiTheme="minorBidi" w:hAnsiTheme="minorBidi"/>
          <w:lang w:val="en-GB"/>
        </w:rPr>
      </w:pPr>
      <w:bookmarkStart w:id="101" w:name="_Hlk126060549"/>
      <w:r w:rsidRPr="0093025C">
        <w:rPr>
          <w:rFonts w:asciiTheme="minorBidi" w:hAnsiTheme="minorBidi"/>
          <w:lang w:val="en-GB"/>
        </w:rPr>
        <w:t xml:space="preserve">Transitioning to a low-carbon, and subsequently zero-carbon, economy entails both risks and opportunities for the financial </w:t>
      </w:r>
      <w:r w:rsidR="00395ECC" w:rsidRPr="0093025C">
        <w:rPr>
          <w:rFonts w:asciiTheme="minorBidi" w:hAnsiTheme="minorBidi"/>
          <w:lang w:val="en-GB"/>
        </w:rPr>
        <w:t>sector</w:t>
      </w:r>
      <w:r w:rsidRPr="0093025C">
        <w:rPr>
          <w:rFonts w:asciiTheme="minorBidi" w:hAnsiTheme="minorBidi"/>
          <w:lang w:val="en-GB"/>
        </w:rPr>
        <w:t xml:space="preserve">. Strong corporate governance can drive and enable financial firms to </w:t>
      </w:r>
      <w:r w:rsidR="00024FA8" w:rsidRPr="0093025C">
        <w:rPr>
          <w:rFonts w:asciiTheme="minorBidi" w:hAnsiTheme="minorBidi"/>
          <w:lang w:val="en-GB"/>
        </w:rPr>
        <w:t xml:space="preserve">identify and </w:t>
      </w:r>
      <w:r w:rsidRPr="0093025C">
        <w:rPr>
          <w:rFonts w:asciiTheme="minorBidi" w:hAnsiTheme="minorBidi"/>
          <w:lang w:val="en-GB"/>
        </w:rPr>
        <w:t xml:space="preserve">take the strategic steps necessary to </w:t>
      </w:r>
      <w:r w:rsidR="00024FA8" w:rsidRPr="0093025C">
        <w:rPr>
          <w:rFonts w:asciiTheme="minorBidi" w:hAnsiTheme="minorBidi"/>
          <w:lang w:val="en-GB"/>
        </w:rPr>
        <w:t xml:space="preserve">develop and </w:t>
      </w:r>
      <w:r w:rsidRPr="0093025C">
        <w:rPr>
          <w:rFonts w:asciiTheme="minorBidi" w:hAnsiTheme="minorBidi"/>
          <w:lang w:val="en-GB"/>
        </w:rPr>
        <w:t>deploy new and more sustainable approaches and technologies, to strengthen business models and to improve both business and sustainability metrics. Importantly, enhanced risk management</w:t>
      </w:r>
      <w:r w:rsidR="00F22B84" w:rsidRPr="0093025C">
        <w:rPr>
          <w:rFonts w:asciiTheme="minorBidi" w:hAnsiTheme="minorBidi"/>
          <w:lang w:val="en-GB"/>
        </w:rPr>
        <w:t xml:space="preserve"> is</w:t>
      </w:r>
      <w:r w:rsidR="001D133B" w:rsidRPr="0093025C">
        <w:rPr>
          <w:rFonts w:asciiTheme="minorBidi" w:hAnsiTheme="minorBidi"/>
          <w:lang w:val="en-GB"/>
        </w:rPr>
        <w:t xml:space="preserve"> critical for</w:t>
      </w:r>
      <w:r w:rsidR="00CC0F6A" w:rsidRPr="0093025C">
        <w:rPr>
          <w:rFonts w:asciiTheme="minorBidi" w:hAnsiTheme="minorBidi"/>
          <w:lang w:val="en-GB"/>
        </w:rPr>
        <w:t xml:space="preserve"> </w:t>
      </w:r>
      <w:r w:rsidRPr="0093025C">
        <w:rPr>
          <w:rFonts w:asciiTheme="minorBidi" w:hAnsiTheme="minorBidi"/>
          <w:lang w:val="en-GB"/>
        </w:rPr>
        <w:t>financial firms to identify and manage these risks better</w:t>
      </w:r>
      <w:r w:rsidR="00CC0F6A" w:rsidRPr="0093025C">
        <w:rPr>
          <w:rFonts w:asciiTheme="minorBidi" w:hAnsiTheme="minorBidi"/>
          <w:lang w:val="en-GB"/>
        </w:rPr>
        <w:t xml:space="preserve"> and to be able to demonstrate </w:t>
      </w:r>
      <w:r w:rsidR="005D6E55" w:rsidRPr="0093025C">
        <w:rPr>
          <w:rFonts w:asciiTheme="minorBidi" w:hAnsiTheme="minorBidi"/>
          <w:lang w:val="en-GB"/>
        </w:rPr>
        <w:t>this</w:t>
      </w:r>
      <w:r w:rsidR="00CC0F6A" w:rsidRPr="0093025C">
        <w:rPr>
          <w:rFonts w:asciiTheme="minorBidi" w:hAnsiTheme="minorBidi"/>
          <w:lang w:val="en-GB"/>
        </w:rPr>
        <w:t xml:space="preserve"> to their </w:t>
      </w:r>
      <w:r w:rsidR="00024FA8" w:rsidRPr="0093025C">
        <w:rPr>
          <w:rFonts w:asciiTheme="minorBidi" w:hAnsiTheme="minorBidi"/>
          <w:lang w:val="en-GB"/>
        </w:rPr>
        <w:t xml:space="preserve">clients and </w:t>
      </w:r>
      <w:r w:rsidR="00CC0F6A" w:rsidRPr="0093025C">
        <w:rPr>
          <w:rFonts w:asciiTheme="minorBidi" w:hAnsiTheme="minorBidi"/>
          <w:lang w:val="en-GB"/>
        </w:rPr>
        <w:t>supervisors</w:t>
      </w:r>
      <w:r w:rsidRPr="0093025C">
        <w:rPr>
          <w:rFonts w:asciiTheme="minorBidi" w:hAnsiTheme="minorBidi"/>
          <w:lang w:val="en-GB"/>
        </w:rPr>
        <w:t>.</w:t>
      </w:r>
    </w:p>
    <w:p w14:paraId="0F64F1E6" w14:textId="77777777" w:rsidR="00DF723A" w:rsidRPr="0093025C" w:rsidRDefault="00DF723A" w:rsidP="0093025C">
      <w:pPr>
        <w:pStyle w:val="ListParagraph"/>
        <w:tabs>
          <w:tab w:val="left" w:pos="1350"/>
        </w:tabs>
        <w:spacing w:before="100" w:line="264" w:lineRule="auto"/>
        <w:ind w:left="567" w:hanging="567"/>
        <w:jc w:val="both"/>
        <w:rPr>
          <w:rFonts w:asciiTheme="minorBidi" w:hAnsiTheme="minorBidi"/>
          <w:lang w:val="en-GB"/>
        </w:rPr>
      </w:pPr>
    </w:p>
    <w:p w14:paraId="2EA0AE11" w14:textId="77777777" w:rsidR="00365058" w:rsidRPr="0093025C" w:rsidRDefault="00DF723A" w:rsidP="0093025C">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93025C">
        <w:rPr>
          <w:rFonts w:asciiTheme="minorBidi" w:hAnsiTheme="minorBidi"/>
          <w:lang w:val="en-GB"/>
        </w:rPr>
        <w:lastRenderedPageBreak/>
        <w:t>C</w:t>
      </w:r>
      <w:r w:rsidR="00365058" w:rsidRPr="0093025C">
        <w:rPr>
          <w:rFonts w:asciiTheme="minorBidi" w:hAnsiTheme="minorBidi"/>
          <w:lang w:val="en-GB"/>
        </w:rPr>
        <w:t xml:space="preserve">limate-related financial risk refers to the financial risks arising from climate change, including physical, transition and liability risks. Such risks could impact the </w:t>
      </w:r>
      <w:r w:rsidRPr="0093025C">
        <w:rPr>
          <w:rFonts w:asciiTheme="minorBidi" w:hAnsiTheme="minorBidi"/>
          <w:lang w:val="en-GB"/>
        </w:rPr>
        <w:t xml:space="preserve">viability and </w:t>
      </w:r>
      <w:r w:rsidR="00365058" w:rsidRPr="0093025C">
        <w:rPr>
          <w:rFonts w:asciiTheme="minorBidi" w:hAnsiTheme="minorBidi"/>
          <w:lang w:val="en-GB"/>
        </w:rPr>
        <w:t xml:space="preserve">soundness of individual </w:t>
      </w:r>
      <w:r w:rsidRPr="0093025C">
        <w:rPr>
          <w:rFonts w:asciiTheme="minorBidi" w:hAnsiTheme="minorBidi"/>
          <w:lang w:val="en-GB"/>
        </w:rPr>
        <w:t xml:space="preserve">financial firms </w:t>
      </w:r>
      <w:r w:rsidR="00365058" w:rsidRPr="0093025C">
        <w:rPr>
          <w:rFonts w:asciiTheme="minorBidi" w:hAnsiTheme="minorBidi"/>
          <w:lang w:val="en-GB"/>
        </w:rPr>
        <w:t xml:space="preserve">and have broader </w:t>
      </w:r>
      <w:r w:rsidR="004C62BE" w:rsidRPr="0093025C">
        <w:rPr>
          <w:rFonts w:asciiTheme="minorBidi" w:hAnsiTheme="minorBidi"/>
          <w:lang w:val="en-GB"/>
        </w:rPr>
        <w:t xml:space="preserve">implications for </w:t>
      </w:r>
      <w:r w:rsidR="00365058" w:rsidRPr="0093025C">
        <w:rPr>
          <w:rFonts w:asciiTheme="minorBidi" w:hAnsiTheme="minorBidi"/>
          <w:lang w:val="en-GB"/>
        </w:rPr>
        <w:t xml:space="preserve">financial stability. </w:t>
      </w:r>
    </w:p>
    <w:p w14:paraId="65428DC7" w14:textId="77777777" w:rsidR="00365058" w:rsidRPr="0093025C" w:rsidRDefault="00365058" w:rsidP="0093025C">
      <w:pPr>
        <w:pStyle w:val="ListParagraph"/>
        <w:tabs>
          <w:tab w:val="left" w:pos="1350"/>
        </w:tabs>
        <w:spacing w:before="100" w:line="264" w:lineRule="auto"/>
        <w:ind w:left="567" w:hanging="567"/>
        <w:jc w:val="both"/>
        <w:rPr>
          <w:rFonts w:asciiTheme="minorBidi" w:hAnsiTheme="minorBidi"/>
          <w:lang w:val="en-GB"/>
        </w:rPr>
      </w:pPr>
    </w:p>
    <w:p w14:paraId="4545EFB2" w14:textId="77777777" w:rsidR="00365058" w:rsidRPr="0093025C" w:rsidRDefault="00365058" w:rsidP="0093025C">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93025C">
        <w:rPr>
          <w:rFonts w:asciiTheme="minorBidi" w:hAnsiTheme="minorBidi"/>
          <w:lang w:val="en-GB"/>
        </w:rPr>
        <w:t xml:space="preserve">Physical risk refers to potential economic and financial losses from climate and weather-related events and the long-term progressive impact of climate change. </w:t>
      </w:r>
    </w:p>
    <w:p w14:paraId="270968CA" w14:textId="77777777" w:rsidR="00365058" w:rsidRPr="0093025C" w:rsidRDefault="00365058" w:rsidP="0093025C">
      <w:pPr>
        <w:pStyle w:val="ListParagraph"/>
        <w:ind w:left="567" w:hanging="567"/>
        <w:rPr>
          <w:rFonts w:asciiTheme="minorBidi" w:hAnsiTheme="minorBidi"/>
          <w:lang w:val="en-GB"/>
        </w:rPr>
      </w:pPr>
    </w:p>
    <w:p w14:paraId="2F05E127" w14:textId="77777777" w:rsidR="00365058" w:rsidRPr="0093025C" w:rsidRDefault="00365058" w:rsidP="0093025C">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93025C">
        <w:rPr>
          <w:rFonts w:asciiTheme="minorBidi" w:hAnsiTheme="minorBidi"/>
          <w:lang w:val="en-GB"/>
        </w:rPr>
        <w:t xml:space="preserve">Transition risk refers to the financial risk related to the process of adjustment towards a lower-carbon </w:t>
      </w:r>
      <w:r w:rsidR="00A07A50" w:rsidRPr="0093025C">
        <w:rPr>
          <w:rFonts w:asciiTheme="minorBidi" w:hAnsiTheme="minorBidi"/>
          <w:lang w:val="en-GB"/>
        </w:rPr>
        <w:t>economy, which</w:t>
      </w:r>
      <w:r w:rsidRPr="0093025C">
        <w:rPr>
          <w:rFonts w:asciiTheme="minorBidi" w:hAnsiTheme="minorBidi"/>
          <w:lang w:val="en-GB"/>
        </w:rPr>
        <w:t xml:space="preserve"> can be prompted by, for example, changes in climate policy, technological changes or change in market and social sentiments. </w:t>
      </w:r>
    </w:p>
    <w:p w14:paraId="0F9B71DC" w14:textId="77777777" w:rsidR="00365058" w:rsidRPr="0093025C" w:rsidRDefault="00365058" w:rsidP="0093025C">
      <w:pPr>
        <w:pStyle w:val="ListParagraph"/>
        <w:ind w:left="567" w:hanging="567"/>
        <w:rPr>
          <w:rFonts w:asciiTheme="minorBidi" w:hAnsiTheme="minorBidi"/>
          <w:lang w:val="en-GB"/>
        </w:rPr>
      </w:pPr>
    </w:p>
    <w:p w14:paraId="596BAC7C" w14:textId="77777777" w:rsidR="00365058" w:rsidRPr="0093025C" w:rsidRDefault="00365058" w:rsidP="0093025C">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93025C">
        <w:rPr>
          <w:rFonts w:asciiTheme="minorBidi" w:hAnsiTheme="minorBidi"/>
          <w:lang w:val="en-GB"/>
        </w:rPr>
        <w:t>Liability risk refers to climate-related compensatory claims and/or direct legal action</w:t>
      </w:r>
      <w:r w:rsidR="00DF723A" w:rsidRPr="0093025C">
        <w:rPr>
          <w:rFonts w:asciiTheme="minorBidi" w:hAnsiTheme="minorBidi"/>
          <w:lang w:val="en-GB"/>
        </w:rPr>
        <w:t>s</w:t>
      </w:r>
      <w:r w:rsidRPr="0093025C">
        <w:rPr>
          <w:rFonts w:asciiTheme="minorBidi" w:hAnsiTheme="minorBidi"/>
          <w:lang w:val="en-GB"/>
        </w:rPr>
        <w:t xml:space="preserve"> against </w:t>
      </w:r>
      <w:r w:rsidR="00DF723A" w:rsidRPr="0093025C">
        <w:rPr>
          <w:rFonts w:asciiTheme="minorBidi" w:hAnsiTheme="minorBidi"/>
          <w:lang w:val="en-GB"/>
        </w:rPr>
        <w:t xml:space="preserve">financial firms. </w:t>
      </w:r>
      <w:r w:rsidRPr="0093025C">
        <w:rPr>
          <w:rFonts w:asciiTheme="minorBidi" w:hAnsiTheme="minorBidi"/>
          <w:lang w:val="en-GB"/>
        </w:rPr>
        <w:t xml:space="preserve">Liability risk can be </w:t>
      </w:r>
      <w:r w:rsidR="00DF723A" w:rsidRPr="0093025C">
        <w:rPr>
          <w:rFonts w:asciiTheme="minorBidi" w:hAnsiTheme="minorBidi"/>
          <w:lang w:val="en-GB"/>
        </w:rPr>
        <w:t xml:space="preserve">considered as a </w:t>
      </w:r>
      <w:r w:rsidRPr="0093025C">
        <w:rPr>
          <w:rFonts w:asciiTheme="minorBidi" w:hAnsiTheme="minorBidi"/>
          <w:lang w:val="en-GB"/>
        </w:rPr>
        <w:t>separate</w:t>
      </w:r>
      <w:r w:rsidR="00DF723A" w:rsidRPr="0093025C">
        <w:rPr>
          <w:rFonts w:asciiTheme="minorBidi" w:hAnsiTheme="minorBidi"/>
          <w:lang w:val="en-GB"/>
        </w:rPr>
        <w:t xml:space="preserve"> </w:t>
      </w:r>
      <w:r w:rsidR="004371F1" w:rsidRPr="0093025C">
        <w:rPr>
          <w:rFonts w:asciiTheme="minorBidi" w:hAnsiTheme="minorBidi"/>
          <w:lang w:val="en-GB"/>
        </w:rPr>
        <w:t>risk but</w:t>
      </w:r>
      <w:r w:rsidR="00DF723A" w:rsidRPr="0093025C">
        <w:rPr>
          <w:rFonts w:asciiTheme="minorBidi" w:hAnsiTheme="minorBidi"/>
          <w:lang w:val="en-GB"/>
        </w:rPr>
        <w:t xml:space="preserve"> can also be treated as a subset of </w:t>
      </w:r>
      <w:r w:rsidR="00A1005E" w:rsidRPr="0093025C">
        <w:rPr>
          <w:rFonts w:asciiTheme="minorBidi" w:hAnsiTheme="minorBidi"/>
          <w:lang w:val="en-GB"/>
        </w:rPr>
        <w:t xml:space="preserve">physical and </w:t>
      </w:r>
      <w:r w:rsidRPr="0093025C">
        <w:rPr>
          <w:rFonts w:asciiTheme="minorBidi" w:hAnsiTheme="minorBidi"/>
          <w:lang w:val="en-GB"/>
        </w:rPr>
        <w:t>transition risks.</w:t>
      </w:r>
    </w:p>
    <w:p w14:paraId="12C4E74B" w14:textId="77777777" w:rsidR="00365058" w:rsidRPr="0093025C" w:rsidRDefault="00365058" w:rsidP="0093025C">
      <w:pPr>
        <w:pStyle w:val="ListParagraph"/>
        <w:tabs>
          <w:tab w:val="left" w:pos="1350"/>
        </w:tabs>
        <w:spacing w:before="100" w:line="264" w:lineRule="auto"/>
        <w:ind w:left="567" w:hanging="567"/>
        <w:jc w:val="both"/>
        <w:rPr>
          <w:rFonts w:asciiTheme="minorBidi" w:hAnsiTheme="minorBidi"/>
          <w:lang w:val="en-GB"/>
        </w:rPr>
      </w:pPr>
    </w:p>
    <w:p w14:paraId="26E9DE59" w14:textId="77777777" w:rsidR="00646881" w:rsidRPr="0093025C" w:rsidRDefault="00365058" w:rsidP="0093025C">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93025C">
        <w:rPr>
          <w:rFonts w:asciiTheme="minorBidi" w:hAnsiTheme="minorBidi"/>
          <w:lang w:val="en-GB"/>
        </w:rPr>
        <w:t xml:space="preserve">Climate-related financial risks are not bound by timelines and can emerge within the short, medium, and long-term. They can materialize </w:t>
      </w:r>
      <w:r w:rsidR="00181385" w:rsidRPr="0093025C">
        <w:rPr>
          <w:rFonts w:asciiTheme="minorBidi" w:hAnsiTheme="minorBidi"/>
          <w:lang w:val="en-GB"/>
        </w:rPr>
        <w:t xml:space="preserve">through transmission channels </w:t>
      </w:r>
      <w:r w:rsidRPr="0093025C">
        <w:rPr>
          <w:rFonts w:asciiTheme="minorBidi" w:hAnsiTheme="minorBidi"/>
          <w:lang w:val="en-GB"/>
        </w:rPr>
        <w:t xml:space="preserve">in the balance sheets of </w:t>
      </w:r>
      <w:r w:rsidR="00DF723A" w:rsidRPr="0093025C">
        <w:rPr>
          <w:rFonts w:asciiTheme="minorBidi" w:hAnsiTheme="minorBidi"/>
          <w:lang w:val="en-GB"/>
        </w:rPr>
        <w:t xml:space="preserve">financial firms </w:t>
      </w:r>
      <w:r w:rsidR="0086205E" w:rsidRPr="0093025C">
        <w:rPr>
          <w:rFonts w:asciiTheme="minorBidi" w:hAnsiTheme="minorBidi"/>
          <w:lang w:val="en-GB"/>
        </w:rPr>
        <w:t xml:space="preserve">and </w:t>
      </w:r>
      <w:r w:rsidR="00181385" w:rsidRPr="0093025C">
        <w:rPr>
          <w:rFonts w:asciiTheme="minorBidi" w:hAnsiTheme="minorBidi"/>
          <w:lang w:val="en-GB"/>
        </w:rPr>
        <w:t xml:space="preserve">within </w:t>
      </w:r>
      <w:r w:rsidRPr="0093025C">
        <w:rPr>
          <w:rFonts w:asciiTheme="minorBidi" w:hAnsiTheme="minorBidi"/>
          <w:lang w:val="en-GB"/>
        </w:rPr>
        <w:t xml:space="preserve">the traditional categories of financial risks, including credit, market, operational, underwriting, reputational and liquidity risks. </w:t>
      </w:r>
      <w:bookmarkEnd w:id="101"/>
    </w:p>
    <w:p w14:paraId="7503B559" w14:textId="77777777" w:rsidR="009E4922" w:rsidRPr="0093025C" w:rsidRDefault="009E4922" w:rsidP="0093025C">
      <w:pPr>
        <w:pStyle w:val="ListParagraph"/>
        <w:tabs>
          <w:tab w:val="left" w:pos="1350"/>
        </w:tabs>
        <w:spacing w:before="100" w:line="264" w:lineRule="auto"/>
        <w:ind w:left="567" w:hanging="567"/>
        <w:jc w:val="both"/>
        <w:rPr>
          <w:rFonts w:asciiTheme="minorBidi" w:hAnsiTheme="minorBidi"/>
          <w:lang w:val="en-GB"/>
        </w:rPr>
      </w:pPr>
    </w:p>
    <w:p w14:paraId="2A51204D" w14:textId="77777777" w:rsidR="009E4922" w:rsidRPr="0093025C" w:rsidRDefault="009E4922" w:rsidP="0093025C">
      <w:pPr>
        <w:pStyle w:val="ListParagraph"/>
        <w:numPr>
          <w:ilvl w:val="0"/>
          <w:numId w:val="19"/>
        </w:numPr>
        <w:tabs>
          <w:tab w:val="left" w:pos="1350"/>
        </w:tabs>
        <w:spacing w:before="100" w:line="264" w:lineRule="auto"/>
        <w:ind w:left="567" w:hanging="567"/>
        <w:jc w:val="both"/>
        <w:rPr>
          <w:rFonts w:asciiTheme="minorBidi" w:hAnsiTheme="minorBidi"/>
          <w:lang w:val="en-GB"/>
        </w:rPr>
      </w:pPr>
      <w:r w:rsidRPr="0093025C">
        <w:rPr>
          <w:rFonts w:asciiTheme="minorBidi" w:hAnsiTheme="minorBidi"/>
          <w:lang w:val="en-GB"/>
        </w:rPr>
        <w:t xml:space="preserve">The reference to the board and senior management throughout the </w:t>
      </w:r>
      <w:proofErr w:type="gramStart"/>
      <w:r w:rsidRPr="0093025C">
        <w:rPr>
          <w:rFonts w:asciiTheme="minorBidi" w:hAnsiTheme="minorBidi"/>
          <w:lang w:val="en-GB"/>
        </w:rPr>
        <w:t>Principles</w:t>
      </w:r>
      <w:proofErr w:type="gramEnd"/>
      <w:r w:rsidRPr="0093025C">
        <w:rPr>
          <w:rFonts w:asciiTheme="minorBidi" w:hAnsiTheme="minorBidi"/>
          <w:lang w:val="en-GB"/>
        </w:rPr>
        <w:t xml:space="preserve"> is to be understood in accordance with their respective roles and responsibilities</w:t>
      </w:r>
      <w:r w:rsidR="00BE43BA" w:rsidRPr="0093025C">
        <w:rPr>
          <w:rFonts w:asciiTheme="minorBidi" w:hAnsiTheme="minorBidi"/>
          <w:lang w:val="en-GB"/>
        </w:rPr>
        <w:t xml:space="preserve"> and is meant to include the members of the board of directors (or equivalent)</w:t>
      </w:r>
      <w:r w:rsidR="00334CAC" w:rsidRPr="0093025C">
        <w:rPr>
          <w:rFonts w:asciiTheme="minorBidi" w:hAnsiTheme="minorBidi"/>
          <w:lang w:val="en-GB"/>
        </w:rPr>
        <w:t xml:space="preserve"> and</w:t>
      </w:r>
      <w:r w:rsidR="00BE43BA" w:rsidRPr="0093025C">
        <w:rPr>
          <w:rFonts w:asciiTheme="minorBidi" w:hAnsiTheme="minorBidi"/>
          <w:lang w:val="en-GB"/>
        </w:rPr>
        <w:t xml:space="preserve"> senior management</w:t>
      </w:r>
      <w:r w:rsidR="00024FA8" w:rsidRPr="0093025C">
        <w:rPr>
          <w:rFonts w:asciiTheme="minorBidi" w:hAnsiTheme="minorBidi"/>
          <w:lang w:val="en-GB"/>
        </w:rPr>
        <w:t>.</w:t>
      </w:r>
      <w:r w:rsidR="00BE43BA" w:rsidRPr="0093025C">
        <w:rPr>
          <w:rFonts w:asciiTheme="minorBidi" w:hAnsiTheme="minorBidi"/>
          <w:lang w:val="en-GB"/>
        </w:rPr>
        <w:t xml:space="preserve"> </w:t>
      </w:r>
      <w:r w:rsidRPr="0093025C">
        <w:rPr>
          <w:rFonts w:asciiTheme="minorBidi" w:hAnsiTheme="minorBidi"/>
          <w:lang w:val="en-GB"/>
        </w:rPr>
        <w:t xml:space="preserve">The </w:t>
      </w:r>
      <w:proofErr w:type="gramStart"/>
      <w:r w:rsidR="0007616C" w:rsidRPr="0093025C">
        <w:rPr>
          <w:rFonts w:asciiTheme="minorBidi" w:hAnsiTheme="minorBidi"/>
          <w:lang w:val="en-GB"/>
        </w:rPr>
        <w:t>P</w:t>
      </w:r>
      <w:r w:rsidRPr="0093025C">
        <w:rPr>
          <w:rFonts w:asciiTheme="minorBidi" w:hAnsiTheme="minorBidi"/>
          <w:lang w:val="en-GB"/>
        </w:rPr>
        <w:t>rinciples</w:t>
      </w:r>
      <w:proofErr w:type="gramEnd"/>
      <w:r w:rsidRPr="0093025C">
        <w:rPr>
          <w:rFonts w:asciiTheme="minorBidi" w:hAnsiTheme="minorBidi"/>
          <w:lang w:val="en-GB"/>
        </w:rPr>
        <w:t xml:space="preserve"> do not </w:t>
      </w:r>
      <w:r w:rsidR="00B310D0" w:rsidRPr="0093025C">
        <w:rPr>
          <w:rFonts w:asciiTheme="minorBidi" w:hAnsiTheme="minorBidi"/>
          <w:lang w:val="en-GB"/>
        </w:rPr>
        <w:t xml:space="preserve">presume or </w:t>
      </w:r>
      <w:r w:rsidR="00287C20" w:rsidRPr="0093025C">
        <w:rPr>
          <w:rFonts w:asciiTheme="minorBidi" w:hAnsiTheme="minorBidi"/>
          <w:lang w:val="en-GB"/>
        </w:rPr>
        <w:t>endorse</w:t>
      </w:r>
      <w:r w:rsidR="006B53E8" w:rsidRPr="0093025C">
        <w:rPr>
          <w:rFonts w:asciiTheme="minorBidi" w:hAnsiTheme="minorBidi"/>
          <w:lang w:val="en-GB"/>
        </w:rPr>
        <w:t xml:space="preserve"> </w:t>
      </w:r>
      <w:r w:rsidRPr="0093025C">
        <w:rPr>
          <w:rFonts w:asciiTheme="minorBidi" w:hAnsiTheme="minorBidi"/>
          <w:lang w:val="en-GB"/>
        </w:rPr>
        <w:t>a specific board or senior management structure</w:t>
      </w:r>
      <w:r w:rsidR="00287C20" w:rsidRPr="0093025C">
        <w:rPr>
          <w:rFonts w:asciiTheme="minorBidi" w:hAnsiTheme="minorBidi"/>
          <w:lang w:val="en-GB"/>
        </w:rPr>
        <w:t>, nor do they advocate for a specific approach to assigning climate-related financial risk responsibilities within a financial firm.</w:t>
      </w:r>
    </w:p>
    <w:p w14:paraId="05510550" w14:textId="77777777" w:rsidR="00DD3B8A" w:rsidRPr="00597CFF" w:rsidRDefault="00DD3B8A" w:rsidP="00AC7584">
      <w:pPr>
        <w:pStyle w:val="ListParagraph"/>
        <w:tabs>
          <w:tab w:val="left" w:pos="1350"/>
        </w:tabs>
        <w:spacing w:before="100" w:line="264" w:lineRule="auto"/>
        <w:ind w:left="436"/>
        <w:jc w:val="both"/>
        <w:rPr>
          <w:rFonts w:asciiTheme="minorBidi" w:hAnsiTheme="minorBidi"/>
          <w:sz w:val="24"/>
          <w:szCs w:val="24"/>
          <w:lang w:val="en-GB"/>
        </w:rPr>
      </w:pPr>
    </w:p>
    <w:p w14:paraId="57F16100" w14:textId="77777777" w:rsidR="00683679" w:rsidRPr="0093025C" w:rsidRDefault="00D31E24" w:rsidP="0093025C">
      <w:pPr>
        <w:pStyle w:val="Heading1"/>
        <w:numPr>
          <w:ilvl w:val="0"/>
          <w:numId w:val="10"/>
        </w:numPr>
        <w:ind w:left="567" w:hanging="567"/>
        <w:rPr>
          <w:rFonts w:asciiTheme="minorBidi" w:hAnsiTheme="minorBidi" w:cstheme="minorBidi"/>
          <w:b/>
          <w:bCs/>
          <w:caps/>
          <w:sz w:val="22"/>
          <w:szCs w:val="22"/>
          <w:u w:val="single"/>
          <w:lang w:val="en-GB"/>
        </w:rPr>
      </w:pPr>
      <w:bookmarkStart w:id="102" w:name="_Toc124151991"/>
      <w:bookmarkStart w:id="103" w:name="_Toc124152090"/>
      <w:bookmarkStart w:id="104" w:name="_Toc145960998"/>
      <w:bookmarkEnd w:id="102"/>
      <w:bookmarkEnd w:id="103"/>
      <w:r w:rsidRPr="0093025C">
        <w:rPr>
          <w:rFonts w:asciiTheme="minorBidi" w:hAnsiTheme="minorBidi" w:cstheme="minorBidi"/>
          <w:b/>
          <w:bCs/>
          <w:caps/>
          <w:sz w:val="22"/>
          <w:szCs w:val="22"/>
          <w:u w:val="single"/>
          <w:lang w:val="en-GB"/>
        </w:rPr>
        <w:t xml:space="preserve">THE </w:t>
      </w:r>
      <w:r w:rsidR="00683679" w:rsidRPr="0093025C">
        <w:rPr>
          <w:rFonts w:asciiTheme="minorBidi" w:hAnsiTheme="minorBidi" w:cstheme="minorBidi"/>
          <w:b/>
          <w:bCs/>
          <w:sz w:val="22"/>
          <w:szCs w:val="22"/>
          <w:u w:val="single"/>
          <w:lang w:val="en-GB"/>
        </w:rPr>
        <w:t>PRINCIPLES</w:t>
      </w:r>
      <w:bookmarkEnd w:id="104"/>
    </w:p>
    <w:p w14:paraId="622312B7" w14:textId="77777777" w:rsidR="006828E2" w:rsidRPr="00597CFF" w:rsidRDefault="006828E2" w:rsidP="00AC7584">
      <w:pPr>
        <w:pStyle w:val="ListParagraph"/>
        <w:ind w:left="436"/>
        <w:rPr>
          <w:rFonts w:asciiTheme="minorBidi" w:hAnsiTheme="minorBidi"/>
          <w:b/>
          <w:bCs/>
          <w:caps/>
          <w:sz w:val="24"/>
          <w:szCs w:val="24"/>
          <w:lang w:val="en-GB"/>
        </w:rPr>
      </w:pPr>
    </w:p>
    <w:p w14:paraId="7691EEE3" w14:textId="77777777" w:rsidR="00D31E24" w:rsidRPr="0093025C" w:rsidRDefault="006E2D02" w:rsidP="0093025C">
      <w:pPr>
        <w:pStyle w:val="Heading2"/>
        <w:jc w:val="both"/>
        <w:rPr>
          <w:rFonts w:asciiTheme="minorBidi" w:hAnsiTheme="minorBidi" w:cstheme="minorBidi"/>
          <w:b/>
          <w:bCs/>
          <w:sz w:val="22"/>
          <w:szCs w:val="22"/>
          <w:lang w:val="en-GB"/>
        </w:rPr>
      </w:pPr>
      <w:bookmarkStart w:id="105" w:name="_Toc145960999"/>
      <w:r w:rsidRPr="0093025C">
        <w:rPr>
          <w:rFonts w:asciiTheme="minorBidi" w:hAnsiTheme="minorBidi" w:cstheme="minorBidi"/>
          <w:b/>
          <w:bCs/>
          <w:sz w:val="22"/>
          <w:szCs w:val="22"/>
          <w:lang w:val="en-GB"/>
        </w:rPr>
        <w:t>Principle 1</w:t>
      </w:r>
      <w:r w:rsidR="00D31E24" w:rsidRPr="0093025C">
        <w:rPr>
          <w:rFonts w:asciiTheme="minorBidi" w:hAnsiTheme="minorBidi" w:cstheme="minorBidi"/>
          <w:b/>
          <w:bCs/>
          <w:sz w:val="22"/>
          <w:szCs w:val="22"/>
          <w:lang w:val="en-GB"/>
        </w:rPr>
        <w:t xml:space="preserve"> </w:t>
      </w:r>
      <w:r w:rsidR="00E10D61" w:rsidRPr="0093025C">
        <w:rPr>
          <w:rFonts w:asciiTheme="minorBidi" w:hAnsiTheme="minorBidi" w:cstheme="minorBidi"/>
          <w:b/>
          <w:bCs/>
          <w:sz w:val="22"/>
          <w:szCs w:val="22"/>
          <w:lang w:val="en-GB"/>
        </w:rPr>
        <w:t>–</w:t>
      </w:r>
      <w:r w:rsidR="00D31E24" w:rsidRPr="0093025C">
        <w:rPr>
          <w:rFonts w:asciiTheme="minorBidi" w:hAnsiTheme="minorBidi" w:cstheme="minorBidi"/>
          <w:b/>
          <w:bCs/>
          <w:sz w:val="22"/>
          <w:szCs w:val="22"/>
          <w:lang w:val="en-GB"/>
        </w:rPr>
        <w:t xml:space="preserve"> </w:t>
      </w:r>
      <w:r w:rsidR="00E931CE" w:rsidRPr="0093025C">
        <w:rPr>
          <w:rFonts w:asciiTheme="minorBidi" w:hAnsiTheme="minorBidi" w:cstheme="minorBidi"/>
          <w:b/>
          <w:bCs/>
          <w:sz w:val="22"/>
          <w:szCs w:val="22"/>
          <w:lang w:val="en-GB"/>
        </w:rPr>
        <w:t>O</w:t>
      </w:r>
      <w:r w:rsidR="00D31E24" w:rsidRPr="0093025C">
        <w:rPr>
          <w:rFonts w:asciiTheme="minorBidi" w:hAnsiTheme="minorBidi" w:cstheme="minorBidi"/>
          <w:b/>
          <w:bCs/>
          <w:sz w:val="22"/>
          <w:szCs w:val="22"/>
          <w:lang w:val="en-GB"/>
        </w:rPr>
        <w:t>versight and responsibility</w:t>
      </w:r>
      <w:r w:rsidR="00BE41CC" w:rsidRPr="0093025C">
        <w:rPr>
          <w:rFonts w:asciiTheme="minorBidi" w:hAnsiTheme="minorBidi" w:cstheme="minorBidi"/>
          <w:b/>
          <w:bCs/>
          <w:sz w:val="22"/>
          <w:szCs w:val="22"/>
          <w:lang w:val="en-GB"/>
        </w:rPr>
        <w:t xml:space="preserve"> of</w:t>
      </w:r>
      <w:r w:rsidR="002D1254" w:rsidRPr="0093025C">
        <w:rPr>
          <w:rFonts w:asciiTheme="minorBidi" w:hAnsiTheme="minorBidi" w:cstheme="minorBidi"/>
          <w:b/>
          <w:bCs/>
          <w:sz w:val="22"/>
          <w:szCs w:val="22"/>
          <w:lang w:val="en-GB"/>
        </w:rPr>
        <w:t xml:space="preserve"> </w:t>
      </w:r>
      <w:r w:rsidR="00003529" w:rsidRPr="0093025C">
        <w:rPr>
          <w:rFonts w:asciiTheme="minorBidi" w:hAnsiTheme="minorBidi" w:cstheme="minorBidi"/>
          <w:b/>
          <w:bCs/>
          <w:sz w:val="22"/>
          <w:szCs w:val="22"/>
          <w:lang w:val="en-GB"/>
        </w:rPr>
        <w:t>climate-related financial risk</w:t>
      </w:r>
      <w:r w:rsidR="002D1254" w:rsidRPr="0093025C">
        <w:rPr>
          <w:rFonts w:asciiTheme="minorBidi" w:hAnsiTheme="minorBidi" w:cstheme="minorBidi"/>
          <w:b/>
          <w:bCs/>
          <w:sz w:val="22"/>
          <w:szCs w:val="22"/>
          <w:lang w:val="en-GB"/>
        </w:rPr>
        <w:t xml:space="preserve"> exposures</w:t>
      </w:r>
      <w:bookmarkEnd w:id="105"/>
    </w:p>
    <w:p w14:paraId="578676B2" w14:textId="77777777" w:rsidR="006E2D02" w:rsidRPr="0093025C" w:rsidRDefault="006E2D02" w:rsidP="00AC7584">
      <w:pPr>
        <w:pStyle w:val="ListParagraph"/>
        <w:ind w:left="436"/>
        <w:rPr>
          <w:rFonts w:asciiTheme="minorBidi" w:hAnsiTheme="minorBidi"/>
          <w:b/>
          <w:bCs/>
          <w:lang w:val="en-GB"/>
        </w:rPr>
      </w:pPr>
    </w:p>
    <w:p w14:paraId="5C846ACC" w14:textId="77777777" w:rsidR="00D31E24" w:rsidRPr="0093025C" w:rsidRDefault="00D31E24" w:rsidP="0093025C">
      <w:pPr>
        <w:pStyle w:val="ListParagraph"/>
        <w:numPr>
          <w:ilvl w:val="0"/>
          <w:numId w:val="2"/>
        </w:numPr>
        <w:ind w:left="567" w:hanging="567"/>
        <w:jc w:val="both"/>
        <w:rPr>
          <w:rFonts w:asciiTheme="minorBidi" w:hAnsiTheme="minorBidi"/>
          <w:b/>
          <w:bCs/>
          <w:lang w:val="en-GB"/>
        </w:rPr>
      </w:pPr>
      <w:r w:rsidRPr="0093025C">
        <w:rPr>
          <w:rFonts w:asciiTheme="minorBidi" w:hAnsiTheme="minorBidi"/>
          <w:b/>
          <w:bCs/>
          <w:lang w:val="en-GB"/>
        </w:rPr>
        <w:t xml:space="preserve">The board and </w:t>
      </w:r>
      <w:r w:rsidR="00E931CE" w:rsidRPr="0093025C">
        <w:rPr>
          <w:rFonts w:asciiTheme="minorBidi" w:hAnsiTheme="minorBidi"/>
          <w:b/>
          <w:bCs/>
          <w:lang w:val="en-GB"/>
        </w:rPr>
        <w:t xml:space="preserve">senior </w:t>
      </w:r>
      <w:r w:rsidR="004A36ED" w:rsidRPr="0093025C">
        <w:rPr>
          <w:rFonts w:asciiTheme="minorBidi" w:hAnsiTheme="minorBidi"/>
          <w:b/>
          <w:bCs/>
          <w:lang w:val="en-GB"/>
        </w:rPr>
        <w:t>management</w:t>
      </w:r>
      <w:r w:rsidR="006E2D02" w:rsidRPr="0093025C">
        <w:rPr>
          <w:rFonts w:asciiTheme="minorBidi" w:hAnsiTheme="minorBidi"/>
          <w:b/>
          <w:bCs/>
          <w:lang w:val="en-GB"/>
        </w:rPr>
        <w:t xml:space="preserve"> </w:t>
      </w:r>
      <w:r w:rsidR="008E54E0" w:rsidRPr="0093025C">
        <w:rPr>
          <w:rFonts w:asciiTheme="minorBidi" w:hAnsiTheme="minorBidi"/>
          <w:b/>
          <w:bCs/>
          <w:lang w:val="en-GB"/>
        </w:rPr>
        <w:t xml:space="preserve">of </w:t>
      </w:r>
      <w:r w:rsidR="00D85431" w:rsidRPr="0093025C">
        <w:rPr>
          <w:rFonts w:asciiTheme="minorBidi" w:hAnsiTheme="minorBidi"/>
          <w:b/>
          <w:bCs/>
          <w:lang w:val="en-GB"/>
        </w:rPr>
        <w:t>financial firms</w:t>
      </w:r>
      <w:r w:rsidR="008E54E0" w:rsidRPr="0093025C">
        <w:rPr>
          <w:rFonts w:asciiTheme="minorBidi" w:hAnsiTheme="minorBidi"/>
          <w:b/>
          <w:bCs/>
          <w:lang w:val="en-GB"/>
        </w:rPr>
        <w:t xml:space="preserve"> </w:t>
      </w:r>
      <w:r w:rsidRPr="0093025C">
        <w:rPr>
          <w:rFonts w:asciiTheme="minorBidi" w:hAnsiTheme="minorBidi"/>
          <w:b/>
          <w:bCs/>
          <w:lang w:val="en-GB"/>
        </w:rPr>
        <w:t xml:space="preserve">should have an appropriate understanding of the organization’s </w:t>
      </w:r>
      <w:r w:rsidR="00003529" w:rsidRPr="0093025C">
        <w:rPr>
          <w:rFonts w:asciiTheme="minorBidi" w:hAnsiTheme="minorBidi"/>
          <w:b/>
          <w:bCs/>
          <w:lang w:val="en-GB"/>
        </w:rPr>
        <w:t>climate-related financial risk</w:t>
      </w:r>
      <w:r w:rsidRPr="0093025C">
        <w:rPr>
          <w:rFonts w:asciiTheme="minorBidi" w:hAnsiTheme="minorBidi"/>
          <w:b/>
          <w:bCs/>
          <w:lang w:val="en-GB"/>
        </w:rPr>
        <w:t xml:space="preserve"> exposures and their</w:t>
      </w:r>
      <w:r w:rsidR="000B68B6" w:rsidRPr="0093025C">
        <w:rPr>
          <w:rFonts w:asciiTheme="minorBidi" w:hAnsiTheme="minorBidi"/>
          <w:b/>
          <w:bCs/>
          <w:lang w:val="en-GB"/>
        </w:rPr>
        <w:t xml:space="preserve"> potential</w:t>
      </w:r>
      <w:r w:rsidRPr="0093025C">
        <w:rPr>
          <w:rFonts w:asciiTheme="minorBidi" w:hAnsiTheme="minorBidi"/>
          <w:b/>
          <w:bCs/>
          <w:lang w:val="en-GB"/>
        </w:rPr>
        <w:t xml:space="preserve"> impact to facilitate </w:t>
      </w:r>
      <w:r w:rsidR="00BC4DE3" w:rsidRPr="0093025C">
        <w:rPr>
          <w:rFonts w:asciiTheme="minorBidi" w:hAnsiTheme="minorBidi"/>
          <w:b/>
          <w:bCs/>
          <w:lang w:val="en-GB"/>
        </w:rPr>
        <w:t xml:space="preserve">effective </w:t>
      </w:r>
      <w:r w:rsidRPr="0093025C">
        <w:rPr>
          <w:rFonts w:asciiTheme="minorBidi" w:hAnsiTheme="minorBidi"/>
          <w:b/>
          <w:bCs/>
          <w:lang w:val="en-GB"/>
        </w:rPr>
        <w:t>oversight</w:t>
      </w:r>
      <w:r w:rsidR="006E4BD5" w:rsidRPr="0093025C">
        <w:rPr>
          <w:rFonts w:asciiTheme="minorBidi" w:hAnsiTheme="minorBidi"/>
          <w:b/>
          <w:bCs/>
          <w:lang w:val="en-GB"/>
        </w:rPr>
        <w:t>.</w:t>
      </w:r>
    </w:p>
    <w:p w14:paraId="5F01EFAC" w14:textId="77777777" w:rsidR="006E2D02" w:rsidRPr="00597CFF" w:rsidRDefault="006E2D02" w:rsidP="00AC7584">
      <w:pPr>
        <w:pStyle w:val="ListParagraph"/>
        <w:ind w:left="796" w:hanging="540"/>
        <w:jc w:val="both"/>
        <w:rPr>
          <w:rFonts w:asciiTheme="minorBidi" w:hAnsiTheme="minorBidi"/>
          <w:sz w:val="24"/>
          <w:szCs w:val="24"/>
          <w:lang w:val="en-GB"/>
        </w:rPr>
      </w:pPr>
    </w:p>
    <w:p w14:paraId="685471F9" w14:textId="77777777" w:rsidR="006306EE" w:rsidRPr="009D2869" w:rsidRDefault="006306EE"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 xml:space="preserve">The </w:t>
      </w:r>
      <w:r w:rsidR="001A11AB" w:rsidRPr="009D2869">
        <w:rPr>
          <w:rFonts w:asciiTheme="minorBidi" w:hAnsiTheme="minorBidi"/>
          <w:lang w:val="en-GB"/>
        </w:rPr>
        <w:t xml:space="preserve">financial firm </w:t>
      </w:r>
      <w:r w:rsidRPr="009D2869">
        <w:rPr>
          <w:rFonts w:asciiTheme="minorBidi" w:hAnsiTheme="minorBidi"/>
          <w:lang w:val="en-GB"/>
        </w:rPr>
        <w:t xml:space="preserve">should ensure that the board and senior management have an adequate understanding of </w:t>
      </w:r>
      <w:r w:rsidR="00003529" w:rsidRPr="009D2869">
        <w:rPr>
          <w:rFonts w:asciiTheme="minorBidi" w:hAnsiTheme="minorBidi"/>
          <w:lang w:val="en-GB"/>
        </w:rPr>
        <w:t>climate-related financial risk</w:t>
      </w:r>
      <w:r w:rsidR="00765184" w:rsidRPr="009D2869">
        <w:rPr>
          <w:rFonts w:asciiTheme="minorBidi" w:hAnsiTheme="minorBidi"/>
          <w:lang w:val="en-GB"/>
        </w:rPr>
        <w:t>s</w:t>
      </w:r>
      <w:r w:rsidRPr="009D2869">
        <w:rPr>
          <w:rFonts w:asciiTheme="minorBidi" w:hAnsiTheme="minorBidi"/>
          <w:lang w:val="en-GB"/>
        </w:rPr>
        <w:t xml:space="preserve"> and that senior management is equipped with the appropriate skills and experience to manage</w:t>
      </w:r>
      <w:r w:rsidR="00876936" w:rsidRPr="009D2869">
        <w:rPr>
          <w:rFonts w:asciiTheme="minorBidi" w:hAnsiTheme="minorBidi"/>
          <w:lang w:val="en-GB"/>
        </w:rPr>
        <w:t xml:space="preserve"> and oversee</w:t>
      </w:r>
      <w:r w:rsidRPr="009D2869">
        <w:rPr>
          <w:rFonts w:asciiTheme="minorBidi" w:hAnsiTheme="minorBidi"/>
          <w:lang w:val="en-GB"/>
        </w:rPr>
        <w:t xml:space="preserve"> these risks. </w:t>
      </w:r>
    </w:p>
    <w:p w14:paraId="0AA54B28" w14:textId="77777777" w:rsidR="006306EE" w:rsidRPr="00597CFF" w:rsidRDefault="006306EE" w:rsidP="00AC7584">
      <w:pPr>
        <w:pStyle w:val="ListParagraph"/>
        <w:ind w:left="796"/>
        <w:jc w:val="both"/>
        <w:rPr>
          <w:rFonts w:asciiTheme="minorBidi" w:hAnsiTheme="minorBidi"/>
          <w:sz w:val="24"/>
          <w:szCs w:val="24"/>
          <w:lang w:val="en-GB"/>
        </w:rPr>
      </w:pPr>
    </w:p>
    <w:p w14:paraId="0240EE04" w14:textId="77777777" w:rsidR="002D36D8" w:rsidRPr="009D2869" w:rsidRDefault="00752423"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lastRenderedPageBreak/>
        <w:t xml:space="preserve">Financial firms should have in place </w:t>
      </w:r>
      <w:r w:rsidR="00417413" w:rsidRPr="009D2869">
        <w:rPr>
          <w:rFonts w:asciiTheme="minorBidi" w:hAnsiTheme="minorBidi"/>
          <w:lang w:val="en-GB"/>
        </w:rPr>
        <w:t>a sound</w:t>
      </w:r>
      <w:r w:rsidR="002D25CA" w:rsidRPr="009D2869">
        <w:rPr>
          <w:rFonts w:asciiTheme="minorBidi" w:hAnsiTheme="minorBidi"/>
          <w:lang w:val="en-GB"/>
        </w:rPr>
        <w:t xml:space="preserve"> </w:t>
      </w:r>
      <w:r w:rsidR="008E54E0" w:rsidRPr="009D2869">
        <w:rPr>
          <w:rFonts w:asciiTheme="minorBidi" w:hAnsiTheme="minorBidi"/>
          <w:lang w:val="en-GB"/>
        </w:rPr>
        <w:t>c</w:t>
      </w:r>
      <w:r w:rsidR="00003529" w:rsidRPr="009D2869">
        <w:rPr>
          <w:rFonts w:asciiTheme="minorBidi" w:hAnsiTheme="minorBidi"/>
          <w:lang w:val="en-GB"/>
        </w:rPr>
        <w:t>limate-related financial risk</w:t>
      </w:r>
      <w:r w:rsidR="002D25CA" w:rsidRPr="009D2869">
        <w:rPr>
          <w:rFonts w:asciiTheme="minorBidi" w:hAnsiTheme="minorBidi"/>
          <w:lang w:val="en-GB"/>
        </w:rPr>
        <w:t xml:space="preserve"> management framework as part of their </w:t>
      </w:r>
      <w:r w:rsidR="00384575" w:rsidRPr="009D2869">
        <w:rPr>
          <w:rFonts w:asciiTheme="minorBidi" w:hAnsiTheme="minorBidi"/>
          <w:lang w:val="en-GB"/>
        </w:rPr>
        <w:t>overall business strategy</w:t>
      </w:r>
      <w:r w:rsidR="00876936" w:rsidRPr="009D2869">
        <w:rPr>
          <w:rFonts w:asciiTheme="minorBidi" w:hAnsiTheme="minorBidi"/>
          <w:lang w:val="en-GB"/>
        </w:rPr>
        <w:t xml:space="preserve">, including </w:t>
      </w:r>
      <w:r w:rsidR="002D25CA" w:rsidRPr="009D2869">
        <w:rPr>
          <w:rFonts w:asciiTheme="minorBidi" w:hAnsiTheme="minorBidi"/>
          <w:lang w:val="en-GB"/>
        </w:rPr>
        <w:t>considering the</w:t>
      </w:r>
      <w:r w:rsidR="008F5536" w:rsidRPr="009D2869">
        <w:rPr>
          <w:rFonts w:asciiTheme="minorBidi" w:hAnsiTheme="minorBidi"/>
          <w:lang w:val="en-GB"/>
        </w:rPr>
        <w:t xml:space="preserve"> </w:t>
      </w:r>
      <w:r w:rsidR="00384575" w:rsidRPr="009D2869">
        <w:rPr>
          <w:rFonts w:asciiTheme="minorBidi" w:hAnsiTheme="minorBidi"/>
          <w:lang w:val="en-GB"/>
        </w:rPr>
        <w:t>risk appetite</w:t>
      </w:r>
      <w:r w:rsidR="00EA5116" w:rsidRPr="009D2869">
        <w:rPr>
          <w:rFonts w:asciiTheme="minorBidi" w:hAnsiTheme="minorBidi"/>
          <w:lang w:val="en-GB"/>
        </w:rPr>
        <w:t xml:space="preserve"> specific to climate-related financial risks</w:t>
      </w:r>
      <w:r w:rsidR="008F5536" w:rsidRPr="009D2869">
        <w:rPr>
          <w:rFonts w:asciiTheme="minorBidi" w:hAnsiTheme="minorBidi"/>
          <w:lang w:val="en-GB"/>
        </w:rPr>
        <w:t xml:space="preserve">. The risk appetite should </w:t>
      </w:r>
      <w:r w:rsidR="007014A4" w:rsidRPr="009D2869">
        <w:rPr>
          <w:rFonts w:asciiTheme="minorBidi" w:hAnsiTheme="minorBidi"/>
          <w:lang w:val="en-GB"/>
        </w:rPr>
        <w:t xml:space="preserve">be defined, </w:t>
      </w:r>
      <w:proofErr w:type="gramStart"/>
      <w:r w:rsidR="007014A4" w:rsidRPr="009D2869">
        <w:rPr>
          <w:rFonts w:asciiTheme="minorBidi" w:hAnsiTheme="minorBidi"/>
          <w:lang w:val="en-GB"/>
        </w:rPr>
        <w:t>approved</w:t>
      </w:r>
      <w:proofErr w:type="gramEnd"/>
      <w:r w:rsidR="007014A4" w:rsidRPr="009D2869">
        <w:rPr>
          <w:rFonts w:asciiTheme="minorBidi" w:hAnsiTheme="minorBidi"/>
          <w:lang w:val="en-GB"/>
        </w:rPr>
        <w:t xml:space="preserve"> and overseen by the board.</w:t>
      </w:r>
      <w:r w:rsidR="00384575" w:rsidRPr="009D2869">
        <w:rPr>
          <w:rFonts w:asciiTheme="minorBidi" w:hAnsiTheme="minorBidi"/>
          <w:lang w:val="en-GB"/>
        </w:rPr>
        <w:t xml:space="preserve"> </w:t>
      </w:r>
      <w:r w:rsidR="007014A4" w:rsidRPr="009D2869">
        <w:rPr>
          <w:rFonts w:asciiTheme="minorBidi" w:hAnsiTheme="minorBidi"/>
          <w:lang w:val="en-GB"/>
        </w:rPr>
        <w:t>The</w:t>
      </w:r>
      <w:r w:rsidR="00384575" w:rsidRPr="009D2869">
        <w:rPr>
          <w:rFonts w:asciiTheme="minorBidi" w:hAnsiTheme="minorBidi"/>
          <w:lang w:val="en-GB"/>
        </w:rPr>
        <w:t xml:space="preserve"> board should be able to </w:t>
      </w:r>
      <w:r w:rsidR="00255DB4" w:rsidRPr="009D2869">
        <w:rPr>
          <w:rFonts w:asciiTheme="minorBidi" w:hAnsiTheme="minorBidi"/>
          <w:lang w:val="en-GB"/>
        </w:rPr>
        <w:t xml:space="preserve">provide </w:t>
      </w:r>
      <w:r w:rsidR="00384575" w:rsidRPr="009D2869">
        <w:rPr>
          <w:rFonts w:asciiTheme="minorBidi" w:hAnsiTheme="minorBidi"/>
          <w:lang w:val="en-GB"/>
        </w:rPr>
        <w:t>evidence</w:t>
      </w:r>
      <w:r w:rsidR="00255DB4" w:rsidRPr="009D2869">
        <w:rPr>
          <w:rFonts w:asciiTheme="minorBidi" w:hAnsiTheme="minorBidi"/>
          <w:lang w:val="en-GB"/>
        </w:rPr>
        <w:t xml:space="preserve"> of</w:t>
      </w:r>
      <w:r w:rsidR="00384575" w:rsidRPr="009D2869">
        <w:rPr>
          <w:rFonts w:asciiTheme="minorBidi" w:hAnsiTheme="minorBidi"/>
          <w:lang w:val="en-GB"/>
        </w:rPr>
        <w:t xml:space="preserve"> its ongoing oversight of these risks</w:t>
      </w:r>
      <w:r w:rsidR="00BC4DE3" w:rsidRPr="009D2869">
        <w:rPr>
          <w:rFonts w:asciiTheme="minorBidi" w:hAnsiTheme="minorBidi"/>
          <w:lang w:val="en-GB"/>
        </w:rPr>
        <w:t>, particularly</w:t>
      </w:r>
      <w:r w:rsidR="00384575" w:rsidRPr="009D2869">
        <w:rPr>
          <w:rFonts w:asciiTheme="minorBidi" w:hAnsiTheme="minorBidi"/>
          <w:lang w:val="en-GB"/>
        </w:rPr>
        <w:t xml:space="preserve"> when they are deemed to be material. </w:t>
      </w:r>
    </w:p>
    <w:p w14:paraId="0FF7B093" w14:textId="77777777" w:rsidR="002D36D8" w:rsidRPr="009D2869" w:rsidRDefault="002D36D8" w:rsidP="009D2869">
      <w:pPr>
        <w:pStyle w:val="ListParagraph"/>
        <w:ind w:left="567" w:hanging="567"/>
        <w:rPr>
          <w:rFonts w:asciiTheme="minorBidi" w:hAnsiTheme="minorBidi"/>
          <w:lang w:val="en-GB"/>
        </w:rPr>
      </w:pPr>
    </w:p>
    <w:p w14:paraId="2C3DB5D2" w14:textId="77777777" w:rsidR="00384575" w:rsidRPr="009D2869" w:rsidRDefault="00DD31C2"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C</w:t>
      </w:r>
      <w:r w:rsidR="00384575" w:rsidRPr="009D2869">
        <w:rPr>
          <w:rFonts w:asciiTheme="minorBidi" w:hAnsiTheme="minorBidi"/>
          <w:lang w:val="en-GB"/>
        </w:rPr>
        <w:t xml:space="preserve">ertain functions </w:t>
      </w:r>
      <w:r w:rsidR="001E1AFC" w:rsidRPr="009D2869">
        <w:rPr>
          <w:rFonts w:asciiTheme="minorBidi" w:hAnsiTheme="minorBidi"/>
          <w:lang w:val="en-GB"/>
        </w:rPr>
        <w:t>related to</w:t>
      </w:r>
      <w:r w:rsidR="00384575" w:rsidRPr="009D2869">
        <w:rPr>
          <w:rFonts w:asciiTheme="minorBidi" w:hAnsiTheme="minorBidi"/>
          <w:lang w:val="en-GB"/>
        </w:rPr>
        <w:t xml:space="preserve"> the</w:t>
      </w:r>
      <w:r w:rsidR="001827B8" w:rsidRPr="009D2869">
        <w:rPr>
          <w:rFonts w:asciiTheme="minorBidi" w:hAnsiTheme="minorBidi"/>
          <w:lang w:val="en-GB"/>
        </w:rPr>
        <w:t xml:space="preserve"> </w:t>
      </w:r>
      <w:r w:rsidR="00384575" w:rsidRPr="009D2869">
        <w:rPr>
          <w:rFonts w:asciiTheme="minorBidi" w:hAnsiTheme="minorBidi"/>
          <w:lang w:val="en-GB"/>
        </w:rPr>
        <w:t xml:space="preserve">management of </w:t>
      </w:r>
      <w:r w:rsidR="00003529" w:rsidRPr="009D2869">
        <w:rPr>
          <w:rFonts w:asciiTheme="minorBidi" w:hAnsiTheme="minorBidi"/>
          <w:lang w:val="en-GB"/>
        </w:rPr>
        <w:t>climate-related financial risk</w:t>
      </w:r>
      <w:r w:rsidR="00765184" w:rsidRPr="009D2869">
        <w:rPr>
          <w:rFonts w:asciiTheme="minorBidi" w:hAnsiTheme="minorBidi"/>
          <w:lang w:val="en-GB"/>
        </w:rPr>
        <w:t>s</w:t>
      </w:r>
      <w:r w:rsidR="00384575" w:rsidRPr="009D2869">
        <w:rPr>
          <w:rFonts w:asciiTheme="minorBidi" w:hAnsiTheme="minorBidi"/>
          <w:lang w:val="en-GB"/>
        </w:rPr>
        <w:t xml:space="preserve"> </w:t>
      </w:r>
      <w:r w:rsidR="00BC4DE3" w:rsidRPr="009D2869">
        <w:rPr>
          <w:rFonts w:asciiTheme="minorBidi" w:hAnsiTheme="minorBidi"/>
          <w:lang w:val="en-GB"/>
        </w:rPr>
        <w:t>may</w:t>
      </w:r>
      <w:r w:rsidRPr="009D2869">
        <w:rPr>
          <w:rFonts w:asciiTheme="minorBidi" w:hAnsiTheme="minorBidi"/>
          <w:lang w:val="en-GB"/>
        </w:rPr>
        <w:t xml:space="preserve"> be delegated, but</w:t>
      </w:r>
      <w:r w:rsidR="0093387F" w:rsidRPr="009D2869">
        <w:rPr>
          <w:rFonts w:asciiTheme="minorBidi" w:hAnsiTheme="minorBidi"/>
          <w:lang w:val="en-GB"/>
        </w:rPr>
        <w:t xml:space="preserve">, </w:t>
      </w:r>
      <w:r w:rsidRPr="009D2869">
        <w:rPr>
          <w:rFonts w:asciiTheme="minorBidi" w:hAnsiTheme="minorBidi"/>
          <w:lang w:val="en-GB"/>
        </w:rPr>
        <w:t>as with other risks</w:t>
      </w:r>
      <w:r w:rsidR="0093387F" w:rsidRPr="009D2869">
        <w:rPr>
          <w:rFonts w:asciiTheme="minorBidi" w:hAnsiTheme="minorBidi"/>
          <w:lang w:val="en-GB"/>
        </w:rPr>
        <w:t>,</w:t>
      </w:r>
      <w:r w:rsidR="00384575" w:rsidRPr="009D2869">
        <w:rPr>
          <w:rFonts w:asciiTheme="minorBidi" w:hAnsiTheme="minorBidi"/>
          <w:lang w:val="en-GB"/>
        </w:rPr>
        <w:t xml:space="preserve"> </w:t>
      </w:r>
      <w:r w:rsidRPr="009D2869">
        <w:rPr>
          <w:rFonts w:asciiTheme="minorBidi" w:hAnsiTheme="minorBidi"/>
          <w:lang w:val="en-GB"/>
        </w:rPr>
        <w:t xml:space="preserve">the board </w:t>
      </w:r>
      <w:r w:rsidR="0093387F" w:rsidRPr="009D2869">
        <w:rPr>
          <w:rFonts w:asciiTheme="minorBidi" w:hAnsiTheme="minorBidi"/>
          <w:lang w:val="en-GB"/>
        </w:rPr>
        <w:t xml:space="preserve">is </w:t>
      </w:r>
      <w:r w:rsidR="007014A4" w:rsidRPr="009D2869">
        <w:rPr>
          <w:rFonts w:asciiTheme="minorBidi" w:hAnsiTheme="minorBidi"/>
          <w:lang w:val="en-GB"/>
        </w:rPr>
        <w:t>ultimate</w:t>
      </w:r>
      <w:r w:rsidR="00CC0022" w:rsidRPr="009D2869">
        <w:rPr>
          <w:rFonts w:asciiTheme="minorBidi" w:hAnsiTheme="minorBidi"/>
          <w:lang w:val="en-GB"/>
        </w:rPr>
        <w:t>ly</w:t>
      </w:r>
      <w:r w:rsidR="007014A4" w:rsidRPr="009D2869">
        <w:rPr>
          <w:rFonts w:asciiTheme="minorBidi" w:hAnsiTheme="minorBidi"/>
          <w:lang w:val="en-GB"/>
        </w:rPr>
        <w:t xml:space="preserve"> responsible </w:t>
      </w:r>
      <w:r w:rsidR="00EA5116" w:rsidRPr="009D2869">
        <w:rPr>
          <w:rFonts w:asciiTheme="minorBidi" w:hAnsiTheme="minorBidi"/>
          <w:lang w:val="en-GB"/>
        </w:rPr>
        <w:t xml:space="preserve">and accountable </w:t>
      </w:r>
      <w:r w:rsidR="007014A4" w:rsidRPr="009D2869">
        <w:rPr>
          <w:rFonts w:asciiTheme="minorBidi" w:hAnsiTheme="minorBidi"/>
          <w:lang w:val="en-GB"/>
        </w:rPr>
        <w:t xml:space="preserve">for monitoring, </w:t>
      </w:r>
      <w:proofErr w:type="gramStart"/>
      <w:r w:rsidR="007014A4" w:rsidRPr="009D2869">
        <w:rPr>
          <w:rFonts w:asciiTheme="minorBidi" w:hAnsiTheme="minorBidi"/>
          <w:lang w:val="en-GB"/>
        </w:rPr>
        <w:t>managing</w:t>
      </w:r>
      <w:proofErr w:type="gramEnd"/>
      <w:r w:rsidR="007014A4" w:rsidRPr="009D2869">
        <w:rPr>
          <w:rFonts w:asciiTheme="minorBidi" w:hAnsiTheme="minorBidi"/>
          <w:lang w:val="en-GB"/>
        </w:rPr>
        <w:t xml:space="preserve"> and overseeing climate-related risks </w:t>
      </w:r>
      <w:r w:rsidR="001177E8" w:rsidRPr="009D2869">
        <w:rPr>
          <w:rFonts w:asciiTheme="minorBidi" w:hAnsiTheme="minorBidi"/>
          <w:lang w:val="en-GB"/>
        </w:rPr>
        <w:t>for</w:t>
      </w:r>
      <w:r w:rsidR="007014A4" w:rsidRPr="009D2869">
        <w:rPr>
          <w:rFonts w:asciiTheme="minorBidi" w:hAnsiTheme="minorBidi"/>
          <w:lang w:val="en-GB"/>
        </w:rPr>
        <w:t xml:space="preserve"> the </w:t>
      </w:r>
      <w:r w:rsidR="001A11AB" w:rsidRPr="009D2869">
        <w:rPr>
          <w:rFonts w:asciiTheme="minorBidi" w:hAnsiTheme="minorBidi"/>
          <w:lang w:val="en-GB"/>
        </w:rPr>
        <w:t>financial firm</w:t>
      </w:r>
      <w:r w:rsidR="001827B8" w:rsidRPr="009D2869">
        <w:rPr>
          <w:rFonts w:asciiTheme="minorBidi" w:hAnsiTheme="minorBidi"/>
          <w:lang w:val="en-GB"/>
        </w:rPr>
        <w:t>.</w:t>
      </w:r>
    </w:p>
    <w:p w14:paraId="56750F88" w14:textId="77777777" w:rsidR="00384575" w:rsidRPr="009D2869" w:rsidRDefault="00384575" w:rsidP="009D2869">
      <w:pPr>
        <w:pStyle w:val="ListParagraph"/>
        <w:ind w:left="567" w:hanging="567"/>
        <w:rPr>
          <w:rFonts w:asciiTheme="minorBidi" w:hAnsiTheme="minorBidi"/>
          <w:lang w:val="en-GB"/>
        </w:rPr>
      </w:pPr>
    </w:p>
    <w:p w14:paraId="63E1B0DE" w14:textId="77777777" w:rsidR="003D6B44" w:rsidRPr="009D2869" w:rsidRDefault="00C602FE"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 xml:space="preserve">Where required, </w:t>
      </w:r>
      <w:r w:rsidR="001A11AB" w:rsidRPr="009D2869">
        <w:rPr>
          <w:rFonts w:asciiTheme="minorBidi" w:hAnsiTheme="minorBidi"/>
          <w:lang w:val="en-GB"/>
        </w:rPr>
        <w:t xml:space="preserve">financial firms </w:t>
      </w:r>
      <w:r w:rsidR="006306EE" w:rsidRPr="009D2869">
        <w:rPr>
          <w:rFonts w:asciiTheme="minorBidi" w:hAnsiTheme="minorBidi"/>
          <w:lang w:val="en-GB"/>
        </w:rPr>
        <w:t xml:space="preserve">should </w:t>
      </w:r>
      <w:r w:rsidR="007014A4" w:rsidRPr="009D2869">
        <w:rPr>
          <w:rFonts w:asciiTheme="minorBidi" w:hAnsiTheme="minorBidi"/>
          <w:lang w:val="en-GB"/>
        </w:rPr>
        <w:t xml:space="preserve">ensure that the board and senior management actively keep up to date </w:t>
      </w:r>
      <w:r w:rsidR="0093387F" w:rsidRPr="009D2869">
        <w:rPr>
          <w:rFonts w:asciiTheme="minorBidi" w:hAnsiTheme="minorBidi"/>
          <w:lang w:val="en-GB"/>
        </w:rPr>
        <w:t xml:space="preserve">to develop and maintain </w:t>
      </w:r>
      <w:r w:rsidR="007014A4" w:rsidRPr="009D2869">
        <w:rPr>
          <w:rFonts w:asciiTheme="minorBidi" w:hAnsiTheme="minorBidi"/>
          <w:lang w:val="en-GB"/>
        </w:rPr>
        <w:t>sufficient knowledge and skills to understand and assess the impact of climate-related financial risks o</w:t>
      </w:r>
      <w:r w:rsidR="00F6312E" w:rsidRPr="009D2869">
        <w:rPr>
          <w:rFonts w:asciiTheme="minorBidi" w:hAnsiTheme="minorBidi"/>
          <w:lang w:val="en-GB"/>
        </w:rPr>
        <w:t>n</w:t>
      </w:r>
      <w:r w:rsidR="007014A4" w:rsidRPr="009D2869">
        <w:rPr>
          <w:rFonts w:asciiTheme="minorBidi" w:hAnsiTheme="minorBidi"/>
          <w:lang w:val="en-GB"/>
        </w:rPr>
        <w:t xml:space="preserve"> the </w:t>
      </w:r>
      <w:r w:rsidR="001A11AB" w:rsidRPr="009D2869">
        <w:rPr>
          <w:rFonts w:asciiTheme="minorBidi" w:hAnsiTheme="minorBidi"/>
          <w:lang w:val="en-GB"/>
        </w:rPr>
        <w:t xml:space="preserve">financial firm </w:t>
      </w:r>
      <w:r w:rsidR="007014A4" w:rsidRPr="009D2869">
        <w:rPr>
          <w:rFonts w:asciiTheme="minorBidi" w:hAnsiTheme="minorBidi"/>
          <w:lang w:val="en-GB"/>
        </w:rPr>
        <w:t>and the broader financial sector, including by providing training</w:t>
      </w:r>
      <w:r w:rsidR="003D6B44" w:rsidRPr="009D2869">
        <w:rPr>
          <w:rFonts w:asciiTheme="minorBidi" w:hAnsiTheme="minorBidi"/>
          <w:lang w:val="en-GB"/>
        </w:rPr>
        <w:t>. In addition</w:t>
      </w:r>
      <w:r w:rsidR="002D36D8" w:rsidRPr="009D2869">
        <w:rPr>
          <w:rFonts w:asciiTheme="minorBidi" w:hAnsiTheme="minorBidi"/>
          <w:lang w:val="en-GB"/>
        </w:rPr>
        <w:t>,</w:t>
      </w:r>
      <w:r w:rsidR="00925968" w:rsidRPr="009D2869">
        <w:rPr>
          <w:rFonts w:asciiTheme="minorBidi" w:hAnsiTheme="minorBidi"/>
          <w:lang w:val="en-GB"/>
        </w:rPr>
        <w:t xml:space="preserve"> </w:t>
      </w:r>
      <w:r w:rsidR="001A11AB" w:rsidRPr="009D2869">
        <w:rPr>
          <w:rFonts w:asciiTheme="minorBidi" w:hAnsiTheme="minorBidi"/>
          <w:lang w:val="en-GB"/>
        </w:rPr>
        <w:t xml:space="preserve">financial firms </w:t>
      </w:r>
      <w:r w:rsidR="001E1AFC" w:rsidRPr="009D2869">
        <w:rPr>
          <w:rFonts w:asciiTheme="minorBidi" w:hAnsiTheme="minorBidi"/>
          <w:lang w:val="en-GB"/>
        </w:rPr>
        <w:t xml:space="preserve">should </w:t>
      </w:r>
      <w:r w:rsidR="007014A4" w:rsidRPr="009D2869">
        <w:rPr>
          <w:rFonts w:asciiTheme="minorBidi" w:hAnsiTheme="minorBidi"/>
          <w:lang w:val="en-GB"/>
        </w:rPr>
        <w:t xml:space="preserve">also </w:t>
      </w:r>
      <w:r w:rsidR="003D6B44" w:rsidRPr="009D2869">
        <w:rPr>
          <w:rFonts w:asciiTheme="minorBidi" w:hAnsiTheme="minorBidi"/>
          <w:lang w:val="en-GB"/>
        </w:rPr>
        <w:t xml:space="preserve">provide capacity building and training to relevant personnel to enhance management of </w:t>
      </w:r>
      <w:r w:rsidR="00003529" w:rsidRPr="009D2869">
        <w:rPr>
          <w:rFonts w:asciiTheme="minorBidi" w:hAnsiTheme="minorBidi"/>
          <w:lang w:val="en-GB"/>
        </w:rPr>
        <w:t>climate-related financial risk</w:t>
      </w:r>
      <w:r w:rsidR="00CC5C40" w:rsidRPr="009D2869">
        <w:rPr>
          <w:rFonts w:asciiTheme="minorBidi" w:hAnsiTheme="minorBidi"/>
          <w:lang w:val="en-GB"/>
        </w:rPr>
        <w:t>s</w:t>
      </w:r>
      <w:r w:rsidR="006B2151" w:rsidRPr="009D2869">
        <w:rPr>
          <w:rFonts w:asciiTheme="minorBidi" w:hAnsiTheme="minorBidi"/>
          <w:lang w:val="en-GB"/>
        </w:rPr>
        <w:t>.</w:t>
      </w:r>
    </w:p>
    <w:p w14:paraId="644B1408" w14:textId="77777777" w:rsidR="00F40609" w:rsidRPr="00597CFF" w:rsidRDefault="00F40609" w:rsidP="00AC7584">
      <w:pPr>
        <w:ind w:left="76"/>
        <w:rPr>
          <w:rFonts w:asciiTheme="minorBidi" w:hAnsiTheme="minorBidi"/>
          <w:sz w:val="24"/>
          <w:szCs w:val="24"/>
          <w:lang w:val="en-GB"/>
        </w:rPr>
      </w:pPr>
    </w:p>
    <w:p w14:paraId="2F4C5983" w14:textId="77777777" w:rsidR="001827B8" w:rsidRPr="009D2869" w:rsidRDefault="001827B8" w:rsidP="009D2869">
      <w:pPr>
        <w:pStyle w:val="Heading2"/>
        <w:jc w:val="both"/>
        <w:rPr>
          <w:rFonts w:asciiTheme="minorBidi" w:hAnsiTheme="minorBidi" w:cstheme="minorBidi"/>
          <w:b/>
          <w:bCs/>
          <w:sz w:val="22"/>
          <w:szCs w:val="22"/>
          <w:lang w:val="en-GB"/>
        </w:rPr>
      </w:pPr>
      <w:bookmarkStart w:id="106" w:name="_Toc145961000"/>
      <w:r w:rsidRPr="009D2869">
        <w:rPr>
          <w:rFonts w:asciiTheme="minorBidi" w:hAnsiTheme="minorBidi" w:cstheme="minorBidi"/>
          <w:b/>
          <w:bCs/>
          <w:sz w:val="22"/>
          <w:szCs w:val="22"/>
          <w:lang w:val="en-GB"/>
        </w:rPr>
        <w:t xml:space="preserve">Principle 2 - Incorporation </w:t>
      </w:r>
      <w:r w:rsidR="00BE41CC" w:rsidRPr="009D2869">
        <w:rPr>
          <w:rFonts w:asciiTheme="minorBidi" w:hAnsiTheme="minorBidi" w:cstheme="minorBidi"/>
          <w:b/>
          <w:bCs/>
          <w:sz w:val="22"/>
          <w:szCs w:val="22"/>
          <w:lang w:val="en-GB"/>
        </w:rPr>
        <w:t>of</w:t>
      </w:r>
      <w:r w:rsidR="002D1254" w:rsidRPr="009D2869">
        <w:rPr>
          <w:rFonts w:asciiTheme="minorBidi" w:hAnsiTheme="minorBidi" w:cstheme="minorBidi"/>
          <w:b/>
          <w:bCs/>
          <w:sz w:val="22"/>
          <w:szCs w:val="22"/>
          <w:lang w:val="en-GB"/>
        </w:rPr>
        <w:t xml:space="preserve"> </w:t>
      </w:r>
      <w:r w:rsidR="00003529" w:rsidRPr="009D2869">
        <w:rPr>
          <w:rFonts w:asciiTheme="minorBidi" w:hAnsiTheme="minorBidi" w:cstheme="minorBidi"/>
          <w:b/>
          <w:bCs/>
          <w:sz w:val="22"/>
          <w:szCs w:val="22"/>
          <w:lang w:val="en-GB"/>
        </w:rPr>
        <w:t>climate-related financial risk</w:t>
      </w:r>
      <w:r w:rsidR="002D1254" w:rsidRPr="009D2869">
        <w:rPr>
          <w:rFonts w:asciiTheme="minorBidi" w:hAnsiTheme="minorBidi" w:cstheme="minorBidi"/>
          <w:b/>
          <w:bCs/>
          <w:sz w:val="22"/>
          <w:szCs w:val="22"/>
          <w:lang w:val="en-GB"/>
        </w:rPr>
        <w:t xml:space="preserve"> exposures</w:t>
      </w:r>
      <w:r w:rsidR="00BE41CC" w:rsidRPr="009D2869">
        <w:rPr>
          <w:rFonts w:asciiTheme="minorBidi" w:hAnsiTheme="minorBidi" w:cstheme="minorBidi"/>
          <w:b/>
          <w:bCs/>
          <w:sz w:val="22"/>
          <w:szCs w:val="22"/>
          <w:lang w:val="en-GB"/>
        </w:rPr>
        <w:t xml:space="preserve"> </w:t>
      </w:r>
      <w:r w:rsidRPr="009D2869">
        <w:rPr>
          <w:rFonts w:asciiTheme="minorBidi" w:hAnsiTheme="minorBidi" w:cstheme="minorBidi"/>
          <w:b/>
          <w:bCs/>
          <w:sz w:val="22"/>
          <w:szCs w:val="22"/>
          <w:lang w:val="en-GB"/>
        </w:rPr>
        <w:t>into overall business strategy</w:t>
      </w:r>
      <w:bookmarkEnd w:id="106"/>
    </w:p>
    <w:p w14:paraId="1F12D1EE" w14:textId="77777777" w:rsidR="001827B8" w:rsidRPr="009D2869" w:rsidRDefault="001827B8" w:rsidP="009D2869">
      <w:pPr>
        <w:pStyle w:val="ListParagraph"/>
        <w:ind w:left="0"/>
        <w:rPr>
          <w:rFonts w:asciiTheme="minorBidi" w:hAnsiTheme="minorBidi"/>
          <w:b/>
          <w:bCs/>
          <w:lang w:val="en-GB"/>
        </w:rPr>
      </w:pPr>
    </w:p>
    <w:p w14:paraId="300C5B0C" w14:textId="77777777" w:rsidR="001827B8" w:rsidRPr="009D2869" w:rsidRDefault="001827B8" w:rsidP="009D2869">
      <w:pPr>
        <w:pStyle w:val="ListParagraph"/>
        <w:numPr>
          <w:ilvl w:val="0"/>
          <w:numId w:val="2"/>
        </w:numPr>
        <w:ind w:left="567" w:hanging="567"/>
        <w:jc w:val="both"/>
        <w:rPr>
          <w:rFonts w:asciiTheme="minorBidi" w:hAnsiTheme="minorBidi"/>
          <w:b/>
          <w:bCs/>
          <w:lang w:val="en-GB"/>
        </w:rPr>
      </w:pPr>
      <w:r w:rsidRPr="009D2869">
        <w:rPr>
          <w:rFonts w:asciiTheme="minorBidi" w:hAnsiTheme="minorBidi"/>
          <w:b/>
          <w:bCs/>
          <w:lang w:val="en-GB"/>
        </w:rPr>
        <w:t xml:space="preserve">The board and senior management </w:t>
      </w:r>
      <w:r w:rsidR="0056529A" w:rsidRPr="009D2869">
        <w:rPr>
          <w:rFonts w:asciiTheme="minorBidi" w:hAnsiTheme="minorBidi"/>
          <w:b/>
          <w:bCs/>
          <w:lang w:val="en-GB"/>
        </w:rPr>
        <w:t xml:space="preserve">of a </w:t>
      </w:r>
      <w:r w:rsidR="001A11AB" w:rsidRPr="009D2869">
        <w:rPr>
          <w:rFonts w:asciiTheme="minorBidi" w:hAnsiTheme="minorBidi"/>
          <w:b/>
          <w:bCs/>
          <w:lang w:val="en-GB"/>
        </w:rPr>
        <w:t>financial firm</w:t>
      </w:r>
      <w:r w:rsidR="001A11AB" w:rsidRPr="009D2869">
        <w:rPr>
          <w:rFonts w:asciiTheme="minorBidi" w:hAnsiTheme="minorBidi"/>
          <w:lang w:val="en-GB"/>
        </w:rPr>
        <w:t xml:space="preserve"> </w:t>
      </w:r>
      <w:r w:rsidRPr="009D2869">
        <w:rPr>
          <w:rFonts w:asciiTheme="minorBidi" w:hAnsiTheme="minorBidi"/>
          <w:b/>
          <w:bCs/>
          <w:lang w:val="en-GB"/>
        </w:rPr>
        <w:t xml:space="preserve">should consider material </w:t>
      </w:r>
      <w:r w:rsidR="00003529" w:rsidRPr="009D2869">
        <w:rPr>
          <w:rFonts w:asciiTheme="minorBidi" w:hAnsiTheme="minorBidi"/>
          <w:b/>
          <w:bCs/>
          <w:lang w:val="en-GB"/>
        </w:rPr>
        <w:t>climate-related financial risk</w:t>
      </w:r>
      <w:r w:rsidRPr="009D2869">
        <w:rPr>
          <w:rFonts w:asciiTheme="minorBidi" w:hAnsiTheme="minorBidi"/>
          <w:b/>
          <w:bCs/>
          <w:lang w:val="en-GB"/>
        </w:rPr>
        <w:t xml:space="preserve"> exposures when setting the organization’s overall business strategy</w:t>
      </w:r>
      <w:r w:rsidR="00C03A82" w:rsidRPr="009D2869">
        <w:rPr>
          <w:rFonts w:asciiTheme="minorBidi" w:hAnsiTheme="minorBidi"/>
          <w:b/>
          <w:bCs/>
          <w:lang w:val="en-GB"/>
        </w:rPr>
        <w:t>.</w:t>
      </w:r>
    </w:p>
    <w:p w14:paraId="650DAF0D" w14:textId="77777777" w:rsidR="001827B8" w:rsidRPr="00597CFF" w:rsidRDefault="001827B8" w:rsidP="00AC7584">
      <w:pPr>
        <w:pStyle w:val="ListParagraph"/>
        <w:ind w:left="796" w:hanging="540"/>
        <w:jc w:val="both"/>
        <w:rPr>
          <w:rFonts w:asciiTheme="minorBidi" w:hAnsiTheme="minorBidi"/>
          <w:sz w:val="24"/>
          <w:szCs w:val="24"/>
          <w:lang w:val="en-GB"/>
        </w:rPr>
      </w:pPr>
    </w:p>
    <w:p w14:paraId="590181CD" w14:textId="77777777" w:rsidR="00883A7D" w:rsidRPr="009D2869" w:rsidRDefault="00883A7D"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 xml:space="preserve">In </w:t>
      </w:r>
      <w:r w:rsidR="001A11AB" w:rsidRPr="009D2869">
        <w:rPr>
          <w:rFonts w:asciiTheme="minorBidi" w:hAnsiTheme="minorBidi"/>
          <w:lang w:val="en-GB"/>
        </w:rPr>
        <w:t xml:space="preserve">developing and </w:t>
      </w:r>
      <w:r w:rsidRPr="009D2869">
        <w:rPr>
          <w:rFonts w:asciiTheme="minorBidi" w:hAnsiTheme="minorBidi"/>
          <w:lang w:val="en-GB"/>
        </w:rPr>
        <w:t xml:space="preserve">executing the </w:t>
      </w:r>
      <w:r w:rsidR="001A11AB" w:rsidRPr="009D2869">
        <w:rPr>
          <w:rFonts w:asciiTheme="minorBidi" w:hAnsiTheme="minorBidi"/>
          <w:lang w:val="en-GB"/>
        </w:rPr>
        <w:t xml:space="preserve">financial firm’s </w:t>
      </w:r>
      <w:r w:rsidRPr="009D2869">
        <w:rPr>
          <w:rFonts w:asciiTheme="minorBidi" w:hAnsiTheme="minorBidi"/>
          <w:lang w:val="en-GB"/>
        </w:rPr>
        <w:t>overall str</w:t>
      </w:r>
      <w:r w:rsidR="005966C5" w:rsidRPr="009D2869">
        <w:rPr>
          <w:rFonts w:asciiTheme="minorBidi" w:hAnsiTheme="minorBidi"/>
          <w:lang w:val="en-GB"/>
        </w:rPr>
        <w:t>ate</w:t>
      </w:r>
      <w:r w:rsidRPr="009D2869">
        <w:rPr>
          <w:rFonts w:asciiTheme="minorBidi" w:hAnsiTheme="minorBidi"/>
          <w:lang w:val="en-GB"/>
        </w:rPr>
        <w:t>gic plan</w:t>
      </w:r>
      <w:r w:rsidR="006B2151" w:rsidRPr="009D2869">
        <w:rPr>
          <w:rFonts w:asciiTheme="minorBidi" w:hAnsiTheme="minorBidi"/>
          <w:lang w:val="en-GB"/>
        </w:rPr>
        <w:t>,</w:t>
      </w:r>
      <w:r w:rsidRPr="009D2869">
        <w:rPr>
          <w:rFonts w:asciiTheme="minorBidi" w:hAnsiTheme="minorBidi"/>
          <w:lang w:val="en-GB"/>
        </w:rPr>
        <w:t xml:space="preserve"> the board and </w:t>
      </w:r>
      <w:r w:rsidR="006B2151" w:rsidRPr="009D2869">
        <w:rPr>
          <w:rFonts w:asciiTheme="minorBidi" w:hAnsiTheme="minorBidi"/>
          <w:lang w:val="en-GB"/>
        </w:rPr>
        <w:t xml:space="preserve">senior </w:t>
      </w:r>
      <w:r w:rsidRPr="009D2869">
        <w:rPr>
          <w:rFonts w:asciiTheme="minorBidi" w:hAnsiTheme="minorBidi"/>
          <w:lang w:val="en-GB"/>
        </w:rPr>
        <w:t xml:space="preserve">management should </w:t>
      </w:r>
      <w:r w:rsidR="009033DA" w:rsidRPr="009D2869">
        <w:rPr>
          <w:rFonts w:asciiTheme="minorBidi" w:hAnsiTheme="minorBidi"/>
          <w:lang w:val="en-GB"/>
        </w:rPr>
        <w:t>e</w:t>
      </w:r>
      <w:r w:rsidRPr="009D2869">
        <w:rPr>
          <w:rFonts w:asciiTheme="minorBidi" w:hAnsiTheme="minorBidi"/>
          <w:lang w:val="en-GB"/>
        </w:rPr>
        <w:t xml:space="preserve">nsure that all risks including </w:t>
      </w:r>
      <w:r w:rsidR="001A11AB" w:rsidRPr="009D2869">
        <w:rPr>
          <w:rFonts w:asciiTheme="minorBidi" w:hAnsiTheme="minorBidi"/>
          <w:lang w:val="en-GB"/>
        </w:rPr>
        <w:t xml:space="preserve">material </w:t>
      </w:r>
      <w:r w:rsidR="00003529" w:rsidRPr="009D2869">
        <w:rPr>
          <w:rFonts w:asciiTheme="minorBidi" w:hAnsiTheme="minorBidi"/>
          <w:lang w:val="en-GB"/>
        </w:rPr>
        <w:t>climate-related financial risks</w:t>
      </w:r>
      <w:r w:rsidRPr="009D2869">
        <w:rPr>
          <w:rFonts w:asciiTheme="minorBidi" w:hAnsiTheme="minorBidi"/>
          <w:lang w:val="en-GB"/>
        </w:rPr>
        <w:t xml:space="preserve"> </w:t>
      </w:r>
      <w:r w:rsidR="0099291A" w:rsidRPr="009D2869">
        <w:rPr>
          <w:rFonts w:asciiTheme="minorBidi" w:hAnsiTheme="minorBidi"/>
          <w:lang w:val="en-GB"/>
        </w:rPr>
        <w:t xml:space="preserve">and the ensuing opportunities </w:t>
      </w:r>
      <w:r w:rsidRPr="009D2869">
        <w:rPr>
          <w:rFonts w:asciiTheme="minorBidi" w:hAnsiTheme="minorBidi"/>
          <w:lang w:val="en-GB"/>
        </w:rPr>
        <w:t>are considered.</w:t>
      </w:r>
      <w:r w:rsidR="00C64CDC" w:rsidRPr="009D2869">
        <w:rPr>
          <w:rFonts w:asciiTheme="minorBidi" w:hAnsiTheme="minorBidi"/>
          <w:lang w:val="en-GB"/>
        </w:rPr>
        <w:t xml:space="preserve"> Please refer to Principle 4 for considerations on materiality. </w:t>
      </w:r>
    </w:p>
    <w:p w14:paraId="29DD8DE2" w14:textId="77777777" w:rsidR="0056529A" w:rsidRPr="009D2869" w:rsidRDefault="0056529A" w:rsidP="009D2869">
      <w:pPr>
        <w:pStyle w:val="ListParagraph"/>
        <w:ind w:left="567" w:hanging="567"/>
        <w:jc w:val="both"/>
        <w:rPr>
          <w:rFonts w:asciiTheme="minorBidi" w:hAnsiTheme="minorBidi"/>
          <w:lang w:val="en-GB"/>
        </w:rPr>
      </w:pPr>
    </w:p>
    <w:p w14:paraId="3398ECF8" w14:textId="77777777" w:rsidR="0056529A" w:rsidRPr="009D2869" w:rsidRDefault="0056529A"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 xml:space="preserve">Any climate-related strategies or objectives should align with and support the </w:t>
      </w:r>
      <w:r w:rsidR="008A2386" w:rsidRPr="009D2869">
        <w:rPr>
          <w:rFonts w:asciiTheme="minorBidi" w:hAnsiTheme="minorBidi"/>
          <w:lang w:val="en-GB"/>
        </w:rPr>
        <w:t>financial firm’s</w:t>
      </w:r>
      <w:r w:rsidR="0099291A" w:rsidRPr="009D2869">
        <w:rPr>
          <w:rFonts w:asciiTheme="minorBidi" w:hAnsiTheme="minorBidi"/>
          <w:lang w:val="en-GB"/>
        </w:rPr>
        <w:t xml:space="preserve"> </w:t>
      </w:r>
      <w:r w:rsidRPr="009D2869">
        <w:rPr>
          <w:rFonts w:asciiTheme="minorBidi" w:hAnsiTheme="minorBidi"/>
          <w:lang w:val="en-GB"/>
        </w:rPr>
        <w:t>broader strategy, risk appetite, and risk management framework.</w:t>
      </w:r>
    </w:p>
    <w:p w14:paraId="0CC7C615" w14:textId="77777777" w:rsidR="00375E4D" w:rsidRPr="009D2869" w:rsidRDefault="00375E4D" w:rsidP="009D2869">
      <w:pPr>
        <w:pStyle w:val="ListParagraph"/>
        <w:ind w:left="567" w:hanging="567"/>
        <w:jc w:val="both"/>
        <w:rPr>
          <w:rFonts w:asciiTheme="minorBidi" w:hAnsiTheme="minorBidi"/>
          <w:lang w:val="en-GB"/>
        </w:rPr>
      </w:pPr>
    </w:p>
    <w:p w14:paraId="6706BAE4" w14:textId="77777777" w:rsidR="004A36ED" w:rsidRPr="009D2869" w:rsidRDefault="002D36D8"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It is recognis</w:t>
      </w:r>
      <w:r w:rsidR="004A36ED" w:rsidRPr="009D2869">
        <w:rPr>
          <w:rFonts w:asciiTheme="minorBidi" w:hAnsiTheme="minorBidi"/>
          <w:lang w:val="en-GB"/>
        </w:rPr>
        <w:t xml:space="preserve">ed that the incorporation of material </w:t>
      </w:r>
      <w:r w:rsidR="00003529" w:rsidRPr="009D2869">
        <w:rPr>
          <w:rFonts w:asciiTheme="minorBidi" w:hAnsiTheme="minorBidi"/>
          <w:lang w:val="en-GB"/>
        </w:rPr>
        <w:t>climate-related financial risk</w:t>
      </w:r>
      <w:r w:rsidR="004A36ED" w:rsidRPr="009D2869">
        <w:rPr>
          <w:rFonts w:asciiTheme="minorBidi" w:hAnsiTheme="minorBidi"/>
          <w:lang w:val="en-GB"/>
        </w:rPr>
        <w:t xml:space="preserve">s into various planning processes is evolving as measurement methodologies, models, and data for </w:t>
      </w:r>
      <w:r w:rsidR="00A07A50" w:rsidRPr="009D2869">
        <w:rPr>
          <w:rFonts w:asciiTheme="minorBidi" w:hAnsiTheme="minorBidi"/>
          <w:lang w:val="en-GB"/>
        </w:rPr>
        <w:t>analysing</w:t>
      </w:r>
      <w:r w:rsidR="004A36ED" w:rsidRPr="009D2869">
        <w:rPr>
          <w:rFonts w:asciiTheme="minorBidi" w:hAnsiTheme="minorBidi"/>
          <w:lang w:val="en-GB"/>
        </w:rPr>
        <w:t xml:space="preserve"> these risks mature over time.</w:t>
      </w:r>
      <w:r w:rsidR="00883A7D" w:rsidRPr="009D2869">
        <w:rPr>
          <w:rFonts w:asciiTheme="minorBidi" w:hAnsiTheme="minorBidi"/>
          <w:lang w:val="en-GB"/>
        </w:rPr>
        <w:t xml:space="preserve"> </w:t>
      </w:r>
      <w:r w:rsidR="00C04ACB" w:rsidRPr="009D2869">
        <w:rPr>
          <w:rFonts w:asciiTheme="minorBidi" w:hAnsiTheme="minorBidi"/>
          <w:lang w:val="en-GB"/>
        </w:rPr>
        <w:t>The b</w:t>
      </w:r>
      <w:r w:rsidR="00883A7D" w:rsidRPr="009D2869">
        <w:rPr>
          <w:rFonts w:asciiTheme="minorBidi" w:hAnsiTheme="minorBidi"/>
          <w:lang w:val="en-GB"/>
        </w:rPr>
        <w:t xml:space="preserve">oard and senior management should ensure </w:t>
      </w:r>
      <w:r w:rsidRPr="009D2869">
        <w:rPr>
          <w:rFonts w:asciiTheme="minorBidi" w:hAnsiTheme="minorBidi"/>
          <w:lang w:val="en-GB"/>
        </w:rPr>
        <w:t xml:space="preserve">that </w:t>
      </w:r>
      <w:r w:rsidR="00003529" w:rsidRPr="009D2869">
        <w:rPr>
          <w:rFonts w:asciiTheme="minorBidi" w:hAnsiTheme="minorBidi"/>
          <w:lang w:val="en-GB"/>
        </w:rPr>
        <w:t>climate-related financial risk</w:t>
      </w:r>
      <w:r w:rsidR="00765184" w:rsidRPr="009D2869">
        <w:rPr>
          <w:rFonts w:asciiTheme="minorBidi" w:hAnsiTheme="minorBidi"/>
          <w:lang w:val="en-GB"/>
        </w:rPr>
        <w:t>s</w:t>
      </w:r>
      <w:r w:rsidR="00883A7D" w:rsidRPr="009D2869">
        <w:rPr>
          <w:rFonts w:asciiTheme="minorBidi" w:hAnsiTheme="minorBidi"/>
          <w:lang w:val="en-GB"/>
        </w:rPr>
        <w:t xml:space="preserve"> are </w:t>
      </w:r>
      <w:r w:rsidR="0056529A" w:rsidRPr="009D2869">
        <w:rPr>
          <w:rFonts w:asciiTheme="minorBidi" w:hAnsiTheme="minorBidi"/>
          <w:lang w:val="en-GB"/>
        </w:rPr>
        <w:t xml:space="preserve">documented and </w:t>
      </w:r>
      <w:r w:rsidR="00883A7D" w:rsidRPr="009D2869">
        <w:rPr>
          <w:rFonts w:asciiTheme="minorBidi" w:hAnsiTheme="minorBidi"/>
          <w:lang w:val="en-GB"/>
        </w:rPr>
        <w:t>periodically reviewed.</w:t>
      </w:r>
      <w:r w:rsidR="0056529A" w:rsidRPr="009D2869">
        <w:rPr>
          <w:rFonts w:asciiTheme="minorBidi" w:hAnsiTheme="minorBidi"/>
          <w:lang w:val="en-GB"/>
        </w:rPr>
        <w:t xml:space="preserve"> Any climate-related strategies or objectives should be continuously improved bas</w:t>
      </w:r>
      <w:r w:rsidR="0093387F" w:rsidRPr="009D2869">
        <w:rPr>
          <w:rFonts w:asciiTheme="minorBidi" w:hAnsiTheme="minorBidi"/>
          <w:lang w:val="en-GB"/>
        </w:rPr>
        <w:t>ed on the</w:t>
      </w:r>
      <w:r w:rsidR="0056529A" w:rsidRPr="009D2869">
        <w:rPr>
          <w:rFonts w:asciiTheme="minorBidi" w:hAnsiTheme="minorBidi"/>
          <w:lang w:val="en-GB"/>
        </w:rPr>
        <w:t xml:space="preserve"> lessons </w:t>
      </w:r>
      <w:r w:rsidR="008A2386" w:rsidRPr="009D2869">
        <w:rPr>
          <w:rFonts w:asciiTheme="minorBidi" w:hAnsiTheme="minorBidi"/>
          <w:lang w:val="en-GB"/>
        </w:rPr>
        <w:t xml:space="preserve">drawn </w:t>
      </w:r>
      <w:r w:rsidR="0056529A" w:rsidRPr="009D2869">
        <w:rPr>
          <w:rFonts w:asciiTheme="minorBidi" w:hAnsiTheme="minorBidi"/>
          <w:lang w:val="en-GB"/>
        </w:rPr>
        <w:t xml:space="preserve">from measuring, </w:t>
      </w:r>
      <w:proofErr w:type="gramStart"/>
      <w:r w:rsidR="0056529A" w:rsidRPr="009D2869">
        <w:rPr>
          <w:rFonts w:asciiTheme="minorBidi" w:hAnsiTheme="minorBidi"/>
          <w:lang w:val="en-GB"/>
        </w:rPr>
        <w:t>analysing</w:t>
      </w:r>
      <w:proofErr w:type="gramEnd"/>
      <w:r w:rsidR="0056529A" w:rsidRPr="009D2869">
        <w:rPr>
          <w:rFonts w:asciiTheme="minorBidi" w:hAnsiTheme="minorBidi"/>
          <w:lang w:val="en-GB"/>
        </w:rPr>
        <w:t xml:space="preserve"> and monitoring </w:t>
      </w:r>
      <w:r w:rsidR="0099291A" w:rsidRPr="009D2869">
        <w:rPr>
          <w:rFonts w:asciiTheme="minorBidi" w:hAnsiTheme="minorBidi"/>
          <w:lang w:val="en-GB"/>
        </w:rPr>
        <w:t xml:space="preserve">of </w:t>
      </w:r>
      <w:r w:rsidR="0056529A" w:rsidRPr="009D2869">
        <w:rPr>
          <w:rFonts w:asciiTheme="minorBidi" w:hAnsiTheme="minorBidi"/>
          <w:lang w:val="en-GB"/>
        </w:rPr>
        <w:t xml:space="preserve">these risks. </w:t>
      </w:r>
    </w:p>
    <w:p w14:paraId="083C9D90" w14:textId="77777777" w:rsidR="001827B8" w:rsidRPr="00597CFF" w:rsidRDefault="001827B8" w:rsidP="003C1459">
      <w:pPr>
        <w:ind w:left="76"/>
        <w:rPr>
          <w:rFonts w:asciiTheme="minorBidi" w:hAnsiTheme="minorBidi"/>
          <w:sz w:val="24"/>
          <w:szCs w:val="24"/>
          <w:lang w:val="en-GB"/>
        </w:rPr>
      </w:pPr>
    </w:p>
    <w:p w14:paraId="187563E6" w14:textId="77777777" w:rsidR="00D31E24" w:rsidRPr="009D2869" w:rsidRDefault="006E2D02" w:rsidP="009D2869">
      <w:pPr>
        <w:pStyle w:val="Heading2"/>
        <w:jc w:val="both"/>
        <w:rPr>
          <w:rFonts w:asciiTheme="minorBidi" w:hAnsiTheme="minorBidi" w:cstheme="minorBidi"/>
          <w:b/>
          <w:bCs/>
          <w:sz w:val="22"/>
          <w:szCs w:val="22"/>
          <w:lang w:val="en-GB"/>
        </w:rPr>
      </w:pPr>
      <w:bookmarkStart w:id="107" w:name="_Toc145961001"/>
      <w:r w:rsidRPr="009D2869">
        <w:rPr>
          <w:rFonts w:asciiTheme="minorBidi" w:hAnsiTheme="minorBidi" w:cstheme="minorBidi"/>
          <w:b/>
          <w:bCs/>
          <w:sz w:val="22"/>
          <w:szCs w:val="22"/>
          <w:lang w:val="en-GB"/>
        </w:rPr>
        <w:lastRenderedPageBreak/>
        <w:t xml:space="preserve">Principle </w:t>
      </w:r>
      <w:r w:rsidR="001827B8" w:rsidRPr="009D2869">
        <w:rPr>
          <w:rFonts w:asciiTheme="minorBidi" w:hAnsiTheme="minorBidi" w:cstheme="minorBidi"/>
          <w:b/>
          <w:bCs/>
          <w:sz w:val="22"/>
          <w:szCs w:val="22"/>
          <w:lang w:val="en-GB"/>
        </w:rPr>
        <w:t>3</w:t>
      </w:r>
      <w:r w:rsidR="005E22A1" w:rsidRPr="009D2869">
        <w:rPr>
          <w:rFonts w:asciiTheme="minorBidi" w:hAnsiTheme="minorBidi" w:cstheme="minorBidi"/>
          <w:b/>
          <w:bCs/>
          <w:sz w:val="22"/>
          <w:szCs w:val="22"/>
          <w:lang w:val="en-GB"/>
        </w:rPr>
        <w:t xml:space="preserve"> –</w:t>
      </w:r>
      <w:r w:rsidR="00D31E24" w:rsidRPr="009D2869">
        <w:rPr>
          <w:rFonts w:asciiTheme="minorBidi" w:hAnsiTheme="minorBidi" w:cstheme="minorBidi"/>
          <w:b/>
          <w:bCs/>
          <w:sz w:val="22"/>
          <w:szCs w:val="22"/>
          <w:lang w:val="en-GB"/>
        </w:rPr>
        <w:t xml:space="preserve"> Assign</w:t>
      </w:r>
      <w:r w:rsidR="002C0DF4" w:rsidRPr="009D2869">
        <w:rPr>
          <w:rFonts w:asciiTheme="minorBidi" w:hAnsiTheme="minorBidi" w:cstheme="minorBidi"/>
          <w:b/>
          <w:bCs/>
          <w:sz w:val="22"/>
          <w:szCs w:val="22"/>
          <w:lang w:val="en-GB"/>
        </w:rPr>
        <w:t>ing</w:t>
      </w:r>
      <w:r w:rsidR="00D31E24" w:rsidRPr="009D2869">
        <w:rPr>
          <w:rFonts w:asciiTheme="minorBidi" w:hAnsiTheme="minorBidi" w:cstheme="minorBidi"/>
          <w:b/>
          <w:bCs/>
          <w:sz w:val="22"/>
          <w:szCs w:val="22"/>
          <w:lang w:val="en-GB"/>
        </w:rPr>
        <w:t xml:space="preserve"> </w:t>
      </w:r>
      <w:r w:rsidR="00003529" w:rsidRPr="009D2869">
        <w:rPr>
          <w:rFonts w:asciiTheme="minorBidi" w:hAnsiTheme="minorBidi" w:cstheme="minorBidi"/>
          <w:b/>
          <w:bCs/>
          <w:sz w:val="22"/>
          <w:szCs w:val="22"/>
          <w:lang w:val="en-GB"/>
        </w:rPr>
        <w:t>climate-related financial risk</w:t>
      </w:r>
      <w:r w:rsidR="00497ED3" w:rsidRPr="009D2869">
        <w:rPr>
          <w:rFonts w:asciiTheme="minorBidi" w:hAnsiTheme="minorBidi" w:cstheme="minorBidi"/>
          <w:b/>
          <w:bCs/>
          <w:sz w:val="22"/>
          <w:szCs w:val="22"/>
          <w:lang w:val="en-GB"/>
        </w:rPr>
        <w:t xml:space="preserve"> management</w:t>
      </w:r>
      <w:r w:rsidR="002D1254" w:rsidRPr="009D2869">
        <w:rPr>
          <w:rFonts w:asciiTheme="minorBidi" w:hAnsiTheme="minorBidi" w:cstheme="minorBidi"/>
          <w:b/>
          <w:bCs/>
          <w:sz w:val="22"/>
          <w:szCs w:val="22"/>
          <w:lang w:val="en-GB"/>
        </w:rPr>
        <w:t xml:space="preserve"> </w:t>
      </w:r>
      <w:r w:rsidR="00D31E24" w:rsidRPr="009D2869">
        <w:rPr>
          <w:rFonts w:asciiTheme="minorBidi" w:hAnsiTheme="minorBidi" w:cstheme="minorBidi"/>
          <w:b/>
          <w:bCs/>
          <w:sz w:val="22"/>
          <w:szCs w:val="22"/>
          <w:lang w:val="en-GB"/>
        </w:rPr>
        <w:t xml:space="preserve">responsibilities within the </w:t>
      </w:r>
      <w:proofErr w:type="gramStart"/>
      <w:r w:rsidR="00D31E24" w:rsidRPr="009D2869">
        <w:rPr>
          <w:rFonts w:asciiTheme="minorBidi" w:hAnsiTheme="minorBidi" w:cstheme="minorBidi"/>
          <w:b/>
          <w:bCs/>
          <w:sz w:val="22"/>
          <w:szCs w:val="22"/>
          <w:lang w:val="en-GB"/>
        </w:rPr>
        <w:t>organization</w:t>
      </w:r>
      <w:bookmarkEnd w:id="107"/>
      <w:proofErr w:type="gramEnd"/>
      <w:r w:rsidR="00BE41CC" w:rsidRPr="009D2869">
        <w:rPr>
          <w:rFonts w:asciiTheme="minorBidi" w:hAnsiTheme="minorBidi" w:cstheme="minorBidi"/>
          <w:b/>
          <w:bCs/>
          <w:sz w:val="22"/>
          <w:szCs w:val="22"/>
          <w:lang w:val="en-GB"/>
        </w:rPr>
        <w:t xml:space="preserve"> </w:t>
      </w:r>
    </w:p>
    <w:p w14:paraId="6A862613" w14:textId="77777777" w:rsidR="006E2D02" w:rsidRPr="009D2869" w:rsidRDefault="006E2D02" w:rsidP="00EA5116">
      <w:pPr>
        <w:pStyle w:val="ListParagraph"/>
        <w:ind w:left="436"/>
        <w:jc w:val="both"/>
        <w:rPr>
          <w:rFonts w:asciiTheme="minorBidi" w:hAnsiTheme="minorBidi"/>
          <w:b/>
          <w:bCs/>
          <w:lang w:val="en-GB"/>
        </w:rPr>
      </w:pPr>
    </w:p>
    <w:p w14:paraId="376F9798" w14:textId="77777777" w:rsidR="00D31E24" w:rsidRPr="009D2869" w:rsidRDefault="00D31E24" w:rsidP="009D2869">
      <w:pPr>
        <w:pStyle w:val="ListParagraph"/>
        <w:numPr>
          <w:ilvl w:val="0"/>
          <w:numId w:val="2"/>
        </w:numPr>
        <w:ind w:left="567" w:hanging="567"/>
        <w:jc w:val="both"/>
        <w:rPr>
          <w:rFonts w:asciiTheme="minorBidi" w:hAnsiTheme="minorBidi"/>
          <w:b/>
          <w:bCs/>
          <w:lang w:val="en-GB"/>
        </w:rPr>
      </w:pPr>
      <w:r w:rsidRPr="009D2869">
        <w:rPr>
          <w:rFonts w:asciiTheme="minorBidi" w:hAnsiTheme="minorBidi"/>
          <w:b/>
          <w:bCs/>
          <w:lang w:val="en-GB"/>
        </w:rPr>
        <w:t xml:space="preserve">The </w:t>
      </w:r>
      <w:r w:rsidR="0099291A" w:rsidRPr="009D2869">
        <w:rPr>
          <w:rFonts w:asciiTheme="minorBidi" w:hAnsiTheme="minorBidi"/>
          <w:b/>
          <w:bCs/>
          <w:lang w:val="en-GB"/>
        </w:rPr>
        <w:t>financial firm</w:t>
      </w:r>
      <w:r w:rsidR="00640BEC" w:rsidRPr="009D2869">
        <w:rPr>
          <w:rFonts w:asciiTheme="minorBidi" w:hAnsiTheme="minorBidi"/>
          <w:b/>
          <w:bCs/>
          <w:lang w:val="en-GB"/>
        </w:rPr>
        <w:t>’s</w:t>
      </w:r>
      <w:r w:rsidR="00E931CE" w:rsidRPr="009D2869">
        <w:rPr>
          <w:rFonts w:asciiTheme="minorBidi" w:hAnsiTheme="minorBidi"/>
          <w:b/>
          <w:bCs/>
          <w:lang w:val="en-GB"/>
        </w:rPr>
        <w:t xml:space="preserve"> </w:t>
      </w:r>
      <w:r w:rsidRPr="009D2869">
        <w:rPr>
          <w:rFonts w:asciiTheme="minorBidi" w:hAnsiTheme="minorBidi"/>
          <w:b/>
          <w:bCs/>
          <w:lang w:val="en-GB"/>
        </w:rPr>
        <w:t xml:space="preserve">board </w:t>
      </w:r>
      <w:r w:rsidR="00625B55" w:rsidRPr="009D2869">
        <w:rPr>
          <w:rFonts w:asciiTheme="minorBidi" w:hAnsiTheme="minorBidi"/>
          <w:b/>
          <w:bCs/>
          <w:lang w:val="en-GB"/>
        </w:rPr>
        <w:t>should</w:t>
      </w:r>
      <w:r w:rsidRPr="009D2869">
        <w:rPr>
          <w:rFonts w:asciiTheme="minorBidi" w:hAnsiTheme="minorBidi"/>
          <w:b/>
          <w:bCs/>
          <w:lang w:val="en-GB"/>
        </w:rPr>
        <w:t xml:space="preserve"> assign </w:t>
      </w:r>
      <w:r w:rsidR="00003529" w:rsidRPr="009D2869">
        <w:rPr>
          <w:rFonts w:asciiTheme="minorBidi" w:hAnsiTheme="minorBidi"/>
          <w:b/>
          <w:bCs/>
          <w:lang w:val="en-GB"/>
        </w:rPr>
        <w:t>climate-related financial risk</w:t>
      </w:r>
      <w:r w:rsidRPr="009D2869">
        <w:rPr>
          <w:rFonts w:asciiTheme="minorBidi" w:hAnsiTheme="minorBidi"/>
          <w:b/>
          <w:bCs/>
          <w:lang w:val="en-GB"/>
        </w:rPr>
        <w:t xml:space="preserve"> </w:t>
      </w:r>
      <w:r w:rsidR="00497ED3" w:rsidRPr="009D2869">
        <w:rPr>
          <w:rFonts w:asciiTheme="minorBidi" w:hAnsiTheme="minorBidi"/>
          <w:b/>
          <w:bCs/>
          <w:lang w:val="en-GB"/>
        </w:rPr>
        <w:t xml:space="preserve">management </w:t>
      </w:r>
      <w:r w:rsidRPr="009D2869">
        <w:rPr>
          <w:rFonts w:asciiTheme="minorBidi" w:hAnsiTheme="minorBidi"/>
          <w:b/>
          <w:bCs/>
          <w:lang w:val="en-GB"/>
        </w:rPr>
        <w:t>responsibilities throughout the organization</w:t>
      </w:r>
      <w:r w:rsidR="006E2D02" w:rsidRPr="009D2869">
        <w:rPr>
          <w:rFonts w:asciiTheme="minorBidi" w:hAnsiTheme="minorBidi"/>
          <w:b/>
          <w:bCs/>
          <w:lang w:val="en-GB"/>
        </w:rPr>
        <w:t>.</w:t>
      </w:r>
    </w:p>
    <w:p w14:paraId="4F178340" w14:textId="77777777" w:rsidR="00FF78A5" w:rsidRPr="00597CFF" w:rsidRDefault="00FF78A5" w:rsidP="00AC7584">
      <w:pPr>
        <w:pStyle w:val="ListParagraph"/>
        <w:ind w:left="796"/>
        <w:jc w:val="both"/>
        <w:rPr>
          <w:rFonts w:asciiTheme="minorBidi" w:hAnsiTheme="minorBidi"/>
          <w:b/>
          <w:bCs/>
          <w:i/>
          <w:iCs/>
          <w:sz w:val="24"/>
          <w:szCs w:val="24"/>
          <w:lang w:val="en-GB"/>
        </w:rPr>
      </w:pPr>
    </w:p>
    <w:p w14:paraId="541310B4" w14:textId="77777777" w:rsidR="00C602FE" w:rsidRPr="009D2869" w:rsidRDefault="00C602FE"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 xml:space="preserve">Responsibilities for </w:t>
      </w:r>
      <w:r w:rsidR="00F97C14" w:rsidRPr="009D2869">
        <w:rPr>
          <w:rFonts w:asciiTheme="minorBidi" w:hAnsiTheme="minorBidi"/>
          <w:lang w:val="en-GB"/>
        </w:rPr>
        <w:t xml:space="preserve">identifying and </w:t>
      </w:r>
      <w:r w:rsidRPr="009D2869">
        <w:rPr>
          <w:rFonts w:asciiTheme="minorBidi" w:hAnsiTheme="minorBidi"/>
          <w:lang w:val="en-GB"/>
        </w:rPr>
        <w:t xml:space="preserve">managing </w:t>
      </w:r>
      <w:r w:rsidR="00003529" w:rsidRPr="009D2869">
        <w:rPr>
          <w:rFonts w:asciiTheme="minorBidi" w:hAnsiTheme="minorBidi"/>
          <w:lang w:val="en-GB"/>
        </w:rPr>
        <w:t>climate-related financial risk</w:t>
      </w:r>
      <w:r w:rsidR="00765184" w:rsidRPr="009D2869">
        <w:rPr>
          <w:rFonts w:asciiTheme="minorBidi" w:hAnsiTheme="minorBidi"/>
          <w:lang w:val="en-GB"/>
        </w:rPr>
        <w:t>s</w:t>
      </w:r>
      <w:r w:rsidRPr="009D2869">
        <w:rPr>
          <w:rFonts w:asciiTheme="minorBidi" w:hAnsiTheme="minorBidi"/>
          <w:lang w:val="en-GB"/>
        </w:rPr>
        <w:t xml:space="preserve"> should be clearly assigned to either board committees or appropriate senior management to ensure </w:t>
      </w:r>
      <w:r w:rsidR="00003529" w:rsidRPr="009D2869">
        <w:rPr>
          <w:rFonts w:asciiTheme="minorBidi" w:hAnsiTheme="minorBidi"/>
          <w:lang w:val="en-GB"/>
        </w:rPr>
        <w:t>climate-related financial risk</w:t>
      </w:r>
      <w:r w:rsidR="00765184" w:rsidRPr="009D2869">
        <w:rPr>
          <w:rFonts w:asciiTheme="minorBidi" w:hAnsiTheme="minorBidi"/>
          <w:lang w:val="en-GB"/>
        </w:rPr>
        <w:t>s</w:t>
      </w:r>
      <w:r w:rsidRPr="009D2869">
        <w:rPr>
          <w:rFonts w:asciiTheme="minorBidi" w:hAnsiTheme="minorBidi"/>
          <w:lang w:val="en-GB"/>
        </w:rPr>
        <w:t xml:space="preserve"> are appropriately considered as part of the</w:t>
      </w:r>
      <w:r w:rsidR="0099291A" w:rsidRPr="009D2869">
        <w:rPr>
          <w:rFonts w:asciiTheme="minorBidi" w:hAnsiTheme="minorBidi"/>
          <w:lang w:val="en-GB"/>
        </w:rPr>
        <w:t xml:space="preserve"> financial firm</w:t>
      </w:r>
      <w:r w:rsidR="00640BEC" w:rsidRPr="009D2869">
        <w:rPr>
          <w:rFonts w:asciiTheme="minorBidi" w:hAnsiTheme="minorBidi"/>
          <w:lang w:val="en-GB"/>
        </w:rPr>
        <w:t>’s</w:t>
      </w:r>
      <w:r w:rsidRPr="009D2869">
        <w:rPr>
          <w:rFonts w:asciiTheme="minorBidi" w:hAnsiTheme="minorBidi"/>
          <w:lang w:val="en-GB"/>
        </w:rPr>
        <w:t xml:space="preserve"> business strategy and risk management framework. </w:t>
      </w:r>
    </w:p>
    <w:p w14:paraId="7A74BD27" w14:textId="77777777" w:rsidR="00C602FE" w:rsidRPr="009D2869" w:rsidRDefault="00C602FE" w:rsidP="009D2869">
      <w:pPr>
        <w:pStyle w:val="ListParagraph"/>
        <w:ind w:left="567" w:hanging="567"/>
        <w:jc w:val="both"/>
        <w:rPr>
          <w:rFonts w:asciiTheme="minorBidi" w:hAnsiTheme="minorBidi"/>
          <w:lang w:val="en-GB"/>
        </w:rPr>
      </w:pPr>
    </w:p>
    <w:p w14:paraId="6B89735B" w14:textId="77777777" w:rsidR="00320D08" w:rsidRPr="009D2869" w:rsidRDefault="00EC45C8"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As outlined in Principle 1, w</w:t>
      </w:r>
      <w:r w:rsidR="00320D08" w:rsidRPr="009D2869">
        <w:rPr>
          <w:rFonts w:asciiTheme="minorBidi" w:hAnsiTheme="minorBidi"/>
          <w:lang w:val="en-GB"/>
        </w:rPr>
        <w:t xml:space="preserve">hile the </w:t>
      </w:r>
      <w:r w:rsidR="0099291A" w:rsidRPr="009D2869">
        <w:rPr>
          <w:rFonts w:asciiTheme="minorBidi" w:hAnsiTheme="minorBidi"/>
          <w:lang w:val="en-GB"/>
        </w:rPr>
        <w:t>financial firm</w:t>
      </w:r>
      <w:r w:rsidR="00640BEC" w:rsidRPr="009D2869">
        <w:rPr>
          <w:rFonts w:asciiTheme="minorBidi" w:hAnsiTheme="minorBidi"/>
          <w:lang w:val="en-GB"/>
        </w:rPr>
        <w:t>’s</w:t>
      </w:r>
      <w:r w:rsidR="00320D08" w:rsidRPr="009D2869">
        <w:rPr>
          <w:rFonts w:asciiTheme="minorBidi" w:hAnsiTheme="minorBidi"/>
          <w:lang w:val="en-GB"/>
        </w:rPr>
        <w:t xml:space="preserve"> </w:t>
      </w:r>
      <w:r w:rsidR="00FF0F92" w:rsidRPr="009D2869">
        <w:rPr>
          <w:rFonts w:asciiTheme="minorBidi" w:hAnsiTheme="minorBidi"/>
          <w:lang w:val="en-GB"/>
        </w:rPr>
        <w:t>b</w:t>
      </w:r>
      <w:r w:rsidR="00320D08" w:rsidRPr="009D2869">
        <w:rPr>
          <w:rFonts w:asciiTheme="minorBidi" w:hAnsiTheme="minorBidi"/>
          <w:lang w:val="en-GB"/>
        </w:rPr>
        <w:t xml:space="preserve">oard remains ultimately responsible </w:t>
      </w:r>
      <w:r w:rsidR="00EA5116" w:rsidRPr="009D2869">
        <w:rPr>
          <w:rFonts w:asciiTheme="minorBidi" w:hAnsiTheme="minorBidi"/>
          <w:lang w:val="en-GB"/>
        </w:rPr>
        <w:t xml:space="preserve">and accountable </w:t>
      </w:r>
      <w:r w:rsidR="00320D08" w:rsidRPr="009D2869">
        <w:rPr>
          <w:rFonts w:asciiTheme="minorBidi" w:hAnsiTheme="minorBidi"/>
          <w:lang w:val="en-GB"/>
        </w:rPr>
        <w:t xml:space="preserve">for the oversight of </w:t>
      </w:r>
      <w:r w:rsidRPr="009D2869">
        <w:rPr>
          <w:rFonts w:asciiTheme="minorBidi" w:hAnsiTheme="minorBidi"/>
          <w:lang w:val="en-GB"/>
        </w:rPr>
        <w:t xml:space="preserve">the management of </w:t>
      </w:r>
      <w:r w:rsidR="00003529" w:rsidRPr="009D2869">
        <w:rPr>
          <w:rFonts w:asciiTheme="minorBidi" w:hAnsiTheme="minorBidi"/>
          <w:lang w:val="en-GB"/>
        </w:rPr>
        <w:t>climate-related financial risk</w:t>
      </w:r>
      <w:r w:rsidR="00765184" w:rsidRPr="009D2869">
        <w:rPr>
          <w:rFonts w:asciiTheme="minorBidi" w:hAnsiTheme="minorBidi"/>
          <w:lang w:val="en-GB"/>
        </w:rPr>
        <w:t>s</w:t>
      </w:r>
      <w:r w:rsidR="00320D08" w:rsidRPr="009D2869">
        <w:rPr>
          <w:rFonts w:asciiTheme="minorBidi" w:hAnsiTheme="minorBidi"/>
          <w:lang w:val="en-GB"/>
        </w:rPr>
        <w:t xml:space="preserve">, </w:t>
      </w:r>
      <w:r w:rsidRPr="009D2869">
        <w:rPr>
          <w:rFonts w:asciiTheme="minorBidi" w:hAnsiTheme="minorBidi"/>
          <w:lang w:val="en-GB"/>
        </w:rPr>
        <w:t>the</w:t>
      </w:r>
      <w:r w:rsidR="00320D08" w:rsidRPr="009D2869">
        <w:rPr>
          <w:rFonts w:asciiTheme="minorBidi" w:hAnsiTheme="minorBidi"/>
          <w:lang w:val="en-GB"/>
        </w:rPr>
        <w:t xml:space="preserve"> </w:t>
      </w:r>
      <w:r w:rsidRPr="009D2869">
        <w:rPr>
          <w:rFonts w:asciiTheme="minorBidi" w:hAnsiTheme="minorBidi"/>
          <w:lang w:val="en-GB"/>
        </w:rPr>
        <w:t xml:space="preserve">assignment </w:t>
      </w:r>
      <w:r w:rsidR="00336705" w:rsidRPr="009D2869">
        <w:rPr>
          <w:rFonts w:asciiTheme="minorBidi" w:hAnsiTheme="minorBidi"/>
          <w:lang w:val="en-GB"/>
        </w:rPr>
        <w:t>of responsibilities</w:t>
      </w:r>
      <w:r w:rsidRPr="009D2869">
        <w:rPr>
          <w:rFonts w:asciiTheme="minorBidi" w:hAnsiTheme="minorBidi"/>
          <w:lang w:val="en-GB"/>
        </w:rPr>
        <w:t xml:space="preserve"> </w:t>
      </w:r>
      <w:r w:rsidR="00E161AD" w:rsidRPr="009D2869">
        <w:rPr>
          <w:rFonts w:asciiTheme="minorBidi" w:hAnsiTheme="minorBidi"/>
          <w:lang w:val="en-GB"/>
        </w:rPr>
        <w:t>in line with</w:t>
      </w:r>
      <w:r w:rsidR="00336705" w:rsidRPr="009D2869">
        <w:rPr>
          <w:rFonts w:asciiTheme="minorBidi" w:hAnsiTheme="minorBidi"/>
          <w:lang w:val="en-GB"/>
        </w:rPr>
        <w:t xml:space="preserve"> Principle</w:t>
      </w:r>
      <w:r w:rsidR="00E161AD" w:rsidRPr="009D2869">
        <w:rPr>
          <w:rFonts w:asciiTheme="minorBidi" w:hAnsiTheme="minorBidi"/>
          <w:lang w:val="en-GB"/>
        </w:rPr>
        <w:t xml:space="preserve"> 3</w:t>
      </w:r>
      <w:r w:rsidRPr="009D2869">
        <w:rPr>
          <w:rFonts w:asciiTheme="minorBidi" w:hAnsiTheme="minorBidi"/>
          <w:lang w:val="en-GB"/>
        </w:rPr>
        <w:t xml:space="preserve"> </w:t>
      </w:r>
      <w:r w:rsidR="00320D08" w:rsidRPr="009D2869">
        <w:rPr>
          <w:rFonts w:asciiTheme="minorBidi" w:hAnsiTheme="minorBidi"/>
          <w:lang w:val="en-GB"/>
        </w:rPr>
        <w:t xml:space="preserve">should be formally </w:t>
      </w:r>
      <w:r w:rsidR="00883A7D" w:rsidRPr="009D2869">
        <w:rPr>
          <w:rFonts w:asciiTheme="minorBidi" w:hAnsiTheme="minorBidi"/>
          <w:lang w:val="en-GB"/>
        </w:rPr>
        <w:t>documented</w:t>
      </w:r>
      <w:r w:rsidR="00E161AD" w:rsidRPr="009D2869">
        <w:rPr>
          <w:rFonts w:asciiTheme="minorBidi" w:hAnsiTheme="minorBidi"/>
          <w:lang w:val="en-GB"/>
        </w:rPr>
        <w:t>.</w:t>
      </w:r>
    </w:p>
    <w:p w14:paraId="131B635F" w14:textId="77777777" w:rsidR="00EC45C8" w:rsidRPr="009D2869" w:rsidRDefault="00EC45C8" w:rsidP="009D2869">
      <w:pPr>
        <w:pStyle w:val="ListParagraph"/>
        <w:ind w:left="567" w:hanging="567"/>
        <w:rPr>
          <w:rFonts w:asciiTheme="minorBidi" w:hAnsiTheme="minorBidi"/>
          <w:lang w:val="en-GB"/>
        </w:rPr>
      </w:pPr>
    </w:p>
    <w:p w14:paraId="1CBFE9FD" w14:textId="77777777" w:rsidR="00320D08" w:rsidRPr="009D2869" w:rsidRDefault="00C602FE"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 xml:space="preserve">Such roles and responsibilities should be clearly defined </w:t>
      </w:r>
      <w:r w:rsidR="00F97C14" w:rsidRPr="009D2869">
        <w:rPr>
          <w:rFonts w:asciiTheme="minorBidi" w:hAnsiTheme="minorBidi"/>
          <w:lang w:val="en-GB"/>
        </w:rPr>
        <w:t>to</w:t>
      </w:r>
      <w:r w:rsidRPr="009D2869">
        <w:rPr>
          <w:rFonts w:asciiTheme="minorBidi" w:hAnsiTheme="minorBidi"/>
          <w:lang w:val="en-GB"/>
        </w:rPr>
        <w:t xml:space="preserve"> ensure </w:t>
      </w:r>
      <w:r w:rsidR="00305109" w:rsidRPr="009D2869">
        <w:rPr>
          <w:rFonts w:asciiTheme="minorBidi" w:hAnsiTheme="minorBidi"/>
          <w:lang w:val="en-GB"/>
        </w:rPr>
        <w:t xml:space="preserve">there is clarity over </w:t>
      </w:r>
      <w:r w:rsidR="003C168B" w:rsidRPr="009D2869">
        <w:rPr>
          <w:rFonts w:asciiTheme="minorBidi" w:hAnsiTheme="minorBidi"/>
          <w:lang w:val="en-GB"/>
        </w:rPr>
        <w:t xml:space="preserve">functions, accountability, governance structure, escalation processes and reporting procedures </w:t>
      </w:r>
      <w:r w:rsidR="00074AB8" w:rsidRPr="009D2869">
        <w:rPr>
          <w:rFonts w:asciiTheme="minorBidi" w:hAnsiTheme="minorBidi"/>
          <w:lang w:val="en-GB"/>
        </w:rPr>
        <w:t xml:space="preserve">across the financial firm </w:t>
      </w:r>
      <w:r w:rsidR="003C168B" w:rsidRPr="009D2869">
        <w:rPr>
          <w:rFonts w:asciiTheme="minorBidi" w:hAnsiTheme="minorBidi"/>
          <w:lang w:val="en-GB"/>
        </w:rPr>
        <w:t>in relation to climate-related financial risk management.</w:t>
      </w:r>
    </w:p>
    <w:p w14:paraId="0980446A" w14:textId="77777777" w:rsidR="00320D08" w:rsidRPr="009D2869" w:rsidRDefault="00320D08" w:rsidP="009D2869">
      <w:pPr>
        <w:pStyle w:val="ListParagraph"/>
        <w:ind w:left="567" w:hanging="567"/>
        <w:rPr>
          <w:rFonts w:asciiTheme="minorBidi" w:hAnsiTheme="minorBidi"/>
          <w:lang w:val="en-GB"/>
        </w:rPr>
      </w:pPr>
    </w:p>
    <w:p w14:paraId="18CD3E26" w14:textId="77777777" w:rsidR="00E931CE" w:rsidRPr="009D2869" w:rsidRDefault="00C602FE"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Where dedicated climate</w:t>
      </w:r>
      <w:r w:rsidR="00F97C14" w:rsidRPr="009D2869">
        <w:rPr>
          <w:rFonts w:asciiTheme="minorBidi" w:hAnsiTheme="minorBidi"/>
          <w:lang w:val="en-GB"/>
        </w:rPr>
        <w:t>-related roles or departments</w:t>
      </w:r>
      <w:r w:rsidRPr="009D2869">
        <w:rPr>
          <w:rFonts w:asciiTheme="minorBidi" w:hAnsiTheme="minorBidi"/>
          <w:lang w:val="en-GB"/>
        </w:rPr>
        <w:t xml:space="preserve"> are </w:t>
      </w:r>
      <w:r w:rsidR="00E161AD" w:rsidRPr="009D2869">
        <w:rPr>
          <w:rFonts w:asciiTheme="minorBidi" w:hAnsiTheme="minorBidi"/>
          <w:lang w:val="en-GB"/>
        </w:rPr>
        <w:t>established</w:t>
      </w:r>
      <w:r w:rsidRPr="009D2869">
        <w:rPr>
          <w:rFonts w:asciiTheme="minorBidi" w:hAnsiTheme="minorBidi"/>
          <w:lang w:val="en-GB"/>
        </w:rPr>
        <w:t>, their responsibilities and interaction with existing governance structures should be clearly defined</w:t>
      </w:r>
      <w:r w:rsidR="00074AB8" w:rsidRPr="009D2869">
        <w:rPr>
          <w:rFonts w:asciiTheme="minorBidi" w:hAnsiTheme="minorBidi"/>
          <w:lang w:val="en-GB"/>
        </w:rPr>
        <w:t xml:space="preserve"> and documented</w:t>
      </w:r>
      <w:r w:rsidRPr="009D2869">
        <w:rPr>
          <w:rFonts w:asciiTheme="minorBidi" w:hAnsiTheme="minorBidi"/>
          <w:lang w:val="en-GB"/>
        </w:rPr>
        <w:t>.</w:t>
      </w:r>
    </w:p>
    <w:p w14:paraId="14D5EEA8" w14:textId="77777777" w:rsidR="00AE1047" w:rsidRPr="009D2869" w:rsidRDefault="00AE1047" w:rsidP="009D2869">
      <w:pPr>
        <w:pStyle w:val="ListParagraph"/>
        <w:ind w:left="567" w:hanging="567"/>
        <w:rPr>
          <w:rFonts w:asciiTheme="minorBidi" w:hAnsiTheme="minorBidi"/>
          <w:lang w:val="en-GB"/>
        </w:rPr>
      </w:pPr>
    </w:p>
    <w:p w14:paraId="6E315502" w14:textId="77777777" w:rsidR="00AE1047" w:rsidRPr="009D2869" w:rsidRDefault="00AE1047" w:rsidP="009D2869">
      <w:pPr>
        <w:pStyle w:val="ListParagraph"/>
        <w:numPr>
          <w:ilvl w:val="1"/>
          <w:numId w:val="2"/>
        </w:numPr>
        <w:ind w:left="567" w:hanging="567"/>
        <w:jc w:val="both"/>
        <w:rPr>
          <w:rFonts w:asciiTheme="minorBidi" w:hAnsiTheme="minorBidi"/>
          <w:lang w:val="en-GB"/>
        </w:rPr>
      </w:pPr>
      <w:r w:rsidRPr="009D2869">
        <w:rPr>
          <w:rFonts w:asciiTheme="minorBidi" w:hAnsiTheme="minorBidi"/>
          <w:lang w:val="en-GB"/>
        </w:rPr>
        <w:t xml:space="preserve">Roles and responsibilities for identifying and managing climate-related financial risks should be regularly reviewed to ensure it continues to be relevant to the nature and complexity of the business model and activities of the financial firm as well as the evolution of climate-related financial risks management approaches and </w:t>
      </w:r>
      <w:r w:rsidR="00B20E52" w:rsidRPr="009D2869">
        <w:rPr>
          <w:rFonts w:asciiTheme="minorBidi" w:hAnsiTheme="minorBidi"/>
          <w:lang w:val="en-GB"/>
        </w:rPr>
        <w:t>methodologies</w:t>
      </w:r>
      <w:r w:rsidRPr="009D2869">
        <w:rPr>
          <w:rFonts w:asciiTheme="minorBidi" w:hAnsiTheme="minorBidi"/>
          <w:lang w:val="en-GB"/>
        </w:rPr>
        <w:t>.</w:t>
      </w:r>
    </w:p>
    <w:p w14:paraId="75970D7B" w14:textId="77777777" w:rsidR="00EC45C8" w:rsidRPr="00597CFF" w:rsidRDefault="00EC45C8" w:rsidP="00AC7584">
      <w:pPr>
        <w:pStyle w:val="ListParagraph"/>
        <w:ind w:left="796"/>
        <w:rPr>
          <w:rFonts w:asciiTheme="minorBidi" w:hAnsiTheme="minorBidi"/>
          <w:sz w:val="24"/>
          <w:szCs w:val="24"/>
          <w:lang w:val="en-GB"/>
        </w:rPr>
      </w:pPr>
    </w:p>
    <w:p w14:paraId="016716CC" w14:textId="77777777" w:rsidR="00F40609" w:rsidRPr="00464D3A" w:rsidRDefault="006E2D02" w:rsidP="00EA5116">
      <w:pPr>
        <w:pStyle w:val="Heading2"/>
        <w:ind w:left="76"/>
        <w:jc w:val="both"/>
        <w:rPr>
          <w:rFonts w:asciiTheme="minorBidi" w:hAnsiTheme="minorBidi" w:cstheme="minorBidi"/>
          <w:b/>
          <w:bCs/>
          <w:sz w:val="22"/>
          <w:szCs w:val="22"/>
          <w:lang w:val="en-GB"/>
        </w:rPr>
      </w:pPr>
      <w:bookmarkStart w:id="108" w:name="_Toc145961002"/>
      <w:r w:rsidRPr="00464D3A">
        <w:rPr>
          <w:rFonts w:asciiTheme="minorBidi" w:hAnsiTheme="minorBidi" w:cstheme="minorBidi"/>
          <w:b/>
          <w:bCs/>
          <w:sz w:val="22"/>
          <w:szCs w:val="22"/>
          <w:lang w:val="en-GB"/>
        </w:rPr>
        <w:t>Principle 4</w:t>
      </w:r>
      <w:r w:rsidR="00D31E24" w:rsidRPr="00464D3A">
        <w:rPr>
          <w:rFonts w:asciiTheme="minorBidi" w:hAnsiTheme="minorBidi" w:cstheme="minorBidi"/>
          <w:b/>
          <w:bCs/>
          <w:sz w:val="22"/>
          <w:szCs w:val="22"/>
          <w:lang w:val="en-GB"/>
        </w:rPr>
        <w:t xml:space="preserve"> </w:t>
      </w:r>
      <w:r w:rsidRPr="00464D3A">
        <w:rPr>
          <w:rFonts w:asciiTheme="minorBidi" w:hAnsiTheme="minorBidi" w:cstheme="minorBidi"/>
          <w:b/>
          <w:bCs/>
          <w:sz w:val="22"/>
          <w:szCs w:val="22"/>
          <w:lang w:val="en-GB"/>
        </w:rPr>
        <w:t>–</w:t>
      </w:r>
      <w:r w:rsidR="00D31E24" w:rsidRPr="00464D3A">
        <w:rPr>
          <w:rFonts w:asciiTheme="minorBidi" w:hAnsiTheme="minorBidi" w:cstheme="minorBidi"/>
          <w:b/>
          <w:bCs/>
          <w:sz w:val="22"/>
          <w:szCs w:val="22"/>
          <w:lang w:val="en-GB"/>
        </w:rPr>
        <w:t xml:space="preserve"> Incorporat</w:t>
      </w:r>
      <w:r w:rsidRPr="00464D3A">
        <w:rPr>
          <w:rFonts w:asciiTheme="minorBidi" w:hAnsiTheme="minorBidi" w:cstheme="minorBidi"/>
          <w:b/>
          <w:bCs/>
          <w:sz w:val="22"/>
          <w:szCs w:val="22"/>
          <w:lang w:val="en-GB"/>
        </w:rPr>
        <w:t xml:space="preserve">ion </w:t>
      </w:r>
      <w:r w:rsidR="00BE41CC" w:rsidRPr="00464D3A">
        <w:rPr>
          <w:rFonts w:asciiTheme="minorBidi" w:hAnsiTheme="minorBidi" w:cstheme="minorBidi"/>
          <w:b/>
          <w:bCs/>
          <w:sz w:val="22"/>
          <w:szCs w:val="22"/>
          <w:lang w:val="en-GB"/>
        </w:rPr>
        <w:t>of</w:t>
      </w:r>
      <w:r w:rsidR="002D1254" w:rsidRPr="00464D3A">
        <w:rPr>
          <w:rFonts w:asciiTheme="minorBidi" w:hAnsiTheme="minorBidi" w:cstheme="minorBidi"/>
          <w:b/>
          <w:bCs/>
          <w:sz w:val="22"/>
          <w:szCs w:val="22"/>
          <w:lang w:val="en-GB"/>
        </w:rPr>
        <w:t xml:space="preserve"> </w:t>
      </w:r>
      <w:r w:rsidR="00003529" w:rsidRPr="00464D3A">
        <w:rPr>
          <w:rFonts w:asciiTheme="minorBidi" w:hAnsiTheme="minorBidi" w:cstheme="minorBidi"/>
          <w:b/>
          <w:bCs/>
          <w:sz w:val="22"/>
          <w:szCs w:val="22"/>
          <w:lang w:val="en-GB"/>
        </w:rPr>
        <w:t>climate-related financial risk</w:t>
      </w:r>
      <w:r w:rsidR="00765184" w:rsidRPr="00464D3A">
        <w:rPr>
          <w:rFonts w:asciiTheme="minorBidi" w:hAnsiTheme="minorBidi" w:cstheme="minorBidi"/>
          <w:b/>
          <w:bCs/>
          <w:sz w:val="22"/>
          <w:szCs w:val="22"/>
          <w:lang w:val="en-GB"/>
        </w:rPr>
        <w:t>s</w:t>
      </w:r>
      <w:r w:rsidR="002D1254" w:rsidRPr="00464D3A">
        <w:rPr>
          <w:rFonts w:asciiTheme="minorBidi" w:hAnsiTheme="minorBidi" w:cstheme="minorBidi"/>
          <w:b/>
          <w:bCs/>
          <w:sz w:val="22"/>
          <w:szCs w:val="22"/>
          <w:lang w:val="en-GB"/>
        </w:rPr>
        <w:t xml:space="preserve"> </w:t>
      </w:r>
      <w:r w:rsidRPr="00464D3A">
        <w:rPr>
          <w:rFonts w:asciiTheme="minorBidi" w:hAnsiTheme="minorBidi" w:cstheme="minorBidi"/>
          <w:b/>
          <w:bCs/>
          <w:sz w:val="22"/>
          <w:szCs w:val="22"/>
          <w:lang w:val="en-GB"/>
        </w:rPr>
        <w:t>into risk management framework</w:t>
      </w:r>
      <w:bookmarkEnd w:id="108"/>
    </w:p>
    <w:p w14:paraId="6AE23ECA" w14:textId="77777777" w:rsidR="006E2D02" w:rsidRPr="00597CFF" w:rsidRDefault="006E2D02" w:rsidP="00EA5116">
      <w:pPr>
        <w:pStyle w:val="ListParagraph"/>
        <w:ind w:left="436"/>
        <w:jc w:val="both"/>
        <w:rPr>
          <w:rFonts w:asciiTheme="minorBidi" w:hAnsiTheme="minorBidi"/>
          <w:b/>
          <w:bCs/>
          <w:sz w:val="24"/>
          <w:szCs w:val="24"/>
          <w:lang w:val="en-GB"/>
        </w:rPr>
      </w:pPr>
    </w:p>
    <w:p w14:paraId="048FAB72" w14:textId="35713990" w:rsidR="00D31E24" w:rsidRPr="00464D3A" w:rsidRDefault="006E2D02" w:rsidP="00464D3A">
      <w:pPr>
        <w:pStyle w:val="ListParagraph"/>
        <w:numPr>
          <w:ilvl w:val="0"/>
          <w:numId w:val="2"/>
        </w:numPr>
        <w:ind w:left="567" w:hanging="567"/>
        <w:jc w:val="both"/>
        <w:rPr>
          <w:rFonts w:asciiTheme="minorBidi" w:hAnsiTheme="minorBidi"/>
          <w:b/>
          <w:bCs/>
          <w:lang w:val="en-GB"/>
        </w:rPr>
      </w:pPr>
      <w:r w:rsidRPr="00464D3A">
        <w:rPr>
          <w:rFonts w:asciiTheme="minorBidi" w:hAnsiTheme="minorBidi"/>
          <w:b/>
          <w:bCs/>
          <w:lang w:val="en-GB"/>
        </w:rPr>
        <w:t xml:space="preserve">The </w:t>
      </w:r>
      <w:r w:rsidR="00C64CDC" w:rsidRPr="00464D3A">
        <w:rPr>
          <w:rFonts w:asciiTheme="minorBidi" w:hAnsiTheme="minorBidi"/>
          <w:b/>
          <w:bCs/>
          <w:lang w:val="en-GB"/>
        </w:rPr>
        <w:t>financial firm</w:t>
      </w:r>
      <w:r w:rsidR="00E931CE" w:rsidRPr="00464D3A">
        <w:rPr>
          <w:rFonts w:asciiTheme="minorBidi" w:hAnsiTheme="minorBidi"/>
          <w:b/>
          <w:bCs/>
          <w:lang w:val="en-GB"/>
        </w:rPr>
        <w:t xml:space="preserve">’s </w:t>
      </w:r>
      <w:r w:rsidR="000843E6" w:rsidRPr="00464D3A">
        <w:rPr>
          <w:rFonts w:asciiTheme="minorBidi" w:hAnsiTheme="minorBidi"/>
          <w:b/>
          <w:bCs/>
          <w:lang w:val="en-GB"/>
        </w:rPr>
        <w:t xml:space="preserve">board </w:t>
      </w:r>
      <w:r w:rsidR="00A72187" w:rsidRPr="00464D3A">
        <w:rPr>
          <w:rFonts w:asciiTheme="minorBidi" w:hAnsiTheme="minorBidi"/>
          <w:b/>
          <w:bCs/>
          <w:lang w:val="en-GB"/>
        </w:rPr>
        <w:t xml:space="preserve">and </w:t>
      </w:r>
      <w:r w:rsidR="00E931CE" w:rsidRPr="00464D3A">
        <w:rPr>
          <w:rFonts w:asciiTheme="minorBidi" w:hAnsiTheme="minorBidi"/>
          <w:b/>
          <w:bCs/>
          <w:lang w:val="en-GB"/>
        </w:rPr>
        <w:t>senior management should oversee the incorporation of</w:t>
      </w:r>
      <w:r w:rsidR="00D31E24" w:rsidRPr="00464D3A">
        <w:rPr>
          <w:rFonts w:asciiTheme="minorBidi" w:hAnsiTheme="minorBidi"/>
          <w:b/>
          <w:bCs/>
          <w:lang w:val="en-GB"/>
        </w:rPr>
        <w:t xml:space="preserve"> </w:t>
      </w:r>
      <w:r w:rsidR="00003529" w:rsidRPr="00464D3A">
        <w:rPr>
          <w:rFonts w:asciiTheme="minorBidi" w:hAnsiTheme="minorBidi"/>
          <w:b/>
          <w:bCs/>
          <w:lang w:val="en-GB"/>
        </w:rPr>
        <w:t>climate-related financial risk</w:t>
      </w:r>
      <w:r w:rsidR="00765184" w:rsidRPr="00464D3A">
        <w:rPr>
          <w:rFonts w:asciiTheme="minorBidi" w:hAnsiTheme="minorBidi"/>
          <w:b/>
          <w:bCs/>
          <w:lang w:val="en-GB"/>
        </w:rPr>
        <w:t>s</w:t>
      </w:r>
      <w:r w:rsidR="00D31E24" w:rsidRPr="00464D3A">
        <w:rPr>
          <w:rFonts w:asciiTheme="minorBidi" w:hAnsiTheme="minorBidi"/>
          <w:b/>
          <w:bCs/>
          <w:lang w:val="en-GB"/>
        </w:rPr>
        <w:t xml:space="preserve"> into </w:t>
      </w:r>
      <w:r w:rsidR="00E931CE" w:rsidRPr="00464D3A">
        <w:rPr>
          <w:rFonts w:asciiTheme="minorBidi" w:hAnsiTheme="minorBidi"/>
          <w:b/>
          <w:bCs/>
          <w:lang w:val="en-GB"/>
        </w:rPr>
        <w:t xml:space="preserve">the organization’s internal </w:t>
      </w:r>
      <w:r w:rsidR="00D31E24" w:rsidRPr="00464D3A">
        <w:rPr>
          <w:rFonts w:asciiTheme="minorBidi" w:hAnsiTheme="minorBidi"/>
          <w:b/>
          <w:bCs/>
          <w:lang w:val="en-GB"/>
        </w:rPr>
        <w:t>risk management</w:t>
      </w:r>
      <w:r w:rsidR="00E931CE" w:rsidRPr="00464D3A">
        <w:rPr>
          <w:rFonts w:asciiTheme="minorBidi" w:hAnsiTheme="minorBidi"/>
          <w:b/>
          <w:bCs/>
          <w:lang w:val="en-GB"/>
        </w:rPr>
        <w:t xml:space="preserve"> framework</w:t>
      </w:r>
      <w:r w:rsidR="00D31E24" w:rsidRPr="00464D3A">
        <w:rPr>
          <w:rFonts w:asciiTheme="minorBidi" w:hAnsiTheme="minorBidi"/>
          <w:b/>
          <w:bCs/>
          <w:lang w:val="en-GB"/>
        </w:rPr>
        <w:t xml:space="preserve"> </w:t>
      </w:r>
      <w:r w:rsidR="004219F9" w:rsidRPr="00464D3A">
        <w:rPr>
          <w:rFonts w:asciiTheme="minorBidi" w:hAnsiTheme="minorBidi"/>
          <w:b/>
          <w:bCs/>
          <w:lang w:val="en-GB"/>
        </w:rPr>
        <w:t xml:space="preserve">and oversee the development and implementation of </w:t>
      </w:r>
      <w:r w:rsidR="004F1CCE" w:rsidRPr="00464D3A">
        <w:rPr>
          <w:rFonts w:asciiTheme="minorBidi" w:hAnsiTheme="minorBidi"/>
          <w:b/>
          <w:bCs/>
          <w:lang w:val="en-GB"/>
        </w:rPr>
        <w:t xml:space="preserve">policies and procedures </w:t>
      </w:r>
      <w:r w:rsidR="004219F9" w:rsidRPr="00464D3A">
        <w:rPr>
          <w:rFonts w:asciiTheme="minorBidi" w:hAnsiTheme="minorBidi"/>
          <w:b/>
          <w:bCs/>
          <w:lang w:val="en-GB"/>
        </w:rPr>
        <w:t>t</w:t>
      </w:r>
      <w:r w:rsidR="00C2216F" w:rsidRPr="00464D3A">
        <w:rPr>
          <w:rFonts w:asciiTheme="minorBidi" w:hAnsiTheme="minorBidi"/>
          <w:b/>
          <w:bCs/>
          <w:lang w:val="en-GB"/>
        </w:rPr>
        <w:t xml:space="preserve">o identify, assess, </w:t>
      </w:r>
      <w:r w:rsidR="004219F9" w:rsidRPr="00464D3A">
        <w:rPr>
          <w:rFonts w:asciiTheme="minorBidi" w:hAnsiTheme="minorBidi"/>
          <w:b/>
          <w:bCs/>
          <w:lang w:val="en-GB"/>
        </w:rPr>
        <w:t>measure</w:t>
      </w:r>
      <w:r w:rsidR="00C2216F" w:rsidRPr="00464D3A">
        <w:rPr>
          <w:rFonts w:asciiTheme="minorBidi" w:hAnsiTheme="minorBidi"/>
          <w:b/>
          <w:bCs/>
          <w:lang w:val="en-GB"/>
        </w:rPr>
        <w:t xml:space="preserve">, </w:t>
      </w:r>
      <w:r w:rsidR="00980DF8" w:rsidRPr="00464D3A">
        <w:rPr>
          <w:rFonts w:asciiTheme="minorBidi" w:hAnsiTheme="minorBidi"/>
          <w:b/>
          <w:bCs/>
          <w:lang w:val="en-GB"/>
        </w:rPr>
        <w:t>mitigate</w:t>
      </w:r>
      <w:r w:rsidR="00C2216F" w:rsidRPr="00464D3A">
        <w:rPr>
          <w:rFonts w:asciiTheme="minorBidi" w:hAnsiTheme="minorBidi"/>
          <w:b/>
          <w:bCs/>
          <w:lang w:val="en-GB"/>
        </w:rPr>
        <w:t xml:space="preserve">, </w:t>
      </w:r>
      <w:proofErr w:type="gramStart"/>
      <w:r w:rsidR="00980DF8" w:rsidRPr="00464D3A">
        <w:rPr>
          <w:rFonts w:asciiTheme="minorBidi" w:hAnsiTheme="minorBidi"/>
          <w:b/>
          <w:bCs/>
          <w:lang w:val="en-GB"/>
        </w:rPr>
        <w:t>monitor</w:t>
      </w:r>
      <w:proofErr w:type="gramEnd"/>
      <w:r w:rsidR="00980DF8" w:rsidRPr="00464D3A">
        <w:rPr>
          <w:rFonts w:asciiTheme="minorBidi" w:hAnsiTheme="minorBidi"/>
          <w:b/>
          <w:bCs/>
          <w:lang w:val="en-GB"/>
        </w:rPr>
        <w:t xml:space="preserve"> </w:t>
      </w:r>
      <w:r w:rsidR="00C2216F" w:rsidRPr="00464D3A">
        <w:rPr>
          <w:rFonts w:asciiTheme="minorBidi" w:hAnsiTheme="minorBidi"/>
          <w:b/>
          <w:bCs/>
          <w:lang w:val="en-GB"/>
        </w:rPr>
        <w:t>and report on</w:t>
      </w:r>
      <w:r w:rsidR="004219F9" w:rsidRPr="00464D3A">
        <w:rPr>
          <w:rFonts w:asciiTheme="minorBidi" w:hAnsiTheme="minorBidi"/>
          <w:b/>
          <w:bCs/>
          <w:lang w:val="en-GB"/>
        </w:rPr>
        <w:t xml:space="preserve"> </w:t>
      </w:r>
      <w:r w:rsidR="00003529" w:rsidRPr="00464D3A">
        <w:rPr>
          <w:rFonts w:asciiTheme="minorBidi" w:hAnsiTheme="minorBidi"/>
          <w:b/>
          <w:bCs/>
          <w:lang w:val="en-GB"/>
        </w:rPr>
        <w:t>climate-related financial risk</w:t>
      </w:r>
      <w:r w:rsidR="004219F9" w:rsidRPr="00464D3A">
        <w:rPr>
          <w:rFonts w:asciiTheme="minorBidi" w:hAnsiTheme="minorBidi"/>
          <w:b/>
          <w:bCs/>
          <w:lang w:val="en-GB"/>
        </w:rPr>
        <w:t xml:space="preserve"> exposures</w:t>
      </w:r>
      <w:r w:rsidR="00D31E24" w:rsidRPr="00464D3A">
        <w:rPr>
          <w:rFonts w:asciiTheme="minorBidi" w:hAnsiTheme="minorBidi"/>
          <w:b/>
          <w:bCs/>
          <w:lang w:val="en-GB"/>
        </w:rPr>
        <w:t>.</w:t>
      </w:r>
    </w:p>
    <w:p w14:paraId="16B0EE30" w14:textId="77777777" w:rsidR="00F40609" w:rsidRPr="00597CFF" w:rsidRDefault="00F40609" w:rsidP="00AC7584">
      <w:pPr>
        <w:pStyle w:val="ListParagraph"/>
        <w:ind w:left="796" w:hanging="540"/>
        <w:jc w:val="both"/>
        <w:rPr>
          <w:rFonts w:asciiTheme="minorBidi" w:hAnsiTheme="minorBidi"/>
          <w:sz w:val="24"/>
          <w:szCs w:val="24"/>
          <w:lang w:val="en-GB"/>
        </w:rPr>
      </w:pPr>
    </w:p>
    <w:p w14:paraId="6824B1B4" w14:textId="77777777" w:rsidR="00633583" w:rsidRPr="00464D3A" w:rsidRDefault="00003529"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Climate-related financial risk</w:t>
      </w:r>
      <w:r w:rsidR="00765184" w:rsidRPr="00464D3A">
        <w:rPr>
          <w:rFonts w:asciiTheme="minorBidi" w:hAnsiTheme="minorBidi"/>
          <w:lang w:val="en-GB"/>
        </w:rPr>
        <w:t>s</w:t>
      </w:r>
      <w:r w:rsidR="00B246C0" w:rsidRPr="00464D3A">
        <w:rPr>
          <w:rFonts w:asciiTheme="minorBidi" w:hAnsiTheme="minorBidi"/>
          <w:lang w:val="en-GB"/>
        </w:rPr>
        <w:t xml:space="preserve"> </w:t>
      </w:r>
      <w:r w:rsidR="008445AC" w:rsidRPr="00464D3A">
        <w:rPr>
          <w:rFonts w:asciiTheme="minorBidi" w:hAnsiTheme="minorBidi"/>
          <w:lang w:val="en-GB"/>
        </w:rPr>
        <w:t>affecting</w:t>
      </w:r>
      <w:r w:rsidR="00B246C0" w:rsidRPr="00464D3A">
        <w:rPr>
          <w:rFonts w:asciiTheme="minorBidi" w:hAnsiTheme="minorBidi"/>
          <w:lang w:val="en-GB"/>
        </w:rPr>
        <w:t xml:space="preserve"> </w:t>
      </w:r>
      <w:r w:rsidR="00C64CDC" w:rsidRPr="00464D3A">
        <w:rPr>
          <w:rFonts w:asciiTheme="minorBidi" w:hAnsiTheme="minorBidi"/>
          <w:lang w:val="en-GB"/>
        </w:rPr>
        <w:t>financial firm</w:t>
      </w:r>
      <w:r w:rsidR="008445AC" w:rsidRPr="00464D3A">
        <w:rPr>
          <w:rFonts w:asciiTheme="minorBidi" w:hAnsiTheme="minorBidi"/>
          <w:lang w:val="en-GB"/>
        </w:rPr>
        <w:t>s</w:t>
      </w:r>
      <w:r w:rsidR="00B246C0" w:rsidRPr="00464D3A">
        <w:rPr>
          <w:rFonts w:asciiTheme="minorBidi" w:hAnsiTheme="minorBidi"/>
          <w:lang w:val="en-GB"/>
        </w:rPr>
        <w:t xml:space="preserve"> </w:t>
      </w:r>
      <w:r w:rsidR="005775AD" w:rsidRPr="00464D3A">
        <w:rPr>
          <w:rFonts w:asciiTheme="minorBidi" w:hAnsiTheme="minorBidi"/>
          <w:lang w:val="en-GB"/>
        </w:rPr>
        <w:t>should</w:t>
      </w:r>
      <w:r w:rsidR="00B246C0" w:rsidRPr="00464D3A">
        <w:rPr>
          <w:rFonts w:asciiTheme="minorBidi" w:hAnsiTheme="minorBidi"/>
          <w:lang w:val="en-GB"/>
        </w:rPr>
        <w:t xml:space="preserve"> be identified. Identification of these risks </w:t>
      </w:r>
      <w:r w:rsidR="00C64CDC" w:rsidRPr="00464D3A">
        <w:rPr>
          <w:rFonts w:asciiTheme="minorBidi" w:hAnsiTheme="minorBidi"/>
          <w:lang w:val="en-GB"/>
        </w:rPr>
        <w:t xml:space="preserve">should </w:t>
      </w:r>
      <w:r w:rsidR="00B246C0" w:rsidRPr="00464D3A">
        <w:rPr>
          <w:rFonts w:asciiTheme="minorBidi" w:hAnsiTheme="minorBidi"/>
          <w:lang w:val="en-GB"/>
        </w:rPr>
        <w:t xml:space="preserve">involve a comprehensive assessment of how the risks posed by climate-related matters may affect the </w:t>
      </w:r>
      <w:r w:rsidR="00C64CDC" w:rsidRPr="00464D3A">
        <w:rPr>
          <w:rFonts w:asciiTheme="minorBidi" w:hAnsiTheme="minorBidi"/>
          <w:lang w:val="en-GB"/>
        </w:rPr>
        <w:t>financial firm</w:t>
      </w:r>
      <w:r w:rsidR="00B246C0" w:rsidRPr="00464D3A">
        <w:rPr>
          <w:rFonts w:asciiTheme="minorBidi" w:hAnsiTheme="minorBidi"/>
          <w:lang w:val="en-GB"/>
        </w:rPr>
        <w:t xml:space="preserve">, which </w:t>
      </w:r>
      <w:r w:rsidR="005775AD" w:rsidRPr="00464D3A">
        <w:rPr>
          <w:rFonts w:asciiTheme="minorBidi" w:hAnsiTheme="minorBidi"/>
          <w:lang w:val="en-GB"/>
        </w:rPr>
        <w:t>sh</w:t>
      </w:r>
      <w:r w:rsidR="00B246C0" w:rsidRPr="00464D3A">
        <w:rPr>
          <w:rFonts w:asciiTheme="minorBidi" w:hAnsiTheme="minorBidi"/>
          <w:lang w:val="en-GB"/>
        </w:rPr>
        <w:t xml:space="preserve">ould include </w:t>
      </w:r>
      <w:r w:rsidR="009528ED" w:rsidRPr="00464D3A">
        <w:rPr>
          <w:rFonts w:asciiTheme="minorBidi" w:hAnsiTheme="minorBidi"/>
          <w:lang w:val="en-GB"/>
        </w:rPr>
        <w:t xml:space="preserve">an </w:t>
      </w:r>
      <w:r w:rsidR="00B246C0" w:rsidRPr="00464D3A">
        <w:rPr>
          <w:rFonts w:asciiTheme="minorBidi" w:hAnsiTheme="minorBidi"/>
          <w:lang w:val="en-GB"/>
        </w:rPr>
        <w:t xml:space="preserve">assessment of </w:t>
      </w:r>
      <w:r w:rsidRPr="00464D3A">
        <w:rPr>
          <w:rFonts w:asciiTheme="minorBidi" w:hAnsiTheme="minorBidi"/>
          <w:lang w:val="en-GB"/>
        </w:rPr>
        <w:t>climate-related financial risk</w:t>
      </w:r>
      <w:r w:rsidR="00B246C0" w:rsidRPr="00464D3A">
        <w:rPr>
          <w:rFonts w:asciiTheme="minorBidi" w:hAnsiTheme="minorBidi"/>
          <w:lang w:val="en-GB"/>
        </w:rPr>
        <w:t>s across a range of plausible scenarios and under various time horizons.</w:t>
      </w:r>
    </w:p>
    <w:p w14:paraId="62C23415" w14:textId="77777777" w:rsidR="00B246C0" w:rsidRPr="00464D3A" w:rsidRDefault="00B246C0" w:rsidP="00464D3A">
      <w:pPr>
        <w:pStyle w:val="ListParagraph"/>
        <w:ind w:left="567" w:hanging="567"/>
        <w:jc w:val="both"/>
        <w:rPr>
          <w:rFonts w:asciiTheme="minorBidi" w:hAnsiTheme="minorBidi"/>
          <w:lang w:val="en-GB"/>
        </w:rPr>
      </w:pPr>
    </w:p>
    <w:p w14:paraId="4F5506D5" w14:textId="77777777" w:rsidR="00F40609" w:rsidRPr="00464D3A" w:rsidRDefault="00F40609"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An appropriate framework for managing </w:t>
      </w:r>
      <w:r w:rsidR="00003529" w:rsidRPr="00464D3A">
        <w:rPr>
          <w:rFonts w:asciiTheme="minorBidi" w:hAnsiTheme="minorBidi"/>
          <w:lang w:val="en-GB"/>
        </w:rPr>
        <w:t>climate-related financial risk</w:t>
      </w:r>
      <w:r w:rsidR="00765184" w:rsidRPr="00464D3A">
        <w:rPr>
          <w:rFonts w:asciiTheme="minorBidi" w:hAnsiTheme="minorBidi"/>
          <w:lang w:val="en-GB"/>
        </w:rPr>
        <w:t>s</w:t>
      </w:r>
      <w:r w:rsidRPr="00464D3A">
        <w:rPr>
          <w:rFonts w:asciiTheme="minorBidi" w:hAnsiTheme="minorBidi"/>
          <w:lang w:val="en-GB"/>
        </w:rPr>
        <w:t xml:space="preserve"> should be based on a comprehensive assessment o</w:t>
      </w:r>
      <w:r w:rsidR="009E4D56" w:rsidRPr="00464D3A">
        <w:rPr>
          <w:rFonts w:asciiTheme="minorBidi" w:hAnsiTheme="minorBidi"/>
          <w:lang w:val="en-GB"/>
        </w:rPr>
        <w:t>f</w:t>
      </w:r>
      <w:r w:rsidRPr="00464D3A">
        <w:rPr>
          <w:rFonts w:asciiTheme="minorBidi" w:hAnsiTheme="minorBidi"/>
          <w:lang w:val="en-GB"/>
        </w:rPr>
        <w:t xml:space="preserve"> how and to what extent such risks would affect the </w:t>
      </w:r>
      <w:r w:rsidR="00C64CDC" w:rsidRPr="00464D3A">
        <w:rPr>
          <w:rFonts w:asciiTheme="minorBidi" w:hAnsiTheme="minorBidi"/>
          <w:lang w:val="en-GB"/>
        </w:rPr>
        <w:t>financial firm</w:t>
      </w:r>
      <w:r w:rsidR="00640BEC" w:rsidRPr="00464D3A">
        <w:rPr>
          <w:rFonts w:asciiTheme="minorBidi" w:hAnsiTheme="minorBidi"/>
          <w:lang w:val="en-GB"/>
        </w:rPr>
        <w:t>’s</w:t>
      </w:r>
      <w:r w:rsidRPr="00464D3A">
        <w:rPr>
          <w:rFonts w:asciiTheme="minorBidi" w:hAnsiTheme="minorBidi"/>
          <w:lang w:val="en-GB"/>
        </w:rPr>
        <w:t xml:space="preserve"> </w:t>
      </w:r>
      <w:r w:rsidR="00F03D85" w:rsidRPr="00464D3A">
        <w:rPr>
          <w:rFonts w:asciiTheme="minorBidi" w:hAnsiTheme="minorBidi"/>
          <w:lang w:val="en-GB"/>
        </w:rPr>
        <w:t xml:space="preserve">business, </w:t>
      </w:r>
      <w:r w:rsidRPr="00464D3A">
        <w:rPr>
          <w:rFonts w:asciiTheme="minorBidi" w:hAnsiTheme="minorBidi"/>
          <w:lang w:val="en-GB"/>
        </w:rPr>
        <w:t xml:space="preserve">operations </w:t>
      </w:r>
      <w:r w:rsidR="009E4D56" w:rsidRPr="00464D3A">
        <w:rPr>
          <w:rFonts w:asciiTheme="minorBidi" w:hAnsiTheme="minorBidi"/>
          <w:lang w:val="en-GB"/>
        </w:rPr>
        <w:t>and/</w:t>
      </w:r>
      <w:r w:rsidRPr="00464D3A">
        <w:rPr>
          <w:rFonts w:asciiTheme="minorBidi" w:hAnsiTheme="minorBidi"/>
          <w:lang w:val="en-GB"/>
        </w:rPr>
        <w:t xml:space="preserve">or portfolios. </w:t>
      </w:r>
      <w:r w:rsidR="00F03D85" w:rsidRPr="00464D3A">
        <w:rPr>
          <w:rFonts w:asciiTheme="minorBidi" w:hAnsiTheme="minorBidi"/>
          <w:lang w:val="en-GB"/>
        </w:rPr>
        <w:t xml:space="preserve">The assessment of </w:t>
      </w:r>
      <w:r w:rsidR="00003529" w:rsidRPr="00464D3A">
        <w:rPr>
          <w:rFonts w:asciiTheme="minorBidi" w:hAnsiTheme="minorBidi"/>
          <w:lang w:val="en-GB"/>
        </w:rPr>
        <w:t>climate-related financial risk</w:t>
      </w:r>
      <w:r w:rsidR="00765184" w:rsidRPr="00464D3A">
        <w:rPr>
          <w:rFonts w:asciiTheme="minorBidi" w:hAnsiTheme="minorBidi"/>
          <w:lang w:val="en-GB"/>
        </w:rPr>
        <w:t>s</w:t>
      </w:r>
      <w:r w:rsidR="00F03D85" w:rsidRPr="00464D3A">
        <w:rPr>
          <w:rFonts w:asciiTheme="minorBidi" w:hAnsiTheme="minorBidi"/>
          <w:lang w:val="en-GB"/>
        </w:rPr>
        <w:t xml:space="preserve"> should </w:t>
      </w:r>
      <w:proofErr w:type="gramStart"/>
      <w:r w:rsidR="00F03D85" w:rsidRPr="00464D3A">
        <w:rPr>
          <w:rFonts w:asciiTheme="minorBidi" w:hAnsiTheme="minorBidi"/>
          <w:lang w:val="en-GB"/>
        </w:rPr>
        <w:t>take into account</w:t>
      </w:r>
      <w:proofErr w:type="gramEnd"/>
      <w:r w:rsidR="00F03D85" w:rsidRPr="00464D3A">
        <w:rPr>
          <w:rFonts w:asciiTheme="minorBidi" w:hAnsiTheme="minorBidi"/>
          <w:lang w:val="en-GB"/>
        </w:rPr>
        <w:t xml:space="preserve"> </w:t>
      </w:r>
      <w:r w:rsidR="00BC5F0B" w:rsidRPr="00464D3A">
        <w:rPr>
          <w:rFonts w:asciiTheme="minorBidi" w:hAnsiTheme="minorBidi"/>
          <w:lang w:val="en-GB"/>
        </w:rPr>
        <w:t xml:space="preserve">strategic, </w:t>
      </w:r>
      <w:r w:rsidR="00F03D85" w:rsidRPr="00464D3A">
        <w:rPr>
          <w:rFonts w:asciiTheme="minorBidi" w:hAnsiTheme="minorBidi"/>
          <w:lang w:val="en-GB"/>
        </w:rPr>
        <w:t xml:space="preserve">financial, </w:t>
      </w:r>
      <w:r w:rsidR="00BC5F0B" w:rsidRPr="00464D3A">
        <w:rPr>
          <w:rFonts w:asciiTheme="minorBidi" w:hAnsiTheme="minorBidi"/>
          <w:lang w:val="en-GB"/>
        </w:rPr>
        <w:t>operational</w:t>
      </w:r>
      <w:r w:rsidR="008B6AAC" w:rsidRPr="00464D3A">
        <w:rPr>
          <w:rFonts w:asciiTheme="minorBidi" w:hAnsiTheme="minorBidi"/>
          <w:lang w:val="en-GB"/>
        </w:rPr>
        <w:t xml:space="preserve"> and </w:t>
      </w:r>
      <w:r w:rsidR="00F03D85" w:rsidRPr="00464D3A">
        <w:rPr>
          <w:rFonts w:asciiTheme="minorBidi" w:hAnsiTheme="minorBidi"/>
          <w:lang w:val="en-GB"/>
        </w:rPr>
        <w:t>reputational risk implications.</w:t>
      </w:r>
    </w:p>
    <w:p w14:paraId="0BF4073A" w14:textId="77777777" w:rsidR="008733E5" w:rsidRPr="00464D3A" w:rsidRDefault="008733E5" w:rsidP="00464D3A">
      <w:pPr>
        <w:pStyle w:val="ListParagraph"/>
        <w:ind w:left="567" w:hanging="567"/>
        <w:rPr>
          <w:rFonts w:asciiTheme="minorBidi" w:hAnsiTheme="minorBidi"/>
          <w:lang w:val="en-GB"/>
        </w:rPr>
      </w:pPr>
    </w:p>
    <w:p w14:paraId="2FB461D5" w14:textId="77777777" w:rsidR="007E2E8F" w:rsidRPr="00464D3A" w:rsidRDefault="00C64CDC"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Financial firms</w:t>
      </w:r>
      <w:r w:rsidR="007E2E8F" w:rsidRPr="00464D3A">
        <w:rPr>
          <w:rFonts w:asciiTheme="minorBidi" w:hAnsiTheme="minorBidi"/>
          <w:lang w:val="en-GB"/>
        </w:rPr>
        <w:t xml:space="preserve"> </w:t>
      </w:r>
      <w:r w:rsidR="005775AD" w:rsidRPr="00464D3A">
        <w:rPr>
          <w:rFonts w:asciiTheme="minorBidi" w:hAnsiTheme="minorBidi"/>
          <w:lang w:val="en-GB"/>
        </w:rPr>
        <w:t xml:space="preserve">should conduct a materiality assessment </w:t>
      </w:r>
      <w:r w:rsidR="002D6D69" w:rsidRPr="00464D3A">
        <w:rPr>
          <w:rFonts w:asciiTheme="minorBidi" w:hAnsiTheme="minorBidi"/>
          <w:lang w:val="en-GB"/>
        </w:rPr>
        <w:t>with clear definitions and thresholds</w:t>
      </w:r>
      <w:r w:rsidR="002D6D69" w:rsidRPr="00464D3A" w:rsidDel="002D6D69">
        <w:rPr>
          <w:rFonts w:asciiTheme="minorBidi" w:hAnsiTheme="minorBidi"/>
        </w:rPr>
        <w:t xml:space="preserve"> </w:t>
      </w:r>
      <w:r w:rsidR="002D6D69" w:rsidRPr="00464D3A">
        <w:rPr>
          <w:rFonts w:asciiTheme="minorBidi" w:hAnsiTheme="minorBidi"/>
          <w:lang w:val="en-GB"/>
        </w:rPr>
        <w:t xml:space="preserve">for </w:t>
      </w:r>
      <w:r w:rsidR="00003529" w:rsidRPr="00464D3A">
        <w:rPr>
          <w:rFonts w:asciiTheme="minorBidi" w:hAnsiTheme="minorBidi"/>
          <w:lang w:val="en-GB"/>
        </w:rPr>
        <w:t>climate-related financial risk</w:t>
      </w:r>
      <w:r w:rsidR="00765184" w:rsidRPr="00464D3A">
        <w:rPr>
          <w:rFonts w:asciiTheme="minorBidi" w:hAnsiTheme="minorBidi"/>
          <w:lang w:val="en-GB"/>
        </w:rPr>
        <w:t>s</w:t>
      </w:r>
      <w:r w:rsidR="005775AD" w:rsidRPr="00464D3A">
        <w:rPr>
          <w:rFonts w:asciiTheme="minorBidi" w:hAnsiTheme="minorBidi"/>
          <w:lang w:val="en-GB"/>
        </w:rPr>
        <w:t xml:space="preserve">, which will help them </w:t>
      </w:r>
      <w:r w:rsidR="007E2E8F" w:rsidRPr="00464D3A">
        <w:rPr>
          <w:rFonts w:asciiTheme="minorBidi" w:hAnsiTheme="minorBidi"/>
          <w:lang w:val="en-GB"/>
        </w:rPr>
        <w:t xml:space="preserve">decide how to embed </w:t>
      </w:r>
      <w:r w:rsidR="00003529" w:rsidRPr="00464D3A">
        <w:rPr>
          <w:rFonts w:asciiTheme="minorBidi" w:hAnsiTheme="minorBidi"/>
          <w:lang w:val="en-GB"/>
        </w:rPr>
        <w:t>climate-related financial risk</w:t>
      </w:r>
      <w:r w:rsidR="00765184" w:rsidRPr="00464D3A">
        <w:rPr>
          <w:rFonts w:asciiTheme="minorBidi" w:hAnsiTheme="minorBidi"/>
          <w:lang w:val="en-GB"/>
        </w:rPr>
        <w:t>s</w:t>
      </w:r>
      <w:r w:rsidR="007E2E8F" w:rsidRPr="00464D3A">
        <w:rPr>
          <w:rFonts w:asciiTheme="minorBidi" w:hAnsiTheme="minorBidi"/>
          <w:lang w:val="en-GB"/>
        </w:rPr>
        <w:t xml:space="preserve"> into their existing risk management frameworks. </w:t>
      </w:r>
    </w:p>
    <w:p w14:paraId="361A06F0" w14:textId="77777777" w:rsidR="007E2E8F" w:rsidRPr="00464D3A" w:rsidRDefault="007E2E8F" w:rsidP="00464D3A">
      <w:pPr>
        <w:pStyle w:val="ListParagraph"/>
        <w:ind w:left="567" w:hanging="567"/>
        <w:jc w:val="both"/>
        <w:rPr>
          <w:rFonts w:asciiTheme="minorBidi" w:hAnsiTheme="minorBidi"/>
          <w:lang w:val="en-GB"/>
        </w:rPr>
      </w:pPr>
    </w:p>
    <w:p w14:paraId="66FFB1F4" w14:textId="33ED6DE9" w:rsidR="00570F49" w:rsidRPr="00464D3A" w:rsidRDefault="00C2216F"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A </w:t>
      </w:r>
      <w:r w:rsidR="00730C4F" w:rsidRPr="00464D3A">
        <w:rPr>
          <w:rFonts w:asciiTheme="minorBidi" w:hAnsiTheme="minorBidi"/>
          <w:lang w:val="en-GB"/>
        </w:rPr>
        <w:t xml:space="preserve">financial firm </w:t>
      </w:r>
      <w:r w:rsidRPr="00464D3A">
        <w:rPr>
          <w:rFonts w:asciiTheme="minorBidi" w:hAnsiTheme="minorBidi"/>
          <w:lang w:val="en-GB"/>
        </w:rPr>
        <w:t xml:space="preserve">should, </w:t>
      </w:r>
      <w:r w:rsidR="007E2E8F" w:rsidRPr="00464D3A">
        <w:rPr>
          <w:rFonts w:asciiTheme="minorBidi" w:hAnsiTheme="minorBidi"/>
          <w:lang w:val="en-GB"/>
        </w:rPr>
        <w:t>in a materiality assessment</w:t>
      </w:r>
      <w:r w:rsidRPr="00464D3A">
        <w:rPr>
          <w:rFonts w:asciiTheme="minorBidi" w:hAnsiTheme="minorBidi"/>
          <w:lang w:val="en-GB"/>
        </w:rPr>
        <w:t>, consider</w:t>
      </w:r>
      <w:r w:rsidR="007E2E8F" w:rsidRPr="00464D3A">
        <w:rPr>
          <w:rFonts w:asciiTheme="minorBidi" w:hAnsiTheme="minorBidi"/>
          <w:lang w:val="en-GB"/>
        </w:rPr>
        <w:t xml:space="preserve"> </w:t>
      </w:r>
      <w:r w:rsidRPr="00464D3A">
        <w:rPr>
          <w:rFonts w:asciiTheme="minorBidi" w:hAnsiTheme="minorBidi"/>
          <w:lang w:val="en-GB"/>
        </w:rPr>
        <w:t xml:space="preserve">its </w:t>
      </w:r>
      <w:r w:rsidR="007E2E8F" w:rsidRPr="00464D3A">
        <w:rPr>
          <w:rFonts w:asciiTheme="minorBidi" w:hAnsiTheme="minorBidi"/>
          <w:lang w:val="en-GB"/>
        </w:rPr>
        <w:t>exposure to physical and transition risks</w:t>
      </w:r>
      <w:r w:rsidR="007E5E25" w:rsidRPr="00464D3A">
        <w:rPr>
          <w:rFonts w:asciiTheme="minorBidi" w:hAnsiTheme="minorBidi"/>
          <w:lang w:val="en-GB"/>
        </w:rPr>
        <w:t>.</w:t>
      </w:r>
    </w:p>
    <w:p w14:paraId="7A5AC377" w14:textId="77777777" w:rsidR="00570F49" w:rsidRPr="00464D3A" w:rsidRDefault="00570F49" w:rsidP="00464D3A">
      <w:pPr>
        <w:pStyle w:val="ListParagraph"/>
        <w:ind w:left="567" w:hanging="567"/>
        <w:jc w:val="both"/>
        <w:rPr>
          <w:rFonts w:asciiTheme="minorBidi" w:hAnsiTheme="minorBidi"/>
          <w:lang w:val="en-GB"/>
        </w:rPr>
      </w:pPr>
    </w:p>
    <w:p w14:paraId="2763C930" w14:textId="5201A48D" w:rsidR="008A48E4" w:rsidRPr="00464D3A" w:rsidRDefault="008A48E4"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Depending on the type of exposure and risk driver</w:t>
      </w:r>
      <w:r w:rsidR="007C3FB3" w:rsidRPr="00464D3A">
        <w:rPr>
          <w:rFonts w:asciiTheme="minorBidi" w:hAnsiTheme="minorBidi"/>
          <w:lang w:val="en-GB"/>
        </w:rPr>
        <w:t>s</w:t>
      </w:r>
      <w:r w:rsidRPr="00464D3A">
        <w:rPr>
          <w:rFonts w:asciiTheme="minorBidi" w:hAnsiTheme="minorBidi"/>
          <w:lang w:val="en-GB"/>
        </w:rPr>
        <w:t>, financial firms should deploy qualitative and/or quantitative approaches to assess the materiality of the risks. To form a final judgement on materiality, financial firms should develop a threshold</w:t>
      </w:r>
      <w:r w:rsidR="007C3FB3" w:rsidRPr="00464D3A">
        <w:rPr>
          <w:rFonts w:asciiTheme="minorBidi" w:hAnsiTheme="minorBidi"/>
          <w:lang w:val="en-GB"/>
        </w:rPr>
        <w:t>, or a combination of thresholds,</w:t>
      </w:r>
      <w:r w:rsidRPr="00464D3A">
        <w:rPr>
          <w:rFonts w:asciiTheme="minorBidi" w:hAnsiTheme="minorBidi"/>
          <w:lang w:val="en-GB"/>
        </w:rPr>
        <w:t xml:space="preserve"> against which the outcome of the materiality assessment is </w:t>
      </w:r>
      <w:r w:rsidR="00C758E7" w:rsidRPr="00464D3A">
        <w:rPr>
          <w:rFonts w:asciiTheme="minorBidi" w:hAnsiTheme="minorBidi"/>
          <w:lang w:val="en-GB"/>
        </w:rPr>
        <w:t>determin</w:t>
      </w:r>
      <w:r w:rsidRPr="00464D3A">
        <w:rPr>
          <w:rFonts w:asciiTheme="minorBidi" w:hAnsiTheme="minorBidi"/>
          <w:lang w:val="en-GB"/>
        </w:rPr>
        <w:t>ed. These thresholds can be quantitative or qualitative, depending on whether a quantitative assessment of materiality is feasible</w:t>
      </w:r>
      <w:r w:rsidR="00C758E7" w:rsidRPr="00464D3A">
        <w:rPr>
          <w:rFonts w:asciiTheme="minorBidi" w:hAnsiTheme="minorBidi"/>
          <w:lang w:val="en-GB"/>
        </w:rPr>
        <w:t xml:space="preserve"> or whether a qualitative threshold is more suitable</w:t>
      </w:r>
      <w:r w:rsidRPr="00464D3A">
        <w:rPr>
          <w:rFonts w:asciiTheme="minorBidi" w:hAnsiTheme="minorBidi"/>
          <w:lang w:val="en-GB"/>
        </w:rPr>
        <w:t>.</w:t>
      </w:r>
    </w:p>
    <w:p w14:paraId="3A2A05F0" w14:textId="77777777" w:rsidR="002C6EAC" w:rsidRPr="00464D3A" w:rsidRDefault="002C6EAC" w:rsidP="00464D3A">
      <w:pPr>
        <w:pStyle w:val="ListParagraph"/>
        <w:ind w:left="567" w:hanging="567"/>
        <w:jc w:val="both"/>
        <w:rPr>
          <w:rFonts w:asciiTheme="minorBidi" w:hAnsiTheme="minorBidi"/>
          <w:lang w:val="en-GB"/>
        </w:rPr>
      </w:pPr>
    </w:p>
    <w:p w14:paraId="7932974F" w14:textId="77777777" w:rsidR="00F40609" w:rsidRPr="00464D3A" w:rsidRDefault="00F40609"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Based on the materiality and potential impacts identified, </w:t>
      </w:r>
      <w:bookmarkStart w:id="109" w:name="_Hlk126144953"/>
      <w:r w:rsidR="00C64CDC" w:rsidRPr="00464D3A">
        <w:rPr>
          <w:rFonts w:asciiTheme="minorBidi" w:hAnsiTheme="minorBidi"/>
          <w:lang w:val="en-GB"/>
        </w:rPr>
        <w:t>financial firm</w:t>
      </w:r>
      <w:r w:rsidR="00254C84" w:rsidRPr="00464D3A">
        <w:rPr>
          <w:rFonts w:asciiTheme="minorBidi" w:hAnsiTheme="minorBidi"/>
          <w:lang w:val="en-GB"/>
        </w:rPr>
        <w:t>s</w:t>
      </w:r>
      <w:r w:rsidR="00C64CDC" w:rsidRPr="00464D3A">
        <w:rPr>
          <w:rFonts w:asciiTheme="minorBidi" w:hAnsiTheme="minorBidi"/>
          <w:lang w:val="en-GB"/>
        </w:rPr>
        <w:t xml:space="preserve"> </w:t>
      </w:r>
      <w:bookmarkEnd w:id="109"/>
      <w:r w:rsidR="005775AD" w:rsidRPr="00464D3A">
        <w:rPr>
          <w:rFonts w:asciiTheme="minorBidi" w:hAnsiTheme="minorBidi"/>
          <w:lang w:val="en-GB"/>
        </w:rPr>
        <w:t xml:space="preserve">should </w:t>
      </w:r>
      <w:r w:rsidR="008B6AAC" w:rsidRPr="00464D3A">
        <w:rPr>
          <w:rFonts w:asciiTheme="minorBidi" w:hAnsiTheme="minorBidi"/>
          <w:lang w:val="en-GB"/>
        </w:rPr>
        <w:t>update</w:t>
      </w:r>
      <w:r w:rsidR="005775AD" w:rsidRPr="00464D3A">
        <w:rPr>
          <w:rFonts w:asciiTheme="minorBidi" w:hAnsiTheme="minorBidi"/>
          <w:lang w:val="en-GB"/>
        </w:rPr>
        <w:t xml:space="preserve"> </w:t>
      </w:r>
      <w:r w:rsidR="00A26532" w:rsidRPr="00464D3A">
        <w:rPr>
          <w:rFonts w:asciiTheme="minorBidi" w:hAnsiTheme="minorBidi"/>
          <w:lang w:val="en-GB"/>
        </w:rPr>
        <w:t xml:space="preserve">their </w:t>
      </w:r>
      <w:r w:rsidRPr="00464D3A">
        <w:rPr>
          <w:rFonts w:asciiTheme="minorBidi" w:hAnsiTheme="minorBidi"/>
          <w:lang w:val="en-GB"/>
        </w:rPr>
        <w:t xml:space="preserve">existing risk management framework to embed </w:t>
      </w:r>
      <w:r w:rsidR="00003529" w:rsidRPr="00464D3A">
        <w:rPr>
          <w:rFonts w:asciiTheme="minorBidi" w:hAnsiTheme="minorBidi"/>
          <w:lang w:val="en-GB"/>
        </w:rPr>
        <w:t>climate-related financial risk</w:t>
      </w:r>
      <w:r w:rsidRPr="00464D3A">
        <w:rPr>
          <w:rFonts w:asciiTheme="minorBidi" w:hAnsiTheme="minorBidi"/>
          <w:lang w:val="en-GB"/>
        </w:rPr>
        <w:t xml:space="preserve"> considerations. </w:t>
      </w:r>
    </w:p>
    <w:p w14:paraId="24E3AAB6" w14:textId="77777777" w:rsidR="003C2EEE" w:rsidRPr="00464D3A" w:rsidRDefault="003C2EEE" w:rsidP="00464D3A">
      <w:pPr>
        <w:pStyle w:val="ListParagraph"/>
        <w:ind w:left="567" w:hanging="567"/>
        <w:rPr>
          <w:rFonts w:asciiTheme="minorBidi" w:hAnsiTheme="minorBidi"/>
          <w:lang w:val="en-GB"/>
        </w:rPr>
      </w:pPr>
    </w:p>
    <w:p w14:paraId="4D18C914" w14:textId="77777777" w:rsidR="003C2EEE" w:rsidRPr="00464D3A" w:rsidRDefault="003C2EEE"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Financial firms should also </w:t>
      </w:r>
      <w:r w:rsidR="00C47C82" w:rsidRPr="00464D3A">
        <w:rPr>
          <w:rFonts w:asciiTheme="minorBidi" w:hAnsiTheme="minorBidi"/>
          <w:lang w:val="en-GB"/>
        </w:rPr>
        <w:t>regularly review</w:t>
      </w:r>
      <w:r w:rsidRPr="00464D3A">
        <w:rPr>
          <w:rFonts w:asciiTheme="minorBidi" w:hAnsiTheme="minorBidi"/>
          <w:lang w:val="en-GB"/>
        </w:rPr>
        <w:t xml:space="preserve"> relevant policies and processes to assess their </w:t>
      </w:r>
      <w:proofErr w:type="gramStart"/>
      <w:r w:rsidRPr="00464D3A">
        <w:rPr>
          <w:rFonts w:asciiTheme="minorBidi" w:hAnsiTheme="minorBidi"/>
          <w:lang w:val="en-GB"/>
        </w:rPr>
        <w:t>effectiveness, and</w:t>
      </w:r>
      <w:proofErr w:type="gramEnd"/>
      <w:r w:rsidRPr="00464D3A">
        <w:rPr>
          <w:rFonts w:asciiTheme="minorBidi" w:hAnsiTheme="minorBidi"/>
          <w:lang w:val="en-GB"/>
        </w:rPr>
        <w:t xml:space="preserve"> adjust them based on the outcomes of ongoing risk monitoring. Any ensuing updates to these policies and procedures should be documented.</w:t>
      </w:r>
    </w:p>
    <w:p w14:paraId="4AE6F09D" w14:textId="77777777" w:rsidR="002C6EAC" w:rsidRPr="00464D3A" w:rsidRDefault="002C6EAC" w:rsidP="00464D3A">
      <w:pPr>
        <w:pStyle w:val="ListParagraph"/>
        <w:ind w:left="567" w:hanging="567"/>
        <w:rPr>
          <w:rFonts w:asciiTheme="minorBidi" w:hAnsiTheme="minorBidi"/>
          <w:lang w:val="en-GB"/>
        </w:rPr>
      </w:pPr>
    </w:p>
    <w:p w14:paraId="18A9838A" w14:textId="77777777" w:rsidR="003C2EEE" w:rsidRPr="00464D3A" w:rsidRDefault="003C2EEE" w:rsidP="00464D3A">
      <w:pPr>
        <w:pStyle w:val="ListParagraph"/>
        <w:numPr>
          <w:ilvl w:val="1"/>
          <w:numId w:val="2"/>
        </w:numPr>
        <w:ind w:left="567" w:hanging="567"/>
        <w:jc w:val="both"/>
        <w:rPr>
          <w:rStyle w:val="CommentReference"/>
          <w:rFonts w:asciiTheme="minorBidi" w:hAnsiTheme="minorBidi"/>
          <w:sz w:val="22"/>
          <w:szCs w:val="22"/>
          <w:lang w:val="en-GB"/>
        </w:rPr>
      </w:pPr>
      <w:r w:rsidRPr="00464D3A">
        <w:rPr>
          <w:rFonts w:asciiTheme="minorBidi" w:hAnsiTheme="minorBidi"/>
          <w:lang w:val="en-GB"/>
        </w:rPr>
        <w:t>Where material climate-related financial risks are identified, financial firm</w:t>
      </w:r>
      <w:r w:rsidR="002D6D69" w:rsidRPr="00464D3A">
        <w:rPr>
          <w:rFonts w:asciiTheme="minorBidi" w:hAnsiTheme="minorBidi"/>
          <w:lang w:val="en-GB"/>
        </w:rPr>
        <w:t>s</w:t>
      </w:r>
      <w:r w:rsidRPr="00464D3A">
        <w:rPr>
          <w:rFonts w:asciiTheme="minorBidi" w:hAnsiTheme="minorBidi"/>
          <w:lang w:val="en-GB"/>
        </w:rPr>
        <w:t xml:space="preserve"> should establish and implement plans to mitigate these risks and manage </w:t>
      </w:r>
      <w:r w:rsidR="002D6D69" w:rsidRPr="00464D3A">
        <w:rPr>
          <w:rFonts w:asciiTheme="minorBidi" w:hAnsiTheme="minorBidi"/>
          <w:lang w:val="en-GB"/>
        </w:rPr>
        <w:t xml:space="preserve">their </w:t>
      </w:r>
      <w:r w:rsidRPr="00464D3A">
        <w:rPr>
          <w:rFonts w:asciiTheme="minorBidi" w:hAnsiTheme="minorBidi"/>
          <w:lang w:val="en-GB"/>
        </w:rPr>
        <w:t>exposures. Examples of such mitigation measures include establishing and enforcing sectoral or client-specific risk and relationship limits, including financial and durational; adjusting client engagement criteria; or applying haircuts to asset values</w:t>
      </w:r>
      <w:r w:rsidR="008733E5" w:rsidRPr="00464D3A">
        <w:rPr>
          <w:rFonts w:asciiTheme="minorBidi" w:hAnsiTheme="minorBidi"/>
          <w:lang w:val="en-GB"/>
        </w:rPr>
        <w:t>, among others</w:t>
      </w:r>
      <w:r w:rsidRPr="00464D3A">
        <w:rPr>
          <w:rStyle w:val="CommentReference"/>
          <w:rFonts w:asciiTheme="minorBidi" w:hAnsiTheme="minorBidi"/>
          <w:sz w:val="22"/>
          <w:szCs w:val="22"/>
          <w:lang w:val="en-GB"/>
        </w:rPr>
        <w:t>.</w:t>
      </w:r>
    </w:p>
    <w:p w14:paraId="3A280A11" w14:textId="77777777" w:rsidR="00C47C82" w:rsidRPr="00464D3A" w:rsidRDefault="00C47C82" w:rsidP="00464D3A">
      <w:pPr>
        <w:pStyle w:val="ListParagraph"/>
        <w:ind w:left="567" w:hanging="567"/>
        <w:rPr>
          <w:rStyle w:val="CommentReference"/>
          <w:rFonts w:asciiTheme="minorBidi" w:hAnsiTheme="minorBidi"/>
          <w:sz w:val="22"/>
          <w:szCs w:val="22"/>
          <w:lang w:val="en-GB"/>
        </w:rPr>
      </w:pPr>
    </w:p>
    <w:p w14:paraId="2D170C36" w14:textId="77777777" w:rsidR="00EB389D" w:rsidRPr="00464D3A" w:rsidRDefault="004219F9"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Relevant</w:t>
      </w:r>
      <w:r w:rsidR="00FF0F92" w:rsidRPr="00464D3A">
        <w:rPr>
          <w:rFonts w:asciiTheme="minorBidi" w:hAnsiTheme="minorBidi"/>
          <w:lang w:val="en-GB"/>
        </w:rPr>
        <w:t xml:space="preserve"> </w:t>
      </w:r>
      <w:r w:rsidR="00730C4F" w:rsidRPr="00464D3A">
        <w:rPr>
          <w:rFonts w:asciiTheme="minorBidi" w:hAnsiTheme="minorBidi"/>
          <w:lang w:val="en-GB"/>
        </w:rPr>
        <w:t xml:space="preserve">financial firms </w:t>
      </w:r>
      <w:r w:rsidR="00FF0F92" w:rsidRPr="00464D3A">
        <w:rPr>
          <w:rFonts w:asciiTheme="minorBidi" w:hAnsiTheme="minorBidi"/>
          <w:lang w:val="en-GB"/>
        </w:rPr>
        <w:t xml:space="preserve">should consider </w:t>
      </w:r>
      <w:r w:rsidR="00003529" w:rsidRPr="00464D3A">
        <w:rPr>
          <w:rFonts w:asciiTheme="minorBidi" w:hAnsiTheme="minorBidi"/>
          <w:lang w:val="en-GB"/>
        </w:rPr>
        <w:t>climate-related financial risk</w:t>
      </w:r>
      <w:r w:rsidR="00FF0F92" w:rsidRPr="00464D3A">
        <w:rPr>
          <w:rFonts w:asciiTheme="minorBidi" w:hAnsiTheme="minorBidi"/>
          <w:lang w:val="en-GB"/>
        </w:rPr>
        <w:t xml:space="preserve"> </w:t>
      </w:r>
      <w:r w:rsidR="00F40609" w:rsidRPr="00464D3A">
        <w:rPr>
          <w:rFonts w:asciiTheme="minorBidi" w:hAnsiTheme="minorBidi"/>
          <w:lang w:val="en-GB"/>
        </w:rPr>
        <w:t xml:space="preserve">within established traditional risk categories </w:t>
      </w:r>
      <w:r w:rsidR="007074E3" w:rsidRPr="00464D3A">
        <w:rPr>
          <w:rFonts w:asciiTheme="minorBidi" w:hAnsiTheme="minorBidi"/>
          <w:lang w:val="en-GB"/>
        </w:rPr>
        <w:t>(for example</w:t>
      </w:r>
      <w:r w:rsidR="000A32FE" w:rsidRPr="00464D3A">
        <w:rPr>
          <w:rFonts w:asciiTheme="minorBidi" w:hAnsiTheme="minorBidi"/>
          <w:lang w:val="en-GB"/>
        </w:rPr>
        <w:t>,</w:t>
      </w:r>
      <w:r w:rsidR="007074E3" w:rsidRPr="00464D3A">
        <w:rPr>
          <w:rFonts w:asciiTheme="minorBidi" w:hAnsiTheme="minorBidi"/>
          <w:lang w:val="en-GB"/>
        </w:rPr>
        <w:t xml:space="preserve"> </w:t>
      </w:r>
      <w:r w:rsidR="00F40609" w:rsidRPr="00464D3A">
        <w:rPr>
          <w:rFonts w:asciiTheme="minorBidi" w:hAnsiTheme="minorBidi"/>
          <w:lang w:val="en-GB"/>
        </w:rPr>
        <w:t>credit, market, liquidity, operational</w:t>
      </w:r>
      <w:r w:rsidR="00DE6EF2" w:rsidRPr="00464D3A">
        <w:rPr>
          <w:rFonts w:asciiTheme="minorBidi" w:hAnsiTheme="minorBidi"/>
          <w:lang w:val="en-GB"/>
        </w:rPr>
        <w:t xml:space="preserve">, </w:t>
      </w:r>
      <w:proofErr w:type="gramStart"/>
      <w:r w:rsidR="00F40609" w:rsidRPr="00464D3A">
        <w:rPr>
          <w:rFonts w:asciiTheme="minorBidi" w:hAnsiTheme="minorBidi"/>
          <w:lang w:val="en-GB"/>
        </w:rPr>
        <w:t>underwriting</w:t>
      </w:r>
      <w:proofErr w:type="gramEnd"/>
      <w:r w:rsidR="00DE6EF2" w:rsidRPr="00464D3A">
        <w:rPr>
          <w:rFonts w:asciiTheme="minorBidi" w:hAnsiTheme="minorBidi"/>
          <w:lang w:val="en-GB"/>
        </w:rPr>
        <w:t xml:space="preserve"> and reputational </w:t>
      </w:r>
      <w:r w:rsidR="00F40609" w:rsidRPr="00464D3A">
        <w:rPr>
          <w:rFonts w:asciiTheme="minorBidi" w:hAnsiTheme="minorBidi"/>
          <w:lang w:val="en-GB"/>
        </w:rPr>
        <w:t>risk profiles</w:t>
      </w:r>
      <w:r w:rsidR="007074E3" w:rsidRPr="00464D3A">
        <w:rPr>
          <w:rFonts w:asciiTheme="minorBidi" w:hAnsiTheme="minorBidi"/>
          <w:lang w:val="en-GB"/>
        </w:rPr>
        <w:t>)</w:t>
      </w:r>
      <w:r w:rsidR="00E931CE" w:rsidRPr="00464D3A">
        <w:rPr>
          <w:rFonts w:asciiTheme="minorBidi" w:hAnsiTheme="minorBidi"/>
          <w:lang w:val="en-GB"/>
        </w:rPr>
        <w:t xml:space="preserve"> </w:t>
      </w:r>
      <w:r w:rsidR="00F40609" w:rsidRPr="00464D3A">
        <w:rPr>
          <w:rFonts w:asciiTheme="minorBidi" w:hAnsiTheme="minorBidi"/>
          <w:lang w:val="en-GB"/>
        </w:rPr>
        <w:t>or</w:t>
      </w:r>
      <w:r w:rsidR="000A32FE" w:rsidRPr="00464D3A">
        <w:rPr>
          <w:rFonts w:asciiTheme="minorBidi" w:hAnsiTheme="minorBidi"/>
          <w:lang w:val="en-GB"/>
        </w:rPr>
        <w:t>,</w:t>
      </w:r>
      <w:r w:rsidR="00F40609" w:rsidRPr="00464D3A">
        <w:rPr>
          <w:rFonts w:asciiTheme="minorBidi" w:hAnsiTheme="minorBidi"/>
          <w:lang w:val="en-GB"/>
        </w:rPr>
        <w:t xml:space="preserve"> depending on the materiality of the perceived risk</w:t>
      </w:r>
      <w:r w:rsidR="002D36D8" w:rsidRPr="00464D3A">
        <w:rPr>
          <w:rFonts w:asciiTheme="minorBidi" w:hAnsiTheme="minorBidi"/>
          <w:lang w:val="en-GB"/>
        </w:rPr>
        <w:t>,</w:t>
      </w:r>
      <w:r w:rsidR="00E931CE" w:rsidRPr="00464D3A">
        <w:rPr>
          <w:rFonts w:asciiTheme="minorBidi" w:hAnsiTheme="minorBidi"/>
          <w:lang w:val="en-GB"/>
        </w:rPr>
        <w:t xml:space="preserve"> as a stand-alone risk category</w:t>
      </w:r>
      <w:r w:rsidR="00F40609" w:rsidRPr="00464D3A">
        <w:rPr>
          <w:rFonts w:asciiTheme="minorBidi" w:hAnsiTheme="minorBidi"/>
          <w:lang w:val="en-GB"/>
        </w:rPr>
        <w:t>.</w:t>
      </w:r>
      <w:r w:rsidRPr="00464D3A">
        <w:rPr>
          <w:rFonts w:asciiTheme="minorBidi" w:hAnsiTheme="minorBidi"/>
          <w:lang w:val="en-GB"/>
        </w:rPr>
        <w:t xml:space="preserve"> </w:t>
      </w:r>
    </w:p>
    <w:p w14:paraId="683C4BE1" w14:textId="77777777" w:rsidR="002D6D69" w:rsidRPr="00464D3A" w:rsidRDefault="002D6D69" w:rsidP="00464D3A">
      <w:pPr>
        <w:pStyle w:val="ListParagraph"/>
        <w:ind w:left="567" w:hanging="567"/>
        <w:rPr>
          <w:rFonts w:asciiTheme="minorBidi" w:hAnsiTheme="minorBidi"/>
          <w:lang w:val="en-GB"/>
        </w:rPr>
      </w:pPr>
    </w:p>
    <w:p w14:paraId="6C37F5E4" w14:textId="77777777" w:rsidR="004219F9" w:rsidRPr="00464D3A" w:rsidRDefault="004219F9"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In line with their usual risk governance arrangements, </w:t>
      </w:r>
      <w:r w:rsidR="00C66815" w:rsidRPr="00464D3A">
        <w:rPr>
          <w:rFonts w:asciiTheme="minorBidi" w:hAnsiTheme="minorBidi"/>
          <w:lang w:val="en-GB"/>
        </w:rPr>
        <w:t xml:space="preserve">relevant </w:t>
      </w:r>
      <w:r w:rsidR="00730C4F" w:rsidRPr="00464D3A">
        <w:rPr>
          <w:rFonts w:asciiTheme="minorBidi" w:hAnsiTheme="minorBidi"/>
          <w:lang w:val="en-GB"/>
        </w:rPr>
        <w:t>financial firm</w:t>
      </w:r>
      <w:r w:rsidR="000A32FE" w:rsidRPr="00464D3A">
        <w:rPr>
          <w:rFonts w:asciiTheme="minorBidi" w:hAnsiTheme="minorBidi"/>
          <w:lang w:val="en-GB"/>
        </w:rPr>
        <w:t>s</w:t>
      </w:r>
      <w:r w:rsidRPr="00464D3A">
        <w:rPr>
          <w:rFonts w:asciiTheme="minorBidi" w:hAnsiTheme="minorBidi"/>
          <w:lang w:val="en-GB"/>
        </w:rPr>
        <w:t xml:space="preserve"> should</w:t>
      </w:r>
      <w:r w:rsidR="001A1E13" w:rsidRPr="00464D3A">
        <w:rPr>
          <w:rFonts w:asciiTheme="minorBidi" w:hAnsiTheme="minorBidi"/>
          <w:lang w:val="en-GB"/>
        </w:rPr>
        <w:t xml:space="preserve"> consider how best to</w:t>
      </w:r>
      <w:r w:rsidRPr="00464D3A">
        <w:rPr>
          <w:rFonts w:asciiTheme="minorBidi" w:hAnsiTheme="minorBidi"/>
          <w:lang w:val="en-GB"/>
        </w:rPr>
        <w:t xml:space="preserve"> allocate the responsibilities </w:t>
      </w:r>
      <w:r w:rsidR="00497ED3" w:rsidRPr="00464D3A">
        <w:rPr>
          <w:rFonts w:asciiTheme="minorBidi" w:hAnsiTheme="minorBidi"/>
          <w:lang w:val="en-GB"/>
        </w:rPr>
        <w:t xml:space="preserve">for </w:t>
      </w:r>
      <w:r w:rsidRPr="00464D3A">
        <w:rPr>
          <w:rFonts w:asciiTheme="minorBidi" w:hAnsiTheme="minorBidi"/>
          <w:lang w:val="en-GB"/>
        </w:rPr>
        <w:t xml:space="preserve">managing </w:t>
      </w:r>
      <w:r w:rsidR="00003529" w:rsidRPr="00464D3A">
        <w:rPr>
          <w:rFonts w:asciiTheme="minorBidi" w:hAnsiTheme="minorBidi"/>
          <w:lang w:val="en-GB"/>
        </w:rPr>
        <w:t xml:space="preserve">climate-related </w:t>
      </w:r>
      <w:r w:rsidR="00003529" w:rsidRPr="00464D3A">
        <w:rPr>
          <w:rFonts w:asciiTheme="minorBidi" w:hAnsiTheme="minorBidi"/>
          <w:lang w:val="en-GB"/>
        </w:rPr>
        <w:lastRenderedPageBreak/>
        <w:t>financial risk</w:t>
      </w:r>
      <w:r w:rsidR="00765184" w:rsidRPr="00464D3A">
        <w:rPr>
          <w:rFonts w:asciiTheme="minorBidi" w:hAnsiTheme="minorBidi"/>
          <w:lang w:val="en-GB"/>
        </w:rPr>
        <w:t>s</w:t>
      </w:r>
      <w:r w:rsidR="001A1E13" w:rsidRPr="00464D3A">
        <w:rPr>
          <w:rFonts w:asciiTheme="minorBidi" w:hAnsiTheme="minorBidi"/>
          <w:lang w:val="en-GB"/>
        </w:rPr>
        <w:t xml:space="preserve">, </w:t>
      </w:r>
      <w:r w:rsidR="00156C81" w:rsidRPr="00464D3A">
        <w:rPr>
          <w:rFonts w:asciiTheme="minorBidi" w:hAnsiTheme="minorBidi"/>
          <w:lang w:val="en-GB"/>
        </w:rPr>
        <w:t>such as by</w:t>
      </w:r>
      <w:r w:rsidR="001A1E13" w:rsidRPr="00464D3A">
        <w:rPr>
          <w:rFonts w:asciiTheme="minorBidi" w:hAnsiTheme="minorBidi"/>
          <w:lang w:val="en-GB"/>
        </w:rPr>
        <w:t xml:space="preserve"> </w:t>
      </w:r>
      <w:r w:rsidR="00F73564" w:rsidRPr="00464D3A">
        <w:rPr>
          <w:rFonts w:asciiTheme="minorBidi" w:hAnsiTheme="minorBidi"/>
          <w:lang w:val="en-GB"/>
        </w:rPr>
        <w:t>allocating them</w:t>
      </w:r>
      <w:r w:rsidR="00C15618" w:rsidRPr="00464D3A">
        <w:rPr>
          <w:rFonts w:asciiTheme="minorBidi" w:hAnsiTheme="minorBidi"/>
          <w:lang w:val="en-GB"/>
        </w:rPr>
        <w:t xml:space="preserve"> across</w:t>
      </w:r>
      <w:r w:rsidRPr="00464D3A">
        <w:rPr>
          <w:rFonts w:asciiTheme="minorBidi" w:hAnsiTheme="minorBidi"/>
          <w:lang w:val="en-GB"/>
        </w:rPr>
        <w:t xml:space="preserve"> </w:t>
      </w:r>
      <w:r w:rsidR="00C66815" w:rsidRPr="00464D3A">
        <w:rPr>
          <w:rFonts w:asciiTheme="minorBidi" w:hAnsiTheme="minorBidi"/>
          <w:lang w:val="en-GB"/>
        </w:rPr>
        <w:t xml:space="preserve">the </w:t>
      </w:r>
      <w:r w:rsidR="00C15618" w:rsidRPr="00464D3A">
        <w:rPr>
          <w:rFonts w:asciiTheme="minorBidi" w:hAnsiTheme="minorBidi"/>
          <w:lang w:val="en-GB"/>
        </w:rPr>
        <w:t>“</w:t>
      </w:r>
      <w:r w:rsidRPr="00464D3A">
        <w:rPr>
          <w:rFonts w:asciiTheme="minorBidi" w:hAnsiTheme="minorBidi"/>
          <w:lang w:val="en-GB"/>
        </w:rPr>
        <w:t>three lines of defen</w:t>
      </w:r>
      <w:r w:rsidR="006D5D2A" w:rsidRPr="00464D3A">
        <w:rPr>
          <w:rFonts w:asciiTheme="minorBidi" w:hAnsiTheme="minorBidi"/>
          <w:lang w:val="en-GB"/>
        </w:rPr>
        <w:t>c</w:t>
      </w:r>
      <w:r w:rsidRPr="00464D3A">
        <w:rPr>
          <w:rFonts w:asciiTheme="minorBidi" w:hAnsiTheme="minorBidi"/>
          <w:lang w:val="en-GB"/>
        </w:rPr>
        <w:t>e</w:t>
      </w:r>
      <w:r w:rsidR="00C15618" w:rsidRPr="00464D3A">
        <w:rPr>
          <w:rFonts w:asciiTheme="minorBidi" w:hAnsiTheme="minorBidi"/>
          <w:lang w:val="en-GB"/>
        </w:rPr>
        <w:t>”</w:t>
      </w:r>
      <w:r w:rsidR="006D5D2A" w:rsidRPr="00464D3A">
        <w:rPr>
          <w:rFonts w:asciiTheme="minorBidi" w:hAnsiTheme="minorBidi"/>
          <w:lang w:val="en-GB"/>
        </w:rPr>
        <w:t xml:space="preserve"> (core business, risk function and internal audit)</w:t>
      </w:r>
      <w:r w:rsidR="00C15618" w:rsidRPr="00464D3A">
        <w:rPr>
          <w:rFonts w:asciiTheme="minorBidi" w:hAnsiTheme="minorBidi"/>
          <w:lang w:val="en-GB"/>
        </w:rPr>
        <w:t xml:space="preserve"> </w:t>
      </w:r>
      <w:r w:rsidRPr="00464D3A">
        <w:rPr>
          <w:rFonts w:asciiTheme="minorBidi" w:hAnsiTheme="minorBidi"/>
          <w:lang w:val="en-GB"/>
        </w:rPr>
        <w:t xml:space="preserve">to ensure comprehensive and effective identification, measurement </w:t>
      </w:r>
      <w:r w:rsidR="008E67FA" w:rsidRPr="00464D3A">
        <w:rPr>
          <w:rFonts w:asciiTheme="minorBidi" w:hAnsiTheme="minorBidi"/>
          <w:lang w:val="en-GB"/>
        </w:rPr>
        <w:t xml:space="preserve">monitoring and </w:t>
      </w:r>
      <w:r w:rsidR="001C2A8E" w:rsidRPr="00464D3A">
        <w:rPr>
          <w:rFonts w:asciiTheme="minorBidi" w:hAnsiTheme="minorBidi"/>
          <w:lang w:val="en-GB"/>
        </w:rPr>
        <w:t>mitigation</w:t>
      </w:r>
      <w:r w:rsidR="008E67FA" w:rsidRPr="00464D3A">
        <w:rPr>
          <w:rFonts w:asciiTheme="minorBidi" w:hAnsiTheme="minorBidi"/>
          <w:lang w:val="en-GB"/>
        </w:rPr>
        <w:t xml:space="preserve"> </w:t>
      </w:r>
      <w:r w:rsidRPr="00464D3A">
        <w:rPr>
          <w:rFonts w:asciiTheme="minorBidi" w:hAnsiTheme="minorBidi"/>
          <w:lang w:val="en-GB"/>
        </w:rPr>
        <w:t xml:space="preserve">of </w:t>
      </w:r>
      <w:r w:rsidR="00003529" w:rsidRPr="00464D3A">
        <w:rPr>
          <w:rFonts w:asciiTheme="minorBidi" w:hAnsiTheme="minorBidi"/>
          <w:lang w:val="en-GB"/>
        </w:rPr>
        <w:t>climate-related financial risk</w:t>
      </w:r>
      <w:r w:rsidRPr="00464D3A">
        <w:rPr>
          <w:rFonts w:asciiTheme="minorBidi" w:hAnsiTheme="minorBidi"/>
          <w:lang w:val="en-GB"/>
        </w:rPr>
        <w:t>.</w:t>
      </w:r>
      <w:r w:rsidR="00226C2A" w:rsidRPr="00464D3A">
        <w:rPr>
          <w:rFonts w:asciiTheme="minorBidi" w:hAnsiTheme="minorBidi"/>
          <w:lang w:val="en-GB"/>
        </w:rPr>
        <w:t xml:space="preserve"> </w:t>
      </w:r>
    </w:p>
    <w:p w14:paraId="39E10F09" w14:textId="77777777" w:rsidR="00F35928" w:rsidRPr="00464D3A" w:rsidRDefault="00F35928" w:rsidP="00464D3A">
      <w:pPr>
        <w:pStyle w:val="ListParagraph"/>
        <w:ind w:left="567" w:hanging="567"/>
        <w:rPr>
          <w:rFonts w:asciiTheme="minorBidi" w:hAnsiTheme="minorBidi"/>
          <w:lang w:val="en-GB"/>
        </w:rPr>
      </w:pPr>
    </w:p>
    <w:p w14:paraId="0A0A92A1" w14:textId="77777777" w:rsidR="00F35928" w:rsidRPr="00464D3A" w:rsidRDefault="00F35928"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A </w:t>
      </w:r>
      <w:r w:rsidR="000B68B6" w:rsidRPr="00464D3A">
        <w:rPr>
          <w:rFonts w:asciiTheme="minorBidi" w:hAnsiTheme="minorBidi"/>
          <w:lang w:val="en-GB"/>
        </w:rPr>
        <w:t>financial firm</w:t>
      </w:r>
      <w:r w:rsidRPr="00464D3A">
        <w:rPr>
          <w:rFonts w:asciiTheme="minorBidi" w:hAnsiTheme="minorBidi"/>
          <w:lang w:val="en-GB"/>
        </w:rPr>
        <w:t xml:space="preserve"> that has significant relationships with other entities in its group, including subsidiaries, </w:t>
      </w:r>
      <w:proofErr w:type="gramStart"/>
      <w:r w:rsidRPr="00464D3A">
        <w:rPr>
          <w:rFonts w:asciiTheme="minorBidi" w:hAnsiTheme="minorBidi"/>
          <w:lang w:val="en-GB"/>
        </w:rPr>
        <w:t>affiliates</w:t>
      </w:r>
      <w:proofErr w:type="gramEnd"/>
      <w:r w:rsidRPr="00464D3A">
        <w:rPr>
          <w:rFonts w:asciiTheme="minorBidi" w:hAnsiTheme="minorBidi"/>
          <w:lang w:val="en-GB"/>
        </w:rPr>
        <w:t xml:space="preserve"> or international branches, should develop and maintain methods and processes to coordinate the identification, assessment, measurement, mitigation, monitoring and reporting of material climate-related financial risks across the group. </w:t>
      </w:r>
    </w:p>
    <w:p w14:paraId="52A7F378" w14:textId="77777777" w:rsidR="00DA6A11" w:rsidRPr="00597CFF" w:rsidRDefault="00DA6A11" w:rsidP="00C47C82">
      <w:pPr>
        <w:rPr>
          <w:rFonts w:asciiTheme="minorBidi" w:hAnsiTheme="minorBidi"/>
          <w:sz w:val="24"/>
          <w:lang w:val="en-GB"/>
        </w:rPr>
      </w:pPr>
    </w:p>
    <w:p w14:paraId="1034194A" w14:textId="77777777" w:rsidR="00AC6000" w:rsidRPr="00464D3A" w:rsidRDefault="00AC6000" w:rsidP="00464D3A">
      <w:pPr>
        <w:pStyle w:val="Heading2"/>
        <w:jc w:val="both"/>
        <w:rPr>
          <w:rFonts w:asciiTheme="minorBidi" w:hAnsiTheme="minorBidi" w:cstheme="minorBidi"/>
          <w:b/>
          <w:bCs/>
          <w:sz w:val="22"/>
          <w:szCs w:val="22"/>
          <w:lang w:val="en-GB"/>
        </w:rPr>
      </w:pPr>
      <w:bookmarkStart w:id="110" w:name="_Toc145961003"/>
      <w:r w:rsidRPr="00464D3A">
        <w:rPr>
          <w:rFonts w:asciiTheme="minorBidi" w:hAnsiTheme="minorBidi" w:cstheme="minorBidi"/>
          <w:b/>
          <w:bCs/>
          <w:sz w:val="22"/>
          <w:szCs w:val="22"/>
          <w:lang w:val="en-GB"/>
        </w:rPr>
        <w:t xml:space="preserve">Principle </w:t>
      </w:r>
      <w:r w:rsidR="00C47C82" w:rsidRPr="00464D3A">
        <w:rPr>
          <w:rFonts w:asciiTheme="minorBidi" w:hAnsiTheme="minorBidi" w:cstheme="minorBidi"/>
          <w:b/>
          <w:bCs/>
          <w:sz w:val="22"/>
          <w:szCs w:val="22"/>
          <w:lang w:val="en-GB"/>
        </w:rPr>
        <w:t>5</w:t>
      </w:r>
      <w:r w:rsidRPr="00464D3A">
        <w:rPr>
          <w:rFonts w:asciiTheme="minorBidi" w:hAnsiTheme="minorBidi" w:cstheme="minorBidi"/>
          <w:b/>
          <w:bCs/>
          <w:sz w:val="22"/>
          <w:szCs w:val="22"/>
          <w:lang w:val="en-GB"/>
        </w:rPr>
        <w:t xml:space="preserve"> </w:t>
      </w:r>
      <w:r w:rsidR="00BE41CC" w:rsidRPr="00464D3A">
        <w:rPr>
          <w:rFonts w:asciiTheme="minorBidi" w:hAnsiTheme="minorBidi" w:cstheme="minorBidi"/>
          <w:b/>
          <w:bCs/>
          <w:sz w:val="22"/>
          <w:szCs w:val="22"/>
          <w:lang w:val="en-GB"/>
        </w:rPr>
        <w:t xml:space="preserve">– </w:t>
      </w:r>
      <w:r w:rsidR="00003529" w:rsidRPr="00464D3A">
        <w:rPr>
          <w:rFonts w:asciiTheme="minorBidi" w:hAnsiTheme="minorBidi" w:cstheme="minorBidi"/>
          <w:b/>
          <w:bCs/>
          <w:sz w:val="22"/>
          <w:szCs w:val="22"/>
          <w:lang w:val="en-GB"/>
        </w:rPr>
        <w:t xml:space="preserve">Monitoring and reporting </w:t>
      </w:r>
      <w:r w:rsidR="00DA6A11" w:rsidRPr="00464D3A">
        <w:rPr>
          <w:rFonts w:asciiTheme="minorBidi" w:hAnsiTheme="minorBidi" w:cstheme="minorBidi"/>
          <w:b/>
          <w:bCs/>
          <w:sz w:val="22"/>
          <w:szCs w:val="22"/>
          <w:lang w:val="en-GB"/>
        </w:rPr>
        <w:t xml:space="preserve">of </w:t>
      </w:r>
      <w:r w:rsidR="00003529" w:rsidRPr="00464D3A">
        <w:rPr>
          <w:rFonts w:asciiTheme="minorBidi" w:hAnsiTheme="minorBidi" w:cstheme="minorBidi"/>
          <w:b/>
          <w:bCs/>
          <w:sz w:val="22"/>
          <w:szCs w:val="22"/>
          <w:lang w:val="en-GB"/>
        </w:rPr>
        <w:t xml:space="preserve">climate-related financial </w:t>
      </w:r>
      <w:proofErr w:type="gramStart"/>
      <w:r w:rsidR="00003529" w:rsidRPr="00464D3A">
        <w:rPr>
          <w:rFonts w:asciiTheme="minorBidi" w:hAnsiTheme="minorBidi" w:cstheme="minorBidi"/>
          <w:b/>
          <w:bCs/>
          <w:sz w:val="22"/>
          <w:szCs w:val="22"/>
          <w:lang w:val="en-GB"/>
        </w:rPr>
        <w:t>risks</w:t>
      </w:r>
      <w:bookmarkEnd w:id="110"/>
      <w:proofErr w:type="gramEnd"/>
      <w:r w:rsidRPr="00464D3A">
        <w:rPr>
          <w:rFonts w:asciiTheme="minorBidi" w:hAnsiTheme="minorBidi" w:cstheme="minorBidi"/>
          <w:b/>
          <w:bCs/>
          <w:sz w:val="22"/>
          <w:szCs w:val="22"/>
          <w:lang w:val="en-GB"/>
        </w:rPr>
        <w:t xml:space="preserve"> </w:t>
      </w:r>
    </w:p>
    <w:p w14:paraId="39BAE56E" w14:textId="77777777" w:rsidR="00AC6000" w:rsidRPr="00597CFF" w:rsidRDefault="00AC6000" w:rsidP="00E00AD3">
      <w:pPr>
        <w:pStyle w:val="ListParagraph"/>
        <w:ind w:left="436"/>
        <w:jc w:val="both"/>
        <w:rPr>
          <w:rFonts w:asciiTheme="minorBidi" w:hAnsiTheme="minorBidi"/>
          <w:b/>
          <w:bCs/>
          <w:i/>
          <w:iCs/>
          <w:sz w:val="24"/>
          <w:szCs w:val="24"/>
          <w:lang w:val="en-GB"/>
        </w:rPr>
      </w:pPr>
    </w:p>
    <w:p w14:paraId="5200739E" w14:textId="77777777" w:rsidR="00AC6000" w:rsidRPr="00464D3A" w:rsidRDefault="00AC6000" w:rsidP="00464D3A">
      <w:pPr>
        <w:pStyle w:val="ListParagraph"/>
        <w:numPr>
          <w:ilvl w:val="0"/>
          <w:numId w:val="2"/>
        </w:numPr>
        <w:ind w:left="567" w:hanging="567"/>
        <w:jc w:val="both"/>
        <w:rPr>
          <w:rFonts w:asciiTheme="minorBidi" w:hAnsiTheme="minorBidi"/>
          <w:b/>
          <w:bCs/>
          <w:lang w:val="en-GB"/>
        </w:rPr>
      </w:pPr>
      <w:r w:rsidRPr="00464D3A">
        <w:rPr>
          <w:rFonts w:asciiTheme="minorBidi" w:hAnsiTheme="minorBidi"/>
          <w:b/>
          <w:bCs/>
          <w:lang w:val="en-GB"/>
        </w:rPr>
        <w:t xml:space="preserve">The </w:t>
      </w:r>
      <w:r w:rsidR="00CB611B" w:rsidRPr="00464D3A">
        <w:rPr>
          <w:rFonts w:asciiTheme="minorBidi" w:hAnsiTheme="minorBidi"/>
          <w:b/>
          <w:bCs/>
          <w:lang w:val="en-GB"/>
        </w:rPr>
        <w:t>financial firm</w:t>
      </w:r>
      <w:r w:rsidRPr="00464D3A">
        <w:rPr>
          <w:rFonts w:asciiTheme="minorBidi" w:hAnsiTheme="minorBidi"/>
          <w:b/>
          <w:bCs/>
          <w:lang w:val="en-GB"/>
        </w:rPr>
        <w:t xml:space="preserve"> should ensure that internal reporting systems are capable of monitoring material </w:t>
      </w:r>
      <w:r w:rsidR="00003529" w:rsidRPr="00464D3A">
        <w:rPr>
          <w:rFonts w:asciiTheme="minorBidi" w:hAnsiTheme="minorBidi"/>
          <w:b/>
          <w:bCs/>
          <w:lang w:val="en-GB"/>
        </w:rPr>
        <w:t>climate-related financial risk</w:t>
      </w:r>
      <w:r w:rsidR="00765184" w:rsidRPr="00464D3A">
        <w:rPr>
          <w:rFonts w:asciiTheme="minorBidi" w:hAnsiTheme="minorBidi"/>
          <w:b/>
          <w:bCs/>
          <w:lang w:val="en-GB"/>
        </w:rPr>
        <w:t>s</w:t>
      </w:r>
      <w:r w:rsidRPr="00464D3A">
        <w:rPr>
          <w:rFonts w:asciiTheme="minorBidi" w:hAnsiTheme="minorBidi"/>
          <w:b/>
          <w:bCs/>
          <w:lang w:val="en-GB"/>
        </w:rPr>
        <w:t xml:space="preserve"> and producing </w:t>
      </w:r>
      <w:r w:rsidR="00C66815" w:rsidRPr="00464D3A">
        <w:rPr>
          <w:rFonts w:asciiTheme="minorBidi" w:hAnsiTheme="minorBidi"/>
          <w:b/>
          <w:bCs/>
          <w:lang w:val="en-GB"/>
        </w:rPr>
        <w:t xml:space="preserve">relevant, accurate and </w:t>
      </w:r>
      <w:r w:rsidRPr="00464D3A">
        <w:rPr>
          <w:rFonts w:asciiTheme="minorBidi" w:hAnsiTheme="minorBidi"/>
          <w:b/>
          <w:bCs/>
          <w:lang w:val="en-GB"/>
        </w:rPr>
        <w:t xml:space="preserve">timely information to </w:t>
      </w:r>
      <w:r w:rsidR="00000BC8" w:rsidRPr="00464D3A">
        <w:rPr>
          <w:rFonts w:asciiTheme="minorBidi" w:hAnsiTheme="minorBidi"/>
          <w:b/>
          <w:bCs/>
          <w:lang w:val="en-GB"/>
        </w:rPr>
        <w:t xml:space="preserve">inform </w:t>
      </w:r>
      <w:r w:rsidRPr="00464D3A">
        <w:rPr>
          <w:rFonts w:asciiTheme="minorBidi" w:hAnsiTheme="minorBidi"/>
          <w:b/>
          <w:bCs/>
          <w:lang w:val="en-GB"/>
        </w:rPr>
        <w:t xml:space="preserve">effective board and </w:t>
      </w:r>
      <w:r w:rsidR="007E1FD0" w:rsidRPr="00464D3A">
        <w:rPr>
          <w:rFonts w:asciiTheme="minorBidi" w:hAnsiTheme="minorBidi"/>
          <w:b/>
          <w:bCs/>
          <w:lang w:val="en-GB"/>
        </w:rPr>
        <w:t xml:space="preserve">senior </w:t>
      </w:r>
      <w:r w:rsidRPr="00464D3A">
        <w:rPr>
          <w:rFonts w:asciiTheme="minorBidi" w:hAnsiTheme="minorBidi"/>
          <w:b/>
          <w:bCs/>
          <w:lang w:val="en-GB"/>
        </w:rPr>
        <w:t>management decision-making.</w:t>
      </w:r>
      <w:r w:rsidR="00F530FC" w:rsidRPr="00464D3A">
        <w:rPr>
          <w:rFonts w:asciiTheme="minorBidi" w:hAnsiTheme="minorBidi"/>
          <w:b/>
          <w:bCs/>
          <w:lang w:val="en-GB"/>
        </w:rPr>
        <w:t xml:space="preserve"> </w:t>
      </w:r>
      <w:r w:rsidR="00E55D54" w:rsidRPr="00464D3A">
        <w:rPr>
          <w:rFonts w:asciiTheme="minorBidi" w:hAnsiTheme="minorBidi"/>
          <w:b/>
          <w:bCs/>
          <w:lang w:val="en-GB"/>
        </w:rPr>
        <w:t>Such informa</w:t>
      </w:r>
      <w:r w:rsidR="00C86079" w:rsidRPr="00464D3A">
        <w:rPr>
          <w:rFonts w:asciiTheme="minorBidi" w:hAnsiTheme="minorBidi"/>
          <w:b/>
          <w:bCs/>
          <w:lang w:val="en-GB"/>
        </w:rPr>
        <w:t>tion should be reported to the b</w:t>
      </w:r>
      <w:r w:rsidR="00E55D54" w:rsidRPr="00464D3A">
        <w:rPr>
          <w:rFonts w:asciiTheme="minorBidi" w:hAnsiTheme="minorBidi"/>
          <w:b/>
          <w:bCs/>
          <w:lang w:val="en-GB"/>
        </w:rPr>
        <w:t xml:space="preserve">oard, </w:t>
      </w:r>
      <w:r w:rsidR="00C86079" w:rsidRPr="00464D3A">
        <w:rPr>
          <w:rFonts w:asciiTheme="minorBidi" w:hAnsiTheme="minorBidi"/>
          <w:b/>
          <w:bCs/>
          <w:lang w:val="en-GB"/>
        </w:rPr>
        <w:t>s</w:t>
      </w:r>
      <w:r w:rsidR="00E55D54" w:rsidRPr="00464D3A">
        <w:rPr>
          <w:rFonts w:asciiTheme="minorBidi" w:hAnsiTheme="minorBidi"/>
          <w:b/>
          <w:bCs/>
          <w:lang w:val="en-GB"/>
        </w:rPr>
        <w:t xml:space="preserve">enior </w:t>
      </w:r>
      <w:proofErr w:type="gramStart"/>
      <w:r w:rsidR="00C86079" w:rsidRPr="00464D3A">
        <w:rPr>
          <w:rFonts w:asciiTheme="minorBidi" w:hAnsiTheme="minorBidi"/>
          <w:b/>
          <w:bCs/>
          <w:lang w:val="en-GB"/>
        </w:rPr>
        <w:t>m</w:t>
      </w:r>
      <w:r w:rsidR="00E55D54" w:rsidRPr="00464D3A">
        <w:rPr>
          <w:rFonts w:asciiTheme="minorBidi" w:hAnsiTheme="minorBidi"/>
          <w:b/>
          <w:bCs/>
          <w:lang w:val="en-GB"/>
        </w:rPr>
        <w:t>anagement</w:t>
      </w:r>
      <w:proofErr w:type="gramEnd"/>
      <w:r w:rsidR="00E55D54" w:rsidRPr="00464D3A">
        <w:rPr>
          <w:rFonts w:asciiTheme="minorBidi" w:hAnsiTheme="minorBidi"/>
          <w:b/>
          <w:bCs/>
          <w:lang w:val="en-GB"/>
        </w:rPr>
        <w:t xml:space="preserve"> and relevant stakeholders</w:t>
      </w:r>
      <w:r w:rsidR="00F530FC" w:rsidRPr="00464D3A">
        <w:rPr>
          <w:rFonts w:asciiTheme="minorBidi" w:hAnsiTheme="minorBidi"/>
          <w:b/>
          <w:bCs/>
          <w:lang w:val="en-GB"/>
        </w:rPr>
        <w:t>, where required to do so</w:t>
      </w:r>
      <w:r w:rsidR="00E55D54" w:rsidRPr="00464D3A">
        <w:rPr>
          <w:rFonts w:asciiTheme="minorBidi" w:hAnsiTheme="minorBidi"/>
          <w:b/>
          <w:bCs/>
          <w:lang w:val="en-GB"/>
        </w:rPr>
        <w:t>.</w:t>
      </w:r>
      <w:r w:rsidR="003A5277" w:rsidRPr="00464D3A">
        <w:rPr>
          <w:rFonts w:asciiTheme="minorBidi" w:hAnsiTheme="minorBidi"/>
          <w:b/>
          <w:bCs/>
          <w:lang w:val="en-GB"/>
        </w:rPr>
        <w:t xml:space="preserve"> T</w:t>
      </w:r>
      <w:r w:rsidRPr="00464D3A">
        <w:rPr>
          <w:rFonts w:asciiTheme="minorBidi" w:hAnsiTheme="minorBidi"/>
          <w:b/>
          <w:bCs/>
          <w:lang w:val="en-GB"/>
        </w:rPr>
        <w:t xml:space="preserve">he </w:t>
      </w:r>
      <w:r w:rsidR="00CB611B" w:rsidRPr="00464D3A">
        <w:rPr>
          <w:rFonts w:asciiTheme="minorBidi" w:hAnsiTheme="minorBidi"/>
          <w:b/>
          <w:bCs/>
          <w:lang w:val="en-GB"/>
        </w:rPr>
        <w:t xml:space="preserve">financial firm </w:t>
      </w:r>
      <w:r w:rsidRPr="00464D3A">
        <w:rPr>
          <w:rFonts w:asciiTheme="minorBidi" w:hAnsiTheme="minorBidi"/>
          <w:b/>
          <w:bCs/>
          <w:lang w:val="en-GB"/>
        </w:rPr>
        <w:t xml:space="preserve">should address </w:t>
      </w:r>
      <w:r w:rsidR="003A5277" w:rsidRPr="00464D3A">
        <w:rPr>
          <w:rFonts w:asciiTheme="minorBidi" w:hAnsiTheme="minorBidi"/>
          <w:b/>
          <w:bCs/>
          <w:lang w:val="en-GB"/>
        </w:rPr>
        <w:t xml:space="preserve">identified </w:t>
      </w:r>
      <w:r w:rsidRPr="00464D3A">
        <w:rPr>
          <w:rFonts w:asciiTheme="minorBidi" w:hAnsiTheme="minorBidi"/>
          <w:b/>
          <w:bCs/>
          <w:lang w:val="en-GB"/>
        </w:rPr>
        <w:t>information a</w:t>
      </w:r>
      <w:r w:rsidR="00EF2192" w:rsidRPr="00464D3A">
        <w:rPr>
          <w:rFonts w:asciiTheme="minorBidi" w:hAnsiTheme="minorBidi"/>
          <w:b/>
          <w:bCs/>
          <w:lang w:val="en-GB"/>
        </w:rPr>
        <w:t>nd data gaps.</w:t>
      </w:r>
    </w:p>
    <w:p w14:paraId="76605940" w14:textId="77777777" w:rsidR="00AC6000" w:rsidRPr="00597CFF" w:rsidRDefault="00AC6000" w:rsidP="00AC7584">
      <w:pPr>
        <w:pStyle w:val="ListParagraph"/>
        <w:ind w:left="796" w:hanging="540"/>
        <w:jc w:val="both"/>
        <w:rPr>
          <w:rFonts w:asciiTheme="minorBidi" w:hAnsiTheme="minorBidi"/>
          <w:sz w:val="24"/>
          <w:szCs w:val="24"/>
          <w:lang w:val="en-GB"/>
        </w:rPr>
      </w:pPr>
    </w:p>
    <w:p w14:paraId="694CD8D2" w14:textId="77777777" w:rsidR="00AC6000" w:rsidRPr="00464D3A" w:rsidRDefault="003A5277"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The board and </w:t>
      </w:r>
      <w:r w:rsidR="00C86079" w:rsidRPr="00464D3A">
        <w:rPr>
          <w:rFonts w:asciiTheme="minorBidi" w:hAnsiTheme="minorBidi"/>
          <w:lang w:val="en-GB"/>
        </w:rPr>
        <w:t xml:space="preserve">senior </w:t>
      </w:r>
      <w:r w:rsidRPr="00464D3A">
        <w:rPr>
          <w:rFonts w:asciiTheme="minorBidi" w:hAnsiTheme="minorBidi"/>
          <w:lang w:val="en-GB"/>
        </w:rPr>
        <w:t>m</w:t>
      </w:r>
      <w:r w:rsidR="00AC6000" w:rsidRPr="00464D3A">
        <w:rPr>
          <w:rFonts w:asciiTheme="minorBidi" w:hAnsiTheme="minorBidi"/>
          <w:lang w:val="en-GB"/>
        </w:rPr>
        <w:t xml:space="preserve">anagement should ensure that the </w:t>
      </w:r>
      <w:r w:rsidR="00CB611B" w:rsidRPr="00464D3A">
        <w:rPr>
          <w:rFonts w:asciiTheme="minorBidi" w:hAnsiTheme="minorBidi"/>
          <w:lang w:val="en-GB"/>
        </w:rPr>
        <w:t>financial firm</w:t>
      </w:r>
      <w:r w:rsidR="00AC6000" w:rsidRPr="00464D3A">
        <w:rPr>
          <w:rFonts w:asciiTheme="minorBidi" w:hAnsiTheme="minorBidi"/>
          <w:lang w:val="en-GB"/>
        </w:rPr>
        <w:t xml:space="preserve"> has systems</w:t>
      </w:r>
      <w:r w:rsidR="00134B86" w:rsidRPr="00464D3A">
        <w:rPr>
          <w:rFonts w:asciiTheme="minorBidi" w:hAnsiTheme="minorBidi"/>
          <w:lang w:val="en-GB"/>
        </w:rPr>
        <w:t xml:space="preserve"> </w:t>
      </w:r>
      <w:r w:rsidR="008733E5" w:rsidRPr="00464D3A">
        <w:rPr>
          <w:rFonts w:asciiTheme="minorBidi" w:hAnsiTheme="minorBidi"/>
          <w:lang w:val="en-GB"/>
        </w:rPr>
        <w:t xml:space="preserve">and resources </w:t>
      </w:r>
      <w:r w:rsidR="00134B86" w:rsidRPr="00464D3A">
        <w:rPr>
          <w:rFonts w:asciiTheme="minorBidi" w:hAnsiTheme="minorBidi"/>
          <w:lang w:val="en-GB"/>
        </w:rPr>
        <w:t>in place</w:t>
      </w:r>
      <w:r w:rsidR="00AC6000" w:rsidRPr="00464D3A">
        <w:rPr>
          <w:rFonts w:asciiTheme="minorBidi" w:hAnsiTheme="minorBidi"/>
          <w:lang w:val="en-GB"/>
        </w:rPr>
        <w:t xml:space="preserve"> to collect</w:t>
      </w:r>
      <w:r w:rsidR="007E1FD0" w:rsidRPr="00464D3A">
        <w:rPr>
          <w:rFonts w:asciiTheme="minorBidi" w:hAnsiTheme="minorBidi"/>
          <w:lang w:val="en-GB"/>
        </w:rPr>
        <w:t>, analyse</w:t>
      </w:r>
      <w:r w:rsidR="00AC6000" w:rsidRPr="00464D3A">
        <w:rPr>
          <w:rFonts w:asciiTheme="minorBidi" w:hAnsiTheme="minorBidi"/>
          <w:lang w:val="en-GB"/>
        </w:rPr>
        <w:t xml:space="preserve"> and aggregate </w:t>
      </w:r>
      <w:r w:rsidR="00003529" w:rsidRPr="00464D3A">
        <w:rPr>
          <w:rFonts w:asciiTheme="minorBidi" w:hAnsiTheme="minorBidi"/>
          <w:lang w:val="en-GB"/>
        </w:rPr>
        <w:t>climate-related financial risk</w:t>
      </w:r>
      <w:r w:rsidR="00AC6000" w:rsidRPr="00464D3A">
        <w:rPr>
          <w:rFonts w:asciiTheme="minorBidi" w:hAnsiTheme="minorBidi"/>
          <w:lang w:val="en-GB"/>
        </w:rPr>
        <w:t xml:space="preserve"> data. </w:t>
      </w:r>
      <w:r w:rsidR="00C86079" w:rsidRPr="00464D3A">
        <w:rPr>
          <w:rFonts w:asciiTheme="minorBidi" w:hAnsiTheme="minorBidi"/>
          <w:lang w:val="en-GB"/>
        </w:rPr>
        <w:t>Senior m</w:t>
      </w:r>
      <w:r w:rsidR="00AC6000" w:rsidRPr="00464D3A">
        <w:rPr>
          <w:rFonts w:asciiTheme="minorBidi" w:hAnsiTheme="minorBidi"/>
          <w:lang w:val="en-GB"/>
        </w:rPr>
        <w:t xml:space="preserve">anagement should incorporate </w:t>
      </w:r>
      <w:r w:rsidR="00003529" w:rsidRPr="00464D3A">
        <w:rPr>
          <w:rFonts w:asciiTheme="minorBidi" w:hAnsiTheme="minorBidi"/>
          <w:lang w:val="en-GB"/>
        </w:rPr>
        <w:t>climate-related financial risk</w:t>
      </w:r>
      <w:r w:rsidR="00AC6000" w:rsidRPr="00464D3A">
        <w:rPr>
          <w:rFonts w:asciiTheme="minorBidi" w:hAnsiTheme="minorBidi"/>
          <w:lang w:val="en-GB"/>
        </w:rPr>
        <w:t xml:space="preserve"> information in internal reporting, monitoring, and escalation processes</w:t>
      </w:r>
      <w:r w:rsidR="00134B86" w:rsidRPr="00464D3A">
        <w:rPr>
          <w:rFonts w:asciiTheme="minorBidi" w:hAnsiTheme="minorBidi"/>
          <w:lang w:val="en-GB"/>
        </w:rPr>
        <w:t>,</w:t>
      </w:r>
      <w:r w:rsidR="00AC6000" w:rsidRPr="00464D3A">
        <w:rPr>
          <w:rFonts w:asciiTheme="minorBidi" w:hAnsiTheme="minorBidi"/>
          <w:lang w:val="en-GB"/>
        </w:rPr>
        <w:t xml:space="preserve"> where relevant</w:t>
      </w:r>
      <w:r w:rsidR="00134B86" w:rsidRPr="00464D3A">
        <w:rPr>
          <w:rFonts w:asciiTheme="minorBidi" w:hAnsiTheme="minorBidi"/>
          <w:lang w:val="en-GB"/>
        </w:rPr>
        <w:t>. This</w:t>
      </w:r>
      <w:r w:rsidR="00AC6000" w:rsidRPr="00464D3A">
        <w:rPr>
          <w:rFonts w:asciiTheme="minorBidi" w:hAnsiTheme="minorBidi"/>
          <w:lang w:val="en-GB"/>
        </w:rPr>
        <w:t xml:space="preserve"> </w:t>
      </w:r>
      <w:r w:rsidR="00134B86" w:rsidRPr="00464D3A">
        <w:rPr>
          <w:rFonts w:asciiTheme="minorBidi" w:hAnsiTheme="minorBidi"/>
          <w:lang w:val="en-GB"/>
        </w:rPr>
        <w:t>will</w:t>
      </w:r>
      <w:r w:rsidR="00AC6000" w:rsidRPr="00464D3A">
        <w:rPr>
          <w:rFonts w:asciiTheme="minorBidi" w:hAnsiTheme="minorBidi"/>
          <w:lang w:val="en-GB"/>
        </w:rPr>
        <w:t xml:space="preserve"> facilitate timely and sound decision-making across the </w:t>
      </w:r>
      <w:r w:rsidR="00CB611B" w:rsidRPr="00464D3A">
        <w:rPr>
          <w:rFonts w:asciiTheme="minorBidi" w:hAnsiTheme="minorBidi"/>
          <w:lang w:val="en-GB"/>
        </w:rPr>
        <w:t>firm</w:t>
      </w:r>
      <w:r w:rsidR="00AC6000" w:rsidRPr="00464D3A">
        <w:rPr>
          <w:rFonts w:asciiTheme="minorBidi" w:hAnsiTheme="minorBidi"/>
          <w:lang w:val="en-GB"/>
        </w:rPr>
        <w:t>.</w:t>
      </w:r>
    </w:p>
    <w:p w14:paraId="4426D1C5" w14:textId="77777777" w:rsidR="008733E5" w:rsidRPr="00464D3A" w:rsidRDefault="008733E5" w:rsidP="00464D3A">
      <w:pPr>
        <w:pStyle w:val="ListParagraph"/>
        <w:ind w:left="567" w:hanging="567"/>
        <w:jc w:val="both"/>
        <w:rPr>
          <w:rFonts w:asciiTheme="minorBidi" w:hAnsiTheme="minorBidi"/>
          <w:lang w:val="en-GB"/>
        </w:rPr>
      </w:pPr>
    </w:p>
    <w:p w14:paraId="204A5879" w14:textId="77777777" w:rsidR="008733E5" w:rsidRPr="00464D3A" w:rsidRDefault="008733E5"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The financial firm should establish procedures to provide the board and senior management with relevant information on its material climate-related financial risk exposures, including monitoring and mitigation actions. The extent, form and frequency of internal reporting should be based on the nature and scale of the risks to which the financial firm is exposed.</w:t>
      </w:r>
    </w:p>
    <w:p w14:paraId="5F30CEA1" w14:textId="77777777" w:rsidR="008733E5" w:rsidRPr="00464D3A" w:rsidRDefault="008733E5" w:rsidP="00464D3A">
      <w:pPr>
        <w:pStyle w:val="ListParagraph"/>
        <w:ind w:left="567" w:hanging="567"/>
        <w:jc w:val="both"/>
        <w:rPr>
          <w:rFonts w:asciiTheme="minorBidi" w:hAnsiTheme="minorBidi"/>
          <w:lang w:val="en-GB"/>
        </w:rPr>
      </w:pPr>
    </w:p>
    <w:p w14:paraId="6E73EAED" w14:textId="77777777" w:rsidR="008733E5" w:rsidRPr="00464D3A" w:rsidRDefault="008733E5"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Financial firms should develop metrics to monitor and report climate-related financial risks appropriate to their size, complexity, risk profile and activities. Like all risks, climate-related financial risks should be closely </w:t>
      </w:r>
      <w:proofErr w:type="gramStart"/>
      <w:r w:rsidRPr="00464D3A">
        <w:rPr>
          <w:rFonts w:asciiTheme="minorBidi" w:hAnsiTheme="minorBidi"/>
          <w:lang w:val="en-GB"/>
        </w:rPr>
        <w:t>monitored;</w:t>
      </w:r>
      <w:proofErr w:type="gramEnd"/>
      <w:r w:rsidRPr="00464D3A">
        <w:rPr>
          <w:rFonts w:asciiTheme="minorBidi" w:hAnsiTheme="minorBidi"/>
          <w:lang w:val="en-GB"/>
        </w:rPr>
        <w:t xml:space="preserve"> the higher the impact, the higher the review frequency.</w:t>
      </w:r>
    </w:p>
    <w:p w14:paraId="70086A46" w14:textId="77777777" w:rsidR="008733E5" w:rsidRPr="00464D3A" w:rsidRDefault="008733E5" w:rsidP="00464D3A">
      <w:pPr>
        <w:pStyle w:val="ListParagraph"/>
        <w:ind w:left="567" w:hanging="567"/>
        <w:rPr>
          <w:rFonts w:asciiTheme="minorBidi" w:hAnsiTheme="minorBidi"/>
          <w:lang w:val="en-GB"/>
        </w:rPr>
      </w:pPr>
    </w:p>
    <w:p w14:paraId="19872109" w14:textId="7BA10E2B" w:rsidR="00AC6000" w:rsidRPr="00464D3A" w:rsidRDefault="00D56A6E"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Financial firms should e</w:t>
      </w:r>
      <w:r w:rsidR="003A08B6" w:rsidRPr="00464D3A">
        <w:rPr>
          <w:rFonts w:asciiTheme="minorBidi" w:hAnsiTheme="minorBidi"/>
          <w:lang w:val="en-GB"/>
        </w:rPr>
        <w:t xml:space="preserve">nsure that </w:t>
      </w:r>
      <w:r w:rsidRPr="00464D3A">
        <w:rPr>
          <w:rFonts w:asciiTheme="minorBidi" w:hAnsiTheme="minorBidi"/>
          <w:lang w:val="en-GB"/>
        </w:rPr>
        <w:t>r</w:t>
      </w:r>
      <w:r w:rsidR="009E63EB" w:rsidRPr="00464D3A">
        <w:rPr>
          <w:rFonts w:asciiTheme="minorBidi" w:hAnsiTheme="minorBidi"/>
          <w:lang w:val="en-GB"/>
        </w:rPr>
        <w:t>isk monitoring</w:t>
      </w:r>
      <w:r w:rsidR="00AC6000" w:rsidRPr="00464D3A">
        <w:rPr>
          <w:rFonts w:asciiTheme="minorBidi" w:hAnsiTheme="minorBidi"/>
          <w:lang w:val="en-GB"/>
        </w:rPr>
        <w:t xml:space="preserve"> </w:t>
      </w:r>
      <w:r w:rsidRPr="00464D3A">
        <w:rPr>
          <w:rFonts w:asciiTheme="minorBidi" w:hAnsiTheme="minorBidi"/>
          <w:lang w:val="en-GB"/>
        </w:rPr>
        <w:t>capture</w:t>
      </w:r>
      <w:r w:rsidR="003A08B6" w:rsidRPr="00464D3A">
        <w:rPr>
          <w:rFonts w:asciiTheme="minorBidi" w:hAnsiTheme="minorBidi"/>
          <w:lang w:val="en-GB"/>
        </w:rPr>
        <w:t>s</w:t>
      </w:r>
      <w:r w:rsidRPr="00464D3A">
        <w:rPr>
          <w:rFonts w:asciiTheme="minorBidi" w:hAnsiTheme="minorBidi"/>
          <w:lang w:val="en-GB"/>
        </w:rPr>
        <w:t xml:space="preserve"> the potential </w:t>
      </w:r>
      <w:r w:rsidR="00AC6000" w:rsidRPr="00464D3A">
        <w:rPr>
          <w:rFonts w:asciiTheme="minorBidi" w:hAnsiTheme="minorBidi"/>
          <w:lang w:val="en-GB"/>
        </w:rPr>
        <w:t xml:space="preserve">impact </w:t>
      </w:r>
      <w:r w:rsidRPr="00464D3A">
        <w:rPr>
          <w:rFonts w:asciiTheme="minorBidi" w:hAnsiTheme="minorBidi"/>
          <w:lang w:val="en-GB"/>
        </w:rPr>
        <w:t xml:space="preserve">of </w:t>
      </w:r>
      <w:r w:rsidR="00003529" w:rsidRPr="00464D3A">
        <w:rPr>
          <w:rFonts w:asciiTheme="minorBidi" w:hAnsiTheme="minorBidi"/>
          <w:lang w:val="en-GB"/>
        </w:rPr>
        <w:t>climate-related risk</w:t>
      </w:r>
      <w:r w:rsidRPr="00464D3A">
        <w:rPr>
          <w:rFonts w:asciiTheme="minorBidi" w:hAnsiTheme="minorBidi"/>
          <w:lang w:val="en-GB"/>
        </w:rPr>
        <w:t xml:space="preserve"> driver</w:t>
      </w:r>
      <w:r w:rsidR="00765184" w:rsidRPr="00464D3A">
        <w:rPr>
          <w:rFonts w:asciiTheme="minorBidi" w:hAnsiTheme="minorBidi"/>
          <w:lang w:val="en-GB"/>
        </w:rPr>
        <w:t>s</w:t>
      </w:r>
      <w:r w:rsidR="00AC6000" w:rsidRPr="00464D3A">
        <w:rPr>
          <w:rFonts w:asciiTheme="minorBidi" w:hAnsiTheme="minorBidi"/>
          <w:lang w:val="en-GB"/>
        </w:rPr>
        <w:t xml:space="preserve"> on </w:t>
      </w:r>
      <w:r w:rsidRPr="00464D3A">
        <w:rPr>
          <w:rFonts w:asciiTheme="minorBidi" w:hAnsiTheme="minorBidi"/>
          <w:lang w:val="en-GB"/>
        </w:rPr>
        <w:t xml:space="preserve">the financial firm’s </w:t>
      </w:r>
      <w:r w:rsidR="00BE4243" w:rsidRPr="00464D3A">
        <w:rPr>
          <w:rFonts w:asciiTheme="minorBidi" w:hAnsiTheme="minorBidi"/>
          <w:lang w:val="en-GB"/>
        </w:rPr>
        <w:t xml:space="preserve">third-party </w:t>
      </w:r>
      <w:r w:rsidR="00AC6000" w:rsidRPr="00464D3A">
        <w:rPr>
          <w:rFonts w:asciiTheme="minorBidi" w:hAnsiTheme="minorBidi"/>
          <w:lang w:val="en-GB"/>
        </w:rPr>
        <w:t>arrangements and business continuity planning.</w:t>
      </w:r>
    </w:p>
    <w:p w14:paraId="700B04A6" w14:textId="77777777" w:rsidR="00AC6000" w:rsidRPr="00464D3A" w:rsidRDefault="00AC6000" w:rsidP="00464D3A">
      <w:pPr>
        <w:pStyle w:val="ListParagraph"/>
        <w:ind w:left="567" w:hanging="567"/>
        <w:jc w:val="both"/>
        <w:rPr>
          <w:rFonts w:asciiTheme="minorBidi" w:hAnsiTheme="minorBidi"/>
          <w:lang w:val="en-GB"/>
        </w:rPr>
      </w:pPr>
    </w:p>
    <w:p w14:paraId="71BE3EDA" w14:textId="77777777" w:rsidR="00AC6000" w:rsidRPr="00464D3A" w:rsidRDefault="00AC6000"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Given the evolving nature of </w:t>
      </w:r>
      <w:r w:rsidR="00003529" w:rsidRPr="00464D3A">
        <w:rPr>
          <w:rFonts w:asciiTheme="minorBidi" w:hAnsiTheme="minorBidi"/>
          <w:lang w:val="en-GB"/>
        </w:rPr>
        <w:t>climate-related financial risk</w:t>
      </w:r>
      <w:r w:rsidR="00765184" w:rsidRPr="00464D3A">
        <w:rPr>
          <w:rFonts w:asciiTheme="minorBidi" w:hAnsiTheme="minorBidi"/>
          <w:lang w:val="en-GB"/>
        </w:rPr>
        <w:t>s</w:t>
      </w:r>
      <w:r w:rsidRPr="00464D3A">
        <w:rPr>
          <w:rFonts w:asciiTheme="minorBidi" w:hAnsiTheme="minorBidi"/>
          <w:lang w:val="en-GB"/>
        </w:rPr>
        <w:t xml:space="preserve">, </w:t>
      </w:r>
      <w:bookmarkStart w:id="111" w:name="_Hlk126145815"/>
      <w:r w:rsidR="00CB611B" w:rsidRPr="00464D3A">
        <w:rPr>
          <w:rFonts w:asciiTheme="minorBidi" w:hAnsiTheme="minorBidi"/>
          <w:lang w:val="en-GB"/>
        </w:rPr>
        <w:t>financial firms</w:t>
      </w:r>
      <w:bookmarkEnd w:id="111"/>
      <w:r w:rsidRPr="00464D3A">
        <w:rPr>
          <w:rFonts w:asciiTheme="minorBidi" w:hAnsiTheme="minorBidi"/>
          <w:lang w:val="en-GB"/>
        </w:rPr>
        <w:t xml:space="preserve"> should </w:t>
      </w:r>
      <w:r w:rsidR="003A5277" w:rsidRPr="00464D3A">
        <w:rPr>
          <w:rFonts w:asciiTheme="minorBidi" w:hAnsiTheme="minorBidi"/>
          <w:lang w:val="en-GB"/>
        </w:rPr>
        <w:t xml:space="preserve">monitor </w:t>
      </w:r>
      <w:r w:rsidRPr="00464D3A">
        <w:rPr>
          <w:rFonts w:asciiTheme="minorBidi" w:hAnsiTheme="minorBidi"/>
          <w:lang w:val="en-GB"/>
        </w:rPr>
        <w:t xml:space="preserve">developments and seek to understand and, where possible, manage the impact of </w:t>
      </w:r>
      <w:r w:rsidR="00003529" w:rsidRPr="00464D3A">
        <w:rPr>
          <w:rFonts w:asciiTheme="minorBidi" w:hAnsiTheme="minorBidi"/>
          <w:lang w:val="en-GB"/>
        </w:rPr>
        <w:t>climate-related financial risk</w:t>
      </w:r>
      <w:r w:rsidRPr="00464D3A">
        <w:rPr>
          <w:rFonts w:asciiTheme="minorBidi" w:hAnsiTheme="minorBidi"/>
          <w:lang w:val="en-GB"/>
        </w:rPr>
        <w:t xml:space="preserve"> drivers on other material risks</w:t>
      </w:r>
      <w:r w:rsidR="0086205E" w:rsidRPr="00464D3A">
        <w:rPr>
          <w:rFonts w:asciiTheme="minorBidi" w:hAnsiTheme="minorBidi"/>
          <w:lang w:val="en-GB"/>
        </w:rPr>
        <w:t xml:space="preserve"> where </w:t>
      </w:r>
      <w:r w:rsidR="0086205E" w:rsidRPr="00464D3A">
        <w:rPr>
          <w:rFonts w:asciiTheme="minorBidi" w:hAnsiTheme="minorBidi"/>
          <w:lang w:val="en-GB"/>
        </w:rPr>
        <w:lastRenderedPageBreak/>
        <w:t xml:space="preserve">additional transmission channels </w:t>
      </w:r>
      <w:r w:rsidR="00FD297D" w:rsidRPr="00464D3A">
        <w:rPr>
          <w:rFonts w:asciiTheme="minorBidi" w:hAnsiTheme="minorBidi"/>
          <w:lang w:val="en-GB"/>
        </w:rPr>
        <w:t>are</w:t>
      </w:r>
      <w:r w:rsidR="0086205E" w:rsidRPr="00464D3A">
        <w:rPr>
          <w:rFonts w:asciiTheme="minorBidi" w:hAnsiTheme="minorBidi"/>
          <w:lang w:val="en-GB"/>
        </w:rPr>
        <w:t xml:space="preserve"> identified</w:t>
      </w:r>
      <w:r w:rsidR="00FB643E" w:rsidRPr="00464D3A">
        <w:rPr>
          <w:rFonts w:asciiTheme="minorBidi" w:hAnsiTheme="minorBidi"/>
          <w:lang w:val="en-GB"/>
        </w:rPr>
        <w:t xml:space="preserve">. This </w:t>
      </w:r>
      <w:r w:rsidR="00497ED3" w:rsidRPr="00464D3A">
        <w:rPr>
          <w:rFonts w:asciiTheme="minorBidi" w:hAnsiTheme="minorBidi"/>
          <w:lang w:val="en-GB"/>
        </w:rPr>
        <w:t xml:space="preserve">should </w:t>
      </w:r>
      <w:r w:rsidR="00FB643E" w:rsidRPr="00464D3A">
        <w:rPr>
          <w:rFonts w:asciiTheme="minorBidi" w:hAnsiTheme="minorBidi"/>
          <w:lang w:val="en-GB"/>
        </w:rPr>
        <w:t xml:space="preserve">feed into the risk identification, assessment, measurement, </w:t>
      </w:r>
      <w:proofErr w:type="gramStart"/>
      <w:r w:rsidR="001C2A8E" w:rsidRPr="00464D3A">
        <w:rPr>
          <w:rFonts w:asciiTheme="minorBidi" w:hAnsiTheme="minorBidi"/>
          <w:lang w:val="en-GB"/>
        </w:rPr>
        <w:t>mitigation</w:t>
      </w:r>
      <w:proofErr w:type="gramEnd"/>
      <w:r w:rsidR="00FB643E" w:rsidRPr="00464D3A">
        <w:rPr>
          <w:rFonts w:asciiTheme="minorBidi" w:hAnsiTheme="minorBidi"/>
          <w:lang w:val="en-GB"/>
        </w:rPr>
        <w:t xml:space="preserve"> and monitoring processes of these material risks</w:t>
      </w:r>
      <w:r w:rsidRPr="00464D3A">
        <w:rPr>
          <w:rFonts w:asciiTheme="minorBidi" w:hAnsiTheme="minorBidi"/>
          <w:lang w:val="en-GB"/>
        </w:rPr>
        <w:t>.</w:t>
      </w:r>
    </w:p>
    <w:p w14:paraId="2A7E166D" w14:textId="77777777" w:rsidR="00AC6000" w:rsidRPr="00464D3A" w:rsidRDefault="00AC6000" w:rsidP="00464D3A">
      <w:pPr>
        <w:pStyle w:val="ListParagraph"/>
        <w:ind w:left="567" w:hanging="567"/>
        <w:jc w:val="both"/>
        <w:rPr>
          <w:rFonts w:asciiTheme="minorBidi" w:hAnsiTheme="minorBidi"/>
          <w:lang w:val="en-GB"/>
        </w:rPr>
      </w:pPr>
    </w:p>
    <w:p w14:paraId="422F165C" w14:textId="01DC38B4" w:rsidR="007A7687" w:rsidRPr="00464D3A" w:rsidRDefault="00AC6000"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 xml:space="preserve">Where appropriate, </w:t>
      </w:r>
      <w:r w:rsidR="00CB611B" w:rsidRPr="00464D3A">
        <w:rPr>
          <w:rFonts w:asciiTheme="minorBidi" w:hAnsiTheme="minorBidi"/>
          <w:lang w:val="en-GB"/>
        </w:rPr>
        <w:t xml:space="preserve">financial firms </w:t>
      </w:r>
      <w:r w:rsidRPr="00464D3A">
        <w:rPr>
          <w:rFonts w:asciiTheme="minorBidi" w:hAnsiTheme="minorBidi"/>
          <w:lang w:val="en-GB"/>
        </w:rPr>
        <w:t>should consider building capabilities to address any information and data gaps. For example, data collection processes may need to be enhanced, such as strengthening the engagement with clients to develop a better understanding of the imp</w:t>
      </w:r>
      <w:r w:rsidR="00DA4CDC" w:rsidRPr="00464D3A">
        <w:rPr>
          <w:rFonts w:asciiTheme="minorBidi" w:hAnsiTheme="minorBidi"/>
          <w:lang w:val="en-GB"/>
        </w:rPr>
        <w:t xml:space="preserve">act of </w:t>
      </w:r>
      <w:r w:rsidR="00003529" w:rsidRPr="00464D3A">
        <w:rPr>
          <w:rFonts w:asciiTheme="minorBidi" w:hAnsiTheme="minorBidi"/>
          <w:lang w:val="en-GB"/>
        </w:rPr>
        <w:t>climate-related financial risk</w:t>
      </w:r>
      <w:r w:rsidR="00765184" w:rsidRPr="00464D3A">
        <w:rPr>
          <w:rFonts w:asciiTheme="minorBidi" w:hAnsiTheme="minorBidi"/>
          <w:lang w:val="en-GB"/>
        </w:rPr>
        <w:t>s</w:t>
      </w:r>
      <w:r w:rsidR="00DA4CDC" w:rsidRPr="00464D3A">
        <w:rPr>
          <w:rFonts w:asciiTheme="minorBidi" w:hAnsiTheme="minorBidi"/>
          <w:lang w:val="en-GB"/>
        </w:rPr>
        <w:t xml:space="preserve"> on</w:t>
      </w:r>
      <w:r w:rsidRPr="00464D3A">
        <w:rPr>
          <w:rFonts w:asciiTheme="minorBidi" w:hAnsiTheme="minorBidi"/>
          <w:lang w:val="en-GB"/>
        </w:rPr>
        <w:t xml:space="preserve"> clients’</w:t>
      </w:r>
      <w:r w:rsidR="00B3741F" w:rsidRPr="00464D3A">
        <w:rPr>
          <w:rFonts w:asciiTheme="minorBidi" w:hAnsiTheme="minorBidi"/>
          <w:lang w:val="en-GB"/>
        </w:rPr>
        <w:t xml:space="preserve"> business</w:t>
      </w:r>
      <w:r w:rsidR="00134B86" w:rsidRPr="00464D3A">
        <w:rPr>
          <w:rFonts w:asciiTheme="minorBidi" w:hAnsiTheme="minorBidi"/>
          <w:lang w:val="en-GB"/>
        </w:rPr>
        <w:t>es</w:t>
      </w:r>
      <w:r w:rsidR="00B3741F" w:rsidRPr="00464D3A">
        <w:rPr>
          <w:rFonts w:asciiTheme="minorBidi" w:hAnsiTheme="minorBidi"/>
          <w:lang w:val="en-GB"/>
        </w:rPr>
        <w:t xml:space="preserve">, </w:t>
      </w:r>
      <w:r w:rsidRPr="00464D3A">
        <w:rPr>
          <w:rFonts w:asciiTheme="minorBidi" w:hAnsiTheme="minorBidi"/>
          <w:lang w:val="en-GB"/>
        </w:rPr>
        <w:t>obtaining more climate-related or environmental information from clients</w:t>
      </w:r>
      <w:r w:rsidR="008733E5" w:rsidRPr="00464D3A">
        <w:rPr>
          <w:rFonts w:asciiTheme="minorBidi" w:hAnsiTheme="minorBidi"/>
          <w:lang w:val="en-GB"/>
        </w:rPr>
        <w:t>, and using appropriate data proxies where necessary</w:t>
      </w:r>
      <w:r w:rsidRPr="00464D3A">
        <w:rPr>
          <w:rFonts w:asciiTheme="minorBidi" w:hAnsiTheme="minorBidi"/>
          <w:lang w:val="en-GB"/>
        </w:rPr>
        <w:t xml:space="preserve">. </w:t>
      </w:r>
    </w:p>
    <w:p w14:paraId="23799B32" w14:textId="77777777" w:rsidR="00FE2763" w:rsidRPr="00464D3A" w:rsidRDefault="00FE2763" w:rsidP="00464D3A">
      <w:pPr>
        <w:pStyle w:val="ListParagraph"/>
        <w:ind w:left="567" w:hanging="567"/>
        <w:rPr>
          <w:rFonts w:asciiTheme="minorBidi" w:hAnsiTheme="minorBidi"/>
          <w:lang w:val="en-GB"/>
        </w:rPr>
      </w:pPr>
    </w:p>
    <w:p w14:paraId="0B43837E" w14:textId="17AFC2C4" w:rsidR="00FE2763" w:rsidRPr="00464D3A" w:rsidRDefault="00FE2763" w:rsidP="00464D3A">
      <w:pPr>
        <w:pStyle w:val="ListParagraph"/>
        <w:numPr>
          <w:ilvl w:val="1"/>
          <w:numId w:val="2"/>
        </w:numPr>
        <w:ind w:left="567" w:hanging="567"/>
        <w:jc w:val="both"/>
        <w:rPr>
          <w:rFonts w:asciiTheme="minorBidi" w:hAnsiTheme="minorBidi"/>
          <w:lang w:val="en-GB"/>
        </w:rPr>
      </w:pPr>
      <w:r w:rsidRPr="00464D3A">
        <w:rPr>
          <w:rFonts w:asciiTheme="minorBidi" w:hAnsiTheme="minorBidi"/>
          <w:lang w:val="en-GB"/>
        </w:rPr>
        <w:t>Financial firms should develop a</w:t>
      </w:r>
      <w:r w:rsidR="002D4197" w:rsidRPr="00464D3A">
        <w:rPr>
          <w:rFonts w:asciiTheme="minorBidi" w:hAnsiTheme="minorBidi"/>
          <w:lang w:val="en-GB"/>
        </w:rPr>
        <w:t>n adequate</w:t>
      </w:r>
      <w:r w:rsidRPr="00464D3A">
        <w:rPr>
          <w:rFonts w:asciiTheme="minorBidi" w:hAnsiTheme="minorBidi"/>
          <w:lang w:val="en-GB"/>
        </w:rPr>
        <w:t xml:space="preserve"> data governance framework that covers the nature and level of the risks to which they are or might be exposed and </w:t>
      </w:r>
      <w:r w:rsidR="00C758E7" w:rsidRPr="00464D3A">
        <w:rPr>
          <w:rFonts w:asciiTheme="minorBidi" w:hAnsiTheme="minorBidi"/>
          <w:lang w:val="en-GB"/>
        </w:rPr>
        <w:t xml:space="preserve">which </w:t>
      </w:r>
      <w:r w:rsidRPr="00464D3A">
        <w:rPr>
          <w:rFonts w:asciiTheme="minorBidi" w:hAnsiTheme="minorBidi"/>
          <w:lang w:val="en-GB"/>
        </w:rPr>
        <w:t xml:space="preserve">allows them to use sufficiently forward-looking and granular climate-related risk information in </w:t>
      </w:r>
      <w:r w:rsidR="00C758E7" w:rsidRPr="00464D3A">
        <w:rPr>
          <w:rFonts w:asciiTheme="minorBidi" w:hAnsiTheme="minorBidi"/>
          <w:lang w:val="en-GB"/>
        </w:rPr>
        <w:t>their</w:t>
      </w:r>
      <w:r w:rsidRPr="00464D3A">
        <w:rPr>
          <w:rFonts w:asciiTheme="minorBidi" w:hAnsiTheme="minorBidi"/>
          <w:lang w:val="en-GB"/>
        </w:rPr>
        <w:t xml:space="preserve"> risk management and governance strategy.</w:t>
      </w:r>
    </w:p>
    <w:p w14:paraId="179DE730" w14:textId="2219A24E" w:rsidR="009E63EB" w:rsidRPr="00E32E36" w:rsidRDefault="009E63EB" w:rsidP="009E63EB">
      <w:pPr>
        <w:jc w:val="both"/>
        <w:rPr>
          <w:rFonts w:asciiTheme="minorBidi" w:hAnsiTheme="minorBidi"/>
          <w:lang w:val="en-GB"/>
        </w:rPr>
      </w:pPr>
    </w:p>
    <w:p w14:paraId="683B3E00" w14:textId="77777777" w:rsidR="00AC6000" w:rsidRPr="00E32E36" w:rsidRDefault="00AC6000" w:rsidP="00E32E36">
      <w:pPr>
        <w:pStyle w:val="Heading2"/>
        <w:jc w:val="both"/>
        <w:rPr>
          <w:rFonts w:asciiTheme="minorBidi" w:hAnsiTheme="minorBidi" w:cstheme="minorBidi"/>
          <w:b/>
          <w:bCs/>
          <w:sz w:val="22"/>
          <w:szCs w:val="22"/>
          <w:lang w:val="en-GB"/>
        </w:rPr>
      </w:pPr>
      <w:bookmarkStart w:id="112" w:name="_Toc145961004"/>
      <w:r w:rsidRPr="00E32E36">
        <w:rPr>
          <w:rFonts w:asciiTheme="minorBidi" w:hAnsiTheme="minorBidi" w:cstheme="minorBidi"/>
          <w:b/>
          <w:bCs/>
          <w:sz w:val="22"/>
          <w:szCs w:val="22"/>
          <w:lang w:val="en-GB"/>
        </w:rPr>
        <w:t xml:space="preserve">Principle </w:t>
      </w:r>
      <w:r w:rsidR="00C47C82" w:rsidRPr="00E32E36">
        <w:rPr>
          <w:rFonts w:asciiTheme="minorBidi" w:hAnsiTheme="minorBidi" w:cstheme="minorBidi"/>
          <w:b/>
          <w:bCs/>
          <w:sz w:val="22"/>
          <w:szCs w:val="22"/>
          <w:lang w:val="en-GB"/>
        </w:rPr>
        <w:t>6</w:t>
      </w:r>
      <w:r w:rsidRPr="00E32E36">
        <w:rPr>
          <w:rFonts w:asciiTheme="minorBidi" w:hAnsiTheme="minorBidi" w:cstheme="minorBidi"/>
          <w:b/>
          <w:bCs/>
          <w:sz w:val="22"/>
          <w:szCs w:val="22"/>
          <w:lang w:val="en-GB"/>
        </w:rPr>
        <w:t xml:space="preserve"> – Incorporation</w:t>
      </w:r>
      <w:r w:rsidR="00BE41CC" w:rsidRPr="00E32E36">
        <w:rPr>
          <w:rFonts w:asciiTheme="minorBidi" w:hAnsiTheme="minorBidi" w:cstheme="minorBidi"/>
          <w:b/>
          <w:bCs/>
          <w:sz w:val="22"/>
          <w:szCs w:val="22"/>
          <w:lang w:val="en-GB"/>
        </w:rPr>
        <w:t xml:space="preserve"> of</w:t>
      </w:r>
      <w:r w:rsidR="002D1254" w:rsidRPr="00E32E36">
        <w:rPr>
          <w:rFonts w:asciiTheme="minorBidi" w:hAnsiTheme="minorBidi" w:cstheme="minorBidi"/>
          <w:b/>
          <w:bCs/>
          <w:sz w:val="22"/>
          <w:szCs w:val="22"/>
          <w:lang w:val="en-GB"/>
        </w:rPr>
        <w:t xml:space="preserve"> </w:t>
      </w:r>
      <w:r w:rsidR="00003529" w:rsidRPr="00E32E36">
        <w:rPr>
          <w:rFonts w:asciiTheme="minorBidi" w:hAnsiTheme="minorBidi" w:cstheme="minorBidi"/>
          <w:b/>
          <w:bCs/>
          <w:sz w:val="22"/>
          <w:szCs w:val="22"/>
          <w:lang w:val="en-GB"/>
        </w:rPr>
        <w:t>climate-related financial risk</w:t>
      </w:r>
      <w:r w:rsidR="00765184" w:rsidRPr="00E32E36">
        <w:rPr>
          <w:rFonts w:asciiTheme="minorBidi" w:hAnsiTheme="minorBidi" w:cstheme="minorBidi"/>
          <w:b/>
          <w:bCs/>
          <w:sz w:val="22"/>
          <w:szCs w:val="22"/>
          <w:lang w:val="en-GB"/>
        </w:rPr>
        <w:t>s</w:t>
      </w:r>
      <w:r w:rsidRPr="00E32E36">
        <w:rPr>
          <w:rFonts w:asciiTheme="minorBidi" w:hAnsiTheme="minorBidi" w:cstheme="minorBidi"/>
          <w:b/>
          <w:bCs/>
          <w:sz w:val="22"/>
          <w:szCs w:val="22"/>
          <w:lang w:val="en-GB"/>
        </w:rPr>
        <w:t xml:space="preserve"> into capital and liquidity adequacy processes</w:t>
      </w:r>
      <w:bookmarkEnd w:id="112"/>
    </w:p>
    <w:p w14:paraId="43C66BD4" w14:textId="77777777" w:rsidR="00AC6000" w:rsidRPr="00E32E36" w:rsidRDefault="00AC6000" w:rsidP="00EA5116">
      <w:pPr>
        <w:pStyle w:val="ListParagraph"/>
        <w:ind w:left="436"/>
        <w:jc w:val="both"/>
        <w:rPr>
          <w:rFonts w:asciiTheme="minorBidi" w:hAnsiTheme="minorBidi"/>
          <w:b/>
          <w:bCs/>
          <w:lang w:val="en-GB"/>
        </w:rPr>
      </w:pPr>
    </w:p>
    <w:p w14:paraId="2E237816" w14:textId="77777777" w:rsidR="00AC6000" w:rsidRPr="00E32E36" w:rsidRDefault="004F3C7F" w:rsidP="00E32E36">
      <w:pPr>
        <w:pStyle w:val="ListParagraph"/>
        <w:numPr>
          <w:ilvl w:val="0"/>
          <w:numId w:val="2"/>
        </w:numPr>
        <w:ind w:left="567" w:hanging="567"/>
        <w:jc w:val="both"/>
        <w:rPr>
          <w:rFonts w:asciiTheme="minorBidi" w:hAnsiTheme="minorBidi"/>
          <w:b/>
          <w:bCs/>
          <w:lang w:val="en-GB"/>
        </w:rPr>
      </w:pPr>
      <w:r w:rsidRPr="00E32E36">
        <w:rPr>
          <w:rFonts w:asciiTheme="minorBidi" w:hAnsiTheme="minorBidi"/>
          <w:b/>
          <w:bCs/>
          <w:lang w:val="en-GB"/>
        </w:rPr>
        <w:t xml:space="preserve">Relevant </w:t>
      </w:r>
      <w:r w:rsidR="00CA656D" w:rsidRPr="00E32E36">
        <w:rPr>
          <w:rFonts w:asciiTheme="minorBidi" w:hAnsiTheme="minorBidi"/>
          <w:b/>
          <w:bCs/>
          <w:lang w:val="en-GB"/>
        </w:rPr>
        <w:t>financial firms</w:t>
      </w:r>
      <w:r w:rsidR="00453D1A" w:rsidRPr="00E32E36">
        <w:rPr>
          <w:rFonts w:asciiTheme="minorBidi" w:hAnsiTheme="minorBidi"/>
          <w:b/>
          <w:bCs/>
          <w:lang w:val="en-GB"/>
        </w:rPr>
        <w:t xml:space="preserve"> should incorporate </w:t>
      </w:r>
      <w:r w:rsidR="00DD3687" w:rsidRPr="00E32E36">
        <w:rPr>
          <w:rFonts w:asciiTheme="minorBidi" w:hAnsiTheme="minorBidi"/>
          <w:b/>
          <w:bCs/>
          <w:lang w:val="en-GB"/>
        </w:rPr>
        <w:t xml:space="preserve">material </w:t>
      </w:r>
      <w:r w:rsidR="00003529" w:rsidRPr="00E32E36">
        <w:rPr>
          <w:rFonts w:asciiTheme="minorBidi" w:hAnsiTheme="minorBidi"/>
          <w:b/>
          <w:bCs/>
          <w:lang w:val="en-GB"/>
        </w:rPr>
        <w:t>climate-related financial risk</w:t>
      </w:r>
      <w:r w:rsidR="00765184" w:rsidRPr="00E32E36">
        <w:rPr>
          <w:rFonts w:asciiTheme="minorBidi" w:hAnsiTheme="minorBidi"/>
          <w:b/>
          <w:bCs/>
          <w:lang w:val="en-GB"/>
        </w:rPr>
        <w:t>s</w:t>
      </w:r>
      <w:r w:rsidR="00AC6000" w:rsidRPr="00E32E36">
        <w:rPr>
          <w:rFonts w:asciiTheme="minorBidi" w:hAnsiTheme="minorBidi"/>
          <w:b/>
          <w:bCs/>
          <w:lang w:val="en-GB"/>
        </w:rPr>
        <w:t xml:space="preserve"> in </w:t>
      </w:r>
      <w:r w:rsidR="00E72E01" w:rsidRPr="00E32E36">
        <w:rPr>
          <w:rFonts w:asciiTheme="minorBidi" w:hAnsiTheme="minorBidi"/>
          <w:b/>
          <w:bCs/>
          <w:lang w:val="en-GB"/>
        </w:rPr>
        <w:t xml:space="preserve">their </w:t>
      </w:r>
      <w:r w:rsidRPr="00E32E36">
        <w:rPr>
          <w:rFonts w:asciiTheme="minorBidi" w:hAnsiTheme="minorBidi"/>
          <w:b/>
          <w:bCs/>
          <w:lang w:val="en-GB"/>
        </w:rPr>
        <w:t xml:space="preserve">internal </w:t>
      </w:r>
      <w:r w:rsidR="00E72E01" w:rsidRPr="00E32E36">
        <w:rPr>
          <w:rFonts w:asciiTheme="minorBidi" w:hAnsiTheme="minorBidi"/>
          <w:b/>
          <w:bCs/>
          <w:lang w:val="en-GB"/>
        </w:rPr>
        <w:t xml:space="preserve">capital and liquidity </w:t>
      </w:r>
      <w:r w:rsidRPr="00E32E36">
        <w:rPr>
          <w:rFonts w:asciiTheme="minorBidi" w:hAnsiTheme="minorBidi"/>
          <w:b/>
          <w:bCs/>
          <w:lang w:val="en-GB"/>
        </w:rPr>
        <w:t xml:space="preserve">adequacy </w:t>
      </w:r>
      <w:r w:rsidR="00E72E01" w:rsidRPr="00E32E36">
        <w:rPr>
          <w:rFonts w:asciiTheme="minorBidi" w:hAnsiTheme="minorBidi"/>
          <w:b/>
          <w:bCs/>
          <w:lang w:val="en-GB"/>
        </w:rPr>
        <w:t>assessment processes.</w:t>
      </w:r>
    </w:p>
    <w:p w14:paraId="21C2B631" w14:textId="77777777" w:rsidR="00AC6000" w:rsidRPr="00597CFF" w:rsidRDefault="00AC6000" w:rsidP="00AC7584">
      <w:pPr>
        <w:pStyle w:val="ListParagraph"/>
        <w:ind w:left="796"/>
        <w:jc w:val="both"/>
        <w:rPr>
          <w:rFonts w:asciiTheme="minorBidi" w:hAnsiTheme="minorBidi"/>
          <w:sz w:val="24"/>
          <w:szCs w:val="24"/>
          <w:lang w:val="en-GB"/>
        </w:rPr>
      </w:pPr>
    </w:p>
    <w:p w14:paraId="45D4333E" w14:textId="77777777" w:rsidR="00AC6000" w:rsidRPr="00597CFF" w:rsidRDefault="004F3C7F" w:rsidP="00E32E36">
      <w:pPr>
        <w:pStyle w:val="ListParagraph"/>
        <w:numPr>
          <w:ilvl w:val="1"/>
          <w:numId w:val="2"/>
        </w:numPr>
        <w:ind w:left="567" w:hanging="567"/>
        <w:jc w:val="both"/>
        <w:rPr>
          <w:rFonts w:asciiTheme="minorBidi" w:hAnsiTheme="minorBidi"/>
          <w:sz w:val="24"/>
          <w:szCs w:val="24"/>
          <w:lang w:val="en-GB"/>
        </w:rPr>
      </w:pPr>
      <w:r w:rsidRPr="00597CFF">
        <w:rPr>
          <w:rFonts w:asciiTheme="minorBidi" w:hAnsiTheme="minorBidi"/>
          <w:sz w:val="24"/>
          <w:szCs w:val="24"/>
          <w:lang w:val="en-GB"/>
        </w:rPr>
        <w:t xml:space="preserve">Relevant </w:t>
      </w:r>
      <w:r w:rsidR="00CA656D" w:rsidRPr="00597CFF">
        <w:rPr>
          <w:rFonts w:asciiTheme="minorBidi" w:hAnsiTheme="minorBidi"/>
          <w:sz w:val="24"/>
          <w:szCs w:val="24"/>
          <w:lang w:val="en-GB"/>
        </w:rPr>
        <w:t>financial firms</w:t>
      </w:r>
      <w:r w:rsidR="00AC6000" w:rsidRPr="00597CFF">
        <w:rPr>
          <w:rFonts w:asciiTheme="minorBidi" w:hAnsiTheme="minorBidi"/>
          <w:sz w:val="24"/>
          <w:szCs w:val="24"/>
          <w:lang w:val="en-GB"/>
        </w:rPr>
        <w:t xml:space="preserve"> should develop processes to evaluate the</w:t>
      </w:r>
      <w:r w:rsidR="00765184" w:rsidRPr="00597CFF">
        <w:rPr>
          <w:rFonts w:asciiTheme="minorBidi" w:hAnsiTheme="minorBidi"/>
          <w:sz w:val="24"/>
          <w:szCs w:val="24"/>
          <w:lang w:val="en-GB"/>
        </w:rPr>
        <w:t xml:space="preserve"> liquidity</w:t>
      </w:r>
      <w:r w:rsidR="00A26EAE" w:rsidRPr="00597CFF">
        <w:rPr>
          <w:rFonts w:asciiTheme="minorBidi" w:hAnsiTheme="minorBidi"/>
          <w:sz w:val="24"/>
          <w:szCs w:val="24"/>
          <w:lang w:val="en-GB"/>
        </w:rPr>
        <w:t xml:space="preserve">, </w:t>
      </w:r>
      <w:r w:rsidR="004C3800" w:rsidRPr="00597CFF">
        <w:rPr>
          <w:rFonts w:asciiTheme="minorBidi" w:hAnsiTheme="minorBidi"/>
          <w:sz w:val="24"/>
          <w:szCs w:val="24"/>
          <w:lang w:val="en-GB"/>
        </w:rPr>
        <w:t xml:space="preserve">capital </w:t>
      </w:r>
      <w:r w:rsidR="00A26EAE" w:rsidRPr="00597CFF">
        <w:rPr>
          <w:rFonts w:asciiTheme="minorBidi" w:hAnsiTheme="minorBidi"/>
          <w:sz w:val="24"/>
          <w:szCs w:val="24"/>
          <w:lang w:val="en-GB"/>
        </w:rPr>
        <w:t xml:space="preserve">and </w:t>
      </w:r>
      <w:r w:rsidR="00AC6000" w:rsidRPr="00597CFF">
        <w:rPr>
          <w:rFonts w:asciiTheme="minorBidi" w:hAnsiTheme="minorBidi"/>
          <w:sz w:val="24"/>
          <w:szCs w:val="24"/>
          <w:lang w:val="en-GB"/>
        </w:rPr>
        <w:t xml:space="preserve">solvency impact of </w:t>
      </w:r>
      <w:r w:rsidR="00003529" w:rsidRPr="00597CFF">
        <w:rPr>
          <w:rFonts w:asciiTheme="minorBidi" w:hAnsiTheme="minorBidi"/>
          <w:sz w:val="24"/>
          <w:szCs w:val="24"/>
          <w:lang w:val="en-GB"/>
        </w:rPr>
        <w:t>climate-related financial risk</w:t>
      </w:r>
      <w:r w:rsidR="00765184" w:rsidRPr="00597CFF">
        <w:rPr>
          <w:rFonts w:asciiTheme="minorBidi" w:hAnsiTheme="minorBidi"/>
          <w:sz w:val="24"/>
          <w:szCs w:val="24"/>
          <w:lang w:val="en-GB"/>
        </w:rPr>
        <w:t>s</w:t>
      </w:r>
      <w:r w:rsidR="00AC6000" w:rsidRPr="00597CFF">
        <w:rPr>
          <w:rFonts w:asciiTheme="minorBidi" w:hAnsiTheme="minorBidi"/>
          <w:sz w:val="24"/>
          <w:szCs w:val="24"/>
          <w:lang w:val="en-GB"/>
        </w:rPr>
        <w:t xml:space="preserve"> that may manifest within </w:t>
      </w:r>
      <w:r w:rsidR="009A09D5" w:rsidRPr="00597CFF">
        <w:rPr>
          <w:rFonts w:asciiTheme="minorBidi" w:hAnsiTheme="minorBidi"/>
          <w:sz w:val="24"/>
          <w:szCs w:val="24"/>
          <w:lang w:val="en-GB"/>
        </w:rPr>
        <w:t xml:space="preserve">specified time </w:t>
      </w:r>
      <w:r w:rsidR="00AC6000" w:rsidRPr="00597CFF">
        <w:rPr>
          <w:rFonts w:asciiTheme="minorBidi" w:hAnsiTheme="minorBidi"/>
          <w:sz w:val="24"/>
          <w:szCs w:val="24"/>
          <w:lang w:val="en-GB"/>
        </w:rPr>
        <w:t>horizons.</w:t>
      </w:r>
    </w:p>
    <w:p w14:paraId="78BEA943" w14:textId="77777777" w:rsidR="00AC6000" w:rsidRPr="00597CFF" w:rsidRDefault="00AC6000" w:rsidP="00E32E36">
      <w:pPr>
        <w:pStyle w:val="ListParagraph"/>
        <w:ind w:left="567" w:hanging="567"/>
        <w:rPr>
          <w:rFonts w:asciiTheme="minorBidi" w:hAnsiTheme="minorBidi"/>
          <w:sz w:val="24"/>
          <w:szCs w:val="24"/>
          <w:lang w:val="en-GB"/>
        </w:rPr>
      </w:pPr>
    </w:p>
    <w:p w14:paraId="45706414" w14:textId="77777777" w:rsidR="00AC6000" w:rsidRPr="00597CFF" w:rsidRDefault="00C210A8" w:rsidP="00E32E36">
      <w:pPr>
        <w:pStyle w:val="ListParagraph"/>
        <w:numPr>
          <w:ilvl w:val="1"/>
          <w:numId w:val="2"/>
        </w:numPr>
        <w:ind w:left="567" w:hanging="567"/>
        <w:jc w:val="both"/>
        <w:rPr>
          <w:rFonts w:asciiTheme="minorBidi" w:hAnsiTheme="minorBidi"/>
          <w:sz w:val="24"/>
          <w:szCs w:val="24"/>
          <w:lang w:val="en-GB"/>
        </w:rPr>
      </w:pPr>
      <w:r w:rsidRPr="00597CFF">
        <w:rPr>
          <w:rFonts w:asciiTheme="minorBidi" w:hAnsiTheme="minorBidi"/>
          <w:sz w:val="24"/>
          <w:szCs w:val="24"/>
          <w:lang w:val="en-GB"/>
        </w:rPr>
        <w:t xml:space="preserve">As part of </w:t>
      </w:r>
      <w:r w:rsidR="00322A42" w:rsidRPr="00597CFF">
        <w:rPr>
          <w:rFonts w:asciiTheme="minorBidi" w:hAnsiTheme="minorBidi"/>
          <w:sz w:val="24"/>
          <w:szCs w:val="24"/>
          <w:lang w:val="en-GB"/>
        </w:rPr>
        <w:t xml:space="preserve">their internal capital </w:t>
      </w:r>
      <w:r w:rsidR="00E72E01" w:rsidRPr="00597CFF">
        <w:rPr>
          <w:rFonts w:asciiTheme="minorBidi" w:hAnsiTheme="minorBidi"/>
          <w:sz w:val="24"/>
          <w:szCs w:val="24"/>
          <w:lang w:val="en-GB"/>
        </w:rPr>
        <w:t xml:space="preserve">and liquidity </w:t>
      </w:r>
      <w:r w:rsidR="00322A42" w:rsidRPr="00597CFF">
        <w:rPr>
          <w:rFonts w:asciiTheme="minorBidi" w:hAnsiTheme="minorBidi"/>
          <w:sz w:val="24"/>
          <w:szCs w:val="24"/>
          <w:lang w:val="en-GB"/>
        </w:rPr>
        <w:t xml:space="preserve">adequacy assessment </w:t>
      </w:r>
      <w:r w:rsidR="008A3672" w:rsidRPr="00597CFF">
        <w:rPr>
          <w:rFonts w:asciiTheme="minorBidi" w:hAnsiTheme="minorBidi"/>
          <w:sz w:val="24"/>
          <w:szCs w:val="24"/>
          <w:lang w:val="en-GB"/>
        </w:rPr>
        <w:t>processes</w:t>
      </w:r>
      <w:r w:rsidRPr="00597CFF">
        <w:rPr>
          <w:rFonts w:asciiTheme="minorBidi" w:hAnsiTheme="minorBidi"/>
          <w:sz w:val="24"/>
          <w:szCs w:val="24"/>
          <w:lang w:val="en-GB"/>
        </w:rPr>
        <w:t>, relevant financial firms should consider</w:t>
      </w:r>
      <w:r w:rsidR="00E72E01" w:rsidRPr="00597CFF">
        <w:rPr>
          <w:rFonts w:asciiTheme="minorBidi" w:hAnsiTheme="minorBidi"/>
          <w:sz w:val="24"/>
          <w:szCs w:val="24"/>
          <w:lang w:val="en-GB"/>
        </w:rPr>
        <w:t xml:space="preserve"> </w:t>
      </w:r>
      <w:r w:rsidR="00F447F7" w:rsidRPr="00597CFF">
        <w:rPr>
          <w:rFonts w:asciiTheme="minorBidi" w:hAnsiTheme="minorBidi"/>
          <w:sz w:val="24"/>
          <w:szCs w:val="24"/>
          <w:lang w:val="en-GB"/>
        </w:rPr>
        <w:t xml:space="preserve">climate-related financial risks that may impact their capital and liquidity </w:t>
      </w:r>
      <w:r w:rsidR="00AC6000" w:rsidRPr="00597CFF">
        <w:rPr>
          <w:rFonts w:asciiTheme="minorBidi" w:hAnsiTheme="minorBidi"/>
          <w:sz w:val="24"/>
          <w:szCs w:val="24"/>
          <w:lang w:val="en-GB"/>
        </w:rPr>
        <w:t>position</w:t>
      </w:r>
      <w:r w:rsidR="00E72E01" w:rsidRPr="00597CFF">
        <w:rPr>
          <w:rFonts w:asciiTheme="minorBidi" w:hAnsiTheme="minorBidi"/>
          <w:sz w:val="24"/>
          <w:szCs w:val="24"/>
          <w:lang w:val="en-GB"/>
        </w:rPr>
        <w:t>s</w:t>
      </w:r>
      <w:r w:rsidR="00AC6000" w:rsidRPr="00597CFF">
        <w:rPr>
          <w:rFonts w:asciiTheme="minorBidi" w:hAnsiTheme="minorBidi"/>
          <w:sz w:val="24"/>
          <w:szCs w:val="24"/>
          <w:lang w:val="en-GB"/>
        </w:rPr>
        <w:t xml:space="preserve"> </w:t>
      </w:r>
      <w:r w:rsidR="00322A42" w:rsidRPr="00597CFF">
        <w:rPr>
          <w:rFonts w:asciiTheme="minorBidi" w:hAnsiTheme="minorBidi"/>
          <w:sz w:val="24"/>
          <w:szCs w:val="24"/>
          <w:lang w:val="en-GB"/>
        </w:rPr>
        <w:t xml:space="preserve">over relevant time horizons </w:t>
      </w:r>
      <w:r w:rsidR="00E72E01" w:rsidRPr="00597CFF">
        <w:rPr>
          <w:rFonts w:asciiTheme="minorBidi" w:hAnsiTheme="minorBidi"/>
          <w:sz w:val="24"/>
          <w:szCs w:val="24"/>
          <w:lang w:val="en-GB"/>
        </w:rPr>
        <w:t>(</w:t>
      </w:r>
      <w:r w:rsidR="00AC6000" w:rsidRPr="00597CFF">
        <w:rPr>
          <w:rFonts w:asciiTheme="minorBidi" w:hAnsiTheme="minorBidi"/>
          <w:sz w:val="24"/>
          <w:szCs w:val="24"/>
          <w:lang w:val="en-GB"/>
        </w:rPr>
        <w:t>e.</w:t>
      </w:r>
      <w:r w:rsidR="00E72E01" w:rsidRPr="00597CFF">
        <w:rPr>
          <w:rFonts w:asciiTheme="minorBidi" w:hAnsiTheme="minorBidi"/>
          <w:sz w:val="24"/>
          <w:szCs w:val="24"/>
          <w:lang w:val="en-GB"/>
        </w:rPr>
        <w:t>g.</w:t>
      </w:r>
      <w:r w:rsidR="00015579" w:rsidRPr="00597CFF">
        <w:rPr>
          <w:rFonts w:asciiTheme="minorBidi" w:hAnsiTheme="minorBidi"/>
          <w:sz w:val="24"/>
          <w:szCs w:val="24"/>
          <w:lang w:val="en-GB"/>
        </w:rPr>
        <w:t>,</w:t>
      </w:r>
      <w:r w:rsidR="00AC6000" w:rsidRPr="00597CFF">
        <w:rPr>
          <w:rFonts w:asciiTheme="minorBidi" w:hAnsiTheme="minorBidi"/>
          <w:sz w:val="24"/>
          <w:szCs w:val="24"/>
          <w:lang w:val="en-GB"/>
        </w:rPr>
        <w:t xml:space="preserve"> through their impact on traditional risk categories)</w:t>
      </w:r>
      <w:r w:rsidR="00322A42" w:rsidRPr="00597CFF">
        <w:rPr>
          <w:rFonts w:asciiTheme="minorBidi" w:hAnsiTheme="minorBidi"/>
          <w:sz w:val="24"/>
          <w:szCs w:val="24"/>
          <w:lang w:val="en-GB"/>
        </w:rPr>
        <w:t>.</w:t>
      </w:r>
      <w:r w:rsidR="00AC6000" w:rsidRPr="00597CFF">
        <w:rPr>
          <w:rFonts w:asciiTheme="minorBidi" w:hAnsiTheme="minorBidi"/>
          <w:sz w:val="24"/>
          <w:szCs w:val="24"/>
          <w:lang w:val="en-GB"/>
        </w:rPr>
        <w:t xml:space="preserve"> </w:t>
      </w:r>
    </w:p>
    <w:p w14:paraId="03BC2D1C" w14:textId="77777777" w:rsidR="00AC6000" w:rsidRPr="00597CFF" w:rsidRDefault="00AC6000" w:rsidP="00E32E36">
      <w:pPr>
        <w:pStyle w:val="ListParagraph"/>
        <w:ind w:left="567" w:hanging="567"/>
        <w:jc w:val="both"/>
        <w:rPr>
          <w:rFonts w:asciiTheme="minorBidi" w:hAnsiTheme="minorBidi"/>
          <w:sz w:val="24"/>
          <w:szCs w:val="24"/>
          <w:lang w:val="en-GB"/>
        </w:rPr>
      </w:pPr>
    </w:p>
    <w:p w14:paraId="651B367A" w14:textId="77777777" w:rsidR="00AC6000" w:rsidRPr="00597CFF" w:rsidRDefault="00AC6000" w:rsidP="00E32E36">
      <w:pPr>
        <w:pStyle w:val="ListParagraph"/>
        <w:numPr>
          <w:ilvl w:val="1"/>
          <w:numId w:val="2"/>
        </w:numPr>
        <w:ind w:left="567" w:hanging="567"/>
        <w:jc w:val="both"/>
        <w:rPr>
          <w:rFonts w:asciiTheme="minorBidi" w:hAnsiTheme="minorBidi"/>
          <w:sz w:val="24"/>
          <w:szCs w:val="24"/>
          <w:lang w:val="en-GB"/>
        </w:rPr>
      </w:pPr>
      <w:r w:rsidRPr="00597CFF">
        <w:rPr>
          <w:rFonts w:asciiTheme="minorBidi" w:hAnsiTheme="minorBidi"/>
          <w:sz w:val="24"/>
          <w:szCs w:val="24"/>
          <w:lang w:val="en-GB"/>
        </w:rPr>
        <w:t xml:space="preserve">For those </w:t>
      </w:r>
      <w:r w:rsidR="00CA656D" w:rsidRPr="00597CFF">
        <w:rPr>
          <w:rFonts w:asciiTheme="minorBidi" w:hAnsiTheme="minorBidi"/>
          <w:sz w:val="24"/>
          <w:szCs w:val="24"/>
          <w:lang w:val="en-GB"/>
        </w:rPr>
        <w:t>financial firms</w:t>
      </w:r>
      <w:r w:rsidRPr="00597CFF">
        <w:rPr>
          <w:rFonts w:asciiTheme="minorBidi" w:hAnsiTheme="minorBidi"/>
          <w:sz w:val="24"/>
          <w:szCs w:val="24"/>
          <w:lang w:val="en-GB"/>
        </w:rPr>
        <w:t xml:space="preserve"> required to complete an Internal Capital Adequacy Assessment Process (ICAAP)</w:t>
      </w:r>
      <w:r w:rsidR="0065650C" w:rsidRPr="00597CFF">
        <w:rPr>
          <w:rFonts w:asciiTheme="minorBidi" w:hAnsiTheme="minorBidi"/>
          <w:sz w:val="24"/>
          <w:szCs w:val="24"/>
          <w:lang w:val="en-GB"/>
        </w:rPr>
        <w:t>,</w:t>
      </w:r>
      <w:r w:rsidR="00A1475A" w:rsidRPr="00597CFF">
        <w:rPr>
          <w:rFonts w:asciiTheme="minorBidi" w:hAnsiTheme="minorBidi"/>
          <w:sz w:val="24"/>
          <w:szCs w:val="24"/>
          <w:lang w:val="en-GB"/>
        </w:rPr>
        <w:t xml:space="preserve"> an Internal Liquidity Adequacy Assessment Process (ILAAP)</w:t>
      </w:r>
      <w:r w:rsidR="002B3125" w:rsidRPr="00597CFF">
        <w:rPr>
          <w:rFonts w:asciiTheme="minorBidi" w:hAnsiTheme="minorBidi"/>
          <w:sz w:val="24"/>
          <w:szCs w:val="24"/>
          <w:lang w:val="en-GB"/>
        </w:rPr>
        <w:t>,</w:t>
      </w:r>
      <w:r w:rsidR="0065650C" w:rsidRPr="00597CFF">
        <w:rPr>
          <w:rFonts w:asciiTheme="minorBidi" w:hAnsiTheme="minorBidi"/>
          <w:sz w:val="24"/>
          <w:szCs w:val="24"/>
          <w:lang w:val="en-GB"/>
        </w:rPr>
        <w:t xml:space="preserve"> an Own Risk and Solvency Assessment (ORSA)</w:t>
      </w:r>
      <w:r w:rsidR="00C72F21" w:rsidRPr="00597CFF">
        <w:rPr>
          <w:rFonts w:asciiTheme="minorBidi" w:hAnsiTheme="minorBidi"/>
          <w:sz w:val="24"/>
          <w:szCs w:val="24"/>
          <w:lang w:val="en-GB"/>
        </w:rPr>
        <w:t>,</w:t>
      </w:r>
      <w:r w:rsidRPr="00597CFF">
        <w:rPr>
          <w:rFonts w:asciiTheme="minorBidi" w:hAnsiTheme="minorBidi"/>
          <w:sz w:val="24"/>
          <w:szCs w:val="24"/>
          <w:lang w:val="en-GB"/>
        </w:rPr>
        <w:t xml:space="preserve"> </w:t>
      </w:r>
      <w:r w:rsidR="002374E1" w:rsidRPr="00597CFF">
        <w:rPr>
          <w:rFonts w:asciiTheme="minorBidi" w:hAnsiTheme="minorBidi"/>
          <w:sz w:val="24"/>
          <w:szCs w:val="24"/>
          <w:lang w:val="en-GB"/>
        </w:rPr>
        <w:t xml:space="preserve">or a similar process, </w:t>
      </w:r>
      <w:r w:rsidRPr="00597CFF">
        <w:rPr>
          <w:rFonts w:asciiTheme="minorBidi" w:hAnsiTheme="minorBidi"/>
          <w:sz w:val="24"/>
          <w:szCs w:val="24"/>
          <w:lang w:val="en-GB"/>
        </w:rPr>
        <w:t xml:space="preserve">climate-related </w:t>
      </w:r>
      <w:r w:rsidR="00003529" w:rsidRPr="00597CFF">
        <w:rPr>
          <w:rFonts w:asciiTheme="minorBidi" w:hAnsiTheme="minorBidi"/>
          <w:sz w:val="24"/>
          <w:szCs w:val="24"/>
          <w:lang w:val="en-GB"/>
        </w:rPr>
        <w:t xml:space="preserve">financial </w:t>
      </w:r>
      <w:r w:rsidR="004C3800" w:rsidRPr="00597CFF">
        <w:rPr>
          <w:rFonts w:asciiTheme="minorBidi" w:hAnsiTheme="minorBidi"/>
          <w:sz w:val="24"/>
          <w:szCs w:val="24"/>
          <w:lang w:val="en-GB"/>
        </w:rPr>
        <w:t xml:space="preserve">risks </w:t>
      </w:r>
      <w:r w:rsidRPr="00597CFF">
        <w:rPr>
          <w:rFonts w:asciiTheme="minorBidi" w:hAnsiTheme="minorBidi"/>
          <w:sz w:val="24"/>
          <w:szCs w:val="24"/>
          <w:lang w:val="en-GB"/>
        </w:rPr>
        <w:t xml:space="preserve">should be incorporated into </w:t>
      </w:r>
      <w:r w:rsidR="00A1475A" w:rsidRPr="00597CFF">
        <w:rPr>
          <w:rFonts w:asciiTheme="minorBidi" w:hAnsiTheme="minorBidi"/>
          <w:sz w:val="24"/>
          <w:szCs w:val="24"/>
          <w:lang w:val="en-GB"/>
        </w:rPr>
        <w:t xml:space="preserve">these </w:t>
      </w:r>
      <w:r w:rsidRPr="00597CFF">
        <w:rPr>
          <w:rFonts w:asciiTheme="minorBidi" w:hAnsiTheme="minorBidi"/>
          <w:sz w:val="24"/>
          <w:szCs w:val="24"/>
          <w:lang w:val="en-GB"/>
        </w:rPr>
        <w:t>framework</w:t>
      </w:r>
      <w:r w:rsidR="00A1475A" w:rsidRPr="00597CFF">
        <w:rPr>
          <w:rFonts w:asciiTheme="minorBidi" w:hAnsiTheme="minorBidi"/>
          <w:sz w:val="24"/>
          <w:szCs w:val="24"/>
          <w:lang w:val="en-GB"/>
        </w:rPr>
        <w:t>s</w:t>
      </w:r>
      <w:r w:rsidRPr="00597CFF">
        <w:rPr>
          <w:rFonts w:asciiTheme="minorBidi" w:hAnsiTheme="minorBidi"/>
          <w:sz w:val="24"/>
          <w:szCs w:val="24"/>
          <w:lang w:val="en-GB"/>
        </w:rPr>
        <w:t xml:space="preserve"> to consider and record </w:t>
      </w:r>
      <w:r w:rsidR="002374E1" w:rsidRPr="00597CFF">
        <w:rPr>
          <w:rFonts w:asciiTheme="minorBidi" w:hAnsiTheme="minorBidi"/>
          <w:sz w:val="24"/>
          <w:szCs w:val="24"/>
          <w:lang w:val="en-GB"/>
        </w:rPr>
        <w:t xml:space="preserve">any </w:t>
      </w:r>
      <w:r w:rsidRPr="00597CFF">
        <w:rPr>
          <w:rFonts w:asciiTheme="minorBidi" w:hAnsiTheme="minorBidi"/>
          <w:sz w:val="24"/>
          <w:szCs w:val="24"/>
          <w:lang w:val="en-GB"/>
        </w:rPr>
        <w:t xml:space="preserve">material impact on capital </w:t>
      </w:r>
      <w:r w:rsidR="00A1475A" w:rsidRPr="00597CFF">
        <w:rPr>
          <w:rFonts w:asciiTheme="minorBidi" w:hAnsiTheme="minorBidi"/>
          <w:sz w:val="24"/>
          <w:szCs w:val="24"/>
          <w:lang w:val="en-GB"/>
        </w:rPr>
        <w:t xml:space="preserve">and liquidity </w:t>
      </w:r>
      <w:r w:rsidRPr="00597CFF">
        <w:rPr>
          <w:rFonts w:asciiTheme="minorBidi" w:hAnsiTheme="minorBidi"/>
          <w:sz w:val="24"/>
          <w:szCs w:val="24"/>
          <w:lang w:val="en-GB"/>
        </w:rPr>
        <w:t xml:space="preserve">adequacy. </w:t>
      </w:r>
    </w:p>
    <w:p w14:paraId="6005E612" w14:textId="77777777" w:rsidR="00453D1A" w:rsidRDefault="00453D1A" w:rsidP="00641816">
      <w:pPr>
        <w:jc w:val="both"/>
        <w:rPr>
          <w:rFonts w:asciiTheme="minorBidi" w:hAnsiTheme="minorBidi"/>
          <w:b/>
          <w:bCs/>
          <w:sz w:val="24"/>
          <w:szCs w:val="24"/>
          <w:lang w:val="en-GB"/>
        </w:rPr>
      </w:pPr>
    </w:p>
    <w:p w14:paraId="31D7CDC2" w14:textId="77777777" w:rsidR="000838F2" w:rsidRPr="00597CFF" w:rsidRDefault="000838F2" w:rsidP="00641816">
      <w:pPr>
        <w:jc w:val="both"/>
        <w:rPr>
          <w:rFonts w:asciiTheme="minorBidi" w:hAnsiTheme="minorBidi"/>
          <w:b/>
          <w:bCs/>
          <w:sz w:val="24"/>
          <w:szCs w:val="24"/>
          <w:lang w:val="en-GB"/>
        </w:rPr>
      </w:pPr>
    </w:p>
    <w:p w14:paraId="5D583520" w14:textId="77777777" w:rsidR="00072FEA" w:rsidRPr="00E32E36" w:rsidRDefault="00D31E24" w:rsidP="000838F2">
      <w:pPr>
        <w:pStyle w:val="Heading2"/>
        <w:rPr>
          <w:rFonts w:asciiTheme="minorBidi" w:hAnsiTheme="minorBidi" w:cstheme="minorBidi"/>
          <w:b/>
          <w:bCs/>
          <w:sz w:val="22"/>
          <w:szCs w:val="22"/>
          <w:lang w:val="en-GB"/>
        </w:rPr>
      </w:pPr>
      <w:bookmarkStart w:id="113" w:name="_Toc145961005"/>
      <w:r w:rsidRPr="00E32E36">
        <w:rPr>
          <w:rFonts w:asciiTheme="minorBidi" w:hAnsiTheme="minorBidi" w:cstheme="minorBidi"/>
          <w:b/>
          <w:bCs/>
          <w:sz w:val="22"/>
          <w:szCs w:val="22"/>
          <w:lang w:val="en-GB"/>
        </w:rPr>
        <w:lastRenderedPageBreak/>
        <w:t>Pr</w:t>
      </w:r>
      <w:r w:rsidR="00B45FB4" w:rsidRPr="00E32E36">
        <w:rPr>
          <w:rFonts w:asciiTheme="minorBidi" w:hAnsiTheme="minorBidi" w:cstheme="minorBidi"/>
          <w:b/>
          <w:bCs/>
          <w:sz w:val="22"/>
          <w:szCs w:val="22"/>
          <w:lang w:val="en-GB"/>
        </w:rPr>
        <w:t xml:space="preserve">inciple </w:t>
      </w:r>
      <w:r w:rsidR="00C47C82" w:rsidRPr="00E32E36">
        <w:rPr>
          <w:rFonts w:asciiTheme="minorBidi" w:hAnsiTheme="minorBidi" w:cstheme="minorBidi"/>
          <w:b/>
          <w:bCs/>
          <w:sz w:val="22"/>
          <w:szCs w:val="22"/>
          <w:lang w:val="en-GB"/>
        </w:rPr>
        <w:t>7</w:t>
      </w:r>
      <w:r w:rsidR="00F40609" w:rsidRPr="00E32E36">
        <w:rPr>
          <w:rFonts w:asciiTheme="minorBidi" w:hAnsiTheme="minorBidi" w:cstheme="minorBidi"/>
          <w:b/>
          <w:bCs/>
          <w:sz w:val="22"/>
          <w:szCs w:val="22"/>
          <w:lang w:val="en-GB"/>
        </w:rPr>
        <w:t xml:space="preserve"> – Scenario analysis</w:t>
      </w:r>
      <w:r w:rsidR="00D75B47" w:rsidRPr="00E32E36">
        <w:rPr>
          <w:rFonts w:asciiTheme="minorBidi" w:hAnsiTheme="minorBidi" w:cstheme="minorBidi"/>
          <w:b/>
          <w:bCs/>
          <w:sz w:val="22"/>
          <w:szCs w:val="22"/>
          <w:lang w:val="en-GB"/>
        </w:rPr>
        <w:t xml:space="preserve"> of</w:t>
      </w:r>
      <w:r w:rsidR="002D1254" w:rsidRPr="00E32E36">
        <w:rPr>
          <w:rFonts w:asciiTheme="minorBidi" w:hAnsiTheme="minorBidi" w:cstheme="minorBidi"/>
          <w:b/>
          <w:bCs/>
          <w:sz w:val="22"/>
          <w:szCs w:val="22"/>
          <w:lang w:val="en-GB"/>
        </w:rPr>
        <w:t xml:space="preserve"> </w:t>
      </w:r>
      <w:r w:rsidR="00003529" w:rsidRPr="00E32E36">
        <w:rPr>
          <w:rFonts w:asciiTheme="minorBidi" w:hAnsiTheme="minorBidi" w:cstheme="minorBidi"/>
          <w:b/>
          <w:bCs/>
          <w:sz w:val="22"/>
          <w:szCs w:val="22"/>
          <w:lang w:val="en-GB"/>
        </w:rPr>
        <w:t>climate-related financial risk</w:t>
      </w:r>
      <w:r w:rsidR="00765184" w:rsidRPr="00E32E36">
        <w:rPr>
          <w:rFonts w:asciiTheme="minorBidi" w:hAnsiTheme="minorBidi" w:cstheme="minorBidi"/>
          <w:b/>
          <w:bCs/>
          <w:sz w:val="22"/>
          <w:szCs w:val="22"/>
          <w:lang w:val="en-GB"/>
        </w:rPr>
        <w:t>s</w:t>
      </w:r>
      <w:bookmarkEnd w:id="113"/>
    </w:p>
    <w:p w14:paraId="1BFAFEBE" w14:textId="77777777" w:rsidR="00072FEA" w:rsidRPr="00597CFF" w:rsidRDefault="00072FEA" w:rsidP="000838F2">
      <w:pPr>
        <w:pStyle w:val="ListParagraph"/>
        <w:keepNext/>
        <w:ind w:left="796"/>
        <w:rPr>
          <w:rFonts w:asciiTheme="minorBidi" w:hAnsiTheme="minorBidi"/>
          <w:b/>
          <w:bCs/>
          <w:sz w:val="24"/>
          <w:szCs w:val="24"/>
          <w:lang w:val="en-GB"/>
        </w:rPr>
      </w:pPr>
    </w:p>
    <w:p w14:paraId="070B8B01" w14:textId="02E26D27" w:rsidR="00F40609" w:rsidRPr="00E32E36" w:rsidRDefault="00D31E24" w:rsidP="000838F2">
      <w:pPr>
        <w:pStyle w:val="ListParagraph"/>
        <w:keepNext/>
        <w:numPr>
          <w:ilvl w:val="0"/>
          <w:numId w:val="2"/>
        </w:numPr>
        <w:ind w:left="436"/>
        <w:jc w:val="both"/>
        <w:rPr>
          <w:rFonts w:asciiTheme="minorBidi" w:hAnsiTheme="minorBidi"/>
          <w:b/>
          <w:bCs/>
          <w:lang w:val="en-GB"/>
        </w:rPr>
      </w:pPr>
      <w:r w:rsidRPr="00E32E36">
        <w:rPr>
          <w:rFonts w:asciiTheme="minorBidi" w:hAnsiTheme="minorBidi"/>
          <w:b/>
          <w:bCs/>
          <w:lang w:val="en-GB"/>
        </w:rPr>
        <w:t xml:space="preserve">Where appropriate, </w:t>
      </w:r>
      <w:r w:rsidR="009A09D5" w:rsidRPr="00E32E36">
        <w:rPr>
          <w:rFonts w:asciiTheme="minorBidi" w:hAnsiTheme="minorBidi"/>
          <w:b/>
          <w:bCs/>
          <w:lang w:val="en-GB"/>
        </w:rPr>
        <w:t>relevant financial firms</w:t>
      </w:r>
      <w:r w:rsidR="006B25C6" w:rsidRPr="00E32E36">
        <w:rPr>
          <w:rFonts w:asciiTheme="minorBidi" w:hAnsiTheme="minorBidi"/>
          <w:b/>
          <w:bCs/>
          <w:lang w:val="en-GB"/>
        </w:rPr>
        <w:t xml:space="preserve"> </w:t>
      </w:r>
      <w:r w:rsidRPr="00E32E36">
        <w:rPr>
          <w:rFonts w:asciiTheme="minorBidi" w:hAnsiTheme="minorBidi"/>
          <w:b/>
          <w:bCs/>
          <w:lang w:val="en-GB"/>
        </w:rPr>
        <w:t>should develop and implement climate-related scenario analysis frameworks</w:t>
      </w:r>
      <w:r w:rsidR="00467140" w:rsidRPr="00E32E36">
        <w:rPr>
          <w:rFonts w:asciiTheme="minorBidi" w:hAnsiTheme="minorBidi"/>
          <w:b/>
          <w:bCs/>
          <w:lang w:val="en-GB"/>
        </w:rPr>
        <w:t>, including stress testing,</w:t>
      </w:r>
      <w:r w:rsidRPr="00E32E36">
        <w:rPr>
          <w:rFonts w:asciiTheme="minorBidi" w:hAnsiTheme="minorBidi"/>
          <w:b/>
          <w:bCs/>
          <w:lang w:val="en-GB"/>
        </w:rPr>
        <w:t xml:space="preserve"> in a manner commensurate </w:t>
      </w:r>
      <w:r w:rsidR="002D4197" w:rsidRPr="00E32E36">
        <w:rPr>
          <w:rFonts w:asciiTheme="minorBidi" w:hAnsiTheme="minorBidi"/>
          <w:b/>
          <w:bCs/>
          <w:lang w:val="en-GB"/>
        </w:rPr>
        <w:t>with</w:t>
      </w:r>
      <w:r w:rsidRPr="00E32E36">
        <w:rPr>
          <w:rFonts w:asciiTheme="minorBidi" w:hAnsiTheme="minorBidi"/>
          <w:b/>
          <w:bCs/>
          <w:lang w:val="en-GB"/>
        </w:rPr>
        <w:t xml:space="preserve"> the</w:t>
      </w:r>
      <w:r w:rsidR="00C672CE" w:rsidRPr="00E32E36">
        <w:rPr>
          <w:rFonts w:asciiTheme="minorBidi" w:hAnsiTheme="minorBidi"/>
          <w:b/>
          <w:bCs/>
          <w:lang w:val="en-GB"/>
        </w:rPr>
        <w:t>ir</w:t>
      </w:r>
      <w:r w:rsidRPr="00E32E36">
        <w:rPr>
          <w:rFonts w:asciiTheme="minorBidi" w:hAnsiTheme="minorBidi"/>
          <w:b/>
          <w:bCs/>
          <w:lang w:val="en-GB"/>
        </w:rPr>
        <w:t xml:space="preserve"> size, complexity, </w:t>
      </w:r>
      <w:r w:rsidR="00642509" w:rsidRPr="00E32E36">
        <w:rPr>
          <w:rFonts w:asciiTheme="minorBidi" w:hAnsiTheme="minorBidi"/>
          <w:b/>
          <w:bCs/>
          <w:lang w:val="en-GB"/>
        </w:rPr>
        <w:t>risk profile</w:t>
      </w:r>
      <w:r w:rsidR="00642509" w:rsidRPr="00E32E36" w:rsidDel="00642509">
        <w:rPr>
          <w:rFonts w:asciiTheme="minorBidi" w:hAnsiTheme="minorBidi"/>
          <w:b/>
          <w:bCs/>
          <w:lang w:val="en-GB"/>
        </w:rPr>
        <w:t xml:space="preserve"> </w:t>
      </w:r>
      <w:r w:rsidR="00642509" w:rsidRPr="00E32E36">
        <w:rPr>
          <w:rFonts w:asciiTheme="minorBidi" w:hAnsiTheme="minorBidi"/>
          <w:b/>
          <w:bCs/>
          <w:lang w:val="en-GB"/>
        </w:rPr>
        <w:t xml:space="preserve">and nature of </w:t>
      </w:r>
      <w:r w:rsidR="00AE745B" w:rsidRPr="00E32E36">
        <w:rPr>
          <w:rFonts w:asciiTheme="minorBidi" w:hAnsiTheme="minorBidi"/>
          <w:b/>
          <w:bCs/>
          <w:lang w:val="en-GB"/>
        </w:rPr>
        <w:t>activit</w:t>
      </w:r>
      <w:r w:rsidR="00FC4809" w:rsidRPr="00E32E36">
        <w:rPr>
          <w:rFonts w:asciiTheme="minorBidi" w:hAnsiTheme="minorBidi"/>
          <w:b/>
          <w:bCs/>
          <w:lang w:val="en-GB"/>
        </w:rPr>
        <w:t>ies</w:t>
      </w:r>
      <w:r w:rsidRPr="00E32E36">
        <w:rPr>
          <w:rFonts w:asciiTheme="minorBidi" w:hAnsiTheme="minorBidi"/>
          <w:b/>
          <w:bCs/>
          <w:lang w:val="en-GB"/>
        </w:rPr>
        <w:t>.</w:t>
      </w:r>
    </w:p>
    <w:p w14:paraId="60E05FE1" w14:textId="77777777" w:rsidR="00F40609" w:rsidRPr="00597CFF" w:rsidRDefault="00F40609" w:rsidP="000838F2">
      <w:pPr>
        <w:pStyle w:val="ListParagraph"/>
        <w:keepNext/>
        <w:ind w:left="796" w:hanging="540"/>
        <w:jc w:val="both"/>
        <w:rPr>
          <w:rFonts w:asciiTheme="minorBidi" w:hAnsiTheme="minorBidi"/>
          <w:sz w:val="24"/>
          <w:szCs w:val="24"/>
          <w:lang w:val="en-GB"/>
        </w:rPr>
      </w:pPr>
    </w:p>
    <w:p w14:paraId="1ACB35A0" w14:textId="43823547" w:rsidR="00D65D61" w:rsidRPr="000838F2" w:rsidRDefault="006A668A" w:rsidP="000838F2">
      <w:pPr>
        <w:pStyle w:val="ListParagraph"/>
        <w:numPr>
          <w:ilvl w:val="1"/>
          <w:numId w:val="2"/>
        </w:numPr>
        <w:ind w:left="567" w:hanging="567"/>
        <w:jc w:val="both"/>
        <w:rPr>
          <w:rFonts w:asciiTheme="minorBidi" w:hAnsiTheme="minorBidi"/>
          <w:lang w:val="en-GB"/>
        </w:rPr>
      </w:pPr>
      <w:r w:rsidRPr="000838F2">
        <w:rPr>
          <w:rFonts w:asciiTheme="minorBidi" w:hAnsiTheme="minorBidi"/>
          <w:lang w:val="en-GB"/>
        </w:rPr>
        <w:t>Relevant</w:t>
      </w:r>
      <w:r w:rsidR="00D65D61" w:rsidRPr="000838F2">
        <w:rPr>
          <w:rFonts w:asciiTheme="minorBidi" w:hAnsiTheme="minorBidi"/>
          <w:lang w:val="en-GB"/>
        </w:rPr>
        <w:t xml:space="preserve"> </w:t>
      </w:r>
      <w:r w:rsidR="009A09D5" w:rsidRPr="000838F2">
        <w:rPr>
          <w:rFonts w:asciiTheme="minorBidi" w:hAnsiTheme="minorBidi"/>
          <w:lang w:val="en-GB"/>
        </w:rPr>
        <w:t>financial firms</w:t>
      </w:r>
      <w:r w:rsidR="006B25C6" w:rsidRPr="000838F2">
        <w:rPr>
          <w:rFonts w:asciiTheme="minorBidi" w:hAnsiTheme="minorBidi"/>
          <w:lang w:val="en-GB"/>
        </w:rPr>
        <w:t xml:space="preserve"> </w:t>
      </w:r>
      <w:r w:rsidR="00D65D61" w:rsidRPr="000838F2">
        <w:rPr>
          <w:rFonts w:asciiTheme="minorBidi" w:hAnsiTheme="minorBidi"/>
          <w:lang w:val="en-GB"/>
        </w:rPr>
        <w:t xml:space="preserve">should </w:t>
      </w:r>
      <w:r w:rsidR="00FC4809" w:rsidRPr="000838F2">
        <w:rPr>
          <w:rFonts w:asciiTheme="minorBidi" w:hAnsiTheme="minorBidi"/>
          <w:lang w:val="en-GB"/>
        </w:rPr>
        <w:t xml:space="preserve">build </w:t>
      </w:r>
      <w:r w:rsidRPr="000838F2">
        <w:rPr>
          <w:rFonts w:asciiTheme="minorBidi" w:hAnsiTheme="minorBidi"/>
          <w:lang w:val="en-GB"/>
        </w:rPr>
        <w:t xml:space="preserve">sufficient </w:t>
      </w:r>
      <w:r w:rsidR="00FC4809" w:rsidRPr="000838F2">
        <w:rPr>
          <w:rFonts w:asciiTheme="minorBidi" w:hAnsiTheme="minorBidi"/>
          <w:lang w:val="en-GB"/>
        </w:rPr>
        <w:t xml:space="preserve">capacity and expertise to </w:t>
      </w:r>
      <w:r w:rsidR="00D65D61" w:rsidRPr="000838F2">
        <w:rPr>
          <w:rFonts w:asciiTheme="minorBidi" w:hAnsiTheme="minorBidi"/>
          <w:lang w:val="en-GB"/>
        </w:rPr>
        <w:t xml:space="preserve">develop and implement climate-related scenario analysis </w:t>
      </w:r>
      <w:r w:rsidRPr="000838F2">
        <w:rPr>
          <w:rFonts w:asciiTheme="minorBidi" w:hAnsiTheme="minorBidi"/>
          <w:lang w:val="en-GB"/>
        </w:rPr>
        <w:t xml:space="preserve">and </w:t>
      </w:r>
      <w:r w:rsidR="00467140" w:rsidRPr="000838F2">
        <w:rPr>
          <w:rFonts w:asciiTheme="minorBidi" w:hAnsiTheme="minorBidi"/>
          <w:lang w:val="en-GB"/>
        </w:rPr>
        <w:t>stress testing</w:t>
      </w:r>
      <w:r w:rsidRPr="000838F2">
        <w:rPr>
          <w:rFonts w:asciiTheme="minorBidi" w:hAnsiTheme="minorBidi"/>
          <w:lang w:val="en-GB"/>
        </w:rPr>
        <w:t xml:space="preserve"> programmes suited </w:t>
      </w:r>
      <w:r w:rsidR="00D65D61" w:rsidRPr="000838F2">
        <w:rPr>
          <w:rFonts w:asciiTheme="minorBidi" w:hAnsiTheme="minorBidi"/>
          <w:lang w:val="en-GB"/>
        </w:rPr>
        <w:t>to the</w:t>
      </w:r>
      <w:r w:rsidR="000D1EB0" w:rsidRPr="000838F2">
        <w:rPr>
          <w:rFonts w:asciiTheme="minorBidi" w:hAnsiTheme="minorBidi"/>
          <w:lang w:val="en-GB"/>
        </w:rPr>
        <w:t>ir</w:t>
      </w:r>
      <w:r w:rsidR="00D65D61" w:rsidRPr="000838F2">
        <w:rPr>
          <w:rFonts w:asciiTheme="minorBidi" w:hAnsiTheme="minorBidi"/>
          <w:lang w:val="en-GB"/>
        </w:rPr>
        <w:t xml:space="preserve"> size, complexity, </w:t>
      </w:r>
      <w:r w:rsidR="00765184" w:rsidRPr="000838F2">
        <w:rPr>
          <w:rFonts w:asciiTheme="minorBidi" w:hAnsiTheme="minorBidi"/>
          <w:lang w:val="en-GB"/>
        </w:rPr>
        <w:t xml:space="preserve">risk profile and nature of </w:t>
      </w:r>
      <w:r w:rsidR="00D65D61" w:rsidRPr="000838F2">
        <w:rPr>
          <w:rFonts w:asciiTheme="minorBidi" w:hAnsiTheme="minorBidi"/>
          <w:lang w:val="en-GB"/>
        </w:rPr>
        <w:t>activit</w:t>
      </w:r>
      <w:r w:rsidR="00765184" w:rsidRPr="000838F2">
        <w:rPr>
          <w:rFonts w:asciiTheme="minorBidi" w:hAnsiTheme="minorBidi"/>
          <w:lang w:val="en-GB"/>
        </w:rPr>
        <w:t>ies</w:t>
      </w:r>
      <w:r w:rsidR="00D65D61" w:rsidRPr="000838F2">
        <w:rPr>
          <w:rFonts w:asciiTheme="minorBidi" w:hAnsiTheme="minorBidi"/>
          <w:lang w:val="en-GB"/>
        </w:rPr>
        <w:t xml:space="preserve">. These frameworks should include clearly defined objectives that reflect the </w:t>
      </w:r>
      <w:r w:rsidR="009A09D5" w:rsidRPr="000838F2">
        <w:rPr>
          <w:rFonts w:asciiTheme="minorBidi" w:hAnsiTheme="minorBidi"/>
          <w:lang w:val="en-GB"/>
        </w:rPr>
        <w:t>firm’s</w:t>
      </w:r>
      <w:r w:rsidR="00D65D61" w:rsidRPr="000838F2">
        <w:rPr>
          <w:rFonts w:asciiTheme="minorBidi" w:hAnsiTheme="minorBidi"/>
          <w:lang w:val="en-GB"/>
        </w:rPr>
        <w:t xml:space="preserve"> overall </w:t>
      </w:r>
      <w:r w:rsidR="00003529" w:rsidRPr="000838F2">
        <w:rPr>
          <w:rFonts w:asciiTheme="minorBidi" w:hAnsiTheme="minorBidi"/>
          <w:lang w:val="en-GB"/>
        </w:rPr>
        <w:t>climate-related financial risk</w:t>
      </w:r>
      <w:r w:rsidR="00D65D61" w:rsidRPr="000838F2">
        <w:rPr>
          <w:rFonts w:asciiTheme="minorBidi" w:hAnsiTheme="minorBidi"/>
          <w:lang w:val="en-GB"/>
        </w:rPr>
        <w:t xml:space="preserve"> management strategies</w:t>
      </w:r>
      <w:r w:rsidR="007740A5" w:rsidRPr="000838F2">
        <w:rPr>
          <w:rFonts w:asciiTheme="minorBidi" w:hAnsiTheme="minorBidi"/>
          <w:lang w:val="en-GB"/>
        </w:rPr>
        <w:t xml:space="preserve"> and objectives</w:t>
      </w:r>
      <w:r w:rsidR="00D65D61" w:rsidRPr="000838F2">
        <w:rPr>
          <w:rFonts w:asciiTheme="minorBidi" w:hAnsiTheme="minorBidi"/>
          <w:lang w:val="en-GB"/>
        </w:rPr>
        <w:t>.</w:t>
      </w:r>
      <w:r w:rsidR="006B25C6" w:rsidRPr="000838F2">
        <w:rPr>
          <w:rFonts w:asciiTheme="minorBidi" w:hAnsiTheme="minorBidi"/>
          <w:lang w:val="en-GB"/>
        </w:rPr>
        <w:t xml:space="preserve"> </w:t>
      </w:r>
      <w:r w:rsidR="00DC19FB" w:rsidRPr="000838F2">
        <w:rPr>
          <w:rFonts w:asciiTheme="minorBidi" w:hAnsiTheme="minorBidi"/>
          <w:lang w:val="en-GB"/>
        </w:rPr>
        <w:t>While working to build adequate internal capabilities in climate scenario development and analysis, f</w:t>
      </w:r>
      <w:r w:rsidR="00D1058E" w:rsidRPr="000838F2">
        <w:rPr>
          <w:rFonts w:asciiTheme="minorBidi" w:hAnsiTheme="minorBidi"/>
          <w:lang w:val="en-GB"/>
        </w:rPr>
        <w:t xml:space="preserve">inancial firms may utilise relevant existing </w:t>
      </w:r>
      <w:r w:rsidR="00F07495" w:rsidRPr="000838F2">
        <w:rPr>
          <w:rFonts w:asciiTheme="minorBidi" w:hAnsiTheme="minorBidi"/>
          <w:lang w:val="en-GB"/>
        </w:rPr>
        <w:t xml:space="preserve">or emerging </w:t>
      </w:r>
      <w:r w:rsidR="00D1058E" w:rsidRPr="000838F2">
        <w:rPr>
          <w:rFonts w:asciiTheme="minorBidi" w:hAnsiTheme="minorBidi"/>
          <w:lang w:val="en-GB"/>
        </w:rPr>
        <w:t>climate scenarios, whether global or regional</w:t>
      </w:r>
      <w:r w:rsidR="00F07495" w:rsidRPr="000838F2">
        <w:rPr>
          <w:rFonts w:asciiTheme="minorBidi" w:hAnsiTheme="minorBidi"/>
          <w:lang w:val="en-GB"/>
        </w:rPr>
        <w:t xml:space="preserve">, </w:t>
      </w:r>
      <w:proofErr w:type="gramStart"/>
      <w:r w:rsidR="00F07495" w:rsidRPr="000838F2">
        <w:rPr>
          <w:rFonts w:asciiTheme="minorBidi" w:hAnsiTheme="minorBidi"/>
          <w:lang w:val="en-GB"/>
        </w:rPr>
        <w:t>general</w:t>
      </w:r>
      <w:proofErr w:type="gramEnd"/>
      <w:r w:rsidR="00F07495" w:rsidRPr="000838F2">
        <w:rPr>
          <w:rFonts w:asciiTheme="minorBidi" w:hAnsiTheme="minorBidi"/>
          <w:lang w:val="en-GB"/>
        </w:rPr>
        <w:t xml:space="preserve"> or purpose-built</w:t>
      </w:r>
      <w:r w:rsidR="00D1058E" w:rsidRPr="000838F2">
        <w:rPr>
          <w:rFonts w:asciiTheme="minorBidi" w:hAnsiTheme="minorBidi"/>
          <w:lang w:val="en-GB"/>
        </w:rPr>
        <w:t>.</w:t>
      </w:r>
    </w:p>
    <w:p w14:paraId="00D4EA69" w14:textId="77777777" w:rsidR="00D65D61" w:rsidRPr="000838F2" w:rsidRDefault="00D65D61" w:rsidP="000838F2">
      <w:pPr>
        <w:pStyle w:val="ListParagraph"/>
        <w:ind w:left="567" w:hanging="567"/>
        <w:jc w:val="both"/>
        <w:rPr>
          <w:rFonts w:asciiTheme="minorBidi" w:hAnsiTheme="minorBidi"/>
          <w:lang w:val="en-GB"/>
        </w:rPr>
      </w:pPr>
    </w:p>
    <w:p w14:paraId="5CFAB4C0" w14:textId="17CFA93D" w:rsidR="006B25C6" w:rsidRPr="000838F2" w:rsidRDefault="000C030C" w:rsidP="000838F2">
      <w:pPr>
        <w:pStyle w:val="ListParagraph"/>
        <w:numPr>
          <w:ilvl w:val="1"/>
          <w:numId w:val="2"/>
        </w:numPr>
        <w:ind w:left="567" w:hanging="567"/>
        <w:jc w:val="both"/>
        <w:rPr>
          <w:rFonts w:asciiTheme="minorBidi" w:hAnsiTheme="minorBidi"/>
          <w:lang w:val="en-GB"/>
        </w:rPr>
      </w:pPr>
      <w:r w:rsidRPr="000838F2">
        <w:rPr>
          <w:rFonts w:asciiTheme="minorBidi" w:hAnsiTheme="minorBidi"/>
          <w:lang w:val="en-GB"/>
        </w:rPr>
        <w:t>The objectives of s</w:t>
      </w:r>
      <w:r w:rsidR="001D577E" w:rsidRPr="000838F2">
        <w:rPr>
          <w:rFonts w:asciiTheme="minorBidi" w:hAnsiTheme="minorBidi"/>
          <w:lang w:val="en-GB"/>
        </w:rPr>
        <w:t>cenario analysis</w:t>
      </w:r>
      <w:r w:rsidR="009D2F5D" w:rsidRPr="000838F2">
        <w:rPr>
          <w:rFonts w:asciiTheme="minorBidi" w:hAnsiTheme="minorBidi"/>
          <w:lang w:val="en-GB"/>
        </w:rPr>
        <w:t xml:space="preserve"> could include, for example, exploring the impacts of </w:t>
      </w:r>
      <w:r w:rsidR="00003529" w:rsidRPr="000838F2">
        <w:rPr>
          <w:rFonts w:asciiTheme="minorBidi" w:hAnsiTheme="minorBidi"/>
          <w:lang w:val="en-GB"/>
        </w:rPr>
        <w:t>climate-related financial risk</w:t>
      </w:r>
      <w:r w:rsidR="00765184" w:rsidRPr="000838F2">
        <w:rPr>
          <w:rFonts w:asciiTheme="minorBidi" w:hAnsiTheme="minorBidi"/>
          <w:lang w:val="en-GB"/>
        </w:rPr>
        <w:t>s</w:t>
      </w:r>
      <w:r w:rsidR="009D2F5D" w:rsidRPr="000838F2">
        <w:rPr>
          <w:rFonts w:asciiTheme="minorBidi" w:hAnsiTheme="minorBidi"/>
          <w:lang w:val="en-GB"/>
        </w:rPr>
        <w:t xml:space="preserve"> on the </w:t>
      </w:r>
      <w:r w:rsidR="009A09D5" w:rsidRPr="000838F2">
        <w:rPr>
          <w:rFonts w:asciiTheme="minorBidi" w:hAnsiTheme="minorBidi"/>
          <w:lang w:val="en-GB"/>
        </w:rPr>
        <w:t>financial firm’s</w:t>
      </w:r>
      <w:r w:rsidR="009D2F5D" w:rsidRPr="000838F2">
        <w:rPr>
          <w:rFonts w:asciiTheme="minorBidi" w:hAnsiTheme="minorBidi"/>
          <w:lang w:val="en-GB"/>
        </w:rPr>
        <w:t xml:space="preserve"> strategy and business model, </w:t>
      </w:r>
      <w:proofErr w:type="gramStart"/>
      <w:r w:rsidR="009D2F5D" w:rsidRPr="000838F2">
        <w:rPr>
          <w:rFonts w:asciiTheme="minorBidi" w:hAnsiTheme="minorBidi"/>
          <w:lang w:val="en-GB"/>
        </w:rPr>
        <w:t>identifying</w:t>
      </w:r>
      <w:proofErr w:type="gramEnd"/>
      <w:r w:rsidR="009D2F5D" w:rsidRPr="000838F2">
        <w:rPr>
          <w:rFonts w:asciiTheme="minorBidi" w:hAnsiTheme="minorBidi"/>
          <w:lang w:val="en-GB"/>
        </w:rPr>
        <w:t xml:space="preserve"> and measuring vulnerabilit</w:t>
      </w:r>
      <w:r w:rsidR="009D4A0C" w:rsidRPr="000838F2">
        <w:rPr>
          <w:rFonts w:asciiTheme="minorBidi" w:hAnsiTheme="minorBidi"/>
          <w:lang w:val="en-GB"/>
        </w:rPr>
        <w:t>ies</w:t>
      </w:r>
      <w:r w:rsidR="009D2F5D" w:rsidRPr="000838F2">
        <w:rPr>
          <w:rFonts w:asciiTheme="minorBidi" w:hAnsiTheme="minorBidi"/>
          <w:lang w:val="en-GB"/>
        </w:rPr>
        <w:t xml:space="preserve"> to relevant </w:t>
      </w:r>
      <w:r w:rsidR="00003529" w:rsidRPr="000838F2">
        <w:rPr>
          <w:rFonts w:asciiTheme="minorBidi" w:hAnsiTheme="minorBidi"/>
          <w:lang w:val="en-GB"/>
        </w:rPr>
        <w:t>climate-related financial risk</w:t>
      </w:r>
      <w:r w:rsidR="009D2F5D" w:rsidRPr="000838F2">
        <w:rPr>
          <w:rFonts w:asciiTheme="minorBidi" w:hAnsiTheme="minorBidi"/>
          <w:lang w:val="en-GB"/>
        </w:rPr>
        <w:t xml:space="preserve"> factors including physical and transition risks, and estimating climate-related exposures and potential losses across a range of plausible scenarios. </w:t>
      </w:r>
    </w:p>
    <w:p w14:paraId="18F518E9" w14:textId="77777777" w:rsidR="006B25C6" w:rsidRPr="000838F2" w:rsidRDefault="006B25C6" w:rsidP="000838F2">
      <w:pPr>
        <w:pStyle w:val="ListParagraph"/>
        <w:ind w:left="567" w:hanging="567"/>
        <w:jc w:val="both"/>
        <w:rPr>
          <w:rFonts w:asciiTheme="minorBidi" w:hAnsiTheme="minorBidi"/>
          <w:lang w:val="en-GB"/>
        </w:rPr>
      </w:pPr>
    </w:p>
    <w:p w14:paraId="0DC954B3" w14:textId="77777777" w:rsidR="00FC4809" w:rsidRPr="000838F2" w:rsidRDefault="009A09D5" w:rsidP="000838F2">
      <w:pPr>
        <w:pStyle w:val="ListParagraph"/>
        <w:numPr>
          <w:ilvl w:val="1"/>
          <w:numId w:val="2"/>
        </w:numPr>
        <w:ind w:left="567" w:hanging="567"/>
        <w:jc w:val="both"/>
        <w:rPr>
          <w:rFonts w:asciiTheme="minorBidi" w:hAnsiTheme="minorBidi"/>
          <w:lang w:val="en-GB"/>
        </w:rPr>
      </w:pPr>
      <w:r w:rsidRPr="000838F2">
        <w:rPr>
          <w:rFonts w:asciiTheme="minorBidi" w:hAnsiTheme="minorBidi"/>
          <w:lang w:val="en-GB"/>
        </w:rPr>
        <w:t>Financial firm</w:t>
      </w:r>
      <w:r w:rsidR="00FC4809" w:rsidRPr="000838F2">
        <w:rPr>
          <w:rFonts w:asciiTheme="minorBidi" w:hAnsiTheme="minorBidi"/>
          <w:lang w:val="en-GB"/>
        </w:rPr>
        <w:t xml:space="preserve">s should identify </w:t>
      </w:r>
      <w:r w:rsidR="004560E0" w:rsidRPr="000838F2">
        <w:rPr>
          <w:rFonts w:asciiTheme="minorBidi" w:hAnsiTheme="minorBidi"/>
          <w:lang w:val="en-GB"/>
        </w:rPr>
        <w:t xml:space="preserve">appropriate data inputs and suitable </w:t>
      </w:r>
      <w:r w:rsidR="00FC4809" w:rsidRPr="000838F2">
        <w:rPr>
          <w:rFonts w:asciiTheme="minorBidi" w:hAnsiTheme="minorBidi"/>
          <w:lang w:val="en-GB"/>
        </w:rPr>
        <w:t xml:space="preserve">metrics to assess </w:t>
      </w:r>
      <w:r w:rsidR="00003529" w:rsidRPr="000838F2">
        <w:rPr>
          <w:rFonts w:asciiTheme="minorBidi" w:hAnsiTheme="minorBidi"/>
          <w:lang w:val="en-GB"/>
        </w:rPr>
        <w:t>climate-related financial risk</w:t>
      </w:r>
      <w:r w:rsidR="00765184" w:rsidRPr="000838F2">
        <w:rPr>
          <w:rFonts w:asciiTheme="minorBidi" w:hAnsiTheme="minorBidi"/>
          <w:lang w:val="en-GB"/>
        </w:rPr>
        <w:t>s</w:t>
      </w:r>
      <w:r w:rsidR="00FC4809" w:rsidRPr="000838F2">
        <w:rPr>
          <w:rFonts w:asciiTheme="minorBidi" w:hAnsiTheme="minorBidi"/>
          <w:lang w:val="en-GB"/>
        </w:rPr>
        <w:t>.</w:t>
      </w:r>
    </w:p>
    <w:p w14:paraId="7FC31763" w14:textId="77777777" w:rsidR="00FC4809" w:rsidRPr="000838F2" w:rsidRDefault="00FC4809" w:rsidP="000838F2">
      <w:pPr>
        <w:pStyle w:val="ListParagraph"/>
        <w:ind w:left="567" w:hanging="567"/>
        <w:rPr>
          <w:rFonts w:asciiTheme="minorBidi" w:hAnsiTheme="minorBidi"/>
          <w:lang w:val="en-GB"/>
        </w:rPr>
      </w:pPr>
    </w:p>
    <w:p w14:paraId="7A65324A" w14:textId="77777777" w:rsidR="007740A5" w:rsidRPr="000838F2" w:rsidRDefault="007740A5" w:rsidP="000838F2">
      <w:pPr>
        <w:pStyle w:val="ListParagraph"/>
        <w:numPr>
          <w:ilvl w:val="1"/>
          <w:numId w:val="2"/>
        </w:numPr>
        <w:ind w:left="567" w:hanging="567"/>
        <w:jc w:val="both"/>
        <w:rPr>
          <w:rFonts w:asciiTheme="minorBidi" w:hAnsiTheme="minorBidi"/>
          <w:lang w:val="en-GB"/>
        </w:rPr>
      </w:pPr>
      <w:r w:rsidRPr="000838F2">
        <w:rPr>
          <w:rFonts w:asciiTheme="minorBidi" w:hAnsiTheme="minorBidi"/>
          <w:lang w:val="en-GB"/>
        </w:rPr>
        <w:t>Scenario</w:t>
      </w:r>
      <w:r w:rsidR="006607C7" w:rsidRPr="000838F2">
        <w:rPr>
          <w:rFonts w:asciiTheme="minorBidi" w:hAnsiTheme="minorBidi"/>
          <w:lang w:val="en-GB"/>
        </w:rPr>
        <w:t xml:space="preserve">s should </w:t>
      </w:r>
      <w:r w:rsidR="00D46528" w:rsidRPr="000838F2">
        <w:rPr>
          <w:rFonts w:asciiTheme="minorBidi" w:hAnsiTheme="minorBidi"/>
          <w:lang w:val="en-GB"/>
        </w:rPr>
        <w:t>include</w:t>
      </w:r>
      <w:r w:rsidR="00F26195" w:rsidRPr="000838F2">
        <w:rPr>
          <w:rFonts w:asciiTheme="minorBidi" w:hAnsiTheme="minorBidi"/>
          <w:lang w:val="en-GB"/>
        </w:rPr>
        <w:t xml:space="preserve"> a spectrum of </w:t>
      </w:r>
      <w:r w:rsidR="00256B4A" w:rsidRPr="000838F2">
        <w:rPr>
          <w:rFonts w:asciiTheme="minorBidi" w:hAnsiTheme="minorBidi"/>
          <w:lang w:val="en-GB"/>
        </w:rPr>
        <w:t>plausible</w:t>
      </w:r>
      <w:r w:rsidR="00EE5AA7" w:rsidRPr="000838F2">
        <w:rPr>
          <w:rFonts w:asciiTheme="minorBidi" w:hAnsiTheme="minorBidi"/>
          <w:lang w:val="en-GB"/>
        </w:rPr>
        <w:t xml:space="preserve">, </w:t>
      </w:r>
      <w:proofErr w:type="gramStart"/>
      <w:r w:rsidR="00DF54C1" w:rsidRPr="000838F2">
        <w:rPr>
          <w:rFonts w:asciiTheme="minorBidi" w:hAnsiTheme="minorBidi"/>
          <w:lang w:val="en-GB"/>
        </w:rPr>
        <w:t>relevant</w:t>
      </w:r>
      <w:proofErr w:type="gramEnd"/>
      <w:r w:rsidR="00256B4A" w:rsidRPr="000838F2">
        <w:rPr>
          <w:rFonts w:asciiTheme="minorBidi" w:hAnsiTheme="minorBidi"/>
          <w:lang w:val="en-GB"/>
        </w:rPr>
        <w:t xml:space="preserve"> </w:t>
      </w:r>
      <w:r w:rsidR="00EE5AA7" w:rsidRPr="000838F2">
        <w:rPr>
          <w:rFonts w:asciiTheme="minorBidi" w:hAnsiTheme="minorBidi"/>
          <w:lang w:val="en-GB"/>
        </w:rPr>
        <w:t xml:space="preserve">and severe </w:t>
      </w:r>
      <w:r w:rsidR="00A75FE0" w:rsidRPr="000838F2">
        <w:rPr>
          <w:rFonts w:asciiTheme="minorBidi" w:hAnsiTheme="minorBidi"/>
          <w:lang w:val="en-GB"/>
        </w:rPr>
        <w:t>climate pathways</w:t>
      </w:r>
      <w:r w:rsidR="002208DA" w:rsidRPr="000838F2">
        <w:rPr>
          <w:rFonts w:asciiTheme="minorBidi" w:hAnsiTheme="minorBidi"/>
          <w:lang w:val="en-GB"/>
        </w:rPr>
        <w:t xml:space="preserve">, </w:t>
      </w:r>
      <w:r w:rsidR="006607C7" w:rsidRPr="000838F2">
        <w:rPr>
          <w:rFonts w:asciiTheme="minorBidi" w:hAnsiTheme="minorBidi"/>
          <w:lang w:val="en-GB"/>
        </w:rPr>
        <w:t>and</w:t>
      </w:r>
      <w:r w:rsidR="00EE5AA7" w:rsidRPr="000838F2">
        <w:rPr>
          <w:rFonts w:asciiTheme="minorBidi" w:hAnsiTheme="minorBidi"/>
          <w:lang w:val="en-GB"/>
        </w:rPr>
        <w:t xml:space="preserve"> should</w:t>
      </w:r>
      <w:r w:rsidRPr="000838F2">
        <w:rPr>
          <w:rFonts w:asciiTheme="minorBidi" w:hAnsiTheme="minorBidi"/>
          <w:lang w:val="en-GB"/>
        </w:rPr>
        <w:t xml:space="preserve"> cover the types of </w:t>
      </w:r>
      <w:r w:rsidR="00003529" w:rsidRPr="000838F2">
        <w:rPr>
          <w:rFonts w:asciiTheme="minorBidi" w:hAnsiTheme="minorBidi"/>
          <w:lang w:val="en-GB"/>
        </w:rPr>
        <w:t>climate-related financial risk</w:t>
      </w:r>
      <w:r w:rsidR="00765184" w:rsidRPr="000838F2">
        <w:rPr>
          <w:rFonts w:asciiTheme="minorBidi" w:hAnsiTheme="minorBidi"/>
          <w:lang w:val="en-GB"/>
        </w:rPr>
        <w:t>s</w:t>
      </w:r>
      <w:r w:rsidR="00EE5AA7" w:rsidRPr="000838F2">
        <w:rPr>
          <w:rFonts w:asciiTheme="minorBidi" w:hAnsiTheme="minorBidi"/>
          <w:lang w:val="en-GB"/>
        </w:rPr>
        <w:t xml:space="preserve"> (physical, transition and/or liability risks)</w:t>
      </w:r>
      <w:r w:rsidRPr="000838F2">
        <w:rPr>
          <w:rFonts w:asciiTheme="minorBidi" w:hAnsiTheme="minorBidi"/>
          <w:lang w:val="en-GB"/>
        </w:rPr>
        <w:t xml:space="preserve"> to which </w:t>
      </w:r>
      <w:r w:rsidR="009A09D5" w:rsidRPr="000838F2">
        <w:rPr>
          <w:rFonts w:asciiTheme="minorBidi" w:hAnsiTheme="minorBidi"/>
          <w:lang w:val="en-GB"/>
        </w:rPr>
        <w:t>financial firms</w:t>
      </w:r>
      <w:r w:rsidRPr="000838F2">
        <w:rPr>
          <w:rFonts w:asciiTheme="minorBidi" w:hAnsiTheme="minorBidi"/>
          <w:lang w:val="en-GB"/>
        </w:rPr>
        <w:t xml:space="preserve"> are exposed</w:t>
      </w:r>
      <w:r w:rsidR="004038AB" w:rsidRPr="000838F2">
        <w:rPr>
          <w:rFonts w:asciiTheme="minorBidi" w:hAnsiTheme="minorBidi"/>
          <w:lang w:val="en-GB"/>
        </w:rPr>
        <w:t xml:space="preserve"> and that</w:t>
      </w:r>
      <w:r w:rsidRPr="000838F2">
        <w:rPr>
          <w:rFonts w:asciiTheme="minorBidi" w:hAnsiTheme="minorBidi"/>
          <w:lang w:val="en-GB"/>
        </w:rPr>
        <w:t xml:space="preserve"> affect the</w:t>
      </w:r>
      <w:r w:rsidR="009A09D5" w:rsidRPr="000838F2">
        <w:rPr>
          <w:rFonts w:asciiTheme="minorBidi" w:hAnsiTheme="minorBidi"/>
          <w:lang w:val="en-GB"/>
        </w:rPr>
        <w:t>ir</w:t>
      </w:r>
      <w:r w:rsidRPr="000838F2">
        <w:rPr>
          <w:rFonts w:asciiTheme="minorBidi" w:hAnsiTheme="minorBidi"/>
          <w:lang w:val="en-GB"/>
        </w:rPr>
        <w:t xml:space="preserve"> businesses and risk profile</w:t>
      </w:r>
      <w:r w:rsidR="009A09D5" w:rsidRPr="000838F2">
        <w:rPr>
          <w:rFonts w:asciiTheme="minorBidi" w:hAnsiTheme="minorBidi"/>
          <w:lang w:val="en-GB"/>
        </w:rPr>
        <w:t>s</w:t>
      </w:r>
      <w:r w:rsidRPr="000838F2">
        <w:rPr>
          <w:rFonts w:asciiTheme="minorBidi" w:hAnsiTheme="minorBidi"/>
          <w:lang w:val="en-GB"/>
        </w:rPr>
        <w:t>.</w:t>
      </w:r>
    </w:p>
    <w:p w14:paraId="17472E81" w14:textId="77777777" w:rsidR="007740A5" w:rsidRPr="000838F2" w:rsidRDefault="007740A5" w:rsidP="000838F2">
      <w:pPr>
        <w:pStyle w:val="ListParagraph"/>
        <w:ind w:left="567" w:hanging="567"/>
        <w:rPr>
          <w:rFonts w:asciiTheme="minorBidi" w:hAnsiTheme="minorBidi"/>
          <w:lang w:val="en-GB"/>
        </w:rPr>
      </w:pPr>
    </w:p>
    <w:p w14:paraId="20CFDAD0" w14:textId="77777777" w:rsidR="007740A5" w:rsidRPr="000838F2" w:rsidRDefault="009A09D5" w:rsidP="000838F2">
      <w:pPr>
        <w:pStyle w:val="ListParagraph"/>
        <w:numPr>
          <w:ilvl w:val="1"/>
          <w:numId w:val="2"/>
        </w:numPr>
        <w:ind w:left="567" w:hanging="567"/>
        <w:jc w:val="both"/>
        <w:rPr>
          <w:rFonts w:asciiTheme="minorBidi" w:hAnsiTheme="minorBidi"/>
          <w:lang w:val="en-GB"/>
        </w:rPr>
      </w:pPr>
      <w:r w:rsidRPr="000838F2">
        <w:rPr>
          <w:rFonts w:asciiTheme="minorBidi" w:hAnsiTheme="minorBidi"/>
          <w:lang w:val="en-GB"/>
        </w:rPr>
        <w:t>Financial firms</w:t>
      </w:r>
      <w:r w:rsidR="007740A5" w:rsidRPr="000838F2">
        <w:rPr>
          <w:rFonts w:asciiTheme="minorBidi" w:hAnsiTheme="minorBidi"/>
          <w:lang w:val="en-GB"/>
        </w:rPr>
        <w:t xml:space="preserve"> should conduct scenario analysis over a range of time horizons and assumptions while considering the benefits and limitations of such assumptions and </w:t>
      </w:r>
      <w:r w:rsidR="009A5D44" w:rsidRPr="000838F2">
        <w:rPr>
          <w:rFonts w:asciiTheme="minorBidi" w:hAnsiTheme="minorBidi"/>
          <w:lang w:val="en-GB"/>
        </w:rPr>
        <w:t xml:space="preserve">the </w:t>
      </w:r>
      <w:r w:rsidR="007740A5" w:rsidRPr="000838F2">
        <w:rPr>
          <w:rFonts w:asciiTheme="minorBidi" w:hAnsiTheme="minorBidi"/>
          <w:lang w:val="en-GB"/>
        </w:rPr>
        <w:t>models.</w:t>
      </w:r>
      <w:r w:rsidR="00F5021C" w:rsidRPr="000838F2">
        <w:rPr>
          <w:rFonts w:asciiTheme="minorBidi" w:hAnsiTheme="minorBidi"/>
          <w:lang w:val="en-GB"/>
        </w:rPr>
        <w:t xml:space="preserve"> Short-term analysis is typically used to assess the impact on </w:t>
      </w:r>
      <w:r w:rsidRPr="000838F2">
        <w:rPr>
          <w:rFonts w:asciiTheme="minorBidi" w:hAnsiTheme="minorBidi"/>
          <w:lang w:val="en-GB"/>
        </w:rPr>
        <w:t>the firm</w:t>
      </w:r>
      <w:r w:rsidR="00F5021C" w:rsidRPr="000838F2">
        <w:rPr>
          <w:rFonts w:asciiTheme="minorBidi" w:hAnsiTheme="minorBidi"/>
          <w:lang w:val="en-GB"/>
        </w:rPr>
        <w:t xml:space="preserve">’s risk profile and business operations, while longer-term analysis facilitates assessment of business models </w:t>
      </w:r>
      <w:proofErr w:type="gramStart"/>
      <w:r w:rsidR="00F5021C" w:rsidRPr="000838F2">
        <w:rPr>
          <w:rFonts w:asciiTheme="minorBidi" w:hAnsiTheme="minorBidi"/>
          <w:lang w:val="en-GB"/>
        </w:rPr>
        <w:t>in light of</w:t>
      </w:r>
      <w:proofErr w:type="gramEnd"/>
      <w:r w:rsidR="00F5021C" w:rsidRPr="000838F2">
        <w:rPr>
          <w:rFonts w:asciiTheme="minorBidi" w:hAnsiTheme="minorBidi"/>
          <w:lang w:val="en-GB"/>
        </w:rPr>
        <w:t xml:space="preserve"> shifts in economic and financial system structure</w:t>
      </w:r>
      <w:r w:rsidR="00FC4809" w:rsidRPr="000838F2">
        <w:rPr>
          <w:rFonts w:asciiTheme="minorBidi" w:hAnsiTheme="minorBidi"/>
          <w:lang w:val="en-GB"/>
        </w:rPr>
        <w:t>s</w:t>
      </w:r>
      <w:r w:rsidR="00F5021C" w:rsidRPr="000838F2">
        <w:rPr>
          <w:rFonts w:asciiTheme="minorBidi" w:hAnsiTheme="minorBidi"/>
          <w:lang w:val="en-GB"/>
        </w:rPr>
        <w:t>.</w:t>
      </w:r>
    </w:p>
    <w:p w14:paraId="610A3022" w14:textId="77777777" w:rsidR="00491A8F" w:rsidRPr="000838F2" w:rsidRDefault="00491A8F" w:rsidP="000838F2">
      <w:pPr>
        <w:pStyle w:val="ListParagraph"/>
        <w:ind w:left="567" w:hanging="567"/>
        <w:rPr>
          <w:rFonts w:asciiTheme="minorBidi" w:hAnsiTheme="minorBidi"/>
          <w:lang w:val="en-GB"/>
        </w:rPr>
      </w:pPr>
    </w:p>
    <w:p w14:paraId="5EE568A2" w14:textId="77777777" w:rsidR="00467140" w:rsidRPr="000838F2" w:rsidRDefault="009A09D5" w:rsidP="000838F2">
      <w:pPr>
        <w:pStyle w:val="ListParagraph"/>
        <w:numPr>
          <w:ilvl w:val="1"/>
          <w:numId w:val="2"/>
        </w:numPr>
        <w:ind w:left="567" w:hanging="567"/>
        <w:jc w:val="both"/>
        <w:rPr>
          <w:rFonts w:asciiTheme="minorBidi" w:hAnsiTheme="minorBidi"/>
          <w:lang w:val="en-GB"/>
        </w:rPr>
      </w:pPr>
      <w:r w:rsidRPr="000838F2">
        <w:rPr>
          <w:rFonts w:asciiTheme="minorBidi" w:hAnsiTheme="minorBidi"/>
          <w:lang w:val="en-GB"/>
        </w:rPr>
        <w:t>Financial firms</w:t>
      </w:r>
      <w:r w:rsidR="007505B8" w:rsidRPr="000838F2">
        <w:rPr>
          <w:rFonts w:asciiTheme="minorBidi" w:hAnsiTheme="minorBidi"/>
          <w:lang w:val="en-GB"/>
        </w:rPr>
        <w:t xml:space="preserve"> should use the results of scenario analysis as an input to </w:t>
      </w:r>
      <w:r w:rsidR="00765184" w:rsidRPr="000838F2">
        <w:rPr>
          <w:rFonts w:asciiTheme="minorBidi" w:hAnsiTheme="minorBidi"/>
          <w:lang w:val="en-GB"/>
        </w:rPr>
        <w:t xml:space="preserve">analysing the adequacy of their existing risk management framework, including </w:t>
      </w:r>
      <w:proofErr w:type="gramStart"/>
      <w:r w:rsidR="00467140" w:rsidRPr="000838F2">
        <w:rPr>
          <w:rFonts w:asciiTheme="minorBidi" w:hAnsiTheme="minorBidi"/>
          <w:lang w:val="en-GB"/>
        </w:rPr>
        <w:t>design</w:t>
      </w:r>
      <w:r w:rsidR="007505B8" w:rsidRPr="000838F2">
        <w:rPr>
          <w:rFonts w:asciiTheme="minorBidi" w:hAnsiTheme="minorBidi"/>
          <w:lang w:val="en-GB"/>
        </w:rPr>
        <w:t>ing</w:t>
      </w:r>
      <w:proofErr w:type="gramEnd"/>
      <w:r w:rsidR="00467140" w:rsidRPr="000838F2">
        <w:rPr>
          <w:rFonts w:asciiTheme="minorBidi" w:hAnsiTheme="minorBidi"/>
          <w:lang w:val="en-GB"/>
        </w:rPr>
        <w:t xml:space="preserve"> and implement</w:t>
      </w:r>
      <w:r w:rsidR="007505B8" w:rsidRPr="000838F2">
        <w:rPr>
          <w:rFonts w:asciiTheme="minorBidi" w:hAnsiTheme="minorBidi"/>
          <w:lang w:val="en-GB"/>
        </w:rPr>
        <w:t xml:space="preserve">ing </w:t>
      </w:r>
      <w:r w:rsidR="00467140" w:rsidRPr="000838F2">
        <w:rPr>
          <w:rFonts w:asciiTheme="minorBidi" w:hAnsiTheme="minorBidi"/>
          <w:lang w:val="en-GB"/>
        </w:rPr>
        <w:t xml:space="preserve">actions </w:t>
      </w:r>
      <w:r w:rsidR="007505B8" w:rsidRPr="000838F2">
        <w:rPr>
          <w:rFonts w:asciiTheme="minorBidi" w:hAnsiTheme="minorBidi"/>
          <w:lang w:val="en-GB"/>
        </w:rPr>
        <w:t xml:space="preserve">that </w:t>
      </w:r>
      <w:r w:rsidR="00467140" w:rsidRPr="000838F2">
        <w:rPr>
          <w:rFonts w:asciiTheme="minorBidi" w:hAnsiTheme="minorBidi"/>
          <w:lang w:val="en-GB"/>
        </w:rPr>
        <w:t xml:space="preserve">mitigate the impact of </w:t>
      </w:r>
      <w:r w:rsidR="007505B8" w:rsidRPr="000838F2">
        <w:rPr>
          <w:rFonts w:asciiTheme="minorBidi" w:hAnsiTheme="minorBidi"/>
          <w:lang w:val="en-GB"/>
        </w:rPr>
        <w:t xml:space="preserve">identified </w:t>
      </w:r>
      <w:r w:rsidR="00003529" w:rsidRPr="000838F2">
        <w:rPr>
          <w:rFonts w:asciiTheme="minorBidi" w:hAnsiTheme="minorBidi"/>
          <w:lang w:val="en-GB"/>
        </w:rPr>
        <w:t>climate-related financial risk</w:t>
      </w:r>
      <w:r w:rsidR="00765184" w:rsidRPr="000838F2">
        <w:rPr>
          <w:rFonts w:asciiTheme="minorBidi" w:hAnsiTheme="minorBidi"/>
          <w:lang w:val="en-GB"/>
        </w:rPr>
        <w:t>s</w:t>
      </w:r>
      <w:r w:rsidR="007505B8" w:rsidRPr="000838F2">
        <w:rPr>
          <w:rFonts w:asciiTheme="minorBidi" w:hAnsiTheme="minorBidi"/>
          <w:lang w:val="en-GB"/>
        </w:rPr>
        <w:t>.</w:t>
      </w:r>
      <w:r w:rsidR="002C5488" w:rsidRPr="000838F2">
        <w:rPr>
          <w:rFonts w:asciiTheme="minorBidi" w:hAnsiTheme="minorBidi"/>
          <w:lang w:val="en-GB"/>
        </w:rPr>
        <w:t xml:space="preserve"> Results of the stress tests should also be considered as part of the internal capital and liquidity adequacy assessment processes, as detailed under Princip</w:t>
      </w:r>
      <w:r w:rsidR="00C47436" w:rsidRPr="000838F2">
        <w:rPr>
          <w:rFonts w:asciiTheme="minorBidi" w:hAnsiTheme="minorBidi"/>
          <w:lang w:val="en-GB"/>
        </w:rPr>
        <w:t>le</w:t>
      </w:r>
      <w:r w:rsidR="002C5488" w:rsidRPr="000838F2">
        <w:rPr>
          <w:rFonts w:asciiTheme="minorBidi" w:hAnsiTheme="minorBidi"/>
          <w:lang w:val="en-GB"/>
        </w:rPr>
        <w:t xml:space="preserve"> </w:t>
      </w:r>
      <w:r w:rsidR="00C47436" w:rsidRPr="000838F2">
        <w:rPr>
          <w:rFonts w:asciiTheme="minorBidi" w:hAnsiTheme="minorBidi"/>
          <w:lang w:val="en-GB"/>
        </w:rPr>
        <w:t>6</w:t>
      </w:r>
      <w:r w:rsidR="002C5488" w:rsidRPr="000838F2">
        <w:rPr>
          <w:rFonts w:asciiTheme="minorBidi" w:hAnsiTheme="minorBidi"/>
          <w:lang w:val="en-GB"/>
        </w:rPr>
        <w:t>.</w:t>
      </w:r>
    </w:p>
    <w:p w14:paraId="21EBF85A" w14:textId="77777777" w:rsidR="001D577E" w:rsidRPr="000838F2" w:rsidRDefault="001D577E" w:rsidP="000838F2">
      <w:pPr>
        <w:pStyle w:val="ListParagraph"/>
        <w:ind w:left="567" w:hanging="567"/>
        <w:rPr>
          <w:rFonts w:asciiTheme="minorBidi" w:hAnsiTheme="minorBidi"/>
          <w:lang w:val="en-GB"/>
        </w:rPr>
      </w:pPr>
    </w:p>
    <w:p w14:paraId="74A364F1" w14:textId="77777777" w:rsidR="009D2F5D" w:rsidRPr="000838F2" w:rsidRDefault="00003529" w:rsidP="000838F2">
      <w:pPr>
        <w:pStyle w:val="ListParagraph"/>
        <w:numPr>
          <w:ilvl w:val="1"/>
          <w:numId w:val="2"/>
        </w:numPr>
        <w:ind w:left="567" w:hanging="567"/>
        <w:jc w:val="both"/>
        <w:rPr>
          <w:rFonts w:asciiTheme="minorBidi" w:hAnsiTheme="minorBidi"/>
          <w:lang w:val="en-GB"/>
        </w:rPr>
      </w:pPr>
      <w:r w:rsidRPr="000838F2">
        <w:rPr>
          <w:rFonts w:asciiTheme="minorBidi" w:hAnsiTheme="minorBidi"/>
          <w:lang w:val="en-GB"/>
        </w:rPr>
        <w:t>Climate-related financial risk</w:t>
      </w:r>
      <w:r w:rsidR="0014752D" w:rsidRPr="000838F2">
        <w:rPr>
          <w:rFonts w:asciiTheme="minorBidi" w:hAnsiTheme="minorBidi"/>
          <w:lang w:val="en-GB"/>
        </w:rPr>
        <w:t xml:space="preserve"> scenario analysis is a developing area and approaches are expected to evolve and mature over time. </w:t>
      </w:r>
      <w:r w:rsidR="00F26195" w:rsidRPr="000838F2">
        <w:rPr>
          <w:rFonts w:asciiTheme="minorBidi" w:hAnsiTheme="minorBidi"/>
          <w:lang w:val="en-GB"/>
        </w:rPr>
        <w:t>Nevertheless</w:t>
      </w:r>
      <w:r w:rsidR="0014752D" w:rsidRPr="000838F2">
        <w:rPr>
          <w:rFonts w:asciiTheme="minorBidi" w:hAnsiTheme="minorBidi"/>
          <w:lang w:val="en-GB"/>
        </w:rPr>
        <w:t>, a</w:t>
      </w:r>
      <w:r w:rsidR="009D2F5D" w:rsidRPr="000838F2">
        <w:rPr>
          <w:rFonts w:asciiTheme="minorBidi" w:hAnsiTheme="minorBidi"/>
          <w:lang w:val="en-GB"/>
        </w:rPr>
        <w:t xml:space="preserve"> climate-related </w:t>
      </w:r>
      <w:r w:rsidR="009D2F5D" w:rsidRPr="000838F2">
        <w:rPr>
          <w:rFonts w:asciiTheme="minorBidi" w:hAnsiTheme="minorBidi"/>
          <w:lang w:val="en-GB"/>
        </w:rPr>
        <w:lastRenderedPageBreak/>
        <w:t>scenario analysis framework c</w:t>
      </w:r>
      <w:r w:rsidR="0014752D" w:rsidRPr="000838F2">
        <w:rPr>
          <w:rFonts w:asciiTheme="minorBidi" w:hAnsiTheme="minorBidi"/>
          <w:lang w:val="en-GB"/>
        </w:rPr>
        <w:t>ould</w:t>
      </w:r>
      <w:r w:rsidR="00F26195" w:rsidRPr="000838F2">
        <w:rPr>
          <w:rFonts w:asciiTheme="minorBidi" w:hAnsiTheme="minorBidi"/>
          <w:lang w:val="en-GB"/>
        </w:rPr>
        <w:t>,</w:t>
      </w:r>
      <w:r w:rsidR="009D2F5D" w:rsidRPr="000838F2">
        <w:rPr>
          <w:rFonts w:asciiTheme="minorBidi" w:hAnsiTheme="minorBidi"/>
          <w:lang w:val="en-GB"/>
        </w:rPr>
        <w:t xml:space="preserve"> </w:t>
      </w:r>
      <w:r w:rsidR="0014752D" w:rsidRPr="000838F2">
        <w:rPr>
          <w:rFonts w:asciiTheme="minorBidi" w:hAnsiTheme="minorBidi"/>
          <w:lang w:val="en-GB"/>
        </w:rPr>
        <w:t xml:space="preserve">in the near term, </w:t>
      </w:r>
      <w:r w:rsidR="009D2F5D" w:rsidRPr="000838F2">
        <w:rPr>
          <w:rFonts w:asciiTheme="minorBidi" w:hAnsiTheme="minorBidi"/>
          <w:lang w:val="en-GB"/>
        </w:rPr>
        <w:t xml:space="preserve">assist </w:t>
      </w:r>
      <w:r w:rsidR="009A09D5" w:rsidRPr="000838F2">
        <w:rPr>
          <w:rFonts w:asciiTheme="minorBidi" w:hAnsiTheme="minorBidi"/>
          <w:lang w:val="en-GB"/>
        </w:rPr>
        <w:t>financial firms</w:t>
      </w:r>
      <w:r w:rsidR="009D2F5D" w:rsidRPr="000838F2">
        <w:rPr>
          <w:rFonts w:asciiTheme="minorBidi" w:hAnsiTheme="minorBidi"/>
          <w:lang w:val="en-GB"/>
        </w:rPr>
        <w:t xml:space="preserve"> in identifying data and methodological limitations and uncertaint</w:t>
      </w:r>
      <w:r w:rsidR="00F44438" w:rsidRPr="000838F2">
        <w:rPr>
          <w:rFonts w:asciiTheme="minorBidi" w:hAnsiTheme="minorBidi"/>
          <w:lang w:val="en-GB"/>
        </w:rPr>
        <w:t>ies</w:t>
      </w:r>
      <w:r w:rsidR="009D2F5D" w:rsidRPr="000838F2">
        <w:rPr>
          <w:rFonts w:asciiTheme="minorBidi" w:hAnsiTheme="minorBidi"/>
          <w:lang w:val="en-GB"/>
        </w:rPr>
        <w:t xml:space="preserve"> in </w:t>
      </w:r>
      <w:r w:rsidRPr="000838F2">
        <w:rPr>
          <w:rFonts w:asciiTheme="minorBidi" w:hAnsiTheme="minorBidi"/>
          <w:lang w:val="en-GB"/>
        </w:rPr>
        <w:t>climate-related financial risk</w:t>
      </w:r>
      <w:r w:rsidR="009D2F5D" w:rsidRPr="000838F2">
        <w:rPr>
          <w:rFonts w:asciiTheme="minorBidi" w:hAnsiTheme="minorBidi"/>
          <w:lang w:val="en-GB"/>
        </w:rPr>
        <w:t xml:space="preserve"> management</w:t>
      </w:r>
      <w:r w:rsidR="00F44438" w:rsidRPr="000838F2">
        <w:rPr>
          <w:rFonts w:asciiTheme="minorBidi" w:hAnsiTheme="minorBidi"/>
          <w:lang w:val="en-GB"/>
        </w:rPr>
        <w:t>, as well as</w:t>
      </w:r>
      <w:r w:rsidR="009D2F5D" w:rsidRPr="000838F2">
        <w:rPr>
          <w:rFonts w:asciiTheme="minorBidi" w:hAnsiTheme="minorBidi"/>
          <w:lang w:val="en-GB"/>
        </w:rPr>
        <w:t xml:space="preserve"> </w:t>
      </w:r>
      <w:r w:rsidR="0014752D" w:rsidRPr="000838F2">
        <w:rPr>
          <w:rFonts w:asciiTheme="minorBidi" w:hAnsiTheme="minorBidi"/>
          <w:lang w:val="en-GB"/>
        </w:rPr>
        <w:t>help</w:t>
      </w:r>
      <w:r w:rsidR="00C60DF8" w:rsidRPr="000838F2">
        <w:rPr>
          <w:rFonts w:asciiTheme="minorBidi" w:hAnsiTheme="minorBidi"/>
          <w:lang w:val="en-GB"/>
        </w:rPr>
        <w:t xml:space="preserve">ing </w:t>
      </w:r>
      <w:r w:rsidR="009D2F5D" w:rsidRPr="000838F2">
        <w:rPr>
          <w:rFonts w:asciiTheme="minorBidi" w:hAnsiTheme="minorBidi"/>
          <w:lang w:val="en-GB"/>
        </w:rPr>
        <w:t>inform</w:t>
      </w:r>
      <w:r w:rsidR="0014752D" w:rsidRPr="000838F2">
        <w:rPr>
          <w:rFonts w:asciiTheme="minorBidi" w:hAnsiTheme="minorBidi"/>
          <w:lang w:val="en-GB"/>
        </w:rPr>
        <w:t xml:space="preserve"> </w:t>
      </w:r>
      <w:r w:rsidR="00C60DF8" w:rsidRPr="000838F2">
        <w:rPr>
          <w:rFonts w:asciiTheme="minorBidi" w:hAnsiTheme="minorBidi"/>
          <w:lang w:val="en-GB"/>
        </w:rPr>
        <w:t xml:space="preserve">the firm </w:t>
      </w:r>
      <w:r w:rsidR="009A09D5" w:rsidRPr="000838F2">
        <w:rPr>
          <w:rFonts w:asciiTheme="minorBidi" w:hAnsiTheme="minorBidi"/>
          <w:lang w:val="en-GB"/>
        </w:rPr>
        <w:t xml:space="preserve">about </w:t>
      </w:r>
      <w:r w:rsidR="009D2F5D" w:rsidRPr="000838F2">
        <w:rPr>
          <w:rFonts w:asciiTheme="minorBidi" w:hAnsiTheme="minorBidi"/>
          <w:lang w:val="en-GB"/>
        </w:rPr>
        <w:t xml:space="preserve">the adequacy of its </w:t>
      </w:r>
      <w:r w:rsidRPr="000838F2">
        <w:rPr>
          <w:rFonts w:asciiTheme="minorBidi" w:hAnsiTheme="minorBidi"/>
          <w:lang w:val="en-GB"/>
        </w:rPr>
        <w:t>climate-related financial risk</w:t>
      </w:r>
      <w:r w:rsidR="009D2F5D" w:rsidRPr="000838F2">
        <w:rPr>
          <w:rFonts w:asciiTheme="minorBidi" w:hAnsiTheme="minorBidi"/>
          <w:lang w:val="en-GB"/>
        </w:rPr>
        <w:t xml:space="preserve"> management framework.</w:t>
      </w:r>
    </w:p>
    <w:p w14:paraId="3B645FFF" w14:textId="77777777" w:rsidR="00D01D7D" w:rsidRPr="00597CFF" w:rsidRDefault="00D01D7D" w:rsidP="0026354A">
      <w:pPr>
        <w:rPr>
          <w:rFonts w:asciiTheme="minorBidi" w:hAnsiTheme="minorBidi"/>
          <w:sz w:val="24"/>
          <w:lang w:val="en-GB"/>
        </w:rPr>
      </w:pPr>
      <w:bookmarkStart w:id="114" w:name="_Toc121839216"/>
      <w:bookmarkStart w:id="115" w:name="_Toc121840478"/>
      <w:bookmarkStart w:id="116" w:name="_Toc121840500"/>
      <w:bookmarkStart w:id="117" w:name="_Toc121843228"/>
      <w:bookmarkEnd w:id="114"/>
      <w:bookmarkEnd w:id="115"/>
      <w:bookmarkEnd w:id="116"/>
      <w:bookmarkEnd w:id="117"/>
    </w:p>
    <w:p w14:paraId="14C38997" w14:textId="77777777" w:rsidR="00183DCE" w:rsidRPr="00597CFF" w:rsidRDefault="00183DCE" w:rsidP="00183DCE">
      <w:pPr>
        <w:pStyle w:val="ListParagraph"/>
        <w:ind w:left="0"/>
        <w:rPr>
          <w:rFonts w:asciiTheme="minorBidi" w:hAnsiTheme="minorBidi"/>
          <w:b/>
          <w:bCs/>
          <w:sz w:val="24"/>
          <w:szCs w:val="24"/>
          <w:u w:val="single"/>
          <w:lang w:val="en-GB"/>
        </w:rPr>
      </w:pPr>
    </w:p>
    <w:p w14:paraId="2C821211" w14:textId="77777777" w:rsidR="00183DCE" w:rsidRPr="00597CFF" w:rsidRDefault="00183DCE" w:rsidP="0026354A">
      <w:pPr>
        <w:rPr>
          <w:rFonts w:asciiTheme="minorBidi" w:hAnsiTheme="minorBidi"/>
          <w:lang w:val="en-GB"/>
        </w:rPr>
      </w:pPr>
    </w:p>
    <w:p w14:paraId="14FBD019" w14:textId="77777777" w:rsidR="00183DCE" w:rsidRPr="00597CFF" w:rsidRDefault="00183DCE" w:rsidP="00183DCE">
      <w:pPr>
        <w:pStyle w:val="ListParagraph"/>
        <w:rPr>
          <w:rFonts w:asciiTheme="minorBidi" w:hAnsiTheme="minorBidi"/>
          <w:sz w:val="24"/>
          <w:szCs w:val="24"/>
          <w:lang w:val="en-GB"/>
        </w:rPr>
      </w:pPr>
    </w:p>
    <w:p w14:paraId="1B6B1238" w14:textId="77777777" w:rsidR="00724C7C" w:rsidRPr="00597CFF" w:rsidRDefault="00183DCE" w:rsidP="0078369B">
      <w:pPr>
        <w:rPr>
          <w:rFonts w:asciiTheme="minorBidi" w:hAnsiTheme="minorBidi"/>
          <w:b/>
          <w:bCs/>
          <w:sz w:val="24"/>
          <w:szCs w:val="24"/>
          <w:lang w:val="en-GB"/>
        </w:rPr>
      </w:pPr>
      <w:r w:rsidRPr="00597CFF">
        <w:rPr>
          <w:rFonts w:asciiTheme="minorBidi" w:hAnsiTheme="minorBidi"/>
          <w:b/>
          <w:bCs/>
          <w:sz w:val="24"/>
          <w:szCs w:val="24"/>
          <w:lang w:val="en-GB"/>
        </w:rPr>
        <w:t xml:space="preserve"> </w:t>
      </w:r>
    </w:p>
    <w:p w14:paraId="75A6BE97" w14:textId="77777777" w:rsidR="00724C7C" w:rsidRPr="00597CFF" w:rsidRDefault="00724C7C" w:rsidP="0078369B">
      <w:pPr>
        <w:rPr>
          <w:rFonts w:asciiTheme="minorBidi" w:hAnsiTheme="minorBidi"/>
          <w:b/>
          <w:bCs/>
          <w:sz w:val="24"/>
          <w:szCs w:val="24"/>
          <w:lang w:val="en-GB"/>
        </w:rPr>
      </w:pPr>
    </w:p>
    <w:p w14:paraId="18EA954D" w14:textId="77777777" w:rsidR="00320F61" w:rsidRPr="00597CFF" w:rsidRDefault="00320F61" w:rsidP="0078369B">
      <w:pPr>
        <w:rPr>
          <w:rFonts w:asciiTheme="minorBidi" w:hAnsiTheme="minorBidi"/>
          <w:b/>
          <w:bCs/>
          <w:sz w:val="24"/>
          <w:szCs w:val="24"/>
          <w:lang w:val="en-GB"/>
        </w:rPr>
      </w:pPr>
    </w:p>
    <w:p w14:paraId="7A6E7AEB" w14:textId="77777777" w:rsidR="00320F61" w:rsidRPr="00597CFF" w:rsidRDefault="00320F61" w:rsidP="0078369B">
      <w:pPr>
        <w:rPr>
          <w:rFonts w:asciiTheme="minorBidi" w:hAnsiTheme="minorBidi"/>
          <w:b/>
          <w:bCs/>
          <w:sz w:val="24"/>
          <w:szCs w:val="24"/>
          <w:lang w:val="en-GB"/>
        </w:rPr>
      </w:pPr>
    </w:p>
    <w:p w14:paraId="589285A3" w14:textId="77777777" w:rsidR="000838F2" w:rsidRDefault="000838F2" w:rsidP="001029A2">
      <w:pPr>
        <w:pStyle w:val="Heading1"/>
        <w:rPr>
          <w:rFonts w:asciiTheme="minorBidi" w:hAnsiTheme="minorBidi" w:cstheme="minorBidi"/>
          <w:b/>
          <w:bCs/>
          <w:szCs w:val="24"/>
          <w:lang w:val="en-GB"/>
        </w:rPr>
        <w:sectPr w:rsidR="000838F2" w:rsidSect="00371653">
          <w:headerReference w:type="even" r:id="rId12"/>
          <w:headerReference w:type="first" r:id="rId13"/>
          <w:pgSz w:w="12240" w:h="15840"/>
          <w:pgMar w:top="1843" w:right="1800" w:bottom="1440" w:left="1800" w:header="720" w:footer="720" w:gutter="0"/>
          <w:cols w:space="720"/>
          <w:docGrid w:linePitch="360"/>
        </w:sectPr>
      </w:pPr>
    </w:p>
    <w:p w14:paraId="5989CAC4" w14:textId="77777777" w:rsidR="00D31E24" w:rsidRPr="00597CFF" w:rsidRDefault="00770A43" w:rsidP="000838F2">
      <w:pPr>
        <w:pStyle w:val="Heading1"/>
        <w:jc w:val="center"/>
        <w:rPr>
          <w:rFonts w:asciiTheme="minorBidi" w:hAnsiTheme="minorBidi" w:cstheme="minorBidi"/>
          <w:b/>
          <w:bCs/>
          <w:szCs w:val="24"/>
          <w:lang w:val="en-GB"/>
        </w:rPr>
      </w:pPr>
      <w:bookmarkStart w:id="118" w:name="_Toc145961006"/>
      <w:r w:rsidRPr="00597CFF">
        <w:rPr>
          <w:rFonts w:asciiTheme="minorBidi" w:hAnsiTheme="minorBidi" w:cstheme="minorBidi"/>
          <w:b/>
          <w:bCs/>
          <w:szCs w:val="24"/>
          <w:lang w:val="en-GB"/>
        </w:rPr>
        <w:lastRenderedPageBreak/>
        <w:t>ANNEX</w:t>
      </w:r>
      <w:bookmarkEnd w:id="118"/>
    </w:p>
    <w:p w14:paraId="1634B8B7" w14:textId="77777777" w:rsidR="00C03A82" w:rsidRPr="00597CFF" w:rsidRDefault="00C03A82" w:rsidP="00AC7584">
      <w:pPr>
        <w:rPr>
          <w:rFonts w:asciiTheme="minorBidi" w:hAnsiTheme="minorBidi"/>
          <w:lang w:val="en-GB"/>
        </w:rPr>
      </w:pPr>
    </w:p>
    <w:p w14:paraId="7F9F1374" w14:textId="189AB43C" w:rsidR="0078369B" w:rsidRPr="00597CFF" w:rsidRDefault="0078369B"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1.</w:t>
      </w:r>
      <w:bookmarkStart w:id="119" w:name="_Hlk126078296"/>
      <w:r w:rsidR="000838F2">
        <w:rPr>
          <w:rFonts w:asciiTheme="minorBidi" w:hAnsiTheme="minorBidi"/>
          <w:sz w:val="24"/>
          <w:szCs w:val="24"/>
          <w:lang w:val="en-GB"/>
        </w:rPr>
        <w:tab/>
      </w:r>
      <w:r w:rsidR="00724C7C" w:rsidRPr="00597CFF">
        <w:rPr>
          <w:rFonts w:asciiTheme="minorBidi" w:hAnsiTheme="minorBidi"/>
          <w:sz w:val="24"/>
          <w:szCs w:val="24"/>
          <w:lang w:val="en-GB"/>
        </w:rPr>
        <w:t xml:space="preserve">BCBS </w:t>
      </w:r>
      <w:r w:rsidR="00BE7998" w:rsidRPr="00597CFF">
        <w:rPr>
          <w:rFonts w:asciiTheme="minorBidi" w:hAnsiTheme="minorBidi"/>
          <w:sz w:val="24"/>
          <w:szCs w:val="24"/>
          <w:lang w:val="en-GB"/>
        </w:rPr>
        <w:t>–</w:t>
      </w:r>
      <w:r w:rsidRPr="00597CFF">
        <w:rPr>
          <w:rFonts w:asciiTheme="minorBidi" w:hAnsiTheme="minorBidi"/>
          <w:sz w:val="24"/>
          <w:szCs w:val="24"/>
          <w:lang w:val="en-GB"/>
        </w:rPr>
        <w:t xml:space="preserve"> Principles for the effective management and supervision of </w:t>
      </w:r>
      <w:r w:rsidR="00003529" w:rsidRPr="00597CFF">
        <w:rPr>
          <w:rFonts w:asciiTheme="minorBidi" w:hAnsiTheme="minorBidi"/>
          <w:sz w:val="24"/>
          <w:szCs w:val="24"/>
          <w:lang w:val="en-GB"/>
        </w:rPr>
        <w:t>climate-related financial risk</w:t>
      </w:r>
      <w:r w:rsidRPr="00597CFF">
        <w:rPr>
          <w:rFonts w:asciiTheme="minorBidi" w:hAnsiTheme="minorBidi"/>
          <w:sz w:val="24"/>
          <w:szCs w:val="24"/>
          <w:lang w:val="en-GB"/>
        </w:rPr>
        <w:t>s</w:t>
      </w:r>
      <w:r w:rsidR="007E1089" w:rsidRPr="00597CFF">
        <w:rPr>
          <w:rFonts w:asciiTheme="minorBidi" w:hAnsiTheme="minorBidi"/>
          <w:sz w:val="24"/>
          <w:szCs w:val="24"/>
          <w:lang w:val="en-GB"/>
        </w:rPr>
        <w:t xml:space="preserve"> (June 2022)</w:t>
      </w:r>
      <w:bookmarkEnd w:id="119"/>
    </w:p>
    <w:p w14:paraId="14BA3437" w14:textId="7F12AAAB" w:rsidR="00724C7C" w:rsidRPr="00597CFF" w:rsidRDefault="00724C7C"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2.</w:t>
      </w:r>
      <w:r w:rsidR="000838F2">
        <w:rPr>
          <w:rFonts w:asciiTheme="minorBidi" w:hAnsiTheme="minorBidi"/>
          <w:sz w:val="24"/>
          <w:szCs w:val="24"/>
          <w:lang w:val="en-GB"/>
        </w:rPr>
        <w:tab/>
      </w:r>
      <w:r w:rsidRPr="00597CFF">
        <w:rPr>
          <w:rFonts w:asciiTheme="minorBidi" w:hAnsiTheme="minorBidi"/>
          <w:sz w:val="24"/>
          <w:szCs w:val="24"/>
          <w:lang w:val="en-GB"/>
        </w:rPr>
        <w:t xml:space="preserve">BCBS – </w:t>
      </w:r>
      <w:r w:rsidR="00003529" w:rsidRPr="00597CFF">
        <w:rPr>
          <w:rFonts w:asciiTheme="minorBidi" w:hAnsiTheme="minorBidi"/>
          <w:sz w:val="24"/>
          <w:szCs w:val="24"/>
          <w:lang w:val="en-GB"/>
        </w:rPr>
        <w:t>Climate-related financial risk</w:t>
      </w:r>
      <w:r w:rsidRPr="00597CFF">
        <w:rPr>
          <w:rFonts w:asciiTheme="minorBidi" w:hAnsiTheme="minorBidi"/>
          <w:sz w:val="24"/>
          <w:szCs w:val="24"/>
          <w:lang w:val="en-GB"/>
        </w:rPr>
        <w:t>s: a survey on current initiatives</w:t>
      </w:r>
      <w:r w:rsidR="007F751C" w:rsidRPr="00597CFF">
        <w:rPr>
          <w:rFonts w:asciiTheme="minorBidi" w:hAnsiTheme="minorBidi"/>
          <w:sz w:val="24"/>
          <w:szCs w:val="24"/>
          <w:lang w:val="en-GB"/>
        </w:rPr>
        <w:t xml:space="preserve"> (April 2020)</w:t>
      </w:r>
    </w:p>
    <w:p w14:paraId="4671EB2F" w14:textId="1408957D" w:rsidR="003C2EEE" w:rsidRPr="00597CFF" w:rsidRDefault="003C2EEE"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3.</w:t>
      </w:r>
      <w:r w:rsidR="000838F2">
        <w:rPr>
          <w:rFonts w:asciiTheme="minorBidi" w:hAnsiTheme="minorBidi"/>
          <w:sz w:val="24"/>
          <w:szCs w:val="24"/>
          <w:lang w:val="en-GB"/>
        </w:rPr>
        <w:tab/>
      </w:r>
      <w:r w:rsidRPr="00597CFF">
        <w:rPr>
          <w:rFonts w:asciiTheme="minorBidi" w:hAnsiTheme="minorBidi"/>
          <w:sz w:val="24"/>
          <w:szCs w:val="24"/>
          <w:lang w:val="en-GB"/>
        </w:rPr>
        <w:t>BCBS – Climate-related financial risks – measurement methodologies (April 2021)</w:t>
      </w:r>
    </w:p>
    <w:p w14:paraId="1B5855AC" w14:textId="5EC80550" w:rsidR="008C7D07" w:rsidRPr="00597CFF" w:rsidRDefault="008C7D07"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4.</w:t>
      </w:r>
      <w:r w:rsidR="000838F2">
        <w:rPr>
          <w:rFonts w:asciiTheme="minorBidi" w:hAnsiTheme="minorBidi"/>
          <w:sz w:val="24"/>
          <w:szCs w:val="24"/>
          <w:lang w:val="en-GB"/>
        </w:rPr>
        <w:tab/>
      </w:r>
      <w:r w:rsidRPr="00597CFF">
        <w:rPr>
          <w:rFonts w:asciiTheme="minorBidi" w:hAnsiTheme="minorBidi"/>
          <w:sz w:val="24"/>
          <w:szCs w:val="24"/>
          <w:lang w:val="en-GB"/>
        </w:rPr>
        <w:t>BCBS – Climate-related risk drivers and their transmission channels (April 2021)</w:t>
      </w:r>
    </w:p>
    <w:p w14:paraId="26DB7B08" w14:textId="760C2B32" w:rsidR="007E1089" w:rsidRPr="00597CFF" w:rsidRDefault="008C7D07"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5</w:t>
      </w:r>
      <w:r w:rsidR="007E1089" w:rsidRPr="00597CFF">
        <w:rPr>
          <w:rFonts w:asciiTheme="minorBidi" w:hAnsiTheme="minorBidi"/>
          <w:sz w:val="24"/>
          <w:szCs w:val="24"/>
          <w:lang w:val="en-GB"/>
        </w:rPr>
        <w:t>.</w:t>
      </w:r>
      <w:r w:rsidR="000838F2">
        <w:rPr>
          <w:rFonts w:asciiTheme="minorBidi" w:hAnsiTheme="minorBidi"/>
          <w:sz w:val="24"/>
          <w:szCs w:val="24"/>
          <w:lang w:val="en-GB"/>
        </w:rPr>
        <w:tab/>
      </w:r>
      <w:r w:rsidR="007E1089" w:rsidRPr="00597CFF">
        <w:rPr>
          <w:rFonts w:asciiTheme="minorBidi" w:hAnsiTheme="minorBidi"/>
          <w:sz w:val="24"/>
          <w:szCs w:val="24"/>
          <w:lang w:val="en-GB"/>
        </w:rPr>
        <w:t xml:space="preserve">BCBS </w:t>
      </w:r>
      <w:r w:rsidR="00BE7998" w:rsidRPr="00597CFF">
        <w:rPr>
          <w:rFonts w:asciiTheme="minorBidi" w:hAnsiTheme="minorBidi"/>
          <w:sz w:val="24"/>
          <w:szCs w:val="24"/>
          <w:lang w:val="en-GB"/>
        </w:rPr>
        <w:t>–</w:t>
      </w:r>
      <w:r w:rsidR="007E1089" w:rsidRPr="00597CFF">
        <w:rPr>
          <w:rFonts w:asciiTheme="minorBidi" w:hAnsiTheme="minorBidi"/>
          <w:sz w:val="24"/>
          <w:szCs w:val="24"/>
          <w:lang w:val="en-GB"/>
        </w:rPr>
        <w:t xml:space="preserve"> Frequently asked questions on </w:t>
      </w:r>
      <w:r w:rsidR="00003529" w:rsidRPr="00597CFF">
        <w:rPr>
          <w:rFonts w:asciiTheme="minorBidi" w:hAnsiTheme="minorBidi"/>
          <w:sz w:val="24"/>
          <w:szCs w:val="24"/>
          <w:lang w:val="en-GB"/>
        </w:rPr>
        <w:t>climate-related financial risk</w:t>
      </w:r>
      <w:r w:rsidR="007E1089" w:rsidRPr="00597CFF">
        <w:rPr>
          <w:rFonts w:asciiTheme="minorBidi" w:hAnsiTheme="minorBidi"/>
          <w:sz w:val="24"/>
          <w:szCs w:val="24"/>
          <w:lang w:val="en-GB"/>
        </w:rPr>
        <w:t>s (December 2022)</w:t>
      </w:r>
    </w:p>
    <w:p w14:paraId="4D0BA9B0" w14:textId="3DBB433E" w:rsidR="00116209" w:rsidRPr="00597CFF" w:rsidRDefault="008C7D07"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6</w:t>
      </w:r>
      <w:r w:rsidR="0078369B" w:rsidRPr="00597CFF">
        <w:rPr>
          <w:rFonts w:asciiTheme="minorBidi" w:hAnsiTheme="minorBidi"/>
          <w:sz w:val="24"/>
          <w:szCs w:val="24"/>
          <w:lang w:val="en-GB"/>
        </w:rPr>
        <w:t>.</w:t>
      </w:r>
      <w:r w:rsidR="000838F2">
        <w:rPr>
          <w:rFonts w:asciiTheme="minorBidi" w:hAnsiTheme="minorBidi"/>
          <w:sz w:val="24"/>
          <w:szCs w:val="24"/>
          <w:lang w:val="en-GB"/>
        </w:rPr>
        <w:tab/>
      </w:r>
      <w:r w:rsidR="00451FCC" w:rsidRPr="00597CFF">
        <w:rPr>
          <w:rFonts w:asciiTheme="minorBidi" w:hAnsiTheme="minorBidi"/>
          <w:sz w:val="24"/>
          <w:szCs w:val="24"/>
          <w:lang w:val="en-GB"/>
        </w:rPr>
        <w:t>Financial Stability Board</w:t>
      </w:r>
      <w:r w:rsidR="00116209" w:rsidRPr="00597CFF">
        <w:rPr>
          <w:rFonts w:asciiTheme="minorBidi" w:hAnsiTheme="minorBidi"/>
          <w:sz w:val="24"/>
          <w:szCs w:val="24"/>
          <w:lang w:val="en-GB"/>
        </w:rPr>
        <w:t xml:space="preserve"> (FSB)</w:t>
      </w:r>
      <w:r w:rsidR="00451FCC" w:rsidRPr="00597CFF">
        <w:rPr>
          <w:rFonts w:asciiTheme="minorBidi" w:hAnsiTheme="minorBidi"/>
          <w:sz w:val="24"/>
          <w:szCs w:val="24"/>
          <w:lang w:val="en-GB"/>
        </w:rPr>
        <w:t xml:space="preserve"> –</w:t>
      </w:r>
      <w:r w:rsidR="005D110D" w:rsidRPr="00597CFF">
        <w:rPr>
          <w:rFonts w:asciiTheme="minorBidi" w:hAnsiTheme="minorBidi"/>
          <w:sz w:val="24"/>
          <w:szCs w:val="24"/>
          <w:lang w:val="en-GB"/>
        </w:rPr>
        <w:t xml:space="preserve"> </w:t>
      </w:r>
      <w:r w:rsidR="00116209" w:rsidRPr="00597CFF">
        <w:rPr>
          <w:rFonts w:asciiTheme="minorBidi" w:hAnsiTheme="minorBidi"/>
          <w:sz w:val="24"/>
          <w:szCs w:val="24"/>
          <w:lang w:val="en-GB"/>
        </w:rPr>
        <w:t xml:space="preserve">Supervisory and Regulatory Approaches to </w:t>
      </w:r>
      <w:r w:rsidR="00003529" w:rsidRPr="00597CFF">
        <w:rPr>
          <w:rFonts w:asciiTheme="minorBidi" w:hAnsiTheme="minorBidi"/>
          <w:sz w:val="24"/>
          <w:szCs w:val="24"/>
          <w:lang w:val="en-GB"/>
        </w:rPr>
        <w:t>Climate-related risk</w:t>
      </w:r>
      <w:r w:rsidR="00765184" w:rsidRPr="00597CFF">
        <w:rPr>
          <w:rFonts w:asciiTheme="minorBidi" w:hAnsiTheme="minorBidi"/>
          <w:sz w:val="24"/>
          <w:szCs w:val="24"/>
          <w:lang w:val="en-GB"/>
        </w:rPr>
        <w:t>s</w:t>
      </w:r>
      <w:r w:rsidR="00116209" w:rsidRPr="00597CFF">
        <w:rPr>
          <w:rFonts w:asciiTheme="minorBidi" w:hAnsiTheme="minorBidi"/>
          <w:sz w:val="24"/>
          <w:szCs w:val="24"/>
          <w:lang w:val="en-GB"/>
        </w:rPr>
        <w:t xml:space="preserve"> (October 2022)</w:t>
      </w:r>
    </w:p>
    <w:p w14:paraId="53799F3A" w14:textId="6F5023B9" w:rsidR="002208DA" w:rsidRPr="00597CFF" w:rsidRDefault="008C7D07"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7</w:t>
      </w:r>
      <w:r w:rsidR="002208DA" w:rsidRPr="00597CFF">
        <w:rPr>
          <w:rFonts w:asciiTheme="minorBidi" w:hAnsiTheme="minorBidi"/>
          <w:sz w:val="24"/>
          <w:szCs w:val="24"/>
          <w:lang w:val="en-GB"/>
        </w:rPr>
        <w:t>.</w:t>
      </w:r>
      <w:r w:rsidR="000838F2">
        <w:rPr>
          <w:rFonts w:asciiTheme="minorBidi" w:hAnsiTheme="minorBidi"/>
          <w:sz w:val="24"/>
          <w:szCs w:val="24"/>
          <w:lang w:val="en-GB"/>
        </w:rPr>
        <w:tab/>
      </w:r>
      <w:r w:rsidR="002208DA" w:rsidRPr="00597CFF">
        <w:rPr>
          <w:rFonts w:asciiTheme="minorBidi" w:hAnsiTheme="minorBidi"/>
          <w:sz w:val="24"/>
          <w:szCs w:val="24"/>
          <w:lang w:val="en-GB"/>
        </w:rPr>
        <w:t>FSB and NGFS – Climate Scenario Analysis by Jurisdictions (November 2022)</w:t>
      </w:r>
    </w:p>
    <w:p w14:paraId="7BDE492F" w14:textId="31179E35" w:rsidR="00116209" w:rsidRPr="00597CFF" w:rsidRDefault="008C7D07"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8</w:t>
      </w:r>
      <w:r w:rsidR="00451FCC" w:rsidRPr="00597CFF">
        <w:rPr>
          <w:rFonts w:asciiTheme="minorBidi" w:hAnsiTheme="minorBidi"/>
          <w:sz w:val="24"/>
          <w:szCs w:val="24"/>
          <w:lang w:val="en-GB"/>
        </w:rPr>
        <w:t>.</w:t>
      </w:r>
      <w:r w:rsidR="000838F2">
        <w:rPr>
          <w:rFonts w:asciiTheme="minorBidi" w:hAnsiTheme="minorBidi"/>
          <w:sz w:val="24"/>
          <w:szCs w:val="24"/>
          <w:lang w:val="en-GB"/>
        </w:rPr>
        <w:tab/>
      </w:r>
      <w:r w:rsidR="00724C7C" w:rsidRPr="00597CFF">
        <w:rPr>
          <w:rFonts w:asciiTheme="minorBidi" w:hAnsiTheme="minorBidi"/>
          <w:sz w:val="24"/>
          <w:szCs w:val="24"/>
          <w:lang w:val="en-GB"/>
        </w:rPr>
        <w:t xml:space="preserve">International Association of Insurance Supervisors </w:t>
      </w:r>
      <w:r w:rsidR="00BE7998" w:rsidRPr="00597CFF">
        <w:rPr>
          <w:rFonts w:asciiTheme="minorBidi" w:hAnsiTheme="minorBidi"/>
          <w:sz w:val="24"/>
          <w:szCs w:val="24"/>
          <w:lang w:val="en-GB"/>
        </w:rPr>
        <w:t>–</w:t>
      </w:r>
      <w:r w:rsidR="0078369B" w:rsidRPr="00597CFF">
        <w:rPr>
          <w:rFonts w:asciiTheme="minorBidi" w:hAnsiTheme="minorBidi"/>
          <w:sz w:val="24"/>
          <w:szCs w:val="24"/>
          <w:lang w:val="en-GB"/>
        </w:rPr>
        <w:t xml:space="preserve"> Application Paper on the Supervision of Climate-related Risks in the Insurance Sector</w:t>
      </w:r>
      <w:r w:rsidR="007F751C" w:rsidRPr="00597CFF">
        <w:rPr>
          <w:rFonts w:asciiTheme="minorBidi" w:hAnsiTheme="minorBidi"/>
          <w:sz w:val="24"/>
          <w:szCs w:val="24"/>
          <w:lang w:val="en-GB"/>
        </w:rPr>
        <w:t xml:space="preserve"> (May 2021)</w:t>
      </w:r>
    </w:p>
    <w:p w14:paraId="19AA9D77" w14:textId="60FD64E9" w:rsidR="002A5F6D" w:rsidRPr="00597CFF" w:rsidRDefault="008C7D07"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9</w:t>
      </w:r>
      <w:r w:rsidR="002A5F6D" w:rsidRPr="00597CFF">
        <w:rPr>
          <w:rFonts w:asciiTheme="minorBidi" w:hAnsiTheme="minorBidi"/>
          <w:sz w:val="24"/>
          <w:szCs w:val="24"/>
          <w:lang w:val="en-GB"/>
        </w:rPr>
        <w:t>.</w:t>
      </w:r>
      <w:r w:rsidR="000838F2">
        <w:rPr>
          <w:rFonts w:asciiTheme="minorBidi" w:hAnsiTheme="minorBidi"/>
          <w:sz w:val="24"/>
          <w:szCs w:val="24"/>
          <w:lang w:val="en-GB"/>
        </w:rPr>
        <w:tab/>
      </w:r>
      <w:r w:rsidR="002208DA" w:rsidRPr="00597CFF">
        <w:rPr>
          <w:rFonts w:asciiTheme="minorBidi" w:hAnsiTheme="minorBidi"/>
          <w:sz w:val="24"/>
          <w:szCs w:val="24"/>
          <w:lang w:val="en-GB"/>
        </w:rPr>
        <w:t>NGFS – Climate Scenarios</w:t>
      </w:r>
      <w:r w:rsidR="00C53167" w:rsidRPr="00597CFF">
        <w:rPr>
          <w:rFonts w:asciiTheme="minorBidi" w:hAnsiTheme="minorBidi"/>
          <w:sz w:val="24"/>
          <w:szCs w:val="24"/>
          <w:lang w:val="en-GB"/>
        </w:rPr>
        <w:t xml:space="preserve"> (2022)</w:t>
      </w:r>
    </w:p>
    <w:p w14:paraId="4167AEC7" w14:textId="6CF9696F" w:rsidR="008C7D07" w:rsidRPr="00597CFF" w:rsidRDefault="008C7D07" w:rsidP="000838F2">
      <w:pPr>
        <w:ind w:left="851" w:hanging="851"/>
        <w:jc w:val="both"/>
        <w:rPr>
          <w:rFonts w:asciiTheme="minorBidi" w:hAnsiTheme="minorBidi"/>
          <w:sz w:val="24"/>
          <w:szCs w:val="24"/>
          <w:lang w:val="en-GB"/>
        </w:rPr>
      </w:pPr>
      <w:r w:rsidRPr="00597CFF">
        <w:rPr>
          <w:rFonts w:asciiTheme="minorBidi" w:hAnsiTheme="minorBidi"/>
          <w:sz w:val="24"/>
          <w:szCs w:val="24"/>
          <w:lang w:val="en-GB"/>
        </w:rPr>
        <w:t>10.</w:t>
      </w:r>
      <w:r w:rsidR="000838F2">
        <w:rPr>
          <w:rFonts w:asciiTheme="minorBidi" w:hAnsiTheme="minorBidi"/>
          <w:sz w:val="24"/>
          <w:szCs w:val="24"/>
          <w:lang w:val="en-GB"/>
        </w:rPr>
        <w:tab/>
      </w:r>
      <w:r w:rsidRPr="00597CFF">
        <w:rPr>
          <w:rFonts w:asciiTheme="minorBidi" w:hAnsiTheme="minorBidi"/>
          <w:sz w:val="24"/>
          <w:szCs w:val="24"/>
          <w:lang w:val="en-GB"/>
        </w:rPr>
        <w:t>NGFS – Guide for Supervisors: Integrating climate-related and environmental risks into prudential supervision (May 2020</w:t>
      </w:r>
      <w:r w:rsidR="00181385" w:rsidRPr="00597CFF">
        <w:rPr>
          <w:rFonts w:asciiTheme="minorBidi" w:hAnsiTheme="minorBidi"/>
          <w:sz w:val="24"/>
          <w:szCs w:val="24"/>
          <w:lang w:val="en-GB"/>
        </w:rPr>
        <w:t>)</w:t>
      </w:r>
    </w:p>
    <w:p w14:paraId="41A8EC3F" w14:textId="77777777" w:rsidR="00683679" w:rsidRPr="00597CFF" w:rsidRDefault="00683679" w:rsidP="000521FE">
      <w:pPr>
        <w:rPr>
          <w:rFonts w:asciiTheme="minorBidi" w:hAnsiTheme="minorBidi"/>
          <w:b/>
          <w:bCs/>
          <w:sz w:val="24"/>
          <w:szCs w:val="24"/>
          <w:lang w:val="en-GB"/>
        </w:rPr>
      </w:pPr>
    </w:p>
    <w:p w14:paraId="087C1291" w14:textId="77777777" w:rsidR="00F40609" w:rsidRPr="00597CFF" w:rsidRDefault="00F40609" w:rsidP="00683679">
      <w:pPr>
        <w:pStyle w:val="ListParagraph"/>
        <w:ind w:left="360"/>
        <w:rPr>
          <w:rFonts w:asciiTheme="minorBidi" w:hAnsiTheme="minorBidi"/>
          <w:b/>
          <w:bCs/>
          <w:sz w:val="24"/>
          <w:szCs w:val="24"/>
          <w:lang w:val="en-GB"/>
        </w:rPr>
      </w:pPr>
    </w:p>
    <w:p w14:paraId="1AE10AD0" w14:textId="77777777" w:rsidR="006828E2" w:rsidRPr="00597CFF" w:rsidRDefault="006828E2" w:rsidP="006828E2">
      <w:pPr>
        <w:pStyle w:val="ListParagraph"/>
        <w:rPr>
          <w:rFonts w:asciiTheme="minorBidi" w:hAnsiTheme="minorBidi"/>
          <w:b/>
          <w:bCs/>
          <w:lang w:val="en-GB"/>
        </w:rPr>
      </w:pPr>
    </w:p>
    <w:p w14:paraId="466881A3" w14:textId="77777777" w:rsidR="004D0AC6" w:rsidRPr="00597CFF" w:rsidRDefault="004D0AC6" w:rsidP="004D0AC6">
      <w:pPr>
        <w:pStyle w:val="ListParagraph"/>
        <w:ind w:left="450"/>
        <w:jc w:val="both"/>
        <w:rPr>
          <w:rFonts w:asciiTheme="minorBidi" w:hAnsiTheme="minorBidi"/>
          <w:lang w:val="en-GB"/>
        </w:rPr>
      </w:pPr>
    </w:p>
    <w:p w14:paraId="32422D45" w14:textId="77777777" w:rsidR="004D0AC6" w:rsidRPr="00597CFF" w:rsidRDefault="004D0AC6" w:rsidP="004D0AC6">
      <w:pPr>
        <w:pStyle w:val="ListParagraph"/>
        <w:ind w:left="450"/>
        <w:jc w:val="both"/>
        <w:rPr>
          <w:rFonts w:asciiTheme="minorBidi" w:hAnsiTheme="minorBidi"/>
          <w:lang w:val="en-GB"/>
        </w:rPr>
      </w:pPr>
    </w:p>
    <w:p w14:paraId="2FCF8EDA" w14:textId="77777777" w:rsidR="006828E2" w:rsidRPr="00597CFF" w:rsidRDefault="006828E2" w:rsidP="00487CC6">
      <w:pPr>
        <w:pStyle w:val="ListParagraph"/>
        <w:ind w:left="540"/>
        <w:rPr>
          <w:rFonts w:asciiTheme="minorBidi" w:hAnsiTheme="minorBidi"/>
          <w:lang w:val="en-GB"/>
        </w:rPr>
      </w:pPr>
    </w:p>
    <w:p w14:paraId="48A8126B" w14:textId="77777777" w:rsidR="00487CC6" w:rsidRPr="00597CFF" w:rsidRDefault="00487CC6" w:rsidP="00487CC6">
      <w:pPr>
        <w:pStyle w:val="ListParagraph"/>
        <w:ind w:left="450"/>
        <w:rPr>
          <w:rFonts w:asciiTheme="minorBidi" w:hAnsiTheme="minorBidi"/>
          <w:lang w:val="en-GB"/>
        </w:rPr>
      </w:pPr>
    </w:p>
    <w:p w14:paraId="72D768D0" w14:textId="77777777" w:rsidR="00487CC6" w:rsidRPr="00597CFF" w:rsidRDefault="00487CC6" w:rsidP="00487CC6">
      <w:pPr>
        <w:pStyle w:val="ListParagraph"/>
        <w:ind w:left="450"/>
        <w:rPr>
          <w:rFonts w:asciiTheme="minorBidi" w:hAnsiTheme="minorBidi"/>
          <w:lang w:val="en-GB"/>
        </w:rPr>
      </w:pPr>
    </w:p>
    <w:p w14:paraId="4CDCDA83" w14:textId="77777777" w:rsidR="00487CC6" w:rsidRPr="00597CFF" w:rsidRDefault="00487CC6" w:rsidP="00487CC6">
      <w:pPr>
        <w:pStyle w:val="ListParagraph"/>
        <w:ind w:left="450"/>
        <w:rPr>
          <w:rFonts w:asciiTheme="minorBidi" w:hAnsiTheme="minorBidi"/>
          <w:lang w:val="en-GB"/>
        </w:rPr>
      </w:pPr>
    </w:p>
    <w:p w14:paraId="4FB7C39B" w14:textId="77777777" w:rsidR="003D5C43" w:rsidRPr="00597CFF" w:rsidRDefault="003D5C43" w:rsidP="0073228D">
      <w:pPr>
        <w:ind w:left="450"/>
        <w:jc w:val="both"/>
        <w:rPr>
          <w:rFonts w:asciiTheme="minorBidi" w:hAnsiTheme="minorBidi"/>
          <w:lang w:val="en-GB"/>
        </w:rPr>
      </w:pPr>
    </w:p>
    <w:sectPr w:rsidR="003D5C43" w:rsidRPr="00597CFF" w:rsidSect="00371653">
      <w:pgSz w:w="12240" w:h="15840"/>
      <w:pgMar w:top="1843"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3BFF" w14:textId="77777777" w:rsidR="009D3AAD" w:rsidRDefault="009D3AAD" w:rsidP="006828E2">
      <w:pPr>
        <w:spacing w:after="0" w:line="240" w:lineRule="auto"/>
      </w:pPr>
      <w:r>
        <w:separator/>
      </w:r>
    </w:p>
  </w:endnote>
  <w:endnote w:type="continuationSeparator" w:id="0">
    <w:p w14:paraId="5EED52C6" w14:textId="77777777" w:rsidR="009D3AAD" w:rsidRDefault="009D3AAD" w:rsidP="0068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496562773"/>
      <w:docPartObj>
        <w:docPartGallery w:val="Page Numbers (Bottom of Page)"/>
        <w:docPartUnique/>
      </w:docPartObj>
    </w:sdtPr>
    <w:sdtEndPr>
      <w:rPr>
        <w:noProof/>
      </w:rPr>
    </w:sdtEndPr>
    <w:sdtContent>
      <w:p w14:paraId="3C9F7333" w14:textId="6AC813DE" w:rsidR="008535E9" w:rsidRPr="0098253E" w:rsidRDefault="0098253E">
        <w:pPr>
          <w:pStyle w:val="Footer"/>
          <w:jc w:val="right"/>
          <w:rPr>
            <w:rFonts w:ascii="Arial" w:hAnsi="Arial" w:cs="Arial"/>
          </w:rPr>
        </w:pPr>
        <w:r w:rsidRPr="0098253E">
          <w:rPr>
            <w:rFonts w:ascii="Arial" w:hAnsi="Arial" w:cs="Arial"/>
            <w:noProof/>
            <w:lang w:val="en-GB" w:eastAsia="en-GB"/>
          </w:rPr>
          <w:drawing>
            <wp:anchor distT="0" distB="0" distL="114300" distR="114300" simplePos="0" relativeHeight="251661312" behindDoc="1" locked="0" layoutInCell="1" allowOverlap="1" wp14:anchorId="36A6F9EE" wp14:editId="058F2722">
              <wp:simplePos x="0" y="0"/>
              <wp:positionH relativeFrom="page">
                <wp:posOffset>0</wp:posOffset>
              </wp:positionH>
              <wp:positionV relativeFrom="paragraph">
                <wp:posOffset>-954405</wp:posOffset>
              </wp:positionV>
              <wp:extent cx="7772400" cy="1874520"/>
              <wp:effectExtent l="0" t="0" r="0" b="0"/>
              <wp:wrapNone/>
              <wp:docPr id="237748352" name="Picture 237748352"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8535E9" w:rsidRPr="0098253E">
          <w:rPr>
            <w:rFonts w:ascii="Arial" w:hAnsi="Arial" w:cs="Arial"/>
          </w:rPr>
          <w:fldChar w:fldCharType="begin"/>
        </w:r>
        <w:r w:rsidR="008535E9" w:rsidRPr="0098253E">
          <w:rPr>
            <w:rFonts w:ascii="Arial" w:hAnsi="Arial" w:cs="Arial"/>
          </w:rPr>
          <w:instrText xml:space="preserve"> PAGE   \* MERGEFORMAT </w:instrText>
        </w:r>
        <w:r w:rsidR="008535E9" w:rsidRPr="0098253E">
          <w:rPr>
            <w:rFonts w:ascii="Arial" w:hAnsi="Arial" w:cs="Arial"/>
          </w:rPr>
          <w:fldChar w:fldCharType="separate"/>
        </w:r>
        <w:r w:rsidR="008535E9" w:rsidRPr="0098253E">
          <w:rPr>
            <w:rFonts w:ascii="Arial" w:hAnsi="Arial" w:cs="Arial"/>
            <w:noProof/>
          </w:rPr>
          <w:t>2</w:t>
        </w:r>
        <w:r w:rsidR="008535E9" w:rsidRPr="0098253E">
          <w:rPr>
            <w:rFonts w:ascii="Arial" w:hAnsi="Arial" w:cs="Arial"/>
            <w:noProof/>
          </w:rPr>
          <w:fldChar w:fldCharType="end"/>
        </w:r>
      </w:p>
    </w:sdtContent>
  </w:sdt>
  <w:p w14:paraId="695C53A8" w14:textId="2BBF73BE" w:rsidR="00A07A50" w:rsidRDefault="00A07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5C06C" w14:textId="616DE5F3" w:rsidR="00CB2AB6" w:rsidRDefault="00CB2AB6">
    <w:pPr>
      <w:pStyle w:val="Footer"/>
    </w:pPr>
    <w:r w:rsidRPr="0098253E">
      <w:rPr>
        <w:rFonts w:ascii="Arial" w:hAnsi="Arial" w:cs="Arial"/>
        <w:noProof/>
        <w:lang w:val="en-GB" w:eastAsia="en-GB"/>
      </w:rPr>
      <w:drawing>
        <wp:anchor distT="0" distB="0" distL="114300" distR="114300" simplePos="0" relativeHeight="251665408" behindDoc="1" locked="0" layoutInCell="1" allowOverlap="1" wp14:anchorId="501B9662" wp14:editId="2AF2C187">
          <wp:simplePos x="0" y="0"/>
          <wp:positionH relativeFrom="page">
            <wp:posOffset>19050</wp:posOffset>
          </wp:positionH>
          <wp:positionV relativeFrom="paragraph">
            <wp:posOffset>-1219200</wp:posOffset>
          </wp:positionV>
          <wp:extent cx="7772400" cy="1874520"/>
          <wp:effectExtent l="0" t="0" r="0" b="0"/>
          <wp:wrapNone/>
          <wp:docPr id="453514667" name="Picture 453514667"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2D69" w14:textId="77777777" w:rsidR="009D3AAD" w:rsidRDefault="009D3AAD" w:rsidP="006828E2">
      <w:pPr>
        <w:spacing w:after="0" w:line="240" w:lineRule="auto"/>
      </w:pPr>
      <w:r>
        <w:separator/>
      </w:r>
    </w:p>
  </w:footnote>
  <w:footnote w:type="continuationSeparator" w:id="0">
    <w:p w14:paraId="5AACA7BA" w14:textId="77777777" w:rsidR="009D3AAD" w:rsidRDefault="009D3AAD" w:rsidP="006828E2">
      <w:pPr>
        <w:spacing w:after="0" w:line="240" w:lineRule="auto"/>
      </w:pPr>
      <w:r>
        <w:continuationSeparator/>
      </w:r>
    </w:p>
  </w:footnote>
  <w:footnote w:id="1">
    <w:p w14:paraId="5B2C8F87" w14:textId="1C9BE1EF" w:rsidR="00A07A50" w:rsidRPr="000A44DE" w:rsidRDefault="00A07A50">
      <w:pPr>
        <w:pStyle w:val="FootnoteText"/>
        <w:rPr>
          <w:lang w:val="en-GB"/>
        </w:rPr>
      </w:pPr>
      <w:r w:rsidRPr="000A44DE">
        <w:rPr>
          <w:rStyle w:val="FootnoteReference"/>
          <w:rFonts w:ascii="Times New Roman" w:hAnsi="Times New Roman" w:cs="Times New Roman"/>
          <w:sz w:val="18"/>
          <w:szCs w:val="18"/>
        </w:rPr>
        <w:footnoteRef/>
      </w:r>
      <w:r w:rsidRPr="00EA5116">
        <w:rPr>
          <w:rFonts w:ascii="Times New Roman" w:hAnsi="Times New Roman" w:cs="Times New Roman"/>
          <w:sz w:val="18"/>
          <w:szCs w:val="18"/>
        </w:rPr>
        <w:t xml:space="preserve"> </w:t>
      </w:r>
      <w:r>
        <w:rPr>
          <w:rFonts w:ascii="Times New Roman" w:hAnsi="Times New Roman" w:cs="Times New Roman"/>
          <w:sz w:val="18"/>
          <w:szCs w:val="18"/>
        </w:rPr>
        <w:t xml:space="preserve">Principle One of the Guiding Principles, </w:t>
      </w:r>
      <w:r w:rsidRPr="000A44DE">
        <w:rPr>
          <w:rFonts w:ascii="Times New Roman" w:hAnsi="Times New Roman" w:cs="Times New Roman"/>
          <w:sz w:val="18"/>
          <w:szCs w:val="18"/>
          <w:lang w:val="en-GB"/>
        </w:rPr>
        <w:t xml:space="preserve">available </w:t>
      </w:r>
      <w:hyperlink r:id="rId1" w:history="1">
        <w:r w:rsidRPr="000A44DE">
          <w:rPr>
            <w:rStyle w:val="Hyperlink"/>
            <w:rFonts w:ascii="Times New Roman" w:hAnsi="Times New Roman" w:cs="Times New Roman"/>
            <w:sz w:val="18"/>
            <w:szCs w:val="18"/>
            <w:lang w:val="en-GB"/>
          </w:rPr>
          <w:t>here</w:t>
        </w:r>
      </w:hyperlink>
      <w:r w:rsidRPr="000A44DE">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DC7A" w14:textId="5EDA81FA" w:rsidR="004C6FC3" w:rsidRDefault="004C6FC3">
    <w:pPr>
      <w:pStyle w:val="Header"/>
    </w:pPr>
    <w:r w:rsidRPr="00BF427F">
      <w:rPr>
        <w:rFonts w:asciiTheme="minorBidi" w:hAnsiTheme="minorBidi"/>
        <w:noProof/>
        <w:lang w:eastAsia="en-GB"/>
      </w:rPr>
      <w:drawing>
        <wp:anchor distT="0" distB="0" distL="114300" distR="114300" simplePos="0" relativeHeight="251659264" behindDoc="0" locked="0" layoutInCell="1" allowOverlap="1" wp14:anchorId="5CBC33BE" wp14:editId="3B19ED45">
          <wp:simplePos x="0" y="0"/>
          <wp:positionH relativeFrom="margin">
            <wp:posOffset>0</wp:posOffset>
          </wp:positionH>
          <wp:positionV relativeFrom="paragraph">
            <wp:posOffset>0</wp:posOffset>
          </wp:positionV>
          <wp:extent cx="1899666" cy="539496"/>
          <wp:effectExtent l="0" t="0" r="5715" b="0"/>
          <wp:wrapNone/>
          <wp:docPr id="995021445" name="Picture 995021445"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6F59A0">
      <w:tab/>
    </w:r>
    <w:r w:rsidR="006F59A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FD55" w14:textId="4125C726" w:rsidR="00CB2AB6" w:rsidRDefault="00CB2AB6">
    <w:pPr>
      <w:pStyle w:val="Header"/>
    </w:pPr>
    <w:r w:rsidRPr="00BF427F">
      <w:rPr>
        <w:rFonts w:asciiTheme="minorBidi" w:hAnsiTheme="minorBidi"/>
        <w:noProof/>
        <w:lang w:eastAsia="en-GB"/>
      </w:rPr>
      <w:drawing>
        <wp:anchor distT="0" distB="0" distL="114300" distR="114300" simplePos="0" relativeHeight="251663360" behindDoc="0" locked="0" layoutInCell="1" allowOverlap="1" wp14:anchorId="6155C868" wp14:editId="32F62230">
          <wp:simplePos x="0" y="0"/>
          <wp:positionH relativeFrom="margin">
            <wp:posOffset>0</wp:posOffset>
          </wp:positionH>
          <wp:positionV relativeFrom="paragraph">
            <wp:posOffset>0</wp:posOffset>
          </wp:positionV>
          <wp:extent cx="1899666" cy="539496"/>
          <wp:effectExtent l="0" t="0" r="5715" b="0"/>
          <wp:wrapNone/>
          <wp:docPr id="843645156" name="Picture 843645156"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500E" w14:textId="10A3EB25" w:rsidR="00A07A50" w:rsidRDefault="00A07A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CAE2" w14:textId="249C0621" w:rsidR="00A07A50" w:rsidRDefault="00A07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A92"/>
    <w:multiLevelType w:val="hybridMultilevel"/>
    <w:tmpl w:val="658E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0380"/>
    <w:multiLevelType w:val="hybridMultilevel"/>
    <w:tmpl w:val="F0F6D1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838A6"/>
    <w:multiLevelType w:val="hybridMultilevel"/>
    <w:tmpl w:val="E3D4C8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5F30B6"/>
    <w:multiLevelType w:val="hybridMultilevel"/>
    <w:tmpl w:val="4022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F1858"/>
    <w:multiLevelType w:val="hybridMultilevel"/>
    <w:tmpl w:val="D36C5682"/>
    <w:lvl w:ilvl="0" w:tplc="17DCBE0E">
      <w:start w:val="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F509F"/>
    <w:multiLevelType w:val="hybridMultilevel"/>
    <w:tmpl w:val="93C69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00588"/>
    <w:multiLevelType w:val="hybridMultilevel"/>
    <w:tmpl w:val="4022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1E2F"/>
    <w:multiLevelType w:val="hybridMultilevel"/>
    <w:tmpl w:val="4022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13B62"/>
    <w:multiLevelType w:val="hybridMultilevel"/>
    <w:tmpl w:val="CAF22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802FB"/>
    <w:multiLevelType w:val="hybridMultilevel"/>
    <w:tmpl w:val="33883F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776842"/>
    <w:multiLevelType w:val="hybridMultilevel"/>
    <w:tmpl w:val="06FA1E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32831756"/>
    <w:multiLevelType w:val="hybridMultilevel"/>
    <w:tmpl w:val="3A16C47E"/>
    <w:lvl w:ilvl="0" w:tplc="50C4EE1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71AC1"/>
    <w:multiLevelType w:val="hybridMultilevel"/>
    <w:tmpl w:val="99B2D716"/>
    <w:lvl w:ilvl="0" w:tplc="06C62F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F543A"/>
    <w:multiLevelType w:val="hybridMultilevel"/>
    <w:tmpl w:val="2716E308"/>
    <w:lvl w:ilvl="0" w:tplc="511872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24D2F"/>
    <w:multiLevelType w:val="hybridMultilevel"/>
    <w:tmpl w:val="B2BA2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B402C"/>
    <w:multiLevelType w:val="hybridMultilevel"/>
    <w:tmpl w:val="B88A0298"/>
    <w:lvl w:ilvl="0" w:tplc="7FFEC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8C3015"/>
    <w:multiLevelType w:val="hybridMultilevel"/>
    <w:tmpl w:val="70DAE73E"/>
    <w:lvl w:ilvl="0" w:tplc="A5566126">
      <w:start w:val="1"/>
      <w:numFmt w:val="upperLetter"/>
      <w:lvlText w:val="%1."/>
      <w:lvlJc w:val="left"/>
      <w:pPr>
        <w:ind w:left="72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F44C6"/>
    <w:multiLevelType w:val="hybridMultilevel"/>
    <w:tmpl w:val="21F628B0"/>
    <w:lvl w:ilvl="0" w:tplc="75E085F4">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23BA3"/>
    <w:multiLevelType w:val="hybridMultilevel"/>
    <w:tmpl w:val="901812C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5A80142"/>
    <w:multiLevelType w:val="hybridMultilevel"/>
    <w:tmpl w:val="3508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441DC"/>
    <w:multiLevelType w:val="hybridMultilevel"/>
    <w:tmpl w:val="93328FE8"/>
    <w:lvl w:ilvl="0" w:tplc="17DCBE0E">
      <w:start w:val="1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3F7885"/>
    <w:multiLevelType w:val="hybridMultilevel"/>
    <w:tmpl w:val="4022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4E7244"/>
    <w:multiLevelType w:val="multilevel"/>
    <w:tmpl w:val="C990282A"/>
    <w:lvl w:ilvl="0">
      <w:start w:val="1"/>
      <w:numFmt w:val="decimal"/>
      <w:lvlText w:val="%1."/>
      <w:lvlJc w:val="left"/>
      <w:pPr>
        <w:ind w:left="360" w:hanging="360"/>
      </w:pPr>
      <w:rPr>
        <w:rFonts w:hint="default"/>
        <w:sz w:val="22"/>
        <w:szCs w:val="22"/>
      </w:rPr>
    </w:lvl>
    <w:lvl w:ilvl="1">
      <w:start w:val="1"/>
      <w:numFmt w:val="decimal"/>
      <w:lvlText w:val="%1.%2."/>
      <w:lvlJc w:val="left"/>
      <w:pPr>
        <w:ind w:left="792" w:hanging="432"/>
      </w:pPr>
      <w:rPr>
        <w:rFonts w:ascii="Arial" w:hAnsi="Arial" w:cs="Arial" w:hint="default"/>
        <w:b w:val="0"/>
        <w:bCs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EC7CF0"/>
    <w:multiLevelType w:val="multilevel"/>
    <w:tmpl w:val="E5801E8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507300"/>
    <w:multiLevelType w:val="hybridMultilevel"/>
    <w:tmpl w:val="4CC8FC9E"/>
    <w:lvl w:ilvl="0" w:tplc="A55661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B3811"/>
    <w:multiLevelType w:val="hybridMultilevel"/>
    <w:tmpl w:val="5CCA06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344A3"/>
    <w:multiLevelType w:val="hybridMultilevel"/>
    <w:tmpl w:val="CF1AA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C70BB6"/>
    <w:multiLevelType w:val="hybridMultilevel"/>
    <w:tmpl w:val="4A921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17436F"/>
    <w:multiLevelType w:val="hybridMultilevel"/>
    <w:tmpl w:val="E7844D52"/>
    <w:lvl w:ilvl="0" w:tplc="44863F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9A0275"/>
    <w:multiLevelType w:val="hybridMultilevel"/>
    <w:tmpl w:val="CC767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985F2C"/>
    <w:multiLevelType w:val="multilevel"/>
    <w:tmpl w:val="424E0AD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heme="majorBidi" w:hAnsiTheme="majorBidi" w:cstheme="majorBidi" w:hint="default"/>
        <w:b w:val="0"/>
        <w:bCs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24622D"/>
    <w:multiLevelType w:val="hybridMultilevel"/>
    <w:tmpl w:val="4022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AA6912"/>
    <w:multiLevelType w:val="hybridMultilevel"/>
    <w:tmpl w:val="8DF8F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83C2E"/>
    <w:multiLevelType w:val="hybridMultilevel"/>
    <w:tmpl w:val="9E4A2B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8B63B08"/>
    <w:multiLevelType w:val="hybridMultilevel"/>
    <w:tmpl w:val="9058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9F5F3A"/>
    <w:multiLevelType w:val="hybridMultilevel"/>
    <w:tmpl w:val="4022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384CC8"/>
    <w:multiLevelType w:val="hybridMultilevel"/>
    <w:tmpl w:val="CB52A840"/>
    <w:lvl w:ilvl="0" w:tplc="473ACA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139970">
    <w:abstractNumId w:val="13"/>
  </w:num>
  <w:num w:numId="2" w16cid:durableId="1776057279">
    <w:abstractNumId w:val="22"/>
  </w:num>
  <w:num w:numId="3" w16cid:durableId="1128085499">
    <w:abstractNumId w:val="16"/>
  </w:num>
  <w:num w:numId="4" w16cid:durableId="1018657212">
    <w:abstractNumId w:val="3"/>
  </w:num>
  <w:num w:numId="5" w16cid:durableId="1690646039">
    <w:abstractNumId w:val="34"/>
  </w:num>
  <w:num w:numId="6" w16cid:durableId="1886260278">
    <w:abstractNumId w:val="32"/>
  </w:num>
  <w:num w:numId="7" w16cid:durableId="206647855">
    <w:abstractNumId w:val="18"/>
  </w:num>
  <w:num w:numId="8" w16cid:durableId="1504903282">
    <w:abstractNumId w:val="23"/>
  </w:num>
  <w:num w:numId="9" w16cid:durableId="36442835">
    <w:abstractNumId w:val="5"/>
  </w:num>
  <w:num w:numId="10" w16cid:durableId="672876066">
    <w:abstractNumId w:val="24"/>
  </w:num>
  <w:num w:numId="11" w16cid:durableId="1430928368">
    <w:abstractNumId w:val="6"/>
  </w:num>
  <w:num w:numId="12" w16cid:durableId="1451506976">
    <w:abstractNumId w:val="31"/>
  </w:num>
  <w:num w:numId="13" w16cid:durableId="1054234128">
    <w:abstractNumId w:val="29"/>
  </w:num>
  <w:num w:numId="14" w16cid:durableId="36128308">
    <w:abstractNumId w:val="35"/>
  </w:num>
  <w:num w:numId="15" w16cid:durableId="90319152">
    <w:abstractNumId w:val="19"/>
  </w:num>
  <w:num w:numId="16" w16cid:durableId="1660574565">
    <w:abstractNumId w:val="7"/>
  </w:num>
  <w:num w:numId="17" w16cid:durableId="1196194967">
    <w:abstractNumId w:val="0"/>
  </w:num>
  <w:num w:numId="18" w16cid:durableId="666791481">
    <w:abstractNumId w:val="36"/>
  </w:num>
  <w:num w:numId="19" w16cid:durableId="213546492">
    <w:abstractNumId w:val="26"/>
  </w:num>
  <w:num w:numId="20" w16cid:durableId="983239842">
    <w:abstractNumId w:val="10"/>
  </w:num>
  <w:num w:numId="21" w16cid:durableId="1227375328">
    <w:abstractNumId w:val="1"/>
  </w:num>
  <w:num w:numId="22" w16cid:durableId="867527770">
    <w:abstractNumId w:val="4"/>
  </w:num>
  <w:num w:numId="23" w16cid:durableId="192694994">
    <w:abstractNumId w:val="21"/>
  </w:num>
  <w:num w:numId="24" w16cid:durableId="2071030489">
    <w:abstractNumId w:val="12"/>
  </w:num>
  <w:num w:numId="25" w16cid:durableId="555629401">
    <w:abstractNumId w:val="20"/>
  </w:num>
  <w:num w:numId="26" w16cid:durableId="672339365">
    <w:abstractNumId w:val="27"/>
  </w:num>
  <w:num w:numId="27" w16cid:durableId="1582719523">
    <w:abstractNumId w:val="28"/>
  </w:num>
  <w:num w:numId="28" w16cid:durableId="1801219667">
    <w:abstractNumId w:val="8"/>
  </w:num>
  <w:num w:numId="29" w16cid:durableId="908612735">
    <w:abstractNumId w:val="15"/>
  </w:num>
  <w:num w:numId="30" w16cid:durableId="1342781961">
    <w:abstractNumId w:val="14"/>
  </w:num>
  <w:num w:numId="31" w16cid:durableId="1248805711">
    <w:abstractNumId w:val="2"/>
  </w:num>
  <w:num w:numId="32" w16cid:durableId="1987465829">
    <w:abstractNumId w:val="9"/>
  </w:num>
  <w:num w:numId="33" w16cid:durableId="786124208">
    <w:abstractNumId w:val="33"/>
  </w:num>
  <w:num w:numId="34" w16cid:durableId="808548368">
    <w:abstractNumId w:val="11"/>
  </w:num>
  <w:num w:numId="35" w16cid:durableId="1945190708">
    <w:abstractNumId w:val="25"/>
  </w:num>
  <w:num w:numId="36" w16cid:durableId="393283779">
    <w:abstractNumId w:val="30"/>
  </w:num>
  <w:num w:numId="37" w16cid:durableId="8200055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8E2"/>
    <w:rsid w:val="0000047F"/>
    <w:rsid w:val="00000BC8"/>
    <w:rsid w:val="00003529"/>
    <w:rsid w:val="00005412"/>
    <w:rsid w:val="00006666"/>
    <w:rsid w:val="00007F73"/>
    <w:rsid w:val="000127B4"/>
    <w:rsid w:val="00015579"/>
    <w:rsid w:val="00020EF8"/>
    <w:rsid w:val="00024FA8"/>
    <w:rsid w:val="00026701"/>
    <w:rsid w:val="00027BB6"/>
    <w:rsid w:val="00027BD2"/>
    <w:rsid w:val="00031CBD"/>
    <w:rsid w:val="000440F8"/>
    <w:rsid w:val="000441C4"/>
    <w:rsid w:val="00050252"/>
    <w:rsid w:val="00050349"/>
    <w:rsid w:val="000521FE"/>
    <w:rsid w:val="000524B3"/>
    <w:rsid w:val="00056D37"/>
    <w:rsid w:val="00057233"/>
    <w:rsid w:val="0005757A"/>
    <w:rsid w:val="0006350B"/>
    <w:rsid w:val="0006414D"/>
    <w:rsid w:val="00064A2C"/>
    <w:rsid w:val="00070C95"/>
    <w:rsid w:val="00072FEA"/>
    <w:rsid w:val="00074AB8"/>
    <w:rsid w:val="0007616C"/>
    <w:rsid w:val="000817DC"/>
    <w:rsid w:val="0008214C"/>
    <w:rsid w:val="000838F2"/>
    <w:rsid w:val="000843E6"/>
    <w:rsid w:val="00085172"/>
    <w:rsid w:val="0009652F"/>
    <w:rsid w:val="000A0D91"/>
    <w:rsid w:val="000A1A0D"/>
    <w:rsid w:val="000A20E5"/>
    <w:rsid w:val="000A32FE"/>
    <w:rsid w:val="000A44DE"/>
    <w:rsid w:val="000B0E6E"/>
    <w:rsid w:val="000B68B6"/>
    <w:rsid w:val="000B7A43"/>
    <w:rsid w:val="000C030C"/>
    <w:rsid w:val="000C1D78"/>
    <w:rsid w:val="000C23BF"/>
    <w:rsid w:val="000C2E4C"/>
    <w:rsid w:val="000C49A1"/>
    <w:rsid w:val="000C7878"/>
    <w:rsid w:val="000D1EB0"/>
    <w:rsid w:val="000D1EFD"/>
    <w:rsid w:val="000D7B7B"/>
    <w:rsid w:val="000E1907"/>
    <w:rsid w:val="000E2288"/>
    <w:rsid w:val="000E2A26"/>
    <w:rsid w:val="000E2A6F"/>
    <w:rsid w:val="000E2F7A"/>
    <w:rsid w:val="000E36A6"/>
    <w:rsid w:val="000E4CA4"/>
    <w:rsid w:val="000E5E02"/>
    <w:rsid w:val="000E63B2"/>
    <w:rsid w:val="000F25D5"/>
    <w:rsid w:val="000F616A"/>
    <w:rsid w:val="001007B3"/>
    <w:rsid w:val="00101292"/>
    <w:rsid w:val="001026F5"/>
    <w:rsid w:val="001029A2"/>
    <w:rsid w:val="001032E2"/>
    <w:rsid w:val="00104849"/>
    <w:rsid w:val="00113AD5"/>
    <w:rsid w:val="00115077"/>
    <w:rsid w:val="00116209"/>
    <w:rsid w:val="00116F1F"/>
    <w:rsid w:val="001177E8"/>
    <w:rsid w:val="00121EEF"/>
    <w:rsid w:val="001220F6"/>
    <w:rsid w:val="00123337"/>
    <w:rsid w:val="00123FCC"/>
    <w:rsid w:val="00125E79"/>
    <w:rsid w:val="00127CD5"/>
    <w:rsid w:val="0013476A"/>
    <w:rsid w:val="00134B86"/>
    <w:rsid w:val="001366BE"/>
    <w:rsid w:val="00140471"/>
    <w:rsid w:val="0014146A"/>
    <w:rsid w:val="00144550"/>
    <w:rsid w:val="00146D7A"/>
    <w:rsid w:val="001470D8"/>
    <w:rsid w:val="0014752D"/>
    <w:rsid w:val="00151BE5"/>
    <w:rsid w:val="00152370"/>
    <w:rsid w:val="00156649"/>
    <w:rsid w:val="00156C81"/>
    <w:rsid w:val="00157585"/>
    <w:rsid w:val="00166346"/>
    <w:rsid w:val="0016693D"/>
    <w:rsid w:val="0017237D"/>
    <w:rsid w:val="00172A62"/>
    <w:rsid w:val="00172FAB"/>
    <w:rsid w:val="0017364C"/>
    <w:rsid w:val="00174ADA"/>
    <w:rsid w:val="0017550B"/>
    <w:rsid w:val="00181385"/>
    <w:rsid w:val="00181DFF"/>
    <w:rsid w:val="001827B8"/>
    <w:rsid w:val="00183DCE"/>
    <w:rsid w:val="001A11AB"/>
    <w:rsid w:val="001A1E13"/>
    <w:rsid w:val="001A40F6"/>
    <w:rsid w:val="001A4F32"/>
    <w:rsid w:val="001B0ADC"/>
    <w:rsid w:val="001B32CB"/>
    <w:rsid w:val="001C1415"/>
    <w:rsid w:val="001C2A8E"/>
    <w:rsid w:val="001C3128"/>
    <w:rsid w:val="001C36C6"/>
    <w:rsid w:val="001C3BCE"/>
    <w:rsid w:val="001C4185"/>
    <w:rsid w:val="001C62BD"/>
    <w:rsid w:val="001C7928"/>
    <w:rsid w:val="001D133B"/>
    <w:rsid w:val="001D18BA"/>
    <w:rsid w:val="001D577E"/>
    <w:rsid w:val="001E1980"/>
    <w:rsid w:val="001E1AFC"/>
    <w:rsid w:val="001F1D08"/>
    <w:rsid w:val="001F3899"/>
    <w:rsid w:val="001F4F9E"/>
    <w:rsid w:val="001F711D"/>
    <w:rsid w:val="0020398D"/>
    <w:rsid w:val="002045B9"/>
    <w:rsid w:val="002124B7"/>
    <w:rsid w:val="0021325B"/>
    <w:rsid w:val="00213A82"/>
    <w:rsid w:val="002208DA"/>
    <w:rsid w:val="00225E88"/>
    <w:rsid w:val="00226C2A"/>
    <w:rsid w:val="00226D5F"/>
    <w:rsid w:val="00227DE6"/>
    <w:rsid w:val="00227E46"/>
    <w:rsid w:val="00230EFE"/>
    <w:rsid w:val="0023196E"/>
    <w:rsid w:val="002374E1"/>
    <w:rsid w:val="00237571"/>
    <w:rsid w:val="00251974"/>
    <w:rsid w:val="0025400F"/>
    <w:rsid w:val="002545F3"/>
    <w:rsid w:val="00254C84"/>
    <w:rsid w:val="00255DB4"/>
    <w:rsid w:val="00255F25"/>
    <w:rsid w:val="00256B4A"/>
    <w:rsid w:val="0026354A"/>
    <w:rsid w:val="00263B0B"/>
    <w:rsid w:val="00265924"/>
    <w:rsid w:val="00267B47"/>
    <w:rsid w:val="00270CF4"/>
    <w:rsid w:val="002717B2"/>
    <w:rsid w:val="00273E8E"/>
    <w:rsid w:val="002740E1"/>
    <w:rsid w:val="00275942"/>
    <w:rsid w:val="00277B0B"/>
    <w:rsid w:val="00280557"/>
    <w:rsid w:val="00280764"/>
    <w:rsid w:val="00285472"/>
    <w:rsid w:val="00287C20"/>
    <w:rsid w:val="00291A61"/>
    <w:rsid w:val="002938D7"/>
    <w:rsid w:val="00293AB7"/>
    <w:rsid w:val="00293F92"/>
    <w:rsid w:val="00293FD8"/>
    <w:rsid w:val="002972B6"/>
    <w:rsid w:val="002A0048"/>
    <w:rsid w:val="002A0DF0"/>
    <w:rsid w:val="002A39EB"/>
    <w:rsid w:val="002A4FBC"/>
    <w:rsid w:val="002A5553"/>
    <w:rsid w:val="002A5F6D"/>
    <w:rsid w:val="002B3125"/>
    <w:rsid w:val="002C0DF4"/>
    <w:rsid w:val="002C172B"/>
    <w:rsid w:val="002C49D3"/>
    <w:rsid w:val="002C4A05"/>
    <w:rsid w:val="002C5488"/>
    <w:rsid w:val="002C5F9F"/>
    <w:rsid w:val="002C6398"/>
    <w:rsid w:val="002C6EAC"/>
    <w:rsid w:val="002D1254"/>
    <w:rsid w:val="002D16EA"/>
    <w:rsid w:val="002D25CA"/>
    <w:rsid w:val="002D2936"/>
    <w:rsid w:val="002D36D8"/>
    <w:rsid w:val="002D4197"/>
    <w:rsid w:val="002D4E9D"/>
    <w:rsid w:val="002D6D69"/>
    <w:rsid w:val="002E15ED"/>
    <w:rsid w:val="002E1E58"/>
    <w:rsid w:val="002E610D"/>
    <w:rsid w:val="002E7090"/>
    <w:rsid w:val="002F28C3"/>
    <w:rsid w:val="002F293E"/>
    <w:rsid w:val="002F44DD"/>
    <w:rsid w:val="002F7698"/>
    <w:rsid w:val="00301B24"/>
    <w:rsid w:val="00305109"/>
    <w:rsid w:val="00305B02"/>
    <w:rsid w:val="003159F4"/>
    <w:rsid w:val="00316FE0"/>
    <w:rsid w:val="0031732A"/>
    <w:rsid w:val="003206FA"/>
    <w:rsid w:val="00320D08"/>
    <w:rsid w:val="00320F61"/>
    <w:rsid w:val="003216E1"/>
    <w:rsid w:val="00322A42"/>
    <w:rsid w:val="00325471"/>
    <w:rsid w:val="003311EA"/>
    <w:rsid w:val="003326F5"/>
    <w:rsid w:val="00333AD8"/>
    <w:rsid w:val="00334CAC"/>
    <w:rsid w:val="00336705"/>
    <w:rsid w:val="00340318"/>
    <w:rsid w:val="00363E77"/>
    <w:rsid w:val="00364D8F"/>
    <w:rsid w:val="00364F14"/>
    <w:rsid w:val="00365058"/>
    <w:rsid w:val="00371653"/>
    <w:rsid w:val="00374C2B"/>
    <w:rsid w:val="00375E4D"/>
    <w:rsid w:val="003774CA"/>
    <w:rsid w:val="00377F72"/>
    <w:rsid w:val="00382797"/>
    <w:rsid w:val="00382F4C"/>
    <w:rsid w:val="00384575"/>
    <w:rsid w:val="00384F06"/>
    <w:rsid w:val="00385A03"/>
    <w:rsid w:val="003918DC"/>
    <w:rsid w:val="00395ECC"/>
    <w:rsid w:val="00396150"/>
    <w:rsid w:val="0039668F"/>
    <w:rsid w:val="003A08B6"/>
    <w:rsid w:val="003A5277"/>
    <w:rsid w:val="003A571A"/>
    <w:rsid w:val="003B3737"/>
    <w:rsid w:val="003C1459"/>
    <w:rsid w:val="003C168B"/>
    <w:rsid w:val="003C2EEE"/>
    <w:rsid w:val="003C408C"/>
    <w:rsid w:val="003C561F"/>
    <w:rsid w:val="003C56D1"/>
    <w:rsid w:val="003C6331"/>
    <w:rsid w:val="003C70F5"/>
    <w:rsid w:val="003D09E1"/>
    <w:rsid w:val="003D1E97"/>
    <w:rsid w:val="003D45F8"/>
    <w:rsid w:val="003D5C43"/>
    <w:rsid w:val="003D5FAB"/>
    <w:rsid w:val="003D6B44"/>
    <w:rsid w:val="003E109D"/>
    <w:rsid w:val="003E27DF"/>
    <w:rsid w:val="003E5A34"/>
    <w:rsid w:val="003E7E01"/>
    <w:rsid w:val="003F1FEE"/>
    <w:rsid w:val="003F6110"/>
    <w:rsid w:val="003F758A"/>
    <w:rsid w:val="00400020"/>
    <w:rsid w:val="004038AB"/>
    <w:rsid w:val="00406923"/>
    <w:rsid w:val="00410DF7"/>
    <w:rsid w:val="00414A38"/>
    <w:rsid w:val="004160A9"/>
    <w:rsid w:val="00417413"/>
    <w:rsid w:val="004219F9"/>
    <w:rsid w:val="0043092E"/>
    <w:rsid w:val="0043250E"/>
    <w:rsid w:val="00432845"/>
    <w:rsid w:val="004341D7"/>
    <w:rsid w:val="004371F1"/>
    <w:rsid w:val="00437EFF"/>
    <w:rsid w:val="00440AFF"/>
    <w:rsid w:val="00446611"/>
    <w:rsid w:val="004477CF"/>
    <w:rsid w:val="004505B6"/>
    <w:rsid w:val="00451FCC"/>
    <w:rsid w:val="00453D1A"/>
    <w:rsid w:val="00453DD4"/>
    <w:rsid w:val="0045459D"/>
    <w:rsid w:val="004560E0"/>
    <w:rsid w:val="0045629B"/>
    <w:rsid w:val="00464D3A"/>
    <w:rsid w:val="00465E55"/>
    <w:rsid w:val="00467140"/>
    <w:rsid w:val="00472DDB"/>
    <w:rsid w:val="00476AC1"/>
    <w:rsid w:val="004840A6"/>
    <w:rsid w:val="00485D79"/>
    <w:rsid w:val="00487CC6"/>
    <w:rsid w:val="00491A8F"/>
    <w:rsid w:val="00491C69"/>
    <w:rsid w:val="00491E4E"/>
    <w:rsid w:val="00494EF0"/>
    <w:rsid w:val="00497ED3"/>
    <w:rsid w:val="004A09D4"/>
    <w:rsid w:val="004A36ED"/>
    <w:rsid w:val="004A4F95"/>
    <w:rsid w:val="004B023B"/>
    <w:rsid w:val="004B0CFB"/>
    <w:rsid w:val="004B338C"/>
    <w:rsid w:val="004B471A"/>
    <w:rsid w:val="004B745B"/>
    <w:rsid w:val="004C2182"/>
    <w:rsid w:val="004C2A80"/>
    <w:rsid w:val="004C3800"/>
    <w:rsid w:val="004C3A45"/>
    <w:rsid w:val="004C62BE"/>
    <w:rsid w:val="004C6CB2"/>
    <w:rsid w:val="004C6FC3"/>
    <w:rsid w:val="004D0299"/>
    <w:rsid w:val="004D0AC6"/>
    <w:rsid w:val="004D26E1"/>
    <w:rsid w:val="004D7014"/>
    <w:rsid w:val="004D71DD"/>
    <w:rsid w:val="004E0082"/>
    <w:rsid w:val="004E3D8C"/>
    <w:rsid w:val="004E407B"/>
    <w:rsid w:val="004F11A6"/>
    <w:rsid w:val="004F1CCE"/>
    <w:rsid w:val="004F3C7F"/>
    <w:rsid w:val="004F4A57"/>
    <w:rsid w:val="00503C3F"/>
    <w:rsid w:val="005042E8"/>
    <w:rsid w:val="00506538"/>
    <w:rsid w:val="005103A8"/>
    <w:rsid w:val="00513101"/>
    <w:rsid w:val="0052097B"/>
    <w:rsid w:val="00525CB9"/>
    <w:rsid w:val="00537A49"/>
    <w:rsid w:val="00540893"/>
    <w:rsid w:val="00541A42"/>
    <w:rsid w:val="00543E14"/>
    <w:rsid w:val="00544C4D"/>
    <w:rsid w:val="00545FAF"/>
    <w:rsid w:val="00550D0E"/>
    <w:rsid w:val="00553F2D"/>
    <w:rsid w:val="0055503C"/>
    <w:rsid w:val="00555F2F"/>
    <w:rsid w:val="005648A4"/>
    <w:rsid w:val="0056529A"/>
    <w:rsid w:val="00565B1C"/>
    <w:rsid w:val="00566721"/>
    <w:rsid w:val="00570B76"/>
    <w:rsid w:val="00570F49"/>
    <w:rsid w:val="00573304"/>
    <w:rsid w:val="00574E66"/>
    <w:rsid w:val="00576AC5"/>
    <w:rsid w:val="005775AD"/>
    <w:rsid w:val="0058064E"/>
    <w:rsid w:val="00592255"/>
    <w:rsid w:val="00594B43"/>
    <w:rsid w:val="005966C5"/>
    <w:rsid w:val="00597277"/>
    <w:rsid w:val="00597BAD"/>
    <w:rsid w:val="00597CFF"/>
    <w:rsid w:val="005A1CEE"/>
    <w:rsid w:val="005B155A"/>
    <w:rsid w:val="005B1F31"/>
    <w:rsid w:val="005B2A12"/>
    <w:rsid w:val="005B553C"/>
    <w:rsid w:val="005B6363"/>
    <w:rsid w:val="005C015B"/>
    <w:rsid w:val="005C1700"/>
    <w:rsid w:val="005C1A02"/>
    <w:rsid w:val="005C5974"/>
    <w:rsid w:val="005C5BF6"/>
    <w:rsid w:val="005C5EE6"/>
    <w:rsid w:val="005D110D"/>
    <w:rsid w:val="005D2D73"/>
    <w:rsid w:val="005D6E55"/>
    <w:rsid w:val="005E1F44"/>
    <w:rsid w:val="005E22A1"/>
    <w:rsid w:val="005E52D4"/>
    <w:rsid w:val="005F7261"/>
    <w:rsid w:val="006020B1"/>
    <w:rsid w:val="006049DD"/>
    <w:rsid w:val="00605BB1"/>
    <w:rsid w:val="0061037C"/>
    <w:rsid w:val="00612DEE"/>
    <w:rsid w:val="00613E70"/>
    <w:rsid w:val="00614AA3"/>
    <w:rsid w:val="006153C6"/>
    <w:rsid w:val="00625B55"/>
    <w:rsid w:val="006273AD"/>
    <w:rsid w:val="006278A0"/>
    <w:rsid w:val="006306EE"/>
    <w:rsid w:val="00633583"/>
    <w:rsid w:val="006362B8"/>
    <w:rsid w:val="00640BEC"/>
    <w:rsid w:val="00641816"/>
    <w:rsid w:val="00642509"/>
    <w:rsid w:val="00642C6A"/>
    <w:rsid w:val="006436FA"/>
    <w:rsid w:val="00644101"/>
    <w:rsid w:val="00646881"/>
    <w:rsid w:val="0064701C"/>
    <w:rsid w:val="00655320"/>
    <w:rsid w:val="00655DD7"/>
    <w:rsid w:val="0065650C"/>
    <w:rsid w:val="006607C7"/>
    <w:rsid w:val="0066315B"/>
    <w:rsid w:val="006634EE"/>
    <w:rsid w:val="00663C29"/>
    <w:rsid w:val="0067113E"/>
    <w:rsid w:val="00674345"/>
    <w:rsid w:val="00677D00"/>
    <w:rsid w:val="006802D2"/>
    <w:rsid w:val="006808CB"/>
    <w:rsid w:val="006828E2"/>
    <w:rsid w:val="00683679"/>
    <w:rsid w:val="00683DEB"/>
    <w:rsid w:val="006865E1"/>
    <w:rsid w:val="00687171"/>
    <w:rsid w:val="0069024E"/>
    <w:rsid w:val="006924E7"/>
    <w:rsid w:val="00692AC9"/>
    <w:rsid w:val="006938A5"/>
    <w:rsid w:val="006A0DA6"/>
    <w:rsid w:val="006A3879"/>
    <w:rsid w:val="006A668A"/>
    <w:rsid w:val="006A6B1C"/>
    <w:rsid w:val="006A7955"/>
    <w:rsid w:val="006B2151"/>
    <w:rsid w:val="006B25C6"/>
    <w:rsid w:val="006B53C8"/>
    <w:rsid w:val="006B53E8"/>
    <w:rsid w:val="006B772E"/>
    <w:rsid w:val="006C0B35"/>
    <w:rsid w:val="006C5D14"/>
    <w:rsid w:val="006C6B7E"/>
    <w:rsid w:val="006C7614"/>
    <w:rsid w:val="006D51DA"/>
    <w:rsid w:val="006D5A9E"/>
    <w:rsid w:val="006D5D2A"/>
    <w:rsid w:val="006D5FBC"/>
    <w:rsid w:val="006D607B"/>
    <w:rsid w:val="006D7E97"/>
    <w:rsid w:val="006E2083"/>
    <w:rsid w:val="006E2D02"/>
    <w:rsid w:val="006E4BD5"/>
    <w:rsid w:val="006E7E43"/>
    <w:rsid w:val="006F3667"/>
    <w:rsid w:val="006F59A0"/>
    <w:rsid w:val="006F682F"/>
    <w:rsid w:val="007014A4"/>
    <w:rsid w:val="007014B4"/>
    <w:rsid w:val="007067DF"/>
    <w:rsid w:val="007068EE"/>
    <w:rsid w:val="007074E3"/>
    <w:rsid w:val="00711451"/>
    <w:rsid w:val="0071243D"/>
    <w:rsid w:val="00714C72"/>
    <w:rsid w:val="0072076F"/>
    <w:rsid w:val="00722940"/>
    <w:rsid w:val="00723838"/>
    <w:rsid w:val="00723A8A"/>
    <w:rsid w:val="00724C7C"/>
    <w:rsid w:val="00727DA2"/>
    <w:rsid w:val="00730C4F"/>
    <w:rsid w:val="00731DB4"/>
    <w:rsid w:val="0073228D"/>
    <w:rsid w:val="00732C27"/>
    <w:rsid w:val="007415C8"/>
    <w:rsid w:val="00745039"/>
    <w:rsid w:val="007505B8"/>
    <w:rsid w:val="00752423"/>
    <w:rsid w:val="00753BC6"/>
    <w:rsid w:val="00762AD1"/>
    <w:rsid w:val="00765184"/>
    <w:rsid w:val="0076540E"/>
    <w:rsid w:val="00765CA0"/>
    <w:rsid w:val="007679BF"/>
    <w:rsid w:val="00770A43"/>
    <w:rsid w:val="007740A5"/>
    <w:rsid w:val="0077446C"/>
    <w:rsid w:val="0078369B"/>
    <w:rsid w:val="00783EF9"/>
    <w:rsid w:val="00786F46"/>
    <w:rsid w:val="007901D6"/>
    <w:rsid w:val="00797498"/>
    <w:rsid w:val="00797F5E"/>
    <w:rsid w:val="007A4625"/>
    <w:rsid w:val="007A7687"/>
    <w:rsid w:val="007B0593"/>
    <w:rsid w:val="007B2AAD"/>
    <w:rsid w:val="007B2AD5"/>
    <w:rsid w:val="007B61F6"/>
    <w:rsid w:val="007C2B82"/>
    <w:rsid w:val="007C31D9"/>
    <w:rsid w:val="007C3FB3"/>
    <w:rsid w:val="007D0734"/>
    <w:rsid w:val="007D6A24"/>
    <w:rsid w:val="007E0F53"/>
    <w:rsid w:val="007E1089"/>
    <w:rsid w:val="007E16F7"/>
    <w:rsid w:val="007E1FD0"/>
    <w:rsid w:val="007E247E"/>
    <w:rsid w:val="007E2E8F"/>
    <w:rsid w:val="007E394E"/>
    <w:rsid w:val="007E3BA6"/>
    <w:rsid w:val="007E3C97"/>
    <w:rsid w:val="007E45CA"/>
    <w:rsid w:val="007E5E25"/>
    <w:rsid w:val="007F3825"/>
    <w:rsid w:val="007F74BC"/>
    <w:rsid w:val="007F751C"/>
    <w:rsid w:val="007F79FD"/>
    <w:rsid w:val="008007AD"/>
    <w:rsid w:val="00800BE0"/>
    <w:rsid w:val="008022F0"/>
    <w:rsid w:val="008024E8"/>
    <w:rsid w:val="00802E0E"/>
    <w:rsid w:val="008064BC"/>
    <w:rsid w:val="00807DF7"/>
    <w:rsid w:val="008104B3"/>
    <w:rsid w:val="0081168F"/>
    <w:rsid w:val="008126D3"/>
    <w:rsid w:val="0081310E"/>
    <w:rsid w:val="0081440A"/>
    <w:rsid w:val="00815528"/>
    <w:rsid w:val="00816D18"/>
    <w:rsid w:val="00822319"/>
    <w:rsid w:val="0083006B"/>
    <w:rsid w:val="00831018"/>
    <w:rsid w:val="00832F68"/>
    <w:rsid w:val="00834C65"/>
    <w:rsid w:val="008365CD"/>
    <w:rsid w:val="008408B9"/>
    <w:rsid w:val="00841D95"/>
    <w:rsid w:val="00843D2C"/>
    <w:rsid w:val="008445AC"/>
    <w:rsid w:val="00844DA9"/>
    <w:rsid w:val="00846822"/>
    <w:rsid w:val="008514B5"/>
    <w:rsid w:val="008515F0"/>
    <w:rsid w:val="00851E65"/>
    <w:rsid w:val="008526D7"/>
    <w:rsid w:val="00852880"/>
    <w:rsid w:val="008535E9"/>
    <w:rsid w:val="0086205E"/>
    <w:rsid w:val="008620CE"/>
    <w:rsid w:val="00865AAE"/>
    <w:rsid w:val="008733E5"/>
    <w:rsid w:val="00875A47"/>
    <w:rsid w:val="00876272"/>
    <w:rsid w:val="00876936"/>
    <w:rsid w:val="00876DDC"/>
    <w:rsid w:val="008839C6"/>
    <w:rsid w:val="00883A7D"/>
    <w:rsid w:val="00884143"/>
    <w:rsid w:val="00886CDF"/>
    <w:rsid w:val="008924F3"/>
    <w:rsid w:val="008979E5"/>
    <w:rsid w:val="008A0EAE"/>
    <w:rsid w:val="008A2386"/>
    <w:rsid w:val="008A3672"/>
    <w:rsid w:val="008A3CE2"/>
    <w:rsid w:val="008A48E4"/>
    <w:rsid w:val="008A7C23"/>
    <w:rsid w:val="008B4667"/>
    <w:rsid w:val="008B6AAC"/>
    <w:rsid w:val="008C1E87"/>
    <w:rsid w:val="008C5143"/>
    <w:rsid w:val="008C56C0"/>
    <w:rsid w:val="008C7D07"/>
    <w:rsid w:val="008D07AF"/>
    <w:rsid w:val="008D0886"/>
    <w:rsid w:val="008D1915"/>
    <w:rsid w:val="008E044A"/>
    <w:rsid w:val="008E54E0"/>
    <w:rsid w:val="008E67FA"/>
    <w:rsid w:val="008F20F4"/>
    <w:rsid w:val="008F5176"/>
    <w:rsid w:val="008F5536"/>
    <w:rsid w:val="00901C0E"/>
    <w:rsid w:val="009033DA"/>
    <w:rsid w:val="009036A5"/>
    <w:rsid w:val="00903D49"/>
    <w:rsid w:val="0090492A"/>
    <w:rsid w:val="0090744E"/>
    <w:rsid w:val="0091232F"/>
    <w:rsid w:val="0091308B"/>
    <w:rsid w:val="009158E3"/>
    <w:rsid w:val="009179E4"/>
    <w:rsid w:val="00921351"/>
    <w:rsid w:val="00925968"/>
    <w:rsid w:val="00927905"/>
    <w:rsid w:val="0093025C"/>
    <w:rsid w:val="00931117"/>
    <w:rsid w:val="00932691"/>
    <w:rsid w:val="0093387F"/>
    <w:rsid w:val="009352C9"/>
    <w:rsid w:val="00936EAB"/>
    <w:rsid w:val="00941B37"/>
    <w:rsid w:val="0094464C"/>
    <w:rsid w:val="00945401"/>
    <w:rsid w:val="00947BB9"/>
    <w:rsid w:val="009528ED"/>
    <w:rsid w:val="00956C1F"/>
    <w:rsid w:val="00963BD8"/>
    <w:rsid w:val="00966C8C"/>
    <w:rsid w:val="009672A7"/>
    <w:rsid w:val="00971DD8"/>
    <w:rsid w:val="00972A8F"/>
    <w:rsid w:val="00974B79"/>
    <w:rsid w:val="00980DF8"/>
    <w:rsid w:val="0098253E"/>
    <w:rsid w:val="00982AE9"/>
    <w:rsid w:val="0098347C"/>
    <w:rsid w:val="00983A80"/>
    <w:rsid w:val="0098602A"/>
    <w:rsid w:val="009868BC"/>
    <w:rsid w:val="00987634"/>
    <w:rsid w:val="00990D55"/>
    <w:rsid w:val="00992159"/>
    <w:rsid w:val="0099291A"/>
    <w:rsid w:val="00993048"/>
    <w:rsid w:val="00997D52"/>
    <w:rsid w:val="009A09D5"/>
    <w:rsid w:val="009A0D39"/>
    <w:rsid w:val="009A5D44"/>
    <w:rsid w:val="009B3483"/>
    <w:rsid w:val="009B3DBC"/>
    <w:rsid w:val="009B5718"/>
    <w:rsid w:val="009B5997"/>
    <w:rsid w:val="009B6BD5"/>
    <w:rsid w:val="009B7465"/>
    <w:rsid w:val="009C01B3"/>
    <w:rsid w:val="009C16E0"/>
    <w:rsid w:val="009C3877"/>
    <w:rsid w:val="009C4082"/>
    <w:rsid w:val="009D1ED8"/>
    <w:rsid w:val="009D2869"/>
    <w:rsid w:val="009D2F5D"/>
    <w:rsid w:val="009D3AAD"/>
    <w:rsid w:val="009D4A0C"/>
    <w:rsid w:val="009D5D35"/>
    <w:rsid w:val="009D7EBE"/>
    <w:rsid w:val="009E4922"/>
    <w:rsid w:val="009E4CAA"/>
    <w:rsid w:val="009E4D56"/>
    <w:rsid w:val="009E63EB"/>
    <w:rsid w:val="009E7349"/>
    <w:rsid w:val="009F2D51"/>
    <w:rsid w:val="009F52D1"/>
    <w:rsid w:val="009F6C18"/>
    <w:rsid w:val="00A001A7"/>
    <w:rsid w:val="00A004B2"/>
    <w:rsid w:val="00A01880"/>
    <w:rsid w:val="00A07A50"/>
    <w:rsid w:val="00A1005E"/>
    <w:rsid w:val="00A1475A"/>
    <w:rsid w:val="00A147C8"/>
    <w:rsid w:val="00A2016D"/>
    <w:rsid w:val="00A26532"/>
    <w:rsid w:val="00A26EAE"/>
    <w:rsid w:val="00A35C44"/>
    <w:rsid w:val="00A363B1"/>
    <w:rsid w:val="00A37B67"/>
    <w:rsid w:val="00A417DA"/>
    <w:rsid w:val="00A523B2"/>
    <w:rsid w:val="00A625A8"/>
    <w:rsid w:val="00A71330"/>
    <w:rsid w:val="00A72187"/>
    <w:rsid w:val="00A75FE0"/>
    <w:rsid w:val="00A77607"/>
    <w:rsid w:val="00A85788"/>
    <w:rsid w:val="00A931A2"/>
    <w:rsid w:val="00A93B1D"/>
    <w:rsid w:val="00A9563A"/>
    <w:rsid w:val="00A96104"/>
    <w:rsid w:val="00AA7ADC"/>
    <w:rsid w:val="00AB35B9"/>
    <w:rsid w:val="00AB59CE"/>
    <w:rsid w:val="00AB65E9"/>
    <w:rsid w:val="00AC26B7"/>
    <w:rsid w:val="00AC43F1"/>
    <w:rsid w:val="00AC6000"/>
    <w:rsid w:val="00AC7584"/>
    <w:rsid w:val="00AD14F0"/>
    <w:rsid w:val="00AD26FF"/>
    <w:rsid w:val="00AD5BBA"/>
    <w:rsid w:val="00AE1047"/>
    <w:rsid w:val="00AE1AC4"/>
    <w:rsid w:val="00AE27AE"/>
    <w:rsid w:val="00AE3298"/>
    <w:rsid w:val="00AE3567"/>
    <w:rsid w:val="00AE41C4"/>
    <w:rsid w:val="00AE47E4"/>
    <w:rsid w:val="00AE745B"/>
    <w:rsid w:val="00AF0B27"/>
    <w:rsid w:val="00B01950"/>
    <w:rsid w:val="00B04DF0"/>
    <w:rsid w:val="00B063AF"/>
    <w:rsid w:val="00B0738D"/>
    <w:rsid w:val="00B13CE7"/>
    <w:rsid w:val="00B20E52"/>
    <w:rsid w:val="00B23649"/>
    <w:rsid w:val="00B24073"/>
    <w:rsid w:val="00B246C0"/>
    <w:rsid w:val="00B25A4B"/>
    <w:rsid w:val="00B310D0"/>
    <w:rsid w:val="00B3741F"/>
    <w:rsid w:val="00B40301"/>
    <w:rsid w:val="00B43F05"/>
    <w:rsid w:val="00B45713"/>
    <w:rsid w:val="00B45FB4"/>
    <w:rsid w:val="00B470F7"/>
    <w:rsid w:val="00B50AEA"/>
    <w:rsid w:val="00B519D5"/>
    <w:rsid w:val="00B52606"/>
    <w:rsid w:val="00B5621F"/>
    <w:rsid w:val="00B56C75"/>
    <w:rsid w:val="00B62465"/>
    <w:rsid w:val="00B704A0"/>
    <w:rsid w:val="00B9104A"/>
    <w:rsid w:val="00B920ED"/>
    <w:rsid w:val="00B921ED"/>
    <w:rsid w:val="00BA77E3"/>
    <w:rsid w:val="00BB354E"/>
    <w:rsid w:val="00BB3578"/>
    <w:rsid w:val="00BC009B"/>
    <w:rsid w:val="00BC1033"/>
    <w:rsid w:val="00BC37EC"/>
    <w:rsid w:val="00BC47E4"/>
    <w:rsid w:val="00BC4DE3"/>
    <w:rsid w:val="00BC5F0B"/>
    <w:rsid w:val="00BE41CC"/>
    <w:rsid w:val="00BE4243"/>
    <w:rsid w:val="00BE43BA"/>
    <w:rsid w:val="00BE450A"/>
    <w:rsid w:val="00BE4B20"/>
    <w:rsid w:val="00BE6FB7"/>
    <w:rsid w:val="00BE7748"/>
    <w:rsid w:val="00BE7998"/>
    <w:rsid w:val="00BF1438"/>
    <w:rsid w:val="00BF1ECD"/>
    <w:rsid w:val="00C0065D"/>
    <w:rsid w:val="00C01A6B"/>
    <w:rsid w:val="00C01E94"/>
    <w:rsid w:val="00C026AA"/>
    <w:rsid w:val="00C02EF1"/>
    <w:rsid w:val="00C03A82"/>
    <w:rsid w:val="00C04ACB"/>
    <w:rsid w:val="00C056F5"/>
    <w:rsid w:val="00C05CB5"/>
    <w:rsid w:val="00C06DAD"/>
    <w:rsid w:val="00C11E61"/>
    <w:rsid w:val="00C127C3"/>
    <w:rsid w:val="00C129C2"/>
    <w:rsid w:val="00C15618"/>
    <w:rsid w:val="00C210A8"/>
    <w:rsid w:val="00C2216F"/>
    <w:rsid w:val="00C22AD7"/>
    <w:rsid w:val="00C22B32"/>
    <w:rsid w:val="00C26D20"/>
    <w:rsid w:val="00C42CE9"/>
    <w:rsid w:val="00C465D6"/>
    <w:rsid w:val="00C47436"/>
    <w:rsid w:val="00C47C82"/>
    <w:rsid w:val="00C5262E"/>
    <w:rsid w:val="00C5276A"/>
    <w:rsid w:val="00C53167"/>
    <w:rsid w:val="00C602FE"/>
    <w:rsid w:val="00C60DF8"/>
    <w:rsid w:val="00C64CDC"/>
    <w:rsid w:val="00C66815"/>
    <w:rsid w:val="00C672CE"/>
    <w:rsid w:val="00C72F21"/>
    <w:rsid w:val="00C758E7"/>
    <w:rsid w:val="00C767B2"/>
    <w:rsid w:val="00C76CAD"/>
    <w:rsid w:val="00C8169D"/>
    <w:rsid w:val="00C86079"/>
    <w:rsid w:val="00C876DA"/>
    <w:rsid w:val="00C918B8"/>
    <w:rsid w:val="00C91967"/>
    <w:rsid w:val="00C94EC9"/>
    <w:rsid w:val="00C95839"/>
    <w:rsid w:val="00C96A97"/>
    <w:rsid w:val="00CA0565"/>
    <w:rsid w:val="00CA113F"/>
    <w:rsid w:val="00CA656D"/>
    <w:rsid w:val="00CA7B80"/>
    <w:rsid w:val="00CB0E61"/>
    <w:rsid w:val="00CB2AB6"/>
    <w:rsid w:val="00CB403E"/>
    <w:rsid w:val="00CB4FF0"/>
    <w:rsid w:val="00CB611B"/>
    <w:rsid w:val="00CB7F82"/>
    <w:rsid w:val="00CC0022"/>
    <w:rsid w:val="00CC0F6A"/>
    <w:rsid w:val="00CC516E"/>
    <w:rsid w:val="00CC53B3"/>
    <w:rsid w:val="00CC5C40"/>
    <w:rsid w:val="00CD0AE0"/>
    <w:rsid w:val="00CD3254"/>
    <w:rsid w:val="00CD36EB"/>
    <w:rsid w:val="00CD3761"/>
    <w:rsid w:val="00CD5408"/>
    <w:rsid w:val="00CD75C9"/>
    <w:rsid w:val="00CE3885"/>
    <w:rsid w:val="00CE5C35"/>
    <w:rsid w:val="00CE6347"/>
    <w:rsid w:val="00CE6C96"/>
    <w:rsid w:val="00CE7879"/>
    <w:rsid w:val="00D01D7D"/>
    <w:rsid w:val="00D0792F"/>
    <w:rsid w:val="00D1058E"/>
    <w:rsid w:val="00D23BA5"/>
    <w:rsid w:val="00D3119C"/>
    <w:rsid w:val="00D31E24"/>
    <w:rsid w:val="00D3525A"/>
    <w:rsid w:val="00D355C2"/>
    <w:rsid w:val="00D42059"/>
    <w:rsid w:val="00D44FE7"/>
    <w:rsid w:val="00D46528"/>
    <w:rsid w:val="00D466D1"/>
    <w:rsid w:val="00D50B05"/>
    <w:rsid w:val="00D54440"/>
    <w:rsid w:val="00D54501"/>
    <w:rsid w:val="00D552C9"/>
    <w:rsid w:val="00D56122"/>
    <w:rsid w:val="00D56A6E"/>
    <w:rsid w:val="00D60593"/>
    <w:rsid w:val="00D63888"/>
    <w:rsid w:val="00D63CD8"/>
    <w:rsid w:val="00D65CC5"/>
    <w:rsid w:val="00D65D61"/>
    <w:rsid w:val="00D707D5"/>
    <w:rsid w:val="00D75B47"/>
    <w:rsid w:val="00D7641F"/>
    <w:rsid w:val="00D76C34"/>
    <w:rsid w:val="00D813C8"/>
    <w:rsid w:val="00D840B4"/>
    <w:rsid w:val="00D85431"/>
    <w:rsid w:val="00D856CA"/>
    <w:rsid w:val="00D910DC"/>
    <w:rsid w:val="00D951E6"/>
    <w:rsid w:val="00D9684A"/>
    <w:rsid w:val="00D96899"/>
    <w:rsid w:val="00DA4CDC"/>
    <w:rsid w:val="00DA6A11"/>
    <w:rsid w:val="00DB0870"/>
    <w:rsid w:val="00DB355F"/>
    <w:rsid w:val="00DC0836"/>
    <w:rsid w:val="00DC19FB"/>
    <w:rsid w:val="00DC6C9C"/>
    <w:rsid w:val="00DD0342"/>
    <w:rsid w:val="00DD31C2"/>
    <w:rsid w:val="00DD35C2"/>
    <w:rsid w:val="00DD3687"/>
    <w:rsid w:val="00DD3B8A"/>
    <w:rsid w:val="00DE094E"/>
    <w:rsid w:val="00DE0B57"/>
    <w:rsid w:val="00DE6EF2"/>
    <w:rsid w:val="00DE7512"/>
    <w:rsid w:val="00DF157E"/>
    <w:rsid w:val="00DF176C"/>
    <w:rsid w:val="00DF3BCC"/>
    <w:rsid w:val="00DF54C1"/>
    <w:rsid w:val="00DF723A"/>
    <w:rsid w:val="00E00AD3"/>
    <w:rsid w:val="00E079FF"/>
    <w:rsid w:val="00E103E5"/>
    <w:rsid w:val="00E10D61"/>
    <w:rsid w:val="00E14C8B"/>
    <w:rsid w:val="00E15B44"/>
    <w:rsid w:val="00E161AD"/>
    <w:rsid w:val="00E21DEC"/>
    <w:rsid w:val="00E24E56"/>
    <w:rsid w:val="00E32E36"/>
    <w:rsid w:val="00E35600"/>
    <w:rsid w:val="00E35D79"/>
    <w:rsid w:val="00E36F95"/>
    <w:rsid w:val="00E37E82"/>
    <w:rsid w:val="00E40F58"/>
    <w:rsid w:val="00E51C83"/>
    <w:rsid w:val="00E52D67"/>
    <w:rsid w:val="00E55D54"/>
    <w:rsid w:val="00E57902"/>
    <w:rsid w:val="00E57F9E"/>
    <w:rsid w:val="00E6008C"/>
    <w:rsid w:val="00E642EE"/>
    <w:rsid w:val="00E65DB3"/>
    <w:rsid w:val="00E67AD0"/>
    <w:rsid w:val="00E72E01"/>
    <w:rsid w:val="00E77B71"/>
    <w:rsid w:val="00E80274"/>
    <w:rsid w:val="00E83FC4"/>
    <w:rsid w:val="00E870E2"/>
    <w:rsid w:val="00E87290"/>
    <w:rsid w:val="00E90B58"/>
    <w:rsid w:val="00E931CE"/>
    <w:rsid w:val="00E956DE"/>
    <w:rsid w:val="00E96DF4"/>
    <w:rsid w:val="00EA0193"/>
    <w:rsid w:val="00EA1CA6"/>
    <w:rsid w:val="00EA5116"/>
    <w:rsid w:val="00EA671C"/>
    <w:rsid w:val="00EB389D"/>
    <w:rsid w:val="00EB534D"/>
    <w:rsid w:val="00EB6880"/>
    <w:rsid w:val="00EC04B4"/>
    <w:rsid w:val="00EC10C5"/>
    <w:rsid w:val="00EC23D1"/>
    <w:rsid w:val="00EC32DA"/>
    <w:rsid w:val="00EC45C8"/>
    <w:rsid w:val="00EC526F"/>
    <w:rsid w:val="00EC79A9"/>
    <w:rsid w:val="00ED3DCA"/>
    <w:rsid w:val="00EE5AA7"/>
    <w:rsid w:val="00EE6A1E"/>
    <w:rsid w:val="00EE6A2A"/>
    <w:rsid w:val="00EF1C5B"/>
    <w:rsid w:val="00EF2192"/>
    <w:rsid w:val="00F0250F"/>
    <w:rsid w:val="00F03D85"/>
    <w:rsid w:val="00F06692"/>
    <w:rsid w:val="00F07495"/>
    <w:rsid w:val="00F12264"/>
    <w:rsid w:val="00F12300"/>
    <w:rsid w:val="00F13433"/>
    <w:rsid w:val="00F15652"/>
    <w:rsid w:val="00F16145"/>
    <w:rsid w:val="00F20C43"/>
    <w:rsid w:val="00F22B84"/>
    <w:rsid w:val="00F23C0F"/>
    <w:rsid w:val="00F255B5"/>
    <w:rsid w:val="00F26195"/>
    <w:rsid w:val="00F2635A"/>
    <w:rsid w:val="00F30B18"/>
    <w:rsid w:val="00F30C5E"/>
    <w:rsid w:val="00F3264F"/>
    <w:rsid w:val="00F33843"/>
    <w:rsid w:val="00F345DD"/>
    <w:rsid w:val="00F35928"/>
    <w:rsid w:val="00F40609"/>
    <w:rsid w:val="00F43FEB"/>
    <w:rsid w:val="00F44127"/>
    <w:rsid w:val="00F44438"/>
    <w:rsid w:val="00F447F7"/>
    <w:rsid w:val="00F44A2A"/>
    <w:rsid w:val="00F471E1"/>
    <w:rsid w:val="00F4730E"/>
    <w:rsid w:val="00F5021C"/>
    <w:rsid w:val="00F530FC"/>
    <w:rsid w:val="00F54A6E"/>
    <w:rsid w:val="00F555C4"/>
    <w:rsid w:val="00F56C46"/>
    <w:rsid w:val="00F56FA2"/>
    <w:rsid w:val="00F57101"/>
    <w:rsid w:val="00F57C62"/>
    <w:rsid w:val="00F61CD9"/>
    <w:rsid w:val="00F6312E"/>
    <w:rsid w:val="00F6564A"/>
    <w:rsid w:val="00F703F8"/>
    <w:rsid w:val="00F705B3"/>
    <w:rsid w:val="00F70602"/>
    <w:rsid w:val="00F7086B"/>
    <w:rsid w:val="00F73564"/>
    <w:rsid w:val="00F82D1E"/>
    <w:rsid w:val="00F907D9"/>
    <w:rsid w:val="00F97C14"/>
    <w:rsid w:val="00F97E3F"/>
    <w:rsid w:val="00FA0E2B"/>
    <w:rsid w:val="00FA19EF"/>
    <w:rsid w:val="00FA3A91"/>
    <w:rsid w:val="00FA5FE1"/>
    <w:rsid w:val="00FB3877"/>
    <w:rsid w:val="00FB643E"/>
    <w:rsid w:val="00FB6F24"/>
    <w:rsid w:val="00FC1FE7"/>
    <w:rsid w:val="00FC4809"/>
    <w:rsid w:val="00FC74BF"/>
    <w:rsid w:val="00FD24C2"/>
    <w:rsid w:val="00FD2654"/>
    <w:rsid w:val="00FD297D"/>
    <w:rsid w:val="00FD3BB7"/>
    <w:rsid w:val="00FD3D39"/>
    <w:rsid w:val="00FE2763"/>
    <w:rsid w:val="00FE31B6"/>
    <w:rsid w:val="00FE5E96"/>
    <w:rsid w:val="00FE7AB7"/>
    <w:rsid w:val="00FF0F92"/>
    <w:rsid w:val="00FF27EC"/>
    <w:rsid w:val="00FF2974"/>
    <w:rsid w:val="00FF7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37860"/>
  <w15:docId w15:val="{8718B9D2-451F-4788-BFAA-FBD0A1BD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F61"/>
    <w:pPr>
      <w:keepNext/>
      <w:keepLines/>
      <w:spacing w:before="240" w:after="0"/>
      <w:outlineLvl w:val="0"/>
    </w:pPr>
    <w:rPr>
      <w:rFonts w:ascii="Calibri" w:eastAsiaTheme="majorEastAsia" w:hAnsi="Calibri" w:cstheme="majorBidi"/>
      <w:sz w:val="24"/>
      <w:szCs w:val="32"/>
    </w:rPr>
  </w:style>
  <w:style w:type="paragraph" w:styleId="Heading2">
    <w:name w:val="heading 2"/>
    <w:basedOn w:val="Normal"/>
    <w:next w:val="Normal"/>
    <w:link w:val="Heading2Char"/>
    <w:uiPriority w:val="9"/>
    <w:unhideWhenUsed/>
    <w:qFormat/>
    <w:rsid w:val="00320F61"/>
    <w:pPr>
      <w:keepNext/>
      <w:keepLines/>
      <w:spacing w:before="40" w:after="0"/>
      <w:outlineLvl w:val="1"/>
    </w:pPr>
    <w:rPr>
      <w:rFonts w:ascii="Calibri" w:eastAsiaTheme="majorEastAsia" w:hAnsi="Calibr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8E2"/>
    <w:pPr>
      <w:ind w:left="720"/>
      <w:contextualSpacing/>
    </w:pPr>
  </w:style>
  <w:style w:type="paragraph" w:styleId="Header">
    <w:name w:val="header"/>
    <w:basedOn w:val="Normal"/>
    <w:link w:val="HeaderChar"/>
    <w:uiPriority w:val="99"/>
    <w:unhideWhenUsed/>
    <w:rsid w:val="006828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28E2"/>
  </w:style>
  <w:style w:type="paragraph" w:styleId="Footer">
    <w:name w:val="footer"/>
    <w:basedOn w:val="Normal"/>
    <w:link w:val="FooterChar"/>
    <w:uiPriority w:val="99"/>
    <w:unhideWhenUsed/>
    <w:rsid w:val="006828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28E2"/>
  </w:style>
  <w:style w:type="character" w:styleId="CommentReference">
    <w:name w:val="annotation reference"/>
    <w:basedOn w:val="DefaultParagraphFont"/>
    <w:uiPriority w:val="99"/>
    <w:semiHidden/>
    <w:unhideWhenUsed/>
    <w:rsid w:val="000C7878"/>
    <w:rPr>
      <w:sz w:val="16"/>
      <w:szCs w:val="16"/>
    </w:rPr>
  </w:style>
  <w:style w:type="paragraph" w:styleId="CommentText">
    <w:name w:val="annotation text"/>
    <w:basedOn w:val="Normal"/>
    <w:link w:val="CommentTextChar"/>
    <w:uiPriority w:val="99"/>
    <w:unhideWhenUsed/>
    <w:rsid w:val="000C7878"/>
    <w:pPr>
      <w:spacing w:line="240" w:lineRule="auto"/>
    </w:pPr>
    <w:rPr>
      <w:sz w:val="20"/>
      <w:szCs w:val="20"/>
    </w:rPr>
  </w:style>
  <w:style w:type="character" w:customStyle="1" w:styleId="CommentTextChar">
    <w:name w:val="Comment Text Char"/>
    <w:basedOn w:val="DefaultParagraphFont"/>
    <w:link w:val="CommentText"/>
    <w:uiPriority w:val="99"/>
    <w:rsid w:val="000C7878"/>
    <w:rPr>
      <w:sz w:val="20"/>
      <w:szCs w:val="20"/>
    </w:rPr>
  </w:style>
  <w:style w:type="paragraph" w:styleId="CommentSubject">
    <w:name w:val="annotation subject"/>
    <w:basedOn w:val="CommentText"/>
    <w:next w:val="CommentText"/>
    <w:link w:val="CommentSubjectChar"/>
    <w:uiPriority w:val="99"/>
    <w:semiHidden/>
    <w:unhideWhenUsed/>
    <w:rsid w:val="000C7878"/>
    <w:rPr>
      <w:b/>
      <w:bCs/>
    </w:rPr>
  </w:style>
  <w:style w:type="character" w:customStyle="1" w:styleId="CommentSubjectChar">
    <w:name w:val="Comment Subject Char"/>
    <w:basedOn w:val="CommentTextChar"/>
    <w:link w:val="CommentSubject"/>
    <w:uiPriority w:val="99"/>
    <w:semiHidden/>
    <w:rsid w:val="000C7878"/>
    <w:rPr>
      <w:b/>
      <w:bCs/>
      <w:sz w:val="20"/>
      <w:szCs w:val="20"/>
    </w:rPr>
  </w:style>
  <w:style w:type="paragraph" w:styleId="BalloonText">
    <w:name w:val="Balloon Text"/>
    <w:basedOn w:val="Normal"/>
    <w:link w:val="BalloonTextChar"/>
    <w:uiPriority w:val="99"/>
    <w:semiHidden/>
    <w:unhideWhenUsed/>
    <w:rsid w:val="000C78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878"/>
    <w:rPr>
      <w:rFonts w:ascii="Segoe UI" w:hAnsi="Segoe UI" w:cs="Segoe UI"/>
      <w:sz w:val="18"/>
      <w:szCs w:val="18"/>
    </w:rPr>
  </w:style>
  <w:style w:type="paragraph" w:styleId="BodyText">
    <w:name w:val="Body Text"/>
    <w:basedOn w:val="Normal"/>
    <w:link w:val="BodyTextChar"/>
    <w:uiPriority w:val="1"/>
    <w:qFormat/>
    <w:rsid w:val="00172FAB"/>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172FAB"/>
    <w:rPr>
      <w:rFonts w:ascii="Verdana" w:eastAsia="Verdana" w:hAnsi="Verdana" w:cs="Verdana"/>
      <w:sz w:val="18"/>
      <w:szCs w:val="18"/>
      <w:lang w:bidi="en-US"/>
    </w:rPr>
  </w:style>
  <w:style w:type="paragraph" w:styleId="Revision">
    <w:name w:val="Revision"/>
    <w:hidden/>
    <w:uiPriority w:val="99"/>
    <w:semiHidden/>
    <w:rsid w:val="00640BEC"/>
    <w:pPr>
      <w:spacing w:after="0" w:line="240" w:lineRule="auto"/>
    </w:pPr>
  </w:style>
  <w:style w:type="table" w:styleId="TableGrid">
    <w:name w:val="Table Grid"/>
    <w:basedOn w:val="TableNormal"/>
    <w:uiPriority w:val="39"/>
    <w:rsid w:val="00904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F61"/>
    <w:rPr>
      <w:rFonts w:ascii="Calibri" w:eastAsiaTheme="majorEastAsia" w:hAnsi="Calibri" w:cstheme="majorBidi"/>
      <w:sz w:val="24"/>
      <w:szCs w:val="32"/>
    </w:rPr>
  </w:style>
  <w:style w:type="paragraph" w:styleId="TOCHeading">
    <w:name w:val="TOC Heading"/>
    <w:basedOn w:val="Heading1"/>
    <w:next w:val="Normal"/>
    <w:uiPriority w:val="39"/>
    <w:unhideWhenUsed/>
    <w:qFormat/>
    <w:rsid w:val="00320F61"/>
    <w:pPr>
      <w:outlineLvl w:val="9"/>
    </w:pPr>
  </w:style>
  <w:style w:type="character" w:customStyle="1" w:styleId="Heading2Char">
    <w:name w:val="Heading 2 Char"/>
    <w:basedOn w:val="DefaultParagraphFont"/>
    <w:link w:val="Heading2"/>
    <w:uiPriority w:val="9"/>
    <w:rsid w:val="00320F61"/>
    <w:rPr>
      <w:rFonts w:ascii="Calibri" w:eastAsiaTheme="majorEastAsia" w:hAnsi="Calibri" w:cstheme="majorBidi"/>
      <w:sz w:val="24"/>
      <w:szCs w:val="26"/>
    </w:rPr>
  </w:style>
  <w:style w:type="paragraph" w:styleId="TOC1">
    <w:name w:val="toc 1"/>
    <w:basedOn w:val="Normal"/>
    <w:next w:val="Normal"/>
    <w:autoRedefine/>
    <w:uiPriority w:val="39"/>
    <w:unhideWhenUsed/>
    <w:rsid w:val="000838F2"/>
    <w:pPr>
      <w:tabs>
        <w:tab w:val="left" w:pos="440"/>
        <w:tab w:val="right" w:leader="dot" w:pos="8630"/>
      </w:tabs>
      <w:spacing w:after="100"/>
    </w:pPr>
  </w:style>
  <w:style w:type="paragraph" w:styleId="TOC2">
    <w:name w:val="toc 2"/>
    <w:basedOn w:val="Normal"/>
    <w:next w:val="Normal"/>
    <w:autoRedefine/>
    <w:uiPriority w:val="39"/>
    <w:unhideWhenUsed/>
    <w:rsid w:val="00255F25"/>
    <w:pPr>
      <w:tabs>
        <w:tab w:val="right" w:leader="dot" w:pos="8630"/>
      </w:tabs>
      <w:spacing w:after="100"/>
      <w:ind w:left="220"/>
    </w:pPr>
  </w:style>
  <w:style w:type="character" w:styleId="Hyperlink">
    <w:name w:val="Hyperlink"/>
    <w:basedOn w:val="DefaultParagraphFont"/>
    <w:uiPriority w:val="99"/>
    <w:unhideWhenUsed/>
    <w:rsid w:val="00320F61"/>
    <w:rPr>
      <w:color w:val="0563C1" w:themeColor="hyperlink"/>
      <w:u w:val="single"/>
    </w:rPr>
  </w:style>
  <w:style w:type="character" w:styleId="FollowedHyperlink">
    <w:name w:val="FollowedHyperlink"/>
    <w:basedOn w:val="DefaultParagraphFont"/>
    <w:uiPriority w:val="99"/>
    <w:semiHidden/>
    <w:unhideWhenUsed/>
    <w:rsid w:val="00C03A82"/>
    <w:rPr>
      <w:color w:val="954F72" w:themeColor="followedHyperlink"/>
      <w:u w:val="single"/>
    </w:rPr>
  </w:style>
  <w:style w:type="table" w:styleId="GridTable4-Accent1">
    <w:name w:val="Grid Table 4 Accent 1"/>
    <w:basedOn w:val="TableNormal"/>
    <w:uiPriority w:val="49"/>
    <w:rsid w:val="004B0C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3">
    <w:name w:val="Grid Table 6 Colorful Accent 3"/>
    <w:basedOn w:val="TableNormal"/>
    <w:uiPriority w:val="51"/>
    <w:rsid w:val="004B0CFB"/>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resolvedMention1">
    <w:name w:val="Unresolved Mention1"/>
    <w:basedOn w:val="DefaultParagraphFont"/>
    <w:uiPriority w:val="99"/>
    <w:semiHidden/>
    <w:unhideWhenUsed/>
    <w:rsid w:val="004D0299"/>
    <w:rPr>
      <w:color w:val="605E5C"/>
      <w:shd w:val="clear" w:color="auto" w:fill="E1DFDD"/>
    </w:rPr>
  </w:style>
  <w:style w:type="paragraph" w:styleId="FootnoteText">
    <w:name w:val="footnote text"/>
    <w:basedOn w:val="Normal"/>
    <w:link w:val="FootnoteTextChar"/>
    <w:uiPriority w:val="99"/>
    <w:semiHidden/>
    <w:unhideWhenUsed/>
    <w:rsid w:val="008131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10E"/>
    <w:rPr>
      <w:sz w:val="20"/>
      <w:szCs w:val="20"/>
    </w:rPr>
  </w:style>
  <w:style w:type="character" w:styleId="FootnoteReference">
    <w:name w:val="footnote reference"/>
    <w:basedOn w:val="DefaultParagraphFont"/>
    <w:uiPriority w:val="99"/>
    <w:semiHidden/>
    <w:unhideWhenUsed/>
    <w:rsid w:val="0081310E"/>
    <w:rPr>
      <w:vertAlign w:val="superscript"/>
    </w:rPr>
  </w:style>
  <w:style w:type="paragraph" w:customStyle="1" w:styleId="Default">
    <w:name w:val="Default"/>
    <w:rsid w:val="008A48E4"/>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822149">
      <w:bodyDiv w:val="1"/>
      <w:marLeft w:val="0"/>
      <w:marRight w:val="0"/>
      <w:marTop w:val="0"/>
      <w:marBottom w:val="0"/>
      <w:divBdr>
        <w:top w:val="none" w:sz="0" w:space="0" w:color="auto"/>
        <w:left w:val="none" w:sz="0" w:space="0" w:color="auto"/>
        <w:bottom w:val="none" w:sz="0" w:space="0" w:color="auto"/>
        <w:right w:val="none" w:sz="0" w:space="0" w:color="auto"/>
      </w:divBdr>
    </w:div>
    <w:div w:id="111270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adgm.com/documents/fsra/sustainable-finance/abu-dhabi-sustainable-finance-guiding-principles.pdf?la=en&amp;hash=94CC2FE187660C45C522EE845670A6E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A19B6-8BBF-4B46-80C6-F2D0D555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3530</Words>
  <Characters>21923</Characters>
  <Application>Microsoft Office Word</Application>
  <DocSecurity>0</DocSecurity>
  <Lines>498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UAE SFWG</dc:creator>
  <cp:keywords/>
  <dc:description/>
  <cp:lastModifiedBy>Michaela Crawford</cp:lastModifiedBy>
  <cp:revision>26</cp:revision>
  <cp:lastPrinted>2023-09-19T09:31:00Z</cp:lastPrinted>
  <dcterms:created xsi:type="dcterms:W3CDTF">2023-09-18T16:04:00Z</dcterms:created>
  <dcterms:modified xsi:type="dcterms:W3CDTF">2023-09-25T06:39:00Z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e81d74eb03a50e23410243107bfb895ece3f4c11230c07278cf2b114dde1b6b0</vt:lpwstr>
  </property>
  <property fmtid="{D5CDD505-2E9C-101B-9397-08002B2CF9AE}" pid="3" name="MSIP_Label_e53851de-0043-4e99-bccd-301978bf0212_Enabled">
    <vt:lpwstr>true</vt:lpwstr>
  </property>
  <property fmtid="{D5CDD505-2E9C-101B-9397-08002B2CF9AE}" pid="4" name="MSIP_Label_e53851de-0043-4e99-bccd-301978bf0212_SetDate">
    <vt:lpwstr>2023-06-15T05:25:15Z</vt:lpwstr>
  </property>
  <property fmtid="{D5CDD505-2E9C-101B-9397-08002B2CF9AE}" pid="5" name="MSIP_Label_e53851de-0043-4e99-bccd-301978bf0212_Method">
    <vt:lpwstr>Privileged</vt:lpwstr>
  </property>
  <property fmtid="{D5CDD505-2E9C-101B-9397-08002B2CF9AE}" pid="6" name="MSIP_Label_e53851de-0043-4e99-bccd-301978bf0212_Name">
    <vt:lpwstr>ConfidentialExternal</vt:lpwstr>
  </property>
  <property fmtid="{D5CDD505-2E9C-101B-9397-08002B2CF9AE}" pid="7" name="MSIP_Label_e53851de-0043-4e99-bccd-301978bf0212_SiteId">
    <vt:lpwstr>bed3e5f2-7ecb-43c2-b745-c55269a441e6</vt:lpwstr>
  </property>
  <property fmtid="{D5CDD505-2E9C-101B-9397-08002B2CF9AE}" pid="8" name="MSIP_Label_e53851de-0043-4e99-bccd-301978bf0212_ActionId">
    <vt:lpwstr>880aaa1d-d6f4-4861-a6a0-b8e39c7a2957</vt:lpwstr>
  </property>
  <property fmtid="{D5CDD505-2E9C-101B-9397-08002B2CF9AE}" pid="9" name="MSIP_Label_e53851de-0043-4e99-bccd-301978bf0212_ContentBits">
    <vt:lpwstr>5</vt:lpwstr>
  </property>
  <property fmtid="{D5CDD505-2E9C-101B-9397-08002B2CF9AE}" pid="10" name="MSIP_Label_e6714fb2-bb9f-455d-acc6-b0a3121b18f3_Enabled">
    <vt:lpwstr>true</vt:lpwstr>
  </property>
  <property fmtid="{D5CDD505-2E9C-101B-9397-08002B2CF9AE}" pid="11" name="MSIP_Label_e6714fb2-bb9f-455d-acc6-b0a3121b18f3_SetDate">
    <vt:lpwstr>2023-08-24T10:23:14Z</vt:lpwstr>
  </property>
  <property fmtid="{D5CDD505-2E9C-101B-9397-08002B2CF9AE}" pid="12" name="MSIP_Label_e6714fb2-bb9f-455d-acc6-b0a3121b18f3_Method">
    <vt:lpwstr>Privileged</vt:lpwstr>
  </property>
  <property fmtid="{D5CDD505-2E9C-101B-9397-08002B2CF9AE}" pid="13" name="MSIP_Label_e6714fb2-bb9f-455d-acc6-b0a3121b18f3_Name">
    <vt:lpwstr>Confidential</vt:lpwstr>
  </property>
  <property fmtid="{D5CDD505-2E9C-101B-9397-08002B2CF9AE}" pid="14" name="MSIP_Label_e6714fb2-bb9f-455d-acc6-b0a3121b18f3_SiteId">
    <vt:lpwstr>fba6ee03-9647-4c58-86a3-db85ac6de45e</vt:lpwstr>
  </property>
  <property fmtid="{D5CDD505-2E9C-101B-9397-08002B2CF9AE}" pid="15" name="MSIP_Label_e6714fb2-bb9f-455d-acc6-b0a3121b18f3_ActionId">
    <vt:lpwstr>2849be10-fb1c-4fc1-84de-8264b2e74101</vt:lpwstr>
  </property>
  <property fmtid="{D5CDD505-2E9C-101B-9397-08002B2CF9AE}" pid="16" name="MSIP_Label_e6714fb2-bb9f-455d-acc6-b0a3121b18f3_ContentBits">
    <vt:lpwstr>1</vt:lpwstr>
  </property>
</Properties>
</file>