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0EF7C" w14:textId="77777777" w:rsidR="008569F0" w:rsidRDefault="008569F0" w:rsidP="008569F0">
      <w:pPr>
        <w:jc w:val="both"/>
        <w:rPr>
          <w:b/>
          <w:bCs/>
          <w:u w:val="single"/>
          <w:lang w:val="en-US"/>
        </w:rPr>
      </w:pPr>
      <w:bookmarkStart w:id="0" w:name="_GoBack"/>
      <w:bookmarkEnd w:id="0"/>
    </w:p>
    <w:p w14:paraId="7DC03ECF" w14:textId="77777777" w:rsidR="008569F0" w:rsidRDefault="008569F0" w:rsidP="008569F0">
      <w:pPr>
        <w:jc w:val="both"/>
        <w:rPr>
          <w:b/>
          <w:bCs/>
          <w:u w:val="single"/>
          <w:lang w:val="en-US"/>
        </w:rPr>
      </w:pPr>
    </w:p>
    <w:p w14:paraId="53369870" w14:textId="77777777" w:rsidR="008569F0" w:rsidRDefault="008569F0" w:rsidP="008569F0">
      <w:pPr>
        <w:jc w:val="both"/>
        <w:rPr>
          <w:b/>
          <w:bCs/>
          <w:u w:val="single"/>
          <w:lang w:val="en-US"/>
        </w:rPr>
      </w:pPr>
    </w:p>
    <w:p w14:paraId="7082E9A9" w14:textId="77777777" w:rsidR="008569F0" w:rsidRDefault="008569F0" w:rsidP="008569F0">
      <w:pPr>
        <w:jc w:val="both"/>
        <w:rPr>
          <w:b/>
          <w:bCs/>
          <w:u w:val="single"/>
          <w:lang w:val="en-US"/>
        </w:rPr>
      </w:pPr>
    </w:p>
    <w:p w14:paraId="694AE497" w14:textId="77777777" w:rsidR="008569F0" w:rsidRDefault="008569F0" w:rsidP="008569F0">
      <w:pPr>
        <w:jc w:val="both"/>
        <w:rPr>
          <w:b/>
          <w:bCs/>
          <w:u w:val="single"/>
          <w:lang w:val="en-US"/>
        </w:rPr>
      </w:pPr>
    </w:p>
    <w:p w14:paraId="793059C8" w14:textId="77777777" w:rsidR="008569F0" w:rsidRDefault="008569F0" w:rsidP="008569F0">
      <w:pPr>
        <w:jc w:val="both"/>
        <w:rPr>
          <w:b/>
          <w:bCs/>
          <w:u w:val="single"/>
          <w:lang w:val="en-US"/>
        </w:rPr>
      </w:pPr>
    </w:p>
    <w:p w14:paraId="4EF14132" w14:textId="77777777" w:rsidR="008569F0" w:rsidRDefault="008569F0" w:rsidP="008569F0">
      <w:pPr>
        <w:jc w:val="both"/>
        <w:rPr>
          <w:b/>
          <w:bCs/>
          <w:u w:val="single"/>
          <w:lang w:val="en-US"/>
        </w:rPr>
      </w:pPr>
      <w:r w:rsidRPr="00D3784A">
        <w:rPr>
          <w:noProof/>
          <w:sz w:val="28"/>
          <w:szCs w:val="28"/>
          <w:lang w:eastAsia="zh-CN"/>
        </w:rPr>
        <w:drawing>
          <wp:anchor distT="0" distB="0" distL="114300" distR="114300" simplePos="0" relativeHeight="251659264" behindDoc="0" locked="0" layoutInCell="1" allowOverlap="1" wp14:anchorId="4310AA7E" wp14:editId="716972AC">
            <wp:simplePos x="0" y="0"/>
            <wp:positionH relativeFrom="page">
              <wp:posOffset>539750</wp:posOffset>
            </wp:positionH>
            <wp:positionV relativeFrom="paragraph">
              <wp:posOffset>101600</wp:posOffset>
            </wp:positionV>
            <wp:extent cx="4658360" cy="904240"/>
            <wp:effectExtent l="0" t="0" r="8890" b="0"/>
            <wp:wrapNone/>
            <wp:docPr id="5" name="Picture 5" descr="Z:\MarComms To Update\GIRA-Form-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arComms To Update\GIRA-Form-Footer.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367" r="46027"/>
                    <a:stretch/>
                  </pic:blipFill>
                  <pic:spPr bwMode="auto">
                    <a:xfrm>
                      <a:off x="0" y="0"/>
                      <a:ext cx="4658360" cy="90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5EF89A" w14:textId="77777777" w:rsidR="008569F0" w:rsidRDefault="008569F0" w:rsidP="008569F0">
      <w:pPr>
        <w:jc w:val="both"/>
        <w:rPr>
          <w:b/>
          <w:bCs/>
          <w:u w:val="single"/>
          <w:lang w:val="en-US"/>
        </w:rPr>
      </w:pPr>
    </w:p>
    <w:p w14:paraId="0E73F2D5" w14:textId="77777777" w:rsidR="008569F0" w:rsidRDefault="008569F0" w:rsidP="008569F0">
      <w:pPr>
        <w:jc w:val="both"/>
        <w:rPr>
          <w:b/>
          <w:bCs/>
          <w:u w:val="single"/>
          <w:lang w:val="en-US"/>
        </w:rPr>
      </w:pPr>
    </w:p>
    <w:p w14:paraId="1137826A" w14:textId="77777777" w:rsidR="008569F0" w:rsidRDefault="008569F0" w:rsidP="008569F0">
      <w:pPr>
        <w:jc w:val="both"/>
        <w:rPr>
          <w:b/>
          <w:bCs/>
          <w:u w:val="single"/>
          <w:lang w:val="en-US"/>
        </w:rPr>
      </w:pPr>
    </w:p>
    <w:p w14:paraId="1992D65B" w14:textId="3A0B7223" w:rsidR="008569F0" w:rsidRDefault="003F3529" w:rsidP="00B77C91">
      <w:pPr>
        <w:jc w:val="both"/>
        <w:rPr>
          <w:b/>
          <w:bCs/>
          <w:color w:val="AD9961"/>
          <w:sz w:val="28"/>
          <w:szCs w:val="28"/>
        </w:rPr>
      </w:pPr>
      <w:r>
        <w:rPr>
          <w:b/>
          <w:bCs/>
          <w:color w:val="AD9961"/>
          <w:sz w:val="28"/>
          <w:szCs w:val="28"/>
        </w:rPr>
        <w:t xml:space="preserve">Supplementary </w:t>
      </w:r>
      <w:r w:rsidR="008569F0">
        <w:rPr>
          <w:b/>
          <w:bCs/>
          <w:color w:val="AD9961"/>
          <w:sz w:val="28"/>
          <w:szCs w:val="28"/>
        </w:rPr>
        <w:t xml:space="preserve">Guidance – </w:t>
      </w:r>
      <w:r w:rsidR="004F7F4D">
        <w:rPr>
          <w:b/>
          <w:bCs/>
          <w:color w:val="AD9961"/>
          <w:sz w:val="28"/>
          <w:szCs w:val="28"/>
        </w:rPr>
        <w:t xml:space="preserve">Authorisation of </w:t>
      </w:r>
      <w:r w:rsidR="008569F0">
        <w:rPr>
          <w:b/>
          <w:bCs/>
          <w:color w:val="AD9961"/>
          <w:sz w:val="28"/>
          <w:szCs w:val="28"/>
        </w:rPr>
        <w:t xml:space="preserve">Digital Investment Management </w:t>
      </w:r>
      <w:r w:rsidR="004F7F4D">
        <w:rPr>
          <w:b/>
          <w:bCs/>
          <w:color w:val="AD9961"/>
          <w:sz w:val="28"/>
          <w:szCs w:val="28"/>
        </w:rPr>
        <w:t>(“Robo</w:t>
      </w:r>
      <w:r w:rsidR="00CE708E">
        <w:rPr>
          <w:b/>
          <w:bCs/>
          <w:color w:val="AD9961"/>
          <w:sz w:val="28"/>
          <w:szCs w:val="28"/>
        </w:rPr>
        <w:t>-advisory</w:t>
      </w:r>
      <w:r w:rsidR="004F7F4D">
        <w:rPr>
          <w:b/>
          <w:bCs/>
          <w:color w:val="AD9961"/>
          <w:sz w:val="28"/>
          <w:szCs w:val="28"/>
        </w:rPr>
        <w:t>”) Activities</w:t>
      </w:r>
    </w:p>
    <w:p w14:paraId="31361D3A" w14:textId="77777777" w:rsidR="008569F0" w:rsidRDefault="008569F0" w:rsidP="008569F0">
      <w:pPr>
        <w:jc w:val="both"/>
        <w:rPr>
          <w:b/>
          <w:bCs/>
          <w:color w:val="AD9961"/>
          <w:sz w:val="28"/>
          <w:szCs w:val="28"/>
        </w:rPr>
      </w:pPr>
    </w:p>
    <w:p w14:paraId="040C0E72" w14:textId="77777777" w:rsidR="008569F0" w:rsidRDefault="008569F0" w:rsidP="008569F0">
      <w:pPr>
        <w:pStyle w:val="ListParagraph"/>
        <w:jc w:val="both"/>
        <w:rPr>
          <w:b/>
          <w:bCs/>
          <w:color w:val="AD9961"/>
          <w:sz w:val="28"/>
          <w:szCs w:val="28"/>
        </w:rPr>
      </w:pPr>
    </w:p>
    <w:p w14:paraId="5D92CCC1" w14:textId="77777777" w:rsidR="008569F0" w:rsidRDefault="008569F0" w:rsidP="008569F0">
      <w:pPr>
        <w:pStyle w:val="ListParagraph"/>
        <w:jc w:val="both"/>
        <w:rPr>
          <w:b/>
          <w:bCs/>
          <w:color w:val="AD9961"/>
          <w:sz w:val="28"/>
          <w:szCs w:val="28"/>
        </w:rPr>
      </w:pPr>
    </w:p>
    <w:p w14:paraId="63C601CC" w14:textId="77777777" w:rsidR="008569F0" w:rsidRDefault="008569F0" w:rsidP="008569F0">
      <w:pPr>
        <w:pStyle w:val="ListParagraph"/>
        <w:jc w:val="both"/>
        <w:rPr>
          <w:b/>
          <w:bCs/>
          <w:color w:val="AD9961"/>
          <w:sz w:val="28"/>
          <w:szCs w:val="28"/>
        </w:rPr>
      </w:pPr>
    </w:p>
    <w:p w14:paraId="3E3FC859" w14:textId="77777777" w:rsidR="008569F0" w:rsidRDefault="008569F0" w:rsidP="008569F0">
      <w:pPr>
        <w:pStyle w:val="ListParagraph"/>
        <w:jc w:val="both"/>
        <w:rPr>
          <w:b/>
          <w:bCs/>
          <w:color w:val="AD9961"/>
          <w:sz w:val="28"/>
          <w:szCs w:val="28"/>
        </w:rPr>
      </w:pPr>
    </w:p>
    <w:p w14:paraId="2FF5E4FC" w14:textId="5CF27385" w:rsidR="008569F0" w:rsidRDefault="008569F0" w:rsidP="008569F0">
      <w:pPr>
        <w:pStyle w:val="ListParagraph"/>
        <w:jc w:val="both"/>
        <w:rPr>
          <w:b/>
          <w:bCs/>
          <w:color w:val="AD9961"/>
          <w:sz w:val="28"/>
          <w:szCs w:val="28"/>
        </w:rPr>
      </w:pPr>
    </w:p>
    <w:p w14:paraId="075E6B8C" w14:textId="77777777" w:rsidR="008569F0" w:rsidRDefault="008569F0" w:rsidP="008569F0">
      <w:pPr>
        <w:pStyle w:val="ListParagraph"/>
        <w:jc w:val="both"/>
        <w:rPr>
          <w:b/>
          <w:bCs/>
          <w:color w:val="AD9961"/>
          <w:sz w:val="28"/>
          <w:szCs w:val="28"/>
        </w:rPr>
      </w:pPr>
    </w:p>
    <w:p w14:paraId="4C507EB9" w14:textId="16F8D74D" w:rsidR="008569F0" w:rsidRDefault="008569F0" w:rsidP="008569F0">
      <w:pPr>
        <w:pStyle w:val="ListParagraph"/>
        <w:jc w:val="both"/>
        <w:rPr>
          <w:b/>
          <w:bCs/>
          <w:color w:val="AD9961"/>
          <w:sz w:val="28"/>
          <w:szCs w:val="28"/>
        </w:rPr>
      </w:pPr>
    </w:p>
    <w:p w14:paraId="471A6722" w14:textId="77777777" w:rsidR="008569F0" w:rsidRDefault="008569F0" w:rsidP="008569F0">
      <w:pPr>
        <w:pStyle w:val="ListParagraph"/>
        <w:jc w:val="both"/>
        <w:rPr>
          <w:b/>
          <w:bCs/>
          <w:color w:val="AD9961"/>
          <w:sz w:val="28"/>
          <w:szCs w:val="28"/>
        </w:rPr>
      </w:pPr>
    </w:p>
    <w:p w14:paraId="5AF35AB7" w14:textId="25E19CC0" w:rsidR="008569F0" w:rsidRDefault="008569F0" w:rsidP="008569F0">
      <w:pPr>
        <w:pStyle w:val="ListParagraph"/>
        <w:jc w:val="both"/>
        <w:rPr>
          <w:b/>
          <w:bCs/>
          <w:color w:val="AD9961"/>
          <w:sz w:val="28"/>
          <w:szCs w:val="28"/>
        </w:rPr>
      </w:pPr>
    </w:p>
    <w:p w14:paraId="44EC16BE" w14:textId="5E554849" w:rsidR="008569F0" w:rsidRDefault="008569F0" w:rsidP="008569F0">
      <w:pPr>
        <w:pStyle w:val="ListParagraph"/>
        <w:jc w:val="both"/>
        <w:rPr>
          <w:b/>
          <w:bCs/>
          <w:color w:val="AD9961"/>
          <w:sz w:val="28"/>
          <w:szCs w:val="28"/>
        </w:rPr>
      </w:pPr>
    </w:p>
    <w:p w14:paraId="30313EF5" w14:textId="66EACBD5" w:rsidR="008569F0" w:rsidRDefault="008569F0" w:rsidP="008569F0">
      <w:pPr>
        <w:pStyle w:val="ListParagraph"/>
        <w:jc w:val="both"/>
        <w:rPr>
          <w:b/>
          <w:bCs/>
          <w:color w:val="AD9961"/>
          <w:sz w:val="28"/>
          <w:szCs w:val="28"/>
        </w:rPr>
      </w:pPr>
    </w:p>
    <w:p w14:paraId="6C48FEDD" w14:textId="75FBC415" w:rsidR="008569F0" w:rsidRDefault="008569F0" w:rsidP="008569F0">
      <w:pPr>
        <w:pStyle w:val="ListParagraph"/>
        <w:jc w:val="both"/>
        <w:rPr>
          <w:b/>
          <w:bCs/>
          <w:color w:val="AD9961"/>
          <w:sz w:val="28"/>
          <w:szCs w:val="28"/>
        </w:rPr>
      </w:pPr>
    </w:p>
    <w:p w14:paraId="47665786" w14:textId="761F4313" w:rsidR="008569F0" w:rsidRDefault="008569F0" w:rsidP="008569F0">
      <w:pPr>
        <w:pStyle w:val="ListParagraph"/>
        <w:jc w:val="both"/>
        <w:rPr>
          <w:b/>
          <w:bCs/>
          <w:color w:val="AD9961"/>
          <w:sz w:val="28"/>
          <w:szCs w:val="28"/>
        </w:rPr>
      </w:pPr>
    </w:p>
    <w:p w14:paraId="3C38979B" w14:textId="322AAC3C" w:rsidR="008569F0" w:rsidRDefault="008569F0" w:rsidP="008569F0">
      <w:pPr>
        <w:pStyle w:val="ListParagraph"/>
        <w:jc w:val="both"/>
        <w:rPr>
          <w:b/>
          <w:bCs/>
          <w:color w:val="AD9961"/>
          <w:sz w:val="28"/>
          <w:szCs w:val="28"/>
        </w:rPr>
      </w:pPr>
    </w:p>
    <w:p w14:paraId="621CECAC" w14:textId="6146E218" w:rsidR="008569F0" w:rsidRDefault="008569F0" w:rsidP="008569F0">
      <w:pPr>
        <w:pStyle w:val="ListParagraph"/>
        <w:jc w:val="both"/>
        <w:rPr>
          <w:b/>
          <w:bCs/>
          <w:color w:val="AD9961"/>
          <w:sz w:val="28"/>
          <w:szCs w:val="28"/>
        </w:rPr>
      </w:pPr>
    </w:p>
    <w:p w14:paraId="0AB07ABF" w14:textId="05CF4176" w:rsidR="008569F0" w:rsidRDefault="008569F0" w:rsidP="008569F0">
      <w:pPr>
        <w:pStyle w:val="ListParagraph"/>
        <w:jc w:val="both"/>
        <w:rPr>
          <w:b/>
          <w:bCs/>
          <w:color w:val="AD9961"/>
          <w:sz w:val="28"/>
          <w:szCs w:val="28"/>
        </w:rPr>
      </w:pPr>
    </w:p>
    <w:p w14:paraId="2F61B952" w14:textId="56D83C2C" w:rsidR="008569F0" w:rsidRDefault="008569F0" w:rsidP="008569F0">
      <w:pPr>
        <w:pStyle w:val="ListParagraph"/>
        <w:jc w:val="both"/>
        <w:rPr>
          <w:b/>
          <w:bCs/>
          <w:color w:val="AD9961"/>
          <w:sz w:val="28"/>
          <w:szCs w:val="28"/>
        </w:rPr>
      </w:pPr>
    </w:p>
    <w:p w14:paraId="530F40A6" w14:textId="4AC7BD55" w:rsidR="008569F0" w:rsidRDefault="008569F0" w:rsidP="008569F0">
      <w:pPr>
        <w:pStyle w:val="ListParagraph"/>
        <w:jc w:val="both"/>
        <w:rPr>
          <w:b/>
          <w:bCs/>
          <w:color w:val="AD9961"/>
          <w:sz w:val="28"/>
          <w:szCs w:val="28"/>
        </w:rPr>
      </w:pPr>
    </w:p>
    <w:p w14:paraId="0B30138C" w14:textId="4DAC0DD6" w:rsidR="008569F0" w:rsidRDefault="008569F0" w:rsidP="008569F0">
      <w:pPr>
        <w:pStyle w:val="ListParagraph"/>
        <w:jc w:val="both"/>
        <w:rPr>
          <w:b/>
          <w:bCs/>
          <w:color w:val="AD9961"/>
          <w:sz w:val="28"/>
          <w:szCs w:val="28"/>
        </w:rPr>
      </w:pPr>
    </w:p>
    <w:p w14:paraId="4E6AA345" w14:textId="0C9A42C0" w:rsidR="008569F0" w:rsidRDefault="008569F0" w:rsidP="008569F0">
      <w:pPr>
        <w:pStyle w:val="ListParagraph"/>
        <w:jc w:val="both"/>
        <w:rPr>
          <w:b/>
          <w:bCs/>
          <w:color w:val="AD9961"/>
          <w:sz w:val="28"/>
          <w:szCs w:val="28"/>
        </w:rPr>
      </w:pPr>
    </w:p>
    <w:p w14:paraId="055F1D82" w14:textId="77777777" w:rsidR="009B2705" w:rsidRDefault="009B2705">
      <w:pPr>
        <w:rPr>
          <w:b/>
          <w:u w:val="single"/>
          <w:lang w:val="en-US"/>
        </w:rPr>
      </w:pPr>
      <w:r>
        <w:rPr>
          <w:b/>
          <w:u w:val="single"/>
          <w:lang w:val="en-US"/>
        </w:rPr>
        <w:br w:type="page"/>
      </w:r>
    </w:p>
    <w:p w14:paraId="1ABA641D" w14:textId="77777777" w:rsidR="008569F0" w:rsidRPr="00BD4498" w:rsidRDefault="008569F0" w:rsidP="008569F0">
      <w:pPr>
        <w:pStyle w:val="ListParagraph"/>
        <w:numPr>
          <w:ilvl w:val="0"/>
          <w:numId w:val="2"/>
        </w:numPr>
        <w:spacing w:after="0" w:line="240" w:lineRule="auto"/>
        <w:ind w:left="540" w:hanging="540"/>
        <w:jc w:val="both"/>
        <w:rPr>
          <w:b/>
          <w:u w:val="single"/>
          <w:lang w:val="en-US"/>
        </w:rPr>
      </w:pPr>
      <w:r w:rsidRPr="00BD4498">
        <w:rPr>
          <w:b/>
          <w:u w:val="single"/>
          <w:lang w:val="en-US"/>
        </w:rPr>
        <w:lastRenderedPageBreak/>
        <w:t xml:space="preserve">Introduction </w:t>
      </w:r>
    </w:p>
    <w:p w14:paraId="7B9F6A93" w14:textId="77777777" w:rsidR="008569F0" w:rsidRPr="00BD4498" w:rsidRDefault="008569F0" w:rsidP="008569F0">
      <w:pPr>
        <w:spacing w:after="0" w:line="240" w:lineRule="auto"/>
        <w:jc w:val="both"/>
        <w:rPr>
          <w:i/>
          <w:lang w:val="en-US"/>
        </w:rPr>
      </w:pPr>
    </w:p>
    <w:p w14:paraId="2DC87287" w14:textId="3DAC90E8" w:rsidR="008569F0" w:rsidRPr="00BD4498" w:rsidRDefault="008569F0" w:rsidP="00480F6D">
      <w:pPr>
        <w:pStyle w:val="ListParagraph"/>
        <w:numPr>
          <w:ilvl w:val="1"/>
          <w:numId w:val="4"/>
        </w:numPr>
        <w:spacing w:after="0" w:line="240" w:lineRule="auto"/>
        <w:jc w:val="both"/>
        <w:rPr>
          <w:lang w:val="en-US"/>
        </w:rPr>
      </w:pPr>
      <w:r w:rsidRPr="00BD4498">
        <w:rPr>
          <w:lang w:val="en-US"/>
        </w:rPr>
        <w:t>This Guidance is issued under section 15(2) of the Financial Services and Markets Regulations 2015 (“FSMR”). It should be read in conjunction with FSMR, the Rulebook of the Financial Services Regulatory Authority (</w:t>
      </w:r>
      <w:r w:rsidR="00480F6D" w:rsidRPr="00BD4498">
        <w:rPr>
          <w:lang w:val="en-US"/>
        </w:rPr>
        <w:t>“FSRA”</w:t>
      </w:r>
      <w:r w:rsidRPr="00BD4498">
        <w:rPr>
          <w:lang w:val="en-US"/>
        </w:rPr>
        <w:t xml:space="preserve">) and the Guidance &amp; Policies Manual </w:t>
      </w:r>
      <w:r w:rsidR="004F7F4D">
        <w:rPr>
          <w:lang w:val="en-US"/>
        </w:rPr>
        <w:t xml:space="preserve">(“GPM”) </w:t>
      </w:r>
      <w:r w:rsidRPr="00BD4498">
        <w:rPr>
          <w:lang w:val="en-US"/>
        </w:rPr>
        <w:t xml:space="preserve">of the </w:t>
      </w:r>
      <w:r w:rsidR="00480F6D" w:rsidRPr="00BD4498">
        <w:rPr>
          <w:lang w:val="en-US"/>
        </w:rPr>
        <w:t>FSRA</w:t>
      </w:r>
      <w:r w:rsidRPr="00BD4498">
        <w:rPr>
          <w:lang w:val="en-US"/>
        </w:rPr>
        <w:t>.</w:t>
      </w:r>
    </w:p>
    <w:p w14:paraId="7DDE78E2" w14:textId="77777777" w:rsidR="008569F0" w:rsidRPr="00BD4498" w:rsidRDefault="008569F0" w:rsidP="008569F0">
      <w:pPr>
        <w:pStyle w:val="ListParagraph"/>
        <w:spacing w:after="0" w:line="240" w:lineRule="auto"/>
        <w:ind w:left="540"/>
        <w:jc w:val="both"/>
        <w:rPr>
          <w:lang w:val="en-US"/>
        </w:rPr>
      </w:pPr>
    </w:p>
    <w:p w14:paraId="5AD0801E" w14:textId="71872728" w:rsidR="008569F0" w:rsidRPr="00BD4498" w:rsidRDefault="004F7F4D" w:rsidP="001E6E5B">
      <w:pPr>
        <w:pStyle w:val="ListParagraph"/>
        <w:numPr>
          <w:ilvl w:val="1"/>
          <w:numId w:val="4"/>
        </w:numPr>
        <w:spacing w:after="0" w:line="240" w:lineRule="auto"/>
        <w:jc w:val="both"/>
        <w:rPr>
          <w:lang w:val="en-US"/>
        </w:rPr>
      </w:pPr>
      <w:r>
        <w:rPr>
          <w:lang w:val="en-US"/>
        </w:rPr>
        <w:t>It</w:t>
      </w:r>
      <w:r w:rsidR="0066325A" w:rsidRPr="00BD4498">
        <w:rPr>
          <w:lang w:val="en-US"/>
        </w:rPr>
        <w:t xml:space="preserve"> is relevant to an applicant </w:t>
      </w:r>
      <w:r w:rsidR="008569F0" w:rsidRPr="00BD4498">
        <w:rPr>
          <w:lang w:val="en-US"/>
        </w:rPr>
        <w:t xml:space="preserve">for a Financial Services Permission (“FSP”) to carry on </w:t>
      </w:r>
      <w:r w:rsidR="00CF6882" w:rsidRPr="00BD4498">
        <w:rPr>
          <w:lang w:val="en-US"/>
        </w:rPr>
        <w:t xml:space="preserve">one or more </w:t>
      </w:r>
      <w:r w:rsidR="008569F0" w:rsidRPr="00BD4498">
        <w:rPr>
          <w:lang w:val="en-US"/>
        </w:rPr>
        <w:t>Regulated Activit</w:t>
      </w:r>
      <w:r w:rsidR="00CF6882" w:rsidRPr="00BD4498">
        <w:rPr>
          <w:lang w:val="en-US"/>
        </w:rPr>
        <w:t>ies</w:t>
      </w:r>
      <w:r w:rsidR="00527A4C" w:rsidRPr="00BD4498">
        <w:rPr>
          <w:lang w:val="en-US"/>
        </w:rPr>
        <w:t>,</w:t>
      </w:r>
      <w:r w:rsidR="008569F0" w:rsidRPr="00BD4498">
        <w:rPr>
          <w:lang w:val="en-US"/>
        </w:rPr>
        <w:t xml:space="preserve"> as defined in </w:t>
      </w:r>
      <w:r w:rsidR="00CF6882" w:rsidRPr="00BD4498">
        <w:rPr>
          <w:lang w:val="en-US"/>
        </w:rPr>
        <w:t xml:space="preserve">section 19 of </w:t>
      </w:r>
      <w:r w:rsidR="008569F0" w:rsidRPr="00BD4498">
        <w:rPr>
          <w:lang w:val="en-US"/>
        </w:rPr>
        <w:t xml:space="preserve">FSMR, where </w:t>
      </w:r>
      <w:r w:rsidR="008569F0" w:rsidRPr="00165D81">
        <w:rPr>
          <w:lang w:val="en-US"/>
        </w:rPr>
        <w:t>the</w:t>
      </w:r>
      <w:r w:rsidR="008569F0" w:rsidRPr="00BD4498">
        <w:rPr>
          <w:lang w:val="en-US"/>
        </w:rPr>
        <w:t xml:space="preserve"> </w:t>
      </w:r>
      <w:r w:rsidR="000E7A8A" w:rsidRPr="00BD4498">
        <w:rPr>
          <w:lang w:val="en-US"/>
        </w:rPr>
        <w:t>applicant</w:t>
      </w:r>
      <w:r w:rsidR="008569F0" w:rsidRPr="00BD4498">
        <w:rPr>
          <w:lang w:val="en-US"/>
        </w:rPr>
        <w:t xml:space="preserve"> </w:t>
      </w:r>
      <w:r w:rsidR="00CE51CC">
        <w:rPr>
          <w:lang w:val="en-US"/>
        </w:rPr>
        <w:t>undertakes</w:t>
      </w:r>
      <w:r w:rsidR="00CE51CC" w:rsidRPr="00BD4498">
        <w:rPr>
          <w:lang w:val="en-US"/>
        </w:rPr>
        <w:t xml:space="preserve"> “digital investment management”, </w:t>
      </w:r>
      <w:r w:rsidR="008569F0" w:rsidRPr="00BD4498">
        <w:rPr>
          <w:lang w:val="en-US"/>
        </w:rPr>
        <w:t xml:space="preserve">as </w:t>
      </w:r>
      <w:r w:rsidR="00CE51CC" w:rsidRPr="00BD4498">
        <w:rPr>
          <w:lang w:val="en-US"/>
        </w:rPr>
        <w:t xml:space="preserve">outlined </w:t>
      </w:r>
      <w:r w:rsidR="008569F0" w:rsidRPr="00BD4498">
        <w:rPr>
          <w:lang w:val="en-US"/>
        </w:rPr>
        <w:t>in Paragraph 2.1 of this Guidance</w:t>
      </w:r>
      <w:r w:rsidR="00CE51CC">
        <w:rPr>
          <w:lang w:val="en-US"/>
        </w:rPr>
        <w:t>, and is</w:t>
      </w:r>
      <w:r w:rsidR="00CE51CC" w:rsidRPr="00BD4498">
        <w:rPr>
          <w:lang w:val="en-US"/>
        </w:rPr>
        <w:t xml:space="preserve"> termed a “Digital Investment Manager</w:t>
      </w:r>
      <w:r w:rsidR="00CE51CC" w:rsidRPr="00E30DE3">
        <w:rPr>
          <w:rStyle w:val="CommentReference"/>
          <w:sz w:val="22"/>
          <w:szCs w:val="22"/>
        </w:rPr>
        <w:t>”</w:t>
      </w:r>
      <w:r w:rsidR="008569F0" w:rsidRPr="00BD4498">
        <w:rPr>
          <w:lang w:val="en-US"/>
        </w:rPr>
        <w:t xml:space="preserve">. </w:t>
      </w:r>
      <w:r w:rsidR="000E7A8A" w:rsidRPr="00BD4498">
        <w:rPr>
          <w:lang w:val="en-US"/>
        </w:rPr>
        <w:t xml:space="preserve">It </w:t>
      </w:r>
      <w:r w:rsidR="00386A7F" w:rsidRPr="00BD4498">
        <w:rPr>
          <w:lang w:val="en-US"/>
        </w:rPr>
        <w:t>explains</w:t>
      </w:r>
      <w:r w:rsidR="008569F0" w:rsidRPr="00BD4498">
        <w:rPr>
          <w:lang w:val="en-US"/>
        </w:rPr>
        <w:t xml:space="preserve"> the </w:t>
      </w:r>
      <w:r w:rsidR="00386A7F" w:rsidRPr="00BD4498">
        <w:rPr>
          <w:lang w:val="en-US"/>
        </w:rPr>
        <w:t xml:space="preserve">requirements </w:t>
      </w:r>
      <w:r w:rsidR="008569F0" w:rsidRPr="00BD4498">
        <w:rPr>
          <w:lang w:val="en-US"/>
        </w:rPr>
        <w:t xml:space="preserve">that </w:t>
      </w:r>
      <w:r w:rsidR="000E7A8A" w:rsidRPr="00BD4498">
        <w:rPr>
          <w:lang w:val="en-US"/>
        </w:rPr>
        <w:t xml:space="preserve">applicants </w:t>
      </w:r>
      <w:r w:rsidR="008569F0" w:rsidRPr="00BD4498">
        <w:rPr>
          <w:lang w:val="en-US"/>
        </w:rPr>
        <w:t xml:space="preserve">must satisfy to be authorised </w:t>
      </w:r>
      <w:r w:rsidR="00386A7F" w:rsidRPr="00BD4498">
        <w:rPr>
          <w:lang w:val="en-US"/>
        </w:rPr>
        <w:t xml:space="preserve">and operate </w:t>
      </w:r>
      <w:r w:rsidR="008569F0" w:rsidRPr="00BD4498">
        <w:rPr>
          <w:lang w:val="en-US"/>
        </w:rPr>
        <w:t>as Digital Investment Managers.</w:t>
      </w:r>
    </w:p>
    <w:p w14:paraId="0BCFEF38" w14:textId="77777777" w:rsidR="008569F0" w:rsidRPr="00BD4498" w:rsidRDefault="008569F0" w:rsidP="008569F0">
      <w:pPr>
        <w:pStyle w:val="ListParagraph"/>
        <w:jc w:val="both"/>
        <w:rPr>
          <w:lang w:val="en-US"/>
        </w:rPr>
      </w:pPr>
    </w:p>
    <w:p w14:paraId="4318F589" w14:textId="52A9ADF0" w:rsidR="008569F0" w:rsidRPr="00BD4498" w:rsidRDefault="008569F0" w:rsidP="0039253A">
      <w:pPr>
        <w:pStyle w:val="ListParagraph"/>
        <w:numPr>
          <w:ilvl w:val="1"/>
          <w:numId w:val="4"/>
        </w:numPr>
        <w:spacing w:after="0" w:line="240" w:lineRule="auto"/>
        <w:jc w:val="both"/>
        <w:rPr>
          <w:lang w:val="en-US"/>
        </w:rPr>
      </w:pPr>
      <w:r w:rsidRPr="00BD4498">
        <w:rPr>
          <w:lang w:val="en-US"/>
        </w:rPr>
        <w:t xml:space="preserve">This Guidance is not an exhaustive source of the </w:t>
      </w:r>
      <w:r w:rsidR="00480F6D" w:rsidRPr="00BD4498">
        <w:rPr>
          <w:lang w:val="en-US"/>
        </w:rPr>
        <w:t xml:space="preserve">FSRA’s </w:t>
      </w:r>
      <w:r w:rsidRPr="00BD4498">
        <w:rPr>
          <w:lang w:val="en-US"/>
        </w:rPr>
        <w:t>policy on the exercise of its statutory powers and discretions. In discharging its regulatory mandate,</w:t>
      </w:r>
      <w:r w:rsidR="0028528B" w:rsidRPr="00BD4498">
        <w:rPr>
          <w:lang w:val="en-US"/>
        </w:rPr>
        <w:t xml:space="preserve"> the </w:t>
      </w:r>
      <w:r w:rsidR="00480F6D" w:rsidRPr="00BD4498">
        <w:rPr>
          <w:lang w:val="en-US"/>
        </w:rPr>
        <w:t xml:space="preserve">FSRA </w:t>
      </w:r>
      <w:r w:rsidR="0028528B" w:rsidRPr="00BD4498">
        <w:rPr>
          <w:lang w:val="en-US"/>
        </w:rPr>
        <w:t xml:space="preserve">may impose </w:t>
      </w:r>
      <w:r w:rsidR="004F7F4D">
        <w:rPr>
          <w:lang w:val="en-US"/>
        </w:rPr>
        <w:t>additional,</w:t>
      </w:r>
      <w:r w:rsidR="004F7F4D" w:rsidRPr="00BD4498">
        <w:rPr>
          <w:lang w:val="en-US"/>
        </w:rPr>
        <w:t xml:space="preserve"> </w:t>
      </w:r>
      <w:r w:rsidRPr="00BD4498">
        <w:rPr>
          <w:lang w:val="en-US"/>
        </w:rPr>
        <w:t xml:space="preserve">specific conditions to address </w:t>
      </w:r>
      <w:r w:rsidR="004F7F4D">
        <w:rPr>
          <w:lang w:val="en-US"/>
        </w:rPr>
        <w:t xml:space="preserve">other </w:t>
      </w:r>
      <w:r w:rsidRPr="00BD4498">
        <w:rPr>
          <w:lang w:val="en-US"/>
        </w:rPr>
        <w:t xml:space="preserve">risks posed by the proposed activities of </w:t>
      </w:r>
      <w:r w:rsidR="00C11DFA" w:rsidRPr="00BD4498">
        <w:rPr>
          <w:lang w:val="en-US"/>
        </w:rPr>
        <w:t xml:space="preserve">a </w:t>
      </w:r>
      <w:r w:rsidRPr="00BD4498">
        <w:rPr>
          <w:lang w:val="en-US"/>
        </w:rPr>
        <w:t>Digital Investment Manager</w:t>
      </w:r>
      <w:r w:rsidR="004F7F4D">
        <w:rPr>
          <w:lang w:val="en-US"/>
        </w:rPr>
        <w:t>, above and beyond those in the Rulebook</w:t>
      </w:r>
      <w:r w:rsidRPr="00BD4498">
        <w:rPr>
          <w:lang w:val="en-US"/>
        </w:rPr>
        <w:t>.</w:t>
      </w:r>
    </w:p>
    <w:p w14:paraId="2F905978" w14:textId="77777777" w:rsidR="008569F0" w:rsidRPr="00BD4498" w:rsidRDefault="008569F0" w:rsidP="008569F0">
      <w:pPr>
        <w:pStyle w:val="ListParagraph"/>
        <w:jc w:val="both"/>
        <w:rPr>
          <w:lang w:val="en-US"/>
        </w:rPr>
      </w:pPr>
    </w:p>
    <w:p w14:paraId="4FC51C1F" w14:textId="022B7346" w:rsidR="008569F0" w:rsidRPr="00BD4498" w:rsidRDefault="008569F0" w:rsidP="00321328">
      <w:pPr>
        <w:pStyle w:val="ListParagraph"/>
        <w:numPr>
          <w:ilvl w:val="1"/>
          <w:numId w:val="4"/>
        </w:numPr>
        <w:spacing w:after="0" w:line="240" w:lineRule="auto"/>
        <w:jc w:val="both"/>
        <w:rPr>
          <w:lang w:val="en-US"/>
        </w:rPr>
      </w:pPr>
      <w:r w:rsidRPr="00BD4498">
        <w:rPr>
          <w:lang w:val="en-US"/>
        </w:rPr>
        <w:t xml:space="preserve">The </w:t>
      </w:r>
      <w:r w:rsidR="00480F6D" w:rsidRPr="00BD4498">
        <w:rPr>
          <w:lang w:val="en-US"/>
        </w:rPr>
        <w:t xml:space="preserve">FSRA </w:t>
      </w:r>
      <w:r w:rsidRPr="00BD4498">
        <w:rPr>
          <w:lang w:val="en-US"/>
        </w:rPr>
        <w:t>is not bound by this Guidance and may modify th</w:t>
      </w:r>
      <w:r w:rsidR="00321328" w:rsidRPr="00BD4498">
        <w:rPr>
          <w:lang w:val="en-US"/>
        </w:rPr>
        <w:t>e</w:t>
      </w:r>
      <w:r w:rsidRPr="00BD4498">
        <w:rPr>
          <w:lang w:val="en-US"/>
        </w:rPr>
        <w:t xml:space="preserve"> Guidance at its discretion where appropriate.</w:t>
      </w:r>
    </w:p>
    <w:p w14:paraId="57D4AEB2" w14:textId="77777777" w:rsidR="008569F0" w:rsidRPr="00BD4498" w:rsidRDefault="008569F0" w:rsidP="008569F0">
      <w:pPr>
        <w:pStyle w:val="ListParagraph"/>
        <w:jc w:val="both"/>
        <w:rPr>
          <w:lang w:val="en-US"/>
        </w:rPr>
      </w:pPr>
    </w:p>
    <w:p w14:paraId="153ECFEA" w14:textId="03EDDA8D" w:rsidR="008569F0" w:rsidRPr="00BD4498" w:rsidRDefault="008569F0" w:rsidP="009B4027">
      <w:pPr>
        <w:pStyle w:val="ListParagraph"/>
        <w:numPr>
          <w:ilvl w:val="1"/>
          <w:numId w:val="4"/>
        </w:numPr>
        <w:spacing w:after="0" w:line="240" w:lineRule="auto"/>
        <w:jc w:val="both"/>
        <w:rPr>
          <w:lang w:val="en-US"/>
        </w:rPr>
      </w:pPr>
      <w:r w:rsidRPr="00BD4498">
        <w:rPr>
          <w:lang w:val="en-US"/>
        </w:rPr>
        <w:t>Unless otherwise defined</w:t>
      </w:r>
      <w:r w:rsidR="004F7F4D">
        <w:rPr>
          <w:lang w:val="en-US"/>
        </w:rPr>
        <w:t>,</w:t>
      </w:r>
      <w:r w:rsidRPr="00BD4498">
        <w:rPr>
          <w:lang w:val="en-US"/>
        </w:rPr>
        <w:t xml:space="preserve"> or the context otherwise requires, </w:t>
      </w:r>
      <w:r w:rsidR="009B4027">
        <w:rPr>
          <w:lang w:val="en-US"/>
        </w:rPr>
        <w:t>capitali</w:t>
      </w:r>
      <w:r w:rsidR="006F30E1">
        <w:rPr>
          <w:lang w:val="en-US"/>
        </w:rPr>
        <w:t>s</w:t>
      </w:r>
      <w:r w:rsidR="009B4027">
        <w:rPr>
          <w:lang w:val="en-US"/>
        </w:rPr>
        <w:t xml:space="preserve">ed </w:t>
      </w:r>
      <w:r w:rsidRPr="00BD4498">
        <w:rPr>
          <w:lang w:val="en-US"/>
        </w:rPr>
        <w:t>terms in this Guidance have the same meanings as defined in FSMR and the Glossary (</w:t>
      </w:r>
      <w:r w:rsidR="004F7F4D">
        <w:rPr>
          <w:lang w:val="en-US"/>
        </w:rPr>
        <w:t>“</w:t>
      </w:r>
      <w:r w:rsidRPr="00BD4498">
        <w:rPr>
          <w:lang w:val="en-US"/>
        </w:rPr>
        <w:t>GLO</w:t>
      </w:r>
      <w:r w:rsidR="004F7F4D">
        <w:rPr>
          <w:lang w:val="en-US"/>
        </w:rPr>
        <w:t>”</w:t>
      </w:r>
      <w:r w:rsidRPr="00BD4498">
        <w:rPr>
          <w:lang w:val="en-US"/>
        </w:rPr>
        <w:t>).</w:t>
      </w:r>
    </w:p>
    <w:p w14:paraId="25BAF10B" w14:textId="359588C9" w:rsidR="008569F0" w:rsidRPr="00BD4498" w:rsidRDefault="008569F0" w:rsidP="008569F0">
      <w:pPr>
        <w:spacing w:after="0" w:line="240" w:lineRule="auto"/>
        <w:jc w:val="both"/>
        <w:rPr>
          <w:i/>
          <w:lang w:val="en-US"/>
        </w:rPr>
      </w:pPr>
    </w:p>
    <w:p w14:paraId="0FBDECD8" w14:textId="4BBBB8BC" w:rsidR="008569F0" w:rsidRPr="00BD4498" w:rsidRDefault="008569F0" w:rsidP="008569F0">
      <w:pPr>
        <w:pStyle w:val="ListParagraph"/>
        <w:numPr>
          <w:ilvl w:val="0"/>
          <w:numId w:val="2"/>
        </w:numPr>
        <w:spacing w:after="0" w:line="240" w:lineRule="auto"/>
        <w:jc w:val="both"/>
        <w:rPr>
          <w:b/>
          <w:u w:val="single"/>
          <w:lang w:val="en-US"/>
        </w:rPr>
      </w:pPr>
      <w:r w:rsidRPr="00BD4498">
        <w:rPr>
          <w:b/>
          <w:u w:val="single"/>
          <w:lang w:val="en-US"/>
        </w:rPr>
        <w:t>Objectives</w:t>
      </w:r>
    </w:p>
    <w:p w14:paraId="0433D6A4" w14:textId="77777777" w:rsidR="008569F0" w:rsidRPr="00BD4498" w:rsidRDefault="008569F0" w:rsidP="008569F0">
      <w:pPr>
        <w:spacing w:after="0" w:line="240" w:lineRule="auto"/>
        <w:jc w:val="both"/>
        <w:rPr>
          <w:lang w:val="en-US"/>
        </w:rPr>
      </w:pPr>
    </w:p>
    <w:p w14:paraId="53BDFF95" w14:textId="3D7063AD" w:rsidR="005F4BFD" w:rsidRPr="00BD4498" w:rsidRDefault="008569F0" w:rsidP="00866437">
      <w:pPr>
        <w:pStyle w:val="ListParagraph"/>
        <w:numPr>
          <w:ilvl w:val="1"/>
          <w:numId w:val="5"/>
        </w:numPr>
        <w:spacing w:after="0" w:line="240" w:lineRule="auto"/>
        <w:ind w:left="540" w:hanging="540"/>
        <w:jc w:val="both"/>
        <w:rPr>
          <w:u w:val="single"/>
          <w:lang w:val="en-US"/>
        </w:rPr>
      </w:pPr>
      <w:r w:rsidRPr="00BD4498">
        <w:rPr>
          <w:lang w:val="en-US"/>
        </w:rPr>
        <w:t>For the purpose</w:t>
      </w:r>
      <w:r w:rsidR="004F7F4D">
        <w:rPr>
          <w:lang w:val="en-US"/>
        </w:rPr>
        <w:t>s</w:t>
      </w:r>
      <w:r w:rsidRPr="00BD4498">
        <w:rPr>
          <w:lang w:val="en-US"/>
        </w:rPr>
        <w:t xml:space="preserve"> of this Guidance, digital investment management refers to the provision of investment management services </w:t>
      </w:r>
      <w:r w:rsidR="00CF6882" w:rsidRPr="00BD4498">
        <w:rPr>
          <w:lang w:val="en-US"/>
        </w:rPr>
        <w:t>using</w:t>
      </w:r>
      <w:r w:rsidRPr="00BD4498">
        <w:rPr>
          <w:lang w:val="en-US"/>
        </w:rPr>
        <w:t xml:space="preserve"> </w:t>
      </w:r>
      <w:r w:rsidRPr="00BD4498">
        <w:rPr>
          <w:bCs/>
          <w:lang w:val="en-US"/>
        </w:rPr>
        <w:t>algorithm-based tools</w:t>
      </w:r>
      <w:r w:rsidRPr="00BD4498">
        <w:rPr>
          <w:lang w:val="en-US"/>
        </w:rPr>
        <w:t xml:space="preserve"> </w:t>
      </w:r>
      <w:r w:rsidR="00C11DFA" w:rsidRPr="00BD4498">
        <w:rPr>
          <w:lang w:val="en-US"/>
        </w:rPr>
        <w:t>that require</w:t>
      </w:r>
      <w:r w:rsidRPr="00BD4498">
        <w:rPr>
          <w:lang w:val="en-US"/>
        </w:rPr>
        <w:t xml:space="preserve"> </w:t>
      </w:r>
      <w:r w:rsidRPr="00BD4498">
        <w:rPr>
          <w:bCs/>
          <w:lang w:val="en-US"/>
        </w:rPr>
        <w:t>limited/optional human interaction</w:t>
      </w:r>
      <w:r w:rsidRPr="00BD4498">
        <w:rPr>
          <w:lang w:val="en-US"/>
        </w:rPr>
        <w:t xml:space="preserve"> between </w:t>
      </w:r>
      <w:r w:rsidR="00021669" w:rsidRPr="00BD4498">
        <w:rPr>
          <w:lang w:val="en-US"/>
        </w:rPr>
        <w:t>client</w:t>
      </w:r>
      <w:r w:rsidRPr="00BD4498">
        <w:rPr>
          <w:lang w:val="en-US"/>
        </w:rPr>
        <w:t xml:space="preserve">s and the provider of digital investment management services. It does </w:t>
      </w:r>
      <w:r w:rsidRPr="00BD4498">
        <w:rPr>
          <w:bCs/>
          <w:lang w:val="en-US"/>
        </w:rPr>
        <w:t>not</w:t>
      </w:r>
      <w:r w:rsidRPr="00BD4498">
        <w:rPr>
          <w:lang w:val="en-US"/>
        </w:rPr>
        <w:t xml:space="preserve"> include asset management or advisory activities that rely on algorithm-based tools </w:t>
      </w:r>
      <w:r w:rsidRPr="00BD4498">
        <w:rPr>
          <w:bCs/>
          <w:lang w:val="en-US"/>
        </w:rPr>
        <w:t>solely for the purposes of back</w:t>
      </w:r>
      <w:r w:rsidR="004F7F4D">
        <w:rPr>
          <w:bCs/>
          <w:lang w:val="en-US"/>
        </w:rPr>
        <w:t>-</w:t>
      </w:r>
      <w:r w:rsidRPr="00BD4498">
        <w:rPr>
          <w:bCs/>
          <w:lang w:val="en-US"/>
        </w:rPr>
        <w:t>office support services</w:t>
      </w:r>
      <w:r w:rsidRPr="00BD4498">
        <w:rPr>
          <w:b/>
          <w:lang w:val="en-US"/>
        </w:rPr>
        <w:t xml:space="preserve">. </w:t>
      </w:r>
      <w:r w:rsidR="00866437">
        <w:rPr>
          <w:lang w:val="en-US"/>
        </w:rPr>
        <w:t>The term,</w:t>
      </w:r>
      <w:r w:rsidR="005F4BFD" w:rsidRPr="00BD4498">
        <w:rPr>
          <w:lang w:val="en-US"/>
        </w:rPr>
        <w:t xml:space="preserve"> </w:t>
      </w:r>
      <w:r w:rsidR="004F7F4D">
        <w:rPr>
          <w:lang w:val="en-US"/>
        </w:rPr>
        <w:t>D</w:t>
      </w:r>
      <w:r w:rsidR="005F4BFD" w:rsidRPr="00BD4498">
        <w:rPr>
          <w:lang w:val="en-US"/>
        </w:rPr>
        <w:t xml:space="preserve">igital </w:t>
      </w:r>
      <w:r w:rsidR="004F7F4D">
        <w:rPr>
          <w:lang w:val="en-US"/>
        </w:rPr>
        <w:t>I</w:t>
      </w:r>
      <w:r w:rsidR="005F4BFD" w:rsidRPr="00BD4498">
        <w:rPr>
          <w:lang w:val="en-US"/>
        </w:rPr>
        <w:t xml:space="preserve">nvestment </w:t>
      </w:r>
      <w:r w:rsidR="004F7F4D">
        <w:rPr>
          <w:lang w:val="en-US"/>
        </w:rPr>
        <w:t>M</w:t>
      </w:r>
      <w:r w:rsidR="005F4BFD" w:rsidRPr="00BD4498">
        <w:rPr>
          <w:lang w:val="en-US"/>
        </w:rPr>
        <w:t>anager</w:t>
      </w:r>
      <w:r w:rsidR="00866437">
        <w:rPr>
          <w:lang w:val="en-US"/>
        </w:rPr>
        <w:t>,</w:t>
      </w:r>
      <w:r w:rsidR="005F4BFD" w:rsidRPr="00BD4498">
        <w:rPr>
          <w:lang w:val="en-US"/>
        </w:rPr>
        <w:t xml:space="preserve"> refers to the </w:t>
      </w:r>
      <w:r w:rsidR="00866437">
        <w:rPr>
          <w:lang w:val="en-US"/>
        </w:rPr>
        <w:t>entity</w:t>
      </w:r>
      <w:r w:rsidR="00866437" w:rsidRPr="00BD4498">
        <w:rPr>
          <w:lang w:val="en-US"/>
        </w:rPr>
        <w:t xml:space="preserve"> </w:t>
      </w:r>
      <w:r w:rsidR="00866437">
        <w:rPr>
          <w:lang w:val="en-US"/>
        </w:rPr>
        <w:t>that</w:t>
      </w:r>
      <w:r w:rsidR="00866437" w:rsidRPr="00BD4498">
        <w:rPr>
          <w:lang w:val="en-US"/>
        </w:rPr>
        <w:t xml:space="preserve"> </w:t>
      </w:r>
      <w:r w:rsidR="005F4BFD" w:rsidRPr="00BD4498">
        <w:rPr>
          <w:lang w:val="en-US"/>
        </w:rPr>
        <w:t xml:space="preserve">provides digital investment management services. </w:t>
      </w:r>
    </w:p>
    <w:p w14:paraId="3B02E533" w14:textId="77777777" w:rsidR="008569F0" w:rsidRPr="00BD4498" w:rsidRDefault="008569F0" w:rsidP="005F4BFD">
      <w:pPr>
        <w:pStyle w:val="ListParagraph"/>
        <w:spacing w:after="0" w:line="240" w:lineRule="auto"/>
        <w:ind w:left="540"/>
        <w:jc w:val="both"/>
        <w:rPr>
          <w:b/>
          <w:u w:val="single"/>
          <w:lang w:val="en-US"/>
        </w:rPr>
      </w:pPr>
    </w:p>
    <w:p w14:paraId="791FA8D8" w14:textId="620642E5" w:rsidR="008569F0" w:rsidRPr="00BD4498" w:rsidRDefault="008569F0" w:rsidP="00F746FF">
      <w:pPr>
        <w:pStyle w:val="ListParagraph"/>
        <w:numPr>
          <w:ilvl w:val="1"/>
          <w:numId w:val="5"/>
        </w:numPr>
        <w:spacing w:after="0" w:line="240" w:lineRule="auto"/>
        <w:ind w:left="540" w:hanging="540"/>
        <w:jc w:val="both"/>
        <w:rPr>
          <w:lang w:val="en-US"/>
        </w:rPr>
      </w:pPr>
      <w:r w:rsidRPr="00BD4498">
        <w:rPr>
          <w:lang w:val="en-US"/>
        </w:rPr>
        <w:t xml:space="preserve">The digitisation of the financial services industry has provided wealth managers with a cost-effective and scalable way of providing tailored investment management services to mass-affluent </w:t>
      </w:r>
      <w:r w:rsidR="00021669" w:rsidRPr="00BD4498">
        <w:rPr>
          <w:lang w:val="en-US"/>
        </w:rPr>
        <w:t>client</w:t>
      </w:r>
      <w:r w:rsidRPr="00BD4498">
        <w:rPr>
          <w:lang w:val="en-US"/>
        </w:rPr>
        <w:t xml:space="preserve">s. These </w:t>
      </w:r>
      <w:r w:rsidR="00021669" w:rsidRPr="00BD4498">
        <w:rPr>
          <w:lang w:val="en-US"/>
        </w:rPr>
        <w:t>client</w:t>
      </w:r>
      <w:r w:rsidRPr="00BD4498">
        <w:rPr>
          <w:lang w:val="en-US"/>
        </w:rPr>
        <w:t xml:space="preserve">s are </w:t>
      </w:r>
      <w:r w:rsidR="00CE51CC" w:rsidRPr="00BD4498">
        <w:rPr>
          <w:lang w:val="en-US"/>
        </w:rPr>
        <w:t>generally comfortable wi</w:t>
      </w:r>
      <w:r w:rsidR="00BE544E" w:rsidRPr="00BD4498">
        <w:rPr>
          <w:lang w:val="en-US"/>
        </w:rPr>
        <w:t xml:space="preserve">th services delivered through </w:t>
      </w:r>
      <w:r w:rsidR="00CE51CC" w:rsidRPr="00BD4498">
        <w:rPr>
          <w:lang w:val="en-US"/>
        </w:rPr>
        <w:t xml:space="preserve">digital </w:t>
      </w:r>
      <w:r w:rsidR="00F746FF" w:rsidRPr="00BD4498">
        <w:rPr>
          <w:lang w:val="en-US"/>
        </w:rPr>
        <w:t>channels</w:t>
      </w:r>
      <w:r w:rsidRPr="00BD4498">
        <w:rPr>
          <w:lang w:val="en-US"/>
        </w:rPr>
        <w:t>, which also influences their preferences in engaging with service providers, including investment managers.</w:t>
      </w:r>
      <w:r w:rsidR="00465144" w:rsidRPr="00BD4498">
        <w:rPr>
          <w:lang w:val="en-US"/>
        </w:rPr>
        <w:t xml:space="preserve"> </w:t>
      </w:r>
    </w:p>
    <w:p w14:paraId="4E9D6612" w14:textId="77777777" w:rsidR="008569F0" w:rsidRPr="00BD4498" w:rsidRDefault="008569F0" w:rsidP="00496A2A">
      <w:pPr>
        <w:pStyle w:val="ListParagraph"/>
        <w:spacing w:after="0" w:line="240" w:lineRule="auto"/>
        <w:ind w:left="540"/>
        <w:jc w:val="both"/>
        <w:rPr>
          <w:lang w:val="en-US"/>
        </w:rPr>
      </w:pPr>
    </w:p>
    <w:p w14:paraId="0761A745" w14:textId="46B97641" w:rsidR="008569F0" w:rsidRPr="00165D81" w:rsidRDefault="008569F0" w:rsidP="00E17EF6">
      <w:pPr>
        <w:pStyle w:val="ListParagraph"/>
        <w:numPr>
          <w:ilvl w:val="1"/>
          <w:numId w:val="5"/>
        </w:numPr>
        <w:spacing w:after="0" w:line="240" w:lineRule="auto"/>
        <w:ind w:left="540" w:hanging="540"/>
        <w:jc w:val="both"/>
        <w:rPr>
          <w:b/>
          <w:bCs/>
          <w:u w:val="single"/>
          <w:lang w:val="en-US"/>
        </w:rPr>
      </w:pPr>
      <w:r w:rsidRPr="00BD4498">
        <w:rPr>
          <w:lang w:val="en-US"/>
        </w:rPr>
        <w:t>The wealth management industry has seen a steady rise in assets under</w:t>
      </w:r>
      <w:r w:rsidR="00C11DFA" w:rsidRPr="00BD4498">
        <w:rPr>
          <w:lang w:val="en-US"/>
        </w:rPr>
        <w:t xml:space="preserve"> the</w:t>
      </w:r>
      <w:r w:rsidRPr="00BD4498">
        <w:rPr>
          <w:lang w:val="en-US"/>
        </w:rPr>
        <w:t xml:space="preserve"> management </w:t>
      </w:r>
      <w:r w:rsidR="00CD1757" w:rsidRPr="00BD4498">
        <w:rPr>
          <w:lang w:val="en-US"/>
        </w:rPr>
        <w:t>of</w:t>
      </w:r>
      <w:r w:rsidRPr="00BD4498">
        <w:rPr>
          <w:lang w:val="en-US"/>
        </w:rPr>
        <w:t xml:space="preserve"> Digital Investment Managers that utilise algorithms to provide automated investment management services including suitability assessments, portfolio mode</w:t>
      </w:r>
      <w:r w:rsidR="00C11DFA" w:rsidRPr="00BD4498">
        <w:rPr>
          <w:lang w:val="en-US"/>
        </w:rPr>
        <w:t>l</w:t>
      </w:r>
      <w:r w:rsidRPr="00BD4498">
        <w:rPr>
          <w:lang w:val="en-US"/>
        </w:rPr>
        <w:t>ling and account re</w:t>
      </w:r>
      <w:r w:rsidR="00386A7F" w:rsidRPr="00BD4498">
        <w:rPr>
          <w:lang w:val="en-US"/>
        </w:rPr>
        <w:t>-balancing. The business models</w:t>
      </w:r>
      <w:r w:rsidR="00CF6882" w:rsidRPr="00BD4498">
        <w:rPr>
          <w:lang w:val="en-US"/>
        </w:rPr>
        <w:t xml:space="preserve"> of</w:t>
      </w:r>
      <w:r w:rsidRPr="00BD4498">
        <w:rPr>
          <w:lang w:val="en-US"/>
        </w:rPr>
        <w:t xml:space="preserve"> Digital Investment Managers in the GCC region typically tend to fall within the following categories</w:t>
      </w:r>
      <w:r w:rsidR="006062F8">
        <w:rPr>
          <w:lang w:val="en-US"/>
        </w:rPr>
        <w:t>.</w:t>
      </w:r>
    </w:p>
    <w:p w14:paraId="485AB6AA" w14:textId="77777777" w:rsidR="008569F0" w:rsidRPr="00BD4498" w:rsidRDefault="008569F0" w:rsidP="00BD4498">
      <w:pPr>
        <w:spacing w:after="0" w:line="240" w:lineRule="auto"/>
        <w:jc w:val="both"/>
        <w:rPr>
          <w:lang w:val="en-US"/>
        </w:rPr>
      </w:pPr>
    </w:p>
    <w:p w14:paraId="5B1E853A" w14:textId="329F2DAA" w:rsidR="008569F0" w:rsidRPr="00BD4498" w:rsidRDefault="006062F8" w:rsidP="00B77C91">
      <w:pPr>
        <w:pStyle w:val="ListParagraph"/>
        <w:numPr>
          <w:ilvl w:val="0"/>
          <w:numId w:val="1"/>
        </w:numPr>
        <w:spacing w:after="0" w:line="240" w:lineRule="auto"/>
        <w:ind w:left="900"/>
        <w:jc w:val="both"/>
        <w:rPr>
          <w:lang w:val="en-US"/>
        </w:rPr>
      </w:pPr>
      <w:r>
        <w:rPr>
          <w:u w:val="single"/>
          <w:lang w:val="en-US"/>
        </w:rPr>
        <w:t>F</w:t>
      </w:r>
      <w:r w:rsidR="008569F0" w:rsidRPr="00BD4498">
        <w:rPr>
          <w:u w:val="single"/>
          <w:lang w:val="en-US"/>
        </w:rPr>
        <w:t>ully digital model</w:t>
      </w:r>
      <w:r w:rsidR="008569F0" w:rsidRPr="00BD4498">
        <w:rPr>
          <w:lang w:val="en-US"/>
        </w:rPr>
        <w:t xml:space="preserve">: </w:t>
      </w:r>
      <w:r w:rsidR="002F7AF6" w:rsidRPr="00BD4498">
        <w:rPr>
          <w:lang w:val="en-US"/>
        </w:rPr>
        <w:t>l</w:t>
      </w:r>
      <w:r w:rsidR="00C77216" w:rsidRPr="00BD4498">
        <w:rPr>
          <w:lang w:val="en-US"/>
        </w:rPr>
        <w:t xml:space="preserve">ittle or no </w:t>
      </w:r>
      <w:r w:rsidR="008569F0" w:rsidRPr="00BD4498">
        <w:rPr>
          <w:lang w:val="en-US"/>
        </w:rPr>
        <w:t xml:space="preserve">human interaction with </w:t>
      </w:r>
      <w:r w:rsidR="00021669" w:rsidRPr="00BD4498">
        <w:rPr>
          <w:lang w:val="en-US"/>
        </w:rPr>
        <w:t>client</w:t>
      </w:r>
      <w:r w:rsidR="008569F0" w:rsidRPr="00BD4498">
        <w:rPr>
          <w:lang w:val="en-US"/>
        </w:rPr>
        <w:t>s, with the exception of technical support services</w:t>
      </w:r>
      <w:r>
        <w:rPr>
          <w:lang w:val="en-US"/>
        </w:rPr>
        <w:t>.</w:t>
      </w:r>
    </w:p>
    <w:p w14:paraId="3CE9EA5F" w14:textId="77777777" w:rsidR="008569F0" w:rsidRPr="00BD4498" w:rsidRDefault="008569F0" w:rsidP="008569F0">
      <w:pPr>
        <w:pStyle w:val="ListParagraph"/>
        <w:spacing w:after="0" w:line="240" w:lineRule="auto"/>
        <w:ind w:left="900"/>
        <w:jc w:val="both"/>
        <w:rPr>
          <w:lang w:val="en-US"/>
        </w:rPr>
      </w:pPr>
    </w:p>
    <w:p w14:paraId="74D1125B" w14:textId="5E30591E" w:rsidR="008569F0" w:rsidRPr="00BD4498" w:rsidRDefault="006062F8" w:rsidP="002F7AF6">
      <w:pPr>
        <w:pStyle w:val="ListParagraph"/>
        <w:numPr>
          <w:ilvl w:val="0"/>
          <w:numId w:val="1"/>
        </w:numPr>
        <w:spacing w:after="0" w:line="240" w:lineRule="auto"/>
        <w:ind w:left="900"/>
        <w:jc w:val="both"/>
        <w:rPr>
          <w:lang w:val="en-US"/>
        </w:rPr>
      </w:pPr>
      <w:r>
        <w:rPr>
          <w:u w:val="single"/>
          <w:lang w:val="en-US"/>
        </w:rPr>
        <w:t>H</w:t>
      </w:r>
      <w:r w:rsidR="008569F0" w:rsidRPr="00BD4498">
        <w:rPr>
          <w:u w:val="single"/>
          <w:lang w:val="en-US"/>
        </w:rPr>
        <w:t xml:space="preserve">ybrid </w:t>
      </w:r>
      <w:r w:rsidR="002F7AF6" w:rsidRPr="00BD4498">
        <w:rPr>
          <w:u w:val="single"/>
          <w:lang w:val="en-US"/>
        </w:rPr>
        <w:t>m</w:t>
      </w:r>
      <w:r w:rsidR="008569F0" w:rsidRPr="00BD4498">
        <w:rPr>
          <w:u w:val="single"/>
          <w:lang w:val="en-US"/>
        </w:rPr>
        <w:t>odel</w:t>
      </w:r>
      <w:r w:rsidR="008569F0" w:rsidRPr="00BD4498">
        <w:rPr>
          <w:i/>
          <w:lang w:val="en-US"/>
        </w:rPr>
        <w:t>:</w:t>
      </w:r>
      <w:r w:rsidR="008569F0" w:rsidRPr="00BD4498">
        <w:rPr>
          <w:lang w:val="en-US"/>
        </w:rPr>
        <w:t xml:space="preserve"> </w:t>
      </w:r>
      <w:r w:rsidR="00B05A5F" w:rsidRPr="00BD4498">
        <w:rPr>
          <w:lang w:val="en-US"/>
        </w:rPr>
        <w:t>c</w:t>
      </w:r>
      <w:r w:rsidR="00C77216" w:rsidRPr="00BD4498">
        <w:rPr>
          <w:lang w:val="en-US"/>
        </w:rPr>
        <w:t>lients have the option</w:t>
      </w:r>
      <w:r w:rsidR="008569F0" w:rsidRPr="00BD4498">
        <w:rPr>
          <w:lang w:val="en-US"/>
        </w:rPr>
        <w:t xml:space="preserve"> to interact with a human financial adviser to discuss the automated digital investment advice generated by algorithm-based tools. </w:t>
      </w:r>
    </w:p>
    <w:p w14:paraId="13BA10B7" w14:textId="77777777" w:rsidR="008569F0" w:rsidRPr="00BD4498" w:rsidRDefault="008569F0" w:rsidP="008569F0">
      <w:pPr>
        <w:pStyle w:val="ListParagraph"/>
        <w:spacing w:after="0" w:line="240" w:lineRule="auto"/>
        <w:ind w:left="900"/>
        <w:jc w:val="both"/>
        <w:rPr>
          <w:i/>
          <w:lang w:val="en-US"/>
        </w:rPr>
      </w:pPr>
    </w:p>
    <w:p w14:paraId="6420066F" w14:textId="77F5D5F4" w:rsidR="008569F0" w:rsidRPr="00BD4498" w:rsidRDefault="0088309E" w:rsidP="009C24E3">
      <w:pPr>
        <w:pStyle w:val="ListParagraph"/>
        <w:numPr>
          <w:ilvl w:val="1"/>
          <w:numId w:val="5"/>
        </w:numPr>
        <w:spacing w:after="0" w:line="240" w:lineRule="auto"/>
        <w:ind w:left="540" w:hanging="540"/>
        <w:jc w:val="both"/>
        <w:rPr>
          <w:i/>
          <w:lang w:val="en-US"/>
        </w:rPr>
      </w:pPr>
      <w:r w:rsidRPr="00BD4498">
        <w:rPr>
          <w:lang w:val="en-US"/>
        </w:rPr>
        <w:lastRenderedPageBreak/>
        <w:t>A</w:t>
      </w:r>
      <w:r w:rsidR="00732075">
        <w:rPr>
          <w:lang w:val="en-US"/>
        </w:rPr>
        <w:t>dditionally, a</w:t>
      </w:r>
      <w:r w:rsidRPr="00BD4498">
        <w:rPr>
          <w:lang w:val="en-US"/>
        </w:rPr>
        <w:t xml:space="preserve"> number </w:t>
      </w:r>
      <w:r w:rsidR="00F746FF" w:rsidRPr="00BD4498">
        <w:rPr>
          <w:lang w:val="en-US"/>
        </w:rPr>
        <w:t xml:space="preserve">of firms </w:t>
      </w:r>
      <w:r w:rsidRPr="00BD4498">
        <w:rPr>
          <w:lang w:val="en-US"/>
        </w:rPr>
        <w:t xml:space="preserve">operating in the GCC region have developed digital investment management technology to </w:t>
      </w:r>
      <w:r w:rsidR="00E3712C" w:rsidRPr="00BD4498">
        <w:rPr>
          <w:lang w:val="en-US"/>
        </w:rPr>
        <w:t xml:space="preserve">white-label </w:t>
      </w:r>
      <w:r w:rsidR="00F5756D" w:rsidRPr="00BD4498">
        <w:rPr>
          <w:lang w:val="en-US"/>
        </w:rPr>
        <w:t xml:space="preserve">or sell </w:t>
      </w:r>
      <w:r w:rsidRPr="00BD4498">
        <w:rPr>
          <w:lang w:val="en-US"/>
        </w:rPr>
        <w:t xml:space="preserve">to </w:t>
      </w:r>
      <w:r w:rsidR="008569F0" w:rsidRPr="00BD4498">
        <w:rPr>
          <w:lang w:val="en-US"/>
        </w:rPr>
        <w:t xml:space="preserve">wealth management firms. Firms that operate solely as technology providers </w:t>
      </w:r>
      <w:r w:rsidR="009C24E3" w:rsidRPr="00BD4498">
        <w:rPr>
          <w:lang w:val="en-US"/>
        </w:rPr>
        <w:t xml:space="preserve">are not considered to be Digital Investment Managers and </w:t>
      </w:r>
      <w:r w:rsidR="008569F0" w:rsidRPr="00BD4498">
        <w:rPr>
          <w:lang w:val="en-US"/>
        </w:rPr>
        <w:t xml:space="preserve">do not require </w:t>
      </w:r>
      <w:r w:rsidR="00E3712C" w:rsidRPr="00BD4498">
        <w:rPr>
          <w:lang w:val="en-US"/>
        </w:rPr>
        <w:t>an FSP</w:t>
      </w:r>
      <w:r w:rsidR="008569F0" w:rsidRPr="00BD4498">
        <w:rPr>
          <w:lang w:val="en-US"/>
        </w:rPr>
        <w:t>.</w:t>
      </w:r>
      <w:r w:rsidR="008569F0" w:rsidRPr="00BD4498">
        <w:rPr>
          <w:rStyle w:val="FootnoteReference"/>
          <w:lang w:val="en-US"/>
        </w:rPr>
        <w:footnoteReference w:id="2"/>
      </w:r>
      <w:r w:rsidR="008569F0" w:rsidRPr="00BD4498">
        <w:rPr>
          <w:lang w:val="en-US"/>
        </w:rPr>
        <w:t xml:space="preserve"> </w:t>
      </w:r>
    </w:p>
    <w:p w14:paraId="3BA3B4E1" w14:textId="77777777" w:rsidR="008569F0" w:rsidRPr="00BD4498" w:rsidRDefault="008569F0" w:rsidP="008569F0">
      <w:pPr>
        <w:spacing w:after="0" w:line="240" w:lineRule="auto"/>
        <w:jc w:val="both"/>
        <w:rPr>
          <w:lang w:val="en-US"/>
        </w:rPr>
      </w:pPr>
    </w:p>
    <w:p w14:paraId="125EEC70" w14:textId="244B9BCA" w:rsidR="00386A7F" w:rsidRPr="00BD4498" w:rsidRDefault="00386A7F" w:rsidP="00616817">
      <w:pPr>
        <w:pStyle w:val="ListParagraph"/>
        <w:numPr>
          <w:ilvl w:val="1"/>
          <w:numId w:val="5"/>
        </w:numPr>
        <w:spacing w:after="0" w:line="240" w:lineRule="auto"/>
        <w:ind w:left="540" w:hanging="540"/>
        <w:jc w:val="both"/>
        <w:rPr>
          <w:lang w:val="en-US"/>
        </w:rPr>
      </w:pPr>
      <w:r w:rsidRPr="00BD4498">
        <w:rPr>
          <w:lang w:val="en-US"/>
        </w:rPr>
        <w:t xml:space="preserve">The scope of this Guidance covers Digital Investment Managers that may be fully digital or hybrid and </w:t>
      </w:r>
      <w:r w:rsidR="002F7AF6" w:rsidRPr="00BD4498">
        <w:rPr>
          <w:lang w:val="en-US"/>
        </w:rPr>
        <w:t xml:space="preserve">that </w:t>
      </w:r>
      <w:r w:rsidRPr="00BD4498">
        <w:rPr>
          <w:lang w:val="en-US"/>
        </w:rPr>
        <w:t>provide advice</w:t>
      </w:r>
      <w:r w:rsidRPr="00386A7F">
        <w:rPr>
          <w:lang w:val="en-US"/>
        </w:rPr>
        <w:t>,</w:t>
      </w:r>
      <w:r w:rsidRPr="00BD4498">
        <w:rPr>
          <w:lang w:val="en-US"/>
        </w:rPr>
        <w:t xml:space="preserve"> discretionary investment management</w:t>
      </w:r>
      <w:r w:rsidR="00FD7C7A">
        <w:rPr>
          <w:lang w:val="en-US"/>
        </w:rPr>
        <w:t xml:space="preserve">, </w:t>
      </w:r>
      <w:r w:rsidR="00CD0DA6">
        <w:rPr>
          <w:lang w:val="en-US"/>
        </w:rPr>
        <w:t>arrang</w:t>
      </w:r>
      <w:r w:rsidR="00FD7C7A">
        <w:rPr>
          <w:lang w:val="en-US"/>
        </w:rPr>
        <w:t>e</w:t>
      </w:r>
      <w:r w:rsidR="00CD0DA6">
        <w:rPr>
          <w:lang w:val="en-US"/>
        </w:rPr>
        <w:t xml:space="preserve"> deals</w:t>
      </w:r>
      <w:r w:rsidRPr="00BD4498">
        <w:rPr>
          <w:lang w:val="en-US"/>
        </w:rPr>
        <w:t xml:space="preserve"> in investments</w:t>
      </w:r>
      <w:r w:rsidR="00616817">
        <w:rPr>
          <w:lang w:val="en-US"/>
        </w:rPr>
        <w:t>,</w:t>
      </w:r>
      <w:r w:rsidR="004475ED" w:rsidRPr="00BD4498">
        <w:rPr>
          <w:lang w:val="en-US"/>
        </w:rPr>
        <w:t xml:space="preserve"> </w:t>
      </w:r>
      <w:r w:rsidRPr="00BD4498">
        <w:rPr>
          <w:lang w:val="en-US"/>
        </w:rPr>
        <w:t xml:space="preserve">or any combination of these services. </w:t>
      </w:r>
    </w:p>
    <w:p w14:paraId="5EA15037" w14:textId="77777777" w:rsidR="00386A7F" w:rsidRPr="00BD4498" w:rsidRDefault="00386A7F" w:rsidP="00D73642">
      <w:pPr>
        <w:pStyle w:val="ListParagraph"/>
        <w:spacing w:after="0" w:line="240" w:lineRule="auto"/>
        <w:ind w:left="540"/>
        <w:jc w:val="both"/>
        <w:rPr>
          <w:lang w:val="en-US"/>
        </w:rPr>
      </w:pPr>
    </w:p>
    <w:p w14:paraId="6D8F2B6A" w14:textId="5564AAF2" w:rsidR="008569F0" w:rsidRPr="00BD4498" w:rsidRDefault="008569F0" w:rsidP="00BD67F6">
      <w:pPr>
        <w:pStyle w:val="ListParagraph"/>
        <w:numPr>
          <w:ilvl w:val="1"/>
          <w:numId w:val="5"/>
        </w:numPr>
        <w:spacing w:after="0" w:line="240" w:lineRule="auto"/>
        <w:ind w:left="540" w:hanging="540"/>
        <w:jc w:val="both"/>
        <w:rPr>
          <w:color w:val="FF0000"/>
          <w:lang w:val="en-US"/>
        </w:rPr>
      </w:pPr>
      <w:r w:rsidRPr="00BD4498">
        <w:rPr>
          <w:lang w:val="en-US"/>
        </w:rPr>
        <w:t xml:space="preserve">While </w:t>
      </w:r>
      <w:r w:rsidR="0056411E">
        <w:rPr>
          <w:lang w:val="en-US"/>
        </w:rPr>
        <w:t>digital investment management</w:t>
      </w:r>
      <w:r w:rsidR="0056411E" w:rsidRPr="00BD4498">
        <w:rPr>
          <w:lang w:val="en-US"/>
        </w:rPr>
        <w:t xml:space="preserve"> </w:t>
      </w:r>
      <w:r w:rsidRPr="00BD4498">
        <w:rPr>
          <w:lang w:val="en-US"/>
        </w:rPr>
        <w:t>models are scalable and offer greater access to investment management services, they also present different risks than those inherent in traditional investment m</w:t>
      </w:r>
      <w:r w:rsidR="0014442B" w:rsidRPr="00BD4498">
        <w:rPr>
          <w:lang w:val="en-US"/>
        </w:rPr>
        <w:t>anagement business models. The</w:t>
      </w:r>
      <w:r w:rsidRPr="00BD4498">
        <w:rPr>
          <w:lang w:val="en-US"/>
        </w:rPr>
        <w:t xml:space="preserve"> differences are most pronounced in the investment process, use of technology, compliance with suitability requirements</w:t>
      </w:r>
      <w:r w:rsidR="003E0846" w:rsidRPr="00BD4498">
        <w:rPr>
          <w:lang w:val="en-US"/>
        </w:rPr>
        <w:t xml:space="preserve"> and</w:t>
      </w:r>
      <w:r w:rsidRPr="00BD4498">
        <w:rPr>
          <w:lang w:val="en-US"/>
        </w:rPr>
        <w:t xml:space="preserve"> disclosure of key risks. In light of these considerations, </w:t>
      </w:r>
      <w:r w:rsidR="002F7AF6" w:rsidRPr="00BD4498">
        <w:rPr>
          <w:lang w:val="en-US"/>
        </w:rPr>
        <w:t>th</w:t>
      </w:r>
      <w:r w:rsidR="00BD67F6">
        <w:rPr>
          <w:lang w:val="en-US"/>
        </w:rPr>
        <w:t xml:space="preserve">is guidance clarifies how the </w:t>
      </w:r>
      <w:r w:rsidRPr="00BD4498">
        <w:rPr>
          <w:lang w:val="en-US"/>
        </w:rPr>
        <w:t xml:space="preserve">FSRA applies regulatory safeguards </w:t>
      </w:r>
      <w:r w:rsidR="00BD67F6">
        <w:rPr>
          <w:lang w:val="en-US"/>
        </w:rPr>
        <w:t xml:space="preserve">to Digital Investment Managers </w:t>
      </w:r>
      <w:r w:rsidRPr="00BD4498">
        <w:rPr>
          <w:lang w:val="en-US"/>
        </w:rPr>
        <w:t>in a manner that is commensurate with the risk</w:t>
      </w:r>
      <w:r w:rsidR="00E75B09" w:rsidRPr="00BD4498">
        <w:rPr>
          <w:lang w:val="en-US"/>
        </w:rPr>
        <w:t>s</w:t>
      </w:r>
      <w:r w:rsidRPr="00BD4498">
        <w:rPr>
          <w:lang w:val="en-US"/>
        </w:rPr>
        <w:t xml:space="preserve"> they pose</w:t>
      </w:r>
      <w:r w:rsidR="006F30E1">
        <w:rPr>
          <w:lang w:val="en-US"/>
        </w:rPr>
        <w:t>, both</w:t>
      </w:r>
      <w:r w:rsidR="0088309E" w:rsidRPr="00BD4498">
        <w:rPr>
          <w:lang w:val="en-US"/>
        </w:rPr>
        <w:t xml:space="preserve"> to clients and</w:t>
      </w:r>
      <w:r w:rsidR="00866437">
        <w:rPr>
          <w:lang w:val="en-US"/>
        </w:rPr>
        <w:t xml:space="preserve"> to</w:t>
      </w:r>
      <w:r w:rsidR="0088309E" w:rsidRPr="00BD4498">
        <w:rPr>
          <w:lang w:val="en-US"/>
        </w:rPr>
        <w:t xml:space="preserve"> the FSRA’s objectives</w:t>
      </w:r>
      <w:r w:rsidRPr="00BD4498">
        <w:rPr>
          <w:lang w:val="en-US"/>
        </w:rPr>
        <w:t>.</w:t>
      </w:r>
    </w:p>
    <w:p w14:paraId="28816EC1" w14:textId="77777777" w:rsidR="008569F0" w:rsidRPr="00BD4498" w:rsidRDefault="008569F0" w:rsidP="008569F0">
      <w:pPr>
        <w:pStyle w:val="ListParagraph"/>
        <w:spacing w:after="0" w:line="240" w:lineRule="auto"/>
        <w:ind w:left="540"/>
        <w:jc w:val="both"/>
        <w:rPr>
          <w:lang w:val="en-US"/>
        </w:rPr>
      </w:pPr>
    </w:p>
    <w:p w14:paraId="0882B5A9" w14:textId="77777777" w:rsidR="008569F0" w:rsidRPr="00BD4498" w:rsidRDefault="008569F0" w:rsidP="00B05E0E">
      <w:pPr>
        <w:pStyle w:val="ListParagraph"/>
        <w:numPr>
          <w:ilvl w:val="0"/>
          <w:numId w:val="2"/>
        </w:numPr>
        <w:spacing w:after="0" w:line="240" w:lineRule="auto"/>
        <w:ind w:left="540" w:hanging="540"/>
        <w:jc w:val="both"/>
        <w:rPr>
          <w:b/>
          <w:u w:val="single"/>
          <w:lang w:val="en-US"/>
        </w:rPr>
      </w:pPr>
      <w:r w:rsidRPr="00BD4498">
        <w:rPr>
          <w:b/>
          <w:u w:val="single"/>
          <w:lang w:val="en-US"/>
        </w:rPr>
        <w:t xml:space="preserve">Permissions required for Digital Investment Management </w:t>
      </w:r>
    </w:p>
    <w:p w14:paraId="197FDC2E" w14:textId="77777777" w:rsidR="008569F0" w:rsidRPr="00BD4498" w:rsidRDefault="008569F0" w:rsidP="008569F0">
      <w:pPr>
        <w:spacing w:after="0" w:line="240" w:lineRule="auto"/>
        <w:jc w:val="both"/>
        <w:rPr>
          <w:b/>
          <w:u w:val="single"/>
          <w:lang w:val="en-US"/>
        </w:rPr>
      </w:pPr>
    </w:p>
    <w:p w14:paraId="592E84A3" w14:textId="5716A49F" w:rsidR="008569F0" w:rsidRPr="00BD4498" w:rsidRDefault="008569F0" w:rsidP="0094761D">
      <w:pPr>
        <w:pStyle w:val="ListParagraph"/>
        <w:numPr>
          <w:ilvl w:val="1"/>
          <w:numId w:val="6"/>
        </w:numPr>
        <w:tabs>
          <w:tab w:val="left" w:pos="540"/>
        </w:tabs>
        <w:spacing w:after="0" w:line="240" w:lineRule="auto"/>
        <w:ind w:left="540" w:hanging="540"/>
        <w:jc w:val="both"/>
        <w:rPr>
          <w:lang w:val="en-US"/>
        </w:rPr>
      </w:pPr>
      <w:r w:rsidRPr="00BD4498">
        <w:rPr>
          <w:lang w:val="en-US"/>
        </w:rPr>
        <w:t xml:space="preserve">This section of the Guidance </w:t>
      </w:r>
      <w:r w:rsidR="00215DEB" w:rsidRPr="00BD4498">
        <w:rPr>
          <w:lang w:val="en-US"/>
        </w:rPr>
        <w:t xml:space="preserve">outlines </w:t>
      </w:r>
      <w:r w:rsidR="00E75B09" w:rsidRPr="00BD4498">
        <w:rPr>
          <w:lang w:val="en-US"/>
        </w:rPr>
        <w:t xml:space="preserve">the </w:t>
      </w:r>
      <w:r w:rsidRPr="00BD4498">
        <w:rPr>
          <w:lang w:val="en-US"/>
        </w:rPr>
        <w:t>permissions</w:t>
      </w:r>
      <w:r w:rsidR="00E75B09" w:rsidRPr="00BD4498">
        <w:rPr>
          <w:lang w:val="en-US"/>
        </w:rPr>
        <w:t xml:space="preserve"> that</w:t>
      </w:r>
      <w:r w:rsidRPr="00BD4498">
        <w:rPr>
          <w:lang w:val="en-US"/>
        </w:rPr>
        <w:t xml:space="preserve"> may be required to conduct digital investment management in or from ADGM. It also describes</w:t>
      </w:r>
      <w:r w:rsidR="0023422E">
        <w:rPr>
          <w:lang w:val="en-US"/>
        </w:rPr>
        <w:t xml:space="preserve"> the</w:t>
      </w:r>
      <w:r w:rsidRPr="00BD4498">
        <w:rPr>
          <w:lang w:val="en-US"/>
        </w:rPr>
        <w:t xml:space="preserve"> </w:t>
      </w:r>
      <w:r w:rsidR="00025C18" w:rsidRPr="00BD4498">
        <w:rPr>
          <w:lang w:val="en-US"/>
        </w:rPr>
        <w:t xml:space="preserve">relief </w:t>
      </w:r>
      <w:r w:rsidR="002F1EE6" w:rsidRPr="00BD4498">
        <w:rPr>
          <w:lang w:val="en-US"/>
        </w:rPr>
        <w:t xml:space="preserve">available to Digital Investment Managers whose </w:t>
      </w:r>
      <w:r w:rsidR="00025C18" w:rsidRPr="00BD4498">
        <w:rPr>
          <w:lang w:val="en-US"/>
        </w:rPr>
        <w:t>business models</w:t>
      </w:r>
      <w:r w:rsidR="00680602" w:rsidRPr="00BD4498">
        <w:rPr>
          <w:lang w:val="en-US"/>
        </w:rPr>
        <w:t xml:space="preserve"> meet conditions that </w:t>
      </w:r>
      <w:r w:rsidR="00321328" w:rsidRPr="00BD4498">
        <w:rPr>
          <w:lang w:val="en-US"/>
        </w:rPr>
        <w:t xml:space="preserve">serve to </w:t>
      </w:r>
      <w:r w:rsidR="00680602" w:rsidRPr="00BD4498">
        <w:rPr>
          <w:lang w:val="en-US"/>
        </w:rPr>
        <w:t>reduce the risks</w:t>
      </w:r>
      <w:r w:rsidR="0094761D" w:rsidRPr="00BD4498">
        <w:rPr>
          <w:lang w:val="en-US"/>
        </w:rPr>
        <w:t xml:space="preserve"> </w:t>
      </w:r>
      <w:r w:rsidR="00866437">
        <w:rPr>
          <w:lang w:val="en-US"/>
        </w:rPr>
        <w:t xml:space="preserve">they </w:t>
      </w:r>
      <w:r w:rsidR="0094761D" w:rsidRPr="00BD4498">
        <w:rPr>
          <w:lang w:val="en-US"/>
        </w:rPr>
        <w:t>pose</w:t>
      </w:r>
      <w:r w:rsidR="00680602" w:rsidRPr="00BD4498">
        <w:rPr>
          <w:lang w:val="en-US"/>
        </w:rPr>
        <w:t>.</w:t>
      </w:r>
      <w:r w:rsidR="00025C18" w:rsidRPr="00BD4498">
        <w:rPr>
          <w:lang w:val="en-US"/>
        </w:rPr>
        <w:t xml:space="preserve"> </w:t>
      </w:r>
    </w:p>
    <w:p w14:paraId="68A33655" w14:textId="77777777" w:rsidR="008569F0" w:rsidRPr="00BD4498" w:rsidRDefault="008569F0" w:rsidP="008569F0">
      <w:pPr>
        <w:pStyle w:val="ListParagraph"/>
        <w:tabs>
          <w:tab w:val="left" w:pos="540"/>
        </w:tabs>
        <w:spacing w:after="0" w:line="240" w:lineRule="auto"/>
        <w:ind w:left="540"/>
        <w:jc w:val="both"/>
        <w:rPr>
          <w:lang w:val="en-US"/>
        </w:rPr>
      </w:pPr>
    </w:p>
    <w:p w14:paraId="586841E7" w14:textId="77777777" w:rsidR="008569F0" w:rsidRPr="00BD4498" w:rsidRDefault="008569F0" w:rsidP="008569F0">
      <w:pPr>
        <w:spacing w:after="0" w:line="240" w:lineRule="auto"/>
        <w:jc w:val="both"/>
        <w:rPr>
          <w:i/>
          <w:lang w:val="en-US"/>
        </w:rPr>
      </w:pPr>
      <w:r w:rsidRPr="00BD4498">
        <w:rPr>
          <w:i/>
          <w:lang w:val="en-US"/>
        </w:rPr>
        <w:t>Financial Services Permissions requirements</w:t>
      </w:r>
    </w:p>
    <w:p w14:paraId="32B531C1" w14:textId="77777777" w:rsidR="008569F0" w:rsidRPr="00BD4498" w:rsidRDefault="008569F0" w:rsidP="008569F0">
      <w:pPr>
        <w:spacing w:after="0" w:line="240" w:lineRule="auto"/>
        <w:jc w:val="both"/>
        <w:rPr>
          <w:i/>
          <w:lang w:val="en-US"/>
        </w:rPr>
      </w:pPr>
    </w:p>
    <w:p w14:paraId="6C429619" w14:textId="7D254BCE" w:rsidR="008569F0" w:rsidRPr="00BD4498" w:rsidRDefault="008569F0" w:rsidP="006062F8">
      <w:pPr>
        <w:pStyle w:val="ListParagraph"/>
        <w:numPr>
          <w:ilvl w:val="1"/>
          <w:numId w:val="6"/>
        </w:numPr>
        <w:spacing w:after="0" w:line="240" w:lineRule="auto"/>
        <w:ind w:left="540" w:hanging="540"/>
        <w:jc w:val="both"/>
        <w:rPr>
          <w:lang w:val="en-US"/>
        </w:rPr>
      </w:pPr>
      <w:r w:rsidRPr="00BD4498">
        <w:rPr>
          <w:lang w:val="en-US"/>
        </w:rPr>
        <w:t xml:space="preserve">Digital Investment Managers operating in ADGM will require </w:t>
      </w:r>
      <w:r w:rsidR="00E3712C" w:rsidRPr="00BD4498">
        <w:rPr>
          <w:lang w:val="en-US"/>
        </w:rPr>
        <w:t>an FSP</w:t>
      </w:r>
      <w:r w:rsidRPr="00BD4498">
        <w:rPr>
          <w:lang w:val="en-US"/>
        </w:rPr>
        <w:t xml:space="preserve"> to undertake any Regulated Activit</w:t>
      </w:r>
      <w:r w:rsidR="00866437">
        <w:rPr>
          <w:lang w:val="en-US"/>
        </w:rPr>
        <w:t>y</w:t>
      </w:r>
      <w:r w:rsidRPr="00BD4498">
        <w:rPr>
          <w:lang w:val="en-US"/>
        </w:rPr>
        <w:t xml:space="preserve"> as part of their business model. </w:t>
      </w:r>
      <w:r w:rsidR="002F7AF6" w:rsidRPr="00BD4498">
        <w:rPr>
          <w:lang w:val="en-US"/>
        </w:rPr>
        <w:t xml:space="preserve">The </w:t>
      </w:r>
      <w:r w:rsidRPr="00BD4498">
        <w:rPr>
          <w:lang w:val="en-US"/>
        </w:rPr>
        <w:t xml:space="preserve">FSRA has observed that the core services </w:t>
      </w:r>
      <w:r w:rsidR="00F127FC" w:rsidRPr="00BD4498">
        <w:rPr>
          <w:lang w:val="en-US"/>
        </w:rPr>
        <w:t>provided by</w:t>
      </w:r>
      <w:r w:rsidRPr="00BD4498">
        <w:rPr>
          <w:lang w:val="en-US"/>
        </w:rPr>
        <w:t xml:space="preserve"> a Digital Investment Manager typically involve the provision of one or more of the following Regulated Activities</w:t>
      </w:r>
      <w:r w:rsidR="006062F8">
        <w:rPr>
          <w:lang w:val="en-US"/>
        </w:rPr>
        <w:t>.</w:t>
      </w:r>
    </w:p>
    <w:p w14:paraId="518526E1" w14:textId="77777777" w:rsidR="008569F0" w:rsidRPr="00BD4498" w:rsidRDefault="008569F0" w:rsidP="008569F0">
      <w:pPr>
        <w:pStyle w:val="ListParagraph"/>
        <w:spacing w:after="0" w:line="240" w:lineRule="auto"/>
        <w:ind w:left="540"/>
        <w:jc w:val="both"/>
        <w:rPr>
          <w:lang w:val="en-US"/>
        </w:rPr>
      </w:pPr>
    </w:p>
    <w:p w14:paraId="7C3171DB" w14:textId="55E0F73F" w:rsidR="008569F0" w:rsidRPr="00BD4498" w:rsidRDefault="008569F0" w:rsidP="00E61058">
      <w:pPr>
        <w:pStyle w:val="ListParagraph"/>
        <w:numPr>
          <w:ilvl w:val="0"/>
          <w:numId w:val="13"/>
        </w:numPr>
        <w:spacing w:after="0" w:line="240" w:lineRule="auto"/>
        <w:ind w:left="900"/>
        <w:jc w:val="both"/>
        <w:rPr>
          <w:lang w:val="en-US"/>
        </w:rPr>
      </w:pPr>
      <w:r w:rsidRPr="00BD4498">
        <w:rPr>
          <w:i/>
          <w:lang w:val="en-US"/>
        </w:rPr>
        <w:t>Advising on Investments or Credit</w:t>
      </w:r>
      <w:r w:rsidRPr="00BD4498">
        <w:rPr>
          <w:lang w:val="en-US"/>
        </w:rPr>
        <w:t xml:space="preserve">: for example, recommending that a </w:t>
      </w:r>
      <w:r w:rsidR="00F5756D" w:rsidRPr="00BD4498">
        <w:rPr>
          <w:lang w:val="en-US"/>
        </w:rPr>
        <w:t>c</w:t>
      </w:r>
      <w:r w:rsidRPr="00BD4498">
        <w:rPr>
          <w:lang w:val="en-US"/>
        </w:rPr>
        <w:t xml:space="preserve">lient invest in a portfolio of Financial Instruments, or recommending that a </w:t>
      </w:r>
      <w:r w:rsidR="00F5756D" w:rsidRPr="00BD4498">
        <w:rPr>
          <w:lang w:val="en-US"/>
        </w:rPr>
        <w:t>c</w:t>
      </w:r>
      <w:r w:rsidRPr="00BD4498">
        <w:rPr>
          <w:lang w:val="en-US"/>
        </w:rPr>
        <w:t xml:space="preserve">lient buy or sell particular </w:t>
      </w:r>
      <w:r w:rsidR="003E0846" w:rsidRPr="00BD4498">
        <w:rPr>
          <w:lang w:val="en-US"/>
        </w:rPr>
        <w:t xml:space="preserve">Financial Instruments </w:t>
      </w:r>
      <w:r w:rsidRPr="00BD4498">
        <w:rPr>
          <w:lang w:val="en-US"/>
        </w:rPr>
        <w:t xml:space="preserve">in order to </w:t>
      </w:r>
      <w:r w:rsidR="00496A2A" w:rsidRPr="00BD4498">
        <w:rPr>
          <w:lang w:val="en-US"/>
        </w:rPr>
        <w:t>re</w:t>
      </w:r>
      <w:r w:rsidR="00F127FC" w:rsidRPr="00BD4498">
        <w:rPr>
          <w:lang w:val="en-US"/>
        </w:rPr>
        <w:t>balance</w:t>
      </w:r>
      <w:r w:rsidRPr="00BD4498">
        <w:rPr>
          <w:lang w:val="en-US"/>
        </w:rPr>
        <w:t xml:space="preserve"> the </w:t>
      </w:r>
      <w:r w:rsidR="00F5756D" w:rsidRPr="00BD4498">
        <w:rPr>
          <w:lang w:val="en-US"/>
        </w:rPr>
        <w:t>c</w:t>
      </w:r>
      <w:r w:rsidRPr="00BD4498">
        <w:rPr>
          <w:lang w:val="en-US"/>
        </w:rPr>
        <w:t>lient’s portfolio</w:t>
      </w:r>
      <w:r w:rsidR="006062F8">
        <w:rPr>
          <w:lang w:val="en-US"/>
        </w:rPr>
        <w:t>.</w:t>
      </w:r>
    </w:p>
    <w:p w14:paraId="318DEAB5" w14:textId="77777777" w:rsidR="008569F0" w:rsidRPr="00BD4498" w:rsidRDefault="008569F0" w:rsidP="008569F0">
      <w:pPr>
        <w:pStyle w:val="ListParagraph"/>
        <w:jc w:val="both"/>
        <w:rPr>
          <w:lang w:val="en-US"/>
        </w:rPr>
      </w:pPr>
    </w:p>
    <w:p w14:paraId="0E88AB60" w14:textId="15D785EB" w:rsidR="001E6E5B" w:rsidRPr="00E17EF6" w:rsidRDefault="001E6E5B" w:rsidP="00E61058">
      <w:pPr>
        <w:pStyle w:val="ListParagraph"/>
        <w:numPr>
          <w:ilvl w:val="0"/>
          <w:numId w:val="13"/>
        </w:numPr>
        <w:spacing w:after="0" w:line="240" w:lineRule="auto"/>
        <w:ind w:left="900"/>
        <w:jc w:val="both"/>
        <w:rPr>
          <w:i/>
          <w:lang w:val="en-US"/>
        </w:rPr>
      </w:pPr>
      <w:r w:rsidRPr="0094761D">
        <w:rPr>
          <w:i/>
          <w:iCs/>
          <w:lang w:val="en-US"/>
        </w:rPr>
        <w:t>Arranging Deals</w:t>
      </w:r>
      <w:r w:rsidRPr="00BD4498">
        <w:rPr>
          <w:i/>
          <w:lang w:val="en-US"/>
        </w:rPr>
        <w:t xml:space="preserve"> in Investments: </w:t>
      </w:r>
      <w:r w:rsidRPr="00BD4498">
        <w:rPr>
          <w:lang w:val="en-US"/>
        </w:rPr>
        <w:t xml:space="preserve">for example, </w:t>
      </w:r>
      <w:r w:rsidRPr="0094761D">
        <w:rPr>
          <w:lang w:val="en-US"/>
        </w:rPr>
        <w:t xml:space="preserve">after recommending that a </w:t>
      </w:r>
      <w:r>
        <w:rPr>
          <w:lang w:val="en-US"/>
        </w:rPr>
        <w:t>c</w:t>
      </w:r>
      <w:r w:rsidRPr="0094761D">
        <w:rPr>
          <w:lang w:val="en-US"/>
        </w:rPr>
        <w:t xml:space="preserve">lient invest in a portfolio of </w:t>
      </w:r>
      <w:r w:rsidRPr="00BD4498">
        <w:rPr>
          <w:lang w:val="en-US"/>
        </w:rPr>
        <w:t xml:space="preserve">Financial Instruments </w:t>
      </w:r>
      <w:r>
        <w:rPr>
          <w:lang w:val="en-US"/>
        </w:rPr>
        <w:t>and, with</w:t>
      </w:r>
      <w:r w:rsidRPr="00BD4498">
        <w:rPr>
          <w:lang w:val="en-US"/>
        </w:rPr>
        <w:t xml:space="preserve"> </w:t>
      </w:r>
      <w:r>
        <w:rPr>
          <w:lang w:val="en-US"/>
        </w:rPr>
        <w:t>the consent of the client</w:t>
      </w:r>
      <w:r w:rsidRPr="0094761D">
        <w:rPr>
          <w:lang w:val="en-US"/>
        </w:rPr>
        <w:t>, passing</w:t>
      </w:r>
      <w:r>
        <w:rPr>
          <w:lang w:val="en-US"/>
        </w:rPr>
        <w:t xml:space="preserve"> instructions to a broker to buy those Financial Instruments on the client’s </w:t>
      </w:r>
      <w:r w:rsidRPr="00BD4498">
        <w:rPr>
          <w:lang w:val="en-US"/>
        </w:rPr>
        <w:t>behalf</w:t>
      </w:r>
      <w:r w:rsidR="006062F8">
        <w:rPr>
          <w:lang w:val="en-US"/>
        </w:rPr>
        <w:t>.</w:t>
      </w:r>
      <w:r>
        <w:rPr>
          <w:lang w:val="en-US"/>
        </w:rPr>
        <w:t xml:space="preserve">  </w:t>
      </w:r>
    </w:p>
    <w:p w14:paraId="0C5CC60B" w14:textId="276ECDF9" w:rsidR="001E6E5B" w:rsidRPr="00E17EF6" w:rsidRDefault="001E6E5B" w:rsidP="00E17EF6">
      <w:pPr>
        <w:spacing w:after="0" w:line="240" w:lineRule="auto"/>
        <w:jc w:val="both"/>
        <w:rPr>
          <w:i/>
          <w:lang w:val="en-US"/>
        </w:rPr>
      </w:pPr>
    </w:p>
    <w:p w14:paraId="2C71FC58" w14:textId="46CF1EBD" w:rsidR="008569F0" w:rsidRPr="00BD4498" w:rsidRDefault="008569F0" w:rsidP="00F5756D">
      <w:pPr>
        <w:pStyle w:val="ListParagraph"/>
        <w:numPr>
          <w:ilvl w:val="0"/>
          <w:numId w:val="13"/>
        </w:numPr>
        <w:spacing w:after="0" w:line="240" w:lineRule="auto"/>
        <w:ind w:left="900"/>
        <w:jc w:val="both"/>
        <w:rPr>
          <w:lang w:val="en-US"/>
        </w:rPr>
      </w:pPr>
      <w:r w:rsidRPr="00BD4498">
        <w:rPr>
          <w:i/>
          <w:lang w:val="en-US"/>
        </w:rPr>
        <w:t>Managing Assets</w:t>
      </w:r>
      <w:r w:rsidRPr="00BD4498">
        <w:rPr>
          <w:lang w:val="en-US"/>
        </w:rPr>
        <w:t xml:space="preserve">: for example, exercising discretion to </w:t>
      </w:r>
      <w:r w:rsidR="00F127FC" w:rsidRPr="00BD4498">
        <w:rPr>
          <w:lang w:val="en-US"/>
        </w:rPr>
        <w:t>rebalance</w:t>
      </w:r>
      <w:r w:rsidRPr="00BD4498">
        <w:rPr>
          <w:lang w:val="en-US"/>
        </w:rPr>
        <w:t xml:space="preserve"> a </w:t>
      </w:r>
      <w:r w:rsidR="00F5756D" w:rsidRPr="00BD4498">
        <w:rPr>
          <w:lang w:val="en-US"/>
        </w:rPr>
        <w:t>c</w:t>
      </w:r>
      <w:r w:rsidRPr="00BD4498">
        <w:rPr>
          <w:lang w:val="en-US"/>
        </w:rPr>
        <w:t xml:space="preserve">lient’s portfolio by passing instructions to a broker to either buy or sell particular Financial Instruments on the </w:t>
      </w:r>
      <w:r w:rsidR="00F5756D" w:rsidRPr="00BD4498">
        <w:rPr>
          <w:lang w:val="en-US"/>
        </w:rPr>
        <w:t>c</w:t>
      </w:r>
      <w:r w:rsidRPr="00BD4498">
        <w:rPr>
          <w:lang w:val="en-US"/>
        </w:rPr>
        <w:t>lient’s behalf</w:t>
      </w:r>
      <w:r w:rsidR="00F127FC" w:rsidRPr="00BD4498">
        <w:rPr>
          <w:lang w:val="en-US"/>
        </w:rPr>
        <w:t>.</w:t>
      </w:r>
      <w:r w:rsidR="003F4D10">
        <w:rPr>
          <w:lang w:val="en-US"/>
        </w:rPr>
        <w:t xml:space="preserve">  </w:t>
      </w:r>
    </w:p>
    <w:p w14:paraId="2BEA8699" w14:textId="751ED560" w:rsidR="008569F0" w:rsidRPr="00BD4498" w:rsidRDefault="008569F0" w:rsidP="008569F0">
      <w:pPr>
        <w:pStyle w:val="ListParagraph"/>
        <w:spacing w:after="0" w:line="240" w:lineRule="auto"/>
        <w:ind w:left="900"/>
        <w:jc w:val="both"/>
        <w:rPr>
          <w:lang w:val="en-US"/>
        </w:rPr>
      </w:pPr>
    </w:p>
    <w:p w14:paraId="06E5477C" w14:textId="77777777" w:rsidR="00F127FC" w:rsidRPr="00BD4498" w:rsidRDefault="00F127FC" w:rsidP="009C04A6">
      <w:pPr>
        <w:spacing w:after="0" w:line="240" w:lineRule="auto"/>
        <w:jc w:val="both"/>
        <w:rPr>
          <w:i/>
          <w:lang w:val="en-US"/>
        </w:rPr>
      </w:pPr>
      <w:r w:rsidRPr="00BD4498">
        <w:rPr>
          <w:i/>
          <w:lang w:val="en-US"/>
        </w:rPr>
        <w:t>Ancillary activities</w:t>
      </w:r>
    </w:p>
    <w:p w14:paraId="24F41DCA" w14:textId="77777777" w:rsidR="00F127FC" w:rsidRPr="00BD4498" w:rsidRDefault="00F127FC" w:rsidP="009C04A6">
      <w:pPr>
        <w:pStyle w:val="ListParagraph"/>
        <w:spacing w:after="0" w:line="240" w:lineRule="auto"/>
        <w:ind w:left="360"/>
        <w:jc w:val="both"/>
        <w:rPr>
          <w:i/>
          <w:lang w:val="en-US"/>
        </w:rPr>
      </w:pPr>
    </w:p>
    <w:p w14:paraId="29BC51A2" w14:textId="191C0223" w:rsidR="006F30E1" w:rsidRDefault="00F127FC" w:rsidP="00481891">
      <w:pPr>
        <w:pStyle w:val="ListParagraph"/>
        <w:numPr>
          <w:ilvl w:val="1"/>
          <w:numId w:val="6"/>
        </w:numPr>
        <w:ind w:left="540" w:hanging="540"/>
        <w:jc w:val="both"/>
        <w:rPr>
          <w:lang w:val="en-US"/>
        </w:rPr>
      </w:pPr>
      <w:r w:rsidRPr="00BD4498">
        <w:rPr>
          <w:lang w:val="en-US"/>
        </w:rPr>
        <w:t>In order t</w:t>
      </w:r>
      <w:r w:rsidR="0004741F" w:rsidRPr="00BD4498">
        <w:rPr>
          <w:lang w:val="en-US"/>
        </w:rPr>
        <w:t xml:space="preserve">o facilitate the investment process, a </w:t>
      </w:r>
      <w:r w:rsidR="00C77216" w:rsidRPr="00BD4498">
        <w:rPr>
          <w:lang w:val="en-US"/>
        </w:rPr>
        <w:t>Digital Investment Manager</w:t>
      </w:r>
      <w:r w:rsidR="00A816B9" w:rsidRPr="00BD4498">
        <w:rPr>
          <w:lang w:val="en-US"/>
        </w:rPr>
        <w:t xml:space="preserve"> may</w:t>
      </w:r>
      <w:r w:rsidR="0004741F" w:rsidRPr="00BD4498">
        <w:rPr>
          <w:lang w:val="en-US"/>
        </w:rPr>
        <w:t xml:space="preserve"> c</w:t>
      </w:r>
      <w:r w:rsidR="00A816B9" w:rsidRPr="00BD4498">
        <w:rPr>
          <w:lang w:val="en-US"/>
        </w:rPr>
        <w:t>hoose to hold Client Assets directly (</w:t>
      </w:r>
      <w:r w:rsidR="00C64CEE" w:rsidRPr="00BD4498">
        <w:rPr>
          <w:lang w:val="en-US"/>
        </w:rPr>
        <w:t>i.e.</w:t>
      </w:r>
      <w:r w:rsidR="00A816B9" w:rsidRPr="00BD4498">
        <w:rPr>
          <w:lang w:val="en-US"/>
        </w:rPr>
        <w:t xml:space="preserve"> in a Client Account </w:t>
      </w:r>
      <w:r w:rsidR="001E6E5B">
        <w:rPr>
          <w:lang w:val="en-US"/>
        </w:rPr>
        <w:t xml:space="preserve">in the </w:t>
      </w:r>
      <w:r w:rsidR="00481891">
        <w:rPr>
          <w:lang w:val="en-US"/>
        </w:rPr>
        <w:t xml:space="preserve">Digital Investment Manager’s </w:t>
      </w:r>
      <w:r w:rsidR="001E6E5B">
        <w:rPr>
          <w:lang w:val="en-US"/>
        </w:rPr>
        <w:t xml:space="preserve">name </w:t>
      </w:r>
      <w:r w:rsidR="00481891">
        <w:rPr>
          <w:lang w:val="en-US"/>
        </w:rPr>
        <w:t xml:space="preserve">that is </w:t>
      </w:r>
      <w:r w:rsidR="00A816B9" w:rsidRPr="00BD4498">
        <w:rPr>
          <w:lang w:val="en-US"/>
        </w:rPr>
        <w:t xml:space="preserve">held with </w:t>
      </w:r>
      <w:r w:rsidR="0004741F" w:rsidRPr="00BD4498">
        <w:rPr>
          <w:lang w:val="en-US"/>
        </w:rPr>
        <w:t>a Third Party Agent as banker or custodian)</w:t>
      </w:r>
      <w:r w:rsidR="00C64CEE" w:rsidRPr="00BD4498">
        <w:rPr>
          <w:lang w:val="en-US"/>
        </w:rPr>
        <w:t xml:space="preserve">, </w:t>
      </w:r>
      <w:r w:rsidR="0004741F" w:rsidRPr="00BD4498">
        <w:rPr>
          <w:lang w:val="en-US"/>
        </w:rPr>
        <w:t xml:space="preserve">or may </w:t>
      </w:r>
      <w:r w:rsidR="00C64CEE" w:rsidRPr="00BD4498">
        <w:rPr>
          <w:lang w:val="en-US"/>
        </w:rPr>
        <w:t xml:space="preserve">instead </w:t>
      </w:r>
      <w:r w:rsidR="0004741F" w:rsidRPr="00BD4498">
        <w:rPr>
          <w:lang w:val="en-US"/>
        </w:rPr>
        <w:t xml:space="preserve">arrange for its clients to establish a direct relationship with a regulated Custodian to hold Client Assets. </w:t>
      </w:r>
      <w:r w:rsidR="00C64CEE" w:rsidRPr="00BD4498">
        <w:rPr>
          <w:lang w:val="en-US"/>
        </w:rPr>
        <w:t xml:space="preserve">In the latter case, </w:t>
      </w:r>
      <w:r w:rsidR="00C64CEE" w:rsidRPr="00BD4498">
        <w:rPr>
          <w:lang w:val="en-US"/>
        </w:rPr>
        <w:lastRenderedPageBreak/>
        <w:t xml:space="preserve">the Digital Investment Manager </w:t>
      </w:r>
      <w:r w:rsidR="00C77216" w:rsidRPr="00BD4498">
        <w:rPr>
          <w:lang w:val="en-US"/>
        </w:rPr>
        <w:t xml:space="preserve">may require </w:t>
      </w:r>
      <w:r w:rsidR="00E3712C" w:rsidRPr="00BD4498">
        <w:rPr>
          <w:lang w:val="en-US"/>
        </w:rPr>
        <w:t>an FSP</w:t>
      </w:r>
      <w:r w:rsidR="00C77216" w:rsidRPr="00BD4498">
        <w:rPr>
          <w:lang w:val="en-US"/>
        </w:rPr>
        <w:t xml:space="preserve"> to carry on the Regulated Activity of Arranging Custody, unless </w:t>
      </w:r>
      <w:r w:rsidR="00C64CEE" w:rsidRPr="00BD4498">
        <w:rPr>
          <w:lang w:val="en-US"/>
        </w:rPr>
        <w:t xml:space="preserve">it </w:t>
      </w:r>
      <w:r w:rsidR="00C77216" w:rsidRPr="00BD4498">
        <w:rPr>
          <w:lang w:val="en-US"/>
        </w:rPr>
        <w:t>meet</w:t>
      </w:r>
      <w:r w:rsidR="00C64CEE" w:rsidRPr="00BD4498">
        <w:rPr>
          <w:lang w:val="en-US"/>
        </w:rPr>
        <w:t>s</w:t>
      </w:r>
      <w:r w:rsidR="00C77216" w:rsidRPr="00BD4498">
        <w:rPr>
          <w:lang w:val="en-US"/>
        </w:rPr>
        <w:t xml:space="preserve"> the</w:t>
      </w:r>
      <w:r w:rsidR="00E612AD" w:rsidRPr="00BD4498">
        <w:rPr>
          <w:lang w:val="en-US"/>
        </w:rPr>
        <w:t xml:space="preserve"> exclusion criteria</w:t>
      </w:r>
      <w:r w:rsidR="00E612AD" w:rsidRPr="00BD4498">
        <w:rPr>
          <w:rStyle w:val="FootnoteReference"/>
          <w:lang w:val="en-US"/>
        </w:rPr>
        <w:footnoteReference w:id="3"/>
      </w:r>
      <w:r w:rsidR="00E612AD" w:rsidRPr="00BD4498">
        <w:rPr>
          <w:lang w:val="en-US"/>
        </w:rPr>
        <w:t xml:space="preserve"> set out in Paragraph 47 of Schedule 1 of FSMR. </w:t>
      </w:r>
      <w:r w:rsidR="003F4D10">
        <w:rPr>
          <w:lang w:val="en-US"/>
        </w:rPr>
        <w:t xml:space="preserve"> </w:t>
      </w:r>
    </w:p>
    <w:p w14:paraId="32D675F6" w14:textId="77777777" w:rsidR="006F30E1" w:rsidRDefault="006F30E1" w:rsidP="00CB596A">
      <w:pPr>
        <w:pStyle w:val="ListParagraph"/>
        <w:ind w:left="540"/>
        <w:jc w:val="both"/>
        <w:rPr>
          <w:lang w:val="en-US"/>
        </w:rPr>
      </w:pPr>
    </w:p>
    <w:p w14:paraId="44279BA2" w14:textId="0BEF7CAF" w:rsidR="00A6493A" w:rsidRPr="00BD4498" w:rsidRDefault="006F30E1" w:rsidP="0077403B">
      <w:pPr>
        <w:pStyle w:val="ListParagraph"/>
        <w:numPr>
          <w:ilvl w:val="1"/>
          <w:numId w:val="6"/>
        </w:numPr>
        <w:ind w:left="540" w:hanging="540"/>
        <w:jc w:val="both"/>
        <w:rPr>
          <w:lang w:val="en-US"/>
        </w:rPr>
      </w:pPr>
      <w:r>
        <w:rPr>
          <w:lang w:val="en-US"/>
        </w:rPr>
        <w:t xml:space="preserve">A </w:t>
      </w:r>
      <w:r w:rsidR="008B28AB">
        <w:rPr>
          <w:lang w:val="en-US"/>
        </w:rPr>
        <w:t>Digital Investment Manager</w:t>
      </w:r>
      <w:r>
        <w:rPr>
          <w:lang w:val="en-US"/>
        </w:rPr>
        <w:t xml:space="preserve"> holding an FSP to carry on the Regulated Activity of </w:t>
      </w:r>
      <w:r>
        <w:rPr>
          <w:i/>
          <w:iCs/>
          <w:lang w:val="en-US"/>
        </w:rPr>
        <w:t xml:space="preserve">Managing Assets </w:t>
      </w:r>
      <w:r>
        <w:rPr>
          <w:lang w:val="en-US"/>
        </w:rPr>
        <w:t xml:space="preserve">will not require separate permissions for </w:t>
      </w:r>
      <w:r>
        <w:rPr>
          <w:i/>
          <w:iCs/>
          <w:lang w:val="en-US"/>
        </w:rPr>
        <w:t xml:space="preserve">Advising on Investments or Credit </w:t>
      </w:r>
      <w:r>
        <w:rPr>
          <w:lang w:val="en-US"/>
        </w:rPr>
        <w:t xml:space="preserve">and/or </w:t>
      </w:r>
      <w:r>
        <w:rPr>
          <w:i/>
          <w:iCs/>
          <w:lang w:val="en-US"/>
        </w:rPr>
        <w:t xml:space="preserve">Arranging Deals in Investments </w:t>
      </w:r>
      <w:r>
        <w:rPr>
          <w:lang w:val="en-US"/>
        </w:rPr>
        <w:t xml:space="preserve">if it </w:t>
      </w:r>
      <w:r w:rsidR="0077403B">
        <w:rPr>
          <w:lang w:val="en-US"/>
        </w:rPr>
        <w:t xml:space="preserve">only </w:t>
      </w:r>
      <w:r>
        <w:rPr>
          <w:lang w:val="en-US"/>
        </w:rPr>
        <w:t>undertakes those Regulated Activities incidentally</w:t>
      </w:r>
      <w:r w:rsidR="0077403B">
        <w:rPr>
          <w:lang w:val="en-US"/>
        </w:rPr>
        <w:t>,</w:t>
      </w:r>
      <w:r>
        <w:rPr>
          <w:lang w:val="en-US"/>
        </w:rPr>
        <w:t xml:space="preserve"> as part of its investment management activities.</w:t>
      </w:r>
      <w:r w:rsidR="00FD7C7A">
        <w:rPr>
          <w:rStyle w:val="FootnoteReference"/>
          <w:lang w:val="en-US"/>
        </w:rPr>
        <w:footnoteReference w:id="4"/>
      </w:r>
    </w:p>
    <w:p w14:paraId="3E8A7A1B" w14:textId="7B52B313" w:rsidR="008569F0" w:rsidRDefault="008569F0" w:rsidP="008569F0">
      <w:pPr>
        <w:pStyle w:val="ListParagraph"/>
        <w:spacing w:after="0"/>
        <w:ind w:left="360"/>
        <w:jc w:val="both"/>
        <w:rPr>
          <w:lang w:val="en-US"/>
        </w:rPr>
      </w:pPr>
    </w:p>
    <w:p w14:paraId="2EACECB2" w14:textId="2C40ECFA" w:rsidR="006F30E1" w:rsidRDefault="006F30E1" w:rsidP="006F30E1">
      <w:pPr>
        <w:pStyle w:val="ListParagraph"/>
        <w:spacing w:after="0"/>
        <w:ind w:left="0"/>
        <w:jc w:val="both"/>
        <w:rPr>
          <w:i/>
          <w:lang w:val="en-US"/>
        </w:rPr>
      </w:pPr>
      <w:r>
        <w:rPr>
          <w:i/>
          <w:lang w:val="en-US"/>
        </w:rPr>
        <w:t>Prudential capital requirements</w:t>
      </w:r>
    </w:p>
    <w:p w14:paraId="613EC015" w14:textId="77777777" w:rsidR="006F30E1" w:rsidRPr="00BD4498" w:rsidRDefault="006F30E1" w:rsidP="006F30E1">
      <w:pPr>
        <w:pStyle w:val="ListParagraph"/>
        <w:spacing w:after="0"/>
        <w:ind w:left="360"/>
        <w:jc w:val="both"/>
        <w:rPr>
          <w:lang w:val="en-US"/>
        </w:rPr>
      </w:pPr>
    </w:p>
    <w:p w14:paraId="617B38FF" w14:textId="76C8FCC4" w:rsidR="008569F0" w:rsidRPr="00BD4498" w:rsidRDefault="008569F0" w:rsidP="0077403B">
      <w:pPr>
        <w:pStyle w:val="ListParagraph"/>
        <w:numPr>
          <w:ilvl w:val="1"/>
          <w:numId w:val="6"/>
        </w:numPr>
        <w:spacing w:after="240"/>
        <w:ind w:left="547" w:hanging="547"/>
        <w:jc w:val="both"/>
        <w:rPr>
          <w:lang w:val="en-US"/>
        </w:rPr>
      </w:pPr>
      <w:r w:rsidRPr="00BD4498">
        <w:rPr>
          <w:lang w:val="en-US"/>
        </w:rPr>
        <w:t xml:space="preserve">Each of the Regulated Activities </w:t>
      </w:r>
      <w:r w:rsidR="0077403B">
        <w:rPr>
          <w:lang w:val="en-US"/>
        </w:rPr>
        <w:t xml:space="preserve">mentioned in paragraphs 3.2 and 3.3 </w:t>
      </w:r>
      <w:r w:rsidR="00B05E0E" w:rsidRPr="00BD4498">
        <w:rPr>
          <w:lang w:val="en-US"/>
        </w:rPr>
        <w:t>ha</w:t>
      </w:r>
      <w:r w:rsidR="00F127FC" w:rsidRPr="00BD4498">
        <w:rPr>
          <w:lang w:val="en-US"/>
        </w:rPr>
        <w:t>s</w:t>
      </w:r>
      <w:r w:rsidRPr="00BD4498">
        <w:rPr>
          <w:lang w:val="en-US"/>
        </w:rPr>
        <w:t xml:space="preserve"> </w:t>
      </w:r>
      <w:r w:rsidR="00F127FC" w:rsidRPr="00BD4498">
        <w:rPr>
          <w:lang w:val="en-US"/>
        </w:rPr>
        <w:t>associated</w:t>
      </w:r>
      <w:r w:rsidRPr="00BD4498">
        <w:rPr>
          <w:lang w:val="en-US"/>
        </w:rPr>
        <w:t xml:space="preserve"> regulatory obligations, including in respect of prudential capital</w:t>
      </w:r>
      <w:r w:rsidR="003F1095">
        <w:rPr>
          <w:lang w:val="en-US"/>
        </w:rPr>
        <w:t xml:space="preserve"> requirements</w:t>
      </w:r>
      <w:r w:rsidR="00866437">
        <w:rPr>
          <w:lang w:val="en-US"/>
        </w:rPr>
        <w:t>.</w:t>
      </w:r>
      <w:r w:rsidRPr="00BD4498">
        <w:rPr>
          <w:lang w:val="en-US"/>
        </w:rPr>
        <w:t xml:space="preserve"> </w:t>
      </w:r>
    </w:p>
    <w:p w14:paraId="4F466AA6" w14:textId="77777777" w:rsidR="008569F0" w:rsidRPr="00BD4498" w:rsidRDefault="008569F0" w:rsidP="004C3569">
      <w:pPr>
        <w:spacing w:after="240"/>
        <w:jc w:val="both"/>
        <w:rPr>
          <w:b/>
          <w:i/>
          <w:lang w:val="en-US"/>
        </w:rPr>
      </w:pPr>
      <w:r w:rsidRPr="00BD4498">
        <w:rPr>
          <w:b/>
          <w:i/>
          <w:lang w:val="en-US"/>
        </w:rPr>
        <w:t>Table 1: Prudential capital requirements</w:t>
      </w:r>
      <w:r w:rsidRPr="00BD4498">
        <w:rPr>
          <w:rStyle w:val="FootnoteReference"/>
          <w:b/>
          <w:i/>
          <w:lang w:val="en-US"/>
        </w:rPr>
        <w:footnoteReference w:id="5"/>
      </w:r>
    </w:p>
    <w:tbl>
      <w:tblPr>
        <w:tblW w:w="8642" w:type="dxa"/>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440"/>
        <w:gridCol w:w="1530"/>
        <w:gridCol w:w="5672"/>
      </w:tblGrid>
      <w:tr w:rsidR="00625A50" w:rsidRPr="002232F7" w14:paraId="5CBAFC2F" w14:textId="77777777" w:rsidTr="00BD4498">
        <w:trPr>
          <w:trHeight w:val="480"/>
        </w:trPr>
        <w:tc>
          <w:tcPr>
            <w:tcW w:w="1440" w:type="dxa"/>
            <w:vMerge w:val="restart"/>
            <w:tcBorders>
              <w:top w:val="single" w:sz="4" w:space="0" w:color="A6A6A6" w:themeColor="background1" w:themeShade="A6"/>
            </w:tcBorders>
            <w:shd w:val="clear" w:color="auto" w:fill="404040" w:themeFill="text1" w:themeFillTint="BF"/>
            <w:vAlign w:val="center"/>
          </w:tcPr>
          <w:p w14:paraId="623EA57E" w14:textId="0F4DDA6C" w:rsidR="007D12EA" w:rsidRPr="002914A2" w:rsidRDefault="007D12EA" w:rsidP="007D12EA">
            <w:pPr>
              <w:spacing w:after="0" w:line="240" w:lineRule="auto"/>
              <w:jc w:val="both"/>
              <w:rPr>
                <w:rFonts w:ascii="Calibri" w:eastAsia="Times New Roman" w:hAnsi="Calibri" w:cs="Calibri"/>
                <w:b/>
                <w:bCs/>
                <w:color w:val="FFFFFF" w:themeColor="background1"/>
                <w:sz w:val="20"/>
                <w:szCs w:val="20"/>
                <w:lang w:eastAsia="en-GB"/>
              </w:rPr>
            </w:pPr>
            <w:r w:rsidRPr="002232F7">
              <w:rPr>
                <w:rFonts w:ascii="Calibri" w:eastAsia="Times New Roman" w:hAnsi="Calibri" w:cs="Calibri"/>
                <w:b/>
                <w:bCs/>
                <w:color w:val="FFFFFF" w:themeColor="background1"/>
                <w:sz w:val="20"/>
                <w:szCs w:val="20"/>
                <w:lang w:eastAsia="en-GB"/>
              </w:rPr>
              <w:t xml:space="preserve">Prudential </w:t>
            </w:r>
            <w:r w:rsidRPr="002914A2">
              <w:rPr>
                <w:rFonts w:ascii="Calibri" w:eastAsia="Times New Roman" w:hAnsi="Calibri" w:cs="Calibri"/>
                <w:b/>
                <w:bCs/>
                <w:color w:val="FFFFFF" w:themeColor="background1"/>
                <w:sz w:val="20"/>
                <w:szCs w:val="20"/>
                <w:lang w:eastAsia="en-GB"/>
              </w:rPr>
              <w:t>Category</w:t>
            </w:r>
          </w:p>
        </w:tc>
        <w:tc>
          <w:tcPr>
            <w:tcW w:w="7202" w:type="dxa"/>
            <w:gridSpan w:val="2"/>
            <w:tcBorders>
              <w:top w:val="single" w:sz="4" w:space="0" w:color="A6A6A6" w:themeColor="background1" w:themeShade="A6"/>
              <w:bottom w:val="single" w:sz="4" w:space="0" w:color="A6A6A6" w:themeColor="background1" w:themeShade="A6"/>
            </w:tcBorders>
            <w:shd w:val="clear" w:color="auto" w:fill="404040" w:themeFill="text1" w:themeFillTint="BF"/>
            <w:vAlign w:val="center"/>
            <w:hideMark/>
          </w:tcPr>
          <w:p w14:paraId="0F5220A4" w14:textId="02532FF6" w:rsidR="007D12EA" w:rsidRPr="002232F7" w:rsidRDefault="007D12EA" w:rsidP="009C04A6">
            <w:pPr>
              <w:spacing w:after="0" w:line="240" w:lineRule="auto"/>
              <w:jc w:val="center"/>
              <w:rPr>
                <w:rFonts w:ascii="Calibri" w:eastAsia="Times New Roman" w:hAnsi="Calibri" w:cs="Calibri"/>
                <w:b/>
                <w:bCs/>
                <w:color w:val="FFFFFF" w:themeColor="background1"/>
                <w:sz w:val="20"/>
                <w:szCs w:val="20"/>
                <w:lang w:eastAsia="en-GB"/>
              </w:rPr>
            </w:pPr>
            <w:r>
              <w:rPr>
                <w:rFonts w:ascii="Calibri" w:eastAsia="Times New Roman" w:hAnsi="Calibri" w:cs="Calibri"/>
                <w:b/>
                <w:bCs/>
                <w:color w:val="FFFFFF" w:themeColor="background1"/>
                <w:sz w:val="20"/>
                <w:szCs w:val="20"/>
                <w:lang w:eastAsia="en-GB"/>
              </w:rPr>
              <w:t>Maximum of:</w:t>
            </w:r>
          </w:p>
        </w:tc>
      </w:tr>
      <w:tr w:rsidR="00365AE3" w:rsidRPr="002232F7" w14:paraId="5CF0A42B" w14:textId="77777777" w:rsidTr="00BD4498">
        <w:trPr>
          <w:trHeight w:val="480"/>
        </w:trPr>
        <w:tc>
          <w:tcPr>
            <w:tcW w:w="1440" w:type="dxa"/>
            <w:vMerge/>
            <w:tcBorders>
              <w:bottom w:val="single" w:sz="4" w:space="0" w:color="A6A6A6" w:themeColor="background1" w:themeShade="A6"/>
            </w:tcBorders>
            <w:shd w:val="clear" w:color="auto" w:fill="404040" w:themeFill="text1" w:themeFillTint="BF"/>
            <w:vAlign w:val="center"/>
          </w:tcPr>
          <w:p w14:paraId="0C69714B" w14:textId="77777777" w:rsidR="00365AE3" w:rsidRPr="002914A2" w:rsidRDefault="00365AE3" w:rsidP="00CC2957">
            <w:pPr>
              <w:spacing w:after="0" w:line="240" w:lineRule="auto"/>
              <w:jc w:val="both"/>
              <w:rPr>
                <w:rFonts w:ascii="Calibri" w:eastAsia="Times New Roman" w:hAnsi="Calibri" w:cs="Calibri"/>
                <w:b/>
                <w:bCs/>
                <w:color w:val="FFFFFF" w:themeColor="background1"/>
                <w:sz w:val="20"/>
                <w:szCs w:val="20"/>
                <w:lang w:eastAsia="en-GB"/>
              </w:rPr>
            </w:pPr>
          </w:p>
        </w:tc>
        <w:tc>
          <w:tcPr>
            <w:tcW w:w="1530" w:type="dxa"/>
            <w:tcBorders>
              <w:top w:val="single" w:sz="4" w:space="0" w:color="A6A6A6" w:themeColor="background1" w:themeShade="A6"/>
              <w:bottom w:val="single" w:sz="4" w:space="0" w:color="A6A6A6" w:themeColor="background1" w:themeShade="A6"/>
            </w:tcBorders>
            <w:shd w:val="clear" w:color="auto" w:fill="404040" w:themeFill="text1" w:themeFillTint="BF"/>
            <w:vAlign w:val="center"/>
            <w:hideMark/>
          </w:tcPr>
          <w:p w14:paraId="442BF208" w14:textId="77777777" w:rsidR="00365AE3" w:rsidRPr="002232F7" w:rsidRDefault="00365AE3" w:rsidP="00CC2957">
            <w:pPr>
              <w:spacing w:after="0" w:line="240" w:lineRule="auto"/>
              <w:jc w:val="both"/>
              <w:rPr>
                <w:rFonts w:ascii="Calibri" w:eastAsia="Times New Roman" w:hAnsi="Calibri" w:cs="Calibri"/>
                <w:b/>
                <w:bCs/>
                <w:color w:val="FFFFFF" w:themeColor="background1"/>
                <w:sz w:val="20"/>
                <w:szCs w:val="20"/>
                <w:lang w:eastAsia="en-GB"/>
              </w:rPr>
            </w:pPr>
            <w:r w:rsidRPr="002232F7">
              <w:rPr>
                <w:rFonts w:ascii="Calibri" w:eastAsia="Times New Roman" w:hAnsi="Calibri" w:cs="Calibri"/>
                <w:b/>
                <w:bCs/>
                <w:color w:val="FFFFFF" w:themeColor="background1"/>
                <w:sz w:val="20"/>
                <w:szCs w:val="20"/>
                <w:lang w:eastAsia="en-GB"/>
              </w:rPr>
              <w:t>Base Capital Requirement</w:t>
            </w:r>
          </w:p>
        </w:tc>
        <w:tc>
          <w:tcPr>
            <w:tcW w:w="5672" w:type="dxa"/>
            <w:tcBorders>
              <w:top w:val="single" w:sz="4" w:space="0" w:color="A6A6A6" w:themeColor="background1" w:themeShade="A6"/>
              <w:bottom w:val="single" w:sz="4" w:space="0" w:color="A6A6A6" w:themeColor="background1" w:themeShade="A6"/>
            </w:tcBorders>
            <w:shd w:val="clear" w:color="auto" w:fill="404040" w:themeFill="text1" w:themeFillTint="BF"/>
            <w:vAlign w:val="center"/>
            <w:hideMark/>
          </w:tcPr>
          <w:p w14:paraId="523BD895" w14:textId="414BC25F" w:rsidR="00365AE3" w:rsidRPr="002232F7" w:rsidRDefault="00365AE3" w:rsidP="00BD4498">
            <w:pPr>
              <w:spacing w:after="0" w:line="240" w:lineRule="auto"/>
              <w:jc w:val="center"/>
              <w:rPr>
                <w:rFonts w:ascii="Calibri" w:eastAsia="Times New Roman" w:hAnsi="Calibri" w:cs="Calibri"/>
                <w:b/>
                <w:bCs/>
                <w:color w:val="FFFFFF" w:themeColor="background1"/>
                <w:sz w:val="20"/>
                <w:szCs w:val="20"/>
                <w:lang w:eastAsia="en-GB"/>
              </w:rPr>
            </w:pPr>
            <w:r w:rsidRPr="002232F7">
              <w:rPr>
                <w:rFonts w:ascii="Calibri" w:eastAsia="Times New Roman" w:hAnsi="Calibri" w:cs="Calibri"/>
                <w:b/>
                <w:bCs/>
                <w:color w:val="FFFFFF" w:themeColor="background1"/>
                <w:sz w:val="20"/>
                <w:szCs w:val="20"/>
                <w:lang w:eastAsia="en-GB"/>
              </w:rPr>
              <w:t>Expenditure Based</w:t>
            </w:r>
            <w:r w:rsidR="00226FA1">
              <w:rPr>
                <w:rFonts w:ascii="Calibri" w:eastAsia="Times New Roman" w:hAnsi="Calibri" w:cs="Calibri"/>
                <w:b/>
                <w:bCs/>
                <w:color w:val="FFFFFF" w:themeColor="background1"/>
                <w:sz w:val="20"/>
                <w:szCs w:val="20"/>
                <w:lang w:eastAsia="en-GB"/>
              </w:rPr>
              <w:t xml:space="preserve"> </w:t>
            </w:r>
            <w:r w:rsidRPr="002232F7">
              <w:rPr>
                <w:rFonts w:ascii="Calibri" w:eastAsia="Times New Roman" w:hAnsi="Calibri" w:cs="Calibri"/>
                <w:b/>
                <w:bCs/>
                <w:color w:val="FFFFFF" w:themeColor="background1"/>
                <w:sz w:val="20"/>
                <w:szCs w:val="20"/>
                <w:lang w:eastAsia="en-GB"/>
              </w:rPr>
              <w:t>Capital Minimum</w:t>
            </w:r>
          </w:p>
        </w:tc>
      </w:tr>
      <w:tr w:rsidR="008569F0" w:rsidRPr="002232F7" w14:paraId="0186CF6E" w14:textId="77777777" w:rsidTr="00BD4498">
        <w:trPr>
          <w:trHeight w:val="242"/>
        </w:trPr>
        <w:tc>
          <w:tcPr>
            <w:tcW w:w="8642" w:type="dxa"/>
            <w:gridSpan w:val="3"/>
            <w:tcBorders>
              <w:top w:val="single" w:sz="4" w:space="0" w:color="A6A6A6" w:themeColor="background1" w:themeShade="A6"/>
              <w:bottom w:val="nil"/>
            </w:tcBorders>
            <w:vAlign w:val="center"/>
          </w:tcPr>
          <w:p w14:paraId="26BED1E4" w14:textId="77777777" w:rsidR="008569F0" w:rsidRPr="00BD4498" w:rsidRDefault="008569F0" w:rsidP="00F069AB">
            <w:pPr>
              <w:spacing w:after="0" w:line="240" w:lineRule="auto"/>
              <w:jc w:val="both"/>
              <w:rPr>
                <w:rFonts w:ascii="Calibri" w:hAnsi="Calibri"/>
                <w:i/>
                <w:color w:val="000000"/>
                <w:sz w:val="20"/>
              </w:rPr>
            </w:pPr>
            <w:r w:rsidRPr="00BD4498">
              <w:rPr>
                <w:rFonts w:ascii="Calibri" w:hAnsi="Calibri"/>
                <w:i/>
                <w:color w:val="000000"/>
                <w:sz w:val="20"/>
              </w:rPr>
              <w:t>Managing Assets</w:t>
            </w:r>
          </w:p>
        </w:tc>
      </w:tr>
      <w:tr w:rsidR="00365AE3" w:rsidRPr="002232F7" w14:paraId="6FD34151" w14:textId="77777777" w:rsidTr="00BD4498">
        <w:trPr>
          <w:trHeight w:val="690"/>
        </w:trPr>
        <w:tc>
          <w:tcPr>
            <w:tcW w:w="1440" w:type="dxa"/>
            <w:tcBorders>
              <w:top w:val="nil"/>
              <w:bottom w:val="single" w:sz="4" w:space="0" w:color="A6A6A6" w:themeColor="background1" w:themeShade="A6"/>
            </w:tcBorders>
            <w:vAlign w:val="center"/>
          </w:tcPr>
          <w:p w14:paraId="2BD059E5" w14:textId="77777777" w:rsidR="00365AE3" w:rsidRPr="002232F7" w:rsidRDefault="00365AE3" w:rsidP="00F069AB">
            <w:pPr>
              <w:spacing w:after="0" w:line="240" w:lineRule="auto"/>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3C</w:t>
            </w:r>
          </w:p>
        </w:tc>
        <w:tc>
          <w:tcPr>
            <w:tcW w:w="1530" w:type="dxa"/>
            <w:tcBorders>
              <w:top w:val="nil"/>
              <w:bottom w:val="single" w:sz="4" w:space="0" w:color="A6A6A6" w:themeColor="background1" w:themeShade="A6"/>
            </w:tcBorders>
            <w:shd w:val="clear" w:color="auto" w:fill="auto"/>
            <w:vAlign w:val="center"/>
            <w:hideMark/>
          </w:tcPr>
          <w:p w14:paraId="7315831A" w14:textId="77777777" w:rsidR="00365AE3" w:rsidRPr="002232F7" w:rsidRDefault="00365AE3" w:rsidP="00F069AB">
            <w:pPr>
              <w:spacing w:after="0" w:line="240" w:lineRule="auto"/>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$250,000</w:t>
            </w:r>
          </w:p>
        </w:tc>
        <w:tc>
          <w:tcPr>
            <w:tcW w:w="5672" w:type="dxa"/>
            <w:tcBorders>
              <w:top w:val="nil"/>
              <w:bottom w:val="single" w:sz="4" w:space="0" w:color="A6A6A6" w:themeColor="background1" w:themeShade="A6"/>
            </w:tcBorders>
            <w:shd w:val="clear" w:color="auto" w:fill="auto"/>
            <w:vAlign w:val="center"/>
            <w:hideMark/>
          </w:tcPr>
          <w:p w14:paraId="3BBE147C" w14:textId="126C8C3C" w:rsidR="00365AE3" w:rsidRDefault="00365AE3">
            <w:pPr>
              <w:pStyle w:val="ListParagraph"/>
              <w:numPr>
                <w:ilvl w:val="0"/>
                <w:numId w:val="14"/>
              </w:numPr>
              <w:spacing w:after="120" w:line="240" w:lineRule="auto"/>
              <w:ind w:left="245" w:hanging="216"/>
              <w:contextualSpacing w:val="0"/>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Holding Client Assets: 18/52</w:t>
            </w:r>
            <w:r>
              <w:rPr>
                <w:rFonts w:ascii="Calibri" w:eastAsia="Times New Roman" w:hAnsi="Calibri" w:cs="Calibri"/>
                <w:color w:val="000000"/>
                <w:sz w:val="20"/>
                <w:szCs w:val="20"/>
                <w:lang w:eastAsia="en-GB"/>
              </w:rPr>
              <w:t>nds</w:t>
            </w:r>
            <w:r w:rsidRPr="002232F7">
              <w:rPr>
                <w:rFonts w:ascii="Calibri" w:eastAsia="Times New Roman" w:hAnsi="Calibri" w:cs="Calibri"/>
                <w:color w:val="000000"/>
                <w:sz w:val="20"/>
                <w:szCs w:val="20"/>
                <w:lang w:eastAsia="en-GB"/>
              </w:rPr>
              <w:t xml:space="preserve"> of Annual Audited Expenditure</w:t>
            </w:r>
          </w:p>
          <w:p w14:paraId="6EACA217" w14:textId="37A9958D" w:rsidR="00365AE3" w:rsidRPr="002232F7" w:rsidRDefault="00365AE3" w:rsidP="00BD4498">
            <w:pPr>
              <w:pStyle w:val="ListParagraph"/>
              <w:numPr>
                <w:ilvl w:val="0"/>
                <w:numId w:val="14"/>
              </w:numPr>
              <w:spacing w:after="0" w:line="240" w:lineRule="auto"/>
              <w:ind w:left="240" w:hanging="210"/>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w:t>
            </w:r>
            <w:r w:rsidRPr="002232F7">
              <w:rPr>
                <w:rFonts w:ascii="Calibri" w:eastAsia="Times New Roman" w:hAnsi="Calibri" w:cs="Calibri"/>
                <w:color w:val="000000"/>
                <w:sz w:val="20"/>
                <w:szCs w:val="20"/>
                <w:lang w:eastAsia="en-GB"/>
              </w:rPr>
              <w:t>therwise: 13/52</w:t>
            </w:r>
            <w:r>
              <w:rPr>
                <w:rFonts w:ascii="Calibri" w:eastAsia="Times New Roman" w:hAnsi="Calibri" w:cs="Calibri"/>
                <w:color w:val="000000"/>
                <w:sz w:val="20"/>
                <w:szCs w:val="20"/>
                <w:lang w:eastAsia="en-GB"/>
              </w:rPr>
              <w:t>nds</w:t>
            </w:r>
            <w:r w:rsidRPr="002232F7">
              <w:rPr>
                <w:rFonts w:ascii="Calibri" w:eastAsia="Times New Roman" w:hAnsi="Calibri" w:cs="Calibri"/>
                <w:color w:val="000000"/>
                <w:sz w:val="20"/>
                <w:szCs w:val="20"/>
                <w:lang w:eastAsia="en-GB"/>
              </w:rPr>
              <w:t xml:space="preserve"> of Annual Audited Expenditure</w:t>
            </w:r>
          </w:p>
        </w:tc>
      </w:tr>
      <w:tr w:rsidR="008569F0" w:rsidRPr="002232F7" w14:paraId="4057E130" w14:textId="77777777" w:rsidTr="00BD4498">
        <w:trPr>
          <w:trHeight w:val="620"/>
        </w:trPr>
        <w:tc>
          <w:tcPr>
            <w:tcW w:w="8642" w:type="dxa"/>
            <w:gridSpan w:val="3"/>
            <w:tcBorders>
              <w:top w:val="single" w:sz="4" w:space="0" w:color="A6A6A6" w:themeColor="background1" w:themeShade="A6"/>
              <w:bottom w:val="nil"/>
            </w:tcBorders>
            <w:vAlign w:val="center"/>
          </w:tcPr>
          <w:p w14:paraId="167DAF19" w14:textId="77777777" w:rsidR="008569F0" w:rsidRPr="00BD4498" w:rsidRDefault="008569F0" w:rsidP="00F069AB">
            <w:pPr>
              <w:spacing w:after="0" w:line="240" w:lineRule="auto"/>
              <w:jc w:val="both"/>
              <w:rPr>
                <w:rFonts w:ascii="Calibri" w:hAnsi="Calibri"/>
                <w:i/>
                <w:color w:val="000000"/>
                <w:sz w:val="20"/>
              </w:rPr>
            </w:pPr>
            <w:r w:rsidRPr="00BD4498">
              <w:rPr>
                <w:rFonts w:ascii="Calibri" w:hAnsi="Calibri"/>
                <w:i/>
                <w:color w:val="000000"/>
                <w:sz w:val="20"/>
              </w:rPr>
              <w:t>Advising on Investments or Credit</w:t>
            </w:r>
          </w:p>
          <w:p w14:paraId="6EB3107F" w14:textId="77777777" w:rsidR="008569F0" w:rsidRPr="00BD4498" w:rsidRDefault="008569F0" w:rsidP="00F069AB">
            <w:pPr>
              <w:spacing w:after="0" w:line="240" w:lineRule="auto"/>
              <w:jc w:val="both"/>
              <w:rPr>
                <w:rFonts w:ascii="Calibri" w:hAnsi="Calibri"/>
                <w:i/>
                <w:color w:val="000000"/>
                <w:sz w:val="20"/>
              </w:rPr>
            </w:pPr>
            <w:r w:rsidRPr="00BD4498">
              <w:rPr>
                <w:rFonts w:ascii="Calibri" w:hAnsi="Calibri"/>
                <w:i/>
                <w:color w:val="000000"/>
                <w:sz w:val="20"/>
              </w:rPr>
              <w:t>Arranging Deals in Investments</w:t>
            </w:r>
          </w:p>
          <w:p w14:paraId="668CBDBD" w14:textId="77777777" w:rsidR="008569F0" w:rsidRPr="00BD4498" w:rsidRDefault="008569F0" w:rsidP="00F069AB">
            <w:pPr>
              <w:spacing w:after="0" w:line="240" w:lineRule="auto"/>
              <w:jc w:val="both"/>
              <w:rPr>
                <w:rFonts w:ascii="Calibri" w:hAnsi="Calibri"/>
                <w:color w:val="000000"/>
                <w:sz w:val="20"/>
              </w:rPr>
            </w:pPr>
            <w:r w:rsidRPr="00BD4498">
              <w:rPr>
                <w:rFonts w:ascii="Calibri" w:hAnsi="Calibri"/>
                <w:i/>
                <w:color w:val="000000"/>
                <w:sz w:val="20"/>
              </w:rPr>
              <w:t>Arranging Custody</w:t>
            </w:r>
          </w:p>
        </w:tc>
      </w:tr>
      <w:tr w:rsidR="00365AE3" w:rsidRPr="002232F7" w14:paraId="2AC761E9" w14:textId="77777777" w:rsidTr="00BD4498">
        <w:trPr>
          <w:trHeight w:val="648"/>
        </w:trPr>
        <w:tc>
          <w:tcPr>
            <w:tcW w:w="1440" w:type="dxa"/>
            <w:tcBorders>
              <w:top w:val="nil"/>
            </w:tcBorders>
            <w:vAlign w:val="center"/>
          </w:tcPr>
          <w:p w14:paraId="0666CD00" w14:textId="77777777" w:rsidR="00365AE3" w:rsidRPr="002232F7" w:rsidRDefault="00365AE3" w:rsidP="00F069AB">
            <w:pPr>
              <w:spacing w:after="0" w:line="240" w:lineRule="auto"/>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4</w:t>
            </w:r>
          </w:p>
        </w:tc>
        <w:tc>
          <w:tcPr>
            <w:tcW w:w="1530" w:type="dxa"/>
            <w:tcBorders>
              <w:top w:val="nil"/>
            </w:tcBorders>
            <w:shd w:val="clear" w:color="auto" w:fill="auto"/>
            <w:noWrap/>
            <w:vAlign w:val="center"/>
            <w:hideMark/>
          </w:tcPr>
          <w:p w14:paraId="30D33552" w14:textId="77777777" w:rsidR="00365AE3" w:rsidRPr="002232F7" w:rsidRDefault="00365AE3" w:rsidP="00F069AB">
            <w:pPr>
              <w:spacing w:after="0" w:line="240" w:lineRule="auto"/>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$10,000</w:t>
            </w:r>
          </w:p>
        </w:tc>
        <w:tc>
          <w:tcPr>
            <w:tcW w:w="5672" w:type="dxa"/>
            <w:tcBorders>
              <w:top w:val="nil"/>
            </w:tcBorders>
            <w:shd w:val="clear" w:color="auto" w:fill="auto"/>
            <w:vAlign w:val="center"/>
            <w:hideMark/>
          </w:tcPr>
          <w:p w14:paraId="78F359C2" w14:textId="14BC18E2" w:rsidR="00365AE3" w:rsidRPr="002232F7" w:rsidRDefault="00365AE3" w:rsidP="00BD4498">
            <w:pPr>
              <w:pStyle w:val="ListParagraph"/>
              <w:numPr>
                <w:ilvl w:val="0"/>
                <w:numId w:val="14"/>
              </w:numPr>
              <w:spacing w:after="0" w:line="240" w:lineRule="auto"/>
              <w:ind w:left="240" w:hanging="210"/>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6/52</w:t>
            </w:r>
            <w:r>
              <w:rPr>
                <w:rFonts w:ascii="Calibri" w:eastAsia="Times New Roman" w:hAnsi="Calibri" w:cs="Calibri"/>
                <w:color w:val="000000"/>
                <w:sz w:val="20"/>
                <w:szCs w:val="20"/>
                <w:lang w:eastAsia="en-GB"/>
              </w:rPr>
              <w:t>nds</w:t>
            </w:r>
            <w:r w:rsidRPr="002232F7">
              <w:rPr>
                <w:rFonts w:ascii="Calibri" w:eastAsia="Times New Roman" w:hAnsi="Calibri" w:cs="Calibri"/>
                <w:color w:val="000000"/>
                <w:sz w:val="20"/>
                <w:szCs w:val="20"/>
                <w:lang w:eastAsia="en-GB"/>
              </w:rPr>
              <w:t xml:space="preserve"> of Annual Audited Expenditure</w:t>
            </w:r>
          </w:p>
        </w:tc>
      </w:tr>
    </w:tbl>
    <w:p w14:paraId="3E03F9FE" w14:textId="77777777" w:rsidR="008569F0" w:rsidRPr="00BD4498" w:rsidRDefault="008569F0" w:rsidP="008569F0">
      <w:pPr>
        <w:jc w:val="both"/>
        <w:rPr>
          <w:lang w:val="en-US"/>
        </w:rPr>
      </w:pPr>
    </w:p>
    <w:p w14:paraId="399A50A7" w14:textId="7302F889" w:rsidR="008A160F" w:rsidRPr="00BD4498" w:rsidRDefault="008A160F" w:rsidP="008A160F">
      <w:pPr>
        <w:spacing w:after="0"/>
        <w:jc w:val="both"/>
        <w:rPr>
          <w:lang w:val="en-US"/>
        </w:rPr>
      </w:pPr>
      <w:r w:rsidRPr="00BD4498">
        <w:rPr>
          <w:i/>
          <w:lang w:val="en-US"/>
        </w:rPr>
        <w:t>Relief for Digital Investment Managers engaged in Managing Assets</w:t>
      </w:r>
    </w:p>
    <w:p w14:paraId="2115BBDD" w14:textId="26EAC6D7" w:rsidR="00DF5638" w:rsidRPr="00BD4498" w:rsidRDefault="00DF5638" w:rsidP="00DF5638">
      <w:pPr>
        <w:spacing w:after="0"/>
        <w:jc w:val="both"/>
        <w:rPr>
          <w:lang w:val="en-US"/>
        </w:rPr>
      </w:pPr>
    </w:p>
    <w:p w14:paraId="5228C581" w14:textId="6C5B1333" w:rsidR="00DF5638" w:rsidRPr="00BD4498" w:rsidRDefault="00DF5638" w:rsidP="002D33D2">
      <w:pPr>
        <w:pStyle w:val="ListParagraph"/>
        <w:numPr>
          <w:ilvl w:val="1"/>
          <w:numId w:val="6"/>
        </w:numPr>
        <w:ind w:left="540" w:hanging="540"/>
        <w:jc w:val="both"/>
        <w:rPr>
          <w:lang w:val="en-US"/>
        </w:rPr>
      </w:pPr>
      <w:r w:rsidRPr="00BD4498">
        <w:rPr>
          <w:lang w:val="en-US"/>
        </w:rPr>
        <w:t>Paragraphs 3.</w:t>
      </w:r>
      <w:r w:rsidR="00866437">
        <w:rPr>
          <w:lang w:val="en-US"/>
        </w:rPr>
        <w:t>7</w:t>
      </w:r>
      <w:r w:rsidRPr="00BD4498">
        <w:rPr>
          <w:lang w:val="en-US"/>
        </w:rPr>
        <w:t xml:space="preserve"> to 3.1</w:t>
      </w:r>
      <w:r w:rsidR="00866437">
        <w:rPr>
          <w:lang w:val="en-US"/>
        </w:rPr>
        <w:t>3</w:t>
      </w:r>
      <w:r w:rsidRPr="00BD4498">
        <w:rPr>
          <w:lang w:val="en-US"/>
        </w:rPr>
        <w:t xml:space="preserve"> of this Guidance outline the prudential capital relief available to Digital Investment Managers that undertake the Regulated Activity of </w:t>
      </w:r>
      <w:r w:rsidRPr="00BD4498">
        <w:rPr>
          <w:i/>
          <w:lang w:val="en-US"/>
        </w:rPr>
        <w:t>Managing Assets</w:t>
      </w:r>
      <w:r w:rsidR="00CE1437">
        <w:rPr>
          <w:iCs/>
          <w:lang w:val="en-US"/>
        </w:rPr>
        <w:t>, subject to meeting all of the conditions detailed below</w:t>
      </w:r>
      <w:r w:rsidRPr="00BD4498">
        <w:rPr>
          <w:lang w:val="en-US"/>
        </w:rPr>
        <w:t xml:space="preserve">. </w:t>
      </w:r>
    </w:p>
    <w:p w14:paraId="060C88EB" w14:textId="77777777" w:rsidR="00E3712C" w:rsidRPr="00BD4498" w:rsidRDefault="00E3712C" w:rsidP="00E3712C">
      <w:pPr>
        <w:pStyle w:val="ListParagraph"/>
        <w:ind w:left="540"/>
        <w:jc w:val="both"/>
        <w:rPr>
          <w:lang w:val="en-US"/>
        </w:rPr>
      </w:pPr>
    </w:p>
    <w:p w14:paraId="6CCECEBE" w14:textId="51555849" w:rsidR="008569F0" w:rsidRPr="00BD4498" w:rsidRDefault="008569F0" w:rsidP="00DF5638">
      <w:pPr>
        <w:pStyle w:val="ListParagraph"/>
        <w:numPr>
          <w:ilvl w:val="1"/>
          <w:numId w:val="6"/>
        </w:numPr>
        <w:ind w:left="540" w:hanging="540"/>
        <w:jc w:val="both"/>
        <w:rPr>
          <w:lang w:val="en-US"/>
        </w:rPr>
      </w:pPr>
      <w:r w:rsidRPr="00BD4498">
        <w:rPr>
          <w:lang w:val="en-US"/>
        </w:rPr>
        <w:lastRenderedPageBreak/>
        <w:t xml:space="preserve">The higher prudential capital requirement for Digital Investment Managers engaged in </w:t>
      </w:r>
      <w:r w:rsidRPr="00BD4498">
        <w:rPr>
          <w:i/>
          <w:lang w:val="en-US"/>
        </w:rPr>
        <w:t xml:space="preserve">Managing Assets, </w:t>
      </w:r>
      <w:r w:rsidRPr="00BD4498">
        <w:rPr>
          <w:lang w:val="en-US"/>
        </w:rPr>
        <w:t xml:space="preserve">compared with those that are only engaged in </w:t>
      </w:r>
      <w:r w:rsidRPr="00BD4498">
        <w:rPr>
          <w:i/>
          <w:lang w:val="en-US"/>
        </w:rPr>
        <w:t xml:space="preserve">Advising on Investments or Credit </w:t>
      </w:r>
      <w:r w:rsidRPr="00BD4498">
        <w:rPr>
          <w:lang w:val="en-US"/>
        </w:rPr>
        <w:t xml:space="preserve">and/or </w:t>
      </w:r>
      <w:r w:rsidRPr="00BD4498">
        <w:rPr>
          <w:i/>
          <w:lang w:val="en-US"/>
        </w:rPr>
        <w:t xml:space="preserve">Arranging Deals in Investments, </w:t>
      </w:r>
      <w:r w:rsidRPr="00BD4498">
        <w:rPr>
          <w:lang w:val="en-US"/>
        </w:rPr>
        <w:t>is primarily a function of:</w:t>
      </w:r>
    </w:p>
    <w:p w14:paraId="54DE4808" w14:textId="77777777" w:rsidR="008569F0" w:rsidRPr="00BD4498" w:rsidRDefault="008569F0" w:rsidP="008569F0">
      <w:pPr>
        <w:pStyle w:val="ListParagraph"/>
        <w:ind w:left="540"/>
        <w:jc w:val="both"/>
        <w:rPr>
          <w:lang w:val="en-US"/>
        </w:rPr>
      </w:pPr>
    </w:p>
    <w:p w14:paraId="6E7E423B" w14:textId="49ADB3B0" w:rsidR="00C54FB1" w:rsidRPr="00BD4498" w:rsidRDefault="00C54FB1" w:rsidP="00F5756D">
      <w:pPr>
        <w:pStyle w:val="ListParagraph"/>
        <w:numPr>
          <w:ilvl w:val="0"/>
          <w:numId w:val="16"/>
        </w:numPr>
        <w:spacing w:after="0"/>
        <w:ind w:left="907"/>
        <w:contextualSpacing w:val="0"/>
        <w:jc w:val="both"/>
        <w:rPr>
          <w:lang w:val="en-US"/>
        </w:rPr>
      </w:pPr>
      <w:r w:rsidRPr="00BD4498">
        <w:rPr>
          <w:lang w:val="en-US"/>
        </w:rPr>
        <w:t xml:space="preserve">the risks inherent in an investment process whereby an investment manager has discretion to make investment decisions for the </w:t>
      </w:r>
      <w:r w:rsidR="00F5756D" w:rsidRPr="00BD4498">
        <w:rPr>
          <w:lang w:val="en-US"/>
        </w:rPr>
        <w:t>c</w:t>
      </w:r>
      <w:r w:rsidRPr="00BD4498">
        <w:rPr>
          <w:lang w:val="en-US"/>
        </w:rPr>
        <w:t xml:space="preserve">lient without first obtaining the </w:t>
      </w:r>
      <w:r w:rsidR="00F5756D" w:rsidRPr="00BD4498">
        <w:rPr>
          <w:lang w:val="en-US"/>
        </w:rPr>
        <w:t>c</w:t>
      </w:r>
      <w:r w:rsidRPr="00BD4498">
        <w:rPr>
          <w:lang w:val="en-US"/>
        </w:rPr>
        <w:t>lient’s approval</w:t>
      </w:r>
      <w:r w:rsidR="007D12EA" w:rsidRPr="00BD4498">
        <w:rPr>
          <w:lang w:val="en-US"/>
        </w:rPr>
        <w:t>; and</w:t>
      </w:r>
    </w:p>
    <w:p w14:paraId="7CBFBDC7" w14:textId="77777777" w:rsidR="00C54FB1" w:rsidRPr="00BD4498" w:rsidRDefault="00C54FB1" w:rsidP="00C54FB1">
      <w:pPr>
        <w:pStyle w:val="ListParagraph"/>
        <w:ind w:left="900"/>
        <w:jc w:val="both"/>
        <w:rPr>
          <w:lang w:val="en-US"/>
        </w:rPr>
      </w:pPr>
    </w:p>
    <w:p w14:paraId="62E06E4E" w14:textId="5786F741" w:rsidR="008569F0" w:rsidRPr="00BD4498" w:rsidRDefault="008569F0" w:rsidP="00AD02B5">
      <w:pPr>
        <w:pStyle w:val="ListParagraph"/>
        <w:numPr>
          <w:ilvl w:val="0"/>
          <w:numId w:val="16"/>
        </w:numPr>
        <w:ind w:left="900"/>
        <w:jc w:val="both"/>
        <w:rPr>
          <w:lang w:val="en-US"/>
        </w:rPr>
      </w:pPr>
      <w:r w:rsidRPr="00BD4498">
        <w:rPr>
          <w:lang w:val="en-US"/>
        </w:rPr>
        <w:t>the increased operational complexity involved in holding Client Assets as part of the discretionary asset management process</w:t>
      </w:r>
      <w:r w:rsidR="00EA7002">
        <w:rPr>
          <w:lang w:val="en-US"/>
        </w:rPr>
        <w:t>.</w:t>
      </w:r>
    </w:p>
    <w:p w14:paraId="56F49FA5" w14:textId="77777777" w:rsidR="008569F0" w:rsidRPr="00BD4498" w:rsidRDefault="008569F0" w:rsidP="008569F0">
      <w:pPr>
        <w:pStyle w:val="ListParagraph"/>
        <w:ind w:left="900"/>
        <w:jc w:val="both"/>
        <w:rPr>
          <w:lang w:val="en-US"/>
        </w:rPr>
      </w:pPr>
    </w:p>
    <w:p w14:paraId="019D59B5" w14:textId="4F1F95C9" w:rsidR="00F63A77" w:rsidRPr="00BD4498" w:rsidRDefault="009F412C" w:rsidP="00B77C91">
      <w:pPr>
        <w:pStyle w:val="ListParagraph"/>
        <w:numPr>
          <w:ilvl w:val="1"/>
          <w:numId w:val="6"/>
        </w:numPr>
        <w:spacing w:after="0" w:line="240" w:lineRule="auto"/>
        <w:ind w:left="540" w:hanging="540"/>
        <w:jc w:val="both"/>
        <w:rPr>
          <w:lang w:val="en-US"/>
        </w:rPr>
      </w:pPr>
      <w:r w:rsidRPr="00BD4498">
        <w:rPr>
          <w:lang w:val="en-US"/>
        </w:rPr>
        <w:t xml:space="preserve">The </w:t>
      </w:r>
      <w:r w:rsidR="008569F0" w:rsidRPr="00BD4498">
        <w:rPr>
          <w:lang w:val="en-US"/>
        </w:rPr>
        <w:t xml:space="preserve">FSRA recognises that </w:t>
      </w:r>
      <w:r w:rsidR="00F13ABB" w:rsidRPr="00BD4498">
        <w:rPr>
          <w:lang w:val="en-US"/>
        </w:rPr>
        <w:t xml:space="preserve">many </w:t>
      </w:r>
      <w:r w:rsidR="008569F0" w:rsidRPr="00BD4498">
        <w:rPr>
          <w:lang w:val="en-US"/>
        </w:rPr>
        <w:t xml:space="preserve">Digital </w:t>
      </w:r>
      <w:r w:rsidR="0075366E" w:rsidRPr="00BD4498">
        <w:rPr>
          <w:lang w:val="en-US"/>
        </w:rPr>
        <w:t>I</w:t>
      </w:r>
      <w:r w:rsidR="008569F0" w:rsidRPr="00BD4498">
        <w:rPr>
          <w:lang w:val="en-US"/>
        </w:rPr>
        <w:t xml:space="preserve">nvestment Managers </w:t>
      </w:r>
      <w:r w:rsidR="008E438C" w:rsidRPr="00BD4498">
        <w:rPr>
          <w:lang w:val="en-US"/>
        </w:rPr>
        <w:t xml:space="preserve">engaged in </w:t>
      </w:r>
      <w:r w:rsidR="008E438C" w:rsidRPr="00BD4498">
        <w:rPr>
          <w:i/>
          <w:lang w:val="en-US"/>
        </w:rPr>
        <w:t xml:space="preserve">Managing Assets </w:t>
      </w:r>
      <w:r w:rsidR="00F13ABB" w:rsidRPr="00BD4498">
        <w:rPr>
          <w:lang w:val="en-US"/>
        </w:rPr>
        <w:t xml:space="preserve">only exercise discretion in the investment management process when ‘rebalancing’ a </w:t>
      </w:r>
      <w:r w:rsidR="00F5756D" w:rsidRPr="00BD4498">
        <w:rPr>
          <w:lang w:val="en-US"/>
        </w:rPr>
        <w:t>c</w:t>
      </w:r>
      <w:r w:rsidR="00F13ABB" w:rsidRPr="00BD4498">
        <w:rPr>
          <w:lang w:val="en-US"/>
        </w:rPr>
        <w:t>lient’s portfolio</w:t>
      </w:r>
      <w:r w:rsidR="003F1095">
        <w:rPr>
          <w:lang w:val="en-US"/>
        </w:rPr>
        <w:t>,</w:t>
      </w:r>
      <w:r w:rsidR="00F13ABB" w:rsidRPr="00BD4498">
        <w:rPr>
          <w:lang w:val="en-US"/>
        </w:rPr>
        <w:t xml:space="preserve"> </w:t>
      </w:r>
      <w:r w:rsidR="00EA7002">
        <w:rPr>
          <w:lang w:val="en-US"/>
        </w:rPr>
        <w:t xml:space="preserve">in order </w:t>
      </w:r>
      <w:r w:rsidR="00F13ABB" w:rsidRPr="00BD4498">
        <w:rPr>
          <w:lang w:val="en-US"/>
        </w:rPr>
        <w:t xml:space="preserve">to ensure that the asset allocation remains suitable in </w:t>
      </w:r>
      <w:r w:rsidR="00F63A77" w:rsidRPr="00BD4498">
        <w:rPr>
          <w:lang w:val="en-US"/>
        </w:rPr>
        <w:t>light of</w:t>
      </w:r>
      <w:r w:rsidR="00F13ABB" w:rsidRPr="00BD4498">
        <w:rPr>
          <w:lang w:val="en-US"/>
        </w:rPr>
        <w:t xml:space="preserve"> </w:t>
      </w:r>
      <w:r w:rsidR="00F63A77" w:rsidRPr="00BD4498">
        <w:rPr>
          <w:lang w:val="en-US"/>
        </w:rPr>
        <w:t xml:space="preserve">the </w:t>
      </w:r>
      <w:r w:rsidR="00F5756D" w:rsidRPr="00BD4498">
        <w:rPr>
          <w:lang w:val="en-US"/>
        </w:rPr>
        <w:t>c</w:t>
      </w:r>
      <w:r w:rsidR="00F63A77" w:rsidRPr="00BD4498">
        <w:rPr>
          <w:lang w:val="en-US"/>
        </w:rPr>
        <w:t xml:space="preserve">lient’s </w:t>
      </w:r>
      <w:r w:rsidR="00F13ABB" w:rsidRPr="00BD4498">
        <w:rPr>
          <w:lang w:val="en-US"/>
        </w:rPr>
        <w:t>investment objectives and parameters.</w:t>
      </w:r>
      <w:r w:rsidR="008B28AB">
        <w:rPr>
          <w:rStyle w:val="FootnoteReference"/>
          <w:lang w:val="en-US"/>
        </w:rPr>
        <w:footnoteReference w:id="6"/>
      </w:r>
      <w:r w:rsidR="00F13ABB" w:rsidRPr="00BD4498">
        <w:rPr>
          <w:lang w:val="en-US"/>
        </w:rPr>
        <w:t xml:space="preserve"> This approach is typical of Digital Investment Managers </w:t>
      </w:r>
      <w:r w:rsidR="00A020D5" w:rsidRPr="00BD4498">
        <w:rPr>
          <w:lang w:val="en-US"/>
        </w:rPr>
        <w:t>that</w:t>
      </w:r>
      <w:r w:rsidR="00F13ABB" w:rsidRPr="00BD4498">
        <w:rPr>
          <w:lang w:val="en-US"/>
        </w:rPr>
        <w:t xml:space="preserve"> apply </w:t>
      </w:r>
      <w:r w:rsidR="008569F0" w:rsidRPr="00BD4498">
        <w:rPr>
          <w:lang w:val="en-US"/>
        </w:rPr>
        <w:t>passive investment strategies</w:t>
      </w:r>
      <w:r w:rsidR="0075366E" w:rsidRPr="00BD4498">
        <w:rPr>
          <w:lang w:val="en-US"/>
        </w:rPr>
        <w:t xml:space="preserve"> that </w:t>
      </w:r>
      <w:r w:rsidR="009F1430" w:rsidRPr="00BD4498">
        <w:rPr>
          <w:lang w:val="en-US"/>
        </w:rPr>
        <w:t>track the performance of an index or benchmark</w:t>
      </w:r>
      <w:r w:rsidR="00F13ABB" w:rsidRPr="00BD4498">
        <w:rPr>
          <w:lang w:val="en-US"/>
        </w:rPr>
        <w:t xml:space="preserve"> </w:t>
      </w:r>
      <w:r w:rsidR="008B28AB">
        <w:rPr>
          <w:lang w:val="en-US"/>
        </w:rPr>
        <w:t>by</w:t>
      </w:r>
      <w:r w:rsidR="008B28AB" w:rsidRPr="00BD4498">
        <w:rPr>
          <w:lang w:val="en-US"/>
        </w:rPr>
        <w:t xml:space="preserve"> </w:t>
      </w:r>
      <w:r w:rsidR="00F13ABB" w:rsidRPr="00BD4498">
        <w:rPr>
          <w:lang w:val="en-US"/>
        </w:rPr>
        <w:t xml:space="preserve">investing in </w:t>
      </w:r>
      <w:r w:rsidR="00DC1C97" w:rsidRPr="00BD4498">
        <w:rPr>
          <w:lang w:val="en-US"/>
        </w:rPr>
        <w:t>products</w:t>
      </w:r>
      <w:r w:rsidR="00C54FB1" w:rsidRPr="00BD4498">
        <w:rPr>
          <w:lang w:val="en-US"/>
        </w:rPr>
        <w:t xml:space="preserve"> </w:t>
      </w:r>
      <w:r w:rsidR="007D12EA" w:rsidRPr="00BD4498">
        <w:rPr>
          <w:lang w:val="en-US"/>
        </w:rPr>
        <w:t xml:space="preserve">such as </w:t>
      </w:r>
      <w:r w:rsidR="004A563E" w:rsidRPr="00BD4498">
        <w:rPr>
          <w:lang w:val="en-US"/>
        </w:rPr>
        <w:t>exchange traded funds (</w:t>
      </w:r>
      <w:r w:rsidR="00B77C91">
        <w:rPr>
          <w:lang w:val="en-US"/>
        </w:rPr>
        <w:t>“E</w:t>
      </w:r>
      <w:r w:rsidR="00C54FB1" w:rsidRPr="00EC4641">
        <w:rPr>
          <w:bCs/>
          <w:lang w:val="en-US"/>
        </w:rPr>
        <w:t>TFs</w:t>
      </w:r>
      <w:r w:rsidR="00AA376F" w:rsidRPr="00B77C91">
        <w:rPr>
          <w:bCs/>
          <w:lang w:val="en-US"/>
        </w:rPr>
        <w:t>”</w:t>
      </w:r>
      <w:r w:rsidR="004A563E" w:rsidRPr="00BD4498">
        <w:rPr>
          <w:lang w:val="en-US"/>
        </w:rPr>
        <w:t>)</w:t>
      </w:r>
      <w:r w:rsidR="00C54FB1" w:rsidRPr="00BD4498">
        <w:rPr>
          <w:lang w:val="en-US"/>
        </w:rPr>
        <w:t xml:space="preserve"> and index trackers</w:t>
      </w:r>
      <w:r w:rsidR="009F1430" w:rsidRPr="00BD4498">
        <w:rPr>
          <w:lang w:val="en-US"/>
        </w:rPr>
        <w:t>.</w:t>
      </w:r>
      <w:r w:rsidR="00DC1C97" w:rsidRPr="00BD4498">
        <w:rPr>
          <w:lang w:val="en-US"/>
        </w:rPr>
        <w:t xml:space="preserve"> </w:t>
      </w:r>
    </w:p>
    <w:p w14:paraId="0C87234A" w14:textId="77777777" w:rsidR="00F63A77" w:rsidRPr="00BD4498" w:rsidRDefault="00F63A77" w:rsidP="0014442B">
      <w:pPr>
        <w:pStyle w:val="ListParagraph"/>
        <w:spacing w:after="0" w:line="240" w:lineRule="auto"/>
        <w:ind w:left="540"/>
        <w:jc w:val="both"/>
        <w:rPr>
          <w:lang w:val="en-US"/>
        </w:rPr>
      </w:pPr>
    </w:p>
    <w:p w14:paraId="376179A5" w14:textId="28BE3660" w:rsidR="008569F0" w:rsidRPr="00BD4498" w:rsidRDefault="009F1430" w:rsidP="00481891">
      <w:pPr>
        <w:pStyle w:val="ListParagraph"/>
        <w:numPr>
          <w:ilvl w:val="1"/>
          <w:numId w:val="6"/>
        </w:numPr>
        <w:spacing w:after="0" w:line="240" w:lineRule="auto"/>
        <w:ind w:left="540" w:hanging="540"/>
        <w:jc w:val="both"/>
        <w:rPr>
          <w:lang w:val="en-US"/>
        </w:rPr>
      </w:pPr>
      <w:r w:rsidRPr="00BD4498">
        <w:rPr>
          <w:lang w:val="en-US"/>
        </w:rPr>
        <w:t xml:space="preserve">These products are generally well-diversified, causing them to be less volatile relative to </w:t>
      </w:r>
      <w:r w:rsidR="007800F8">
        <w:rPr>
          <w:lang w:val="en-US"/>
        </w:rPr>
        <w:t>F</w:t>
      </w:r>
      <w:r w:rsidRPr="00BD4498">
        <w:rPr>
          <w:lang w:val="en-US"/>
        </w:rPr>
        <w:t xml:space="preserve">inancial </w:t>
      </w:r>
      <w:r w:rsidR="007800F8">
        <w:rPr>
          <w:lang w:val="en-US"/>
        </w:rPr>
        <w:t>I</w:t>
      </w:r>
      <w:r w:rsidRPr="00BD4498">
        <w:rPr>
          <w:lang w:val="en-US"/>
        </w:rPr>
        <w:t xml:space="preserve">nstruments that are </w:t>
      </w:r>
      <w:r w:rsidR="006D42F8" w:rsidRPr="00BD4498">
        <w:rPr>
          <w:lang w:val="en-US"/>
        </w:rPr>
        <w:t>commonly traded</w:t>
      </w:r>
      <w:r w:rsidR="00F13ABB" w:rsidRPr="00BD4498">
        <w:rPr>
          <w:lang w:val="en-US"/>
        </w:rPr>
        <w:t xml:space="preserve"> in </w:t>
      </w:r>
      <w:r w:rsidRPr="00BD4498">
        <w:rPr>
          <w:lang w:val="en-US"/>
        </w:rPr>
        <w:t xml:space="preserve">active </w:t>
      </w:r>
      <w:r w:rsidR="00F63A77" w:rsidRPr="00BD4498">
        <w:rPr>
          <w:lang w:val="en-US"/>
        </w:rPr>
        <w:t>investment</w:t>
      </w:r>
      <w:r w:rsidRPr="00BD4498">
        <w:rPr>
          <w:lang w:val="en-US"/>
        </w:rPr>
        <w:t xml:space="preserve"> strategies (</w:t>
      </w:r>
      <w:r w:rsidR="007800F8">
        <w:rPr>
          <w:lang w:val="en-US"/>
        </w:rPr>
        <w:t>such as</w:t>
      </w:r>
      <w:r w:rsidR="007800F8" w:rsidRPr="00BD4498">
        <w:rPr>
          <w:lang w:val="en-US"/>
        </w:rPr>
        <w:t xml:space="preserve"> </w:t>
      </w:r>
      <w:r w:rsidRPr="00BD4498">
        <w:rPr>
          <w:lang w:val="en-US"/>
        </w:rPr>
        <w:t xml:space="preserve">shares in a particular company, for example). </w:t>
      </w:r>
      <w:r w:rsidR="00F13ABB" w:rsidRPr="00BD4498">
        <w:rPr>
          <w:lang w:val="en-US"/>
        </w:rPr>
        <w:t xml:space="preserve">A consequence of lower volatility </w:t>
      </w:r>
      <w:r w:rsidR="0075366E" w:rsidRPr="00BD4498">
        <w:rPr>
          <w:lang w:val="en-US"/>
        </w:rPr>
        <w:t xml:space="preserve">is that the Digital Investment Manager has less cause for </w:t>
      </w:r>
      <w:r w:rsidR="00A020D5" w:rsidRPr="00BD4498">
        <w:rPr>
          <w:lang w:val="en-US"/>
        </w:rPr>
        <w:t>trading</w:t>
      </w:r>
      <w:r w:rsidR="00481891">
        <w:rPr>
          <w:lang w:val="en-US"/>
        </w:rPr>
        <w:t>, including to adjust for</w:t>
      </w:r>
      <w:r w:rsidR="00A020D5" w:rsidRPr="00BD4498">
        <w:rPr>
          <w:lang w:val="en-US"/>
        </w:rPr>
        <w:t xml:space="preserve"> </w:t>
      </w:r>
      <w:r w:rsidR="0075366E" w:rsidRPr="00BD4498">
        <w:rPr>
          <w:lang w:val="en-US"/>
        </w:rPr>
        <w:t>market movements</w:t>
      </w:r>
      <w:r w:rsidR="00AF2312" w:rsidRPr="00BD4498">
        <w:rPr>
          <w:lang w:val="en-US"/>
        </w:rPr>
        <w:t xml:space="preserve"> that would cause the portfolio to become unbalanced relative to the </w:t>
      </w:r>
      <w:r w:rsidR="006F0F7D" w:rsidRPr="00BD4498">
        <w:rPr>
          <w:lang w:val="en-US"/>
        </w:rPr>
        <w:t>allocation agreed with</w:t>
      </w:r>
      <w:r w:rsidR="00460769" w:rsidRPr="00BD4498">
        <w:rPr>
          <w:lang w:val="en-US"/>
        </w:rPr>
        <w:t xml:space="preserve"> </w:t>
      </w:r>
      <w:r w:rsidR="00AF2312" w:rsidRPr="00BD4498">
        <w:rPr>
          <w:lang w:val="en-US"/>
        </w:rPr>
        <w:t>the client</w:t>
      </w:r>
      <w:r w:rsidR="008569F0" w:rsidRPr="00BD4498">
        <w:rPr>
          <w:lang w:val="en-US"/>
        </w:rPr>
        <w:t>.</w:t>
      </w:r>
      <w:r w:rsidR="008569F0" w:rsidRPr="00BD4498">
        <w:rPr>
          <w:rStyle w:val="FootnoteReference"/>
          <w:lang w:val="en-US"/>
        </w:rPr>
        <w:footnoteReference w:id="7"/>
      </w:r>
      <w:r w:rsidR="008569F0" w:rsidRPr="00BD4498">
        <w:rPr>
          <w:lang w:val="en-US"/>
        </w:rPr>
        <w:t xml:space="preserve"> Digital Investment Managers that operate in this way present less risk than traditional investment managers who may have greater discretion to buy and sell a broader set of Financial Instruments for the</w:t>
      </w:r>
      <w:r w:rsidR="00AD02B5" w:rsidRPr="00BD4498">
        <w:rPr>
          <w:lang w:val="en-US"/>
        </w:rPr>
        <w:t>ir</w:t>
      </w:r>
      <w:r w:rsidR="008569F0" w:rsidRPr="00BD4498">
        <w:rPr>
          <w:lang w:val="en-US"/>
        </w:rPr>
        <w:t xml:space="preserve"> </w:t>
      </w:r>
      <w:r w:rsidR="00F5756D" w:rsidRPr="00BD4498">
        <w:rPr>
          <w:lang w:val="en-US"/>
        </w:rPr>
        <w:t>c</w:t>
      </w:r>
      <w:r w:rsidR="008569F0" w:rsidRPr="00BD4498">
        <w:rPr>
          <w:lang w:val="en-US"/>
        </w:rPr>
        <w:t>lient</w:t>
      </w:r>
      <w:r w:rsidR="00AD02B5" w:rsidRPr="00BD4498">
        <w:rPr>
          <w:lang w:val="en-US"/>
        </w:rPr>
        <w:t>s</w:t>
      </w:r>
      <w:r w:rsidR="008569F0" w:rsidRPr="00BD4498">
        <w:rPr>
          <w:lang w:val="en-US"/>
        </w:rPr>
        <w:t xml:space="preserve"> </w:t>
      </w:r>
      <w:r w:rsidR="00AA35F6" w:rsidRPr="00BD4498">
        <w:rPr>
          <w:lang w:val="en-US"/>
        </w:rPr>
        <w:t xml:space="preserve">on a more frequent basis </w:t>
      </w:r>
      <w:r w:rsidR="008569F0" w:rsidRPr="00BD4498">
        <w:rPr>
          <w:lang w:val="en-US"/>
        </w:rPr>
        <w:t xml:space="preserve">as part of an active </w:t>
      </w:r>
      <w:r w:rsidR="00A020D5" w:rsidRPr="00BD4498">
        <w:rPr>
          <w:lang w:val="en-US"/>
        </w:rPr>
        <w:t xml:space="preserve">investment </w:t>
      </w:r>
      <w:r w:rsidR="008569F0" w:rsidRPr="00BD4498">
        <w:rPr>
          <w:lang w:val="en-US"/>
        </w:rPr>
        <w:t xml:space="preserve">strategy. </w:t>
      </w:r>
    </w:p>
    <w:p w14:paraId="318470EB" w14:textId="77777777" w:rsidR="0075366E" w:rsidRPr="00BD4498" w:rsidRDefault="0075366E" w:rsidP="0014442B">
      <w:pPr>
        <w:pStyle w:val="ListParagraph"/>
        <w:spacing w:after="0" w:line="240" w:lineRule="auto"/>
        <w:ind w:left="540"/>
        <w:jc w:val="both"/>
        <w:rPr>
          <w:lang w:val="en-US"/>
        </w:rPr>
      </w:pPr>
    </w:p>
    <w:p w14:paraId="40ECAB8E" w14:textId="0CAE60B0" w:rsidR="0075366E" w:rsidRPr="00BD4498" w:rsidRDefault="00AD02B5" w:rsidP="00E409DA">
      <w:pPr>
        <w:pStyle w:val="ListParagraph"/>
        <w:numPr>
          <w:ilvl w:val="1"/>
          <w:numId w:val="6"/>
        </w:numPr>
        <w:spacing w:after="0" w:line="240" w:lineRule="auto"/>
        <w:ind w:left="540" w:hanging="540"/>
        <w:jc w:val="both"/>
        <w:rPr>
          <w:lang w:val="en-US"/>
        </w:rPr>
      </w:pPr>
      <w:r w:rsidRPr="00BD4498">
        <w:rPr>
          <w:lang w:val="en-US"/>
        </w:rPr>
        <w:t xml:space="preserve">Similarly, </w:t>
      </w:r>
      <w:r w:rsidR="00465144" w:rsidRPr="00BD4498">
        <w:rPr>
          <w:lang w:val="en-US"/>
        </w:rPr>
        <w:t xml:space="preserve">some </w:t>
      </w:r>
      <w:r w:rsidRPr="00BD4498">
        <w:rPr>
          <w:lang w:val="en-US"/>
        </w:rPr>
        <w:t xml:space="preserve">Digital Investment Managers engaged in </w:t>
      </w:r>
      <w:r w:rsidRPr="00BD4498">
        <w:rPr>
          <w:i/>
          <w:lang w:val="en-US"/>
        </w:rPr>
        <w:t>Managing Assets</w:t>
      </w:r>
      <w:r w:rsidRPr="00BD4498">
        <w:rPr>
          <w:lang w:val="en-US"/>
        </w:rPr>
        <w:t xml:space="preserve"> do not hold Client Assets</w:t>
      </w:r>
      <w:r w:rsidR="006272B4" w:rsidRPr="00BD4498">
        <w:rPr>
          <w:lang w:val="en-US"/>
        </w:rPr>
        <w:t xml:space="preserve">, arranging instead for Client Assets to be held by an independent </w:t>
      </w:r>
      <w:r w:rsidR="00E409DA">
        <w:rPr>
          <w:lang w:val="en-US"/>
        </w:rPr>
        <w:t>third-party financial institution</w:t>
      </w:r>
      <w:r w:rsidR="00201982">
        <w:rPr>
          <w:lang w:val="en-US"/>
        </w:rPr>
        <w:t xml:space="preserve"> </w:t>
      </w:r>
      <w:r w:rsidR="00DF5638">
        <w:rPr>
          <w:lang w:val="en-US"/>
        </w:rPr>
        <w:t xml:space="preserve">under an agreement between the </w:t>
      </w:r>
      <w:r w:rsidR="00E409DA">
        <w:rPr>
          <w:lang w:val="en-US"/>
        </w:rPr>
        <w:t>financial institution</w:t>
      </w:r>
      <w:r w:rsidR="00DF5638" w:rsidRPr="00BD4498">
        <w:rPr>
          <w:lang w:val="en-US"/>
        </w:rPr>
        <w:t xml:space="preserve"> and </w:t>
      </w:r>
      <w:r w:rsidR="00201982" w:rsidRPr="00BD4498">
        <w:rPr>
          <w:lang w:val="en-US"/>
        </w:rPr>
        <w:t xml:space="preserve">the </w:t>
      </w:r>
      <w:r w:rsidR="00F5756D" w:rsidRPr="00BD4498">
        <w:rPr>
          <w:lang w:val="en-US"/>
        </w:rPr>
        <w:t>c</w:t>
      </w:r>
      <w:r w:rsidR="00201982" w:rsidRPr="00BD4498">
        <w:rPr>
          <w:lang w:val="en-US"/>
        </w:rPr>
        <w:t>lient</w:t>
      </w:r>
      <w:r w:rsidR="006272B4" w:rsidRPr="00BD4498">
        <w:rPr>
          <w:lang w:val="en-US"/>
        </w:rPr>
        <w:t xml:space="preserve">. Digital Investment Managers who adopt this approach are less complex from an operational perspective. </w:t>
      </w:r>
      <w:r w:rsidR="00D43693" w:rsidRPr="00BD4498">
        <w:rPr>
          <w:lang w:val="en-US"/>
        </w:rPr>
        <w:t xml:space="preserve">They </w:t>
      </w:r>
      <w:r w:rsidR="006272B4" w:rsidRPr="00BD4498">
        <w:rPr>
          <w:lang w:val="en-US"/>
        </w:rPr>
        <w:t xml:space="preserve">take </w:t>
      </w:r>
      <w:r w:rsidR="00465144" w:rsidRPr="00BD4498">
        <w:rPr>
          <w:lang w:val="en-US"/>
        </w:rPr>
        <w:t xml:space="preserve">less time </w:t>
      </w:r>
      <w:r w:rsidRPr="00BD4498">
        <w:rPr>
          <w:lang w:val="en-US"/>
        </w:rPr>
        <w:t xml:space="preserve">to wind down </w:t>
      </w:r>
      <w:r w:rsidR="006272B4" w:rsidRPr="00BD4498">
        <w:rPr>
          <w:lang w:val="en-US"/>
        </w:rPr>
        <w:t>in the event of insolvency because Client Assets are easily identifiable, being held by a business that remains a going concern</w:t>
      </w:r>
      <w:r w:rsidR="008B28AB">
        <w:rPr>
          <w:lang w:val="en-US"/>
        </w:rPr>
        <w:t>,</w:t>
      </w:r>
      <w:r w:rsidR="00F63A77" w:rsidRPr="00BD4498">
        <w:rPr>
          <w:lang w:val="en-US"/>
        </w:rPr>
        <w:t xml:space="preserve"> has a direct relationship with the investor</w:t>
      </w:r>
      <w:r w:rsidR="007800F8">
        <w:rPr>
          <w:lang w:val="en-US"/>
        </w:rPr>
        <w:t>-</w:t>
      </w:r>
      <w:r w:rsidR="00F63A77" w:rsidRPr="00BD4498">
        <w:rPr>
          <w:lang w:val="en-US"/>
        </w:rPr>
        <w:t>client</w:t>
      </w:r>
      <w:r w:rsidR="006272B4" w:rsidRPr="00BD4498">
        <w:rPr>
          <w:lang w:val="en-US"/>
        </w:rPr>
        <w:t xml:space="preserve">, and </w:t>
      </w:r>
      <w:r w:rsidR="00F63A77" w:rsidRPr="00BD4498">
        <w:rPr>
          <w:lang w:val="en-US"/>
        </w:rPr>
        <w:t xml:space="preserve">are </w:t>
      </w:r>
      <w:r w:rsidR="006272B4" w:rsidRPr="00BD4498">
        <w:rPr>
          <w:lang w:val="en-US"/>
        </w:rPr>
        <w:t>protected from the claims of the Digital Investment Manager’s creditors. As such, less capital needs to be set aside to ensure that an insolvency practitioner can effect an orderly wind down of the Digital Investment Manager’s business</w:t>
      </w:r>
      <w:r w:rsidR="0075366E" w:rsidRPr="00BD4498">
        <w:rPr>
          <w:lang w:val="en-US"/>
        </w:rPr>
        <w:t>.</w:t>
      </w:r>
    </w:p>
    <w:p w14:paraId="527E4BAA" w14:textId="77777777" w:rsidR="008569F0" w:rsidRPr="00BD4498" w:rsidRDefault="008569F0" w:rsidP="008569F0">
      <w:pPr>
        <w:pStyle w:val="ListParagraph"/>
        <w:spacing w:after="0" w:line="240" w:lineRule="auto"/>
        <w:ind w:left="540"/>
        <w:jc w:val="both"/>
        <w:rPr>
          <w:lang w:val="en-US"/>
        </w:rPr>
      </w:pPr>
    </w:p>
    <w:p w14:paraId="522993DF" w14:textId="31C8F4FC" w:rsidR="008569F0" w:rsidRPr="00BD4498" w:rsidRDefault="00B924BC">
      <w:pPr>
        <w:pStyle w:val="ListParagraph"/>
        <w:numPr>
          <w:ilvl w:val="1"/>
          <w:numId w:val="6"/>
        </w:numPr>
        <w:spacing w:after="0" w:line="240" w:lineRule="auto"/>
        <w:ind w:left="540" w:hanging="540"/>
        <w:jc w:val="both"/>
        <w:rPr>
          <w:lang w:val="en-US"/>
        </w:rPr>
      </w:pPr>
      <w:r w:rsidRPr="00BD4498">
        <w:rPr>
          <w:lang w:val="en-US"/>
        </w:rPr>
        <w:t xml:space="preserve">In </w:t>
      </w:r>
      <w:r w:rsidR="004A563E" w:rsidRPr="00BD4498">
        <w:rPr>
          <w:lang w:val="en-US"/>
        </w:rPr>
        <w:t>light of these considerations</w:t>
      </w:r>
      <w:r w:rsidRPr="00BD4498">
        <w:rPr>
          <w:lang w:val="en-US"/>
        </w:rPr>
        <w:t xml:space="preserve">, </w:t>
      </w:r>
      <w:r w:rsidR="009F412C" w:rsidRPr="00BD4498">
        <w:rPr>
          <w:lang w:val="en-US"/>
        </w:rPr>
        <w:t xml:space="preserve">the </w:t>
      </w:r>
      <w:r w:rsidR="004A563E" w:rsidRPr="00BD4498">
        <w:rPr>
          <w:lang w:val="en-US"/>
        </w:rPr>
        <w:t xml:space="preserve">FSRA </w:t>
      </w:r>
      <w:r w:rsidR="004A563E">
        <w:rPr>
          <w:lang w:val="en-US"/>
        </w:rPr>
        <w:t>will</w:t>
      </w:r>
      <w:r w:rsidR="004A563E" w:rsidRPr="00BD4498">
        <w:rPr>
          <w:lang w:val="en-US"/>
        </w:rPr>
        <w:t xml:space="preserve"> </w:t>
      </w:r>
      <w:r w:rsidRPr="00BD4498">
        <w:rPr>
          <w:lang w:val="en-US"/>
        </w:rPr>
        <w:t xml:space="preserve">lower </w:t>
      </w:r>
      <w:r w:rsidR="00BF623A" w:rsidRPr="00BD4498">
        <w:rPr>
          <w:lang w:val="en-US"/>
        </w:rPr>
        <w:t xml:space="preserve">the </w:t>
      </w:r>
      <w:r w:rsidRPr="00BD4498">
        <w:rPr>
          <w:lang w:val="en-US"/>
        </w:rPr>
        <w:t>p</w:t>
      </w:r>
      <w:r w:rsidR="00BF623A" w:rsidRPr="00BD4498">
        <w:rPr>
          <w:lang w:val="en-US"/>
        </w:rPr>
        <w:t>rudential</w:t>
      </w:r>
      <w:r w:rsidRPr="00BD4498">
        <w:rPr>
          <w:lang w:val="en-US"/>
        </w:rPr>
        <w:t xml:space="preserve"> </w:t>
      </w:r>
      <w:r w:rsidR="00481891">
        <w:rPr>
          <w:lang w:val="en-US"/>
        </w:rPr>
        <w:t xml:space="preserve">capital </w:t>
      </w:r>
      <w:r w:rsidR="00BF623A" w:rsidRPr="00BD4498">
        <w:rPr>
          <w:lang w:val="en-US"/>
        </w:rPr>
        <w:t xml:space="preserve">requirements applicable to </w:t>
      </w:r>
      <w:r w:rsidRPr="00BD4498">
        <w:rPr>
          <w:lang w:val="en-US"/>
        </w:rPr>
        <w:t>Digital Investment Managers</w:t>
      </w:r>
      <w:r w:rsidR="008569F0" w:rsidRPr="00BD4498">
        <w:rPr>
          <w:lang w:val="en-US"/>
        </w:rPr>
        <w:t xml:space="preserve"> </w:t>
      </w:r>
      <w:r w:rsidR="004A563E" w:rsidRPr="00BD4498">
        <w:rPr>
          <w:lang w:val="en-US"/>
        </w:rPr>
        <w:t xml:space="preserve">that are engaged in </w:t>
      </w:r>
      <w:r w:rsidR="004A563E" w:rsidRPr="00BD4498">
        <w:rPr>
          <w:i/>
          <w:lang w:val="en-US"/>
        </w:rPr>
        <w:t>Managing Assets</w:t>
      </w:r>
      <w:r w:rsidR="004A563E" w:rsidRPr="00BD4498">
        <w:rPr>
          <w:lang w:val="en-US"/>
        </w:rPr>
        <w:t xml:space="preserve"> </w:t>
      </w:r>
      <w:r w:rsidR="00AF2312" w:rsidRPr="00BD4498">
        <w:rPr>
          <w:lang w:val="en-US"/>
        </w:rPr>
        <w:t xml:space="preserve">with a </w:t>
      </w:r>
      <w:r w:rsidR="008569F0" w:rsidRPr="00BD4498">
        <w:rPr>
          <w:lang w:val="en-US"/>
        </w:rPr>
        <w:t>business model</w:t>
      </w:r>
      <w:r w:rsidR="00AF2312" w:rsidRPr="00BD4498">
        <w:rPr>
          <w:lang w:val="en-US"/>
        </w:rPr>
        <w:t xml:space="preserve"> that</w:t>
      </w:r>
      <w:r w:rsidR="008569F0" w:rsidRPr="00BD4498">
        <w:rPr>
          <w:lang w:val="en-US"/>
        </w:rPr>
        <w:t xml:space="preserve"> </w:t>
      </w:r>
      <w:r w:rsidR="00AF2312" w:rsidRPr="00BD4498">
        <w:rPr>
          <w:lang w:val="en-US"/>
        </w:rPr>
        <w:t>mee</w:t>
      </w:r>
      <w:r w:rsidR="008569F0" w:rsidRPr="00BD4498">
        <w:rPr>
          <w:lang w:val="en-US"/>
        </w:rPr>
        <w:t>t</w:t>
      </w:r>
      <w:r w:rsidR="00AF2312" w:rsidRPr="00BD4498">
        <w:rPr>
          <w:lang w:val="en-US"/>
        </w:rPr>
        <w:t>s</w:t>
      </w:r>
      <w:r w:rsidR="008569F0" w:rsidRPr="00BD4498">
        <w:rPr>
          <w:lang w:val="en-US"/>
        </w:rPr>
        <w:t xml:space="preserve"> </w:t>
      </w:r>
      <w:r w:rsidR="00AF2312" w:rsidRPr="00BD4498">
        <w:rPr>
          <w:lang w:val="en-US"/>
        </w:rPr>
        <w:t xml:space="preserve">all of </w:t>
      </w:r>
      <w:r w:rsidR="008569F0" w:rsidRPr="00BD4498">
        <w:rPr>
          <w:lang w:val="en-US"/>
        </w:rPr>
        <w:t xml:space="preserve">the following </w:t>
      </w:r>
      <w:r w:rsidR="00F46695" w:rsidRPr="00BD4498">
        <w:rPr>
          <w:lang w:val="en-US"/>
        </w:rPr>
        <w:t>conditions</w:t>
      </w:r>
      <w:r w:rsidR="006062F8">
        <w:rPr>
          <w:lang w:val="en-US"/>
        </w:rPr>
        <w:t>.</w:t>
      </w:r>
    </w:p>
    <w:p w14:paraId="201AA70F" w14:textId="77777777" w:rsidR="008569F0" w:rsidRPr="00BD4498" w:rsidRDefault="008569F0" w:rsidP="008569F0">
      <w:pPr>
        <w:pStyle w:val="ListParagraph"/>
        <w:jc w:val="both"/>
        <w:rPr>
          <w:lang w:val="en-US"/>
        </w:rPr>
      </w:pPr>
    </w:p>
    <w:p w14:paraId="3987A425" w14:textId="7524ED13" w:rsidR="008569F0" w:rsidRPr="00BD4498" w:rsidRDefault="008569F0" w:rsidP="004039E6">
      <w:pPr>
        <w:pStyle w:val="ListParagraph"/>
        <w:numPr>
          <w:ilvl w:val="0"/>
          <w:numId w:val="3"/>
        </w:numPr>
        <w:tabs>
          <w:tab w:val="left" w:pos="900"/>
        </w:tabs>
        <w:spacing w:after="0" w:line="240" w:lineRule="auto"/>
        <w:ind w:left="900"/>
        <w:jc w:val="both"/>
        <w:rPr>
          <w:lang w:val="en-US"/>
        </w:rPr>
      </w:pPr>
      <w:r w:rsidRPr="00BD4498">
        <w:rPr>
          <w:u w:val="single"/>
          <w:lang w:val="en-US"/>
        </w:rPr>
        <w:t xml:space="preserve">Financial </w:t>
      </w:r>
      <w:r w:rsidR="007800F8">
        <w:rPr>
          <w:u w:val="single"/>
          <w:lang w:val="en-US"/>
        </w:rPr>
        <w:t>I</w:t>
      </w:r>
      <w:r w:rsidRPr="00BD4498">
        <w:rPr>
          <w:u w:val="single"/>
          <w:lang w:val="en-US"/>
        </w:rPr>
        <w:t>nstruments</w:t>
      </w:r>
      <w:r w:rsidRPr="00BD4498">
        <w:rPr>
          <w:lang w:val="en-US"/>
        </w:rPr>
        <w:t>: the product offering is limited to passive investment products such as ETFs and index trackers</w:t>
      </w:r>
      <w:r w:rsidR="00AF2312" w:rsidRPr="00BD4498">
        <w:rPr>
          <w:lang w:val="en-US"/>
        </w:rPr>
        <w:t>.</w:t>
      </w:r>
      <w:r w:rsidR="005669A3" w:rsidRPr="005669A3">
        <w:t xml:space="preserve"> </w:t>
      </w:r>
      <w:r w:rsidR="005669A3">
        <w:t xml:space="preserve">The Digital Investment Manager must satisfy the FSRA that the </w:t>
      </w:r>
      <w:r w:rsidR="004039E6">
        <w:t>passive investment products</w:t>
      </w:r>
      <w:r w:rsidR="005669A3">
        <w:t xml:space="preserve"> are sufficiently liquid, non-complex and diversified.</w:t>
      </w:r>
    </w:p>
    <w:p w14:paraId="23B0F40A" w14:textId="77777777" w:rsidR="008569F0" w:rsidRPr="00BD4498" w:rsidRDefault="008569F0" w:rsidP="008569F0">
      <w:pPr>
        <w:pStyle w:val="ListParagraph"/>
        <w:tabs>
          <w:tab w:val="left" w:pos="900"/>
        </w:tabs>
        <w:spacing w:after="0" w:line="240" w:lineRule="auto"/>
        <w:ind w:left="900"/>
        <w:jc w:val="both"/>
        <w:rPr>
          <w:lang w:val="en-US"/>
        </w:rPr>
      </w:pPr>
    </w:p>
    <w:p w14:paraId="568ED9E1" w14:textId="4A5BEBD6" w:rsidR="008569F0" w:rsidRPr="00BD4498" w:rsidRDefault="008569F0" w:rsidP="008B28AB">
      <w:pPr>
        <w:pStyle w:val="ListParagraph"/>
        <w:numPr>
          <w:ilvl w:val="0"/>
          <w:numId w:val="3"/>
        </w:numPr>
        <w:tabs>
          <w:tab w:val="left" w:pos="900"/>
        </w:tabs>
        <w:spacing w:after="0" w:line="240" w:lineRule="auto"/>
        <w:ind w:left="900"/>
        <w:jc w:val="both"/>
        <w:rPr>
          <w:lang w:val="en-US"/>
        </w:rPr>
      </w:pPr>
      <w:r w:rsidRPr="00394B29">
        <w:rPr>
          <w:u w:val="single"/>
        </w:rPr>
        <w:lastRenderedPageBreak/>
        <w:t>Discretionary Management</w:t>
      </w:r>
      <w:r w:rsidRPr="00394B29">
        <w:t>: the discretionary investment management activities are limited to portfolio rebalancing</w:t>
      </w:r>
      <w:r w:rsidR="00AF2312" w:rsidRPr="00394B29">
        <w:t>.</w:t>
      </w:r>
      <w:r w:rsidR="005669A3" w:rsidRPr="00394B29">
        <w:t xml:space="preserve"> </w:t>
      </w:r>
      <w:r w:rsidR="003B035C" w:rsidRPr="00394B29">
        <w:t xml:space="preserve">Such rebalancing must not involve the purchase of new investment products that were not included in the portfolio agreed </w:t>
      </w:r>
      <w:r w:rsidR="003B035C" w:rsidRPr="00BD4498">
        <w:rPr>
          <w:lang w:val="en-US"/>
        </w:rPr>
        <w:t xml:space="preserve">to by the client. </w:t>
      </w:r>
    </w:p>
    <w:p w14:paraId="41497A0F" w14:textId="77777777" w:rsidR="008569F0" w:rsidRPr="00BD4498" w:rsidRDefault="008569F0" w:rsidP="008569F0">
      <w:pPr>
        <w:pStyle w:val="ListParagraph"/>
        <w:tabs>
          <w:tab w:val="left" w:pos="900"/>
        </w:tabs>
        <w:spacing w:after="0" w:line="240" w:lineRule="auto"/>
        <w:ind w:left="900"/>
        <w:jc w:val="both"/>
        <w:rPr>
          <w:lang w:val="en-US"/>
        </w:rPr>
      </w:pPr>
    </w:p>
    <w:p w14:paraId="3ADC6BD0" w14:textId="6739D389" w:rsidR="00EA209A" w:rsidRPr="00BD4498" w:rsidRDefault="008569F0" w:rsidP="00E409DA">
      <w:pPr>
        <w:pStyle w:val="ListParagraph"/>
        <w:numPr>
          <w:ilvl w:val="0"/>
          <w:numId w:val="3"/>
        </w:numPr>
        <w:tabs>
          <w:tab w:val="left" w:pos="900"/>
        </w:tabs>
        <w:spacing w:after="0" w:line="240" w:lineRule="auto"/>
        <w:ind w:left="900"/>
        <w:jc w:val="both"/>
        <w:rPr>
          <w:lang w:val="en-US"/>
        </w:rPr>
      </w:pPr>
      <w:r w:rsidRPr="00BD4498">
        <w:rPr>
          <w:u w:val="single"/>
          <w:lang w:val="en-US"/>
        </w:rPr>
        <w:t>Client Assets</w:t>
      </w:r>
      <w:r w:rsidRPr="00BD4498">
        <w:rPr>
          <w:lang w:val="en-US"/>
        </w:rPr>
        <w:t xml:space="preserve">: </w:t>
      </w:r>
      <w:r w:rsidR="00F5756D" w:rsidRPr="00BD4498">
        <w:rPr>
          <w:lang w:val="en-US"/>
        </w:rPr>
        <w:t>the Digital Investment Manager does not hold Client Assets</w:t>
      </w:r>
      <w:r w:rsidR="004862D1">
        <w:rPr>
          <w:lang w:val="en-US"/>
        </w:rPr>
        <w:t>.</w:t>
      </w:r>
      <w:r w:rsidR="00F5756D" w:rsidRPr="00BD4498">
        <w:rPr>
          <w:lang w:val="en-US"/>
        </w:rPr>
        <w:t xml:space="preserve"> </w:t>
      </w:r>
      <w:r w:rsidR="004862D1">
        <w:rPr>
          <w:lang w:val="en-US"/>
        </w:rPr>
        <w:t xml:space="preserve">Instead, </w:t>
      </w:r>
      <w:r w:rsidRPr="00BD4498">
        <w:rPr>
          <w:lang w:val="en-US"/>
        </w:rPr>
        <w:t xml:space="preserve">clients have a direct contractual relationship with an independent </w:t>
      </w:r>
      <w:r w:rsidR="00E409DA">
        <w:rPr>
          <w:lang w:val="en-US"/>
        </w:rPr>
        <w:t>third-party financial institution</w:t>
      </w:r>
      <w:r w:rsidRPr="00BD4498">
        <w:rPr>
          <w:lang w:val="en-US"/>
        </w:rPr>
        <w:t xml:space="preserve"> to hold Client Assets.  </w:t>
      </w:r>
    </w:p>
    <w:p w14:paraId="3520E6A6" w14:textId="77777777" w:rsidR="00EA209A" w:rsidRPr="00BD4498" w:rsidRDefault="00EA209A" w:rsidP="00957DEB">
      <w:pPr>
        <w:pStyle w:val="ListParagraph"/>
        <w:rPr>
          <w:lang w:val="en-US"/>
        </w:rPr>
      </w:pPr>
    </w:p>
    <w:p w14:paraId="479A705C" w14:textId="182C6156" w:rsidR="00AC53F7" w:rsidRPr="00AC53F7" w:rsidRDefault="005958DC" w:rsidP="00481891">
      <w:pPr>
        <w:pStyle w:val="ListParagraph"/>
        <w:numPr>
          <w:ilvl w:val="1"/>
          <w:numId w:val="6"/>
        </w:numPr>
        <w:spacing w:after="0" w:line="240" w:lineRule="auto"/>
        <w:ind w:left="540" w:hanging="540"/>
        <w:jc w:val="both"/>
        <w:rPr>
          <w:lang w:val="en-US"/>
        </w:rPr>
      </w:pPr>
      <w:r w:rsidRPr="00BD4498">
        <w:rPr>
          <w:lang w:val="en-US"/>
        </w:rPr>
        <w:t>Details of the lowered prudential</w:t>
      </w:r>
      <w:r w:rsidR="00481891">
        <w:rPr>
          <w:lang w:val="en-US"/>
        </w:rPr>
        <w:t xml:space="preserve"> capital</w:t>
      </w:r>
      <w:r w:rsidRPr="00BD4498">
        <w:rPr>
          <w:lang w:val="en-US"/>
        </w:rPr>
        <w:t xml:space="preserve"> requirements for Digital Investment Managers who meet the criteria in Paragraph 3.</w:t>
      </w:r>
      <w:r w:rsidR="00365AE3" w:rsidRPr="00AC53F7">
        <w:rPr>
          <w:lang w:val="en-US"/>
        </w:rPr>
        <w:t>1</w:t>
      </w:r>
      <w:r w:rsidR="004862D1">
        <w:rPr>
          <w:lang w:val="en-US"/>
        </w:rPr>
        <w:t>1</w:t>
      </w:r>
      <w:r w:rsidRPr="00BD4498">
        <w:rPr>
          <w:lang w:val="en-US"/>
        </w:rPr>
        <w:t xml:space="preserve"> are set out in the table below. </w:t>
      </w:r>
    </w:p>
    <w:p w14:paraId="2D615577" w14:textId="77777777" w:rsidR="00D879DC" w:rsidRPr="00BD4498" w:rsidRDefault="00D879DC" w:rsidP="00D879DC">
      <w:pPr>
        <w:pStyle w:val="ListParagraph"/>
        <w:spacing w:after="0"/>
        <w:ind w:left="540"/>
        <w:jc w:val="both"/>
        <w:rPr>
          <w:lang w:val="en-US"/>
        </w:rPr>
      </w:pPr>
    </w:p>
    <w:tbl>
      <w:tblPr>
        <w:tblW w:w="8550" w:type="dxa"/>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980"/>
        <w:gridCol w:w="2430"/>
        <w:gridCol w:w="4140"/>
      </w:tblGrid>
      <w:tr w:rsidR="00365AE3" w:rsidRPr="002232F7" w14:paraId="54233F23" w14:textId="77777777" w:rsidTr="00BD4498">
        <w:trPr>
          <w:trHeight w:val="480"/>
        </w:trPr>
        <w:tc>
          <w:tcPr>
            <w:tcW w:w="1980" w:type="dxa"/>
            <w:tcBorders>
              <w:top w:val="single" w:sz="4" w:space="0" w:color="A6A6A6" w:themeColor="background1" w:themeShade="A6"/>
              <w:bottom w:val="nil"/>
            </w:tcBorders>
            <w:shd w:val="clear" w:color="auto" w:fill="404040" w:themeFill="text1" w:themeFillTint="BF"/>
            <w:vAlign w:val="center"/>
          </w:tcPr>
          <w:p w14:paraId="0A188FB3" w14:textId="77777777" w:rsidR="00365AE3" w:rsidRPr="002914A2" w:rsidRDefault="00365AE3" w:rsidP="00CC2957">
            <w:pPr>
              <w:spacing w:after="0" w:line="240" w:lineRule="auto"/>
              <w:jc w:val="both"/>
              <w:rPr>
                <w:rFonts w:ascii="Calibri" w:eastAsia="Times New Roman" w:hAnsi="Calibri" w:cs="Calibri"/>
                <w:b/>
                <w:bCs/>
                <w:color w:val="FFFFFF" w:themeColor="background1"/>
                <w:sz w:val="20"/>
                <w:szCs w:val="20"/>
                <w:lang w:eastAsia="en-GB"/>
              </w:rPr>
            </w:pPr>
            <w:r w:rsidRPr="002232F7">
              <w:rPr>
                <w:rFonts w:ascii="Calibri" w:eastAsia="Times New Roman" w:hAnsi="Calibri" w:cs="Calibri"/>
                <w:b/>
                <w:bCs/>
                <w:color w:val="FFFFFF" w:themeColor="background1"/>
                <w:sz w:val="20"/>
                <w:szCs w:val="20"/>
                <w:lang w:eastAsia="en-GB"/>
              </w:rPr>
              <w:t xml:space="preserve">Prudential </w:t>
            </w:r>
            <w:r w:rsidRPr="002914A2">
              <w:rPr>
                <w:rFonts w:ascii="Calibri" w:eastAsia="Times New Roman" w:hAnsi="Calibri" w:cs="Calibri"/>
                <w:b/>
                <w:bCs/>
                <w:color w:val="FFFFFF" w:themeColor="background1"/>
                <w:sz w:val="20"/>
                <w:szCs w:val="20"/>
                <w:lang w:eastAsia="en-GB"/>
              </w:rPr>
              <w:t>Category</w:t>
            </w:r>
          </w:p>
        </w:tc>
        <w:tc>
          <w:tcPr>
            <w:tcW w:w="2430" w:type="dxa"/>
            <w:tcBorders>
              <w:top w:val="single" w:sz="4" w:space="0" w:color="A6A6A6" w:themeColor="background1" w:themeShade="A6"/>
              <w:bottom w:val="nil"/>
            </w:tcBorders>
            <w:shd w:val="clear" w:color="auto" w:fill="404040" w:themeFill="text1" w:themeFillTint="BF"/>
            <w:vAlign w:val="center"/>
            <w:hideMark/>
          </w:tcPr>
          <w:p w14:paraId="6B4D74DB" w14:textId="77777777" w:rsidR="00365AE3" w:rsidRPr="002232F7" w:rsidRDefault="00365AE3" w:rsidP="00CC2957">
            <w:pPr>
              <w:spacing w:after="0" w:line="240" w:lineRule="auto"/>
              <w:jc w:val="both"/>
              <w:rPr>
                <w:rFonts w:ascii="Calibri" w:eastAsia="Times New Roman" w:hAnsi="Calibri" w:cs="Calibri"/>
                <w:b/>
                <w:bCs/>
                <w:color w:val="FFFFFF" w:themeColor="background1"/>
                <w:sz w:val="20"/>
                <w:szCs w:val="20"/>
                <w:lang w:eastAsia="en-GB"/>
              </w:rPr>
            </w:pPr>
            <w:r w:rsidRPr="002232F7">
              <w:rPr>
                <w:rFonts w:ascii="Calibri" w:eastAsia="Times New Roman" w:hAnsi="Calibri" w:cs="Calibri"/>
                <w:b/>
                <w:bCs/>
                <w:color w:val="FFFFFF" w:themeColor="background1"/>
                <w:sz w:val="20"/>
                <w:szCs w:val="20"/>
                <w:lang w:eastAsia="en-GB"/>
              </w:rPr>
              <w:t>Base Capital Requirement</w:t>
            </w:r>
          </w:p>
        </w:tc>
        <w:tc>
          <w:tcPr>
            <w:tcW w:w="4140" w:type="dxa"/>
            <w:tcBorders>
              <w:top w:val="single" w:sz="4" w:space="0" w:color="A6A6A6" w:themeColor="background1" w:themeShade="A6"/>
              <w:bottom w:val="nil"/>
            </w:tcBorders>
            <w:shd w:val="clear" w:color="auto" w:fill="404040" w:themeFill="text1" w:themeFillTint="BF"/>
            <w:vAlign w:val="center"/>
            <w:hideMark/>
          </w:tcPr>
          <w:p w14:paraId="5A74F68C" w14:textId="26665B13" w:rsidR="00365AE3" w:rsidRPr="002232F7" w:rsidRDefault="00365AE3" w:rsidP="00BD4498">
            <w:pPr>
              <w:spacing w:after="0" w:line="240" w:lineRule="auto"/>
              <w:jc w:val="both"/>
              <w:rPr>
                <w:rFonts w:ascii="Calibri" w:eastAsia="Times New Roman" w:hAnsi="Calibri" w:cs="Calibri"/>
                <w:b/>
                <w:bCs/>
                <w:color w:val="FFFFFF" w:themeColor="background1"/>
                <w:sz w:val="20"/>
                <w:szCs w:val="20"/>
                <w:lang w:eastAsia="en-GB"/>
              </w:rPr>
            </w:pPr>
            <w:r w:rsidRPr="002232F7">
              <w:rPr>
                <w:rFonts w:ascii="Calibri" w:eastAsia="Times New Roman" w:hAnsi="Calibri" w:cs="Calibri"/>
                <w:b/>
                <w:bCs/>
                <w:color w:val="FFFFFF" w:themeColor="background1"/>
                <w:sz w:val="20"/>
                <w:szCs w:val="20"/>
                <w:lang w:eastAsia="en-GB"/>
              </w:rPr>
              <w:t>Expenditure Based Capital Minimum</w:t>
            </w:r>
          </w:p>
        </w:tc>
      </w:tr>
      <w:tr w:rsidR="00D879DC" w:rsidRPr="002914A2" w14:paraId="361B2C45" w14:textId="77777777" w:rsidTr="00CC2957">
        <w:trPr>
          <w:trHeight w:val="242"/>
        </w:trPr>
        <w:tc>
          <w:tcPr>
            <w:tcW w:w="8550" w:type="dxa"/>
            <w:gridSpan w:val="3"/>
            <w:tcBorders>
              <w:top w:val="nil"/>
              <w:left w:val="single" w:sz="4" w:space="0" w:color="BFBFBF" w:themeColor="background1" w:themeShade="BF"/>
              <w:bottom w:val="nil"/>
              <w:right w:val="single" w:sz="4" w:space="0" w:color="BFBFBF" w:themeColor="background1" w:themeShade="BF"/>
            </w:tcBorders>
            <w:vAlign w:val="center"/>
          </w:tcPr>
          <w:p w14:paraId="6739F93B" w14:textId="77777777" w:rsidR="00D879DC" w:rsidRPr="002914A2" w:rsidRDefault="00D879DC" w:rsidP="00CC2957">
            <w:pPr>
              <w:spacing w:after="0" w:line="240" w:lineRule="auto"/>
              <w:jc w:val="both"/>
              <w:rPr>
                <w:rFonts w:ascii="Calibri" w:eastAsia="Times New Roman" w:hAnsi="Calibri" w:cs="Calibri"/>
                <w:i/>
                <w:iCs/>
                <w:color w:val="000000"/>
                <w:sz w:val="20"/>
                <w:szCs w:val="20"/>
                <w:lang w:eastAsia="en-GB"/>
              </w:rPr>
            </w:pPr>
            <w:r w:rsidRPr="002914A2">
              <w:rPr>
                <w:rFonts w:ascii="Calibri" w:eastAsia="Times New Roman" w:hAnsi="Calibri" w:cs="Calibri"/>
                <w:i/>
                <w:iCs/>
                <w:color w:val="000000"/>
                <w:sz w:val="20"/>
                <w:szCs w:val="20"/>
                <w:lang w:eastAsia="en-GB"/>
              </w:rPr>
              <w:t>Managing Assets</w:t>
            </w:r>
          </w:p>
        </w:tc>
      </w:tr>
      <w:tr w:rsidR="00365AE3" w:rsidRPr="002232F7" w14:paraId="246F9150" w14:textId="77777777" w:rsidTr="00BD4498">
        <w:trPr>
          <w:trHeight w:val="918"/>
        </w:trPr>
        <w:tc>
          <w:tcPr>
            <w:tcW w:w="1980" w:type="dxa"/>
            <w:tcBorders>
              <w:top w:val="nil"/>
              <w:bottom w:val="single" w:sz="4" w:space="0" w:color="A6A6A6" w:themeColor="background1" w:themeShade="A6"/>
            </w:tcBorders>
            <w:vAlign w:val="center"/>
          </w:tcPr>
          <w:p w14:paraId="4B7E12C1" w14:textId="77777777" w:rsidR="00365AE3" w:rsidRPr="002232F7" w:rsidRDefault="00365AE3" w:rsidP="00CC2957">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3C</w:t>
            </w:r>
          </w:p>
        </w:tc>
        <w:tc>
          <w:tcPr>
            <w:tcW w:w="2430" w:type="dxa"/>
            <w:tcBorders>
              <w:top w:val="nil"/>
              <w:bottom w:val="single" w:sz="4" w:space="0" w:color="A6A6A6" w:themeColor="background1" w:themeShade="A6"/>
            </w:tcBorders>
            <w:shd w:val="clear" w:color="auto" w:fill="auto"/>
            <w:vAlign w:val="center"/>
            <w:hideMark/>
          </w:tcPr>
          <w:p w14:paraId="3EA25F17" w14:textId="77777777" w:rsidR="00365AE3" w:rsidRPr="002232F7" w:rsidRDefault="00365AE3" w:rsidP="00CC2957">
            <w:pPr>
              <w:spacing w:after="0" w:line="240" w:lineRule="auto"/>
              <w:jc w:val="both"/>
              <w:rPr>
                <w:rFonts w:ascii="Calibri" w:eastAsia="Times New Roman" w:hAnsi="Calibri" w:cs="Calibri"/>
                <w:color w:val="000000"/>
                <w:sz w:val="20"/>
                <w:szCs w:val="20"/>
                <w:lang w:eastAsia="en-GB"/>
              </w:rPr>
            </w:pPr>
            <w:r w:rsidRPr="002232F7">
              <w:rPr>
                <w:rFonts w:ascii="Calibri" w:eastAsia="Times New Roman" w:hAnsi="Calibri" w:cs="Calibri"/>
                <w:color w:val="000000"/>
                <w:sz w:val="20"/>
                <w:szCs w:val="20"/>
                <w:lang w:eastAsia="en-GB"/>
              </w:rPr>
              <w:t>$</w:t>
            </w:r>
            <w:r>
              <w:rPr>
                <w:rFonts w:ascii="Calibri" w:eastAsia="Times New Roman" w:hAnsi="Calibri" w:cs="Calibri"/>
                <w:color w:val="000000"/>
                <w:sz w:val="20"/>
                <w:szCs w:val="20"/>
                <w:lang w:eastAsia="en-GB"/>
              </w:rPr>
              <w:t>10,000</w:t>
            </w:r>
          </w:p>
        </w:tc>
        <w:tc>
          <w:tcPr>
            <w:tcW w:w="4140" w:type="dxa"/>
            <w:tcBorders>
              <w:top w:val="nil"/>
              <w:bottom w:val="single" w:sz="4" w:space="0" w:color="A6A6A6" w:themeColor="background1" w:themeShade="A6"/>
            </w:tcBorders>
            <w:shd w:val="clear" w:color="auto" w:fill="auto"/>
            <w:vAlign w:val="center"/>
            <w:hideMark/>
          </w:tcPr>
          <w:p w14:paraId="4E22B466" w14:textId="50FB3817" w:rsidR="00365AE3" w:rsidRPr="002232F7" w:rsidRDefault="00365AE3" w:rsidP="00BD4498">
            <w:pPr>
              <w:pStyle w:val="ListParagraph"/>
              <w:numPr>
                <w:ilvl w:val="0"/>
                <w:numId w:val="14"/>
              </w:numPr>
              <w:spacing w:after="120" w:line="240" w:lineRule="auto"/>
              <w:ind w:left="245" w:hanging="216"/>
              <w:contextualSpacing w:val="0"/>
              <w:jc w:val="both"/>
              <w:rPr>
                <w:rFonts w:ascii="Calibri" w:eastAsia="Times New Roman" w:hAnsi="Calibri" w:cs="Calibri"/>
                <w:color w:val="000000"/>
                <w:sz w:val="20"/>
                <w:szCs w:val="20"/>
                <w:lang w:eastAsia="en-GB"/>
              </w:rPr>
            </w:pPr>
            <w:r w:rsidRPr="005958DC">
              <w:rPr>
                <w:rFonts w:ascii="Calibri" w:eastAsia="Times New Roman" w:hAnsi="Calibri" w:cs="Calibri"/>
                <w:color w:val="000000"/>
                <w:sz w:val="20"/>
                <w:szCs w:val="20"/>
                <w:lang w:eastAsia="en-GB"/>
              </w:rPr>
              <w:t xml:space="preserve">6/52 of </w:t>
            </w:r>
            <w:r>
              <w:rPr>
                <w:rFonts w:ascii="Calibri" w:eastAsia="Times New Roman" w:hAnsi="Calibri" w:cs="Calibri"/>
                <w:color w:val="000000"/>
                <w:sz w:val="20"/>
                <w:szCs w:val="20"/>
                <w:lang w:eastAsia="en-GB"/>
              </w:rPr>
              <w:t>Annual Audited Expenditure</w:t>
            </w:r>
          </w:p>
        </w:tc>
      </w:tr>
    </w:tbl>
    <w:p w14:paraId="1A3CC7A2" w14:textId="3BB15D4A" w:rsidR="00AC53F7" w:rsidRPr="00AC53F7" w:rsidRDefault="00AC53F7" w:rsidP="00BD4498">
      <w:pPr>
        <w:spacing w:after="0"/>
        <w:jc w:val="both"/>
        <w:rPr>
          <w:lang w:val="en-US"/>
        </w:rPr>
      </w:pPr>
    </w:p>
    <w:p w14:paraId="62EC5241" w14:textId="41B10739" w:rsidR="006D42F8" w:rsidRPr="00AC53F7" w:rsidRDefault="00AC53F7" w:rsidP="00822374">
      <w:pPr>
        <w:pStyle w:val="ListParagraph"/>
        <w:numPr>
          <w:ilvl w:val="1"/>
          <w:numId w:val="6"/>
        </w:numPr>
        <w:spacing w:after="0"/>
        <w:ind w:left="540" w:hanging="540"/>
        <w:jc w:val="both"/>
        <w:rPr>
          <w:lang w:val="en-US"/>
        </w:rPr>
      </w:pPr>
      <w:r>
        <w:rPr>
          <w:lang w:val="en-US"/>
        </w:rPr>
        <w:t xml:space="preserve">The lowered prudential </w:t>
      </w:r>
      <w:r w:rsidR="00481891">
        <w:rPr>
          <w:lang w:val="en-US"/>
        </w:rPr>
        <w:t xml:space="preserve">capital </w:t>
      </w:r>
      <w:r>
        <w:rPr>
          <w:lang w:val="en-US"/>
        </w:rPr>
        <w:t xml:space="preserve">requirements </w:t>
      </w:r>
      <w:r w:rsidR="00264EAD">
        <w:rPr>
          <w:lang w:val="en-US"/>
        </w:rPr>
        <w:t>will</w:t>
      </w:r>
      <w:r w:rsidR="00B86A1A" w:rsidRPr="00AC53F7">
        <w:rPr>
          <w:lang w:val="en-US"/>
        </w:rPr>
        <w:t xml:space="preserve"> be </w:t>
      </w:r>
      <w:r w:rsidR="004862D1">
        <w:rPr>
          <w:lang w:val="en-US"/>
        </w:rPr>
        <w:t xml:space="preserve">made </w:t>
      </w:r>
      <w:r w:rsidR="00B86A1A" w:rsidRPr="00AC53F7">
        <w:rPr>
          <w:lang w:val="en-US"/>
        </w:rPr>
        <w:t xml:space="preserve">available </w:t>
      </w:r>
      <w:r>
        <w:rPr>
          <w:lang w:val="en-US"/>
        </w:rPr>
        <w:t>via</w:t>
      </w:r>
      <w:r w:rsidRPr="00053018">
        <w:rPr>
          <w:lang w:val="en-US"/>
        </w:rPr>
        <w:t xml:space="preserve"> a class modification</w:t>
      </w:r>
      <w:r w:rsidR="00264EAD">
        <w:rPr>
          <w:lang w:val="en-US"/>
        </w:rPr>
        <w:t>.</w:t>
      </w:r>
      <w:r w:rsidRPr="00053018">
        <w:rPr>
          <w:lang w:val="en-US"/>
        </w:rPr>
        <w:t xml:space="preserve"> </w:t>
      </w:r>
      <w:r w:rsidR="00B86A1A" w:rsidRPr="00AC53F7">
        <w:rPr>
          <w:lang w:val="en-US"/>
        </w:rPr>
        <w:t>Digital Investment Managers wishing to avail</w:t>
      </w:r>
      <w:r w:rsidR="007040DD">
        <w:rPr>
          <w:lang w:val="en-US"/>
        </w:rPr>
        <w:t xml:space="preserve"> of</w:t>
      </w:r>
      <w:r w:rsidR="00B86A1A" w:rsidRPr="00AC53F7">
        <w:rPr>
          <w:lang w:val="en-US"/>
        </w:rPr>
        <w:t xml:space="preserve"> </w:t>
      </w:r>
      <w:r w:rsidR="00264EAD">
        <w:rPr>
          <w:lang w:val="en-US"/>
        </w:rPr>
        <w:t>the class modification</w:t>
      </w:r>
      <w:r w:rsidR="00B86A1A" w:rsidRPr="00AC53F7">
        <w:rPr>
          <w:lang w:val="en-US"/>
        </w:rPr>
        <w:t xml:space="preserve"> </w:t>
      </w:r>
      <w:r w:rsidR="00264EAD">
        <w:rPr>
          <w:lang w:val="en-US"/>
        </w:rPr>
        <w:t xml:space="preserve">are </w:t>
      </w:r>
      <w:r w:rsidR="00B86A1A" w:rsidRPr="00AC53F7">
        <w:rPr>
          <w:lang w:val="en-US"/>
        </w:rPr>
        <w:t xml:space="preserve">required to approach </w:t>
      </w:r>
      <w:r w:rsidR="00264EAD">
        <w:rPr>
          <w:lang w:val="en-US"/>
        </w:rPr>
        <w:t xml:space="preserve">and satisfy </w:t>
      </w:r>
      <w:r w:rsidR="00B86A1A" w:rsidRPr="00AC53F7">
        <w:rPr>
          <w:lang w:val="en-US"/>
        </w:rPr>
        <w:t>the FSRA</w:t>
      </w:r>
      <w:r w:rsidR="00264EAD">
        <w:rPr>
          <w:lang w:val="en-US"/>
        </w:rPr>
        <w:t xml:space="preserve"> that</w:t>
      </w:r>
      <w:r w:rsidR="00B86A1A" w:rsidRPr="00AC53F7">
        <w:rPr>
          <w:lang w:val="en-US"/>
        </w:rPr>
        <w:t xml:space="preserve"> </w:t>
      </w:r>
      <w:r w:rsidR="00822374">
        <w:rPr>
          <w:lang w:val="en-US"/>
        </w:rPr>
        <w:t>each</w:t>
      </w:r>
      <w:r w:rsidR="007040DD">
        <w:rPr>
          <w:lang w:val="en-US"/>
        </w:rPr>
        <w:t xml:space="preserve"> of </w:t>
      </w:r>
      <w:r w:rsidR="00B86A1A" w:rsidRPr="00AC53F7">
        <w:rPr>
          <w:lang w:val="en-US"/>
        </w:rPr>
        <w:t>the conditions</w:t>
      </w:r>
      <w:r w:rsidR="00264EAD">
        <w:rPr>
          <w:lang w:val="en-US"/>
        </w:rPr>
        <w:t xml:space="preserve"> in paragraph 3.1</w:t>
      </w:r>
      <w:r w:rsidR="004862D1">
        <w:rPr>
          <w:lang w:val="en-US"/>
        </w:rPr>
        <w:t>1</w:t>
      </w:r>
      <w:r w:rsidR="00264EAD">
        <w:rPr>
          <w:lang w:val="en-US"/>
        </w:rPr>
        <w:t xml:space="preserve"> are</w:t>
      </w:r>
      <w:r w:rsidR="00B86A1A" w:rsidRPr="00AC53F7">
        <w:rPr>
          <w:lang w:val="en-US"/>
        </w:rPr>
        <w:t xml:space="preserve"> met</w:t>
      </w:r>
      <w:r w:rsidR="00264EAD">
        <w:rPr>
          <w:lang w:val="en-US"/>
        </w:rPr>
        <w:t>.</w:t>
      </w:r>
    </w:p>
    <w:p w14:paraId="6FAEDF0A" w14:textId="77777777" w:rsidR="00AC53F7" w:rsidRPr="00BD4498" w:rsidRDefault="00AC53F7" w:rsidP="00B86A1A">
      <w:pPr>
        <w:pStyle w:val="ListParagraph"/>
        <w:spacing w:after="0"/>
        <w:ind w:left="540"/>
        <w:jc w:val="both"/>
        <w:rPr>
          <w:color w:val="C00000"/>
          <w:lang w:val="en-US"/>
        </w:rPr>
      </w:pPr>
    </w:p>
    <w:p w14:paraId="1F1C82F3" w14:textId="77777777" w:rsidR="004A563E" w:rsidRPr="00BD4498" w:rsidRDefault="004A563E" w:rsidP="004A563E">
      <w:pPr>
        <w:spacing w:after="0"/>
        <w:jc w:val="both"/>
        <w:rPr>
          <w:lang w:val="en-US"/>
        </w:rPr>
      </w:pPr>
      <w:r w:rsidRPr="00BD4498">
        <w:rPr>
          <w:i/>
          <w:lang w:val="en-US"/>
        </w:rPr>
        <w:t>Relief for Digital Investment Managers utilising regulatory technology</w:t>
      </w:r>
    </w:p>
    <w:p w14:paraId="23D85701" w14:textId="77777777" w:rsidR="004A563E" w:rsidRPr="00BD4498" w:rsidRDefault="004A563E" w:rsidP="005958DC">
      <w:pPr>
        <w:pStyle w:val="ListParagraph"/>
        <w:spacing w:after="0"/>
        <w:ind w:left="540"/>
        <w:jc w:val="both"/>
        <w:rPr>
          <w:color w:val="C00000"/>
          <w:lang w:val="en-US"/>
        </w:rPr>
      </w:pPr>
    </w:p>
    <w:p w14:paraId="3D8E9A14" w14:textId="0446CF90" w:rsidR="00AC20B5" w:rsidRPr="00BD4498" w:rsidRDefault="00E467F5" w:rsidP="00DC6EA8">
      <w:pPr>
        <w:pStyle w:val="ListParagraph"/>
        <w:numPr>
          <w:ilvl w:val="1"/>
          <w:numId w:val="6"/>
        </w:numPr>
        <w:spacing w:after="0"/>
        <w:ind w:left="540" w:hanging="540"/>
        <w:jc w:val="both"/>
        <w:rPr>
          <w:color w:val="000000" w:themeColor="text1"/>
          <w:lang w:val="en-US"/>
        </w:rPr>
      </w:pPr>
      <w:r w:rsidRPr="00BD4498">
        <w:rPr>
          <w:color w:val="000000" w:themeColor="text1"/>
          <w:lang w:val="en-US"/>
        </w:rPr>
        <w:t xml:space="preserve">Where </w:t>
      </w:r>
      <w:r w:rsidR="002C5768" w:rsidRPr="00BD4498">
        <w:rPr>
          <w:color w:val="000000" w:themeColor="text1"/>
          <w:lang w:val="en-US"/>
        </w:rPr>
        <w:t xml:space="preserve">any </w:t>
      </w:r>
      <w:r w:rsidRPr="00BD4498">
        <w:rPr>
          <w:color w:val="000000" w:themeColor="text1"/>
          <w:lang w:val="en-US"/>
        </w:rPr>
        <w:t xml:space="preserve">Digital Investment Manager makes use of technology that enables the FSRA to better supervise the Manager’s activities, </w:t>
      </w:r>
      <w:r w:rsidR="00F46CC3">
        <w:rPr>
          <w:color w:val="000000" w:themeColor="text1"/>
          <w:lang w:val="en-US"/>
        </w:rPr>
        <w:t>manage</w:t>
      </w:r>
      <w:r w:rsidR="00F46CC3" w:rsidRPr="00BD4498">
        <w:rPr>
          <w:color w:val="000000" w:themeColor="text1"/>
          <w:lang w:val="en-US"/>
        </w:rPr>
        <w:t xml:space="preserve"> </w:t>
      </w:r>
      <w:r w:rsidRPr="00BD4498">
        <w:rPr>
          <w:color w:val="000000" w:themeColor="text1"/>
          <w:lang w:val="en-US"/>
        </w:rPr>
        <w:t xml:space="preserve">business risks or achieve better regulatory outcomes, the FSRA may also consider </w:t>
      </w:r>
      <w:r w:rsidR="00A43AAB" w:rsidRPr="00BD4498">
        <w:rPr>
          <w:color w:val="000000" w:themeColor="text1"/>
          <w:lang w:val="en-US"/>
        </w:rPr>
        <w:t xml:space="preserve">modifying or waiving </w:t>
      </w:r>
      <w:r w:rsidRPr="00BD4498">
        <w:rPr>
          <w:color w:val="000000" w:themeColor="text1"/>
          <w:lang w:val="en-US"/>
        </w:rPr>
        <w:t>prudential</w:t>
      </w:r>
      <w:r w:rsidR="00A43AAB" w:rsidRPr="00BD4498">
        <w:rPr>
          <w:color w:val="000000" w:themeColor="text1"/>
          <w:lang w:val="en-US"/>
        </w:rPr>
        <w:t xml:space="preserve"> and other regulatory requirements</w:t>
      </w:r>
      <w:r w:rsidR="00224070">
        <w:rPr>
          <w:color w:val="000000" w:themeColor="text1"/>
          <w:lang w:val="en-US"/>
        </w:rPr>
        <w:t>. Applications for modifications or waivers will be assessed</w:t>
      </w:r>
      <w:r w:rsidR="004A563E" w:rsidRPr="00BD4498">
        <w:rPr>
          <w:color w:val="000000" w:themeColor="text1"/>
          <w:lang w:val="en-US"/>
        </w:rPr>
        <w:t xml:space="preserve"> on a case-by-case basis</w:t>
      </w:r>
      <w:r w:rsidR="00224070">
        <w:rPr>
          <w:color w:val="000000" w:themeColor="text1"/>
          <w:lang w:val="en-US"/>
        </w:rPr>
        <w:t xml:space="preserve"> and granted at the FSRA’s discretion. </w:t>
      </w:r>
    </w:p>
    <w:p w14:paraId="22B9CD81" w14:textId="77777777" w:rsidR="00E467F5" w:rsidRPr="00BD4498" w:rsidRDefault="00E467F5" w:rsidP="0026340D">
      <w:pPr>
        <w:pStyle w:val="ListParagraph"/>
        <w:spacing w:after="0"/>
        <w:ind w:left="360"/>
        <w:jc w:val="both"/>
        <w:rPr>
          <w:color w:val="C00000"/>
          <w:lang w:val="en-US"/>
        </w:rPr>
      </w:pPr>
    </w:p>
    <w:p w14:paraId="4D0D9857" w14:textId="6BC624CA" w:rsidR="008569F0" w:rsidRPr="00BD4498" w:rsidRDefault="008569F0" w:rsidP="00201982">
      <w:pPr>
        <w:pStyle w:val="ListParagraph"/>
        <w:numPr>
          <w:ilvl w:val="0"/>
          <w:numId w:val="2"/>
        </w:numPr>
        <w:spacing w:after="0" w:line="240" w:lineRule="auto"/>
        <w:ind w:left="540" w:hanging="540"/>
        <w:jc w:val="both"/>
        <w:rPr>
          <w:b/>
          <w:u w:val="single"/>
          <w:lang w:val="en-US"/>
        </w:rPr>
      </w:pPr>
      <w:r w:rsidRPr="00BD4498">
        <w:rPr>
          <w:b/>
          <w:u w:val="single"/>
          <w:lang w:val="en-US"/>
        </w:rPr>
        <w:t xml:space="preserve">Key controls for Digital Investment Managers </w:t>
      </w:r>
    </w:p>
    <w:p w14:paraId="1D9A3094" w14:textId="77777777" w:rsidR="008569F0" w:rsidRPr="00BD4498" w:rsidRDefault="008569F0" w:rsidP="008569F0">
      <w:pPr>
        <w:spacing w:after="0" w:line="240" w:lineRule="auto"/>
        <w:jc w:val="both"/>
        <w:rPr>
          <w:i/>
          <w:lang w:val="en-US"/>
        </w:rPr>
      </w:pPr>
    </w:p>
    <w:p w14:paraId="1F408AF5" w14:textId="77777777" w:rsidR="00B211C4" w:rsidRPr="00BD4498" w:rsidRDefault="00B211C4" w:rsidP="00B211C4">
      <w:pPr>
        <w:pStyle w:val="ListParagraph"/>
        <w:numPr>
          <w:ilvl w:val="0"/>
          <w:numId w:val="6"/>
        </w:numPr>
        <w:spacing w:after="0"/>
        <w:jc w:val="both"/>
        <w:rPr>
          <w:vanish/>
          <w:lang w:val="en-US"/>
        </w:rPr>
      </w:pPr>
    </w:p>
    <w:p w14:paraId="3F46519E" w14:textId="7FD12BE2" w:rsidR="001C14AC" w:rsidRPr="00BD4498" w:rsidRDefault="008569F0" w:rsidP="00837BEC">
      <w:pPr>
        <w:pStyle w:val="ListParagraph"/>
        <w:numPr>
          <w:ilvl w:val="1"/>
          <w:numId w:val="6"/>
        </w:numPr>
        <w:spacing w:after="0"/>
        <w:ind w:left="540" w:hanging="540"/>
        <w:jc w:val="both"/>
        <w:rPr>
          <w:lang w:val="en-US"/>
        </w:rPr>
      </w:pPr>
      <w:r w:rsidRPr="00BD4498">
        <w:rPr>
          <w:lang w:val="en-US"/>
        </w:rPr>
        <w:t xml:space="preserve">This section of the Guidance describes how the FSRA applies particular requirements of the FSRA Rulebook to </w:t>
      </w:r>
      <w:r w:rsidR="002C5768" w:rsidRPr="00BD4498">
        <w:rPr>
          <w:lang w:val="en-US"/>
        </w:rPr>
        <w:t xml:space="preserve">all </w:t>
      </w:r>
      <w:r w:rsidRPr="00BD4498">
        <w:rPr>
          <w:lang w:val="en-US"/>
        </w:rPr>
        <w:t>Digital Investment Managers</w:t>
      </w:r>
      <w:r w:rsidR="002C5768" w:rsidRPr="00BD4498">
        <w:rPr>
          <w:lang w:val="en-US"/>
        </w:rPr>
        <w:t xml:space="preserve">, </w:t>
      </w:r>
      <w:r w:rsidR="001D25CC">
        <w:rPr>
          <w:lang w:val="en-US"/>
        </w:rPr>
        <w:t xml:space="preserve">regardless of </w:t>
      </w:r>
      <w:r w:rsidR="002C5768" w:rsidRPr="00BD4498">
        <w:rPr>
          <w:lang w:val="en-US"/>
        </w:rPr>
        <w:t>whether they are eligible for the prudential capital relief outlined in section 3</w:t>
      </w:r>
      <w:r w:rsidR="006F3322" w:rsidRPr="00BD4498">
        <w:rPr>
          <w:lang w:val="en-US"/>
        </w:rPr>
        <w:t>,</w:t>
      </w:r>
      <w:r w:rsidR="002C5768" w:rsidRPr="00BD4498">
        <w:rPr>
          <w:lang w:val="en-US"/>
        </w:rPr>
        <w:t xml:space="preserve"> above</w:t>
      </w:r>
      <w:r w:rsidRPr="00BD4498">
        <w:rPr>
          <w:lang w:val="en-US"/>
        </w:rPr>
        <w:t>.</w:t>
      </w:r>
      <w:r w:rsidR="001C14AC" w:rsidRPr="00BD4498">
        <w:rPr>
          <w:lang w:val="en-US"/>
        </w:rPr>
        <w:t xml:space="preserve"> It is not exhaustive, and should be read in conjunction with</w:t>
      </w:r>
      <w:r w:rsidR="00186EA6" w:rsidRPr="00BD4498">
        <w:rPr>
          <w:lang w:val="en-US"/>
        </w:rPr>
        <w:t xml:space="preserve"> the Rulebook itself, as well as</w:t>
      </w:r>
      <w:r w:rsidR="001C14AC" w:rsidRPr="00BD4498">
        <w:rPr>
          <w:lang w:val="en-US"/>
        </w:rPr>
        <w:t xml:space="preserve">: </w:t>
      </w:r>
    </w:p>
    <w:p w14:paraId="07B5E88D" w14:textId="77777777" w:rsidR="001C14AC" w:rsidRPr="00BD4498" w:rsidRDefault="001C14AC" w:rsidP="001C14AC">
      <w:pPr>
        <w:spacing w:after="0"/>
        <w:jc w:val="both"/>
        <w:rPr>
          <w:lang w:val="en-US"/>
        </w:rPr>
      </w:pPr>
    </w:p>
    <w:p w14:paraId="68A72E01" w14:textId="4CD90015" w:rsidR="001C14AC" w:rsidRPr="00BD4498" w:rsidRDefault="00E61058" w:rsidP="004862D1">
      <w:pPr>
        <w:pStyle w:val="ListParagraph"/>
        <w:numPr>
          <w:ilvl w:val="0"/>
          <w:numId w:val="20"/>
        </w:numPr>
        <w:spacing w:after="0"/>
        <w:ind w:left="900"/>
        <w:jc w:val="both"/>
        <w:rPr>
          <w:lang w:val="en-US"/>
        </w:rPr>
      </w:pPr>
      <w:r>
        <w:rPr>
          <w:lang w:val="en-US"/>
        </w:rPr>
        <w:t>c</w:t>
      </w:r>
      <w:r w:rsidR="002C5768" w:rsidRPr="00BD4498">
        <w:rPr>
          <w:lang w:val="en-US"/>
        </w:rPr>
        <w:t xml:space="preserve">hapter 2 of </w:t>
      </w:r>
      <w:r w:rsidR="009402A3">
        <w:t>t</w:t>
      </w:r>
      <w:r w:rsidR="009F412C">
        <w:t>he</w:t>
      </w:r>
      <w:r w:rsidR="007F0327">
        <w:t xml:space="preserve"> </w:t>
      </w:r>
      <w:r w:rsidR="004862D1">
        <w:t>GPM</w:t>
      </w:r>
      <w:r w:rsidR="001C14AC">
        <w:t xml:space="preserve">, which outlines </w:t>
      </w:r>
      <w:r w:rsidR="004862D1">
        <w:rPr>
          <w:lang w:val="en-US"/>
        </w:rPr>
        <w:t>the FSRA’s</w:t>
      </w:r>
      <w:r w:rsidR="004862D1" w:rsidRPr="00BD4498">
        <w:rPr>
          <w:lang w:val="en-US"/>
        </w:rPr>
        <w:t xml:space="preserve"> </w:t>
      </w:r>
      <w:r w:rsidR="001C14AC">
        <w:t>approach to authorisation for all</w:t>
      </w:r>
      <w:r w:rsidR="00E05953">
        <w:t xml:space="preserve"> FSP</w:t>
      </w:r>
      <w:r w:rsidR="001C14AC">
        <w:t xml:space="preserve"> </w:t>
      </w:r>
      <w:r w:rsidR="004862D1">
        <w:t>applicants</w:t>
      </w:r>
      <w:r w:rsidR="001C14AC">
        <w:t>;</w:t>
      </w:r>
      <w:r w:rsidR="00186EA6">
        <w:t xml:space="preserve"> and</w:t>
      </w:r>
    </w:p>
    <w:p w14:paraId="709CD2D3" w14:textId="77777777" w:rsidR="001C14AC" w:rsidRPr="00BD4498" w:rsidRDefault="001C14AC" w:rsidP="001C14AC">
      <w:pPr>
        <w:pStyle w:val="ListParagraph"/>
        <w:spacing w:after="0"/>
        <w:ind w:left="900"/>
        <w:jc w:val="both"/>
        <w:rPr>
          <w:lang w:val="en-US"/>
        </w:rPr>
      </w:pPr>
    </w:p>
    <w:p w14:paraId="4B50C929" w14:textId="168D6867" w:rsidR="001C14AC" w:rsidRPr="00BD4498" w:rsidRDefault="001C14AC" w:rsidP="00DA7B87">
      <w:pPr>
        <w:pStyle w:val="ListParagraph"/>
        <w:numPr>
          <w:ilvl w:val="0"/>
          <w:numId w:val="20"/>
        </w:numPr>
        <w:spacing w:after="0"/>
        <w:ind w:left="900"/>
        <w:jc w:val="both"/>
        <w:rPr>
          <w:lang w:val="en-US"/>
        </w:rPr>
      </w:pPr>
      <w:r w:rsidRPr="001C14AC">
        <w:rPr>
          <w:i/>
          <w:iCs/>
        </w:rPr>
        <w:t>S</w:t>
      </w:r>
      <w:r w:rsidRPr="00BD4498">
        <w:rPr>
          <w:i/>
          <w:lang w:val="en-US"/>
        </w:rPr>
        <w:t>upplementary Guidance - Authorisation of Investment Management Activities</w:t>
      </w:r>
      <w:r w:rsidR="00DA7B87">
        <w:rPr>
          <w:i/>
          <w:lang w:val="en-US"/>
        </w:rPr>
        <w:t>.</w:t>
      </w:r>
      <w:r w:rsidR="000C154C" w:rsidRPr="00BD4498">
        <w:rPr>
          <w:rStyle w:val="FootnoteReference"/>
          <w:i/>
          <w:lang w:val="en-US"/>
        </w:rPr>
        <w:footnoteReference w:id="8"/>
      </w:r>
    </w:p>
    <w:p w14:paraId="754201EF" w14:textId="5F590857" w:rsidR="001C14AC" w:rsidRPr="00BD4498" w:rsidRDefault="001C14AC" w:rsidP="001C14AC">
      <w:pPr>
        <w:pStyle w:val="ListParagraph"/>
        <w:rPr>
          <w:lang w:val="en-US"/>
        </w:rPr>
      </w:pPr>
    </w:p>
    <w:p w14:paraId="00511814" w14:textId="676FCB96" w:rsidR="00950A2A" w:rsidRPr="00BD4498" w:rsidRDefault="001C14AC" w:rsidP="003F1095">
      <w:pPr>
        <w:pStyle w:val="ListParagraph"/>
        <w:numPr>
          <w:ilvl w:val="1"/>
          <w:numId w:val="6"/>
        </w:numPr>
        <w:spacing w:after="0"/>
        <w:ind w:left="540" w:hanging="540"/>
        <w:jc w:val="both"/>
        <w:rPr>
          <w:lang w:val="en-US"/>
        </w:rPr>
      </w:pPr>
      <w:r w:rsidRPr="00BD4498">
        <w:rPr>
          <w:lang w:val="en-US"/>
        </w:rPr>
        <w:t xml:space="preserve">A critical component of the digital investment management business model is the </w:t>
      </w:r>
      <w:r w:rsidR="00011D6C" w:rsidRPr="00BD4498">
        <w:rPr>
          <w:lang w:val="en-US"/>
        </w:rPr>
        <w:t>use of algorithms to automate the</w:t>
      </w:r>
      <w:r w:rsidRPr="00BD4498">
        <w:rPr>
          <w:lang w:val="en-US"/>
        </w:rPr>
        <w:t xml:space="preserve"> </w:t>
      </w:r>
      <w:r w:rsidR="00011D6C" w:rsidRPr="00BD4498">
        <w:rPr>
          <w:lang w:val="en-US"/>
        </w:rPr>
        <w:t>investment process</w:t>
      </w:r>
      <w:r w:rsidRPr="00BD4498">
        <w:rPr>
          <w:lang w:val="en-US"/>
        </w:rPr>
        <w:t xml:space="preserve">. Accordingly, the FSRA sees a need to ensure that </w:t>
      </w:r>
      <w:r w:rsidR="001543A0" w:rsidRPr="00BD4498">
        <w:rPr>
          <w:lang w:val="en-US"/>
        </w:rPr>
        <w:t>D</w:t>
      </w:r>
      <w:r w:rsidRPr="00BD4498">
        <w:rPr>
          <w:lang w:val="en-US"/>
        </w:rPr>
        <w:t xml:space="preserve">igital </w:t>
      </w:r>
      <w:r w:rsidR="001543A0" w:rsidRPr="00BD4498">
        <w:rPr>
          <w:lang w:val="en-US"/>
        </w:rPr>
        <w:t>I</w:t>
      </w:r>
      <w:r w:rsidRPr="00BD4498">
        <w:rPr>
          <w:lang w:val="en-US"/>
        </w:rPr>
        <w:t xml:space="preserve">nvestment </w:t>
      </w:r>
      <w:r w:rsidR="001543A0" w:rsidRPr="00BD4498">
        <w:rPr>
          <w:lang w:val="en-US"/>
        </w:rPr>
        <w:t>M</w:t>
      </w:r>
      <w:r w:rsidRPr="00BD4498">
        <w:rPr>
          <w:lang w:val="en-US"/>
        </w:rPr>
        <w:t xml:space="preserve">anagers have adequate algorithm and technology governance </w:t>
      </w:r>
      <w:r w:rsidR="001543A0" w:rsidRPr="00BD4498">
        <w:rPr>
          <w:lang w:val="en-US"/>
        </w:rPr>
        <w:t xml:space="preserve">policies and </w:t>
      </w:r>
      <w:r w:rsidRPr="00BD4498">
        <w:rPr>
          <w:lang w:val="en-US"/>
        </w:rPr>
        <w:t xml:space="preserve">processes in place to address the specific risks arising from </w:t>
      </w:r>
      <w:r w:rsidR="009402A3" w:rsidRPr="00BD4498">
        <w:rPr>
          <w:lang w:val="en-US"/>
        </w:rPr>
        <w:t xml:space="preserve">such </w:t>
      </w:r>
      <w:r w:rsidRPr="00BD4498">
        <w:rPr>
          <w:lang w:val="en-US"/>
        </w:rPr>
        <w:t xml:space="preserve">a technology-driven business model. </w:t>
      </w:r>
      <w:r w:rsidR="00765CAA" w:rsidRPr="00BD4498">
        <w:rPr>
          <w:lang w:val="en-US"/>
        </w:rPr>
        <w:t xml:space="preserve">The </w:t>
      </w:r>
      <w:r w:rsidR="00196F7A" w:rsidRPr="00BD4498">
        <w:rPr>
          <w:lang w:val="en-US"/>
        </w:rPr>
        <w:t>limited</w:t>
      </w:r>
      <w:r w:rsidR="00765CAA" w:rsidRPr="00BD4498">
        <w:rPr>
          <w:lang w:val="en-US"/>
        </w:rPr>
        <w:t xml:space="preserve"> human interaction between </w:t>
      </w:r>
      <w:r w:rsidR="001543A0" w:rsidRPr="00BD4498">
        <w:rPr>
          <w:lang w:val="en-US"/>
        </w:rPr>
        <w:t>D</w:t>
      </w:r>
      <w:r w:rsidRPr="00BD4498">
        <w:rPr>
          <w:lang w:val="en-US"/>
        </w:rPr>
        <w:t xml:space="preserve">igital </w:t>
      </w:r>
      <w:r w:rsidR="001543A0" w:rsidRPr="00BD4498">
        <w:rPr>
          <w:lang w:val="en-US"/>
        </w:rPr>
        <w:t>I</w:t>
      </w:r>
      <w:r w:rsidRPr="00BD4498">
        <w:rPr>
          <w:lang w:val="en-US"/>
        </w:rPr>
        <w:t xml:space="preserve">nvestment </w:t>
      </w:r>
      <w:r w:rsidR="001543A0" w:rsidRPr="00BD4498">
        <w:rPr>
          <w:lang w:val="en-US"/>
        </w:rPr>
        <w:t>M</w:t>
      </w:r>
      <w:r w:rsidRPr="00BD4498">
        <w:rPr>
          <w:lang w:val="en-US"/>
        </w:rPr>
        <w:t xml:space="preserve">anagers </w:t>
      </w:r>
      <w:r w:rsidR="007A74CA" w:rsidRPr="00BD4498">
        <w:rPr>
          <w:lang w:val="en-US"/>
        </w:rPr>
        <w:t xml:space="preserve">and their </w:t>
      </w:r>
      <w:r w:rsidR="007A74CA" w:rsidRPr="00BD4498">
        <w:rPr>
          <w:lang w:val="en-US"/>
        </w:rPr>
        <w:lastRenderedPageBreak/>
        <w:t>clients</w:t>
      </w:r>
      <w:r w:rsidR="00765CAA" w:rsidRPr="00BD4498">
        <w:rPr>
          <w:lang w:val="en-US"/>
        </w:rPr>
        <w:t xml:space="preserve"> necessitates consideration </w:t>
      </w:r>
      <w:r w:rsidR="001D25CC">
        <w:rPr>
          <w:lang w:val="en-US"/>
        </w:rPr>
        <w:t xml:space="preserve">of </w:t>
      </w:r>
      <w:r w:rsidR="007A74CA" w:rsidRPr="00BD4498">
        <w:rPr>
          <w:lang w:val="en-US"/>
        </w:rPr>
        <w:t xml:space="preserve">how suitability assessments are performed and </w:t>
      </w:r>
      <w:r w:rsidR="003F1095">
        <w:rPr>
          <w:lang w:val="en-US"/>
        </w:rPr>
        <w:t>the</w:t>
      </w:r>
      <w:r w:rsidR="003F1095" w:rsidRPr="00BD4498">
        <w:rPr>
          <w:lang w:val="en-US"/>
        </w:rPr>
        <w:t xml:space="preserve"> </w:t>
      </w:r>
      <w:r w:rsidR="007A74CA" w:rsidRPr="00BD4498">
        <w:rPr>
          <w:lang w:val="en-US"/>
        </w:rPr>
        <w:t xml:space="preserve">disclosures </w:t>
      </w:r>
      <w:r w:rsidR="003F1095">
        <w:rPr>
          <w:lang w:val="en-US"/>
        </w:rPr>
        <w:t xml:space="preserve">that </w:t>
      </w:r>
      <w:r w:rsidR="007A74CA" w:rsidRPr="00BD4498">
        <w:rPr>
          <w:lang w:val="en-US"/>
        </w:rPr>
        <w:t>are made to clients</w:t>
      </w:r>
      <w:r w:rsidR="00765CAA" w:rsidRPr="00BD4498">
        <w:rPr>
          <w:lang w:val="en-US"/>
        </w:rPr>
        <w:t>.</w:t>
      </w:r>
      <w:r w:rsidRPr="00BD4498">
        <w:rPr>
          <w:lang w:val="en-US"/>
        </w:rPr>
        <w:t xml:space="preserve"> </w:t>
      </w:r>
    </w:p>
    <w:p w14:paraId="48F0D03B" w14:textId="77777777" w:rsidR="00994385" w:rsidRPr="00BD4498" w:rsidRDefault="00994385" w:rsidP="00994385">
      <w:pPr>
        <w:pStyle w:val="ListParagraph"/>
        <w:spacing w:after="0"/>
        <w:ind w:left="540"/>
        <w:jc w:val="both"/>
        <w:rPr>
          <w:lang w:val="en-US"/>
        </w:rPr>
      </w:pPr>
    </w:p>
    <w:p w14:paraId="42155A42" w14:textId="46E220F8" w:rsidR="001C14AC" w:rsidRPr="00BD4498" w:rsidRDefault="000C154C" w:rsidP="004862D1">
      <w:pPr>
        <w:pStyle w:val="ListParagraph"/>
        <w:numPr>
          <w:ilvl w:val="1"/>
          <w:numId w:val="6"/>
        </w:numPr>
        <w:spacing w:after="0"/>
        <w:ind w:left="540" w:hanging="540"/>
        <w:jc w:val="both"/>
        <w:rPr>
          <w:lang w:val="en-US"/>
        </w:rPr>
      </w:pPr>
      <w:r w:rsidRPr="00BD4498">
        <w:rPr>
          <w:lang w:val="en-US"/>
        </w:rPr>
        <w:t>Additionally, g</w:t>
      </w:r>
      <w:r w:rsidR="001C14AC" w:rsidRPr="00BD4498">
        <w:rPr>
          <w:lang w:val="en-US"/>
        </w:rPr>
        <w:t>iven the</w:t>
      </w:r>
      <w:r w:rsidR="00AA376F">
        <w:rPr>
          <w:lang w:val="en-US"/>
        </w:rPr>
        <w:t>ir</w:t>
      </w:r>
      <w:r w:rsidR="001C14AC" w:rsidRPr="00BD4498">
        <w:rPr>
          <w:lang w:val="en-US"/>
        </w:rPr>
        <w:t xml:space="preserve"> heavy dependence on collecting and processing </w:t>
      </w:r>
      <w:r w:rsidR="00021669" w:rsidRPr="00BD4498">
        <w:rPr>
          <w:lang w:val="en-US"/>
        </w:rPr>
        <w:t>client</w:t>
      </w:r>
      <w:r w:rsidR="001C14AC" w:rsidRPr="00BD4498">
        <w:rPr>
          <w:lang w:val="en-US"/>
        </w:rPr>
        <w:t xml:space="preserve"> data</w:t>
      </w:r>
      <w:r w:rsidR="0026340D" w:rsidRPr="00BD4498">
        <w:rPr>
          <w:lang w:val="en-US"/>
        </w:rPr>
        <w:t xml:space="preserve"> and the risks of cyberattacks </w:t>
      </w:r>
      <w:r w:rsidR="00AA376F">
        <w:rPr>
          <w:lang w:val="en-US"/>
        </w:rPr>
        <w:t>to</w:t>
      </w:r>
      <w:r w:rsidR="00AA376F" w:rsidRPr="00BD4498">
        <w:rPr>
          <w:lang w:val="en-US"/>
        </w:rPr>
        <w:t xml:space="preserve"> </w:t>
      </w:r>
      <w:r w:rsidR="0026340D" w:rsidRPr="00BD4498">
        <w:rPr>
          <w:lang w:val="en-US"/>
        </w:rPr>
        <w:t xml:space="preserve">their automated and largely digital mode of operations, Digital Investment Managers </w:t>
      </w:r>
      <w:r w:rsidR="00196F7A" w:rsidRPr="00BD4498">
        <w:rPr>
          <w:lang w:val="en-US"/>
        </w:rPr>
        <w:t xml:space="preserve">must </w:t>
      </w:r>
      <w:r w:rsidR="0026340D" w:rsidRPr="00BD4498">
        <w:rPr>
          <w:lang w:val="en-US"/>
        </w:rPr>
        <w:t>also put in place robust data security policies and systems to ensure compliance with all relevant data protection regulations</w:t>
      </w:r>
      <w:r w:rsidR="0026340D">
        <w:rPr>
          <w:lang w:val="en-US"/>
        </w:rPr>
        <w:t>, including</w:t>
      </w:r>
      <w:r w:rsidR="0026340D" w:rsidRPr="00BD4498">
        <w:rPr>
          <w:lang w:val="en-US"/>
        </w:rPr>
        <w:t xml:space="preserve"> the ADGM’s Data Protection </w:t>
      </w:r>
      <w:r w:rsidR="004E6BA5" w:rsidRPr="00BD4498">
        <w:rPr>
          <w:lang w:val="en-US"/>
        </w:rPr>
        <w:t xml:space="preserve">Regulations </w:t>
      </w:r>
      <w:r w:rsidR="00950A2A" w:rsidRPr="00BD4498">
        <w:rPr>
          <w:lang w:val="en-US"/>
        </w:rPr>
        <w:t>and, as appropriate, PRU 6.6</w:t>
      </w:r>
      <w:r w:rsidR="004862D1">
        <w:rPr>
          <w:lang w:val="en-US"/>
        </w:rPr>
        <w:t xml:space="preserve"> – 6.9</w:t>
      </w:r>
      <w:r w:rsidR="00DA7B87">
        <w:rPr>
          <w:lang w:val="en-US"/>
        </w:rPr>
        <w:t>.</w:t>
      </w:r>
      <w:r w:rsidR="00994385" w:rsidRPr="00BD4498">
        <w:rPr>
          <w:rStyle w:val="FootnoteReference"/>
          <w:lang w:val="en-US"/>
        </w:rPr>
        <w:footnoteReference w:id="9"/>
      </w:r>
      <w:r w:rsidR="0026340D" w:rsidRPr="00BD4498">
        <w:rPr>
          <w:lang w:val="en-US"/>
        </w:rPr>
        <w:t xml:space="preserve"> </w:t>
      </w:r>
    </w:p>
    <w:p w14:paraId="48346926" w14:textId="77777777" w:rsidR="008569F0" w:rsidRPr="00BD4498" w:rsidRDefault="008569F0" w:rsidP="008569F0">
      <w:pPr>
        <w:pStyle w:val="ListParagraph"/>
        <w:tabs>
          <w:tab w:val="left" w:pos="540"/>
        </w:tabs>
        <w:spacing w:after="0" w:line="240" w:lineRule="auto"/>
        <w:ind w:left="540"/>
        <w:jc w:val="both"/>
        <w:rPr>
          <w:lang w:val="en-US"/>
        </w:rPr>
      </w:pPr>
    </w:p>
    <w:p w14:paraId="1DB2B07F" w14:textId="77777777" w:rsidR="008569F0" w:rsidRPr="00BD4498" w:rsidRDefault="008569F0" w:rsidP="008569F0">
      <w:pPr>
        <w:spacing w:after="0" w:line="240" w:lineRule="auto"/>
        <w:jc w:val="both"/>
        <w:rPr>
          <w:i/>
          <w:lang w:val="en-US"/>
        </w:rPr>
      </w:pPr>
      <w:r w:rsidRPr="00BD4498">
        <w:rPr>
          <w:i/>
          <w:lang w:val="en-US"/>
        </w:rPr>
        <w:t xml:space="preserve">Algorithm governance </w:t>
      </w:r>
    </w:p>
    <w:p w14:paraId="6B29BBDF" w14:textId="77777777" w:rsidR="008569F0" w:rsidRPr="00BD4498" w:rsidRDefault="008569F0" w:rsidP="008569F0">
      <w:pPr>
        <w:spacing w:after="0" w:line="240" w:lineRule="auto"/>
        <w:jc w:val="both"/>
        <w:rPr>
          <w:i/>
          <w:lang w:val="en-US"/>
        </w:rPr>
      </w:pPr>
    </w:p>
    <w:p w14:paraId="3B193BA5" w14:textId="4C36AC29" w:rsidR="00AA7C07" w:rsidRPr="00BD4498" w:rsidRDefault="008569F0" w:rsidP="002623D5">
      <w:pPr>
        <w:pStyle w:val="ListParagraph"/>
        <w:numPr>
          <w:ilvl w:val="1"/>
          <w:numId w:val="17"/>
        </w:numPr>
        <w:spacing w:after="0" w:line="240" w:lineRule="auto"/>
        <w:ind w:left="540" w:hanging="540"/>
        <w:jc w:val="both"/>
        <w:rPr>
          <w:lang w:val="en-US"/>
        </w:rPr>
      </w:pPr>
      <w:r w:rsidRPr="00BD4498">
        <w:rPr>
          <w:lang w:val="en-US"/>
        </w:rPr>
        <w:t xml:space="preserve">Algorithms are at the core of the service offered by Digital Investment Managers. They </w:t>
      </w:r>
      <w:r w:rsidR="00B01332" w:rsidRPr="00BD4498">
        <w:rPr>
          <w:lang w:val="en-US"/>
        </w:rPr>
        <w:t xml:space="preserve">are used to undertake </w:t>
      </w:r>
      <w:r w:rsidRPr="00BD4498">
        <w:rPr>
          <w:lang w:val="en-US"/>
        </w:rPr>
        <w:t>critical components of the investment management process such as</w:t>
      </w:r>
      <w:r w:rsidR="002623D5">
        <w:rPr>
          <w:lang w:val="en-US"/>
        </w:rPr>
        <w:t xml:space="preserve"> risk profiling,</w:t>
      </w:r>
      <w:r w:rsidRPr="00BD4498">
        <w:rPr>
          <w:lang w:val="en-US"/>
        </w:rPr>
        <w:t xml:space="preserve"> portfolio allocation and rebalancing. </w:t>
      </w:r>
      <w:r w:rsidR="001C14AC" w:rsidRPr="00BD4498">
        <w:rPr>
          <w:lang w:val="en-US"/>
        </w:rPr>
        <w:t>Accordingly,</w:t>
      </w:r>
      <w:r w:rsidR="00AA7C07" w:rsidRPr="00BD4498">
        <w:rPr>
          <w:lang w:val="en-US"/>
        </w:rPr>
        <w:t xml:space="preserve"> </w:t>
      </w:r>
      <w:r w:rsidR="009F412C" w:rsidRPr="00BD4498">
        <w:rPr>
          <w:lang w:val="en-US"/>
        </w:rPr>
        <w:t xml:space="preserve">the </w:t>
      </w:r>
      <w:r w:rsidR="00AA7C07" w:rsidRPr="00BD4498">
        <w:rPr>
          <w:lang w:val="en-US"/>
        </w:rPr>
        <w:t>FSRA expect</w:t>
      </w:r>
      <w:r w:rsidR="001C14AC" w:rsidRPr="00BD4498">
        <w:rPr>
          <w:lang w:val="en-US"/>
        </w:rPr>
        <w:t>s</w:t>
      </w:r>
      <w:r w:rsidR="00AA7C07" w:rsidRPr="00BD4498">
        <w:rPr>
          <w:lang w:val="en-US"/>
        </w:rPr>
        <w:t xml:space="preserve"> </w:t>
      </w:r>
      <w:r w:rsidR="00186EA6" w:rsidRPr="00BD4498">
        <w:rPr>
          <w:lang w:val="en-US"/>
        </w:rPr>
        <w:t xml:space="preserve">that Digital Investment Managers will establish </w:t>
      </w:r>
      <w:r w:rsidR="00AA7C07" w:rsidRPr="00BD4498">
        <w:rPr>
          <w:lang w:val="en-US"/>
        </w:rPr>
        <w:t xml:space="preserve">internal governance structures that enable </w:t>
      </w:r>
      <w:r w:rsidR="00186EA6" w:rsidRPr="00BD4498">
        <w:rPr>
          <w:lang w:val="en-US"/>
        </w:rPr>
        <w:t xml:space="preserve">its </w:t>
      </w:r>
      <w:r w:rsidR="00AA7C07" w:rsidRPr="00BD4498">
        <w:rPr>
          <w:lang w:val="en-US"/>
        </w:rPr>
        <w:t>Board and Senior Management to have robust oversight and control over the design</w:t>
      </w:r>
      <w:r w:rsidR="00211033" w:rsidRPr="00BD4498">
        <w:rPr>
          <w:lang w:val="en-US"/>
        </w:rPr>
        <w:t>,</w:t>
      </w:r>
      <w:r w:rsidR="00AA7C07" w:rsidRPr="00BD4498">
        <w:rPr>
          <w:lang w:val="en-US"/>
        </w:rPr>
        <w:t xml:space="preserve"> performance</w:t>
      </w:r>
      <w:r w:rsidR="00211033" w:rsidRPr="00BD4498">
        <w:rPr>
          <w:lang w:val="en-US"/>
        </w:rPr>
        <w:t xml:space="preserve">, deployment and </w:t>
      </w:r>
      <w:r w:rsidR="00EF3D18" w:rsidRPr="00BD4498">
        <w:rPr>
          <w:lang w:val="en-US"/>
        </w:rPr>
        <w:t>security</w:t>
      </w:r>
      <w:r w:rsidR="00AA7C07" w:rsidRPr="00BD4498">
        <w:rPr>
          <w:lang w:val="en-US"/>
        </w:rPr>
        <w:t xml:space="preserve"> of algorithm</w:t>
      </w:r>
      <w:r w:rsidR="002623D5">
        <w:rPr>
          <w:lang w:val="en-US"/>
        </w:rPr>
        <w:t>s</w:t>
      </w:r>
      <w:r w:rsidR="00AA7C07" w:rsidRPr="00BD4498">
        <w:rPr>
          <w:lang w:val="en-US"/>
        </w:rPr>
        <w:t>.</w:t>
      </w:r>
      <w:r w:rsidR="00C9308F" w:rsidRPr="00BD4498">
        <w:rPr>
          <w:rStyle w:val="FootnoteReference"/>
          <w:lang w:val="en-US"/>
        </w:rPr>
        <w:footnoteReference w:id="10"/>
      </w:r>
      <w:r w:rsidR="00AA7C07">
        <w:t xml:space="preserve"> The</w:t>
      </w:r>
      <w:r w:rsidR="001C14AC">
        <w:t xml:space="preserve"> roles and responsibilities of all personnel who oversee the design, performance and integrity of algorithm</w:t>
      </w:r>
      <w:r w:rsidR="002623D5">
        <w:t>s</w:t>
      </w:r>
      <w:r w:rsidR="001C14AC">
        <w:t xml:space="preserve"> </w:t>
      </w:r>
      <w:r w:rsidR="00011D6C">
        <w:t>must</w:t>
      </w:r>
      <w:r w:rsidR="001C14AC">
        <w:t xml:space="preserve"> be clearly defined.</w:t>
      </w:r>
      <w:r w:rsidR="00F67C92">
        <w:rPr>
          <w:rStyle w:val="FootnoteReference"/>
        </w:rPr>
        <w:footnoteReference w:id="11"/>
      </w:r>
      <w:r w:rsidR="001C14AC">
        <w:t xml:space="preserve"> </w:t>
      </w:r>
    </w:p>
    <w:p w14:paraId="5211F67E" w14:textId="77777777" w:rsidR="00AA7C07" w:rsidRPr="00BD4498" w:rsidRDefault="00AA7C07" w:rsidP="009405B8">
      <w:pPr>
        <w:pStyle w:val="ListParagraph"/>
        <w:spacing w:after="0" w:line="240" w:lineRule="auto"/>
        <w:ind w:left="540"/>
        <w:jc w:val="both"/>
        <w:rPr>
          <w:lang w:val="en-US"/>
        </w:rPr>
      </w:pPr>
    </w:p>
    <w:p w14:paraId="162A198A" w14:textId="68777FAD" w:rsidR="008569F0" w:rsidRPr="00BD4498" w:rsidRDefault="00807AEC" w:rsidP="006062F8">
      <w:pPr>
        <w:pStyle w:val="ListParagraph"/>
        <w:numPr>
          <w:ilvl w:val="1"/>
          <w:numId w:val="17"/>
        </w:numPr>
        <w:spacing w:after="0" w:line="240" w:lineRule="auto"/>
        <w:ind w:left="540" w:hanging="540"/>
        <w:jc w:val="both"/>
        <w:rPr>
          <w:lang w:val="en-US"/>
        </w:rPr>
      </w:pPr>
      <w:r w:rsidRPr="00BD4498">
        <w:rPr>
          <w:lang w:val="en-US"/>
        </w:rPr>
        <w:t xml:space="preserve">In assessing the adequacy </w:t>
      </w:r>
      <w:r w:rsidR="008569F0" w:rsidRPr="00BD4498">
        <w:rPr>
          <w:lang w:val="en-US"/>
        </w:rPr>
        <w:t xml:space="preserve">of </w:t>
      </w:r>
      <w:r w:rsidR="004862D1">
        <w:rPr>
          <w:lang w:val="en-US"/>
        </w:rPr>
        <w:t xml:space="preserve">the </w:t>
      </w:r>
      <w:r w:rsidR="008569F0" w:rsidRPr="00BD4498">
        <w:rPr>
          <w:lang w:val="en-US"/>
        </w:rPr>
        <w:t xml:space="preserve">oversight and controls </w:t>
      </w:r>
      <w:r w:rsidR="001C14AC" w:rsidRPr="00BD4498">
        <w:rPr>
          <w:lang w:val="en-US"/>
        </w:rPr>
        <w:t xml:space="preserve">that the </w:t>
      </w:r>
      <w:r w:rsidR="008569F0" w:rsidRPr="00BD4498">
        <w:rPr>
          <w:lang w:val="en-US"/>
        </w:rPr>
        <w:t xml:space="preserve">Digital Investment Manager </w:t>
      </w:r>
      <w:r w:rsidR="001C14AC" w:rsidRPr="00BD4498">
        <w:rPr>
          <w:lang w:val="en-US"/>
        </w:rPr>
        <w:t xml:space="preserve">establishes in relation </w:t>
      </w:r>
      <w:r w:rsidR="008569F0" w:rsidRPr="00BD4498">
        <w:rPr>
          <w:lang w:val="en-US"/>
        </w:rPr>
        <w:t>to</w:t>
      </w:r>
      <w:r w:rsidRPr="00BD4498">
        <w:rPr>
          <w:lang w:val="en-US"/>
        </w:rPr>
        <w:t xml:space="preserve"> the de</w:t>
      </w:r>
      <w:r w:rsidR="00B54DA5" w:rsidRPr="00BD4498">
        <w:rPr>
          <w:lang w:val="en-US"/>
        </w:rPr>
        <w:t>velopment and deployment</w:t>
      </w:r>
      <w:r w:rsidRPr="00BD4498">
        <w:rPr>
          <w:lang w:val="en-US"/>
        </w:rPr>
        <w:t xml:space="preserve"> of its algorithm</w:t>
      </w:r>
      <w:r w:rsidR="002623D5">
        <w:rPr>
          <w:lang w:val="en-US"/>
        </w:rPr>
        <w:t>s</w:t>
      </w:r>
      <w:r w:rsidRPr="00BD4498">
        <w:rPr>
          <w:lang w:val="en-US"/>
        </w:rPr>
        <w:t xml:space="preserve">, </w:t>
      </w:r>
      <w:r w:rsidR="009F412C" w:rsidRPr="00BD4498">
        <w:rPr>
          <w:lang w:val="en-US"/>
        </w:rPr>
        <w:t xml:space="preserve">the </w:t>
      </w:r>
      <w:r w:rsidRPr="00BD4498">
        <w:rPr>
          <w:lang w:val="en-US"/>
        </w:rPr>
        <w:t xml:space="preserve">FSRA will take into </w:t>
      </w:r>
      <w:r w:rsidR="00B54DA5" w:rsidRPr="00BD4498">
        <w:rPr>
          <w:lang w:val="en-US"/>
        </w:rPr>
        <w:t>account</w:t>
      </w:r>
      <w:r w:rsidRPr="00BD4498">
        <w:rPr>
          <w:lang w:val="en-US"/>
        </w:rPr>
        <w:t xml:space="preserve"> the following </w:t>
      </w:r>
      <w:r w:rsidR="00B01332" w:rsidRPr="00BD4498">
        <w:rPr>
          <w:lang w:val="en-US"/>
        </w:rPr>
        <w:t>considerations</w:t>
      </w:r>
      <w:r w:rsidR="006062F8">
        <w:rPr>
          <w:lang w:val="en-US"/>
        </w:rPr>
        <w:t>.</w:t>
      </w:r>
      <w:r w:rsidR="00D61218" w:rsidRPr="00BD4498">
        <w:rPr>
          <w:rStyle w:val="FootnoteReference"/>
          <w:lang w:val="en-US"/>
        </w:rPr>
        <w:footnoteReference w:id="12"/>
      </w:r>
    </w:p>
    <w:p w14:paraId="68228DD6" w14:textId="77777777" w:rsidR="008569F0" w:rsidRPr="00BD4498" w:rsidRDefault="008569F0" w:rsidP="008569F0">
      <w:pPr>
        <w:pStyle w:val="ListParagraph"/>
        <w:spacing w:after="0" w:line="240" w:lineRule="auto"/>
        <w:ind w:left="360"/>
        <w:jc w:val="both"/>
        <w:rPr>
          <w:lang w:val="en-US"/>
        </w:rPr>
      </w:pPr>
    </w:p>
    <w:p w14:paraId="10A82842" w14:textId="1B02093E" w:rsidR="00BC7F8F" w:rsidRDefault="00211033" w:rsidP="004862D1">
      <w:pPr>
        <w:pStyle w:val="ListParagraph"/>
        <w:numPr>
          <w:ilvl w:val="0"/>
          <w:numId w:val="7"/>
        </w:numPr>
        <w:spacing w:after="0" w:line="240" w:lineRule="auto"/>
        <w:ind w:left="900" w:hanging="360"/>
        <w:jc w:val="both"/>
      </w:pPr>
      <w:r w:rsidRPr="00211033">
        <w:rPr>
          <w:u w:val="single"/>
        </w:rPr>
        <w:t>Qualifi</w:t>
      </w:r>
      <w:r>
        <w:rPr>
          <w:u w:val="single"/>
        </w:rPr>
        <w:t>cations and competency of</w:t>
      </w:r>
      <w:r w:rsidRPr="00211033">
        <w:rPr>
          <w:u w:val="single"/>
        </w:rPr>
        <w:t xml:space="preserve"> staff</w:t>
      </w:r>
      <w:r>
        <w:t xml:space="preserve">: the </w:t>
      </w:r>
      <w:r w:rsidR="00D54245">
        <w:t xml:space="preserve">Digital Investment Manager </w:t>
      </w:r>
      <w:r w:rsidR="00B01332">
        <w:t xml:space="preserve">must </w:t>
      </w:r>
      <w:r w:rsidR="00EF3D18">
        <w:t xml:space="preserve">ensure that it has qualified and competent staff </w:t>
      </w:r>
      <w:r w:rsidR="00B54DA5">
        <w:t>t</w:t>
      </w:r>
      <w:r w:rsidR="00A52FD2">
        <w:t>o</w:t>
      </w:r>
      <w:r w:rsidR="00B57E26">
        <w:t xml:space="preserve"> </w:t>
      </w:r>
      <w:r w:rsidR="00B54DA5">
        <w:t>ensure the proper functioning</w:t>
      </w:r>
      <w:r w:rsidR="00857C5E">
        <w:t xml:space="preserve"> and supervision</w:t>
      </w:r>
      <w:r w:rsidR="00B54DA5">
        <w:t xml:space="preserve"> of</w:t>
      </w:r>
      <w:r w:rsidR="00B57E26">
        <w:t xml:space="preserve"> the algorithm</w:t>
      </w:r>
      <w:r w:rsidR="00201982">
        <w:t xml:space="preserve"> model</w:t>
      </w:r>
      <w:r w:rsidR="0045240A">
        <w:t xml:space="preserve"> </w:t>
      </w:r>
      <w:r w:rsidR="00201982">
        <w:t>(the “</w:t>
      </w:r>
      <w:r w:rsidR="00CD3793">
        <w:t>M</w:t>
      </w:r>
      <w:r w:rsidR="00201982">
        <w:t xml:space="preserve">odel”) </w:t>
      </w:r>
      <w:r w:rsidR="0045240A">
        <w:t>on an ongoing basis</w:t>
      </w:r>
      <w:r w:rsidR="00BC7F8F">
        <w:t>.</w:t>
      </w:r>
      <w:r w:rsidR="002B289D">
        <w:t xml:space="preserve">  The </w:t>
      </w:r>
      <w:r w:rsidR="00B01332" w:rsidRPr="00BD4498">
        <w:rPr>
          <w:lang w:val="en-US"/>
        </w:rPr>
        <w:t xml:space="preserve">Digital Investment </w:t>
      </w:r>
      <w:r w:rsidR="002B289D">
        <w:t xml:space="preserve">Manager </w:t>
      </w:r>
      <w:r w:rsidR="004862D1">
        <w:t xml:space="preserve">must </w:t>
      </w:r>
      <w:r w:rsidR="005B68C8">
        <w:t xml:space="preserve">have adequate training and </w:t>
      </w:r>
      <w:r w:rsidR="00B54DA5">
        <w:t>document</w:t>
      </w:r>
      <w:r w:rsidR="00857C5E">
        <w:t>ed manuals</w:t>
      </w:r>
      <w:r w:rsidR="00B54DA5">
        <w:t xml:space="preserve"> in place to address any key</w:t>
      </w:r>
      <w:r w:rsidR="00B01332">
        <w:t>-</w:t>
      </w:r>
      <w:r w:rsidR="00B54DA5">
        <w:t>man and business continuity risks.</w:t>
      </w:r>
      <w:r w:rsidR="007B6E50">
        <w:rPr>
          <w:rStyle w:val="FootnoteReference"/>
        </w:rPr>
        <w:footnoteReference w:id="13"/>
      </w:r>
    </w:p>
    <w:p w14:paraId="1E1D1377" w14:textId="77777777" w:rsidR="00211033" w:rsidRPr="00211033" w:rsidRDefault="00BC7F8F" w:rsidP="00BC7F8F">
      <w:pPr>
        <w:pStyle w:val="ListParagraph"/>
        <w:spacing w:after="0" w:line="240" w:lineRule="auto"/>
        <w:ind w:left="900"/>
        <w:jc w:val="both"/>
      </w:pPr>
      <w:r>
        <w:t xml:space="preserve">  </w:t>
      </w:r>
    </w:p>
    <w:p w14:paraId="5C808B81" w14:textId="7E96234A" w:rsidR="000E029D" w:rsidRPr="000E029D" w:rsidRDefault="001C14AC" w:rsidP="00E6219A">
      <w:pPr>
        <w:pStyle w:val="ListParagraph"/>
        <w:numPr>
          <w:ilvl w:val="0"/>
          <w:numId w:val="7"/>
        </w:numPr>
        <w:spacing w:after="0" w:line="240" w:lineRule="auto"/>
        <w:ind w:left="900" w:hanging="360"/>
        <w:jc w:val="both"/>
      </w:pPr>
      <w:r w:rsidRPr="00BD4498">
        <w:rPr>
          <w:u w:val="single"/>
          <w:lang w:val="en-US"/>
        </w:rPr>
        <w:t>D</w:t>
      </w:r>
      <w:r w:rsidR="008569F0" w:rsidRPr="00BD4498">
        <w:rPr>
          <w:u w:val="single"/>
          <w:lang w:val="en-US"/>
        </w:rPr>
        <w:t>e</w:t>
      </w:r>
      <w:r w:rsidR="00B56C61" w:rsidRPr="00BD4498">
        <w:rPr>
          <w:u w:val="single"/>
          <w:lang w:val="en-US"/>
        </w:rPr>
        <w:t xml:space="preserve">veloping and </w:t>
      </w:r>
      <w:r w:rsidRPr="00BD4498">
        <w:rPr>
          <w:u w:val="single"/>
          <w:lang w:val="en-US"/>
        </w:rPr>
        <w:t xml:space="preserve">testing </w:t>
      </w:r>
      <w:r w:rsidR="00B56C61" w:rsidRPr="00BD4498">
        <w:rPr>
          <w:u w:val="single"/>
          <w:lang w:val="en-US"/>
        </w:rPr>
        <w:t>the</w:t>
      </w:r>
      <w:r w:rsidR="00201982" w:rsidRPr="00BD4498">
        <w:rPr>
          <w:u w:val="single"/>
          <w:lang w:val="en-US"/>
        </w:rPr>
        <w:t xml:space="preserve"> </w:t>
      </w:r>
      <w:r w:rsidR="00CD3793" w:rsidRPr="00BD4498">
        <w:rPr>
          <w:u w:val="single"/>
          <w:lang w:val="en-US"/>
        </w:rPr>
        <w:t>M</w:t>
      </w:r>
      <w:r w:rsidRPr="00BD4498">
        <w:rPr>
          <w:u w:val="single"/>
          <w:lang w:val="en-US"/>
        </w:rPr>
        <w:t>odel</w:t>
      </w:r>
      <w:r w:rsidR="0095012E" w:rsidRPr="00BD4498">
        <w:rPr>
          <w:u w:val="single"/>
          <w:lang w:val="en-US"/>
        </w:rPr>
        <w:t>:</w:t>
      </w:r>
      <w:r w:rsidR="0095012E" w:rsidRPr="00BD4498">
        <w:rPr>
          <w:lang w:val="en-US"/>
        </w:rPr>
        <w:t xml:space="preserve"> </w:t>
      </w:r>
      <w:r w:rsidR="00290CC3" w:rsidRPr="00BD4498">
        <w:rPr>
          <w:lang w:val="en-US"/>
        </w:rPr>
        <w:t xml:space="preserve">the </w:t>
      </w:r>
      <w:r w:rsidR="00090C53" w:rsidRPr="00BD4498">
        <w:rPr>
          <w:lang w:val="en-US"/>
        </w:rPr>
        <w:t xml:space="preserve">Digital Investment Manager </w:t>
      </w:r>
      <w:r w:rsidR="00186EA6" w:rsidRPr="00BD4498">
        <w:rPr>
          <w:lang w:val="en-US"/>
        </w:rPr>
        <w:t xml:space="preserve">must </w:t>
      </w:r>
      <w:r w:rsidR="008F0F7F" w:rsidRPr="00BD4498">
        <w:rPr>
          <w:lang w:val="en-US"/>
        </w:rPr>
        <w:t xml:space="preserve">maintain proper documentation explaining the decision tree </w:t>
      </w:r>
      <w:r w:rsidR="007B6E50" w:rsidRPr="00BD4498">
        <w:rPr>
          <w:lang w:val="en-US"/>
        </w:rPr>
        <w:t xml:space="preserve">or </w:t>
      </w:r>
      <w:r w:rsidR="008F0F7F" w:rsidRPr="00BD4498">
        <w:rPr>
          <w:lang w:val="en-US"/>
        </w:rPr>
        <w:t xml:space="preserve">logic of the algorithm to </w:t>
      </w:r>
      <w:r w:rsidR="00186EA6" w:rsidRPr="00BD4498">
        <w:rPr>
          <w:lang w:val="en-US"/>
        </w:rPr>
        <w:t xml:space="preserve">ensure </w:t>
      </w:r>
      <w:r w:rsidR="00D54245" w:rsidRPr="00BD4498">
        <w:rPr>
          <w:lang w:val="en-US"/>
        </w:rPr>
        <w:t xml:space="preserve">that the outcomes produced by the </w:t>
      </w:r>
      <w:r w:rsidR="00CD3793" w:rsidRPr="00BD4498">
        <w:rPr>
          <w:lang w:val="en-US"/>
        </w:rPr>
        <w:t>M</w:t>
      </w:r>
      <w:r w:rsidR="00201982" w:rsidRPr="00BD4498">
        <w:rPr>
          <w:lang w:val="en-US"/>
        </w:rPr>
        <w:t xml:space="preserve">odel </w:t>
      </w:r>
      <w:r w:rsidR="00D54245" w:rsidRPr="00BD4498">
        <w:rPr>
          <w:lang w:val="en-US"/>
        </w:rPr>
        <w:t>are explainable, traceable</w:t>
      </w:r>
      <w:r w:rsidR="00450163" w:rsidRPr="00BD4498">
        <w:rPr>
          <w:lang w:val="en-US"/>
        </w:rPr>
        <w:t xml:space="preserve"> and repeatable</w:t>
      </w:r>
      <w:r w:rsidR="00057967" w:rsidRPr="00BD4498">
        <w:rPr>
          <w:lang w:val="en-US"/>
        </w:rPr>
        <w:t xml:space="preserve">.  The </w:t>
      </w:r>
      <w:r w:rsidR="00450163" w:rsidRPr="00BD4498">
        <w:rPr>
          <w:lang w:val="en-US"/>
        </w:rPr>
        <w:t xml:space="preserve">Digital Investment </w:t>
      </w:r>
      <w:r w:rsidR="00057967" w:rsidRPr="00BD4498">
        <w:rPr>
          <w:lang w:val="en-US"/>
        </w:rPr>
        <w:t xml:space="preserve">Manager </w:t>
      </w:r>
      <w:r w:rsidR="008F0F7F" w:rsidRPr="00BD4498">
        <w:rPr>
          <w:lang w:val="en-US"/>
        </w:rPr>
        <w:t>must</w:t>
      </w:r>
      <w:r w:rsidR="00057967" w:rsidRPr="00BD4498">
        <w:rPr>
          <w:lang w:val="en-US"/>
        </w:rPr>
        <w:t xml:space="preserve"> also ensure</w:t>
      </w:r>
      <w:r w:rsidR="00D54245" w:rsidRPr="00BD4498">
        <w:rPr>
          <w:lang w:val="en-US"/>
        </w:rPr>
        <w:t xml:space="preserve"> </w:t>
      </w:r>
      <w:r w:rsidR="00AD050A" w:rsidRPr="00BD4498">
        <w:rPr>
          <w:lang w:val="en-US"/>
        </w:rPr>
        <w:t xml:space="preserve">the </w:t>
      </w:r>
      <w:r w:rsidR="00B01332" w:rsidRPr="00BD4498">
        <w:rPr>
          <w:lang w:val="en-US"/>
        </w:rPr>
        <w:t xml:space="preserve">relevance </w:t>
      </w:r>
      <w:r w:rsidR="00AD050A" w:rsidRPr="00BD4498">
        <w:rPr>
          <w:lang w:val="en-US"/>
        </w:rPr>
        <w:t xml:space="preserve">of </w:t>
      </w:r>
      <w:r w:rsidR="004C1F68" w:rsidRPr="00BD4498">
        <w:rPr>
          <w:lang w:val="en-US"/>
        </w:rPr>
        <w:t xml:space="preserve">any </w:t>
      </w:r>
      <w:r w:rsidR="0062623C" w:rsidRPr="00BD4498">
        <w:rPr>
          <w:lang w:val="en-US"/>
        </w:rPr>
        <w:t xml:space="preserve">data </w:t>
      </w:r>
      <w:r w:rsidR="004C1F68" w:rsidRPr="00BD4498">
        <w:rPr>
          <w:lang w:val="en-US"/>
        </w:rPr>
        <w:t xml:space="preserve">or assumptions </w:t>
      </w:r>
      <w:r w:rsidR="00B56C61" w:rsidRPr="00BD4498">
        <w:rPr>
          <w:lang w:val="en-US"/>
        </w:rPr>
        <w:t xml:space="preserve">upon which the </w:t>
      </w:r>
      <w:r w:rsidR="00994385" w:rsidRPr="00BD4498">
        <w:rPr>
          <w:lang w:val="en-US"/>
        </w:rPr>
        <w:t>M</w:t>
      </w:r>
      <w:r w:rsidR="00B56C61" w:rsidRPr="00BD4498">
        <w:rPr>
          <w:lang w:val="en-US"/>
        </w:rPr>
        <w:t xml:space="preserve">odel is based, </w:t>
      </w:r>
      <w:r w:rsidR="00F46CC3">
        <w:rPr>
          <w:lang w:val="en-US"/>
        </w:rPr>
        <w:t xml:space="preserve">and </w:t>
      </w:r>
      <w:r w:rsidR="003A5B3D" w:rsidRPr="00BD4498">
        <w:rPr>
          <w:lang w:val="en-US"/>
        </w:rPr>
        <w:t xml:space="preserve">that </w:t>
      </w:r>
      <w:r w:rsidR="005732BF">
        <w:rPr>
          <w:lang w:val="en-US"/>
        </w:rPr>
        <w:t>any</w:t>
      </w:r>
      <w:r w:rsidR="00EC51E1" w:rsidRPr="00BD4498">
        <w:rPr>
          <w:lang w:val="en-US"/>
        </w:rPr>
        <w:t xml:space="preserve"> </w:t>
      </w:r>
      <w:r w:rsidR="003A5B3D" w:rsidRPr="00BD4498">
        <w:rPr>
          <w:lang w:val="en-US"/>
        </w:rPr>
        <w:t xml:space="preserve">client questionnaire </w:t>
      </w:r>
      <w:r w:rsidR="005732BF">
        <w:rPr>
          <w:lang w:val="en-US"/>
        </w:rPr>
        <w:t xml:space="preserve">it </w:t>
      </w:r>
      <w:r w:rsidR="00E6219A">
        <w:rPr>
          <w:lang w:val="en-US"/>
        </w:rPr>
        <w:t xml:space="preserve">uses takes into </w:t>
      </w:r>
      <w:r w:rsidR="003A5B3D" w:rsidRPr="00BD4498">
        <w:rPr>
          <w:lang w:val="en-US"/>
        </w:rPr>
        <w:t>account potential behavioural biases that may</w:t>
      </w:r>
      <w:r w:rsidR="0062623C" w:rsidRPr="00BD4498">
        <w:rPr>
          <w:lang w:val="en-US"/>
        </w:rPr>
        <w:t xml:space="preserve"> </w:t>
      </w:r>
      <w:r w:rsidR="003A5B3D" w:rsidRPr="00BD4498">
        <w:rPr>
          <w:lang w:val="en-US"/>
        </w:rPr>
        <w:t xml:space="preserve">lower the accuracy of </w:t>
      </w:r>
      <w:r w:rsidR="00B56C61" w:rsidRPr="00BD4498">
        <w:rPr>
          <w:lang w:val="en-US"/>
        </w:rPr>
        <w:t xml:space="preserve">client responses. </w:t>
      </w:r>
      <w:r w:rsidR="00057967" w:rsidRPr="00BD4498">
        <w:rPr>
          <w:lang w:val="en-US"/>
        </w:rPr>
        <w:t>The</w:t>
      </w:r>
      <w:r w:rsidR="00090C53" w:rsidRPr="00BD4498">
        <w:rPr>
          <w:lang w:val="en-US"/>
        </w:rPr>
        <w:t xml:space="preserve"> </w:t>
      </w:r>
      <w:r w:rsidR="00F46CC3">
        <w:rPr>
          <w:lang w:val="en-US"/>
        </w:rPr>
        <w:t xml:space="preserve">Digital Investment </w:t>
      </w:r>
      <w:r w:rsidR="00090C53" w:rsidRPr="00BD4498">
        <w:rPr>
          <w:lang w:val="en-US"/>
        </w:rPr>
        <w:t>Manager</w:t>
      </w:r>
      <w:r w:rsidR="0095012E" w:rsidRPr="00BD4498">
        <w:rPr>
          <w:lang w:val="en-US"/>
        </w:rPr>
        <w:t xml:space="preserve"> </w:t>
      </w:r>
      <w:r w:rsidR="00B56C61" w:rsidRPr="00BD4498">
        <w:rPr>
          <w:lang w:val="en-US"/>
        </w:rPr>
        <w:t xml:space="preserve">must carry out </w:t>
      </w:r>
      <w:r w:rsidR="0095012E" w:rsidRPr="00BD4498">
        <w:rPr>
          <w:lang w:val="en-US"/>
        </w:rPr>
        <w:t xml:space="preserve">sufficient testing to </w:t>
      </w:r>
      <w:r w:rsidR="00B56C61" w:rsidRPr="00BD4498">
        <w:rPr>
          <w:lang w:val="en-US"/>
        </w:rPr>
        <w:t xml:space="preserve">demonstrate that its </w:t>
      </w:r>
      <w:r w:rsidR="00994385" w:rsidRPr="00BD4498">
        <w:rPr>
          <w:lang w:val="en-US"/>
        </w:rPr>
        <w:t>M</w:t>
      </w:r>
      <w:r w:rsidR="00B56C61" w:rsidRPr="00BD4498">
        <w:rPr>
          <w:lang w:val="en-US"/>
        </w:rPr>
        <w:t>odel meets these principles.</w:t>
      </w:r>
      <w:r w:rsidR="008F0F7F" w:rsidRPr="00BD4498">
        <w:rPr>
          <w:lang w:val="en-US"/>
        </w:rPr>
        <w:t xml:space="preserve">  Where appropriate </w:t>
      </w:r>
      <w:r w:rsidR="008F0F7F">
        <w:rPr>
          <w:lang w:val="en-US"/>
        </w:rPr>
        <w:t>(e.g</w:t>
      </w:r>
      <w:r w:rsidR="00454CBE">
        <w:rPr>
          <w:lang w:val="en-US"/>
        </w:rPr>
        <w:t>.</w:t>
      </w:r>
      <w:r w:rsidR="00454CBE" w:rsidRPr="00BD4498">
        <w:rPr>
          <w:lang w:val="en-US"/>
        </w:rPr>
        <w:t xml:space="preserve"> in the case of a complex </w:t>
      </w:r>
      <w:r w:rsidR="00CD3793" w:rsidRPr="00BD4498">
        <w:rPr>
          <w:lang w:val="en-US"/>
        </w:rPr>
        <w:t>M</w:t>
      </w:r>
      <w:r w:rsidR="00201982" w:rsidRPr="00BD4498">
        <w:rPr>
          <w:lang w:val="en-US"/>
        </w:rPr>
        <w:t>odel</w:t>
      </w:r>
      <w:r w:rsidR="00454CBE">
        <w:rPr>
          <w:lang w:val="en-US"/>
        </w:rPr>
        <w:t>)</w:t>
      </w:r>
      <w:r w:rsidR="008F0F7F">
        <w:rPr>
          <w:lang w:val="en-US"/>
        </w:rPr>
        <w:t>,</w:t>
      </w:r>
      <w:r w:rsidR="008F0F7F" w:rsidRPr="00BD4498">
        <w:rPr>
          <w:lang w:val="en-US"/>
        </w:rPr>
        <w:t xml:space="preserve"> the FSRA may require a th</w:t>
      </w:r>
      <w:r w:rsidR="00E409DA">
        <w:rPr>
          <w:lang w:val="en-US"/>
        </w:rPr>
        <w:t>ird-</w:t>
      </w:r>
      <w:r w:rsidR="00454CBE" w:rsidRPr="00BD4498">
        <w:rPr>
          <w:lang w:val="en-US"/>
        </w:rPr>
        <w:t xml:space="preserve">party audit to validate the performance outcomes of the </w:t>
      </w:r>
      <w:r w:rsidR="00CD3793" w:rsidRPr="00BD4498">
        <w:rPr>
          <w:lang w:val="en-US"/>
        </w:rPr>
        <w:t>M</w:t>
      </w:r>
      <w:r w:rsidR="00201982" w:rsidRPr="00BD4498">
        <w:rPr>
          <w:lang w:val="en-US"/>
        </w:rPr>
        <w:t xml:space="preserve">odel </w:t>
      </w:r>
      <w:r w:rsidR="00454CBE" w:rsidRPr="00BD4498">
        <w:rPr>
          <w:lang w:val="en-US"/>
        </w:rPr>
        <w:t>as purported.</w:t>
      </w:r>
    </w:p>
    <w:p w14:paraId="4A74B472" w14:textId="77777777" w:rsidR="000E029D" w:rsidRPr="00B56C61" w:rsidRDefault="000E029D" w:rsidP="000E029D">
      <w:pPr>
        <w:pStyle w:val="ListParagraph"/>
        <w:spacing w:after="0" w:line="240" w:lineRule="auto"/>
        <w:ind w:left="900"/>
        <w:jc w:val="both"/>
      </w:pPr>
    </w:p>
    <w:p w14:paraId="7A3B586B" w14:textId="797088BF" w:rsidR="008569F0" w:rsidRPr="00857C5E" w:rsidRDefault="00857C5E" w:rsidP="005732BF">
      <w:pPr>
        <w:pStyle w:val="ListParagraph"/>
        <w:numPr>
          <w:ilvl w:val="0"/>
          <w:numId w:val="7"/>
        </w:numPr>
        <w:spacing w:after="0" w:line="240" w:lineRule="auto"/>
        <w:ind w:left="900" w:hanging="360"/>
        <w:jc w:val="both"/>
      </w:pPr>
      <w:r w:rsidRPr="00BD4498">
        <w:rPr>
          <w:u w:val="single"/>
          <w:lang w:val="en-US"/>
        </w:rPr>
        <w:t>Managing and m</w:t>
      </w:r>
      <w:r w:rsidR="0095012E" w:rsidRPr="00BD4498">
        <w:rPr>
          <w:u w:val="single"/>
          <w:lang w:val="en-US"/>
        </w:rPr>
        <w:t xml:space="preserve">aintaining the </w:t>
      </w:r>
      <w:r w:rsidR="002623D5">
        <w:rPr>
          <w:u w:val="single"/>
          <w:lang w:val="en-US"/>
        </w:rPr>
        <w:t>Model</w:t>
      </w:r>
      <w:r w:rsidR="0095012E" w:rsidRPr="00BD4498">
        <w:rPr>
          <w:u w:val="single"/>
          <w:lang w:val="en-US"/>
        </w:rPr>
        <w:t>:</w:t>
      </w:r>
      <w:r w:rsidR="0095012E" w:rsidRPr="00BD4498">
        <w:rPr>
          <w:lang w:val="en-US"/>
        </w:rPr>
        <w:t xml:space="preserve"> the </w:t>
      </w:r>
      <w:r w:rsidR="00090C53" w:rsidRPr="00BD4498">
        <w:rPr>
          <w:lang w:val="en-US"/>
        </w:rPr>
        <w:t>Digital Investment Manager</w:t>
      </w:r>
      <w:r w:rsidR="0095012E" w:rsidRPr="00BD4498">
        <w:rPr>
          <w:lang w:val="en-US"/>
        </w:rPr>
        <w:t xml:space="preserve"> </w:t>
      </w:r>
      <w:r w:rsidR="00AD050A" w:rsidRPr="00BD4498">
        <w:rPr>
          <w:lang w:val="en-US"/>
        </w:rPr>
        <w:t xml:space="preserve">must establish </w:t>
      </w:r>
      <w:r w:rsidR="0095012E" w:rsidRPr="00BD4498">
        <w:rPr>
          <w:lang w:val="en-US"/>
        </w:rPr>
        <w:t>safeguards</w:t>
      </w:r>
      <w:r w:rsidR="00AD050A" w:rsidRPr="00BD4498">
        <w:rPr>
          <w:lang w:val="en-US"/>
        </w:rPr>
        <w:t xml:space="preserve">, including </w:t>
      </w:r>
      <w:r w:rsidR="0095012E" w:rsidRPr="00BD4498">
        <w:rPr>
          <w:lang w:val="en-US"/>
        </w:rPr>
        <w:t xml:space="preserve">with respect to </w:t>
      </w:r>
      <w:r w:rsidR="008569F0" w:rsidRPr="00BD4498">
        <w:rPr>
          <w:lang w:val="en-US"/>
        </w:rPr>
        <w:t>access controls and security</w:t>
      </w:r>
      <w:r w:rsidR="00AD050A" w:rsidRPr="00BD4498">
        <w:rPr>
          <w:lang w:val="en-US"/>
        </w:rPr>
        <w:t>,</w:t>
      </w:r>
      <w:r w:rsidR="008569F0" w:rsidRPr="00BD4498">
        <w:rPr>
          <w:lang w:val="en-US"/>
        </w:rPr>
        <w:t xml:space="preserve"> </w:t>
      </w:r>
      <w:r w:rsidR="0095012E" w:rsidRPr="00BD4498">
        <w:rPr>
          <w:lang w:val="en-US"/>
        </w:rPr>
        <w:t>to protect the integrity of the</w:t>
      </w:r>
      <w:r w:rsidR="00290CC3" w:rsidRPr="00BD4498">
        <w:rPr>
          <w:lang w:val="en-US"/>
        </w:rPr>
        <w:t xml:space="preserve"> </w:t>
      </w:r>
      <w:r w:rsidR="005732BF">
        <w:rPr>
          <w:lang w:val="en-US"/>
        </w:rPr>
        <w:t>Model (including algorithm source code)</w:t>
      </w:r>
      <w:r w:rsidR="00290CC3" w:rsidRPr="00BD4498">
        <w:rPr>
          <w:lang w:val="en-US"/>
        </w:rPr>
        <w:t>.</w:t>
      </w:r>
      <w:r w:rsidR="000E029D" w:rsidRPr="00BD4498">
        <w:rPr>
          <w:lang w:val="en-US"/>
        </w:rPr>
        <w:t xml:space="preserve"> T</w:t>
      </w:r>
      <w:r w:rsidR="009405B8" w:rsidRPr="00BD4498">
        <w:rPr>
          <w:lang w:val="en-US"/>
        </w:rPr>
        <w:t>he</w:t>
      </w:r>
      <w:r w:rsidR="00090C53" w:rsidRPr="00BD4498">
        <w:rPr>
          <w:lang w:val="en-US"/>
        </w:rPr>
        <w:t xml:space="preserve"> </w:t>
      </w:r>
      <w:r w:rsidR="00F46CC3">
        <w:rPr>
          <w:lang w:val="en-US"/>
        </w:rPr>
        <w:t xml:space="preserve">Digital Investment </w:t>
      </w:r>
      <w:r w:rsidR="00090C53" w:rsidRPr="00BD4498">
        <w:rPr>
          <w:lang w:val="en-US"/>
        </w:rPr>
        <w:t>Manager</w:t>
      </w:r>
      <w:r w:rsidR="009405B8" w:rsidRPr="00BD4498">
        <w:rPr>
          <w:lang w:val="en-US"/>
        </w:rPr>
        <w:t xml:space="preserve"> should </w:t>
      </w:r>
      <w:r w:rsidR="00290CC3" w:rsidRPr="00BD4498">
        <w:rPr>
          <w:lang w:val="en-US"/>
        </w:rPr>
        <w:t xml:space="preserve">maintain </w:t>
      </w:r>
      <w:r w:rsidR="008569F0" w:rsidRPr="00BD4498">
        <w:rPr>
          <w:lang w:val="en-US"/>
        </w:rPr>
        <w:t xml:space="preserve">the ability </w:t>
      </w:r>
      <w:r w:rsidR="009405B8" w:rsidRPr="00BD4498">
        <w:rPr>
          <w:lang w:val="en-US"/>
        </w:rPr>
        <w:t xml:space="preserve">and relevant resources </w:t>
      </w:r>
      <w:r w:rsidR="008569F0" w:rsidRPr="00BD4498">
        <w:rPr>
          <w:lang w:val="en-US"/>
        </w:rPr>
        <w:t xml:space="preserve">to </w:t>
      </w:r>
      <w:r w:rsidR="00450163" w:rsidRPr="00BD4498">
        <w:rPr>
          <w:lang w:val="en-US"/>
        </w:rPr>
        <w:t xml:space="preserve">modify </w:t>
      </w:r>
      <w:r w:rsidR="008569F0" w:rsidRPr="00BD4498">
        <w:rPr>
          <w:lang w:val="en-US"/>
        </w:rPr>
        <w:t xml:space="preserve">the </w:t>
      </w:r>
      <w:r w:rsidR="00CD3793" w:rsidRPr="00BD4498">
        <w:rPr>
          <w:lang w:val="en-US"/>
        </w:rPr>
        <w:t>M</w:t>
      </w:r>
      <w:r w:rsidR="008569F0" w:rsidRPr="00BD4498">
        <w:rPr>
          <w:lang w:val="en-US"/>
        </w:rPr>
        <w:t>odel</w:t>
      </w:r>
      <w:r w:rsidR="009405B8" w:rsidRPr="00BD4498">
        <w:rPr>
          <w:lang w:val="en-US"/>
        </w:rPr>
        <w:t xml:space="preserve"> in the event that there is a need to stop the algorithm or make changes to it.  The FSRA will also require the </w:t>
      </w:r>
      <w:r w:rsidR="00090C53" w:rsidRPr="00BD4498">
        <w:rPr>
          <w:lang w:val="en-US"/>
        </w:rPr>
        <w:t xml:space="preserve">Digital </w:t>
      </w:r>
      <w:r w:rsidR="00090C53" w:rsidRPr="00BD4498">
        <w:rPr>
          <w:lang w:val="en-US"/>
        </w:rPr>
        <w:lastRenderedPageBreak/>
        <w:t>Investment Manager</w:t>
      </w:r>
      <w:r w:rsidR="009405B8" w:rsidRPr="00BD4498">
        <w:rPr>
          <w:lang w:val="en-US"/>
        </w:rPr>
        <w:t xml:space="preserve"> to demonstrate that it has a clear process for detecting and reporting programming errors</w:t>
      </w:r>
      <w:r w:rsidR="00B56C61" w:rsidRPr="00BD4498">
        <w:rPr>
          <w:lang w:val="en-US"/>
        </w:rPr>
        <w:t xml:space="preserve"> and unexpected outcomes</w:t>
      </w:r>
      <w:r w:rsidR="009405B8" w:rsidRPr="00BD4498">
        <w:rPr>
          <w:lang w:val="en-US"/>
        </w:rPr>
        <w:t xml:space="preserve">. </w:t>
      </w:r>
      <w:r w:rsidR="00D007CD" w:rsidRPr="00BD4498">
        <w:rPr>
          <w:lang w:val="en-US"/>
        </w:rPr>
        <w:t xml:space="preserve"> In the event of failure or outage of the </w:t>
      </w:r>
      <w:r w:rsidR="00CD3793" w:rsidRPr="00BD4498">
        <w:rPr>
          <w:lang w:val="en-US"/>
        </w:rPr>
        <w:t>Mo</w:t>
      </w:r>
      <w:r w:rsidR="00201982" w:rsidRPr="00BD4498">
        <w:rPr>
          <w:lang w:val="en-US"/>
        </w:rPr>
        <w:t>del</w:t>
      </w:r>
      <w:r w:rsidR="00D007CD" w:rsidRPr="00BD4498">
        <w:rPr>
          <w:lang w:val="en-US"/>
        </w:rPr>
        <w:t xml:space="preserve">, the </w:t>
      </w:r>
      <w:r w:rsidR="00F46CC3">
        <w:rPr>
          <w:lang w:val="en-US"/>
        </w:rPr>
        <w:t xml:space="preserve">Digital Investment </w:t>
      </w:r>
      <w:r w:rsidR="00D007CD" w:rsidRPr="00BD4498">
        <w:rPr>
          <w:lang w:val="en-US"/>
        </w:rPr>
        <w:t xml:space="preserve">Manager </w:t>
      </w:r>
      <w:r w:rsidR="00EC05B0" w:rsidRPr="00BD4498">
        <w:rPr>
          <w:lang w:val="en-US"/>
        </w:rPr>
        <w:t xml:space="preserve">must </w:t>
      </w:r>
      <w:r w:rsidR="00D007CD" w:rsidRPr="00BD4498">
        <w:rPr>
          <w:lang w:val="en-US"/>
        </w:rPr>
        <w:t>have contingency plans to ensure</w:t>
      </w:r>
      <w:r w:rsidR="00F46CC3">
        <w:rPr>
          <w:lang w:val="en-US"/>
        </w:rPr>
        <w:t xml:space="preserve"> that</w:t>
      </w:r>
      <w:r w:rsidR="00D007CD" w:rsidRPr="00BD4498">
        <w:rPr>
          <w:lang w:val="en-US"/>
        </w:rPr>
        <w:t xml:space="preserve"> its services to </w:t>
      </w:r>
      <w:r w:rsidR="00F5756D" w:rsidRPr="00BD4498">
        <w:rPr>
          <w:lang w:val="en-US"/>
        </w:rPr>
        <w:t>c</w:t>
      </w:r>
      <w:r w:rsidR="00D007CD" w:rsidRPr="00BD4498">
        <w:rPr>
          <w:lang w:val="en-US"/>
        </w:rPr>
        <w:t xml:space="preserve">lients are not adversely affected and </w:t>
      </w:r>
      <w:r w:rsidR="00F46CC3">
        <w:rPr>
          <w:lang w:val="en-US"/>
        </w:rPr>
        <w:t xml:space="preserve">that </w:t>
      </w:r>
      <w:r w:rsidR="00D007CD" w:rsidRPr="00BD4498">
        <w:rPr>
          <w:lang w:val="en-US"/>
        </w:rPr>
        <w:t xml:space="preserve">the </w:t>
      </w:r>
      <w:r w:rsidR="00F5756D" w:rsidRPr="00BD4498">
        <w:rPr>
          <w:lang w:val="en-US"/>
        </w:rPr>
        <w:t>c</w:t>
      </w:r>
      <w:r w:rsidR="00D007CD" w:rsidRPr="00BD4498">
        <w:rPr>
          <w:lang w:val="en-US"/>
        </w:rPr>
        <w:t>lients’ interests are safeguarded.</w:t>
      </w:r>
      <w:r w:rsidR="00EC05B0" w:rsidRPr="00BD4498">
        <w:rPr>
          <w:rStyle w:val="FootnoteReference"/>
          <w:lang w:val="en-US"/>
        </w:rPr>
        <w:footnoteReference w:id="14"/>
      </w:r>
    </w:p>
    <w:p w14:paraId="51BC0D5C" w14:textId="77777777" w:rsidR="00857C5E" w:rsidRDefault="00857C5E" w:rsidP="00857C5E">
      <w:pPr>
        <w:pStyle w:val="ListParagraph"/>
      </w:pPr>
    </w:p>
    <w:p w14:paraId="36597271" w14:textId="229A4190" w:rsidR="007977C4" w:rsidRPr="00BD4498" w:rsidRDefault="00603A2F" w:rsidP="00EC51E1">
      <w:pPr>
        <w:pStyle w:val="ListParagraph"/>
        <w:numPr>
          <w:ilvl w:val="0"/>
          <w:numId w:val="7"/>
        </w:numPr>
        <w:spacing w:after="0" w:line="240" w:lineRule="auto"/>
        <w:ind w:left="900" w:hanging="360"/>
        <w:jc w:val="both"/>
        <w:rPr>
          <w:lang w:val="en-US"/>
        </w:rPr>
      </w:pPr>
      <w:r>
        <w:rPr>
          <w:u w:val="single"/>
        </w:rPr>
        <w:t>Ongoing</w:t>
      </w:r>
      <w:r w:rsidR="00857C5E">
        <w:rPr>
          <w:u w:val="single"/>
        </w:rPr>
        <w:t xml:space="preserve"> monitoring and reviews</w:t>
      </w:r>
      <w:r w:rsidR="00857C5E">
        <w:t xml:space="preserve">: </w:t>
      </w:r>
      <w:r>
        <w:t xml:space="preserve">the Digital Investment Manager </w:t>
      </w:r>
      <w:r w:rsidR="00B01332">
        <w:t xml:space="preserve">must </w:t>
      </w:r>
      <w:r>
        <w:t xml:space="preserve">conduct ongoing </w:t>
      </w:r>
      <w:r w:rsidR="003F3474" w:rsidRPr="00BD4498">
        <w:rPr>
          <w:lang w:val="en-US"/>
        </w:rPr>
        <w:t xml:space="preserve">monitoring and </w:t>
      </w:r>
      <w:r w:rsidRPr="00BD4498">
        <w:rPr>
          <w:lang w:val="en-US"/>
        </w:rPr>
        <w:t xml:space="preserve">reviews to assess whether the </w:t>
      </w:r>
      <w:r w:rsidR="00CD3793" w:rsidRPr="00BD4498">
        <w:rPr>
          <w:lang w:val="en-US"/>
        </w:rPr>
        <w:t>M</w:t>
      </w:r>
      <w:r w:rsidR="00201982" w:rsidRPr="00BD4498">
        <w:rPr>
          <w:lang w:val="en-US"/>
        </w:rPr>
        <w:t xml:space="preserve">odel </w:t>
      </w:r>
      <w:r w:rsidR="007977C4" w:rsidRPr="00BD4498">
        <w:rPr>
          <w:lang w:val="en-US"/>
        </w:rPr>
        <w:t xml:space="preserve">effectively </w:t>
      </w:r>
      <w:r w:rsidR="003F3474" w:rsidRPr="00BD4498">
        <w:rPr>
          <w:lang w:val="en-US"/>
        </w:rPr>
        <w:t>achieves its intended objectives and outcomes</w:t>
      </w:r>
      <w:r w:rsidR="007977C4" w:rsidRPr="00BD4498">
        <w:rPr>
          <w:lang w:val="en-US"/>
        </w:rPr>
        <w:t xml:space="preserve">, </w:t>
      </w:r>
      <w:r w:rsidRPr="00BD4498">
        <w:rPr>
          <w:lang w:val="en-US"/>
        </w:rPr>
        <w:t xml:space="preserve">and </w:t>
      </w:r>
      <w:r w:rsidR="007977C4" w:rsidRPr="00BD4498">
        <w:rPr>
          <w:lang w:val="en-US"/>
        </w:rPr>
        <w:t>to m</w:t>
      </w:r>
      <w:r w:rsidRPr="00BD4498">
        <w:rPr>
          <w:lang w:val="en-US"/>
        </w:rPr>
        <w:t>anage the risks of inaccuracy, bias or exception</w:t>
      </w:r>
      <w:r w:rsidR="007977C4" w:rsidRPr="00BD4498">
        <w:rPr>
          <w:lang w:val="en-US"/>
        </w:rPr>
        <w:t>.</w:t>
      </w:r>
      <w:r w:rsidR="00057967" w:rsidRPr="00BD4498">
        <w:rPr>
          <w:lang w:val="en-US"/>
        </w:rPr>
        <w:t xml:space="preserve">  </w:t>
      </w:r>
      <w:r w:rsidRPr="00BD4498">
        <w:rPr>
          <w:lang w:val="en-US"/>
        </w:rPr>
        <w:t xml:space="preserve">The Board and Senior Management </w:t>
      </w:r>
      <w:r w:rsidR="00EC51E1">
        <w:rPr>
          <w:lang w:val="en-US"/>
        </w:rPr>
        <w:t>must</w:t>
      </w:r>
      <w:r w:rsidR="00EC51E1" w:rsidRPr="00BD4498">
        <w:rPr>
          <w:lang w:val="en-US"/>
        </w:rPr>
        <w:t xml:space="preserve"> </w:t>
      </w:r>
      <w:r w:rsidRPr="00BD4498">
        <w:rPr>
          <w:lang w:val="en-US"/>
        </w:rPr>
        <w:t xml:space="preserve">also periodically review the </w:t>
      </w:r>
      <w:r w:rsidR="00F46CC3">
        <w:rPr>
          <w:lang w:val="en-US"/>
        </w:rPr>
        <w:t xml:space="preserve">Digital Investment </w:t>
      </w:r>
      <w:r w:rsidRPr="00BD4498">
        <w:rPr>
          <w:lang w:val="en-US"/>
        </w:rPr>
        <w:t>Manager’s</w:t>
      </w:r>
      <w:r w:rsidR="007977C4" w:rsidRPr="00BD4498">
        <w:rPr>
          <w:lang w:val="en-US"/>
        </w:rPr>
        <w:t xml:space="preserve"> internal governance structure and measures to ensure </w:t>
      </w:r>
      <w:r w:rsidR="00F46CC3">
        <w:rPr>
          <w:lang w:val="en-US"/>
        </w:rPr>
        <w:t>that they remain appropriate and effective</w:t>
      </w:r>
      <w:r w:rsidR="007977C4" w:rsidRPr="00BD4498">
        <w:rPr>
          <w:lang w:val="en-US"/>
        </w:rPr>
        <w:t>.</w:t>
      </w:r>
    </w:p>
    <w:p w14:paraId="208821BC" w14:textId="77777777" w:rsidR="003F3474" w:rsidRPr="00BD4498" w:rsidRDefault="003F3474" w:rsidP="008569F0">
      <w:pPr>
        <w:spacing w:after="0"/>
        <w:jc w:val="both"/>
        <w:rPr>
          <w:lang w:val="en-US"/>
        </w:rPr>
      </w:pPr>
    </w:p>
    <w:p w14:paraId="2182E41E" w14:textId="77777777" w:rsidR="008569F0" w:rsidRPr="00BD4498" w:rsidRDefault="008569F0" w:rsidP="008569F0">
      <w:pPr>
        <w:spacing w:after="0"/>
        <w:jc w:val="both"/>
        <w:rPr>
          <w:i/>
          <w:lang w:val="en-US"/>
        </w:rPr>
      </w:pPr>
      <w:r w:rsidRPr="00BD4498">
        <w:rPr>
          <w:i/>
          <w:lang w:val="en-US"/>
        </w:rPr>
        <w:t>Technology governance</w:t>
      </w:r>
    </w:p>
    <w:p w14:paraId="35761CEE" w14:textId="77777777" w:rsidR="008569F0" w:rsidRPr="00BD4498" w:rsidRDefault="008569F0" w:rsidP="008569F0">
      <w:pPr>
        <w:spacing w:after="0"/>
        <w:jc w:val="both"/>
        <w:rPr>
          <w:i/>
          <w:lang w:val="en-US"/>
        </w:rPr>
      </w:pPr>
    </w:p>
    <w:p w14:paraId="0F409BA0" w14:textId="12D1E7DD" w:rsidR="008569F0" w:rsidRPr="00BD4498" w:rsidRDefault="008569F0" w:rsidP="00EC51E1">
      <w:pPr>
        <w:pStyle w:val="ListParagraph"/>
        <w:numPr>
          <w:ilvl w:val="1"/>
          <w:numId w:val="17"/>
        </w:numPr>
        <w:spacing w:after="0" w:line="240" w:lineRule="auto"/>
        <w:ind w:left="540" w:hanging="540"/>
        <w:jc w:val="both"/>
        <w:rPr>
          <w:lang w:val="en-US"/>
        </w:rPr>
      </w:pPr>
      <w:r w:rsidRPr="00BD4498">
        <w:rPr>
          <w:lang w:val="en-US"/>
        </w:rPr>
        <w:t>The Digital Investment Manager must ensure that its systems and controls are adequate and appropriate for the scale</w:t>
      </w:r>
      <w:r w:rsidR="00EC51E1">
        <w:rPr>
          <w:lang w:val="en-US"/>
        </w:rPr>
        <w:t>,</w:t>
      </w:r>
      <w:r w:rsidRPr="00BD4498">
        <w:rPr>
          <w:lang w:val="en-US"/>
        </w:rPr>
        <w:t xml:space="preserve"> nature </w:t>
      </w:r>
      <w:r w:rsidR="00EC51E1">
        <w:rPr>
          <w:lang w:val="en-US"/>
        </w:rPr>
        <w:t xml:space="preserve">and complexity </w:t>
      </w:r>
      <w:r w:rsidRPr="00BD4498">
        <w:rPr>
          <w:lang w:val="en-US"/>
        </w:rPr>
        <w:t>of its business.</w:t>
      </w:r>
      <w:r w:rsidR="00AD69B0" w:rsidRPr="00BD4498">
        <w:rPr>
          <w:rStyle w:val="FootnoteReference"/>
          <w:lang w:val="en-US"/>
        </w:rPr>
        <w:footnoteReference w:id="15"/>
      </w:r>
      <w:r w:rsidRPr="00BD4498">
        <w:rPr>
          <w:lang w:val="en-US"/>
        </w:rPr>
        <w:t xml:space="preserve"> </w:t>
      </w:r>
      <w:r w:rsidR="00AD69B0" w:rsidRPr="00BD4498">
        <w:rPr>
          <w:lang w:val="en-US"/>
        </w:rPr>
        <w:t>T</w:t>
      </w:r>
      <w:r w:rsidRPr="00BD4498">
        <w:rPr>
          <w:lang w:val="en-US"/>
        </w:rPr>
        <w:t>his applies in particular to systems and controls concerning:</w:t>
      </w:r>
    </w:p>
    <w:p w14:paraId="3C9EEF57" w14:textId="77777777" w:rsidR="008569F0" w:rsidRPr="00BD4498" w:rsidRDefault="008569F0" w:rsidP="008569F0">
      <w:pPr>
        <w:pStyle w:val="ListParagraph"/>
        <w:spacing w:after="0" w:line="240" w:lineRule="auto"/>
        <w:ind w:left="360"/>
        <w:jc w:val="both"/>
        <w:rPr>
          <w:lang w:val="en-US"/>
        </w:rPr>
      </w:pPr>
    </w:p>
    <w:p w14:paraId="3850A882" w14:textId="77777777" w:rsidR="008569F0" w:rsidRPr="00BD4498" w:rsidRDefault="008569F0" w:rsidP="008569F0">
      <w:pPr>
        <w:pStyle w:val="ListParagraph"/>
        <w:numPr>
          <w:ilvl w:val="0"/>
          <w:numId w:val="8"/>
        </w:numPr>
        <w:spacing w:after="0" w:line="240" w:lineRule="auto"/>
        <w:ind w:left="900"/>
        <w:jc w:val="both"/>
        <w:rPr>
          <w:lang w:val="en-US"/>
        </w:rPr>
      </w:pPr>
      <w:r w:rsidRPr="00BD4498">
        <w:rPr>
          <w:lang w:val="en-US"/>
        </w:rPr>
        <w:t>the transmission and storage of information;</w:t>
      </w:r>
    </w:p>
    <w:p w14:paraId="095D5D25" w14:textId="77777777" w:rsidR="008569F0" w:rsidRPr="00BD4498" w:rsidRDefault="008569F0" w:rsidP="008569F0">
      <w:pPr>
        <w:pStyle w:val="ListParagraph"/>
        <w:spacing w:after="0" w:line="240" w:lineRule="auto"/>
        <w:ind w:left="900" w:hanging="360"/>
        <w:jc w:val="both"/>
        <w:rPr>
          <w:lang w:val="en-US"/>
        </w:rPr>
      </w:pPr>
    </w:p>
    <w:p w14:paraId="5DCB06B8" w14:textId="77777777" w:rsidR="008569F0" w:rsidRPr="00BD4498" w:rsidRDefault="008569F0" w:rsidP="008569F0">
      <w:pPr>
        <w:pStyle w:val="ListParagraph"/>
        <w:numPr>
          <w:ilvl w:val="0"/>
          <w:numId w:val="8"/>
        </w:numPr>
        <w:spacing w:after="0" w:line="240" w:lineRule="auto"/>
        <w:ind w:left="900"/>
        <w:jc w:val="both"/>
        <w:rPr>
          <w:lang w:val="en-US"/>
        </w:rPr>
      </w:pPr>
      <w:r w:rsidRPr="00BD4498">
        <w:rPr>
          <w:lang w:val="en-US"/>
        </w:rPr>
        <w:t xml:space="preserve">the assessment, mitigation and management of risks relating to the provision of digital investment management services, including </w:t>
      </w:r>
      <w:r w:rsidR="00595E3E" w:rsidRPr="00BD4498">
        <w:rPr>
          <w:lang w:val="en-US"/>
        </w:rPr>
        <w:t>data security</w:t>
      </w:r>
      <w:r w:rsidRPr="00BD4498">
        <w:rPr>
          <w:lang w:val="en-US"/>
        </w:rPr>
        <w:t>;</w:t>
      </w:r>
    </w:p>
    <w:p w14:paraId="50CD961D" w14:textId="77777777" w:rsidR="008569F0" w:rsidRPr="00BD4498" w:rsidRDefault="008569F0" w:rsidP="008569F0">
      <w:pPr>
        <w:pStyle w:val="ListParagraph"/>
        <w:spacing w:after="0" w:line="240" w:lineRule="auto"/>
        <w:ind w:left="900" w:hanging="360"/>
        <w:jc w:val="both"/>
        <w:rPr>
          <w:lang w:val="en-US"/>
        </w:rPr>
      </w:pPr>
    </w:p>
    <w:p w14:paraId="7A04A522" w14:textId="77777777" w:rsidR="008569F0" w:rsidRPr="00BD4498" w:rsidRDefault="008569F0" w:rsidP="008569F0">
      <w:pPr>
        <w:pStyle w:val="ListParagraph"/>
        <w:numPr>
          <w:ilvl w:val="0"/>
          <w:numId w:val="8"/>
        </w:numPr>
        <w:spacing w:after="0" w:line="240" w:lineRule="auto"/>
        <w:ind w:left="900"/>
        <w:jc w:val="both"/>
        <w:rPr>
          <w:lang w:val="en-US"/>
        </w:rPr>
      </w:pPr>
      <w:r w:rsidRPr="00BD4498">
        <w:rPr>
          <w:lang w:val="en-US"/>
        </w:rPr>
        <w:t xml:space="preserve">the effecting and monitoring of transactions by the </w:t>
      </w:r>
      <w:r w:rsidR="00595E3E" w:rsidRPr="00BD4498">
        <w:rPr>
          <w:lang w:val="en-US"/>
        </w:rPr>
        <w:t>D</w:t>
      </w:r>
      <w:r w:rsidRPr="00BD4498">
        <w:rPr>
          <w:lang w:val="en-US"/>
        </w:rPr>
        <w:t xml:space="preserve">igital </w:t>
      </w:r>
      <w:r w:rsidR="00595E3E" w:rsidRPr="00BD4498">
        <w:rPr>
          <w:lang w:val="en-US"/>
        </w:rPr>
        <w:t>I</w:t>
      </w:r>
      <w:r w:rsidRPr="00BD4498">
        <w:rPr>
          <w:lang w:val="en-US"/>
        </w:rPr>
        <w:t xml:space="preserve">nvestment </w:t>
      </w:r>
      <w:r w:rsidR="00595E3E" w:rsidRPr="00BD4498">
        <w:rPr>
          <w:lang w:val="en-US"/>
        </w:rPr>
        <w:t>M</w:t>
      </w:r>
      <w:r w:rsidRPr="00BD4498">
        <w:rPr>
          <w:lang w:val="en-US"/>
        </w:rPr>
        <w:t>anager</w:t>
      </w:r>
      <w:r w:rsidR="00290CC3" w:rsidRPr="00BD4498">
        <w:rPr>
          <w:lang w:val="en-US"/>
        </w:rPr>
        <w:t>;</w:t>
      </w:r>
    </w:p>
    <w:p w14:paraId="1F3FF7F3" w14:textId="77777777" w:rsidR="008569F0" w:rsidRPr="00BD4498" w:rsidRDefault="008569F0" w:rsidP="008569F0">
      <w:pPr>
        <w:pStyle w:val="ListParagraph"/>
        <w:spacing w:after="0" w:line="240" w:lineRule="auto"/>
        <w:ind w:left="900" w:hanging="360"/>
        <w:jc w:val="both"/>
        <w:rPr>
          <w:lang w:val="en-US"/>
        </w:rPr>
      </w:pPr>
    </w:p>
    <w:p w14:paraId="7417DCA6" w14:textId="0D97089F" w:rsidR="008569F0" w:rsidRPr="00BD4498" w:rsidRDefault="008569F0" w:rsidP="008569F0">
      <w:pPr>
        <w:pStyle w:val="ListParagraph"/>
        <w:numPr>
          <w:ilvl w:val="0"/>
          <w:numId w:val="8"/>
        </w:numPr>
        <w:spacing w:after="0" w:line="240" w:lineRule="auto"/>
        <w:ind w:left="900"/>
        <w:jc w:val="both"/>
        <w:rPr>
          <w:lang w:val="en-US"/>
        </w:rPr>
      </w:pPr>
      <w:r w:rsidRPr="00BD4498">
        <w:rPr>
          <w:lang w:val="en-US"/>
        </w:rPr>
        <w:t>the technical operation</w:t>
      </w:r>
      <w:r w:rsidR="00EC51E1">
        <w:rPr>
          <w:lang w:val="en-US"/>
        </w:rPr>
        <w:t>s</w:t>
      </w:r>
      <w:r w:rsidRPr="00BD4498">
        <w:rPr>
          <w:lang w:val="en-US"/>
        </w:rPr>
        <w:t xml:space="preserve"> of the </w:t>
      </w:r>
      <w:r w:rsidR="00595E3E" w:rsidRPr="00BD4498">
        <w:rPr>
          <w:lang w:val="en-US"/>
        </w:rPr>
        <w:t>D</w:t>
      </w:r>
      <w:r w:rsidRPr="00BD4498">
        <w:rPr>
          <w:lang w:val="en-US"/>
        </w:rPr>
        <w:t xml:space="preserve">igital </w:t>
      </w:r>
      <w:r w:rsidR="00595E3E" w:rsidRPr="00BD4498">
        <w:rPr>
          <w:lang w:val="en-US"/>
        </w:rPr>
        <w:t>I</w:t>
      </w:r>
      <w:r w:rsidRPr="00BD4498">
        <w:rPr>
          <w:lang w:val="en-US"/>
        </w:rPr>
        <w:t xml:space="preserve">nvestment </w:t>
      </w:r>
      <w:r w:rsidR="00595E3E" w:rsidRPr="00BD4498">
        <w:rPr>
          <w:lang w:val="en-US"/>
        </w:rPr>
        <w:t>M</w:t>
      </w:r>
      <w:r w:rsidRPr="00BD4498">
        <w:rPr>
          <w:lang w:val="en-US"/>
        </w:rPr>
        <w:t>anager, including contingency arrangements for disruption to its facilities;</w:t>
      </w:r>
    </w:p>
    <w:p w14:paraId="5278AF0F" w14:textId="77777777" w:rsidR="008569F0" w:rsidRPr="00BD4498" w:rsidRDefault="008569F0" w:rsidP="008569F0">
      <w:pPr>
        <w:pStyle w:val="ListParagraph"/>
        <w:spacing w:after="0" w:line="240" w:lineRule="auto"/>
        <w:ind w:left="900" w:hanging="360"/>
        <w:jc w:val="both"/>
        <w:rPr>
          <w:lang w:val="en-US"/>
        </w:rPr>
      </w:pPr>
    </w:p>
    <w:p w14:paraId="7AE0BBDF" w14:textId="77777777" w:rsidR="008569F0" w:rsidRPr="00BD4498" w:rsidRDefault="008569F0" w:rsidP="008569F0">
      <w:pPr>
        <w:pStyle w:val="ListParagraph"/>
        <w:numPr>
          <w:ilvl w:val="0"/>
          <w:numId w:val="8"/>
        </w:numPr>
        <w:spacing w:after="0" w:line="240" w:lineRule="auto"/>
        <w:ind w:left="900"/>
        <w:jc w:val="both"/>
        <w:rPr>
          <w:lang w:val="en-US"/>
        </w:rPr>
      </w:pPr>
      <w:r w:rsidRPr="00BD4498">
        <w:rPr>
          <w:lang w:val="en-US"/>
        </w:rPr>
        <w:t>the operation of its functions relating to the safeguards and protections to investors; and</w:t>
      </w:r>
    </w:p>
    <w:p w14:paraId="1A9449A8" w14:textId="77777777" w:rsidR="008569F0" w:rsidRPr="00BD4498" w:rsidRDefault="008569F0" w:rsidP="008569F0">
      <w:pPr>
        <w:pStyle w:val="ListParagraph"/>
        <w:spacing w:after="0" w:line="240" w:lineRule="auto"/>
        <w:ind w:left="900" w:hanging="360"/>
        <w:jc w:val="both"/>
        <w:rPr>
          <w:lang w:val="en-US"/>
        </w:rPr>
      </w:pPr>
    </w:p>
    <w:p w14:paraId="45DA7E62" w14:textId="77777777" w:rsidR="008569F0" w:rsidRPr="00BD4498" w:rsidRDefault="008569F0" w:rsidP="008569F0">
      <w:pPr>
        <w:pStyle w:val="ListParagraph"/>
        <w:numPr>
          <w:ilvl w:val="0"/>
          <w:numId w:val="8"/>
        </w:numPr>
        <w:spacing w:after="0" w:line="240" w:lineRule="auto"/>
        <w:ind w:left="900"/>
        <w:jc w:val="both"/>
        <w:rPr>
          <w:lang w:val="en-US"/>
        </w:rPr>
      </w:pPr>
      <w:r w:rsidRPr="00BD4498">
        <w:rPr>
          <w:lang w:val="en-US"/>
        </w:rPr>
        <w:t>outsourcing.</w:t>
      </w:r>
    </w:p>
    <w:p w14:paraId="6A2F52F6" w14:textId="77777777" w:rsidR="008569F0" w:rsidRPr="00BD4498" w:rsidRDefault="008569F0" w:rsidP="008569F0">
      <w:pPr>
        <w:spacing w:after="0" w:line="240" w:lineRule="auto"/>
        <w:jc w:val="both"/>
        <w:rPr>
          <w:lang w:val="en-US"/>
        </w:rPr>
      </w:pPr>
    </w:p>
    <w:p w14:paraId="348E8DA5" w14:textId="77777777" w:rsidR="008569F0" w:rsidRPr="00BD4498" w:rsidRDefault="008569F0" w:rsidP="008569F0">
      <w:pPr>
        <w:pStyle w:val="ListParagraph"/>
        <w:numPr>
          <w:ilvl w:val="1"/>
          <w:numId w:val="17"/>
        </w:numPr>
        <w:spacing w:after="0" w:line="240" w:lineRule="auto"/>
        <w:ind w:left="540" w:hanging="540"/>
        <w:jc w:val="both"/>
        <w:rPr>
          <w:lang w:val="en-US"/>
        </w:rPr>
      </w:pPr>
      <w:r w:rsidRPr="00BD4498">
        <w:rPr>
          <w:lang w:val="en-US"/>
        </w:rPr>
        <w:t xml:space="preserve">In assessing whether the systems and controls used by the </w:t>
      </w:r>
      <w:r w:rsidR="00AD098E" w:rsidRPr="00BD4498">
        <w:rPr>
          <w:lang w:val="en-US"/>
        </w:rPr>
        <w:t>D</w:t>
      </w:r>
      <w:r w:rsidRPr="00BD4498">
        <w:rPr>
          <w:lang w:val="en-US"/>
        </w:rPr>
        <w:t xml:space="preserve">igital </w:t>
      </w:r>
      <w:r w:rsidR="00AD098E" w:rsidRPr="00BD4498">
        <w:rPr>
          <w:lang w:val="en-US"/>
        </w:rPr>
        <w:t>I</w:t>
      </w:r>
      <w:r w:rsidRPr="00BD4498">
        <w:rPr>
          <w:lang w:val="en-US"/>
        </w:rPr>
        <w:t xml:space="preserve">nvestment </w:t>
      </w:r>
      <w:r w:rsidR="00AD098E" w:rsidRPr="00BD4498">
        <w:rPr>
          <w:lang w:val="en-US"/>
        </w:rPr>
        <w:t>M</w:t>
      </w:r>
      <w:r w:rsidRPr="00BD4498">
        <w:rPr>
          <w:lang w:val="en-US"/>
        </w:rPr>
        <w:t>anager are adequate and appropriate for the scale and nature of its business, the FSRA may have regard to the following:</w:t>
      </w:r>
    </w:p>
    <w:p w14:paraId="5BDCCA75" w14:textId="77777777" w:rsidR="008569F0" w:rsidRPr="00BD4498" w:rsidRDefault="008569F0" w:rsidP="008569F0">
      <w:pPr>
        <w:pStyle w:val="ListParagraph"/>
        <w:spacing w:after="0" w:line="240" w:lineRule="auto"/>
        <w:ind w:left="360"/>
        <w:jc w:val="both"/>
        <w:rPr>
          <w:lang w:val="en-US"/>
        </w:rPr>
      </w:pPr>
      <w:r w:rsidRPr="00BD4498">
        <w:rPr>
          <w:lang w:val="en-US"/>
        </w:rPr>
        <w:t xml:space="preserve"> </w:t>
      </w:r>
    </w:p>
    <w:p w14:paraId="404FCA56" w14:textId="77777777" w:rsidR="008569F0" w:rsidRPr="00BD4498" w:rsidRDefault="008569F0" w:rsidP="008569F0">
      <w:pPr>
        <w:pStyle w:val="ListParagraph"/>
        <w:numPr>
          <w:ilvl w:val="0"/>
          <w:numId w:val="9"/>
        </w:numPr>
        <w:spacing w:after="0" w:line="240" w:lineRule="auto"/>
        <w:ind w:left="900"/>
        <w:jc w:val="both"/>
        <w:rPr>
          <w:lang w:val="en-US"/>
        </w:rPr>
      </w:pPr>
      <w:r w:rsidRPr="00BD4498">
        <w:rPr>
          <w:lang w:val="en-US"/>
        </w:rPr>
        <w:t>the distribution of duties and responsibilities among its key individuals</w:t>
      </w:r>
      <w:r w:rsidR="00290CC3" w:rsidRPr="00BD4498">
        <w:rPr>
          <w:lang w:val="en-US"/>
        </w:rPr>
        <w:t>;</w:t>
      </w:r>
      <w:r w:rsidRPr="00BD4498">
        <w:rPr>
          <w:lang w:val="en-US"/>
        </w:rPr>
        <w:t xml:space="preserve"> </w:t>
      </w:r>
    </w:p>
    <w:p w14:paraId="50122B4B" w14:textId="77777777" w:rsidR="008569F0" w:rsidRPr="00BD4498" w:rsidRDefault="008569F0" w:rsidP="008569F0">
      <w:pPr>
        <w:pStyle w:val="ListParagraph"/>
        <w:spacing w:after="0" w:line="240" w:lineRule="auto"/>
        <w:ind w:left="900" w:hanging="360"/>
        <w:jc w:val="both"/>
        <w:rPr>
          <w:lang w:val="en-US"/>
        </w:rPr>
      </w:pPr>
    </w:p>
    <w:p w14:paraId="6413C538" w14:textId="77777777" w:rsidR="008569F0" w:rsidRPr="00BD4498" w:rsidRDefault="008569F0" w:rsidP="008569F0">
      <w:pPr>
        <w:pStyle w:val="ListParagraph"/>
        <w:numPr>
          <w:ilvl w:val="0"/>
          <w:numId w:val="9"/>
        </w:numPr>
        <w:spacing w:after="0" w:line="240" w:lineRule="auto"/>
        <w:ind w:left="900"/>
        <w:jc w:val="both"/>
        <w:rPr>
          <w:lang w:val="en-US"/>
        </w:rPr>
      </w:pPr>
      <w:r w:rsidRPr="00BD4498">
        <w:rPr>
          <w:lang w:val="en-US"/>
        </w:rPr>
        <w:t xml:space="preserve">the staffing and resources of the </w:t>
      </w:r>
      <w:r w:rsidR="00AD098E" w:rsidRPr="00BD4498">
        <w:rPr>
          <w:lang w:val="en-US"/>
        </w:rPr>
        <w:t>D</w:t>
      </w:r>
      <w:r w:rsidRPr="00BD4498">
        <w:rPr>
          <w:lang w:val="en-US"/>
        </w:rPr>
        <w:t xml:space="preserve">igital </w:t>
      </w:r>
      <w:r w:rsidR="00AD098E" w:rsidRPr="00BD4498">
        <w:rPr>
          <w:lang w:val="en-US"/>
        </w:rPr>
        <w:t>I</w:t>
      </w:r>
      <w:r w:rsidRPr="00BD4498">
        <w:rPr>
          <w:lang w:val="en-US"/>
        </w:rPr>
        <w:t xml:space="preserve">nvestment </w:t>
      </w:r>
      <w:r w:rsidR="00AD098E" w:rsidRPr="00BD4498">
        <w:rPr>
          <w:lang w:val="en-US"/>
        </w:rPr>
        <w:t>M</w:t>
      </w:r>
      <w:r w:rsidRPr="00BD4498">
        <w:rPr>
          <w:lang w:val="en-US"/>
        </w:rPr>
        <w:t>anager</w:t>
      </w:r>
      <w:r w:rsidR="00290CC3" w:rsidRPr="00BD4498">
        <w:rPr>
          <w:lang w:val="en-US"/>
        </w:rPr>
        <w:t>;</w:t>
      </w:r>
      <w:r w:rsidRPr="00BD4498">
        <w:rPr>
          <w:lang w:val="en-US"/>
        </w:rPr>
        <w:t xml:space="preserve"> </w:t>
      </w:r>
    </w:p>
    <w:p w14:paraId="6581E18A" w14:textId="77777777" w:rsidR="008569F0" w:rsidRPr="00BD4498" w:rsidRDefault="008569F0" w:rsidP="008569F0">
      <w:pPr>
        <w:pStyle w:val="ListParagraph"/>
        <w:spacing w:after="0" w:line="240" w:lineRule="auto"/>
        <w:ind w:left="900" w:hanging="360"/>
        <w:jc w:val="both"/>
        <w:rPr>
          <w:lang w:val="en-US"/>
        </w:rPr>
      </w:pPr>
    </w:p>
    <w:p w14:paraId="42B65010" w14:textId="77777777" w:rsidR="008569F0" w:rsidRPr="00BD4498" w:rsidRDefault="008569F0" w:rsidP="008569F0">
      <w:pPr>
        <w:pStyle w:val="ListParagraph"/>
        <w:numPr>
          <w:ilvl w:val="0"/>
          <w:numId w:val="9"/>
        </w:numPr>
        <w:spacing w:after="0" w:line="240" w:lineRule="auto"/>
        <w:ind w:left="900"/>
        <w:jc w:val="both"/>
        <w:rPr>
          <w:lang w:val="en-US"/>
        </w:rPr>
      </w:pPr>
      <w:r w:rsidRPr="00BD4498">
        <w:rPr>
          <w:lang w:val="en-US"/>
        </w:rPr>
        <w:t xml:space="preserve">the arrangements made to enable key individuals to supervise the operations of the </w:t>
      </w:r>
      <w:r w:rsidR="00AD098E" w:rsidRPr="00BD4498">
        <w:rPr>
          <w:lang w:val="en-US"/>
        </w:rPr>
        <w:t>D</w:t>
      </w:r>
      <w:r w:rsidRPr="00BD4498">
        <w:rPr>
          <w:lang w:val="en-US"/>
        </w:rPr>
        <w:t xml:space="preserve">igital </w:t>
      </w:r>
      <w:r w:rsidR="00AD098E" w:rsidRPr="00BD4498">
        <w:rPr>
          <w:lang w:val="en-US"/>
        </w:rPr>
        <w:t>I</w:t>
      </w:r>
      <w:r w:rsidRPr="00BD4498">
        <w:rPr>
          <w:lang w:val="en-US"/>
        </w:rPr>
        <w:t xml:space="preserve">nvestment </w:t>
      </w:r>
      <w:r w:rsidR="00AD098E" w:rsidRPr="00BD4498">
        <w:rPr>
          <w:lang w:val="en-US"/>
        </w:rPr>
        <w:t>M</w:t>
      </w:r>
      <w:r w:rsidRPr="00BD4498">
        <w:rPr>
          <w:lang w:val="en-US"/>
        </w:rPr>
        <w:t>anager; and</w:t>
      </w:r>
    </w:p>
    <w:p w14:paraId="672A42FD" w14:textId="77777777" w:rsidR="008569F0" w:rsidRPr="00BD4498" w:rsidRDefault="008569F0" w:rsidP="008569F0">
      <w:pPr>
        <w:pStyle w:val="ListParagraph"/>
        <w:spacing w:after="0" w:line="240" w:lineRule="auto"/>
        <w:ind w:left="900" w:hanging="360"/>
        <w:jc w:val="both"/>
        <w:rPr>
          <w:lang w:val="en-US"/>
        </w:rPr>
      </w:pPr>
    </w:p>
    <w:p w14:paraId="5B58C132" w14:textId="5F7FF192" w:rsidR="008569F0" w:rsidRPr="00BD4498" w:rsidRDefault="00994385" w:rsidP="00B77C91">
      <w:pPr>
        <w:pStyle w:val="ListParagraph"/>
        <w:numPr>
          <w:ilvl w:val="0"/>
          <w:numId w:val="9"/>
        </w:numPr>
        <w:spacing w:after="0" w:line="240" w:lineRule="auto"/>
        <w:ind w:left="900"/>
        <w:jc w:val="both"/>
        <w:rPr>
          <w:lang w:val="en-US"/>
        </w:rPr>
      </w:pPr>
      <w:r w:rsidRPr="00BD4498">
        <w:rPr>
          <w:lang w:val="en-US"/>
        </w:rPr>
        <w:t xml:space="preserve">the </w:t>
      </w:r>
      <w:r w:rsidR="008569F0" w:rsidRPr="00BD4498">
        <w:rPr>
          <w:lang w:val="en-US"/>
        </w:rPr>
        <w:t>arrangements for internal and external audit, including technolog</w:t>
      </w:r>
      <w:r w:rsidR="00B77C91">
        <w:rPr>
          <w:lang w:val="en-US"/>
        </w:rPr>
        <w:t>y</w:t>
      </w:r>
      <w:r w:rsidR="008569F0" w:rsidRPr="00BD4498">
        <w:rPr>
          <w:lang w:val="en-US"/>
        </w:rPr>
        <w:t xml:space="preserve"> audits.</w:t>
      </w:r>
    </w:p>
    <w:p w14:paraId="76F87A78" w14:textId="77777777" w:rsidR="008569F0" w:rsidRPr="00BD4498" w:rsidRDefault="008569F0" w:rsidP="008569F0">
      <w:pPr>
        <w:spacing w:after="0" w:line="240" w:lineRule="auto"/>
        <w:jc w:val="both"/>
        <w:rPr>
          <w:i/>
          <w:lang w:val="en-US"/>
        </w:rPr>
      </w:pPr>
    </w:p>
    <w:p w14:paraId="313D96AD" w14:textId="77777777" w:rsidR="00C50C57" w:rsidRDefault="00C50C57" w:rsidP="008569F0">
      <w:pPr>
        <w:spacing w:after="0" w:line="240" w:lineRule="auto"/>
        <w:jc w:val="both"/>
        <w:rPr>
          <w:i/>
          <w:lang w:val="en-US"/>
        </w:rPr>
      </w:pPr>
    </w:p>
    <w:p w14:paraId="4432CBB0" w14:textId="77777777" w:rsidR="00C50C57" w:rsidRDefault="00C50C57" w:rsidP="008569F0">
      <w:pPr>
        <w:spacing w:after="0" w:line="240" w:lineRule="auto"/>
        <w:jc w:val="both"/>
        <w:rPr>
          <w:i/>
          <w:lang w:val="en-US"/>
        </w:rPr>
      </w:pPr>
    </w:p>
    <w:p w14:paraId="4BD75982" w14:textId="77777777" w:rsidR="00C50C57" w:rsidRDefault="00C50C57" w:rsidP="008569F0">
      <w:pPr>
        <w:spacing w:after="0" w:line="240" w:lineRule="auto"/>
        <w:jc w:val="both"/>
        <w:rPr>
          <w:i/>
          <w:lang w:val="en-US"/>
        </w:rPr>
      </w:pPr>
    </w:p>
    <w:p w14:paraId="31EB6336" w14:textId="77777777" w:rsidR="00C50C57" w:rsidRDefault="00C50C57" w:rsidP="008569F0">
      <w:pPr>
        <w:spacing w:after="0" w:line="240" w:lineRule="auto"/>
        <w:jc w:val="both"/>
        <w:rPr>
          <w:i/>
          <w:lang w:val="en-US"/>
        </w:rPr>
      </w:pPr>
    </w:p>
    <w:p w14:paraId="6325B0A9" w14:textId="77777777" w:rsidR="00C50C57" w:rsidRDefault="00C50C57" w:rsidP="008569F0">
      <w:pPr>
        <w:spacing w:after="0" w:line="240" w:lineRule="auto"/>
        <w:jc w:val="both"/>
        <w:rPr>
          <w:i/>
          <w:lang w:val="en-US"/>
        </w:rPr>
      </w:pPr>
    </w:p>
    <w:p w14:paraId="357F4F98" w14:textId="2E49E011" w:rsidR="008569F0" w:rsidRPr="00BD4498" w:rsidRDefault="008569F0" w:rsidP="008569F0">
      <w:pPr>
        <w:spacing w:after="0" w:line="240" w:lineRule="auto"/>
        <w:jc w:val="both"/>
        <w:rPr>
          <w:i/>
          <w:lang w:val="en-US"/>
        </w:rPr>
      </w:pPr>
      <w:r w:rsidRPr="00BD4498">
        <w:rPr>
          <w:i/>
          <w:lang w:val="en-US"/>
        </w:rPr>
        <w:t xml:space="preserve">Suitability requirements </w:t>
      </w:r>
    </w:p>
    <w:p w14:paraId="701D59C0" w14:textId="77777777" w:rsidR="008569F0" w:rsidRPr="00BD4498" w:rsidRDefault="008569F0" w:rsidP="008569F0">
      <w:pPr>
        <w:spacing w:after="0" w:line="240" w:lineRule="auto"/>
        <w:jc w:val="both"/>
        <w:rPr>
          <w:i/>
          <w:lang w:val="en-US"/>
        </w:rPr>
      </w:pPr>
      <w:r w:rsidRPr="00BD4498">
        <w:rPr>
          <w:i/>
          <w:lang w:val="en-US"/>
        </w:rPr>
        <w:t xml:space="preserve"> </w:t>
      </w:r>
    </w:p>
    <w:p w14:paraId="31090B4B" w14:textId="15650370" w:rsidR="008569F0" w:rsidRPr="00BD4498" w:rsidRDefault="008569F0">
      <w:pPr>
        <w:pStyle w:val="ListParagraph"/>
        <w:numPr>
          <w:ilvl w:val="1"/>
          <w:numId w:val="17"/>
        </w:numPr>
        <w:spacing w:after="0" w:line="240" w:lineRule="auto"/>
        <w:ind w:left="547" w:hanging="547"/>
        <w:jc w:val="both"/>
        <w:rPr>
          <w:lang w:val="en-US"/>
        </w:rPr>
      </w:pPr>
      <w:r w:rsidRPr="00BD4498">
        <w:rPr>
          <w:lang w:val="en-US"/>
        </w:rPr>
        <w:t xml:space="preserve">Digital Investment Managers must comply with the rules relating to suitability in </w:t>
      </w:r>
      <w:r w:rsidR="009F412C" w:rsidRPr="00BD4498">
        <w:rPr>
          <w:lang w:val="en-US"/>
        </w:rPr>
        <w:t xml:space="preserve">the </w:t>
      </w:r>
      <w:r w:rsidRPr="00BD4498">
        <w:rPr>
          <w:lang w:val="en-US"/>
        </w:rPr>
        <w:t>FSRA’s Conduct of Business Rulebook (</w:t>
      </w:r>
      <w:r w:rsidR="00EC51E1">
        <w:rPr>
          <w:lang w:val="en-US"/>
        </w:rPr>
        <w:t>“</w:t>
      </w:r>
      <w:r w:rsidRPr="00B77C91">
        <w:rPr>
          <w:bCs/>
          <w:lang w:val="en-US"/>
        </w:rPr>
        <w:t>COBS</w:t>
      </w:r>
      <w:r w:rsidR="00EC51E1">
        <w:rPr>
          <w:bCs/>
          <w:lang w:val="en-US"/>
        </w:rPr>
        <w:t>”</w:t>
      </w:r>
      <w:r w:rsidRPr="00BD4498">
        <w:rPr>
          <w:lang w:val="en-US"/>
        </w:rPr>
        <w:t>).</w:t>
      </w:r>
      <w:r w:rsidRPr="00BD4498">
        <w:rPr>
          <w:rStyle w:val="FootnoteReference"/>
          <w:lang w:val="en-US"/>
        </w:rPr>
        <w:footnoteReference w:id="16"/>
      </w:r>
      <w:r w:rsidRPr="00BD4498">
        <w:rPr>
          <w:lang w:val="en-US"/>
        </w:rPr>
        <w:t xml:space="preserve"> These rules require Digital Investment Managers to have a reasonable basis for considering that any Specified Investments they recommend, or Transactions they execute on a discretionary basis, are suitable for the </w:t>
      </w:r>
      <w:r w:rsidR="00F5756D" w:rsidRPr="00BD4498">
        <w:rPr>
          <w:lang w:val="en-US"/>
        </w:rPr>
        <w:t>c</w:t>
      </w:r>
      <w:r w:rsidRPr="00BD4498">
        <w:rPr>
          <w:lang w:val="en-US"/>
        </w:rPr>
        <w:t>lient.</w:t>
      </w:r>
      <w:r w:rsidRPr="00BD4498">
        <w:rPr>
          <w:rStyle w:val="FootnoteReference"/>
          <w:lang w:val="en-US"/>
        </w:rPr>
        <w:footnoteReference w:id="17"/>
      </w:r>
      <w:r w:rsidRPr="00BD4498">
        <w:rPr>
          <w:lang w:val="en-US"/>
        </w:rPr>
        <w:t xml:space="preserve"> In making this determination of suitability, Digital </w:t>
      </w:r>
      <w:r w:rsidR="00E6186B">
        <w:rPr>
          <w:lang w:val="en-US"/>
        </w:rPr>
        <w:t>Investment</w:t>
      </w:r>
      <w:r w:rsidRPr="00BD4498">
        <w:rPr>
          <w:lang w:val="en-US"/>
        </w:rPr>
        <w:t xml:space="preserve"> Managers must:</w:t>
      </w:r>
    </w:p>
    <w:p w14:paraId="43030F7E" w14:textId="77777777" w:rsidR="008569F0" w:rsidRDefault="008569F0" w:rsidP="00295E62">
      <w:pPr>
        <w:pStyle w:val="Default"/>
        <w:tabs>
          <w:tab w:val="left" w:pos="900"/>
        </w:tabs>
        <w:ind w:left="907"/>
        <w:jc w:val="both"/>
        <w:rPr>
          <w:sz w:val="22"/>
          <w:szCs w:val="22"/>
        </w:rPr>
      </w:pPr>
    </w:p>
    <w:p w14:paraId="6776270B" w14:textId="5DC0B4CC" w:rsidR="008569F0" w:rsidRPr="003A520F" w:rsidRDefault="008569F0" w:rsidP="00C639D3">
      <w:pPr>
        <w:pStyle w:val="Default"/>
        <w:numPr>
          <w:ilvl w:val="0"/>
          <w:numId w:val="10"/>
        </w:numPr>
        <w:tabs>
          <w:tab w:val="left" w:pos="900"/>
        </w:tabs>
        <w:ind w:left="907"/>
        <w:jc w:val="both"/>
        <w:rPr>
          <w:sz w:val="22"/>
          <w:szCs w:val="22"/>
        </w:rPr>
      </w:pPr>
      <w:r>
        <w:rPr>
          <w:sz w:val="22"/>
          <w:szCs w:val="22"/>
        </w:rPr>
        <w:t xml:space="preserve">undertake an appropriate assessment of the particular </w:t>
      </w:r>
      <w:r w:rsidR="00F5756D">
        <w:rPr>
          <w:sz w:val="22"/>
          <w:szCs w:val="22"/>
        </w:rPr>
        <w:t>c</w:t>
      </w:r>
      <w:r>
        <w:rPr>
          <w:sz w:val="22"/>
          <w:szCs w:val="22"/>
        </w:rPr>
        <w:t xml:space="preserve">lient's needs, objectives, financial situation and also, to the extent relevant, </w:t>
      </w:r>
      <w:r w:rsidR="00EC51E1">
        <w:rPr>
          <w:sz w:val="22"/>
          <w:szCs w:val="22"/>
        </w:rPr>
        <w:t xml:space="preserve">their </w:t>
      </w:r>
      <w:r>
        <w:rPr>
          <w:sz w:val="22"/>
          <w:szCs w:val="22"/>
        </w:rPr>
        <w:t xml:space="preserve">risk tolerance, knowledge, experience and understanding of the risks involved; and </w:t>
      </w:r>
    </w:p>
    <w:p w14:paraId="3AC4BBC5" w14:textId="77777777" w:rsidR="008569F0" w:rsidRPr="00BD4498" w:rsidRDefault="008569F0" w:rsidP="008569F0">
      <w:pPr>
        <w:pStyle w:val="ListParagraph"/>
        <w:tabs>
          <w:tab w:val="left" w:pos="900"/>
        </w:tabs>
        <w:spacing w:after="0" w:line="240" w:lineRule="auto"/>
        <w:ind w:left="900"/>
        <w:jc w:val="both"/>
        <w:rPr>
          <w:lang w:val="en-US"/>
        </w:rPr>
      </w:pPr>
    </w:p>
    <w:p w14:paraId="28644830" w14:textId="086A3FA4" w:rsidR="008569F0" w:rsidRPr="00BD4498" w:rsidRDefault="008569F0">
      <w:pPr>
        <w:pStyle w:val="ListParagraph"/>
        <w:numPr>
          <w:ilvl w:val="0"/>
          <w:numId w:val="10"/>
        </w:numPr>
        <w:tabs>
          <w:tab w:val="left" w:pos="900"/>
        </w:tabs>
        <w:spacing w:after="0" w:line="240" w:lineRule="auto"/>
        <w:ind w:left="900"/>
        <w:jc w:val="both"/>
        <w:rPr>
          <w:lang w:val="en-US"/>
        </w:rPr>
      </w:pPr>
      <w:r>
        <w:t xml:space="preserve">take into account any other relevant requirements and circumstances of the </w:t>
      </w:r>
      <w:r w:rsidR="00F5756D">
        <w:t>c</w:t>
      </w:r>
      <w:r>
        <w:t>lient of which the Authorised Person is, or ought reasonably to be</w:t>
      </w:r>
      <w:r w:rsidR="00EC51E1">
        <w:t>,</w:t>
      </w:r>
      <w:r>
        <w:t xml:space="preserve"> aware.</w:t>
      </w:r>
      <w:r>
        <w:rPr>
          <w:rStyle w:val="FootnoteReference"/>
        </w:rPr>
        <w:footnoteReference w:id="18"/>
      </w:r>
    </w:p>
    <w:p w14:paraId="2A322830" w14:textId="77777777" w:rsidR="008569F0" w:rsidRPr="00BD4498" w:rsidRDefault="008569F0" w:rsidP="008569F0">
      <w:pPr>
        <w:pStyle w:val="ListParagraph"/>
        <w:tabs>
          <w:tab w:val="left" w:pos="900"/>
        </w:tabs>
        <w:spacing w:after="0" w:line="240" w:lineRule="auto"/>
        <w:ind w:left="900"/>
        <w:jc w:val="both"/>
        <w:rPr>
          <w:lang w:val="en-US"/>
        </w:rPr>
      </w:pPr>
    </w:p>
    <w:p w14:paraId="613C8F9A" w14:textId="278D99F6" w:rsidR="008569F0" w:rsidRPr="00BD4498" w:rsidRDefault="008569F0" w:rsidP="00E61058">
      <w:pPr>
        <w:pStyle w:val="ListParagraph"/>
        <w:numPr>
          <w:ilvl w:val="1"/>
          <w:numId w:val="17"/>
        </w:numPr>
        <w:spacing w:after="0" w:line="240" w:lineRule="auto"/>
        <w:ind w:left="540" w:hanging="540"/>
        <w:jc w:val="both"/>
        <w:rPr>
          <w:lang w:val="en-US"/>
        </w:rPr>
      </w:pPr>
      <w:r w:rsidRPr="00BD4498">
        <w:rPr>
          <w:lang w:val="en-US"/>
        </w:rPr>
        <w:t>Given the nature of their business models, Digital Investment Managers typically rely heavily on an online questionnaire to collect the information needed to perform suitability assessments</w:t>
      </w:r>
      <w:r w:rsidR="003B3220" w:rsidRPr="00BD4498">
        <w:rPr>
          <w:lang w:val="en-US"/>
        </w:rPr>
        <w:t xml:space="preserve"> (</w:t>
      </w:r>
      <w:r w:rsidR="00EC51E1">
        <w:rPr>
          <w:lang w:val="en-US"/>
        </w:rPr>
        <w:t>“</w:t>
      </w:r>
      <w:r w:rsidR="003B3220" w:rsidRPr="00B77C91">
        <w:rPr>
          <w:bCs/>
          <w:lang w:val="en-US"/>
        </w:rPr>
        <w:t>Risk Profile Questionnaire</w:t>
      </w:r>
      <w:r w:rsidR="00EC51E1">
        <w:rPr>
          <w:bCs/>
          <w:lang w:val="en-US"/>
        </w:rPr>
        <w:t>”</w:t>
      </w:r>
      <w:r w:rsidR="003B3220" w:rsidRPr="00BD4498">
        <w:rPr>
          <w:lang w:val="en-US"/>
        </w:rPr>
        <w:t>)</w:t>
      </w:r>
      <w:r w:rsidRPr="00BD4498">
        <w:rPr>
          <w:lang w:val="en-US"/>
        </w:rPr>
        <w:t>. When designing a</w:t>
      </w:r>
      <w:r w:rsidR="003B3220" w:rsidRPr="00BD4498">
        <w:rPr>
          <w:lang w:val="en-US"/>
        </w:rPr>
        <w:t xml:space="preserve"> Risk Profile Questionnaire</w:t>
      </w:r>
      <w:r w:rsidRPr="00BD4498">
        <w:rPr>
          <w:lang w:val="en-US"/>
        </w:rPr>
        <w:t xml:space="preserve">, </w:t>
      </w:r>
      <w:r w:rsidR="009F412C" w:rsidRPr="00BD4498">
        <w:rPr>
          <w:lang w:val="en-US"/>
        </w:rPr>
        <w:t xml:space="preserve">the </w:t>
      </w:r>
      <w:r w:rsidRPr="00BD4498">
        <w:rPr>
          <w:lang w:val="en-US"/>
        </w:rPr>
        <w:t xml:space="preserve">FSRA expects that Digital </w:t>
      </w:r>
      <w:r w:rsidR="00E6186B">
        <w:rPr>
          <w:lang w:val="en-US"/>
        </w:rPr>
        <w:t>Investment</w:t>
      </w:r>
      <w:r w:rsidRPr="00BD4498">
        <w:rPr>
          <w:lang w:val="en-US"/>
        </w:rPr>
        <w:t xml:space="preserve"> Managers will ensure that</w:t>
      </w:r>
      <w:r w:rsidR="00EC51E1">
        <w:rPr>
          <w:lang w:val="en-US"/>
        </w:rPr>
        <w:t xml:space="preserve"> the following requirements are met</w:t>
      </w:r>
      <w:r w:rsidR="006062F8">
        <w:rPr>
          <w:lang w:val="en-US"/>
        </w:rPr>
        <w:t>.</w:t>
      </w:r>
    </w:p>
    <w:p w14:paraId="6B5E02CD" w14:textId="77777777" w:rsidR="008569F0" w:rsidRPr="00BD4498" w:rsidRDefault="008569F0" w:rsidP="008569F0">
      <w:pPr>
        <w:spacing w:after="0" w:line="240" w:lineRule="auto"/>
        <w:jc w:val="both"/>
        <w:rPr>
          <w:lang w:val="en-US"/>
        </w:rPr>
      </w:pPr>
    </w:p>
    <w:p w14:paraId="109E55FB" w14:textId="1AD37A64" w:rsidR="008569F0" w:rsidRPr="003A520F" w:rsidRDefault="00290CC3" w:rsidP="00EC51E1">
      <w:pPr>
        <w:pStyle w:val="Default"/>
        <w:numPr>
          <w:ilvl w:val="0"/>
          <w:numId w:val="11"/>
        </w:numPr>
        <w:ind w:left="907"/>
        <w:jc w:val="both"/>
        <w:rPr>
          <w:sz w:val="22"/>
          <w:szCs w:val="22"/>
        </w:rPr>
      </w:pPr>
      <w:r>
        <w:rPr>
          <w:sz w:val="22"/>
          <w:szCs w:val="22"/>
        </w:rPr>
        <w:t>The</w:t>
      </w:r>
      <w:r w:rsidR="008569F0">
        <w:rPr>
          <w:sz w:val="22"/>
          <w:szCs w:val="22"/>
        </w:rPr>
        <w:t xml:space="preserve"> information obtained to assess suitability is proportionate with the complexity and risk of the Specified Investments recommended or transacted through the platform. Digital Investment Managers that offer Specified Investments </w:t>
      </w:r>
      <w:r w:rsidR="00EC51E1">
        <w:rPr>
          <w:sz w:val="22"/>
          <w:szCs w:val="22"/>
        </w:rPr>
        <w:t xml:space="preserve">that </w:t>
      </w:r>
      <w:r w:rsidR="008569F0">
        <w:rPr>
          <w:sz w:val="22"/>
          <w:szCs w:val="22"/>
        </w:rPr>
        <w:t>are relatively high risk or have complex features will need to undertake more extensive due diligence to form a reasonable basis for assessing that these products are suitable</w:t>
      </w:r>
      <w:r w:rsidR="00A57DE3">
        <w:rPr>
          <w:sz w:val="22"/>
          <w:szCs w:val="22"/>
        </w:rPr>
        <w:t xml:space="preserve"> for the client</w:t>
      </w:r>
      <w:r w:rsidR="008569F0">
        <w:rPr>
          <w:sz w:val="22"/>
          <w:szCs w:val="22"/>
        </w:rPr>
        <w:t xml:space="preserve">. </w:t>
      </w:r>
    </w:p>
    <w:p w14:paraId="25553A0E" w14:textId="77777777" w:rsidR="008569F0" w:rsidRPr="00BD4498" w:rsidRDefault="008569F0" w:rsidP="008569F0">
      <w:pPr>
        <w:pStyle w:val="ListParagraph"/>
        <w:autoSpaceDE w:val="0"/>
        <w:autoSpaceDN w:val="0"/>
        <w:adjustRightInd w:val="0"/>
        <w:spacing w:after="0" w:line="240" w:lineRule="auto"/>
        <w:ind w:left="907"/>
        <w:contextualSpacing w:val="0"/>
        <w:jc w:val="both"/>
        <w:rPr>
          <w:lang w:val="en-US"/>
        </w:rPr>
      </w:pPr>
    </w:p>
    <w:p w14:paraId="51A0E395" w14:textId="3E0AFE48" w:rsidR="008569F0" w:rsidRPr="00BD4498" w:rsidRDefault="00290CC3" w:rsidP="00EC51E1">
      <w:pPr>
        <w:pStyle w:val="ListParagraph"/>
        <w:numPr>
          <w:ilvl w:val="0"/>
          <w:numId w:val="11"/>
        </w:numPr>
        <w:autoSpaceDE w:val="0"/>
        <w:autoSpaceDN w:val="0"/>
        <w:adjustRightInd w:val="0"/>
        <w:spacing w:after="0" w:line="240" w:lineRule="auto"/>
        <w:ind w:left="907"/>
        <w:contextualSpacing w:val="0"/>
        <w:jc w:val="both"/>
        <w:rPr>
          <w:lang w:val="en-US"/>
        </w:rPr>
      </w:pPr>
      <w:r w:rsidRPr="00BD4498">
        <w:rPr>
          <w:lang w:val="en-US"/>
        </w:rPr>
        <w:t>There</w:t>
      </w:r>
      <w:r w:rsidR="008569F0" w:rsidRPr="00BD4498">
        <w:rPr>
          <w:lang w:val="en-US"/>
        </w:rPr>
        <w:t xml:space="preserve"> is a mechanism to exclude clients for whom the Digital Investment Manager’s services would not be suitable, or who require advice that goes beyond the scope of what the Digital Investment Manager can provide. These mechanisms may take the form of ‘knock out’ questions </w:t>
      </w:r>
      <w:r w:rsidR="00EC51E1">
        <w:rPr>
          <w:lang w:val="en-US"/>
        </w:rPr>
        <w:t>that</w:t>
      </w:r>
      <w:r w:rsidR="008569F0" w:rsidRPr="00BD4498">
        <w:rPr>
          <w:lang w:val="en-US"/>
        </w:rPr>
        <w:t xml:space="preserve">, for example, reject prospective clients whose investment horizon, liquidity needs or other circumstances are misaligned with the Specified Investments offered through the platform. </w:t>
      </w:r>
    </w:p>
    <w:p w14:paraId="2447A352" w14:textId="77777777" w:rsidR="008569F0" w:rsidRPr="00BD4498" w:rsidRDefault="008569F0" w:rsidP="008569F0">
      <w:pPr>
        <w:pStyle w:val="ListParagraph"/>
        <w:autoSpaceDE w:val="0"/>
        <w:autoSpaceDN w:val="0"/>
        <w:adjustRightInd w:val="0"/>
        <w:spacing w:after="0" w:line="240" w:lineRule="auto"/>
        <w:ind w:left="907"/>
        <w:contextualSpacing w:val="0"/>
        <w:jc w:val="both"/>
        <w:rPr>
          <w:lang w:val="en-US"/>
        </w:rPr>
      </w:pPr>
    </w:p>
    <w:p w14:paraId="6B51529C" w14:textId="77777777" w:rsidR="008569F0" w:rsidRPr="00BD4498" w:rsidRDefault="00290CC3" w:rsidP="008569F0">
      <w:pPr>
        <w:pStyle w:val="ListParagraph"/>
        <w:numPr>
          <w:ilvl w:val="0"/>
          <w:numId w:val="11"/>
        </w:numPr>
        <w:autoSpaceDE w:val="0"/>
        <w:autoSpaceDN w:val="0"/>
        <w:adjustRightInd w:val="0"/>
        <w:spacing w:after="0" w:line="240" w:lineRule="auto"/>
        <w:ind w:left="907"/>
        <w:contextualSpacing w:val="0"/>
        <w:jc w:val="both"/>
        <w:rPr>
          <w:lang w:val="en-US"/>
        </w:rPr>
      </w:pPr>
      <w:r w:rsidRPr="00BD4498">
        <w:rPr>
          <w:lang w:val="en-US"/>
        </w:rPr>
        <w:t>Inconsistencies</w:t>
      </w:r>
      <w:r w:rsidR="008569F0" w:rsidRPr="00BD4498">
        <w:rPr>
          <w:lang w:val="en-US"/>
        </w:rPr>
        <w:t xml:space="preserve"> in the information provided by prospective clients are addressed through follow up questions or engagement with a human advisor who can explain the context of the questions and their purpose. </w:t>
      </w:r>
    </w:p>
    <w:p w14:paraId="29DB1200" w14:textId="77777777" w:rsidR="008569F0" w:rsidRPr="00BD4498" w:rsidRDefault="008569F0" w:rsidP="008569F0">
      <w:pPr>
        <w:pStyle w:val="ListParagraph"/>
        <w:spacing w:after="0" w:line="240" w:lineRule="auto"/>
        <w:ind w:left="900"/>
        <w:contextualSpacing w:val="0"/>
        <w:jc w:val="both"/>
        <w:rPr>
          <w:lang w:val="en-US"/>
        </w:rPr>
      </w:pPr>
    </w:p>
    <w:p w14:paraId="544E500F" w14:textId="7DFA1D04" w:rsidR="008569F0" w:rsidRPr="00BD4498" w:rsidRDefault="00290CC3" w:rsidP="003B3220">
      <w:pPr>
        <w:pStyle w:val="ListParagraph"/>
        <w:numPr>
          <w:ilvl w:val="0"/>
          <w:numId w:val="11"/>
        </w:numPr>
        <w:spacing w:after="0" w:line="240" w:lineRule="auto"/>
        <w:ind w:left="900"/>
        <w:contextualSpacing w:val="0"/>
        <w:jc w:val="both"/>
        <w:rPr>
          <w:lang w:val="en-US"/>
        </w:rPr>
      </w:pPr>
      <w:r w:rsidRPr="00BD4498">
        <w:rPr>
          <w:lang w:val="en-US"/>
        </w:rPr>
        <w:t>Where</w:t>
      </w:r>
      <w:r w:rsidR="008569F0" w:rsidRPr="00BD4498">
        <w:rPr>
          <w:lang w:val="en-US"/>
        </w:rPr>
        <w:t xml:space="preserve"> a client selects a portfolio that is not recommended, information is provided to the client explaining why the recommended portfolio (as opposed to the portfolio selected by the client) is considered suitable in light of the client’s personal circumstances as understood from the client’s responses to the </w:t>
      </w:r>
      <w:r w:rsidR="003B3220" w:rsidRPr="00BD4498">
        <w:rPr>
          <w:lang w:val="en-US"/>
        </w:rPr>
        <w:t>Risk Profile Questionnaire</w:t>
      </w:r>
      <w:r w:rsidR="008569F0" w:rsidRPr="00BD4498">
        <w:rPr>
          <w:lang w:val="en-US"/>
        </w:rPr>
        <w:t xml:space="preserve">. </w:t>
      </w:r>
    </w:p>
    <w:p w14:paraId="5B6222EB" w14:textId="77777777" w:rsidR="008569F0" w:rsidRPr="00BD4498" w:rsidRDefault="008569F0" w:rsidP="008569F0">
      <w:pPr>
        <w:spacing w:after="0" w:line="240" w:lineRule="auto"/>
        <w:jc w:val="both"/>
        <w:rPr>
          <w:lang w:val="en-US"/>
        </w:rPr>
      </w:pPr>
    </w:p>
    <w:p w14:paraId="5EE2788C" w14:textId="0F9BA89F" w:rsidR="008569F0" w:rsidRPr="00BD4498" w:rsidRDefault="008569F0">
      <w:pPr>
        <w:pStyle w:val="ListParagraph"/>
        <w:numPr>
          <w:ilvl w:val="1"/>
          <w:numId w:val="17"/>
        </w:numPr>
        <w:spacing w:after="0"/>
        <w:ind w:left="547" w:hanging="547"/>
        <w:contextualSpacing w:val="0"/>
        <w:jc w:val="both"/>
        <w:rPr>
          <w:lang w:val="en-US"/>
        </w:rPr>
      </w:pPr>
      <w:r w:rsidRPr="00BD4498">
        <w:rPr>
          <w:lang w:val="en-US"/>
        </w:rPr>
        <w:lastRenderedPageBreak/>
        <w:t xml:space="preserve">Digital Investment Managers must take reasonable steps to ensure that the client information </w:t>
      </w:r>
      <w:r w:rsidR="00CC2957" w:rsidRPr="00BD4498">
        <w:rPr>
          <w:lang w:val="en-US"/>
        </w:rPr>
        <w:t xml:space="preserve">they </w:t>
      </w:r>
      <w:r w:rsidRPr="00BD4498">
        <w:rPr>
          <w:lang w:val="en-US"/>
        </w:rPr>
        <w:t>hold is accurate, complete and up to date.</w:t>
      </w:r>
      <w:r w:rsidRPr="00BD4498">
        <w:rPr>
          <w:rStyle w:val="FootnoteReference"/>
          <w:lang w:val="en-US"/>
        </w:rPr>
        <w:footnoteReference w:id="19"/>
      </w:r>
      <w:r w:rsidRPr="00BD4498">
        <w:rPr>
          <w:lang w:val="en-US"/>
        </w:rPr>
        <w:t xml:space="preserve"> In order to comply with this requirement, </w:t>
      </w:r>
      <w:r w:rsidR="009F412C" w:rsidRPr="00BD4498">
        <w:rPr>
          <w:lang w:val="en-US"/>
        </w:rPr>
        <w:t xml:space="preserve">the </w:t>
      </w:r>
      <w:r w:rsidRPr="00BD4498">
        <w:rPr>
          <w:lang w:val="en-US"/>
        </w:rPr>
        <w:t>FSRA expects that Digital Investment Managers will periodically prompt clients to update their information. This may be achieved by requiring client</w:t>
      </w:r>
      <w:r w:rsidR="00CC2957" w:rsidRPr="00BD4498">
        <w:rPr>
          <w:lang w:val="en-US"/>
        </w:rPr>
        <w:t>s</w:t>
      </w:r>
      <w:r w:rsidRPr="00BD4498">
        <w:rPr>
          <w:lang w:val="en-US"/>
        </w:rPr>
        <w:t xml:space="preserve"> to recomplete the </w:t>
      </w:r>
      <w:r w:rsidR="003B3220" w:rsidRPr="00BD4498">
        <w:rPr>
          <w:lang w:val="en-US"/>
        </w:rPr>
        <w:t>Risk Profile Questionnaire</w:t>
      </w:r>
      <w:r w:rsidRPr="00BD4498">
        <w:rPr>
          <w:lang w:val="en-US"/>
        </w:rPr>
        <w:t xml:space="preserve">, or by posing a more targeted set of questions to </w:t>
      </w:r>
      <w:r w:rsidR="00CC2957" w:rsidRPr="00BD4498">
        <w:rPr>
          <w:lang w:val="en-US"/>
        </w:rPr>
        <w:t>identify</w:t>
      </w:r>
      <w:r w:rsidRPr="00BD4498">
        <w:rPr>
          <w:lang w:val="en-US"/>
        </w:rPr>
        <w:t xml:space="preserve"> any changes in the client’s personal circumstances which may impact the suitability of the clients</w:t>
      </w:r>
      <w:r w:rsidR="00196636" w:rsidRPr="00BD4498">
        <w:rPr>
          <w:lang w:val="en-US"/>
        </w:rPr>
        <w:t>’</w:t>
      </w:r>
      <w:r w:rsidRPr="00BD4498">
        <w:rPr>
          <w:lang w:val="en-US"/>
        </w:rPr>
        <w:t xml:space="preserve"> portfolio</w:t>
      </w:r>
      <w:r w:rsidR="00196636" w:rsidRPr="00BD4498">
        <w:rPr>
          <w:lang w:val="en-US"/>
        </w:rPr>
        <w:t>s</w:t>
      </w:r>
      <w:r w:rsidRPr="00BD4498">
        <w:rPr>
          <w:lang w:val="en-US"/>
        </w:rPr>
        <w:t>.</w:t>
      </w:r>
    </w:p>
    <w:p w14:paraId="31377145" w14:textId="77777777" w:rsidR="00290CC3" w:rsidRPr="00BD4498" w:rsidRDefault="00290CC3" w:rsidP="00290CC3">
      <w:pPr>
        <w:spacing w:after="0"/>
        <w:jc w:val="both"/>
        <w:rPr>
          <w:i/>
          <w:lang w:val="en-US"/>
        </w:rPr>
      </w:pPr>
    </w:p>
    <w:p w14:paraId="370138D0" w14:textId="77777777" w:rsidR="008569F0" w:rsidRPr="00BD4498" w:rsidRDefault="008569F0" w:rsidP="008569F0">
      <w:pPr>
        <w:jc w:val="both"/>
        <w:rPr>
          <w:i/>
          <w:lang w:val="en-US"/>
        </w:rPr>
      </w:pPr>
      <w:r w:rsidRPr="00BD4498">
        <w:rPr>
          <w:i/>
          <w:lang w:val="en-US"/>
        </w:rPr>
        <w:t xml:space="preserve">Disclosure </w:t>
      </w:r>
    </w:p>
    <w:p w14:paraId="44ED47BF" w14:textId="6E431F88" w:rsidR="008569F0" w:rsidRPr="00BD4498" w:rsidRDefault="008569F0" w:rsidP="005204AD">
      <w:pPr>
        <w:pStyle w:val="ListParagraph"/>
        <w:numPr>
          <w:ilvl w:val="1"/>
          <w:numId w:val="17"/>
        </w:numPr>
        <w:tabs>
          <w:tab w:val="left" w:pos="540"/>
        </w:tabs>
        <w:ind w:left="540" w:hanging="540"/>
        <w:jc w:val="both"/>
        <w:rPr>
          <w:lang w:val="en-US"/>
        </w:rPr>
      </w:pPr>
      <w:r w:rsidRPr="00BD4498">
        <w:rPr>
          <w:lang w:val="en-US"/>
        </w:rPr>
        <w:t xml:space="preserve">Digital Investment Managers must comply with the disclosure requirements in </w:t>
      </w:r>
      <w:r w:rsidR="005204AD">
        <w:rPr>
          <w:lang w:val="en-US"/>
        </w:rPr>
        <w:t>COBS</w:t>
      </w:r>
      <w:r w:rsidRPr="00BD4498">
        <w:rPr>
          <w:lang w:val="en-US"/>
        </w:rPr>
        <w:t>.</w:t>
      </w:r>
      <w:r w:rsidRPr="00BD4498">
        <w:rPr>
          <w:rStyle w:val="FootnoteReference"/>
          <w:lang w:val="en-US"/>
        </w:rPr>
        <w:footnoteReference w:id="20"/>
      </w:r>
      <w:r w:rsidRPr="00BD4498">
        <w:rPr>
          <w:lang w:val="en-US"/>
        </w:rPr>
        <w:t xml:space="preserve"> The information that must be provided to a client differs according to the particular services provided</w:t>
      </w:r>
      <w:r w:rsidRPr="00BD4498">
        <w:rPr>
          <w:rStyle w:val="FootnoteReference"/>
          <w:lang w:val="en-US"/>
        </w:rPr>
        <w:footnoteReference w:id="21"/>
      </w:r>
      <w:r w:rsidRPr="00BD4498">
        <w:rPr>
          <w:lang w:val="en-US"/>
        </w:rPr>
        <w:t xml:space="preserve"> and whether the client is a Retail Client or Professional Client. In all cases, communication between a Digital Investment Manager and a client must be clear, fair and not misleading.</w:t>
      </w:r>
      <w:r w:rsidRPr="00BD4498">
        <w:rPr>
          <w:rStyle w:val="FootnoteReference"/>
          <w:lang w:val="en-US"/>
        </w:rPr>
        <w:footnoteReference w:id="22"/>
      </w:r>
    </w:p>
    <w:p w14:paraId="5DE64F77" w14:textId="77777777" w:rsidR="008569F0" w:rsidRPr="00BD4498" w:rsidRDefault="008569F0" w:rsidP="008569F0">
      <w:pPr>
        <w:pStyle w:val="ListParagraph"/>
        <w:jc w:val="both"/>
        <w:rPr>
          <w:lang w:val="en-US"/>
        </w:rPr>
      </w:pPr>
    </w:p>
    <w:p w14:paraId="67836357" w14:textId="08500826" w:rsidR="008569F0" w:rsidRPr="00BD4498" w:rsidRDefault="008569F0">
      <w:pPr>
        <w:pStyle w:val="ListParagraph"/>
        <w:numPr>
          <w:ilvl w:val="1"/>
          <w:numId w:val="17"/>
        </w:numPr>
        <w:tabs>
          <w:tab w:val="left" w:pos="540"/>
        </w:tabs>
        <w:ind w:left="540" w:hanging="540"/>
        <w:jc w:val="both"/>
        <w:rPr>
          <w:lang w:val="en-US"/>
        </w:rPr>
      </w:pPr>
      <w:r w:rsidRPr="00BD4498">
        <w:rPr>
          <w:lang w:val="en-US"/>
        </w:rPr>
        <w:t>In the case of Retail Clients, Digital Investment Managers must provide sufficient details of the service that they will provide.</w:t>
      </w:r>
      <w:r w:rsidRPr="00BD4498">
        <w:rPr>
          <w:rStyle w:val="FootnoteReference"/>
          <w:lang w:val="en-US"/>
        </w:rPr>
        <w:footnoteReference w:id="23"/>
      </w:r>
      <w:r w:rsidRPr="00BD4498">
        <w:rPr>
          <w:lang w:val="en-US"/>
        </w:rPr>
        <w:t xml:space="preserve"> In discharging this obligation, </w:t>
      </w:r>
      <w:r w:rsidR="009F412C" w:rsidRPr="00BD4498">
        <w:rPr>
          <w:lang w:val="en-US"/>
        </w:rPr>
        <w:t xml:space="preserve">the </w:t>
      </w:r>
      <w:r w:rsidRPr="00BD4498">
        <w:rPr>
          <w:lang w:val="en-US"/>
        </w:rPr>
        <w:t>FSRA considers that Digital Investment Managers will need to disclose, among other things</w:t>
      </w:r>
      <w:r w:rsidR="00196636" w:rsidRPr="00BD4498">
        <w:rPr>
          <w:lang w:val="en-US"/>
        </w:rPr>
        <w:t>, the following information to clients</w:t>
      </w:r>
      <w:r w:rsidR="006062F8">
        <w:rPr>
          <w:lang w:val="en-US"/>
        </w:rPr>
        <w:t>.</w:t>
      </w:r>
    </w:p>
    <w:p w14:paraId="3686FC03" w14:textId="77777777" w:rsidR="008569F0" w:rsidRPr="00BD4498" w:rsidRDefault="008569F0" w:rsidP="008569F0">
      <w:pPr>
        <w:pStyle w:val="ListParagraph"/>
        <w:tabs>
          <w:tab w:val="left" w:pos="540"/>
        </w:tabs>
        <w:ind w:left="540"/>
        <w:jc w:val="both"/>
        <w:rPr>
          <w:lang w:val="en-US"/>
        </w:rPr>
      </w:pPr>
    </w:p>
    <w:p w14:paraId="737EDF25" w14:textId="2A9A4654" w:rsidR="00816BFB" w:rsidRPr="00BD4498" w:rsidRDefault="006062F8" w:rsidP="006062F8">
      <w:pPr>
        <w:pStyle w:val="ListParagraph"/>
        <w:numPr>
          <w:ilvl w:val="0"/>
          <w:numId w:val="12"/>
        </w:numPr>
        <w:ind w:left="900"/>
        <w:jc w:val="both"/>
        <w:rPr>
          <w:lang w:val="en-US"/>
        </w:rPr>
      </w:pPr>
      <w:r>
        <w:rPr>
          <w:lang w:val="en-US"/>
        </w:rPr>
        <w:t>The n</w:t>
      </w:r>
      <w:r w:rsidR="00816BFB" w:rsidRPr="00BD4498">
        <w:rPr>
          <w:lang w:val="en-US"/>
        </w:rPr>
        <w:t>ature and scope of the services it offer</w:t>
      </w:r>
      <w:r w:rsidR="00AA376F">
        <w:rPr>
          <w:lang w:val="en-US"/>
        </w:rPr>
        <w:t>s</w:t>
      </w:r>
      <w:r w:rsidR="00816BFB" w:rsidRPr="00BD4498">
        <w:rPr>
          <w:lang w:val="en-US"/>
        </w:rPr>
        <w:t>, including the types of products and how it determines whether these products are suitable to meet the inve</w:t>
      </w:r>
      <w:r w:rsidR="003A5B3D" w:rsidRPr="00BD4498">
        <w:rPr>
          <w:lang w:val="en-US"/>
        </w:rPr>
        <w:t>stment objective</w:t>
      </w:r>
      <w:r w:rsidR="00196636" w:rsidRPr="00BD4498">
        <w:rPr>
          <w:lang w:val="en-US"/>
        </w:rPr>
        <w:t>(s)</w:t>
      </w:r>
      <w:r w:rsidR="003A5B3D" w:rsidRPr="00BD4498">
        <w:rPr>
          <w:lang w:val="en-US"/>
        </w:rPr>
        <w:t xml:space="preserve"> of the client</w:t>
      </w:r>
      <w:r w:rsidR="00E61058">
        <w:rPr>
          <w:lang w:val="en-US"/>
        </w:rPr>
        <w:t>;</w:t>
      </w:r>
    </w:p>
    <w:p w14:paraId="65438966" w14:textId="77777777" w:rsidR="00490E19" w:rsidRPr="00BD4498" w:rsidRDefault="00490E19" w:rsidP="00490E19">
      <w:pPr>
        <w:pStyle w:val="ListParagraph"/>
        <w:ind w:left="900"/>
        <w:jc w:val="both"/>
        <w:rPr>
          <w:lang w:val="en-US"/>
        </w:rPr>
      </w:pPr>
    </w:p>
    <w:p w14:paraId="6AFAEABD" w14:textId="0E711DE2" w:rsidR="00490E19" w:rsidRPr="00BD4498" w:rsidRDefault="006062F8" w:rsidP="006062F8">
      <w:pPr>
        <w:pStyle w:val="ListParagraph"/>
        <w:numPr>
          <w:ilvl w:val="0"/>
          <w:numId w:val="12"/>
        </w:numPr>
        <w:ind w:left="900"/>
        <w:jc w:val="both"/>
        <w:rPr>
          <w:lang w:val="en-US"/>
        </w:rPr>
      </w:pPr>
      <w:r>
        <w:rPr>
          <w:lang w:val="en-US"/>
        </w:rPr>
        <w:t>Det</w:t>
      </w:r>
      <w:r w:rsidR="00F84909" w:rsidRPr="00BD4498">
        <w:rPr>
          <w:lang w:val="en-US"/>
        </w:rPr>
        <w:t xml:space="preserve">ails of </w:t>
      </w:r>
      <w:r w:rsidR="00816BFB" w:rsidRPr="00BD4498">
        <w:rPr>
          <w:lang w:val="en-US"/>
        </w:rPr>
        <w:t xml:space="preserve">how the </w:t>
      </w:r>
      <w:r w:rsidR="00E17EF6">
        <w:rPr>
          <w:lang w:val="en-US"/>
        </w:rPr>
        <w:t>Model</w:t>
      </w:r>
      <w:r w:rsidR="00E17EF6" w:rsidRPr="00BD4498">
        <w:rPr>
          <w:lang w:val="en-US"/>
        </w:rPr>
        <w:t xml:space="preserve"> </w:t>
      </w:r>
      <w:r w:rsidR="00816BFB" w:rsidRPr="00BD4498">
        <w:rPr>
          <w:lang w:val="en-US"/>
        </w:rPr>
        <w:t>is relied upon in the invest</w:t>
      </w:r>
      <w:r w:rsidR="003A5B3D" w:rsidRPr="00BD4498">
        <w:rPr>
          <w:lang w:val="en-US"/>
        </w:rPr>
        <w:t>ment process</w:t>
      </w:r>
      <w:r w:rsidR="00E61058">
        <w:rPr>
          <w:lang w:val="en-US"/>
        </w:rPr>
        <w:t>;</w:t>
      </w:r>
    </w:p>
    <w:p w14:paraId="370C48F3" w14:textId="77777777" w:rsidR="00490E19" w:rsidRPr="00BD4498" w:rsidRDefault="00490E19" w:rsidP="00490E19">
      <w:pPr>
        <w:pStyle w:val="ListParagraph"/>
        <w:ind w:left="900"/>
        <w:jc w:val="both"/>
        <w:rPr>
          <w:lang w:val="en-US"/>
        </w:rPr>
      </w:pPr>
    </w:p>
    <w:p w14:paraId="7AC91846" w14:textId="61030EFB" w:rsidR="008B74C6" w:rsidRDefault="006062F8" w:rsidP="00E17EF6">
      <w:pPr>
        <w:pStyle w:val="ListParagraph"/>
        <w:numPr>
          <w:ilvl w:val="0"/>
          <w:numId w:val="12"/>
        </w:numPr>
        <w:ind w:left="900"/>
        <w:jc w:val="both"/>
        <w:rPr>
          <w:lang w:val="en-US"/>
        </w:rPr>
      </w:pPr>
      <w:r>
        <w:rPr>
          <w:lang w:val="en-US"/>
        </w:rPr>
        <w:t>T</w:t>
      </w:r>
      <w:r w:rsidR="00816BFB" w:rsidRPr="00BD4498">
        <w:rPr>
          <w:lang w:val="en-US"/>
        </w:rPr>
        <w:t xml:space="preserve">he key assumptions and limitations of the </w:t>
      </w:r>
      <w:r w:rsidR="00E17EF6">
        <w:rPr>
          <w:lang w:val="en-US"/>
        </w:rPr>
        <w:t>Model</w:t>
      </w:r>
      <w:r w:rsidR="00816BFB" w:rsidRPr="00BD4498">
        <w:rPr>
          <w:lang w:val="en-US"/>
        </w:rPr>
        <w:t xml:space="preserve"> used by </w:t>
      </w:r>
      <w:r w:rsidR="003A5B3D" w:rsidRPr="00BD4498">
        <w:rPr>
          <w:lang w:val="en-US"/>
        </w:rPr>
        <w:t xml:space="preserve">the </w:t>
      </w:r>
      <w:r w:rsidR="00863FFB" w:rsidRPr="00BD4498">
        <w:rPr>
          <w:lang w:val="en-US"/>
        </w:rPr>
        <w:t>D</w:t>
      </w:r>
      <w:r w:rsidR="003A5B3D" w:rsidRPr="00BD4498">
        <w:rPr>
          <w:lang w:val="en-US"/>
        </w:rPr>
        <w:t xml:space="preserve">igital </w:t>
      </w:r>
      <w:r w:rsidR="00863FFB" w:rsidRPr="00BD4498">
        <w:rPr>
          <w:lang w:val="en-US"/>
        </w:rPr>
        <w:t>I</w:t>
      </w:r>
      <w:r w:rsidR="003A5B3D" w:rsidRPr="00BD4498">
        <w:rPr>
          <w:lang w:val="en-US"/>
        </w:rPr>
        <w:t xml:space="preserve">nvestment </w:t>
      </w:r>
      <w:r w:rsidR="00863FFB" w:rsidRPr="00BD4498">
        <w:rPr>
          <w:lang w:val="en-US"/>
        </w:rPr>
        <w:t>M</w:t>
      </w:r>
      <w:r w:rsidR="003A5B3D" w:rsidRPr="00BD4498">
        <w:rPr>
          <w:lang w:val="en-US"/>
        </w:rPr>
        <w:t>anager</w:t>
      </w:r>
      <w:r w:rsidR="00E61058">
        <w:rPr>
          <w:lang w:val="en-US"/>
        </w:rPr>
        <w:t>;</w:t>
      </w:r>
    </w:p>
    <w:p w14:paraId="0FB53B7B" w14:textId="77777777" w:rsidR="008B74C6" w:rsidRPr="008B74C6" w:rsidRDefault="008B74C6" w:rsidP="008B74C6">
      <w:pPr>
        <w:pStyle w:val="ListParagraph"/>
        <w:rPr>
          <w:lang w:val="en-US"/>
        </w:rPr>
      </w:pPr>
    </w:p>
    <w:p w14:paraId="4D5192C7" w14:textId="0E5F898A" w:rsidR="00490E19" w:rsidRPr="008B74C6" w:rsidRDefault="006062F8" w:rsidP="00E61058">
      <w:pPr>
        <w:pStyle w:val="ListParagraph"/>
        <w:numPr>
          <w:ilvl w:val="0"/>
          <w:numId w:val="12"/>
        </w:numPr>
        <w:ind w:left="900"/>
        <w:jc w:val="both"/>
        <w:rPr>
          <w:lang w:val="en-US"/>
        </w:rPr>
      </w:pPr>
      <w:r>
        <w:rPr>
          <w:lang w:val="en-US"/>
        </w:rPr>
        <w:t>C</w:t>
      </w:r>
      <w:r w:rsidR="008B74C6" w:rsidRPr="008B74C6">
        <w:rPr>
          <w:lang w:val="en-US"/>
        </w:rPr>
        <w:t xml:space="preserve">ircumstances where the </w:t>
      </w:r>
      <w:r w:rsidR="00E17EF6">
        <w:rPr>
          <w:lang w:val="en-US"/>
        </w:rPr>
        <w:t>Model</w:t>
      </w:r>
      <w:r w:rsidR="00E17EF6" w:rsidRPr="008B74C6">
        <w:rPr>
          <w:lang w:val="en-US"/>
        </w:rPr>
        <w:t xml:space="preserve"> </w:t>
      </w:r>
      <w:r w:rsidR="008B74C6" w:rsidRPr="008B74C6">
        <w:rPr>
          <w:lang w:val="en-US"/>
        </w:rPr>
        <w:t>may fail to perform as intended or where the Digital Investment Manager may halt (for instance due to volatile markets) or make material adjustments to the algorithm, and how these would impact clients</w:t>
      </w:r>
      <w:r w:rsidR="00E61058">
        <w:rPr>
          <w:lang w:val="en-US"/>
        </w:rPr>
        <w:t>;</w:t>
      </w:r>
    </w:p>
    <w:p w14:paraId="36B199A4" w14:textId="77777777" w:rsidR="008B74C6" w:rsidRDefault="008B74C6" w:rsidP="008B74C6">
      <w:pPr>
        <w:pStyle w:val="ListParagraph"/>
        <w:ind w:left="900"/>
        <w:jc w:val="both"/>
        <w:rPr>
          <w:lang w:val="en-US"/>
        </w:rPr>
      </w:pPr>
    </w:p>
    <w:p w14:paraId="4D78BBD3" w14:textId="1E73DD17" w:rsidR="00490E19" w:rsidRPr="00BD4498" w:rsidRDefault="006062F8" w:rsidP="00490E19">
      <w:pPr>
        <w:pStyle w:val="ListParagraph"/>
        <w:numPr>
          <w:ilvl w:val="0"/>
          <w:numId w:val="12"/>
        </w:numPr>
        <w:ind w:left="900"/>
        <w:jc w:val="both"/>
        <w:rPr>
          <w:lang w:val="en-US"/>
        </w:rPr>
      </w:pPr>
      <w:r>
        <w:rPr>
          <w:lang w:val="en-US"/>
        </w:rPr>
        <w:t>T</w:t>
      </w:r>
      <w:r w:rsidR="00490E19" w:rsidRPr="00BD4498">
        <w:rPr>
          <w:lang w:val="en-US"/>
        </w:rPr>
        <w:t>he</w:t>
      </w:r>
      <w:r w:rsidR="00F84909" w:rsidRPr="00BD4498">
        <w:rPr>
          <w:lang w:val="en-US"/>
        </w:rPr>
        <w:t xml:space="preserve"> degree of human involvement and oversight</w:t>
      </w:r>
      <w:r w:rsidR="00490E19" w:rsidRPr="00BD4498">
        <w:rPr>
          <w:lang w:val="en-US"/>
        </w:rPr>
        <w:t xml:space="preserve"> of the investment process</w:t>
      </w:r>
      <w:r w:rsidR="00E61058">
        <w:rPr>
          <w:lang w:val="en-US"/>
        </w:rPr>
        <w:t>; and</w:t>
      </w:r>
    </w:p>
    <w:p w14:paraId="2BCA7E32" w14:textId="77777777" w:rsidR="00490E19" w:rsidRPr="00BD4498" w:rsidRDefault="00490E19" w:rsidP="00490E19">
      <w:pPr>
        <w:pStyle w:val="ListParagraph"/>
        <w:ind w:left="900"/>
        <w:jc w:val="both"/>
        <w:rPr>
          <w:lang w:val="en-US"/>
        </w:rPr>
      </w:pPr>
    </w:p>
    <w:p w14:paraId="6E289E7F" w14:textId="2DBD4517" w:rsidR="00F84909" w:rsidRPr="00BD4498" w:rsidRDefault="006062F8" w:rsidP="00490FEB">
      <w:pPr>
        <w:pStyle w:val="ListParagraph"/>
        <w:numPr>
          <w:ilvl w:val="0"/>
          <w:numId w:val="12"/>
        </w:numPr>
        <w:ind w:left="900"/>
        <w:jc w:val="both"/>
        <w:rPr>
          <w:lang w:val="en-US"/>
        </w:rPr>
      </w:pPr>
      <w:r>
        <w:rPr>
          <w:lang w:val="en-US"/>
        </w:rPr>
        <w:t>T</w:t>
      </w:r>
      <w:r w:rsidR="00F84909" w:rsidRPr="00BD4498">
        <w:rPr>
          <w:lang w:val="en-US"/>
        </w:rPr>
        <w:t>he inherent</w:t>
      </w:r>
      <w:r w:rsidR="00196636" w:rsidRPr="00BD4498">
        <w:rPr>
          <w:lang w:val="en-US"/>
        </w:rPr>
        <w:t>, material</w:t>
      </w:r>
      <w:r w:rsidR="00F84909" w:rsidRPr="00BD4498">
        <w:rPr>
          <w:lang w:val="en-US"/>
        </w:rPr>
        <w:t xml:space="preserve"> risks arising from the </w:t>
      </w:r>
      <w:r w:rsidR="00C262A0" w:rsidRPr="00BD4498">
        <w:rPr>
          <w:lang w:val="en-US"/>
        </w:rPr>
        <w:t>D</w:t>
      </w:r>
      <w:r w:rsidR="00F84909" w:rsidRPr="00BD4498">
        <w:rPr>
          <w:lang w:val="en-US"/>
        </w:rPr>
        <w:t xml:space="preserve">igital </w:t>
      </w:r>
      <w:r w:rsidR="00C262A0" w:rsidRPr="00BD4498">
        <w:rPr>
          <w:lang w:val="en-US"/>
        </w:rPr>
        <w:t>I</w:t>
      </w:r>
      <w:r w:rsidR="00F84909" w:rsidRPr="00BD4498">
        <w:rPr>
          <w:lang w:val="en-US"/>
        </w:rPr>
        <w:t xml:space="preserve">nvestment </w:t>
      </w:r>
      <w:r w:rsidR="00C262A0" w:rsidRPr="00BD4498">
        <w:rPr>
          <w:lang w:val="en-US"/>
        </w:rPr>
        <w:t>M</w:t>
      </w:r>
      <w:r w:rsidR="00F84909" w:rsidRPr="00BD4498">
        <w:rPr>
          <w:lang w:val="en-US"/>
        </w:rPr>
        <w:t xml:space="preserve">anager’s business model, </w:t>
      </w:r>
      <w:r w:rsidR="00490FEB">
        <w:rPr>
          <w:lang w:val="en-US"/>
        </w:rPr>
        <w:t>such as</w:t>
      </w:r>
      <w:r w:rsidR="00F84909" w:rsidRPr="00BD4498">
        <w:rPr>
          <w:lang w:val="en-US"/>
        </w:rPr>
        <w:t xml:space="preserve"> the risks arising from automated portfolio rebalancing</w:t>
      </w:r>
      <w:r w:rsidR="003A5B3D" w:rsidRPr="00BD4498">
        <w:rPr>
          <w:lang w:val="en-US"/>
        </w:rPr>
        <w:t>.</w:t>
      </w:r>
    </w:p>
    <w:p w14:paraId="2755675F" w14:textId="77777777" w:rsidR="008569F0" w:rsidRPr="00BD4498" w:rsidRDefault="008569F0" w:rsidP="008569F0">
      <w:pPr>
        <w:pStyle w:val="ListParagraph"/>
        <w:spacing w:after="0"/>
        <w:jc w:val="both"/>
        <w:rPr>
          <w:color w:val="7030A0"/>
          <w:sz w:val="20"/>
          <w:lang w:val="en-US"/>
        </w:rPr>
      </w:pPr>
    </w:p>
    <w:p w14:paraId="15410A4A" w14:textId="41C533BB" w:rsidR="004014A3" w:rsidRPr="00371913" w:rsidRDefault="00490E19" w:rsidP="006062F8">
      <w:pPr>
        <w:pStyle w:val="ListParagraph"/>
        <w:numPr>
          <w:ilvl w:val="1"/>
          <w:numId w:val="17"/>
        </w:numPr>
        <w:tabs>
          <w:tab w:val="left" w:pos="540"/>
        </w:tabs>
        <w:ind w:left="540" w:hanging="540"/>
        <w:jc w:val="both"/>
        <w:rPr>
          <w:lang w:val="en-US"/>
        </w:rPr>
      </w:pPr>
      <w:r w:rsidRPr="00BD4498">
        <w:rPr>
          <w:lang w:val="en-US"/>
        </w:rPr>
        <w:t>Digital Investment Managers are also subject to a number of other disclosure requirements including, but not limited to</w:t>
      </w:r>
      <w:r w:rsidR="00196636" w:rsidRPr="00BD4498">
        <w:rPr>
          <w:lang w:val="en-US"/>
        </w:rPr>
        <w:t>, the following</w:t>
      </w:r>
      <w:r w:rsidR="006062F8">
        <w:rPr>
          <w:lang w:val="en-US"/>
        </w:rPr>
        <w:t>.</w:t>
      </w:r>
    </w:p>
    <w:p w14:paraId="5902C7D0" w14:textId="77777777" w:rsidR="00490E19" w:rsidRPr="00371913" w:rsidRDefault="00490E19" w:rsidP="00371913">
      <w:pPr>
        <w:pStyle w:val="ListParagraph"/>
        <w:tabs>
          <w:tab w:val="left" w:pos="540"/>
        </w:tabs>
        <w:ind w:left="540"/>
        <w:jc w:val="both"/>
        <w:rPr>
          <w:lang w:val="en-US"/>
        </w:rPr>
      </w:pPr>
    </w:p>
    <w:p w14:paraId="5AB85FFC" w14:textId="5D9ACC27" w:rsidR="00490E19" w:rsidRPr="00371913" w:rsidRDefault="006062F8" w:rsidP="006062F8">
      <w:pPr>
        <w:pStyle w:val="ListParagraph"/>
        <w:numPr>
          <w:ilvl w:val="0"/>
          <w:numId w:val="21"/>
        </w:numPr>
        <w:ind w:left="900"/>
        <w:jc w:val="both"/>
      </w:pPr>
      <w:r>
        <w:rPr>
          <w:lang w:val="en-US"/>
        </w:rPr>
        <w:lastRenderedPageBreak/>
        <w:t>C</w:t>
      </w:r>
      <w:r w:rsidR="00490E19" w:rsidRPr="00371913">
        <w:rPr>
          <w:lang w:val="en-US"/>
        </w:rPr>
        <w:t xml:space="preserve">ircumstances where the </w:t>
      </w:r>
      <w:r w:rsidR="00C262A0" w:rsidRPr="00371913">
        <w:rPr>
          <w:lang w:val="en-US"/>
        </w:rPr>
        <w:t>D</w:t>
      </w:r>
      <w:r w:rsidR="00490E19" w:rsidRPr="00371913">
        <w:rPr>
          <w:lang w:val="en-US"/>
        </w:rPr>
        <w:t xml:space="preserve">igital </w:t>
      </w:r>
      <w:r w:rsidR="00C262A0" w:rsidRPr="00371913">
        <w:rPr>
          <w:lang w:val="en-US"/>
        </w:rPr>
        <w:t>I</w:t>
      </w:r>
      <w:r w:rsidR="00490E19" w:rsidRPr="00371913">
        <w:rPr>
          <w:lang w:val="en-US"/>
        </w:rPr>
        <w:t xml:space="preserve">nvestment </w:t>
      </w:r>
      <w:r w:rsidR="00C262A0" w:rsidRPr="00371913">
        <w:rPr>
          <w:lang w:val="en-US"/>
        </w:rPr>
        <w:t>M</w:t>
      </w:r>
      <w:r w:rsidR="00490E19" w:rsidRPr="00371913">
        <w:rPr>
          <w:lang w:val="en-US"/>
        </w:rPr>
        <w:t xml:space="preserve">anager expects clients to update the information they have provided in their </w:t>
      </w:r>
      <w:r w:rsidR="003B3220" w:rsidRPr="00371913">
        <w:rPr>
          <w:lang w:val="en-US"/>
        </w:rPr>
        <w:t>Risk Profile Questionnaire</w:t>
      </w:r>
      <w:r>
        <w:rPr>
          <w:lang w:val="en-US"/>
        </w:rPr>
        <w:t>.</w:t>
      </w:r>
      <w:r w:rsidR="004014A3">
        <w:rPr>
          <w:rStyle w:val="FootnoteReference"/>
          <w:lang w:val="en-US"/>
        </w:rPr>
        <w:footnoteReference w:id="24"/>
      </w:r>
    </w:p>
    <w:p w14:paraId="6E473630" w14:textId="77777777" w:rsidR="00490E19" w:rsidRPr="00371913" w:rsidRDefault="00490E19" w:rsidP="00490E19">
      <w:pPr>
        <w:pStyle w:val="ListParagraph"/>
        <w:ind w:left="900"/>
        <w:jc w:val="both"/>
      </w:pPr>
    </w:p>
    <w:p w14:paraId="3CF6C201" w14:textId="61E48464" w:rsidR="00490E19" w:rsidRPr="00371913" w:rsidRDefault="006062F8" w:rsidP="00E61058">
      <w:pPr>
        <w:pStyle w:val="ListParagraph"/>
        <w:numPr>
          <w:ilvl w:val="0"/>
          <w:numId w:val="21"/>
        </w:numPr>
        <w:ind w:left="900"/>
        <w:jc w:val="both"/>
        <w:rPr>
          <w:lang w:val="en-US"/>
        </w:rPr>
      </w:pPr>
      <w:r>
        <w:t>D</w:t>
      </w:r>
      <w:r w:rsidR="00490E19" w:rsidRPr="00371913">
        <w:t xml:space="preserve">etails of </w:t>
      </w:r>
      <w:r w:rsidR="004014A3">
        <w:rPr>
          <w:lang w:val="en-US"/>
        </w:rPr>
        <w:t xml:space="preserve">any </w:t>
      </w:r>
      <w:r w:rsidR="00490E19" w:rsidRPr="00371913">
        <w:rPr>
          <w:lang w:val="en-US"/>
        </w:rPr>
        <w:t>conflicts of in</w:t>
      </w:r>
      <w:r w:rsidR="003A5B3D" w:rsidRPr="00371913">
        <w:rPr>
          <w:lang w:val="en-US"/>
        </w:rPr>
        <w:t>terest</w:t>
      </w:r>
      <w:r>
        <w:rPr>
          <w:lang w:val="en-US"/>
        </w:rPr>
        <w:t>.</w:t>
      </w:r>
      <w:r w:rsidR="004014A3">
        <w:rPr>
          <w:rStyle w:val="FootnoteReference"/>
          <w:lang w:val="en-US"/>
        </w:rPr>
        <w:footnoteReference w:id="25"/>
      </w:r>
    </w:p>
    <w:p w14:paraId="617D6FDC" w14:textId="77777777" w:rsidR="00490E19" w:rsidRPr="00371913" w:rsidRDefault="00490E19" w:rsidP="00490E19">
      <w:pPr>
        <w:pStyle w:val="ListParagraph"/>
        <w:ind w:left="900"/>
        <w:jc w:val="both"/>
        <w:rPr>
          <w:lang w:val="en-US"/>
        </w:rPr>
      </w:pPr>
    </w:p>
    <w:p w14:paraId="102E2D2F" w14:textId="3FD1FF63" w:rsidR="004014A3" w:rsidRDefault="006062F8" w:rsidP="004014A3">
      <w:pPr>
        <w:pStyle w:val="ListParagraph"/>
        <w:numPr>
          <w:ilvl w:val="0"/>
          <w:numId w:val="21"/>
        </w:numPr>
        <w:ind w:left="900"/>
        <w:jc w:val="both"/>
        <w:rPr>
          <w:lang w:val="en-US"/>
        </w:rPr>
      </w:pPr>
      <w:r>
        <w:rPr>
          <w:lang w:val="en-US"/>
        </w:rPr>
        <w:t>Details</w:t>
      </w:r>
      <w:r w:rsidR="004014A3">
        <w:rPr>
          <w:lang w:val="en-US"/>
        </w:rPr>
        <w:t xml:space="preserve"> of the arrangements put in place by the Digital Investment Manager regarding Client Assets.</w:t>
      </w:r>
      <w:r w:rsidR="004014A3">
        <w:rPr>
          <w:rStyle w:val="FootnoteReference"/>
          <w:lang w:val="en-US"/>
        </w:rPr>
        <w:footnoteReference w:id="26"/>
      </w:r>
      <w:r w:rsidR="004014A3">
        <w:rPr>
          <w:lang w:val="en-US"/>
        </w:rPr>
        <w:t xml:space="preserve"> The Digital Investment Manager should also describe the specific risks faced by clients where Client Assets are held by:</w:t>
      </w:r>
    </w:p>
    <w:p w14:paraId="56880E2F" w14:textId="77777777" w:rsidR="004014A3" w:rsidRPr="00E132C3" w:rsidRDefault="004014A3" w:rsidP="004014A3">
      <w:pPr>
        <w:pStyle w:val="ListParagraph"/>
        <w:rPr>
          <w:lang w:val="en-US"/>
        </w:rPr>
      </w:pPr>
    </w:p>
    <w:p w14:paraId="3C94FE10" w14:textId="77777777" w:rsidR="004014A3" w:rsidRDefault="004014A3" w:rsidP="004014A3">
      <w:pPr>
        <w:pStyle w:val="ListParagraph"/>
        <w:numPr>
          <w:ilvl w:val="1"/>
          <w:numId w:val="24"/>
        </w:numPr>
        <w:jc w:val="both"/>
        <w:rPr>
          <w:lang w:val="en-US"/>
        </w:rPr>
      </w:pPr>
      <w:r>
        <w:rPr>
          <w:lang w:val="en-US"/>
        </w:rPr>
        <w:t>a regulated financial institution within the UAE; or</w:t>
      </w:r>
    </w:p>
    <w:p w14:paraId="3AE36F40" w14:textId="77777777" w:rsidR="004014A3" w:rsidRDefault="004014A3" w:rsidP="004014A3">
      <w:pPr>
        <w:pStyle w:val="ListParagraph"/>
        <w:ind w:left="1980"/>
        <w:jc w:val="both"/>
        <w:rPr>
          <w:lang w:val="en-US"/>
        </w:rPr>
      </w:pPr>
    </w:p>
    <w:p w14:paraId="422FB002" w14:textId="532C4063" w:rsidR="004014A3" w:rsidRDefault="004014A3" w:rsidP="00F46CC3">
      <w:pPr>
        <w:pStyle w:val="ListParagraph"/>
        <w:numPr>
          <w:ilvl w:val="1"/>
          <w:numId w:val="24"/>
        </w:numPr>
        <w:jc w:val="both"/>
        <w:rPr>
          <w:lang w:val="en-US"/>
        </w:rPr>
      </w:pPr>
      <w:r>
        <w:rPr>
          <w:lang w:val="en-US"/>
        </w:rPr>
        <w:t xml:space="preserve">a </w:t>
      </w:r>
      <w:r w:rsidR="00F46CC3">
        <w:rPr>
          <w:lang w:val="en-US"/>
        </w:rPr>
        <w:t xml:space="preserve">regulated </w:t>
      </w:r>
      <w:r>
        <w:rPr>
          <w:lang w:val="en-US"/>
        </w:rPr>
        <w:t xml:space="preserve">financial institution </w:t>
      </w:r>
      <w:r w:rsidR="00F46CC3">
        <w:rPr>
          <w:lang w:val="en-US"/>
        </w:rPr>
        <w:t>outside the UAE</w:t>
      </w:r>
      <w:r>
        <w:rPr>
          <w:lang w:val="en-US"/>
        </w:rPr>
        <w:t xml:space="preserve">, which could complicate the process of recovering Client Assets in the event of the </w:t>
      </w:r>
      <w:r w:rsidR="00F46CC3">
        <w:rPr>
          <w:lang w:val="en-US"/>
        </w:rPr>
        <w:t xml:space="preserve">financial institution </w:t>
      </w:r>
      <w:r w:rsidR="007040DD">
        <w:rPr>
          <w:lang w:val="en-US"/>
        </w:rPr>
        <w:t>default</w:t>
      </w:r>
      <w:r w:rsidR="00F46CC3">
        <w:rPr>
          <w:lang w:val="en-US"/>
        </w:rPr>
        <w:t>ing</w:t>
      </w:r>
      <w:r w:rsidR="007040DD">
        <w:rPr>
          <w:lang w:val="en-US"/>
        </w:rPr>
        <w:t xml:space="preserve"> or </w:t>
      </w:r>
      <w:r w:rsidR="00F46CC3">
        <w:rPr>
          <w:lang w:val="en-US"/>
        </w:rPr>
        <w:t xml:space="preserve">becoming </w:t>
      </w:r>
      <w:r w:rsidR="007040DD">
        <w:rPr>
          <w:lang w:val="en-US"/>
        </w:rPr>
        <w:t>insolven</w:t>
      </w:r>
      <w:r w:rsidR="00F46CC3">
        <w:rPr>
          <w:lang w:val="en-US"/>
        </w:rPr>
        <w:t>t</w:t>
      </w:r>
      <w:r w:rsidR="006062F8">
        <w:rPr>
          <w:lang w:val="en-US"/>
        </w:rPr>
        <w:t>.</w:t>
      </w:r>
    </w:p>
    <w:p w14:paraId="45DC51F8" w14:textId="77777777" w:rsidR="004014A3" w:rsidRPr="004014A3" w:rsidRDefault="004014A3" w:rsidP="00371913">
      <w:pPr>
        <w:pStyle w:val="ListParagraph"/>
        <w:rPr>
          <w:lang w:val="en-US"/>
        </w:rPr>
      </w:pPr>
    </w:p>
    <w:p w14:paraId="7C050276" w14:textId="4A5D760F" w:rsidR="004014A3" w:rsidRDefault="006062F8" w:rsidP="004014A3">
      <w:pPr>
        <w:pStyle w:val="ListParagraph"/>
        <w:numPr>
          <w:ilvl w:val="0"/>
          <w:numId w:val="21"/>
        </w:numPr>
        <w:ind w:left="900"/>
        <w:jc w:val="both"/>
        <w:rPr>
          <w:lang w:val="en-US"/>
        </w:rPr>
      </w:pPr>
      <w:r>
        <w:rPr>
          <w:lang w:val="en-US"/>
        </w:rPr>
        <w:t>I</w:t>
      </w:r>
      <w:r w:rsidR="004014A3">
        <w:rPr>
          <w:lang w:val="en-US"/>
        </w:rPr>
        <w:t xml:space="preserve">n the case of Retail Clients: </w:t>
      </w:r>
    </w:p>
    <w:p w14:paraId="673C6C24" w14:textId="77777777" w:rsidR="004014A3" w:rsidRPr="00894F66" w:rsidRDefault="004014A3" w:rsidP="004014A3">
      <w:pPr>
        <w:pStyle w:val="ListParagraph"/>
        <w:ind w:left="900"/>
        <w:jc w:val="both"/>
        <w:rPr>
          <w:lang w:val="en-US"/>
        </w:rPr>
      </w:pPr>
    </w:p>
    <w:p w14:paraId="140D83E9" w14:textId="14E4F52A" w:rsidR="004014A3" w:rsidRDefault="004014A3" w:rsidP="00E61058">
      <w:pPr>
        <w:pStyle w:val="ListParagraph"/>
        <w:numPr>
          <w:ilvl w:val="1"/>
          <w:numId w:val="25"/>
        </w:numPr>
        <w:jc w:val="both"/>
        <w:rPr>
          <w:lang w:val="en-US"/>
        </w:rPr>
      </w:pPr>
      <w:r>
        <w:rPr>
          <w:lang w:val="en-US"/>
        </w:rPr>
        <w:t>key particulars of the Digital Investment Manager’s complaints handling procedures</w:t>
      </w:r>
      <w:r w:rsidR="00E61058">
        <w:rPr>
          <w:lang w:val="en-US"/>
        </w:rPr>
        <w:t>;</w:t>
      </w:r>
      <w:r>
        <w:rPr>
          <w:rStyle w:val="FootnoteReference"/>
          <w:lang w:val="en-US"/>
        </w:rPr>
        <w:footnoteReference w:id="27"/>
      </w:r>
    </w:p>
    <w:p w14:paraId="658A4B86" w14:textId="77777777" w:rsidR="004014A3" w:rsidRDefault="004014A3" w:rsidP="004014A3">
      <w:pPr>
        <w:pStyle w:val="ListParagraph"/>
        <w:ind w:left="1980"/>
        <w:jc w:val="both"/>
        <w:rPr>
          <w:lang w:val="en-US"/>
        </w:rPr>
      </w:pPr>
    </w:p>
    <w:p w14:paraId="05803145" w14:textId="4CB052A8" w:rsidR="004014A3" w:rsidRDefault="004014A3" w:rsidP="00E61058">
      <w:pPr>
        <w:pStyle w:val="ListParagraph"/>
        <w:numPr>
          <w:ilvl w:val="1"/>
          <w:numId w:val="25"/>
        </w:numPr>
        <w:jc w:val="both"/>
        <w:rPr>
          <w:lang w:val="en-US"/>
        </w:rPr>
      </w:pPr>
      <w:r w:rsidRPr="00894F66">
        <w:rPr>
          <w:lang w:val="en-US"/>
        </w:rPr>
        <w:t>details of fees, costs and other charges and the basis upon the Digital Investment Manager will impose them</w:t>
      </w:r>
      <w:r w:rsidR="00E61058">
        <w:rPr>
          <w:lang w:val="en-US"/>
        </w:rPr>
        <w:t>;</w:t>
      </w:r>
      <w:r>
        <w:rPr>
          <w:rStyle w:val="FootnoteReference"/>
          <w:lang w:val="en-US"/>
        </w:rPr>
        <w:footnoteReference w:id="28"/>
      </w:r>
      <w:r w:rsidR="00E61058">
        <w:rPr>
          <w:lang w:val="en-US"/>
        </w:rPr>
        <w:t xml:space="preserve"> and</w:t>
      </w:r>
    </w:p>
    <w:p w14:paraId="21EED286" w14:textId="77777777" w:rsidR="004014A3" w:rsidRDefault="004014A3" w:rsidP="004014A3">
      <w:pPr>
        <w:pStyle w:val="ListParagraph"/>
        <w:ind w:left="1980"/>
        <w:jc w:val="both"/>
        <w:rPr>
          <w:lang w:val="en-US"/>
        </w:rPr>
      </w:pPr>
    </w:p>
    <w:p w14:paraId="620F29D5" w14:textId="6A63F247" w:rsidR="004014A3" w:rsidRPr="00894F66" w:rsidRDefault="004014A3" w:rsidP="004014A3">
      <w:pPr>
        <w:pStyle w:val="ListParagraph"/>
        <w:numPr>
          <w:ilvl w:val="1"/>
          <w:numId w:val="25"/>
        </w:numPr>
        <w:jc w:val="both"/>
        <w:rPr>
          <w:lang w:val="en-US"/>
        </w:rPr>
      </w:pPr>
      <w:r>
        <w:rPr>
          <w:lang w:val="en-US"/>
        </w:rPr>
        <w:t>t</w:t>
      </w:r>
      <w:r w:rsidRPr="00F84909">
        <w:rPr>
          <w:lang w:val="en-US"/>
        </w:rPr>
        <w:t xml:space="preserve">he content and frequency of the periodic reporting statements that </w:t>
      </w:r>
      <w:r>
        <w:rPr>
          <w:lang w:val="en-US"/>
        </w:rPr>
        <w:t xml:space="preserve">the Digital Investment Manager will </w:t>
      </w:r>
      <w:r w:rsidRPr="00F84909">
        <w:rPr>
          <w:lang w:val="en-US"/>
        </w:rPr>
        <w:t>issue</w:t>
      </w:r>
      <w:r>
        <w:rPr>
          <w:lang w:val="en-US"/>
        </w:rPr>
        <w:t>.</w:t>
      </w:r>
      <w:r>
        <w:rPr>
          <w:rStyle w:val="FootnoteReference"/>
          <w:lang w:val="en-US"/>
        </w:rPr>
        <w:footnoteReference w:id="29"/>
      </w:r>
    </w:p>
    <w:p w14:paraId="4368CECA" w14:textId="77777777" w:rsidR="008569F0" w:rsidRPr="00371913" w:rsidRDefault="008569F0" w:rsidP="008569F0">
      <w:pPr>
        <w:pStyle w:val="ListParagraph"/>
        <w:jc w:val="both"/>
        <w:rPr>
          <w:color w:val="7030A0"/>
          <w:sz w:val="20"/>
          <w:lang w:val="en-US"/>
        </w:rPr>
      </w:pPr>
    </w:p>
    <w:p w14:paraId="26D202A3" w14:textId="35773728" w:rsidR="008569F0" w:rsidRPr="00C5185B" w:rsidRDefault="00330F55" w:rsidP="00F069AB">
      <w:pPr>
        <w:pStyle w:val="ListParagraph"/>
        <w:numPr>
          <w:ilvl w:val="1"/>
          <w:numId w:val="17"/>
        </w:numPr>
        <w:spacing w:after="0"/>
        <w:ind w:left="720" w:hanging="720"/>
        <w:jc w:val="both"/>
        <w:rPr>
          <w:lang w:val="en-US"/>
        </w:rPr>
      </w:pPr>
      <w:r w:rsidRPr="00371913">
        <w:rPr>
          <w:lang w:val="en-US"/>
        </w:rPr>
        <w:t xml:space="preserve">In addition to the content of the disclosures, </w:t>
      </w:r>
      <w:r w:rsidR="00721EEC" w:rsidRPr="00371913">
        <w:rPr>
          <w:lang w:val="en-US"/>
        </w:rPr>
        <w:t xml:space="preserve">Digital investment </w:t>
      </w:r>
      <w:r w:rsidR="00C262A0" w:rsidRPr="00371913">
        <w:rPr>
          <w:lang w:val="en-US"/>
        </w:rPr>
        <w:t>M</w:t>
      </w:r>
      <w:r w:rsidR="00721EEC" w:rsidRPr="00371913">
        <w:rPr>
          <w:lang w:val="en-US"/>
        </w:rPr>
        <w:t xml:space="preserve">anagers should also </w:t>
      </w:r>
      <w:r w:rsidRPr="00371913">
        <w:rPr>
          <w:lang w:val="en-US"/>
        </w:rPr>
        <w:t xml:space="preserve">consider when and how </w:t>
      </w:r>
      <w:r w:rsidR="008B74C6">
        <w:rPr>
          <w:lang w:val="en-US"/>
        </w:rPr>
        <w:t xml:space="preserve">best </w:t>
      </w:r>
      <w:r w:rsidRPr="00371913">
        <w:rPr>
          <w:lang w:val="en-US"/>
        </w:rPr>
        <w:t xml:space="preserve">to make the disclosures in order to ensure that they are read and understood by </w:t>
      </w:r>
      <w:r w:rsidR="00F5756D" w:rsidRPr="00371913">
        <w:rPr>
          <w:lang w:val="en-US"/>
        </w:rPr>
        <w:t>c</w:t>
      </w:r>
      <w:r w:rsidRPr="00371913">
        <w:rPr>
          <w:lang w:val="en-US"/>
        </w:rPr>
        <w:t>lients (in particular, Retail Clients).</w:t>
      </w:r>
      <w:r w:rsidRPr="00330F55">
        <w:rPr>
          <w:lang w:val="en-US"/>
        </w:rPr>
        <w:t xml:space="preserve"> </w:t>
      </w:r>
    </w:p>
    <w:p w14:paraId="61BBE63A" w14:textId="77777777" w:rsidR="008569F0" w:rsidRDefault="008569F0" w:rsidP="008569F0">
      <w:pPr>
        <w:spacing w:after="0"/>
        <w:jc w:val="both"/>
        <w:rPr>
          <w:b/>
          <w:bCs/>
          <w:i/>
          <w:iCs/>
          <w:u w:val="single"/>
          <w:lang w:val="en-US"/>
        </w:rPr>
      </w:pPr>
    </w:p>
    <w:p w14:paraId="097E084A" w14:textId="43254F5A" w:rsidR="008569F0" w:rsidRPr="00FD7C7A" w:rsidRDefault="008569F0" w:rsidP="00FC1141">
      <w:pPr>
        <w:spacing w:after="0" w:line="240" w:lineRule="auto"/>
        <w:jc w:val="both"/>
      </w:pPr>
    </w:p>
    <w:sectPr w:rsidR="008569F0" w:rsidRPr="00FD7C7A" w:rsidSect="009B2705">
      <w:headerReference w:type="default" r:id="rId9"/>
      <w:footerReference w:type="default" r:id="rId10"/>
      <w:footerReference w:type="first" r:id="rId11"/>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40E02" w14:textId="77777777" w:rsidR="00324F82" w:rsidRDefault="00324F82" w:rsidP="008569F0">
      <w:pPr>
        <w:spacing w:after="0" w:line="240" w:lineRule="auto"/>
      </w:pPr>
      <w:r>
        <w:separator/>
      </w:r>
    </w:p>
  </w:endnote>
  <w:endnote w:type="continuationSeparator" w:id="0">
    <w:p w14:paraId="5F24716B" w14:textId="77777777" w:rsidR="00324F82" w:rsidRDefault="00324F82" w:rsidP="008569F0">
      <w:pPr>
        <w:spacing w:after="0" w:line="240" w:lineRule="auto"/>
      </w:pPr>
      <w:r>
        <w:continuationSeparator/>
      </w:r>
    </w:p>
  </w:endnote>
  <w:endnote w:type="continuationNotice" w:id="1">
    <w:p w14:paraId="2AF0ABA0" w14:textId="77777777" w:rsidR="00324F82" w:rsidRDefault="00324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B6A84" w14:textId="49A31BC9" w:rsidR="009B2705" w:rsidRPr="00C50C57" w:rsidRDefault="009B2705">
    <w:pPr>
      <w:pStyle w:val="Footer"/>
      <w:rPr>
        <w:sz w:val="20"/>
        <w:szCs w:val="20"/>
      </w:rPr>
    </w:pPr>
    <w:r w:rsidRPr="00C50C57">
      <w:rPr>
        <w:b/>
        <w:bCs/>
        <w:sz w:val="20"/>
        <w:szCs w:val="20"/>
      </w:rPr>
      <w:t>DIM</w:t>
    </w:r>
    <w:r w:rsidRPr="00C50C57">
      <w:rPr>
        <w:sz w:val="20"/>
        <w:szCs w:val="20"/>
      </w:rPr>
      <w:t xml:space="preserve"> </w:t>
    </w:r>
    <w:r w:rsidRPr="00C50C57">
      <w:rPr>
        <w:b/>
        <w:sz w:val="20"/>
        <w:szCs w:val="20"/>
      </w:rPr>
      <w:t>VER01.020719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05894" w14:textId="39B0150C" w:rsidR="009B2705" w:rsidRDefault="009B2705" w:rsidP="009B2705">
    <w:pPr>
      <w:pStyle w:val="ListParagraph"/>
      <w:ind w:left="0"/>
      <w:jc w:val="both"/>
      <w:rPr>
        <w:b/>
        <w:bCs/>
        <w:color w:val="AD9961"/>
        <w:sz w:val="28"/>
        <w:szCs w:val="28"/>
      </w:rPr>
    </w:pPr>
    <w:r>
      <w:rPr>
        <w:noProof/>
        <w:lang w:eastAsia="zh-CN"/>
      </w:rPr>
      <mc:AlternateContent>
        <mc:Choice Requires="wpg">
          <w:drawing>
            <wp:anchor distT="0" distB="0" distL="114300" distR="114300" simplePos="0" relativeHeight="251659264" behindDoc="0" locked="0" layoutInCell="1" allowOverlap="1" wp14:anchorId="17130C6C" wp14:editId="7E946303">
              <wp:simplePos x="0" y="0"/>
              <wp:positionH relativeFrom="page">
                <wp:posOffset>5163185</wp:posOffset>
              </wp:positionH>
              <wp:positionV relativeFrom="paragraph">
                <wp:posOffset>-493337</wp:posOffset>
              </wp:positionV>
              <wp:extent cx="1676400" cy="746760"/>
              <wp:effectExtent l="0" t="0" r="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746760"/>
                        <a:chOff x="0" y="0"/>
                        <a:chExt cx="16764" cy="7467"/>
                      </a:xfrm>
                    </wpg:grpSpPr>
                    <pic:pic xmlns:pic="http://schemas.openxmlformats.org/drawingml/2006/picture">
                      <pic:nvPicPr>
                        <pic:cNvPr id="2"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 cy="7467"/>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12"/>
                      <wps:cNvSpPr>
                        <a:spLocks noChangeArrowheads="1"/>
                      </wps:cNvSpPr>
                      <wps:spPr bwMode="auto">
                        <a:xfrm>
                          <a:off x="14066" y="5391"/>
                          <a:ext cx="3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DF943" w14:textId="77777777" w:rsidR="009B2705" w:rsidRDefault="009B2705" w:rsidP="009B2705">
                            <w:pPr>
                              <w:spacing w:line="256" w:lineRule="auto"/>
                            </w:pPr>
                            <w:r>
                              <w:rPr>
                                <w:i/>
                                <w:sz w:val="20"/>
                              </w:rPr>
                              <w:t xml:space="preserve"> </w:t>
                            </w:r>
                          </w:p>
                        </w:txbxContent>
                      </wps:txbx>
                      <wps:bodyPr rot="0" vert="horz" wrap="square" lIns="0" tIns="0" rIns="0" bIns="0" anchor="t" anchorCtr="0" upright="1">
                        <a:noAutofit/>
                      </wps:bodyPr>
                    </wps:wsp>
                  </wpg:wgp>
                </a:graphicData>
              </a:graphic>
            </wp:anchor>
          </w:drawing>
        </mc:Choice>
        <mc:Fallback>
          <w:pict>
            <v:group w14:anchorId="17130C6C" id="Group 1" o:spid="_x0000_s1026" style="position:absolute;left:0;text-align:left;margin-left:406.55pt;margin-top:-38.85pt;width:132pt;height:58.8pt;z-index:251659264;mso-position-horizontal-relative:page" coordsize="16764,74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6764;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">
                <v:imagedata r:id="rId2" o:title=""/>
              </v:shape>
              <v:rect id="Rectangle 12" o:spid="_x0000_s1028" style="position:absolute;left:14066;top:5391;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4B2DF943" w14:textId="77777777" w:rsidR="009B2705" w:rsidRDefault="009B2705" w:rsidP="009B2705">
                      <w:pPr>
                        <w:spacing w:line="256" w:lineRule="auto"/>
                      </w:pPr>
                      <w:r>
                        <w:rPr>
                          <w:i/>
                          <w:sz w:val="20"/>
                        </w:rPr>
                        <w:t xml:space="preserve"> </w:t>
                      </w:r>
                    </w:p>
                  </w:txbxContent>
                </v:textbox>
              </v:rect>
              <w10:wrap type="square" anchorx="page"/>
            </v:group>
          </w:pict>
        </mc:Fallback>
      </mc:AlternateContent>
    </w:r>
    <w:r>
      <w:rPr>
        <w:b/>
        <w:bCs/>
      </w:rPr>
      <w:t>DIM</w:t>
    </w:r>
    <w:r>
      <w:t xml:space="preserve"> </w:t>
    </w:r>
    <w:r>
      <w:rPr>
        <w:b/>
      </w:rPr>
      <w:t>VER01.020719</w:t>
    </w:r>
  </w:p>
  <w:p w14:paraId="7C5A7861" w14:textId="77777777" w:rsidR="009B2705" w:rsidRDefault="009B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BDD4A" w14:textId="77777777" w:rsidR="00324F82" w:rsidRDefault="00324F82" w:rsidP="008569F0">
      <w:pPr>
        <w:spacing w:after="0" w:line="240" w:lineRule="auto"/>
      </w:pPr>
      <w:r>
        <w:separator/>
      </w:r>
    </w:p>
  </w:footnote>
  <w:footnote w:type="continuationSeparator" w:id="0">
    <w:p w14:paraId="152E356C" w14:textId="77777777" w:rsidR="00324F82" w:rsidRDefault="00324F82" w:rsidP="008569F0">
      <w:pPr>
        <w:spacing w:after="0" w:line="240" w:lineRule="auto"/>
      </w:pPr>
      <w:r>
        <w:continuationSeparator/>
      </w:r>
    </w:p>
  </w:footnote>
  <w:footnote w:type="continuationNotice" w:id="1">
    <w:p w14:paraId="0A413046" w14:textId="77777777" w:rsidR="00324F82" w:rsidRDefault="00324F82">
      <w:pPr>
        <w:spacing w:after="0" w:line="240" w:lineRule="auto"/>
      </w:pPr>
    </w:p>
  </w:footnote>
  <w:footnote w:id="2">
    <w:p w14:paraId="3CBBEB3C" w14:textId="77777777" w:rsidR="00CC2957" w:rsidRPr="001A4639" w:rsidRDefault="00CC2957" w:rsidP="008569F0">
      <w:pPr>
        <w:pStyle w:val="FootnoteText"/>
      </w:pPr>
      <w:r>
        <w:rPr>
          <w:rStyle w:val="FootnoteReference"/>
        </w:rPr>
        <w:footnoteRef/>
      </w:r>
      <w:r>
        <w:t xml:space="preserve"> These firms may be eligible to apply for the Registration Authority’s Tech Start-Up Commercial Licence.</w:t>
      </w:r>
    </w:p>
  </w:footnote>
  <w:footnote w:id="3">
    <w:p w14:paraId="103C2DF3" w14:textId="7DCBCAA6" w:rsidR="00CC2957" w:rsidRPr="00E612AD" w:rsidRDefault="00CC2957" w:rsidP="00866437">
      <w:pPr>
        <w:pStyle w:val="FootnoteText"/>
        <w:jc w:val="both"/>
      </w:pPr>
      <w:r>
        <w:rPr>
          <w:rStyle w:val="FootnoteReference"/>
        </w:rPr>
        <w:footnoteRef/>
      </w:r>
      <w:r>
        <w:t xml:space="preserve"> The exclusion criteria set</w:t>
      </w:r>
      <w:r w:rsidR="001E6E5B">
        <w:t>s</w:t>
      </w:r>
      <w:r>
        <w:t xml:space="preserve"> out that a person (the “introducer”) does not </w:t>
      </w:r>
      <w:r w:rsidRPr="00B77C91">
        <w:rPr>
          <w:i/>
          <w:iCs/>
        </w:rPr>
        <w:t>Arrange Custody</w:t>
      </w:r>
      <w:r>
        <w:t xml:space="preserve"> by introducing a person to another person ("the custodian") who is authorised by the </w:t>
      </w:r>
      <w:r w:rsidR="00480F6D">
        <w:t xml:space="preserve">FSRA </w:t>
      </w:r>
      <w:r>
        <w:t xml:space="preserve">or a Non-Abu Dhabi Global Market Regulator to carry on the activity of </w:t>
      </w:r>
      <w:r w:rsidR="00866437" w:rsidRPr="00B77C91">
        <w:rPr>
          <w:i/>
          <w:iCs/>
        </w:rPr>
        <w:t>P</w:t>
      </w:r>
      <w:r w:rsidRPr="00B77C91">
        <w:rPr>
          <w:i/>
          <w:iCs/>
        </w:rPr>
        <w:t xml:space="preserve">roviding </w:t>
      </w:r>
      <w:r w:rsidR="00866437" w:rsidRPr="00B77C91">
        <w:rPr>
          <w:i/>
          <w:iCs/>
        </w:rPr>
        <w:t>C</w:t>
      </w:r>
      <w:r w:rsidRPr="00B77C91">
        <w:rPr>
          <w:i/>
          <w:iCs/>
        </w:rPr>
        <w:t>ustody</w:t>
      </w:r>
      <w:r>
        <w:t>, if the introducer is not connected with the custodian. An introducer is considered to be connected to a custodian if (a) the custodian is a member of the same Group as the introducer or (b) the introducer is remunerated by the custodian or a member of the custodian's Group for making the introduction.</w:t>
      </w:r>
    </w:p>
  </w:footnote>
  <w:footnote w:id="4">
    <w:p w14:paraId="50FA4FE2" w14:textId="0E8182F0" w:rsidR="00FD7C7A" w:rsidRPr="00FD7C7A" w:rsidRDefault="00FD7C7A" w:rsidP="00866437">
      <w:pPr>
        <w:pStyle w:val="FootnoteText"/>
        <w:jc w:val="both"/>
      </w:pPr>
      <w:r>
        <w:rPr>
          <w:rStyle w:val="FootnoteReference"/>
        </w:rPr>
        <w:footnoteRef/>
      </w:r>
      <w:r>
        <w:t xml:space="preserve"> </w:t>
      </w:r>
      <w:r w:rsidRPr="00FD7C7A">
        <w:t xml:space="preserve">If the </w:t>
      </w:r>
      <w:r>
        <w:t>Digital Investment Manager</w:t>
      </w:r>
      <w:r w:rsidRPr="00FD7C7A">
        <w:t xml:space="preserve"> operates advisory accounts or </w:t>
      </w:r>
      <w:r w:rsidR="008B28AB">
        <w:t xml:space="preserve">arranges deals in investments </w:t>
      </w:r>
      <w:r w:rsidR="004014A3">
        <w:t xml:space="preserve">that are </w:t>
      </w:r>
      <w:r w:rsidR="008B28AB">
        <w:t xml:space="preserve">separate from, or </w:t>
      </w:r>
      <w:r w:rsidR="004014A3">
        <w:t>not incidental to</w:t>
      </w:r>
      <w:r w:rsidR="008B28AB">
        <w:t>,</w:t>
      </w:r>
      <w:r w:rsidR="004014A3">
        <w:t xml:space="preserve"> its</w:t>
      </w:r>
      <w:r w:rsidRPr="00FD7C7A">
        <w:t xml:space="preserve"> discretionary </w:t>
      </w:r>
      <w:r w:rsidR="004014A3">
        <w:t xml:space="preserve">investment </w:t>
      </w:r>
      <w:r w:rsidRPr="00FD7C7A">
        <w:t xml:space="preserve">management activities, </w:t>
      </w:r>
      <w:r w:rsidR="004014A3">
        <w:t>it will have to apply for</w:t>
      </w:r>
      <w:r w:rsidR="008B28AB">
        <w:t xml:space="preserve"> permission to carry on</w:t>
      </w:r>
      <w:r w:rsidR="000B57DD">
        <w:t xml:space="preserve"> </w:t>
      </w:r>
      <w:r w:rsidR="00866437">
        <w:t xml:space="preserve">one or both of </w:t>
      </w:r>
      <w:r w:rsidR="000B57DD">
        <w:t xml:space="preserve">the Regulated Activities of </w:t>
      </w:r>
      <w:r w:rsidR="000B57DD" w:rsidRPr="00B77C91">
        <w:rPr>
          <w:i/>
          <w:iCs/>
        </w:rPr>
        <w:t>Arranging Deals in Investments</w:t>
      </w:r>
      <w:r w:rsidR="000B57DD">
        <w:t xml:space="preserve"> and/or </w:t>
      </w:r>
      <w:r w:rsidR="000B57DD" w:rsidRPr="00B77C91">
        <w:rPr>
          <w:i/>
          <w:iCs/>
        </w:rPr>
        <w:t>Advising on Investments or Credit</w:t>
      </w:r>
      <w:r w:rsidR="000B57DD">
        <w:t xml:space="preserve"> as applicable</w:t>
      </w:r>
      <w:r>
        <w:t>.</w:t>
      </w:r>
    </w:p>
  </w:footnote>
  <w:footnote w:id="5">
    <w:p w14:paraId="6FBB6BE3" w14:textId="0BE1A22E" w:rsidR="00CC2957" w:rsidRPr="00481C74" w:rsidRDefault="00CC2957" w:rsidP="00837BEC">
      <w:pPr>
        <w:pStyle w:val="FootnoteText"/>
        <w:jc w:val="both"/>
      </w:pPr>
      <w:r>
        <w:rPr>
          <w:rStyle w:val="FootnoteReference"/>
        </w:rPr>
        <w:footnoteRef/>
      </w:r>
      <w:r>
        <w:t xml:space="preserve"> Note that the applicable Capital Requirement is the higher of the Base Capital Requirement</w:t>
      </w:r>
      <w:r w:rsidR="002D33D2">
        <w:t xml:space="preserve"> and</w:t>
      </w:r>
      <w:r>
        <w:t xml:space="preserve"> Expenditure Based Capital Minimum. Where a Digital Investment Manager undertakes a combination of activities, the highest prudential category will apply. </w:t>
      </w:r>
    </w:p>
  </w:footnote>
  <w:footnote w:id="6">
    <w:p w14:paraId="6F539155" w14:textId="33479107" w:rsidR="008B28AB" w:rsidRPr="008B28AB" w:rsidRDefault="008B28AB" w:rsidP="007800F8">
      <w:pPr>
        <w:pStyle w:val="FootnoteText"/>
      </w:pPr>
      <w:r>
        <w:rPr>
          <w:rStyle w:val="FootnoteReference"/>
        </w:rPr>
        <w:footnoteRef/>
      </w:r>
      <w:r>
        <w:t xml:space="preserve"> Typically, the initial decision to invest in a portfolio of </w:t>
      </w:r>
      <w:r w:rsidR="007800F8">
        <w:t>F</w:t>
      </w:r>
      <w:r>
        <w:t xml:space="preserve">inancial </w:t>
      </w:r>
      <w:r w:rsidR="007800F8">
        <w:t>I</w:t>
      </w:r>
      <w:r>
        <w:t xml:space="preserve">nstruments is taken with the client’s consent. Thereafter, the decision to rebalance a client’s portfolio by buying or selling </w:t>
      </w:r>
      <w:r w:rsidR="007800F8">
        <w:t>F</w:t>
      </w:r>
      <w:r>
        <w:t xml:space="preserve">inancial </w:t>
      </w:r>
      <w:r w:rsidR="007800F8">
        <w:t>I</w:t>
      </w:r>
      <w:r>
        <w:t>nstruments is taken by the Digital Investment Manager without first obtaining the client’s consent for the specific transaction to go ahead.</w:t>
      </w:r>
    </w:p>
  </w:footnote>
  <w:footnote w:id="7">
    <w:p w14:paraId="0426CE8B" w14:textId="0962038B" w:rsidR="00CC2957" w:rsidRPr="00C06413" w:rsidRDefault="00CC2957" w:rsidP="008569F0">
      <w:pPr>
        <w:pStyle w:val="FootnoteText"/>
      </w:pPr>
      <w:r>
        <w:rPr>
          <w:rStyle w:val="FootnoteReference"/>
        </w:rPr>
        <w:footnoteRef/>
      </w:r>
      <w:r>
        <w:t xml:space="preserve"> That is, the initial decision to invest in a portfolio of Financial Instruments is not discretionary but subject to the </w:t>
      </w:r>
      <w:r w:rsidR="00F5756D">
        <w:t>c</w:t>
      </w:r>
      <w:r>
        <w:t xml:space="preserve">lient’s agreement. </w:t>
      </w:r>
    </w:p>
  </w:footnote>
  <w:footnote w:id="8">
    <w:p w14:paraId="32AD0C73" w14:textId="356EFD0F" w:rsidR="00CC2957" w:rsidRPr="000C154C" w:rsidRDefault="00CC2957">
      <w:pPr>
        <w:pStyle w:val="FootnoteText"/>
      </w:pPr>
      <w:r>
        <w:rPr>
          <w:rStyle w:val="FootnoteReference"/>
        </w:rPr>
        <w:footnoteRef/>
      </w:r>
      <w:r>
        <w:t xml:space="preserve"> </w:t>
      </w:r>
      <w:hyperlink r:id="rId1" w:history="1">
        <w:r w:rsidRPr="00852D4B">
          <w:rPr>
            <w:rStyle w:val="Hyperlink"/>
          </w:rPr>
          <w:t>http://adgm.complinet.com/en/display/display_main.html?rbid=4503&amp;element_id=19430</w:t>
        </w:r>
      </w:hyperlink>
      <w:r>
        <w:t xml:space="preserve"> (April 2017)</w:t>
      </w:r>
      <w:r w:rsidR="004039E6">
        <w:t>.</w:t>
      </w:r>
    </w:p>
  </w:footnote>
  <w:footnote w:id="9">
    <w:p w14:paraId="69F01FF1" w14:textId="6BD2803D" w:rsidR="00994385" w:rsidRPr="00994385" w:rsidRDefault="00994385" w:rsidP="00EC51E1">
      <w:pPr>
        <w:pStyle w:val="FootnoteText"/>
      </w:pPr>
      <w:r>
        <w:rPr>
          <w:rStyle w:val="FootnoteReference"/>
        </w:rPr>
        <w:footnoteRef/>
      </w:r>
      <w:r>
        <w:t xml:space="preserve"> These sections</w:t>
      </w:r>
      <w:r w:rsidR="00295E62">
        <w:t xml:space="preserve"> of PRU</w:t>
      </w:r>
      <w:r>
        <w:t xml:space="preserve"> pertain to </w:t>
      </w:r>
      <w:r w:rsidR="003B035C">
        <w:t>i</w:t>
      </w:r>
      <w:r>
        <w:t xml:space="preserve">nformation </w:t>
      </w:r>
      <w:r w:rsidR="003B035C">
        <w:t>t</w:t>
      </w:r>
      <w:r>
        <w:t>echnology system</w:t>
      </w:r>
      <w:r w:rsidR="003B035C">
        <w:t>s</w:t>
      </w:r>
      <w:r>
        <w:t xml:space="preserve">, </w:t>
      </w:r>
      <w:r w:rsidR="003B035C">
        <w:t>i</w:t>
      </w:r>
      <w:r>
        <w:t>nformation security</w:t>
      </w:r>
      <w:r w:rsidR="004862D1">
        <w:t>,</w:t>
      </w:r>
      <w:r>
        <w:t xml:space="preserve"> </w:t>
      </w:r>
      <w:r w:rsidR="003B035C">
        <w:t>o</w:t>
      </w:r>
      <w:r>
        <w:t>utsourcing</w:t>
      </w:r>
      <w:r w:rsidR="004862D1">
        <w:t>, and business continuity</w:t>
      </w:r>
      <w:r>
        <w:t xml:space="preserve">.  </w:t>
      </w:r>
    </w:p>
  </w:footnote>
  <w:footnote w:id="10">
    <w:p w14:paraId="7AF0902A" w14:textId="56096CC5" w:rsidR="00C9308F" w:rsidRPr="00C9308F" w:rsidRDefault="00C9308F" w:rsidP="00D61218">
      <w:pPr>
        <w:pStyle w:val="FootnoteText"/>
      </w:pPr>
      <w:r>
        <w:rPr>
          <w:rStyle w:val="FootnoteReference"/>
        </w:rPr>
        <w:footnoteRef/>
      </w:r>
      <w:r>
        <w:t xml:space="preserve"> </w:t>
      </w:r>
      <w:r w:rsidR="00F67C92">
        <w:t>Refer to GEN 2.2.</w:t>
      </w:r>
      <w:r w:rsidR="00D61218">
        <w:t>3</w:t>
      </w:r>
      <w:r w:rsidR="00F67C92">
        <w:t xml:space="preserve"> and 2.2.11. </w:t>
      </w:r>
    </w:p>
  </w:footnote>
  <w:footnote w:id="11">
    <w:p w14:paraId="6CA50AF5" w14:textId="7BB0BCC2" w:rsidR="00F67C92" w:rsidRPr="00F67C92" w:rsidRDefault="00F67C92">
      <w:pPr>
        <w:pStyle w:val="FootnoteText"/>
      </w:pPr>
      <w:r>
        <w:rPr>
          <w:rStyle w:val="FootnoteReference"/>
        </w:rPr>
        <w:footnoteRef/>
      </w:r>
      <w:r>
        <w:t xml:space="preserve"> Refer to GEN 3.3.2(1).</w:t>
      </w:r>
    </w:p>
  </w:footnote>
  <w:footnote w:id="12">
    <w:p w14:paraId="58C2A1B4" w14:textId="365CDAAC" w:rsidR="00D61218" w:rsidRPr="00D61218" w:rsidRDefault="00D61218">
      <w:pPr>
        <w:pStyle w:val="FootnoteText"/>
      </w:pPr>
      <w:r>
        <w:rPr>
          <w:rStyle w:val="FootnoteReference"/>
        </w:rPr>
        <w:footnoteRef/>
      </w:r>
      <w:r>
        <w:t xml:space="preserve"> Sub paragraphs (b), (c) and (d) follow from GEN 2.2.2.</w:t>
      </w:r>
    </w:p>
  </w:footnote>
  <w:footnote w:id="13">
    <w:p w14:paraId="204925BB" w14:textId="2F62D295" w:rsidR="007B6E50" w:rsidRPr="007B6E50" w:rsidRDefault="007B6E50">
      <w:pPr>
        <w:pStyle w:val="FootnoteText"/>
      </w:pPr>
      <w:r>
        <w:rPr>
          <w:rStyle w:val="FootnoteReference"/>
        </w:rPr>
        <w:footnoteRef/>
      </w:r>
      <w:r>
        <w:t xml:space="preserve"> Refer to GEN 3.3.33 and PRU 6.9.</w:t>
      </w:r>
    </w:p>
  </w:footnote>
  <w:footnote w:id="14">
    <w:p w14:paraId="40A6D112" w14:textId="0EA62C2D" w:rsidR="00EC05B0" w:rsidRPr="00EC05B0" w:rsidRDefault="00EC05B0" w:rsidP="00EC05B0">
      <w:pPr>
        <w:pStyle w:val="FootnoteText"/>
      </w:pPr>
      <w:r>
        <w:rPr>
          <w:rStyle w:val="FootnoteReference"/>
        </w:rPr>
        <w:footnoteRef/>
      </w:r>
      <w:r>
        <w:t xml:space="preserve"> Refer to GEN 3.3.33</w:t>
      </w:r>
      <w:r w:rsidR="0094761D">
        <w:t xml:space="preserve"> and PRU 6.9</w:t>
      </w:r>
      <w:r>
        <w:t>.</w:t>
      </w:r>
    </w:p>
  </w:footnote>
  <w:footnote w:id="15">
    <w:p w14:paraId="71ABEB9C" w14:textId="1C5866D1" w:rsidR="00AD69B0" w:rsidRPr="00AD69B0" w:rsidRDefault="00AD69B0" w:rsidP="00AD69B0">
      <w:pPr>
        <w:pStyle w:val="FootnoteText"/>
      </w:pPr>
      <w:r>
        <w:rPr>
          <w:rStyle w:val="FootnoteReference"/>
        </w:rPr>
        <w:footnoteRef/>
      </w:r>
      <w:r>
        <w:t xml:space="preserve"> Refer to GEN 2.2.3 and chapter 3.3, PRU 6.6 and 6.7, and other requirements in the Rulebook as applicable.</w:t>
      </w:r>
    </w:p>
  </w:footnote>
  <w:footnote w:id="16">
    <w:p w14:paraId="33C37211" w14:textId="477E68CA" w:rsidR="00CC2957" w:rsidRPr="004356BF" w:rsidRDefault="00CC2957" w:rsidP="005204AD">
      <w:pPr>
        <w:pStyle w:val="FootnoteText"/>
        <w:rPr>
          <w:lang w:val="en-US"/>
        </w:rPr>
      </w:pPr>
      <w:r>
        <w:rPr>
          <w:rStyle w:val="FootnoteReference"/>
        </w:rPr>
        <w:footnoteRef/>
      </w:r>
      <w:r>
        <w:t xml:space="preserve"> Digital Investment Managers are also subject to the Principles for Authorised Persons in </w:t>
      </w:r>
      <w:r w:rsidR="005204AD">
        <w:t>GEN 2.2</w:t>
      </w:r>
      <w:r>
        <w:t xml:space="preserve">. Principle 8 requires </w:t>
      </w:r>
      <w:r>
        <w:rPr>
          <w:lang w:val="en-US"/>
        </w:rPr>
        <w:t xml:space="preserve">Authorised Persons to take reasonable care to ensure the suitability of their Advice and discretionary decisions for </w:t>
      </w:r>
      <w:r w:rsidR="00F5756D">
        <w:rPr>
          <w:lang w:val="en-US"/>
        </w:rPr>
        <w:t>c</w:t>
      </w:r>
      <w:r w:rsidR="00021669">
        <w:rPr>
          <w:lang w:val="en-US"/>
        </w:rPr>
        <w:t>lient</w:t>
      </w:r>
      <w:r>
        <w:rPr>
          <w:lang w:val="en-US"/>
        </w:rPr>
        <w:t xml:space="preserve">s who are entitled to rely upon their judgment: GEN 2.2.8. </w:t>
      </w:r>
    </w:p>
  </w:footnote>
  <w:footnote w:id="17">
    <w:p w14:paraId="6BFBCB4B" w14:textId="77777777" w:rsidR="00CC2957" w:rsidRPr="004F3FBA" w:rsidRDefault="00CC2957" w:rsidP="008569F0">
      <w:pPr>
        <w:pStyle w:val="FootnoteText"/>
        <w:rPr>
          <w:lang w:val="en-US"/>
        </w:rPr>
      </w:pPr>
      <w:r>
        <w:rPr>
          <w:rStyle w:val="FootnoteReference"/>
        </w:rPr>
        <w:footnoteRef/>
      </w:r>
      <w:r>
        <w:t xml:space="preserve"> </w:t>
      </w:r>
      <w:r>
        <w:rPr>
          <w:lang w:val="en-US"/>
        </w:rPr>
        <w:t>COBS 3.4.2(a).</w:t>
      </w:r>
    </w:p>
  </w:footnote>
  <w:footnote w:id="18">
    <w:p w14:paraId="35B2E346" w14:textId="77777777" w:rsidR="00CC2957" w:rsidRPr="00B71DFD" w:rsidRDefault="00CC2957" w:rsidP="008569F0">
      <w:pPr>
        <w:pStyle w:val="FootnoteText"/>
        <w:rPr>
          <w:color w:val="FF0000"/>
          <w:lang w:val="en-US"/>
        </w:rPr>
      </w:pPr>
      <w:r>
        <w:rPr>
          <w:rStyle w:val="FootnoteReference"/>
        </w:rPr>
        <w:footnoteRef/>
      </w:r>
      <w:r>
        <w:t xml:space="preserve"> COBS 3.4.2(a). Pursuant to COBS 3.4.2(b) and (e), </w:t>
      </w:r>
      <w:r>
        <w:rPr>
          <w:lang w:val="en-US"/>
        </w:rPr>
        <w:t xml:space="preserve">Digital Investment Managers may limit the extent to which they will consider suitability for Professional Clients.  </w:t>
      </w:r>
    </w:p>
  </w:footnote>
  <w:footnote w:id="19">
    <w:p w14:paraId="2AC5C4FB" w14:textId="77777777" w:rsidR="00CC2957" w:rsidRPr="00EE5FBE" w:rsidRDefault="00CC2957" w:rsidP="008569F0">
      <w:pPr>
        <w:pStyle w:val="FootnoteText"/>
        <w:rPr>
          <w:lang w:val="en-US"/>
        </w:rPr>
      </w:pPr>
      <w:r>
        <w:rPr>
          <w:rStyle w:val="FootnoteReference"/>
        </w:rPr>
        <w:footnoteRef/>
      </w:r>
      <w:r>
        <w:t xml:space="preserve"> </w:t>
      </w:r>
      <w:r>
        <w:rPr>
          <w:lang w:val="en-US"/>
        </w:rPr>
        <w:t>COBS 3.4.3.</w:t>
      </w:r>
    </w:p>
  </w:footnote>
  <w:footnote w:id="20">
    <w:p w14:paraId="00228EC7" w14:textId="77777777" w:rsidR="00CC2957" w:rsidRPr="00D07D9F" w:rsidRDefault="00CC2957" w:rsidP="008569F0">
      <w:pPr>
        <w:pStyle w:val="FootnoteText"/>
        <w:rPr>
          <w:lang w:val="en-US"/>
        </w:rPr>
      </w:pPr>
      <w:r>
        <w:rPr>
          <w:rStyle w:val="FootnoteReference"/>
        </w:rPr>
        <w:footnoteRef/>
      </w:r>
      <w:r>
        <w:t xml:space="preserve"> </w:t>
      </w:r>
      <w:r>
        <w:rPr>
          <w:lang w:val="en-US"/>
        </w:rPr>
        <w:t xml:space="preserve">The majority of these requirements are contained in Chapter 12 of COBS.  </w:t>
      </w:r>
    </w:p>
  </w:footnote>
  <w:footnote w:id="21">
    <w:p w14:paraId="48CC279B" w14:textId="77777777" w:rsidR="00CC2957" w:rsidRPr="00AD19A7" w:rsidRDefault="00CC2957" w:rsidP="008569F0">
      <w:pPr>
        <w:pStyle w:val="FootnoteText"/>
        <w:rPr>
          <w:lang w:val="en-US"/>
        </w:rPr>
      </w:pPr>
      <w:r>
        <w:rPr>
          <w:rStyle w:val="FootnoteReference"/>
        </w:rPr>
        <w:footnoteRef/>
      </w:r>
      <w:r>
        <w:t xml:space="preserve"> </w:t>
      </w:r>
      <w:r>
        <w:rPr>
          <w:lang w:val="en-US"/>
        </w:rPr>
        <w:t xml:space="preserve">Refer to COBS 12.1.3 for </w:t>
      </w:r>
      <w:r w:rsidR="00EA51F4">
        <w:rPr>
          <w:lang w:val="en-US"/>
        </w:rPr>
        <w:t xml:space="preserve">the </w:t>
      </w:r>
      <w:r>
        <w:rPr>
          <w:lang w:val="en-US"/>
        </w:rPr>
        <w:t>disclosure</w:t>
      </w:r>
      <w:r w:rsidR="00EA51F4">
        <w:rPr>
          <w:lang w:val="en-US"/>
        </w:rPr>
        <w:t>s</w:t>
      </w:r>
      <w:r>
        <w:rPr>
          <w:lang w:val="en-US"/>
        </w:rPr>
        <w:t xml:space="preserve"> required for Investment Business and COSB 12.1.4 for </w:t>
      </w:r>
      <w:r w:rsidR="00EA51F4">
        <w:rPr>
          <w:lang w:val="en-US"/>
        </w:rPr>
        <w:t xml:space="preserve">the </w:t>
      </w:r>
      <w:r>
        <w:rPr>
          <w:lang w:val="en-US"/>
        </w:rPr>
        <w:t>disclosures required for an Investment Manager.</w:t>
      </w:r>
    </w:p>
  </w:footnote>
  <w:footnote w:id="22">
    <w:p w14:paraId="5B1851CE" w14:textId="77777777" w:rsidR="00CC2957" w:rsidRPr="00C84919" w:rsidRDefault="00CC2957" w:rsidP="008569F0">
      <w:pPr>
        <w:pStyle w:val="FootnoteText"/>
        <w:rPr>
          <w:lang w:val="en-US"/>
        </w:rPr>
      </w:pPr>
      <w:r>
        <w:rPr>
          <w:rStyle w:val="FootnoteReference"/>
        </w:rPr>
        <w:footnoteRef/>
      </w:r>
      <w:r>
        <w:t xml:space="preserve"> </w:t>
      </w:r>
      <w:r>
        <w:rPr>
          <w:lang w:val="en-US"/>
        </w:rPr>
        <w:t>GEN 2.2.6, COBS 3.2.1.</w:t>
      </w:r>
    </w:p>
  </w:footnote>
  <w:footnote w:id="23">
    <w:p w14:paraId="4F0734A9" w14:textId="77777777" w:rsidR="00CC2957" w:rsidRPr="009E7313" w:rsidRDefault="00CC2957" w:rsidP="008569F0">
      <w:pPr>
        <w:pStyle w:val="FootnoteText"/>
        <w:rPr>
          <w:lang w:val="en-US"/>
        </w:rPr>
      </w:pPr>
      <w:r>
        <w:rPr>
          <w:rStyle w:val="FootnoteReference"/>
        </w:rPr>
        <w:footnoteRef/>
      </w:r>
      <w:r>
        <w:t xml:space="preserve"> </w:t>
      </w:r>
      <w:r>
        <w:rPr>
          <w:lang w:val="en-US"/>
        </w:rPr>
        <w:t>COBS 12.1.2(a)(v).</w:t>
      </w:r>
    </w:p>
  </w:footnote>
  <w:footnote w:id="24">
    <w:p w14:paraId="0D10BB58" w14:textId="60DF3EB4" w:rsidR="004014A3" w:rsidRPr="004014A3" w:rsidRDefault="004014A3">
      <w:pPr>
        <w:pStyle w:val="FootnoteText"/>
      </w:pPr>
      <w:r>
        <w:rPr>
          <w:rStyle w:val="FootnoteReference"/>
        </w:rPr>
        <w:footnoteRef/>
      </w:r>
      <w:r>
        <w:t xml:space="preserve"> C</w:t>
      </w:r>
      <w:r w:rsidRPr="004014A3">
        <w:t>OBS 3.4.3.</w:t>
      </w:r>
    </w:p>
  </w:footnote>
  <w:footnote w:id="25">
    <w:p w14:paraId="7EE2DC1D" w14:textId="6B358AA4" w:rsidR="004014A3" w:rsidRPr="004014A3" w:rsidRDefault="004014A3" w:rsidP="004014A3">
      <w:pPr>
        <w:pStyle w:val="FootnoteText"/>
      </w:pPr>
      <w:r>
        <w:rPr>
          <w:rStyle w:val="FootnoteReference"/>
        </w:rPr>
        <w:footnoteRef/>
      </w:r>
      <w:r>
        <w:t xml:space="preserve"> </w:t>
      </w:r>
      <w:r w:rsidRPr="004014A3">
        <w:t>COBS 3.5.4 and, in the case of Retail Clients, 12.1.2(vi).</w:t>
      </w:r>
    </w:p>
  </w:footnote>
  <w:footnote w:id="26">
    <w:p w14:paraId="315F11B6" w14:textId="77777777" w:rsidR="004014A3" w:rsidRPr="006D688A" w:rsidRDefault="004014A3" w:rsidP="004014A3">
      <w:pPr>
        <w:pStyle w:val="FootnoteText"/>
        <w:rPr>
          <w:lang w:val="en-US"/>
        </w:rPr>
      </w:pPr>
      <w:r>
        <w:rPr>
          <w:rStyle w:val="FootnoteReference"/>
        </w:rPr>
        <w:footnoteRef/>
      </w:r>
      <w:r>
        <w:t xml:space="preserve"> </w:t>
      </w:r>
      <w:r>
        <w:rPr>
          <w:lang w:val="en-US"/>
        </w:rPr>
        <w:t>Refer to COBS 14.2.10 and 15.7 as applicable.</w:t>
      </w:r>
    </w:p>
  </w:footnote>
  <w:footnote w:id="27">
    <w:p w14:paraId="7AC4B155" w14:textId="77777777" w:rsidR="004014A3" w:rsidRPr="00F37A05" w:rsidRDefault="004014A3" w:rsidP="004014A3">
      <w:pPr>
        <w:pStyle w:val="FootnoteText"/>
        <w:rPr>
          <w:lang w:val="en-US"/>
        </w:rPr>
      </w:pPr>
      <w:r>
        <w:rPr>
          <w:rStyle w:val="FootnoteReference"/>
        </w:rPr>
        <w:footnoteRef/>
      </w:r>
      <w:r>
        <w:t xml:space="preserve"> </w:t>
      </w:r>
      <w:r>
        <w:rPr>
          <w:lang w:val="en-US"/>
        </w:rPr>
        <w:t>COBS 12.1.2(viii).</w:t>
      </w:r>
    </w:p>
  </w:footnote>
  <w:footnote w:id="28">
    <w:p w14:paraId="66D40BBA" w14:textId="77777777" w:rsidR="004014A3" w:rsidRPr="00F37A05" w:rsidRDefault="004014A3" w:rsidP="004014A3">
      <w:pPr>
        <w:pStyle w:val="FootnoteText"/>
        <w:rPr>
          <w:lang w:val="en-US"/>
        </w:rPr>
      </w:pPr>
      <w:r>
        <w:rPr>
          <w:rStyle w:val="FootnoteReference"/>
        </w:rPr>
        <w:footnoteRef/>
      </w:r>
      <w:r>
        <w:t xml:space="preserve"> </w:t>
      </w:r>
      <w:r>
        <w:rPr>
          <w:lang w:val="en-US"/>
        </w:rPr>
        <w:t>COBS 12.1.2(a)(iv).</w:t>
      </w:r>
    </w:p>
  </w:footnote>
  <w:footnote w:id="29">
    <w:p w14:paraId="6FD2D687" w14:textId="77777777" w:rsidR="004014A3" w:rsidRPr="00FF50E5" w:rsidRDefault="004014A3" w:rsidP="004014A3">
      <w:pPr>
        <w:pStyle w:val="FootnoteText"/>
        <w:rPr>
          <w:lang w:val="en-US"/>
        </w:rPr>
      </w:pPr>
      <w:r>
        <w:rPr>
          <w:rStyle w:val="FootnoteReference"/>
        </w:rPr>
        <w:footnoteRef/>
      </w:r>
      <w:r>
        <w:t xml:space="preserve"> </w:t>
      </w:r>
      <w:r>
        <w:rPr>
          <w:lang w:val="en-US"/>
        </w:rPr>
        <w:t>COBS 12.1.3(e).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A0E66" w14:textId="04BD6DF3" w:rsidR="009B2705" w:rsidRPr="00C50C57" w:rsidRDefault="00C50C57" w:rsidP="009B2705">
    <w:pPr>
      <w:pStyle w:val="Header"/>
      <w:rPr>
        <w:b/>
        <w:sz w:val="20"/>
        <w:szCs w:val="20"/>
      </w:rPr>
    </w:pPr>
    <w:r w:rsidRPr="00C50C57">
      <w:rPr>
        <w:b/>
        <w:noProof/>
        <w:sz w:val="20"/>
        <w:szCs w:val="20"/>
        <w:lang w:eastAsia="zh-CN"/>
      </w:rPr>
      <mc:AlternateContent>
        <mc:Choice Requires="wps">
          <w:drawing>
            <wp:anchor distT="0" distB="0" distL="114300" distR="114300" simplePos="0" relativeHeight="251660288" behindDoc="0" locked="0" layoutInCell="1" allowOverlap="1" wp14:anchorId="722FB4E1" wp14:editId="1CC3CF96">
              <wp:simplePos x="0" y="0"/>
              <wp:positionH relativeFrom="column">
                <wp:posOffset>-41564</wp:posOffset>
              </wp:positionH>
              <wp:positionV relativeFrom="paragraph">
                <wp:posOffset>208511</wp:posOffset>
              </wp:positionV>
              <wp:extent cx="5804131" cy="26554"/>
              <wp:effectExtent l="0" t="0" r="25400" b="31115"/>
              <wp:wrapNone/>
              <wp:docPr id="4" name="Straight Connector 4"/>
              <wp:cNvGraphicFramePr/>
              <a:graphic xmlns:a="http://schemas.openxmlformats.org/drawingml/2006/main">
                <a:graphicData uri="http://schemas.microsoft.com/office/word/2010/wordprocessingShape">
                  <wps:wsp>
                    <wps:cNvCnPr/>
                    <wps:spPr>
                      <a:xfrm>
                        <a:off x="0" y="0"/>
                        <a:ext cx="5804131" cy="2655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84049"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16.4pt" to="453.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" strokecolor="black [3200]" strokeweight="1pt">
              <v:stroke joinstyle="miter"/>
            </v:line>
          </w:pict>
        </mc:Fallback>
      </mc:AlternateContent>
    </w:r>
    <w:r w:rsidR="009B2705" w:rsidRPr="00C50C57">
      <w:rPr>
        <w:b/>
        <w:sz w:val="20"/>
        <w:szCs w:val="20"/>
        <w:lang w:val="en-US"/>
      </w:rPr>
      <w:t xml:space="preserve">Supplementary Guidance – Authorisation for Digital Investment Management (“Robo-Advisory” Activities)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45C"/>
    <w:multiLevelType w:val="hybridMultilevel"/>
    <w:tmpl w:val="47E20010"/>
    <w:lvl w:ilvl="0" w:tplc="3154DC3A">
      <w:start w:val="1"/>
      <w:numFmt w:val="lowerLetter"/>
      <w:lvlText w:val="%1."/>
      <w:lvlJc w:val="left"/>
      <w:pPr>
        <w:ind w:left="1260" w:hanging="360"/>
      </w:pPr>
      <w:rPr>
        <w:rFonts w:hint="default"/>
        <w:i w:val="0"/>
        <w:iCs w:val="0"/>
        <w:color w:val="auto"/>
      </w:rPr>
    </w:lvl>
    <w:lvl w:ilvl="1" w:tplc="08090019">
      <w:start w:val="1"/>
      <w:numFmt w:val="lowerLetter"/>
      <w:lvlText w:val="%2."/>
      <w:lvlJc w:val="left"/>
      <w:pPr>
        <w:ind w:left="1980" w:hanging="360"/>
      </w:pPr>
    </w:lvl>
    <w:lvl w:ilvl="2" w:tplc="DA5821F0">
      <w:start w:val="1"/>
      <w:numFmt w:val="lowerRoman"/>
      <w:lvlText w:val="(%3)"/>
      <w:lvlJc w:val="left"/>
      <w:pPr>
        <w:ind w:left="3240" w:hanging="720"/>
      </w:pPr>
      <w:rPr>
        <w:rFonts w:hint="default"/>
      </w:r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 w15:restartNumberingAfterBreak="0">
    <w:nsid w:val="165157B5"/>
    <w:multiLevelType w:val="hybridMultilevel"/>
    <w:tmpl w:val="846A35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677077D"/>
    <w:multiLevelType w:val="hybridMultilevel"/>
    <w:tmpl w:val="FA7CFE32"/>
    <w:lvl w:ilvl="0" w:tplc="769264DC">
      <w:start w:val="1"/>
      <w:numFmt w:val="lowerLetter"/>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112CB"/>
    <w:multiLevelType w:val="hybridMultilevel"/>
    <w:tmpl w:val="6F5CB5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C667F5"/>
    <w:multiLevelType w:val="hybridMultilevel"/>
    <w:tmpl w:val="CBCCF0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942CC"/>
    <w:multiLevelType w:val="hybridMultilevel"/>
    <w:tmpl w:val="DE7605D6"/>
    <w:lvl w:ilvl="0" w:tplc="1F3ED618">
      <w:start w:val="1"/>
      <w:numFmt w:val="lowerLetter"/>
      <w:lvlText w:val="%1."/>
      <w:lvlJc w:val="left"/>
      <w:pPr>
        <w:ind w:left="1310" w:hanging="360"/>
      </w:pPr>
      <w:rPr>
        <w:i w:val="0"/>
        <w:iCs w:val="0"/>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6" w15:restartNumberingAfterBreak="0">
    <w:nsid w:val="1E623AC9"/>
    <w:multiLevelType w:val="hybridMultilevel"/>
    <w:tmpl w:val="E32A7A42"/>
    <w:lvl w:ilvl="0" w:tplc="769264DC">
      <w:start w:val="1"/>
      <w:numFmt w:val="lowerLetter"/>
      <w:lvlText w:val="%1."/>
      <w:lvlJc w:val="left"/>
      <w:pPr>
        <w:ind w:left="1080" w:hanging="72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D6289"/>
    <w:multiLevelType w:val="multilevel"/>
    <w:tmpl w:val="D35ADE4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0047536"/>
    <w:multiLevelType w:val="hybridMultilevel"/>
    <w:tmpl w:val="4796D0C2"/>
    <w:lvl w:ilvl="0" w:tplc="3E72F796">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37B69"/>
    <w:multiLevelType w:val="hybridMultilevel"/>
    <w:tmpl w:val="6DD2B4B2"/>
    <w:lvl w:ilvl="0" w:tplc="3154DC3A">
      <w:start w:val="1"/>
      <w:numFmt w:val="lowerLetter"/>
      <w:lvlText w:val="%1."/>
      <w:lvlJc w:val="left"/>
      <w:pPr>
        <w:ind w:left="1260" w:hanging="360"/>
      </w:pPr>
      <w:rPr>
        <w:rFonts w:hint="default"/>
        <w:i w:val="0"/>
        <w:iCs w:val="0"/>
        <w:color w:val="auto"/>
      </w:rPr>
    </w:lvl>
    <w:lvl w:ilvl="1" w:tplc="0809001B">
      <w:start w:val="1"/>
      <w:numFmt w:val="lowerRoman"/>
      <w:lvlText w:val="%2."/>
      <w:lvlJc w:val="right"/>
      <w:pPr>
        <w:ind w:left="1980" w:hanging="360"/>
      </w:pPr>
      <w:rPr>
        <w:rFonts w:hint="default"/>
      </w:rPr>
    </w:lvl>
    <w:lvl w:ilvl="2" w:tplc="DA5821F0">
      <w:start w:val="1"/>
      <w:numFmt w:val="lowerRoman"/>
      <w:lvlText w:val="(%3)"/>
      <w:lvlJc w:val="left"/>
      <w:pPr>
        <w:ind w:left="3240" w:hanging="720"/>
      </w:pPr>
      <w:rPr>
        <w:rFonts w:hint="default"/>
      </w:r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0" w15:restartNumberingAfterBreak="0">
    <w:nsid w:val="26BC2279"/>
    <w:multiLevelType w:val="hybridMultilevel"/>
    <w:tmpl w:val="824C3D02"/>
    <w:lvl w:ilvl="0" w:tplc="16BC7942">
      <w:start w:val="1"/>
      <w:numFmt w:val="lowerLetter"/>
      <w:lvlText w:val="%1."/>
      <w:lvlJc w:val="left"/>
      <w:pPr>
        <w:ind w:left="1080" w:hanging="72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CC1194"/>
    <w:multiLevelType w:val="multilevel"/>
    <w:tmpl w:val="3FC4D54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20E1283"/>
    <w:multiLevelType w:val="hybridMultilevel"/>
    <w:tmpl w:val="C85C1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C04231"/>
    <w:multiLevelType w:val="hybridMultilevel"/>
    <w:tmpl w:val="0DFC0362"/>
    <w:lvl w:ilvl="0" w:tplc="3154DC3A">
      <w:start w:val="1"/>
      <w:numFmt w:val="lowerLetter"/>
      <w:lvlText w:val="%1."/>
      <w:lvlJc w:val="left"/>
      <w:pPr>
        <w:ind w:left="1260" w:hanging="360"/>
      </w:pPr>
      <w:rPr>
        <w:rFonts w:hint="default"/>
        <w:i w:val="0"/>
        <w:iCs w:val="0"/>
        <w:color w:val="auto"/>
      </w:rPr>
    </w:lvl>
    <w:lvl w:ilvl="1" w:tplc="08090019">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4" w15:restartNumberingAfterBreak="0">
    <w:nsid w:val="4A137C81"/>
    <w:multiLevelType w:val="hybridMultilevel"/>
    <w:tmpl w:val="8D4ADE6C"/>
    <w:lvl w:ilvl="0" w:tplc="769264DC">
      <w:start w:val="1"/>
      <w:numFmt w:val="lowerLetter"/>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F70056"/>
    <w:multiLevelType w:val="hybridMultilevel"/>
    <w:tmpl w:val="419A182E"/>
    <w:lvl w:ilvl="0" w:tplc="3154DC3A">
      <w:start w:val="1"/>
      <w:numFmt w:val="lowerLetter"/>
      <w:lvlText w:val="%1."/>
      <w:lvlJc w:val="left"/>
      <w:pPr>
        <w:ind w:left="1260" w:hanging="360"/>
      </w:pPr>
      <w:rPr>
        <w:rFonts w:hint="default"/>
        <w:i w:val="0"/>
        <w:iCs w:val="0"/>
        <w:color w:val="auto"/>
      </w:rPr>
    </w:lvl>
    <w:lvl w:ilvl="1" w:tplc="0809001B">
      <w:start w:val="1"/>
      <w:numFmt w:val="lowerRoman"/>
      <w:lvlText w:val="%2."/>
      <w:lvlJc w:val="right"/>
      <w:pPr>
        <w:ind w:left="1980" w:hanging="360"/>
      </w:pPr>
      <w:rPr>
        <w:rFonts w:hint="default"/>
      </w:rPr>
    </w:lvl>
    <w:lvl w:ilvl="2" w:tplc="DA5821F0">
      <w:start w:val="1"/>
      <w:numFmt w:val="lowerRoman"/>
      <w:lvlText w:val="(%3)"/>
      <w:lvlJc w:val="left"/>
      <w:pPr>
        <w:ind w:left="3240" w:hanging="720"/>
      </w:pPr>
      <w:rPr>
        <w:rFonts w:hint="default"/>
      </w:r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6" w15:restartNumberingAfterBreak="0">
    <w:nsid w:val="5B0D4E03"/>
    <w:multiLevelType w:val="multilevel"/>
    <w:tmpl w:val="0DE0C3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BB16DBB"/>
    <w:multiLevelType w:val="hybridMultilevel"/>
    <w:tmpl w:val="BD7845B6"/>
    <w:lvl w:ilvl="0" w:tplc="769264DC">
      <w:start w:val="1"/>
      <w:numFmt w:val="lowerLetter"/>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8E5865"/>
    <w:multiLevelType w:val="hybridMultilevel"/>
    <w:tmpl w:val="E7DA2D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EC79F8"/>
    <w:multiLevelType w:val="hybridMultilevel"/>
    <w:tmpl w:val="063C69B2"/>
    <w:lvl w:ilvl="0" w:tplc="769264DC">
      <w:start w:val="1"/>
      <w:numFmt w:val="lowerLetter"/>
      <w:lvlText w:val="%1."/>
      <w:lvlJc w:val="left"/>
      <w:pPr>
        <w:ind w:left="1260" w:hanging="360"/>
      </w:pPr>
      <w:rPr>
        <w:rFonts w:hint="default"/>
        <w:i w:val="0"/>
        <w:iCs w:val="0"/>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0" w15:restartNumberingAfterBreak="0">
    <w:nsid w:val="714F4102"/>
    <w:multiLevelType w:val="hybridMultilevel"/>
    <w:tmpl w:val="43F0CF18"/>
    <w:lvl w:ilvl="0" w:tplc="769264DC">
      <w:start w:val="1"/>
      <w:numFmt w:val="lowerLetter"/>
      <w:lvlText w:val="%1."/>
      <w:lvlJc w:val="left"/>
      <w:pPr>
        <w:ind w:left="360" w:hanging="360"/>
      </w:pPr>
      <w:rPr>
        <w:rFonts w:hint="default"/>
        <w:i w:val="0"/>
        <w:i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2B71F96"/>
    <w:multiLevelType w:val="hybridMultilevel"/>
    <w:tmpl w:val="092C3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B90CE6"/>
    <w:multiLevelType w:val="hybridMultilevel"/>
    <w:tmpl w:val="F8940F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3B5B7E"/>
    <w:multiLevelType w:val="multilevel"/>
    <w:tmpl w:val="4112C1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CC01E95"/>
    <w:multiLevelType w:val="multilevel"/>
    <w:tmpl w:val="F210FA02"/>
    <w:lvl w:ilvl="0">
      <w:start w:val="2"/>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i w:val="0"/>
        <w:iCs w:val="0"/>
        <w:color w:val="auto"/>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num w:numId="1">
    <w:abstractNumId w:val="20"/>
  </w:num>
  <w:num w:numId="2">
    <w:abstractNumId w:val="7"/>
  </w:num>
  <w:num w:numId="3">
    <w:abstractNumId w:val="8"/>
  </w:num>
  <w:num w:numId="4">
    <w:abstractNumId w:val="16"/>
  </w:num>
  <w:num w:numId="5">
    <w:abstractNumId w:val="24"/>
  </w:num>
  <w:num w:numId="6">
    <w:abstractNumId w:val="23"/>
  </w:num>
  <w:num w:numId="7">
    <w:abstractNumId w:val="6"/>
  </w:num>
  <w:num w:numId="8">
    <w:abstractNumId w:val="17"/>
  </w:num>
  <w:num w:numId="9">
    <w:abstractNumId w:val="14"/>
  </w:num>
  <w:num w:numId="10">
    <w:abstractNumId w:val="2"/>
  </w:num>
  <w:num w:numId="11">
    <w:abstractNumId w:val="3"/>
  </w:num>
  <w:num w:numId="12">
    <w:abstractNumId w:val="13"/>
  </w:num>
  <w:num w:numId="13">
    <w:abstractNumId w:val="5"/>
  </w:num>
  <w:num w:numId="14">
    <w:abstractNumId w:val="22"/>
  </w:num>
  <w:num w:numId="15">
    <w:abstractNumId w:val="4"/>
  </w:num>
  <w:num w:numId="16">
    <w:abstractNumId w:val="19"/>
  </w:num>
  <w:num w:numId="17">
    <w:abstractNumId w:val="11"/>
  </w:num>
  <w:num w:numId="18">
    <w:abstractNumId w:val="21"/>
  </w:num>
  <w:num w:numId="19">
    <w:abstractNumId w:val="10"/>
  </w:num>
  <w:num w:numId="20">
    <w:abstractNumId w:val="18"/>
  </w:num>
  <w:num w:numId="21">
    <w:abstractNumId w:val="0"/>
  </w:num>
  <w:num w:numId="22">
    <w:abstractNumId w:val="12"/>
  </w:num>
  <w:num w:numId="23">
    <w:abstractNumId w:val="1"/>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F0"/>
    <w:rsid w:val="00000F94"/>
    <w:rsid w:val="00005BCE"/>
    <w:rsid w:val="00011D6C"/>
    <w:rsid w:val="000177A4"/>
    <w:rsid w:val="00021669"/>
    <w:rsid w:val="000241E1"/>
    <w:rsid w:val="00025C18"/>
    <w:rsid w:val="00027A5F"/>
    <w:rsid w:val="00035848"/>
    <w:rsid w:val="00036BAE"/>
    <w:rsid w:val="00041049"/>
    <w:rsid w:val="00043262"/>
    <w:rsid w:val="0004741F"/>
    <w:rsid w:val="00053A41"/>
    <w:rsid w:val="00057967"/>
    <w:rsid w:val="00090C53"/>
    <w:rsid w:val="000B1D41"/>
    <w:rsid w:val="000B4C8F"/>
    <w:rsid w:val="000B559B"/>
    <w:rsid w:val="000B57DD"/>
    <w:rsid w:val="000C154C"/>
    <w:rsid w:val="000C2DB2"/>
    <w:rsid w:val="000C6381"/>
    <w:rsid w:val="000D5F08"/>
    <w:rsid w:val="000E029D"/>
    <w:rsid w:val="000E7A8A"/>
    <w:rsid w:val="000F1B46"/>
    <w:rsid w:val="001319BE"/>
    <w:rsid w:val="0014442B"/>
    <w:rsid w:val="00146CE2"/>
    <w:rsid w:val="001543A0"/>
    <w:rsid w:val="001804D6"/>
    <w:rsid w:val="00182328"/>
    <w:rsid w:val="00186EA6"/>
    <w:rsid w:val="00196636"/>
    <w:rsid w:val="00196F7A"/>
    <w:rsid w:val="001A262D"/>
    <w:rsid w:val="001B764C"/>
    <w:rsid w:val="001C14AC"/>
    <w:rsid w:val="001D25CC"/>
    <w:rsid w:val="001E6E5B"/>
    <w:rsid w:val="001F22DE"/>
    <w:rsid w:val="00200354"/>
    <w:rsid w:val="00201982"/>
    <w:rsid w:val="00211033"/>
    <w:rsid w:val="00215DEB"/>
    <w:rsid w:val="00223820"/>
    <w:rsid w:val="00224070"/>
    <w:rsid w:val="00226FA1"/>
    <w:rsid w:val="002310B5"/>
    <w:rsid w:val="0023422E"/>
    <w:rsid w:val="0023554B"/>
    <w:rsid w:val="002364BF"/>
    <w:rsid w:val="00236A9B"/>
    <w:rsid w:val="002406D5"/>
    <w:rsid w:val="002623D5"/>
    <w:rsid w:val="0026340D"/>
    <w:rsid w:val="00264EAD"/>
    <w:rsid w:val="002658A0"/>
    <w:rsid w:val="0027212C"/>
    <w:rsid w:val="00272CE3"/>
    <w:rsid w:val="0028528B"/>
    <w:rsid w:val="00287C7B"/>
    <w:rsid w:val="00290CC3"/>
    <w:rsid w:val="00295E62"/>
    <w:rsid w:val="002B1382"/>
    <w:rsid w:val="002B289D"/>
    <w:rsid w:val="002C0488"/>
    <w:rsid w:val="002C0492"/>
    <w:rsid w:val="002C5768"/>
    <w:rsid w:val="002D33D2"/>
    <w:rsid w:val="002E024B"/>
    <w:rsid w:val="002F1EE6"/>
    <w:rsid w:val="002F22EB"/>
    <w:rsid w:val="002F61AD"/>
    <w:rsid w:val="002F7AF6"/>
    <w:rsid w:val="00320B58"/>
    <w:rsid w:val="00321328"/>
    <w:rsid w:val="00324F82"/>
    <w:rsid w:val="00330F55"/>
    <w:rsid w:val="003370F2"/>
    <w:rsid w:val="00347163"/>
    <w:rsid w:val="00353A7E"/>
    <w:rsid w:val="003562E9"/>
    <w:rsid w:val="00365AE3"/>
    <w:rsid w:val="00371913"/>
    <w:rsid w:val="00386A7F"/>
    <w:rsid w:val="0039253A"/>
    <w:rsid w:val="00394B29"/>
    <w:rsid w:val="003A5B3D"/>
    <w:rsid w:val="003B035C"/>
    <w:rsid w:val="003B3220"/>
    <w:rsid w:val="003B5736"/>
    <w:rsid w:val="003C0342"/>
    <w:rsid w:val="003C664D"/>
    <w:rsid w:val="003D59F2"/>
    <w:rsid w:val="003D6862"/>
    <w:rsid w:val="003E0846"/>
    <w:rsid w:val="003F1095"/>
    <w:rsid w:val="003F3474"/>
    <w:rsid w:val="003F3529"/>
    <w:rsid w:val="003F4D10"/>
    <w:rsid w:val="004014A3"/>
    <w:rsid w:val="004039E6"/>
    <w:rsid w:val="00411D0F"/>
    <w:rsid w:val="00416472"/>
    <w:rsid w:val="004255EA"/>
    <w:rsid w:val="0043388D"/>
    <w:rsid w:val="00437146"/>
    <w:rsid w:val="0044322B"/>
    <w:rsid w:val="00446F93"/>
    <w:rsid w:val="00447123"/>
    <w:rsid w:val="004475ED"/>
    <w:rsid w:val="00450163"/>
    <w:rsid w:val="0045240A"/>
    <w:rsid w:val="00454CBE"/>
    <w:rsid w:val="00460769"/>
    <w:rsid w:val="00465144"/>
    <w:rsid w:val="00474941"/>
    <w:rsid w:val="00480BDE"/>
    <w:rsid w:val="00480F6D"/>
    <w:rsid w:val="00481891"/>
    <w:rsid w:val="00482481"/>
    <w:rsid w:val="004862D1"/>
    <w:rsid w:val="00490E19"/>
    <w:rsid w:val="00490FEB"/>
    <w:rsid w:val="00492302"/>
    <w:rsid w:val="00496125"/>
    <w:rsid w:val="00496A2A"/>
    <w:rsid w:val="004A0120"/>
    <w:rsid w:val="004A2A48"/>
    <w:rsid w:val="004A563E"/>
    <w:rsid w:val="004C1F68"/>
    <w:rsid w:val="004C22E8"/>
    <w:rsid w:val="004C3569"/>
    <w:rsid w:val="004C4128"/>
    <w:rsid w:val="004D3BAA"/>
    <w:rsid w:val="004E2A0B"/>
    <w:rsid w:val="004E4A7D"/>
    <w:rsid w:val="004E6BA5"/>
    <w:rsid w:val="004F7F4D"/>
    <w:rsid w:val="00504464"/>
    <w:rsid w:val="005204AD"/>
    <w:rsid w:val="00527A4C"/>
    <w:rsid w:val="0054551A"/>
    <w:rsid w:val="0056411E"/>
    <w:rsid w:val="00564946"/>
    <w:rsid w:val="005662E1"/>
    <w:rsid w:val="005669A3"/>
    <w:rsid w:val="005702F0"/>
    <w:rsid w:val="005732BF"/>
    <w:rsid w:val="00580E94"/>
    <w:rsid w:val="00595621"/>
    <w:rsid w:val="005958DC"/>
    <w:rsid w:val="00595E3E"/>
    <w:rsid w:val="005A059A"/>
    <w:rsid w:val="005B68C8"/>
    <w:rsid w:val="005B799A"/>
    <w:rsid w:val="005C5C4F"/>
    <w:rsid w:val="005D3D93"/>
    <w:rsid w:val="005F4BFD"/>
    <w:rsid w:val="00603806"/>
    <w:rsid w:val="00603A2F"/>
    <w:rsid w:val="006062F8"/>
    <w:rsid w:val="00606F57"/>
    <w:rsid w:val="00616817"/>
    <w:rsid w:val="006215C5"/>
    <w:rsid w:val="00625A50"/>
    <w:rsid w:val="0062623C"/>
    <w:rsid w:val="006272B4"/>
    <w:rsid w:val="006309AB"/>
    <w:rsid w:val="0063245A"/>
    <w:rsid w:val="00637A05"/>
    <w:rsid w:val="00652608"/>
    <w:rsid w:val="006548AC"/>
    <w:rsid w:val="0066325A"/>
    <w:rsid w:val="00663307"/>
    <w:rsid w:val="00663586"/>
    <w:rsid w:val="00666058"/>
    <w:rsid w:val="00670552"/>
    <w:rsid w:val="00680602"/>
    <w:rsid w:val="00682B4A"/>
    <w:rsid w:val="00683E4B"/>
    <w:rsid w:val="006A4ED7"/>
    <w:rsid w:val="006B0C07"/>
    <w:rsid w:val="006B7445"/>
    <w:rsid w:val="006C243B"/>
    <w:rsid w:val="006C24BD"/>
    <w:rsid w:val="006D1E85"/>
    <w:rsid w:val="006D42F8"/>
    <w:rsid w:val="006F0F7D"/>
    <w:rsid w:val="006F30E1"/>
    <w:rsid w:val="006F3322"/>
    <w:rsid w:val="006F6B23"/>
    <w:rsid w:val="007040DD"/>
    <w:rsid w:val="00706327"/>
    <w:rsid w:val="007078F4"/>
    <w:rsid w:val="00710B91"/>
    <w:rsid w:val="0071630E"/>
    <w:rsid w:val="00716CCB"/>
    <w:rsid w:val="00721EEC"/>
    <w:rsid w:val="0072258B"/>
    <w:rsid w:val="00732075"/>
    <w:rsid w:val="00736472"/>
    <w:rsid w:val="007421FE"/>
    <w:rsid w:val="00743807"/>
    <w:rsid w:val="0075366E"/>
    <w:rsid w:val="0075614D"/>
    <w:rsid w:val="00765CAA"/>
    <w:rsid w:val="0077127A"/>
    <w:rsid w:val="0077403B"/>
    <w:rsid w:val="007800F8"/>
    <w:rsid w:val="007857B9"/>
    <w:rsid w:val="007977C4"/>
    <w:rsid w:val="007A4D4D"/>
    <w:rsid w:val="007A74CA"/>
    <w:rsid w:val="007B0250"/>
    <w:rsid w:val="007B2A95"/>
    <w:rsid w:val="007B5BD4"/>
    <w:rsid w:val="007B6E50"/>
    <w:rsid w:val="007B73E6"/>
    <w:rsid w:val="007C4CBA"/>
    <w:rsid w:val="007D12EA"/>
    <w:rsid w:val="007D2CC5"/>
    <w:rsid w:val="007E0D1F"/>
    <w:rsid w:val="007F0327"/>
    <w:rsid w:val="007F107F"/>
    <w:rsid w:val="00807AEC"/>
    <w:rsid w:val="00816BFB"/>
    <w:rsid w:val="00822374"/>
    <w:rsid w:val="00833835"/>
    <w:rsid w:val="00837BEC"/>
    <w:rsid w:val="008569F0"/>
    <w:rsid w:val="00857C5E"/>
    <w:rsid w:val="00863FFB"/>
    <w:rsid w:val="00866437"/>
    <w:rsid w:val="0088309E"/>
    <w:rsid w:val="008959BA"/>
    <w:rsid w:val="008A160F"/>
    <w:rsid w:val="008A431D"/>
    <w:rsid w:val="008B28AB"/>
    <w:rsid w:val="008B43A6"/>
    <w:rsid w:val="008B45B2"/>
    <w:rsid w:val="008B74C6"/>
    <w:rsid w:val="008C3358"/>
    <w:rsid w:val="008D1643"/>
    <w:rsid w:val="008E2412"/>
    <w:rsid w:val="008E438C"/>
    <w:rsid w:val="008F0F7F"/>
    <w:rsid w:val="008F4B33"/>
    <w:rsid w:val="008F5648"/>
    <w:rsid w:val="00931605"/>
    <w:rsid w:val="00936289"/>
    <w:rsid w:val="009402A3"/>
    <w:rsid w:val="009405B8"/>
    <w:rsid w:val="00941126"/>
    <w:rsid w:val="0094761D"/>
    <w:rsid w:val="0095012E"/>
    <w:rsid w:val="00950A2A"/>
    <w:rsid w:val="00957DEB"/>
    <w:rsid w:val="009603F6"/>
    <w:rsid w:val="009763AA"/>
    <w:rsid w:val="00994385"/>
    <w:rsid w:val="00994B8E"/>
    <w:rsid w:val="009950CF"/>
    <w:rsid w:val="009B05C1"/>
    <w:rsid w:val="009B2705"/>
    <w:rsid w:val="009B4027"/>
    <w:rsid w:val="009C04A6"/>
    <w:rsid w:val="009C05B9"/>
    <w:rsid w:val="009C109E"/>
    <w:rsid w:val="009C24E3"/>
    <w:rsid w:val="009C462E"/>
    <w:rsid w:val="009C729F"/>
    <w:rsid w:val="009D1902"/>
    <w:rsid w:val="009E6411"/>
    <w:rsid w:val="009F1430"/>
    <w:rsid w:val="009F20C0"/>
    <w:rsid w:val="009F412C"/>
    <w:rsid w:val="00A020D5"/>
    <w:rsid w:val="00A047B5"/>
    <w:rsid w:val="00A050A0"/>
    <w:rsid w:val="00A152A6"/>
    <w:rsid w:val="00A1670E"/>
    <w:rsid w:val="00A24E97"/>
    <w:rsid w:val="00A26C65"/>
    <w:rsid w:val="00A43AAB"/>
    <w:rsid w:val="00A4732E"/>
    <w:rsid w:val="00A52BC1"/>
    <w:rsid w:val="00A52FD2"/>
    <w:rsid w:val="00A57DE3"/>
    <w:rsid w:val="00A6493A"/>
    <w:rsid w:val="00A816B9"/>
    <w:rsid w:val="00A82090"/>
    <w:rsid w:val="00A92B66"/>
    <w:rsid w:val="00AA35F6"/>
    <w:rsid w:val="00AA376F"/>
    <w:rsid w:val="00AA7C07"/>
    <w:rsid w:val="00AB0733"/>
    <w:rsid w:val="00AB7327"/>
    <w:rsid w:val="00AC1061"/>
    <w:rsid w:val="00AC20B5"/>
    <w:rsid w:val="00AC53F7"/>
    <w:rsid w:val="00AC75D0"/>
    <w:rsid w:val="00AD02B5"/>
    <w:rsid w:val="00AD050A"/>
    <w:rsid w:val="00AD098E"/>
    <w:rsid w:val="00AD69B0"/>
    <w:rsid w:val="00AE3E7F"/>
    <w:rsid w:val="00AE4E3C"/>
    <w:rsid w:val="00AF2312"/>
    <w:rsid w:val="00AF4164"/>
    <w:rsid w:val="00B009AC"/>
    <w:rsid w:val="00B01332"/>
    <w:rsid w:val="00B05A5F"/>
    <w:rsid w:val="00B05E0E"/>
    <w:rsid w:val="00B072A9"/>
    <w:rsid w:val="00B211C4"/>
    <w:rsid w:val="00B23CCD"/>
    <w:rsid w:val="00B31292"/>
    <w:rsid w:val="00B3720E"/>
    <w:rsid w:val="00B502C2"/>
    <w:rsid w:val="00B51A2B"/>
    <w:rsid w:val="00B54DA5"/>
    <w:rsid w:val="00B56C61"/>
    <w:rsid w:val="00B57E26"/>
    <w:rsid w:val="00B67985"/>
    <w:rsid w:val="00B67E96"/>
    <w:rsid w:val="00B71E66"/>
    <w:rsid w:val="00B72210"/>
    <w:rsid w:val="00B73E57"/>
    <w:rsid w:val="00B77C91"/>
    <w:rsid w:val="00B83E50"/>
    <w:rsid w:val="00B86A1A"/>
    <w:rsid w:val="00B87568"/>
    <w:rsid w:val="00B924BC"/>
    <w:rsid w:val="00BB1D12"/>
    <w:rsid w:val="00BC7F8F"/>
    <w:rsid w:val="00BD06A5"/>
    <w:rsid w:val="00BD4498"/>
    <w:rsid w:val="00BD67F6"/>
    <w:rsid w:val="00BE41A9"/>
    <w:rsid w:val="00BE544E"/>
    <w:rsid w:val="00BF623A"/>
    <w:rsid w:val="00BF6D49"/>
    <w:rsid w:val="00BF7073"/>
    <w:rsid w:val="00C11DFA"/>
    <w:rsid w:val="00C13614"/>
    <w:rsid w:val="00C16F7A"/>
    <w:rsid w:val="00C262A0"/>
    <w:rsid w:val="00C50C57"/>
    <w:rsid w:val="00C5185B"/>
    <w:rsid w:val="00C523EA"/>
    <w:rsid w:val="00C54FB1"/>
    <w:rsid w:val="00C5559B"/>
    <w:rsid w:val="00C55F43"/>
    <w:rsid w:val="00C639D3"/>
    <w:rsid w:val="00C64CEE"/>
    <w:rsid w:val="00C65C05"/>
    <w:rsid w:val="00C77216"/>
    <w:rsid w:val="00C8066E"/>
    <w:rsid w:val="00C90F61"/>
    <w:rsid w:val="00C9308F"/>
    <w:rsid w:val="00C94016"/>
    <w:rsid w:val="00CB596A"/>
    <w:rsid w:val="00CC2957"/>
    <w:rsid w:val="00CD016D"/>
    <w:rsid w:val="00CD0DA6"/>
    <w:rsid w:val="00CD1757"/>
    <w:rsid w:val="00CD3793"/>
    <w:rsid w:val="00CE1437"/>
    <w:rsid w:val="00CE51CC"/>
    <w:rsid w:val="00CE708E"/>
    <w:rsid w:val="00CE7CCE"/>
    <w:rsid w:val="00CF6882"/>
    <w:rsid w:val="00D007CD"/>
    <w:rsid w:val="00D07DCE"/>
    <w:rsid w:val="00D20DE6"/>
    <w:rsid w:val="00D22778"/>
    <w:rsid w:val="00D33A4D"/>
    <w:rsid w:val="00D3503F"/>
    <w:rsid w:val="00D43693"/>
    <w:rsid w:val="00D47171"/>
    <w:rsid w:val="00D53C38"/>
    <w:rsid w:val="00D54245"/>
    <w:rsid w:val="00D60104"/>
    <w:rsid w:val="00D61218"/>
    <w:rsid w:val="00D63201"/>
    <w:rsid w:val="00D70A36"/>
    <w:rsid w:val="00D73642"/>
    <w:rsid w:val="00D73FF3"/>
    <w:rsid w:val="00D7532B"/>
    <w:rsid w:val="00D879DC"/>
    <w:rsid w:val="00DA553F"/>
    <w:rsid w:val="00DA7B87"/>
    <w:rsid w:val="00DC1C97"/>
    <w:rsid w:val="00DC6EA8"/>
    <w:rsid w:val="00DF5638"/>
    <w:rsid w:val="00E00D65"/>
    <w:rsid w:val="00E05953"/>
    <w:rsid w:val="00E17EF6"/>
    <w:rsid w:val="00E23619"/>
    <w:rsid w:val="00E30DE3"/>
    <w:rsid w:val="00E31B2F"/>
    <w:rsid w:val="00E3202C"/>
    <w:rsid w:val="00E3712C"/>
    <w:rsid w:val="00E409DA"/>
    <w:rsid w:val="00E467F5"/>
    <w:rsid w:val="00E61058"/>
    <w:rsid w:val="00E612AD"/>
    <w:rsid w:val="00E6186B"/>
    <w:rsid w:val="00E6219A"/>
    <w:rsid w:val="00E62920"/>
    <w:rsid w:val="00E70B8A"/>
    <w:rsid w:val="00E75B09"/>
    <w:rsid w:val="00E76B12"/>
    <w:rsid w:val="00EA05D5"/>
    <w:rsid w:val="00EA209A"/>
    <w:rsid w:val="00EA51F4"/>
    <w:rsid w:val="00EA7002"/>
    <w:rsid w:val="00EB436C"/>
    <w:rsid w:val="00EC05B0"/>
    <w:rsid w:val="00EC4641"/>
    <w:rsid w:val="00EC51E1"/>
    <w:rsid w:val="00ED0296"/>
    <w:rsid w:val="00EE4C34"/>
    <w:rsid w:val="00EF3D18"/>
    <w:rsid w:val="00EF548D"/>
    <w:rsid w:val="00F069AB"/>
    <w:rsid w:val="00F127FC"/>
    <w:rsid w:val="00F13ABB"/>
    <w:rsid w:val="00F20F4C"/>
    <w:rsid w:val="00F2384C"/>
    <w:rsid w:val="00F31D76"/>
    <w:rsid w:val="00F35355"/>
    <w:rsid w:val="00F46695"/>
    <w:rsid w:val="00F46CC3"/>
    <w:rsid w:val="00F54560"/>
    <w:rsid w:val="00F5756D"/>
    <w:rsid w:val="00F6357E"/>
    <w:rsid w:val="00F63A77"/>
    <w:rsid w:val="00F67C92"/>
    <w:rsid w:val="00F72836"/>
    <w:rsid w:val="00F746FF"/>
    <w:rsid w:val="00F7543B"/>
    <w:rsid w:val="00F84909"/>
    <w:rsid w:val="00F96541"/>
    <w:rsid w:val="00FB6394"/>
    <w:rsid w:val="00FC1141"/>
    <w:rsid w:val="00FC3DA9"/>
    <w:rsid w:val="00FD7C7A"/>
    <w:rsid w:val="00FE165E"/>
    <w:rsid w:val="00FF169A"/>
    <w:rsid w:val="00FF56F4"/>
    <w:rsid w:val="00FF7D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54B7E"/>
  <w15:chartTrackingRefBased/>
  <w15:docId w15:val="{BB493A76-BD67-4CD4-89EC-F5C2402C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F0"/>
    <w:pPr>
      <w:ind w:left="720"/>
      <w:contextualSpacing/>
    </w:pPr>
  </w:style>
  <w:style w:type="character" w:styleId="CommentReference">
    <w:name w:val="annotation reference"/>
    <w:basedOn w:val="DefaultParagraphFont"/>
    <w:uiPriority w:val="99"/>
    <w:semiHidden/>
    <w:unhideWhenUsed/>
    <w:rsid w:val="008569F0"/>
    <w:rPr>
      <w:sz w:val="16"/>
      <w:szCs w:val="16"/>
    </w:rPr>
  </w:style>
  <w:style w:type="paragraph" w:styleId="CommentText">
    <w:name w:val="annotation text"/>
    <w:basedOn w:val="Normal"/>
    <w:link w:val="CommentTextChar"/>
    <w:uiPriority w:val="99"/>
    <w:unhideWhenUsed/>
    <w:rsid w:val="00625A50"/>
    <w:pPr>
      <w:spacing w:line="240" w:lineRule="auto"/>
    </w:pPr>
    <w:rPr>
      <w:sz w:val="20"/>
      <w:szCs w:val="20"/>
    </w:rPr>
  </w:style>
  <w:style w:type="character" w:customStyle="1" w:styleId="CommentTextChar">
    <w:name w:val="Comment Text Char"/>
    <w:basedOn w:val="DefaultParagraphFont"/>
    <w:link w:val="CommentText"/>
    <w:uiPriority w:val="99"/>
    <w:rsid w:val="008569F0"/>
    <w:rPr>
      <w:sz w:val="20"/>
      <w:szCs w:val="20"/>
    </w:rPr>
  </w:style>
  <w:style w:type="paragraph" w:styleId="FootnoteText">
    <w:name w:val="footnote text"/>
    <w:basedOn w:val="Normal"/>
    <w:link w:val="FootnoteTextChar"/>
    <w:uiPriority w:val="99"/>
    <w:semiHidden/>
    <w:unhideWhenUsed/>
    <w:rsid w:val="008569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69F0"/>
    <w:rPr>
      <w:sz w:val="20"/>
      <w:szCs w:val="20"/>
    </w:rPr>
  </w:style>
  <w:style w:type="character" w:styleId="FootnoteReference">
    <w:name w:val="footnote reference"/>
    <w:basedOn w:val="DefaultParagraphFont"/>
    <w:uiPriority w:val="99"/>
    <w:semiHidden/>
    <w:unhideWhenUsed/>
    <w:rsid w:val="008569F0"/>
    <w:rPr>
      <w:vertAlign w:val="superscript"/>
    </w:rPr>
  </w:style>
  <w:style w:type="paragraph" w:customStyle="1" w:styleId="Default">
    <w:name w:val="Default"/>
    <w:rsid w:val="008569F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56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9F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67985"/>
    <w:rPr>
      <w:b/>
      <w:bCs/>
    </w:rPr>
  </w:style>
  <w:style w:type="character" w:customStyle="1" w:styleId="CommentSubjectChar">
    <w:name w:val="Comment Subject Char"/>
    <w:basedOn w:val="CommentTextChar"/>
    <w:link w:val="CommentSubject"/>
    <w:uiPriority w:val="99"/>
    <w:semiHidden/>
    <w:rsid w:val="00B67985"/>
    <w:rPr>
      <w:b/>
      <w:bCs/>
      <w:sz w:val="20"/>
      <w:szCs w:val="20"/>
    </w:rPr>
  </w:style>
  <w:style w:type="paragraph" w:styleId="Revision">
    <w:name w:val="Revision"/>
    <w:hidden/>
    <w:uiPriority w:val="99"/>
    <w:semiHidden/>
    <w:rsid w:val="009405B8"/>
    <w:pPr>
      <w:spacing w:after="0" w:line="240" w:lineRule="auto"/>
    </w:pPr>
  </w:style>
  <w:style w:type="table" w:styleId="TableGrid">
    <w:name w:val="Table Grid"/>
    <w:basedOn w:val="TableNormal"/>
    <w:uiPriority w:val="39"/>
    <w:rsid w:val="005C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54C"/>
    <w:rPr>
      <w:color w:val="0563C1" w:themeColor="hyperlink"/>
      <w:u w:val="single"/>
    </w:rPr>
  </w:style>
  <w:style w:type="paragraph" w:styleId="Header">
    <w:name w:val="header"/>
    <w:basedOn w:val="Normal"/>
    <w:link w:val="HeaderChar"/>
    <w:uiPriority w:val="99"/>
    <w:unhideWhenUsed/>
    <w:rsid w:val="0062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50"/>
  </w:style>
  <w:style w:type="paragraph" w:styleId="Footer">
    <w:name w:val="footer"/>
    <w:basedOn w:val="Normal"/>
    <w:link w:val="FooterChar"/>
    <w:uiPriority w:val="99"/>
    <w:unhideWhenUsed/>
    <w:rsid w:val="0062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50"/>
  </w:style>
  <w:style w:type="character" w:styleId="FollowedHyperlink">
    <w:name w:val="FollowedHyperlink"/>
    <w:basedOn w:val="DefaultParagraphFont"/>
    <w:uiPriority w:val="99"/>
    <w:semiHidden/>
    <w:unhideWhenUsed/>
    <w:rsid w:val="00F46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5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adgm.complinet.com/en/display/display_main.html?rbid=4503&amp;element_id=19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76AA1-EBEF-42A1-ABC5-5B9F8D13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Jacob</dc:creator>
  <cp:keywords/>
  <dc:description/>
  <cp:lastModifiedBy>Joan Lew</cp:lastModifiedBy>
  <cp:revision>2</cp:revision>
  <cp:lastPrinted>2019-07-02T07:03:00Z</cp:lastPrinted>
  <dcterms:created xsi:type="dcterms:W3CDTF">2019-07-15T06:12:00Z</dcterms:created>
  <dcterms:modified xsi:type="dcterms:W3CDTF">2019-07-15T06:12:00Z</dcterms:modified>
</cp:coreProperties>
</file>