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A4" w:rsidRPr="00A9220E" w:rsidRDefault="00FE0FA4" w:rsidP="00A9220E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9220E">
        <w:rPr>
          <w:rFonts w:asciiTheme="majorBidi" w:hAnsiTheme="majorBidi" w:cstheme="majorBidi"/>
          <w:sz w:val="24"/>
          <w:szCs w:val="24"/>
        </w:rPr>
        <w:t>ZONASI BERAKHIR DISKRIMINASI. BETULKAH..??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Negara,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hajat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semestinya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professional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terencana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kenyataannya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rutinitas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tahunan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memulai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diselimuti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beragam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permasalah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pelik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(PPDB),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zonasi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. 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Zonasi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penjaringan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zonasi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dimaksudkan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pemerataan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haknya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didambakan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realitanya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justru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dirasakan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kesalahan-kesalahan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fatal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>.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Prospek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zonasi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9220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FE0FA4" w:rsidRPr="00A9220E" w:rsidRDefault="00FE0FA4" w:rsidP="00A922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transparan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terbuka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terwujudnya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pemenuhan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terbangunnya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trust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kepercayaan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stack holder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>.</w:t>
      </w:r>
    </w:p>
    <w:p w:rsidR="00FE0FA4" w:rsidRPr="00A9220E" w:rsidRDefault="00FE0FA4" w:rsidP="00A922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Zonasi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memililiki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peminat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pengawalan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agar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diskrimasni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disintegritas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>.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bukanlah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didasari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akreditasi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statute A,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kalaulah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diibaratkan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guru yang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dinisbahkan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orag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haru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kepercayaan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>.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9220E" w:rsidRDefault="00A9220E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9220E" w:rsidRDefault="00A9220E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9220E" w:rsidRPr="00A9220E" w:rsidRDefault="00A9220E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FA4" w:rsidRPr="00BD5AE1" w:rsidRDefault="00FE0FA4" w:rsidP="00A9220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 w:rsidRPr="00BD5AE1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PUSTAKA:</w:t>
      </w:r>
    </w:p>
    <w:bookmarkEnd w:id="0"/>
    <w:p w:rsidR="00A9220E" w:rsidRPr="00A9220E" w:rsidRDefault="00FE0FA4" w:rsidP="001A577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r w:rsidR="001A5772" w:rsidRPr="00A9220E">
        <w:rPr>
          <w:rFonts w:asciiTheme="majorBidi" w:hAnsiTheme="majorBidi" w:cstheme="majorBidi"/>
          <w:sz w:val="24"/>
          <w:szCs w:val="24"/>
        </w:rPr>
        <w:t>2005</w:t>
      </w:r>
      <w:r w:rsidR="001A5772">
        <w:rPr>
          <w:rFonts w:asciiTheme="majorBidi" w:hAnsiTheme="majorBidi" w:cstheme="majorBidi"/>
          <w:sz w:val="24"/>
          <w:szCs w:val="24"/>
        </w:rPr>
        <w:t xml:space="preserve">, </w:t>
      </w:r>
      <w:r w:rsidRPr="00A9220E">
        <w:rPr>
          <w:rFonts w:asciiTheme="majorBidi" w:hAnsiTheme="majorBidi" w:cstheme="majorBidi"/>
          <w:i/>
          <w:iCs/>
          <w:sz w:val="24"/>
          <w:szCs w:val="24"/>
        </w:rPr>
        <w:t>Change leadership non-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Fitito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Mizal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</w:p>
    <w:p w:rsidR="00FE0FA4" w:rsidRPr="00A9220E" w:rsidRDefault="00FE0FA4" w:rsidP="001A5772">
      <w:pPr>
        <w:spacing w:line="240" w:lineRule="auto"/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  <w:r w:rsidRPr="00A9220E">
        <w:rPr>
          <w:rFonts w:asciiTheme="majorBidi" w:hAnsiTheme="majorBidi" w:cstheme="majorBidi"/>
          <w:sz w:val="24"/>
          <w:szCs w:val="24"/>
        </w:rPr>
        <w:t xml:space="preserve">T.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Hermaya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terj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. Paul G </w:t>
      </w:r>
      <w:proofErr w:type="spellStart"/>
      <w:proofErr w:type="gramStart"/>
      <w:r w:rsidRPr="00A9220E">
        <w:rPr>
          <w:rFonts w:asciiTheme="majorBidi" w:hAnsiTheme="majorBidi" w:cstheme="majorBidi"/>
          <w:sz w:val="24"/>
          <w:szCs w:val="24"/>
        </w:rPr>
        <w:t>Stoltz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1A5772" w:rsidRPr="001A5772">
        <w:rPr>
          <w:rFonts w:asciiTheme="majorBidi" w:hAnsiTheme="majorBidi" w:cstheme="majorBidi"/>
          <w:sz w:val="24"/>
          <w:szCs w:val="24"/>
        </w:rPr>
        <w:t xml:space="preserve"> </w:t>
      </w:r>
      <w:r w:rsidR="001A5772" w:rsidRPr="00A9220E">
        <w:rPr>
          <w:rFonts w:asciiTheme="majorBidi" w:hAnsiTheme="majorBidi" w:cstheme="majorBidi"/>
          <w:sz w:val="24"/>
          <w:szCs w:val="24"/>
        </w:rPr>
        <w:t>1997</w:t>
      </w:r>
      <w:r w:rsidR="001A5772">
        <w:rPr>
          <w:rFonts w:asciiTheme="majorBidi" w:hAnsiTheme="majorBidi" w:cstheme="majorBidi"/>
          <w:sz w:val="24"/>
          <w:szCs w:val="24"/>
        </w:rPr>
        <w:t xml:space="preserve">, </w:t>
      </w:r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Adversity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Quotiont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 :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Grasiondo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220E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 gratis di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A922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ekstra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220E">
        <w:rPr>
          <w:rFonts w:asciiTheme="majorBidi" w:hAnsiTheme="majorBidi" w:cstheme="majorBidi"/>
          <w:sz w:val="24"/>
          <w:szCs w:val="24"/>
        </w:rPr>
        <w:t>Intisasi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>, 2010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220E">
        <w:rPr>
          <w:rFonts w:asciiTheme="majorBidi" w:hAnsiTheme="majorBidi" w:cstheme="majorBidi"/>
          <w:sz w:val="24"/>
          <w:szCs w:val="24"/>
        </w:rPr>
        <w:t>Bambang</w:t>
      </w:r>
      <w:proofErr w:type="spellEnd"/>
      <w:r w:rsidRPr="00A9220E">
        <w:rPr>
          <w:rFonts w:asciiTheme="majorBidi" w:hAnsiTheme="majorBidi" w:cstheme="majorBidi"/>
          <w:sz w:val="24"/>
          <w:szCs w:val="24"/>
        </w:rPr>
        <w:t xml:space="preserve"> trim </w:t>
      </w:r>
      <w:hyperlink r:id="rId5" w:history="1">
        <w:r w:rsidRPr="00A9220E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https://www.kompasiana.com/bambangtrim/5c55a54712ae94621f2e9734 /</w:t>
        </w:r>
        <w:proofErr w:type="spellStart"/>
        <w:r w:rsidRPr="00A9220E">
          <w:rPr>
            <w:rStyle w:val="Hyperlink"/>
            <w:rFonts w:asciiTheme="majorBidi" w:hAnsiTheme="majorBidi" w:cstheme="majorBidi"/>
            <w:sz w:val="24"/>
            <w:szCs w:val="24"/>
          </w:rPr>
          <w:t>mengubah-tulisan-menjadi-tulisan</w:t>
        </w:r>
        <w:proofErr w:type="spellEnd"/>
      </w:hyperlink>
      <w:r w:rsidRPr="00A9220E">
        <w:rPr>
          <w:rFonts w:asciiTheme="majorBidi" w:hAnsiTheme="majorBidi" w:cstheme="majorBidi"/>
          <w:sz w:val="24"/>
          <w:szCs w:val="24"/>
        </w:rPr>
        <w:t xml:space="preserve">. </w:t>
      </w: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FA4" w:rsidRPr="00A9220E" w:rsidRDefault="00FE0FA4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F5964" w:rsidRPr="00A9220E" w:rsidRDefault="00BD5AE1" w:rsidP="00A922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7F5964" w:rsidRPr="00A9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B29FC"/>
    <w:multiLevelType w:val="hybridMultilevel"/>
    <w:tmpl w:val="F374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A4"/>
    <w:rsid w:val="001A5772"/>
    <w:rsid w:val="00402B4D"/>
    <w:rsid w:val="00561400"/>
    <w:rsid w:val="008B3DFB"/>
    <w:rsid w:val="00A9220E"/>
    <w:rsid w:val="00BD5AE1"/>
    <w:rsid w:val="00E72E15"/>
    <w:rsid w:val="00F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E9D22-DFD0-4F7A-A373-0E7C9B08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%20/mengubah-tul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Harahap</dc:creator>
  <cp:keywords/>
  <dc:description/>
  <cp:lastModifiedBy>Harahap</cp:lastModifiedBy>
  <cp:revision>6</cp:revision>
  <dcterms:created xsi:type="dcterms:W3CDTF">2020-08-11T01:49:00Z</dcterms:created>
  <dcterms:modified xsi:type="dcterms:W3CDTF">2020-08-13T04:59:00Z</dcterms:modified>
</cp:coreProperties>
</file>