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 xml:space="preserve">Internet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 xml:space="preserve">arketing for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eginners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 xml:space="preserve">Jakarta.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Jefferly. 2016.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Facebook Marketing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 xml:space="preserve">Jakarta.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Azhar, Tauhid Nur. Bambang Trim. 2005.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istem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iat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enyakit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 xml:space="preserve">Bandung.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>Jakarta. Bumi Aksara.</w:t>
            </w: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Arradon, Issabelee. Kompas. 10 Februari 2014.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>Diakses 11 Februari 2014.</w:t>
            </w:r>
          </w:p>
          <w:p>
            <w:pPr>
              <w:pStyle w:val="5"/>
              <w:spacing w:line="312" w:lineRule="auto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>Solo. Metagraf.</w:t>
            </w: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Muhammad Effect: Getaran yang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irindukan dan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itakuti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>Solo. Tinta Medina.</w:t>
            </w: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129E02F2"/>
    <w:rsid w:val="2085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1009</Characters>
  <Lines>8</Lines>
  <Paragraphs>2</Paragraphs>
  <TotalTime>1</TotalTime>
  <ScaleCrop>false</ScaleCrop>
  <LinksUpToDate>false</LinksUpToDate>
  <CharactersWithSpaces>1183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NCM</cp:lastModifiedBy>
  <dcterms:modified xsi:type="dcterms:W3CDTF">2020-09-02T04:57:29Z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