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="003E3716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denganmenggunakanfitur</w:t>
      </w:r>
      <w:r w:rsidRPr="001D038C">
        <w:rPr>
          <w:rFonts w:ascii="Minion Pro" w:hAnsi="Minion Pro"/>
          <w:i/>
        </w:rPr>
        <w:t>Review</w:t>
      </w:r>
      <w:proofErr w:type="spellEnd"/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r w:rsidRPr="001D038C">
        <w:rPr>
          <w:rFonts w:ascii="Minion Pro" w:hAnsi="Minion Pro"/>
          <w:i/>
        </w:rPr>
        <w:t>Track</w:t>
      </w:r>
      <w:proofErr w:type="spellEnd"/>
      <w:r w:rsidRPr="001D038C">
        <w:rPr>
          <w:rFonts w:ascii="Minion Pro" w:hAnsi="Minion Pro"/>
          <w:i/>
        </w:rPr>
        <w:t xml:space="preserve"> </w:t>
      </w:r>
      <w:proofErr w:type="spellStart"/>
      <w:r w:rsidRPr="001D038C">
        <w:rPr>
          <w:rFonts w:ascii="Minion Pro" w:hAnsi="Minion Pro"/>
          <w:i/>
        </w:rPr>
        <w:t>Changes</w:t>
      </w:r>
      <w:r w:rsidRPr="001D038C">
        <w:rPr>
          <w:rFonts w:ascii="Minion Pro" w:hAnsi="Minion Pro"/>
        </w:rPr>
        <w:t>untukmenandaiperbaikan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Andalakukan</w:t>
      </w:r>
      <w:proofErr w:type="spellEnd"/>
      <w:r w:rsidRPr="001D038C">
        <w:rPr>
          <w:rFonts w:ascii="Minion Pro" w:hAnsi="Minion Pro"/>
        </w:rPr>
        <w:t xml:space="preserve">. </w:t>
      </w:r>
      <w:bookmarkStart w:id="0" w:name="_GoBack"/>
      <w:bookmarkEnd w:id="0"/>
    </w:p>
    <w:p w:rsidR="003E3716" w:rsidRDefault="003E3716" w:rsidP="003E3716">
      <w:pPr>
        <w:pStyle w:val="ListParagraph"/>
        <w:numPr>
          <w:ilvl w:val="0"/>
          <w:numId w:val="4"/>
        </w:numPr>
        <w:rPr>
          <w:rFonts w:ascii="Minion Pro" w:hAnsi="Minion Pro"/>
        </w:rPr>
      </w:pPr>
      <w:proofErr w:type="spellStart"/>
      <w:r>
        <w:rPr>
          <w:rFonts w:ascii="Minion Pro" w:hAnsi="Minion Pro"/>
        </w:rPr>
        <w:t>Klik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ganda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dokumen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yg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ingin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disunting</w:t>
      </w:r>
      <w:proofErr w:type="spellEnd"/>
    </w:p>
    <w:p w:rsidR="003E3716" w:rsidRDefault="003E3716" w:rsidP="003E3716">
      <w:pPr>
        <w:pStyle w:val="ListParagraph"/>
        <w:numPr>
          <w:ilvl w:val="0"/>
          <w:numId w:val="4"/>
        </w:numPr>
        <w:rPr>
          <w:rFonts w:ascii="Minion Pro" w:hAnsi="Minion Pro"/>
        </w:rPr>
      </w:pPr>
      <w:proofErr w:type="spellStart"/>
      <w:r>
        <w:rPr>
          <w:rFonts w:ascii="Minion Pro" w:hAnsi="Minion Pro"/>
        </w:rPr>
        <w:t>Klik</w:t>
      </w:r>
      <w:proofErr w:type="spellEnd"/>
      <w:r>
        <w:rPr>
          <w:rFonts w:ascii="Minion Pro" w:hAnsi="Minion Pro"/>
        </w:rPr>
        <w:t xml:space="preserve"> table review </w:t>
      </w:r>
      <w:proofErr w:type="spellStart"/>
      <w:r>
        <w:rPr>
          <w:rFonts w:ascii="Minion Pro" w:hAnsi="Minion Pro"/>
        </w:rPr>
        <w:t>pada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biru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diatas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dokumen</w:t>
      </w:r>
      <w:proofErr w:type="spellEnd"/>
    </w:p>
    <w:p w:rsidR="003E3716" w:rsidRDefault="003E3716" w:rsidP="003E3716">
      <w:pPr>
        <w:pStyle w:val="ListParagraph"/>
        <w:numPr>
          <w:ilvl w:val="0"/>
          <w:numId w:val="4"/>
        </w:numPr>
        <w:rPr>
          <w:rFonts w:ascii="Minion Pro" w:hAnsi="Minion Pro"/>
        </w:rPr>
      </w:pPr>
      <w:proofErr w:type="spellStart"/>
      <w:r>
        <w:rPr>
          <w:rFonts w:ascii="Minion Pro" w:hAnsi="Minion Pro"/>
        </w:rPr>
        <w:t>Klik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opsi</w:t>
      </w:r>
      <w:proofErr w:type="spellEnd"/>
      <w:r>
        <w:rPr>
          <w:rFonts w:ascii="Minion Pro" w:hAnsi="Minion Pro"/>
        </w:rPr>
        <w:t xml:space="preserve"> track changes </w:t>
      </w:r>
      <w:proofErr w:type="spellStart"/>
      <w:r>
        <w:rPr>
          <w:rFonts w:ascii="Minion Pro" w:hAnsi="Minion Pro"/>
        </w:rPr>
        <w:t>diatas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halama</w:t>
      </w:r>
      <w:proofErr w:type="spellEnd"/>
      <w:r>
        <w:rPr>
          <w:rFonts w:ascii="Minion Pro" w:hAnsi="Minion Pro"/>
        </w:rPr>
        <w:t xml:space="preserve"> word</w:t>
      </w:r>
    </w:p>
    <w:p w:rsidR="003E3716" w:rsidRDefault="003E3716" w:rsidP="003E3716">
      <w:pPr>
        <w:pStyle w:val="ListParagraph"/>
        <w:numPr>
          <w:ilvl w:val="0"/>
          <w:numId w:val="4"/>
        </w:numPr>
        <w:rPr>
          <w:rFonts w:ascii="Minion Pro" w:hAnsi="Minion Pro"/>
        </w:rPr>
      </w:pPr>
      <w:proofErr w:type="spellStart"/>
      <w:r>
        <w:rPr>
          <w:rFonts w:ascii="Minion Pro" w:hAnsi="Minion Pro"/>
        </w:rPr>
        <w:t>Klik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kotak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disebelah</w:t>
      </w:r>
      <w:proofErr w:type="spellEnd"/>
      <w:r>
        <w:rPr>
          <w:rFonts w:ascii="Minion Pro" w:hAnsi="Minion Pro"/>
        </w:rPr>
        <w:t xml:space="preserve"> track</w:t>
      </w:r>
    </w:p>
    <w:p w:rsidR="003E3716" w:rsidRPr="001D038C" w:rsidRDefault="003E3716" w:rsidP="003E3716">
      <w:pPr>
        <w:pStyle w:val="ListParagraph"/>
        <w:numPr>
          <w:ilvl w:val="0"/>
          <w:numId w:val="4"/>
        </w:numPr>
        <w:rPr>
          <w:rFonts w:ascii="Minion Pro" w:hAnsi="Minion Pro"/>
        </w:rPr>
      </w:pPr>
      <w:proofErr w:type="spellStart"/>
      <w:r>
        <w:rPr>
          <w:rFonts w:ascii="Minion Pro" w:hAnsi="Minion Pro"/>
        </w:rPr>
        <w:t>Klik</w:t>
      </w:r>
      <w:proofErr w:type="spellEnd"/>
      <w:r>
        <w:rPr>
          <w:rFonts w:ascii="Minion Pro" w:hAnsi="Minion Pro"/>
        </w:rPr>
        <w:t xml:space="preserve"> all markup</w:t>
      </w:r>
    </w:p>
    <w:tbl>
      <w:tblPr>
        <w:tblStyle w:val="TableGrid"/>
        <w:tblW w:w="0" w:type="auto"/>
        <w:tblLook w:val="0420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proofErr w:type="spellEnd"/>
            <w:r>
              <w:t xml:space="preserve"> Era "</w:t>
            </w:r>
            <w:proofErr w:type="spellStart"/>
            <w:r>
              <w:t>RevolusiIndustri</w:t>
            </w:r>
            <w:proofErr w:type="spellEnd"/>
            <w:r>
              <w:t xml:space="preserve"> 4.0" </w:t>
            </w:r>
            <w:proofErr w:type="spellStart"/>
            <w:r>
              <w:t>bagiAnakUsia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3E371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inikitaberadapada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sangatextream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tiapmenitbahkandetikdiaakanberubahsemakinmaju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seringkitasebutdenganrevolusi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jarangkitadengarbahkanbanyak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3E371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kemampuanteknologidan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3E371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adalahsuatu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buatuntukmewujudkanpendidikan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cerdasdankreatif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Tujuandariterciptanyapendidikan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iniadalahpeningkatandanpemerataanpendidikan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dengancaramemerluasaksesdanmemanfaatkanteknologi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A60EA6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berfikirkritis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A60EA6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A60EA6"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r w:rsidR="00A60EA6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minatdan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r w:rsidR="00A60EA6">
              <w:rPr>
                <w:rFonts w:ascii="Times New Roman" w:eastAsia="Times New Roman" w:hAnsi="Times New Roman" w:cs="Times New Roman"/>
                <w:szCs w:val="24"/>
              </w:rPr>
              <w:t>s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A60EA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A60EA6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industry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D33583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D33583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r w:rsidR="00A60EA6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ide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A60EA6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D33583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    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hanyasatu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orang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ide-ide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="00D3358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D3358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D3358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D3358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D3358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D3358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D3358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D3358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D3358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D3358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D3358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D3358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="00D3358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D3358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="00D33583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  <w:tr w:rsidR="003E3716" w:rsidTr="00821BA2">
        <w:tc>
          <w:tcPr>
            <w:tcW w:w="9350" w:type="dxa"/>
          </w:tcPr>
          <w:p w:rsidR="003E3716" w:rsidRDefault="003E3716" w:rsidP="00821BA2">
            <w:pPr>
              <w:pStyle w:val="Heading3"/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F573B"/>
    <w:multiLevelType w:val="hybridMultilevel"/>
    <w:tmpl w:val="2C0C0C34"/>
    <w:lvl w:ilvl="0" w:tplc="F4DAF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25355"/>
    <w:rsid w:val="00001A90"/>
    <w:rsid w:val="0012251A"/>
    <w:rsid w:val="00125355"/>
    <w:rsid w:val="001D038C"/>
    <w:rsid w:val="00240407"/>
    <w:rsid w:val="003E3716"/>
    <w:rsid w:val="0042167F"/>
    <w:rsid w:val="00924DF5"/>
    <w:rsid w:val="00A60EA6"/>
    <w:rsid w:val="00D335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2020-08-26T22:03:00Z</dcterms:created>
  <dcterms:modified xsi:type="dcterms:W3CDTF">2020-09-13T02:22:00Z</dcterms:modified>
</cp:coreProperties>
</file>