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0DA" w:rsidRDefault="00CC6972" w:rsidP="00CC6972">
      <w:pPr>
        <w:spacing w:line="360" w:lineRule="auto"/>
        <w:jc w:val="center"/>
        <w:rPr>
          <w:rFonts w:asciiTheme="majorBidi" w:hAnsiTheme="majorBidi" w:cstheme="majorBidi"/>
          <w:b/>
          <w:bCs/>
          <w:sz w:val="24"/>
          <w:szCs w:val="24"/>
        </w:rPr>
      </w:pPr>
      <w:r w:rsidRPr="00CC6972">
        <w:rPr>
          <w:rFonts w:asciiTheme="majorBidi" w:hAnsiTheme="majorBidi" w:cstheme="majorBidi"/>
          <w:b/>
          <w:bCs/>
          <w:sz w:val="24"/>
          <w:szCs w:val="24"/>
        </w:rPr>
        <w:t>WASPADA SERANGAN PANDEMI DI MASA DEPAN</w:t>
      </w:r>
    </w:p>
    <w:p w:rsidR="00CC6972" w:rsidRDefault="00CC6972" w:rsidP="00CC6972">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1. Memahami Pandemi</w:t>
      </w:r>
    </w:p>
    <w:p w:rsidR="00CC6972" w:rsidRDefault="00CC6972" w:rsidP="00CC6972">
      <w:pPr>
        <w:spacing w:line="360" w:lineRule="auto"/>
        <w:jc w:val="both"/>
        <w:rPr>
          <w:rStyle w:val="tlid-translation"/>
          <w:rFonts w:asciiTheme="majorBidi" w:hAnsiTheme="majorBidi" w:cstheme="majorBidi"/>
        </w:rPr>
      </w:pPr>
      <w:r>
        <w:rPr>
          <w:rFonts w:asciiTheme="majorBidi" w:hAnsiTheme="majorBidi" w:cstheme="majorBidi"/>
          <w:sz w:val="24"/>
          <w:szCs w:val="24"/>
        </w:rPr>
        <w:tab/>
        <w:t xml:space="preserve">Pendemi merupakan istilah yang berhubungan dengan kesehatan, yang hari ini istilahnya sangat familiar, di kalangnn masyarakat, mulai dari masyarakat berpendidikan rendah, sampai pada masyarakat yang betul-betul berpendidikan tinggi. Pandemi, salah satunya diidentifikasi melalui penyebaran wabah. </w:t>
      </w:r>
      <w:r w:rsidRPr="00BB431C">
        <w:rPr>
          <w:rStyle w:val="tlid-translation"/>
          <w:rFonts w:asciiTheme="majorBidi" w:hAnsiTheme="majorBidi" w:cstheme="majorBidi"/>
          <w:sz w:val="24"/>
          <w:szCs w:val="24"/>
        </w:rPr>
        <w:t>Wabah</w:t>
      </w:r>
      <w:r>
        <w:rPr>
          <w:rStyle w:val="tlid-translation"/>
          <w:rFonts w:asciiTheme="majorBidi" w:hAnsiTheme="majorBidi" w:cstheme="majorBidi"/>
          <w:sz w:val="24"/>
          <w:szCs w:val="24"/>
        </w:rPr>
        <w:t xml:space="preserve"> itu sendiri</w:t>
      </w:r>
      <w:r w:rsidRPr="00BB431C">
        <w:rPr>
          <w:rStyle w:val="tlid-translation"/>
          <w:rFonts w:asciiTheme="majorBidi" w:hAnsiTheme="majorBidi" w:cstheme="majorBidi"/>
          <w:sz w:val="24"/>
          <w:szCs w:val="24"/>
        </w:rPr>
        <w:t xml:space="preserve"> didefinisikan sebagai penyakit berbahaya yang menyebar dengan cepat dan sering menyebabkan kematian</w:t>
      </w:r>
      <w:r>
        <w:rPr>
          <w:rStyle w:val="tlid-translation"/>
          <w:rFonts w:asciiTheme="majorBidi" w:hAnsiTheme="majorBidi" w:cstheme="majorBidi"/>
          <w:sz w:val="24"/>
          <w:szCs w:val="24"/>
        </w:rPr>
        <w:t xml:space="preserve">, </w:t>
      </w:r>
      <w:r w:rsidRPr="00BB431C">
        <w:rPr>
          <w:rStyle w:val="tlid-translation"/>
          <w:rFonts w:asciiTheme="majorBidi" w:hAnsiTheme="majorBidi" w:cstheme="majorBidi"/>
          <w:sz w:val="24"/>
          <w:szCs w:val="24"/>
        </w:rPr>
        <w:t>identik dengan penyebab penderitaan atau bahaya.</w:t>
      </w:r>
      <w:r>
        <w:rPr>
          <w:rStyle w:val="FootnoteReference"/>
          <w:rFonts w:asciiTheme="majorBidi" w:hAnsiTheme="majorBidi" w:cstheme="majorBidi"/>
          <w:sz w:val="24"/>
          <w:szCs w:val="24"/>
        </w:rPr>
        <w:footnoteReference w:id="1"/>
      </w:r>
      <w:r w:rsidRPr="00CC6972">
        <w:rPr>
          <w:rStyle w:val="tlid-translation"/>
          <w:rFonts w:asciiTheme="majorBidi" w:hAnsiTheme="majorBidi" w:cstheme="majorBidi"/>
          <w:sz w:val="24"/>
          <w:szCs w:val="24"/>
        </w:rPr>
        <w:t xml:space="preserve"> </w:t>
      </w:r>
      <w:r w:rsidRPr="007E1CF5">
        <w:rPr>
          <w:rStyle w:val="tlid-translation"/>
          <w:rFonts w:asciiTheme="majorBidi" w:hAnsiTheme="majorBidi" w:cstheme="majorBidi"/>
        </w:rPr>
        <w:t xml:space="preserve">Wabah </w:t>
      </w:r>
      <w:r>
        <w:rPr>
          <w:rStyle w:val="tlid-translation"/>
          <w:rFonts w:asciiTheme="majorBidi" w:hAnsiTheme="majorBidi" w:cstheme="majorBidi"/>
        </w:rPr>
        <w:t xml:space="preserve">juga merupakan </w:t>
      </w:r>
      <w:r w:rsidRPr="007E1CF5">
        <w:rPr>
          <w:rStyle w:val="tlid-translation"/>
          <w:rFonts w:asciiTheme="majorBidi" w:hAnsiTheme="majorBidi" w:cstheme="majorBidi"/>
        </w:rPr>
        <w:t>penyakit yang sangat serius, sangat ganas (artinya menyebabkan banyak kerusakan pada tubuh), sering kali merupakan penyakit fatal yang disebabkan oleh organisme mikroskopis yang disebut bakteri. Bakteri adalah salah satu dari beberapa jenis organisme yang dapat menyebabkan penyakit. Organisme lain yang dapat menyebabkan penyakit termasuk virus, jamur, dan parasit. Organisme yang menyebabkan penyakit disebut patogen, juga biasa disebut kuman.</w:t>
      </w:r>
      <w:r>
        <w:rPr>
          <w:rStyle w:val="FootnoteReference"/>
          <w:rFonts w:asciiTheme="majorBidi" w:hAnsiTheme="majorBidi" w:cstheme="majorBidi"/>
        </w:rPr>
        <w:footnoteReference w:id="2"/>
      </w:r>
    </w:p>
    <w:p w:rsidR="00AE6161" w:rsidRDefault="00AE6161" w:rsidP="00CC6972">
      <w:pPr>
        <w:spacing w:line="360" w:lineRule="auto"/>
        <w:jc w:val="both"/>
        <w:rPr>
          <w:rStyle w:val="tlid-translation"/>
          <w:rFonts w:asciiTheme="majorBidi" w:hAnsiTheme="majorBidi" w:cstheme="majorBidi"/>
          <w:b/>
          <w:bCs/>
        </w:rPr>
      </w:pPr>
      <w:r w:rsidRPr="00AE6161">
        <w:rPr>
          <w:rStyle w:val="tlid-translation"/>
          <w:rFonts w:asciiTheme="majorBidi" w:hAnsiTheme="majorBidi" w:cstheme="majorBidi"/>
          <w:b/>
          <w:bCs/>
        </w:rPr>
        <w:t>2. Pandemi dalam Pandangan Agama</w:t>
      </w:r>
    </w:p>
    <w:p w:rsidR="00AE6161" w:rsidRDefault="00AE6161" w:rsidP="00AE6161">
      <w:pPr>
        <w:ind w:firstLine="720"/>
        <w:jc w:val="both"/>
        <w:rPr>
          <w:rStyle w:val="tlid-translation"/>
          <w:rFonts w:asciiTheme="majorBidi" w:hAnsiTheme="majorBidi" w:cstheme="majorBidi"/>
          <w:sz w:val="24"/>
          <w:szCs w:val="24"/>
        </w:rPr>
      </w:pPr>
      <w:r>
        <w:rPr>
          <w:rStyle w:val="tlid-translation"/>
          <w:rFonts w:asciiTheme="majorBidi" w:hAnsiTheme="majorBidi" w:cstheme="majorBidi"/>
          <w:b/>
          <w:bCs/>
        </w:rPr>
        <w:tab/>
      </w:r>
      <w:r>
        <w:rPr>
          <w:rStyle w:val="tlid-translation"/>
          <w:rFonts w:asciiTheme="majorBidi" w:hAnsiTheme="majorBidi" w:cstheme="majorBidi"/>
          <w:sz w:val="24"/>
          <w:szCs w:val="24"/>
        </w:rPr>
        <w:t>Munculnya epidemik</w:t>
      </w:r>
      <w:r w:rsidRPr="001453BF">
        <w:rPr>
          <w:rStyle w:val="tlid-translation"/>
          <w:rFonts w:asciiTheme="majorBidi" w:hAnsiTheme="majorBidi" w:cstheme="majorBidi"/>
          <w:sz w:val="24"/>
          <w:szCs w:val="24"/>
        </w:rPr>
        <w:t xml:space="preserve"> dalam sejarah Islam awal dikaitkan dengan </w:t>
      </w:r>
      <w:r>
        <w:rPr>
          <w:rStyle w:val="tlid-translation"/>
          <w:rFonts w:asciiTheme="majorBidi" w:hAnsiTheme="majorBidi" w:cstheme="majorBidi"/>
          <w:sz w:val="24"/>
          <w:szCs w:val="24"/>
        </w:rPr>
        <w:t>munculnya</w:t>
      </w:r>
      <w:r w:rsidRPr="001453BF">
        <w:rPr>
          <w:rStyle w:val="tlid-translation"/>
          <w:rFonts w:asciiTheme="majorBidi" w:hAnsiTheme="majorBidi" w:cstheme="majorBidi"/>
          <w:sz w:val="24"/>
          <w:szCs w:val="24"/>
        </w:rPr>
        <w:t xml:space="preserve"> siklus wabah di Timur Tengah setelah Wabah </w:t>
      </w:r>
      <w:r>
        <w:rPr>
          <w:rStyle w:val="tlid-translation"/>
          <w:rFonts w:asciiTheme="majorBidi" w:hAnsiTheme="majorBidi" w:cstheme="majorBidi"/>
          <w:sz w:val="24"/>
          <w:szCs w:val="24"/>
        </w:rPr>
        <w:t>Justinian, pada tahun 541</w:t>
      </w:r>
      <w:r w:rsidRPr="001453BF">
        <w:rPr>
          <w:rStyle w:val="tlid-translation"/>
          <w:rFonts w:asciiTheme="majorBidi" w:hAnsiTheme="majorBidi" w:cstheme="majorBidi"/>
          <w:sz w:val="24"/>
          <w:szCs w:val="24"/>
        </w:rPr>
        <w:t xml:space="preserve"> M</w:t>
      </w:r>
      <w:r>
        <w:rPr>
          <w:rStyle w:val="tlid-translation"/>
          <w:rFonts w:asciiTheme="majorBidi" w:hAnsiTheme="majorBidi" w:cstheme="majorBidi"/>
          <w:sz w:val="24"/>
          <w:szCs w:val="24"/>
        </w:rPr>
        <w:t xml:space="preserve">. Hal tersebut </w:t>
      </w:r>
      <w:r w:rsidRPr="001453BF">
        <w:rPr>
          <w:rStyle w:val="tlid-translation"/>
          <w:rFonts w:asciiTheme="majorBidi" w:hAnsiTheme="majorBidi" w:cstheme="majorBidi"/>
          <w:sz w:val="24"/>
          <w:szCs w:val="24"/>
        </w:rPr>
        <w:t xml:space="preserve">didasarkan terutama pada risalah wabah Arab yang ditulis setelah </w:t>
      </w:r>
      <w:r>
        <w:rPr>
          <w:rStyle w:val="tlid-translation"/>
          <w:rFonts w:asciiTheme="majorBidi" w:hAnsiTheme="majorBidi" w:cstheme="majorBidi"/>
          <w:sz w:val="24"/>
          <w:szCs w:val="24"/>
        </w:rPr>
        <w:t xml:space="preserve">Wabah </w:t>
      </w:r>
      <w:r w:rsidRPr="001453BF">
        <w:rPr>
          <w:rStyle w:val="tlid-translation"/>
          <w:rFonts w:asciiTheme="majorBidi" w:hAnsiTheme="majorBidi" w:cstheme="majorBidi"/>
          <w:sz w:val="24"/>
          <w:szCs w:val="24"/>
        </w:rPr>
        <w:t>Kematian Hitam</w:t>
      </w:r>
      <w:r>
        <w:rPr>
          <w:rStyle w:val="tlid-translation"/>
          <w:rFonts w:asciiTheme="majorBidi" w:hAnsiTheme="majorBidi" w:cstheme="majorBidi"/>
          <w:sz w:val="24"/>
          <w:szCs w:val="24"/>
        </w:rPr>
        <w:t xml:space="preserve"> atau </w:t>
      </w:r>
      <w:r>
        <w:rPr>
          <w:rStyle w:val="tlid-translation"/>
          <w:rFonts w:asciiTheme="majorBidi" w:hAnsiTheme="majorBidi" w:cstheme="majorBidi"/>
          <w:i/>
          <w:iCs/>
          <w:sz w:val="24"/>
          <w:szCs w:val="24"/>
        </w:rPr>
        <w:t>black death</w:t>
      </w:r>
      <w:r w:rsidRPr="001453BF">
        <w:rPr>
          <w:rStyle w:val="tlid-translation"/>
          <w:rFonts w:asciiTheme="majorBidi" w:hAnsiTheme="majorBidi" w:cstheme="majorBidi"/>
          <w:sz w:val="24"/>
          <w:szCs w:val="24"/>
        </w:rPr>
        <w:t xml:space="preserve"> (</w:t>
      </w:r>
      <w:r>
        <w:rPr>
          <w:rStyle w:val="tlid-translation"/>
          <w:rFonts w:asciiTheme="majorBidi" w:hAnsiTheme="majorBidi" w:cstheme="majorBidi"/>
          <w:sz w:val="24"/>
          <w:szCs w:val="24"/>
        </w:rPr>
        <w:t>yaitu</w:t>
      </w:r>
      <w:r w:rsidRPr="001453BF">
        <w:rPr>
          <w:rStyle w:val="tlid-translation"/>
          <w:rFonts w:asciiTheme="majorBidi" w:hAnsiTheme="majorBidi" w:cstheme="majorBidi"/>
          <w:sz w:val="24"/>
          <w:szCs w:val="24"/>
        </w:rPr>
        <w:t xml:space="preserve"> pandemi wabah kedua pada pertengahan aba</w:t>
      </w:r>
      <w:r>
        <w:rPr>
          <w:rStyle w:val="tlid-translation"/>
          <w:rFonts w:asciiTheme="majorBidi" w:hAnsiTheme="majorBidi" w:cstheme="majorBidi"/>
          <w:sz w:val="24"/>
          <w:szCs w:val="24"/>
        </w:rPr>
        <w:t xml:space="preserve">d keempat belas). </w:t>
      </w:r>
      <w:r w:rsidRPr="00622168">
        <w:rPr>
          <w:rStyle w:val="tlid-translation"/>
          <w:rFonts w:asciiTheme="majorBidi" w:hAnsiTheme="majorBidi" w:cstheme="majorBidi"/>
          <w:i/>
          <w:iCs/>
          <w:sz w:val="24"/>
          <w:szCs w:val="24"/>
        </w:rPr>
        <w:t>Black death</w:t>
      </w:r>
      <w:r w:rsidRPr="00622168">
        <w:rPr>
          <w:rStyle w:val="tlid-translation"/>
          <w:rFonts w:asciiTheme="majorBidi" w:hAnsiTheme="majorBidi" w:cstheme="majorBidi"/>
          <w:sz w:val="24"/>
          <w:szCs w:val="24"/>
        </w:rPr>
        <w:t xml:space="preserve"> atau </w:t>
      </w:r>
      <w:r w:rsidRPr="00622168">
        <w:rPr>
          <w:rStyle w:val="tlid-translation"/>
          <w:rFonts w:asciiTheme="majorBidi" w:hAnsiTheme="majorBidi" w:cstheme="majorBidi"/>
          <w:i/>
          <w:iCs/>
          <w:sz w:val="24"/>
          <w:szCs w:val="24"/>
        </w:rPr>
        <w:t>Great Pestilence</w:t>
      </w:r>
      <w:r w:rsidRPr="00622168">
        <w:rPr>
          <w:rStyle w:val="tlid-translation"/>
          <w:rFonts w:asciiTheme="majorBidi" w:hAnsiTheme="majorBidi" w:cstheme="majorBidi"/>
          <w:sz w:val="24"/>
          <w:szCs w:val="24"/>
        </w:rPr>
        <w:t>,  merupakan gejala khas yang dihasilkan oleh penyakit tersebut. Gejalanya termasuk pembengkakan kelenjar getah bening regional di pangkal paha, di belakang lutut, dan di bawah lengan. Ulserasi biasa terjadi pada kulit, tetapi</w:t>
      </w:r>
      <w:r>
        <w:rPr>
          <w:rFonts w:asciiTheme="majorBidi" w:hAnsiTheme="majorBidi" w:cstheme="majorBidi"/>
          <w:sz w:val="24"/>
          <w:szCs w:val="24"/>
        </w:rPr>
        <w:t xml:space="preserve"> </w:t>
      </w:r>
      <w:r>
        <w:rPr>
          <w:rStyle w:val="tlid-translation"/>
          <w:rFonts w:asciiTheme="majorBidi" w:hAnsiTheme="majorBidi" w:cstheme="majorBidi"/>
          <w:sz w:val="24"/>
          <w:szCs w:val="24"/>
        </w:rPr>
        <w:t>ciri</w:t>
      </w:r>
      <w:r w:rsidRPr="00622168">
        <w:rPr>
          <w:rStyle w:val="tlid-translation"/>
          <w:rFonts w:asciiTheme="majorBidi" w:hAnsiTheme="majorBidi" w:cstheme="majorBidi"/>
          <w:sz w:val="24"/>
          <w:szCs w:val="24"/>
        </w:rPr>
        <w:t xml:space="preserve"> yang paling khas adalah warna gelap di bawah kulit di mana pembuluh darah pecah, menjadikan kulit hitam di daerah-daerah tersebut. Karenanya, penyakit itu diberi nama "Kematian Hitam."</w:t>
      </w:r>
      <w:r>
        <w:rPr>
          <w:rStyle w:val="FootnoteReference"/>
          <w:rFonts w:asciiTheme="majorBidi" w:hAnsiTheme="majorBidi" w:cstheme="majorBidi"/>
          <w:sz w:val="24"/>
          <w:szCs w:val="24"/>
        </w:rPr>
        <w:footnoteReference w:id="3"/>
      </w:r>
    </w:p>
    <w:p w:rsidR="00AE6161" w:rsidRPr="005F3B67" w:rsidRDefault="00AE6161" w:rsidP="00AE6161">
      <w:pPr>
        <w:ind w:firstLine="720"/>
        <w:jc w:val="both"/>
        <w:rPr>
          <w:rStyle w:val="tlid-translation"/>
          <w:rFonts w:asciiTheme="majorBidi" w:hAnsiTheme="majorBidi" w:cstheme="majorBidi"/>
          <w:sz w:val="24"/>
          <w:szCs w:val="24"/>
        </w:rPr>
      </w:pPr>
      <w:r>
        <w:rPr>
          <w:rStyle w:val="tlid-translation"/>
          <w:rFonts w:asciiTheme="majorBidi" w:hAnsiTheme="majorBidi" w:cstheme="majorBidi"/>
          <w:sz w:val="24"/>
          <w:szCs w:val="24"/>
        </w:rPr>
        <w:t xml:space="preserve"> Sejarah wabah-</w:t>
      </w:r>
      <w:r w:rsidRPr="001453BF">
        <w:rPr>
          <w:rStyle w:val="tlid-translation"/>
          <w:rFonts w:asciiTheme="majorBidi" w:hAnsiTheme="majorBidi" w:cstheme="majorBidi"/>
          <w:sz w:val="24"/>
          <w:szCs w:val="24"/>
        </w:rPr>
        <w:t xml:space="preserve">wabah </w:t>
      </w:r>
      <w:r>
        <w:rPr>
          <w:rStyle w:val="tlid-translation"/>
          <w:rFonts w:asciiTheme="majorBidi" w:hAnsiTheme="majorBidi" w:cstheme="majorBidi"/>
          <w:sz w:val="24"/>
          <w:szCs w:val="24"/>
        </w:rPr>
        <w:t xml:space="preserve">tersebut </w:t>
      </w:r>
      <w:r w:rsidRPr="001453BF">
        <w:rPr>
          <w:rStyle w:val="tlid-translation"/>
          <w:rFonts w:asciiTheme="majorBidi" w:hAnsiTheme="majorBidi" w:cstheme="majorBidi"/>
          <w:sz w:val="24"/>
          <w:szCs w:val="24"/>
        </w:rPr>
        <w:t>melalui Periode Umaiyah telah direkonstruksi. Epidemi ini me</w:t>
      </w:r>
      <w:r>
        <w:rPr>
          <w:rStyle w:val="tlid-translation"/>
          <w:rFonts w:asciiTheme="majorBidi" w:hAnsiTheme="majorBidi" w:cstheme="majorBidi"/>
          <w:sz w:val="24"/>
          <w:szCs w:val="24"/>
        </w:rPr>
        <w:t xml:space="preserve">micu penjelasan medis, agama, </w:t>
      </w:r>
      <w:r w:rsidRPr="001453BF">
        <w:rPr>
          <w:rStyle w:val="tlid-translation"/>
          <w:rFonts w:asciiTheme="majorBidi" w:hAnsiTheme="majorBidi" w:cstheme="majorBidi"/>
          <w:sz w:val="24"/>
          <w:szCs w:val="24"/>
        </w:rPr>
        <w:t xml:space="preserve">hukum </w:t>
      </w:r>
      <w:r>
        <w:rPr>
          <w:rStyle w:val="tlid-translation"/>
          <w:rFonts w:asciiTheme="majorBidi" w:hAnsiTheme="majorBidi" w:cstheme="majorBidi"/>
          <w:sz w:val="24"/>
          <w:szCs w:val="24"/>
        </w:rPr>
        <w:t>serta pengobatan</w:t>
      </w:r>
      <w:r w:rsidRPr="001453BF">
        <w:rPr>
          <w:rStyle w:val="tlid-translation"/>
          <w:rFonts w:asciiTheme="majorBidi" w:hAnsiTheme="majorBidi" w:cstheme="majorBidi"/>
          <w:sz w:val="24"/>
          <w:szCs w:val="24"/>
        </w:rPr>
        <w:t xml:space="preserve">, </w:t>
      </w:r>
      <w:r>
        <w:rPr>
          <w:rStyle w:val="tlid-translation"/>
          <w:rFonts w:asciiTheme="majorBidi" w:hAnsiTheme="majorBidi" w:cstheme="majorBidi"/>
          <w:sz w:val="24"/>
          <w:szCs w:val="24"/>
        </w:rPr>
        <w:t>sehingga</w:t>
      </w:r>
      <w:r w:rsidRPr="001453BF">
        <w:rPr>
          <w:rStyle w:val="tlid-translation"/>
          <w:rFonts w:asciiTheme="majorBidi" w:hAnsiTheme="majorBidi" w:cstheme="majorBidi"/>
          <w:sz w:val="24"/>
          <w:szCs w:val="24"/>
        </w:rPr>
        <w:t xml:space="preserve"> sangat mempengaruhi sikap dan perilaku komunitas </w:t>
      </w:r>
      <w:r w:rsidRPr="001453BF">
        <w:rPr>
          <w:rStyle w:val="tlid-translation"/>
          <w:rFonts w:asciiTheme="majorBidi" w:hAnsiTheme="majorBidi" w:cstheme="majorBidi"/>
          <w:sz w:val="24"/>
          <w:szCs w:val="24"/>
        </w:rPr>
        <w:lastRenderedPageBreak/>
        <w:t>Muslim terhadap penyakit. Selain kematian orang-orang penting oleh wabah, endemik</w:t>
      </w:r>
      <w:r>
        <w:rPr>
          <w:rStyle w:val="tlid-translation"/>
          <w:rFonts w:asciiTheme="majorBidi" w:hAnsiTheme="majorBidi" w:cstheme="majorBidi"/>
          <w:sz w:val="24"/>
          <w:szCs w:val="24"/>
        </w:rPr>
        <w:t xml:space="preserve"> tersebut</w:t>
      </w:r>
      <w:r w:rsidRPr="001453BF">
        <w:rPr>
          <w:rStyle w:val="tlid-translation"/>
          <w:rFonts w:asciiTheme="majorBidi" w:hAnsiTheme="majorBidi" w:cstheme="majorBidi"/>
          <w:sz w:val="24"/>
          <w:szCs w:val="24"/>
        </w:rPr>
        <w:t xml:space="preserve"> selama kekaisaran Islam awal secara signifikan menghambat pertumbuhan populasi dan melemahkan masyarakat Muslim di Suriah dan Irak selama </w:t>
      </w:r>
      <w:r>
        <w:rPr>
          <w:rStyle w:val="tlid-translation"/>
          <w:rFonts w:asciiTheme="majorBidi" w:hAnsiTheme="majorBidi" w:cstheme="majorBidi"/>
          <w:sz w:val="24"/>
          <w:szCs w:val="24"/>
        </w:rPr>
        <w:t>pemerintahan tersebut.Wabah Bom-bay (</w:t>
      </w:r>
      <w:r w:rsidRPr="001453BF">
        <w:rPr>
          <w:rStyle w:val="tlid-translation"/>
          <w:rFonts w:asciiTheme="majorBidi" w:hAnsiTheme="majorBidi" w:cstheme="majorBidi"/>
          <w:sz w:val="24"/>
          <w:szCs w:val="24"/>
        </w:rPr>
        <w:t>akhir abad kesembilan belas). Meskipun tidak mungkin untuk mengukur kematian berikutnya, depopulasi di seluruh dunia sangat besar dan secara langsung mempengaruhi kehidupan sosial dan ekonomi. Ketiga kepanikan tersebut, dengan tenaganya yang luar biasa dan tidak menguntungkan, sangat memengaruhi masyarakat Timur Tengah</w:t>
      </w:r>
      <w:r>
        <w:rPr>
          <w:rStyle w:val="tlid-translation"/>
          <w:rFonts w:asciiTheme="majorBidi" w:hAnsiTheme="majorBidi" w:cstheme="majorBidi"/>
          <w:sz w:val="24"/>
          <w:szCs w:val="24"/>
        </w:rPr>
        <w:t>.</w:t>
      </w:r>
      <w:r w:rsidRPr="001453BF">
        <w:rPr>
          <w:rStyle w:val="FootnoteReference"/>
          <w:rFonts w:asciiTheme="majorBidi" w:hAnsiTheme="majorBidi" w:cstheme="majorBidi"/>
          <w:sz w:val="24"/>
          <w:szCs w:val="24"/>
        </w:rPr>
        <w:footnoteReference w:id="4"/>
      </w:r>
      <w:r>
        <w:rPr>
          <w:rStyle w:val="tlid-translation"/>
          <w:rFonts w:asciiTheme="majorBidi" w:hAnsiTheme="majorBidi" w:cstheme="majorBidi"/>
          <w:sz w:val="24"/>
          <w:szCs w:val="24"/>
        </w:rPr>
        <w:t xml:space="preserve"> </w:t>
      </w:r>
      <w:r w:rsidRPr="005F3B67">
        <w:rPr>
          <w:rStyle w:val="tlid-translation"/>
          <w:rFonts w:asciiTheme="majorBidi" w:hAnsiTheme="majorBidi" w:cstheme="majorBidi"/>
        </w:rPr>
        <w:t>Catatan sejarah menunjukkan bahwa pandemi ketiga</w:t>
      </w:r>
      <w:r>
        <w:rPr>
          <w:rStyle w:val="tlid-translation"/>
          <w:rFonts w:asciiTheme="majorBidi" w:hAnsiTheme="majorBidi" w:cstheme="majorBidi"/>
        </w:rPr>
        <w:t xml:space="preserve"> tersebut</w:t>
      </w:r>
      <w:r w:rsidRPr="005F3B67">
        <w:rPr>
          <w:rStyle w:val="tlid-translation"/>
          <w:rFonts w:asciiTheme="majorBidi" w:hAnsiTheme="majorBidi" w:cstheme="majorBidi"/>
        </w:rPr>
        <w:t xml:space="preserve"> dimulai di Cina pada pertengahan 1850-an. Penyebarannya tampaknya paralel dengan ekspansi Kekaisaran Cina. Ketika pasukan Cina pindah ke daerah-daerah Burma, India, dan Hong Kong, organisme wabah pindah bersama mereka. Itu terus menyeba</w:t>
      </w:r>
      <w:r>
        <w:rPr>
          <w:rStyle w:val="tlid-translation"/>
          <w:rFonts w:asciiTheme="majorBidi" w:hAnsiTheme="majorBidi" w:cstheme="majorBidi"/>
        </w:rPr>
        <w:t xml:space="preserve">r di kapal uap yang pergi </w:t>
      </w:r>
      <w:r w:rsidRPr="005F3B67">
        <w:rPr>
          <w:rStyle w:val="tlid-translation"/>
          <w:rFonts w:asciiTheme="majorBidi" w:hAnsiTheme="majorBidi" w:cstheme="majorBidi"/>
        </w:rPr>
        <w:t xml:space="preserve">pelabuhan Eropa dan Amerika. </w:t>
      </w:r>
      <w:r>
        <w:rPr>
          <w:rStyle w:val="tlid-translation"/>
          <w:rFonts w:asciiTheme="majorBidi" w:hAnsiTheme="majorBidi" w:cstheme="majorBidi"/>
        </w:rPr>
        <w:t>Wabah</w:t>
      </w:r>
      <w:r w:rsidRPr="005F3B67">
        <w:rPr>
          <w:rStyle w:val="tlid-translation"/>
          <w:rFonts w:asciiTheme="majorBidi" w:hAnsiTheme="majorBidi" w:cstheme="majorBidi"/>
        </w:rPr>
        <w:t xml:space="preserve"> itu berakhir sekitar tahun 1910.</w:t>
      </w:r>
      <w:r>
        <w:rPr>
          <w:rStyle w:val="FootnoteReference"/>
          <w:rFonts w:asciiTheme="majorBidi" w:hAnsiTheme="majorBidi" w:cstheme="majorBidi"/>
        </w:rPr>
        <w:footnoteReference w:id="5"/>
      </w:r>
      <w:r>
        <w:rPr>
          <w:rStyle w:val="tlid-translation"/>
          <w:rFonts w:asciiTheme="majorBidi" w:hAnsiTheme="majorBidi" w:cstheme="majorBidi"/>
        </w:rPr>
        <w:t xml:space="preserve"> Hari ini awal abad ke-21, tepatnya tahun 2020 M, Cina kembali mengulangi sejarah, terlepas disengaja atau tidak, menyebar wabah pandemi yang telah membunuh ratusan ribu nyawa manusia.</w:t>
      </w:r>
      <w:r>
        <w:rPr>
          <w:rStyle w:val="FootnoteReference"/>
          <w:rFonts w:asciiTheme="majorBidi" w:hAnsiTheme="majorBidi" w:cstheme="majorBidi"/>
        </w:rPr>
        <w:footnoteReference w:id="6"/>
      </w:r>
    </w:p>
    <w:p w:rsidR="00AE6161" w:rsidRDefault="00AE6161" w:rsidP="00AE6161">
      <w:pPr>
        <w:ind w:firstLine="720"/>
        <w:jc w:val="both"/>
        <w:rPr>
          <w:rStyle w:val="tlid-translation"/>
          <w:rFonts w:asciiTheme="majorBidi" w:hAnsiTheme="majorBidi" w:cstheme="majorBidi"/>
          <w:sz w:val="24"/>
          <w:szCs w:val="24"/>
        </w:rPr>
      </w:pPr>
      <w:r w:rsidRPr="00C9262F">
        <w:rPr>
          <w:rStyle w:val="tlid-translation"/>
          <w:rFonts w:asciiTheme="majorBidi" w:hAnsiTheme="majorBidi" w:cstheme="majorBidi"/>
          <w:sz w:val="24"/>
          <w:szCs w:val="24"/>
        </w:rPr>
        <w:t xml:space="preserve">Pencacahan penuh epidemi pertama, termasuk wabah, ditulis oleh Ibn Abi Hajalah pada </w:t>
      </w:r>
      <w:r>
        <w:rPr>
          <w:rStyle w:val="tlid-translation"/>
          <w:rFonts w:asciiTheme="majorBidi" w:hAnsiTheme="majorBidi" w:cstheme="majorBidi"/>
          <w:sz w:val="24"/>
          <w:szCs w:val="24"/>
        </w:rPr>
        <w:t xml:space="preserve">tahun </w:t>
      </w:r>
      <w:r w:rsidRPr="00C9262F">
        <w:rPr>
          <w:rStyle w:val="tlid-translation"/>
          <w:rFonts w:asciiTheme="majorBidi" w:hAnsiTheme="majorBidi" w:cstheme="majorBidi"/>
          <w:sz w:val="24"/>
          <w:szCs w:val="24"/>
        </w:rPr>
        <w:t>764</w:t>
      </w:r>
      <w:r>
        <w:rPr>
          <w:rStyle w:val="tlid-translation"/>
          <w:rFonts w:asciiTheme="majorBidi" w:hAnsiTheme="majorBidi" w:cstheme="majorBidi"/>
          <w:sz w:val="24"/>
          <w:szCs w:val="24"/>
        </w:rPr>
        <w:t xml:space="preserve"> H</w:t>
      </w:r>
      <w:r w:rsidRPr="00C9262F">
        <w:rPr>
          <w:rStyle w:val="tlid-translation"/>
          <w:rFonts w:asciiTheme="majorBidi" w:hAnsiTheme="majorBidi" w:cstheme="majorBidi"/>
          <w:sz w:val="24"/>
          <w:szCs w:val="24"/>
        </w:rPr>
        <w:t>/ 1362</w:t>
      </w:r>
      <w:r>
        <w:rPr>
          <w:rStyle w:val="tlid-translation"/>
          <w:rFonts w:asciiTheme="majorBidi" w:hAnsiTheme="majorBidi" w:cstheme="majorBidi"/>
          <w:sz w:val="24"/>
          <w:szCs w:val="24"/>
        </w:rPr>
        <w:t xml:space="preserve"> M.</w:t>
      </w:r>
      <w:r w:rsidRPr="00C9262F">
        <w:rPr>
          <w:rStyle w:val="tlid-translation"/>
          <w:rFonts w:asciiTheme="majorBidi" w:hAnsiTheme="majorBidi" w:cstheme="majorBidi"/>
          <w:sz w:val="24"/>
          <w:szCs w:val="24"/>
        </w:rPr>
        <w:t xml:space="preserve"> Sebelumnya, sebuah </w:t>
      </w:r>
      <w:r w:rsidRPr="00C9262F">
        <w:rPr>
          <w:rStyle w:val="tlid-translation"/>
          <w:rFonts w:asciiTheme="majorBidi" w:hAnsiTheme="majorBidi" w:cstheme="majorBidi"/>
          <w:i/>
          <w:iCs/>
          <w:sz w:val="24"/>
          <w:szCs w:val="24"/>
        </w:rPr>
        <w:t>Qasidah fi t-ta'un</w:t>
      </w:r>
      <w:r w:rsidRPr="00C9262F">
        <w:rPr>
          <w:rStyle w:val="tlid-translation"/>
          <w:rFonts w:asciiTheme="majorBidi" w:hAnsiTheme="majorBidi" w:cstheme="majorBidi"/>
          <w:sz w:val="24"/>
          <w:szCs w:val="24"/>
        </w:rPr>
        <w:t xml:space="preserve"> oleh Baha 'ad-Din as-Subki (wafat 756</w:t>
      </w:r>
      <w:r>
        <w:rPr>
          <w:rStyle w:val="tlid-translation"/>
          <w:rFonts w:asciiTheme="majorBidi" w:hAnsiTheme="majorBidi" w:cstheme="majorBidi"/>
          <w:sz w:val="24"/>
          <w:szCs w:val="24"/>
        </w:rPr>
        <w:t xml:space="preserve"> H</w:t>
      </w:r>
      <w:r w:rsidRPr="00C9262F">
        <w:rPr>
          <w:rStyle w:val="tlid-translation"/>
          <w:rFonts w:asciiTheme="majorBidi" w:hAnsiTheme="majorBidi" w:cstheme="majorBidi"/>
          <w:sz w:val="24"/>
          <w:szCs w:val="24"/>
        </w:rPr>
        <w:t>/</w:t>
      </w:r>
      <w:r>
        <w:rPr>
          <w:rStyle w:val="tlid-translation"/>
          <w:rFonts w:asciiTheme="majorBidi" w:hAnsiTheme="majorBidi" w:cstheme="majorBidi"/>
          <w:sz w:val="24"/>
          <w:szCs w:val="24"/>
        </w:rPr>
        <w:t xml:space="preserve"> </w:t>
      </w:r>
      <w:r w:rsidRPr="00C9262F">
        <w:rPr>
          <w:rStyle w:val="tlid-translation"/>
          <w:rFonts w:asciiTheme="majorBidi" w:hAnsiTheme="majorBidi" w:cstheme="majorBidi"/>
          <w:sz w:val="24"/>
          <w:szCs w:val="24"/>
        </w:rPr>
        <w:t>1355</w:t>
      </w:r>
      <w:r>
        <w:rPr>
          <w:rStyle w:val="tlid-translation"/>
          <w:rFonts w:asciiTheme="majorBidi" w:hAnsiTheme="majorBidi" w:cstheme="majorBidi"/>
          <w:sz w:val="24"/>
          <w:szCs w:val="24"/>
        </w:rPr>
        <w:t xml:space="preserve"> M</w:t>
      </w:r>
      <w:r w:rsidRPr="00C9262F">
        <w:rPr>
          <w:rStyle w:val="tlid-translation"/>
          <w:rFonts w:asciiTheme="majorBidi" w:hAnsiTheme="majorBidi" w:cstheme="majorBidi"/>
          <w:sz w:val="24"/>
          <w:szCs w:val="24"/>
        </w:rPr>
        <w:t>), hakim kepala Damaskus selama Kematian Hitam, dengan singkat menyebutkan wab</w:t>
      </w:r>
      <w:r>
        <w:rPr>
          <w:rStyle w:val="tlid-translation"/>
          <w:rFonts w:asciiTheme="majorBidi" w:hAnsiTheme="majorBidi" w:cstheme="majorBidi"/>
          <w:sz w:val="24"/>
          <w:szCs w:val="24"/>
        </w:rPr>
        <w:t>ah dalam Islam awal.</w:t>
      </w:r>
      <w:r w:rsidRPr="00C9262F">
        <w:rPr>
          <w:rStyle w:val="tlid-translation"/>
          <w:rFonts w:asciiTheme="majorBidi" w:hAnsiTheme="majorBidi" w:cstheme="majorBidi"/>
          <w:sz w:val="24"/>
          <w:szCs w:val="24"/>
        </w:rPr>
        <w:t xml:space="preserve"> Demikian pula, Ibn al-Wardi, yang menyaksikan Kematian Hitam di Aleppo pada </w:t>
      </w:r>
      <w:r>
        <w:rPr>
          <w:rStyle w:val="tlid-translation"/>
          <w:rFonts w:asciiTheme="majorBidi" w:hAnsiTheme="majorBidi" w:cstheme="majorBidi"/>
          <w:sz w:val="24"/>
          <w:szCs w:val="24"/>
        </w:rPr>
        <w:t xml:space="preserve">tahun </w:t>
      </w:r>
      <w:r w:rsidRPr="00C9262F">
        <w:rPr>
          <w:rStyle w:val="tlid-translation"/>
          <w:rFonts w:asciiTheme="majorBidi" w:hAnsiTheme="majorBidi" w:cstheme="majorBidi"/>
          <w:sz w:val="24"/>
          <w:szCs w:val="24"/>
        </w:rPr>
        <w:t>749</w:t>
      </w:r>
      <w:r>
        <w:rPr>
          <w:rStyle w:val="tlid-translation"/>
          <w:rFonts w:asciiTheme="majorBidi" w:hAnsiTheme="majorBidi" w:cstheme="majorBidi"/>
          <w:sz w:val="24"/>
          <w:szCs w:val="24"/>
        </w:rPr>
        <w:t xml:space="preserve"> H</w:t>
      </w:r>
      <w:r w:rsidRPr="00C9262F">
        <w:rPr>
          <w:rStyle w:val="tlid-translation"/>
          <w:rFonts w:asciiTheme="majorBidi" w:hAnsiTheme="majorBidi" w:cstheme="majorBidi"/>
          <w:sz w:val="24"/>
          <w:szCs w:val="24"/>
        </w:rPr>
        <w:t>/</w:t>
      </w:r>
      <w:r>
        <w:rPr>
          <w:rStyle w:val="tlid-translation"/>
          <w:rFonts w:asciiTheme="majorBidi" w:hAnsiTheme="majorBidi" w:cstheme="majorBidi"/>
          <w:sz w:val="24"/>
          <w:szCs w:val="24"/>
        </w:rPr>
        <w:t xml:space="preserve"> </w:t>
      </w:r>
      <w:r w:rsidRPr="00C9262F">
        <w:rPr>
          <w:rStyle w:val="tlid-translation"/>
          <w:rFonts w:asciiTheme="majorBidi" w:hAnsiTheme="majorBidi" w:cstheme="majorBidi"/>
          <w:sz w:val="24"/>
          <w:szCs w:val="24"/>
        </w:rPr>
        <w:t>1349</w:t>
      </w:r>
      <w:r>
        <w:rPr>
          <w:rStyle w:val="tlid-translation"/>
          <w:rFonts w:asciiTheme="majorBidi" w:hAnsiTheme="majorBidi" w:cstheme="majorBidi"/>
          <w:sz w:val="24"/>
          <w:szCs w:val="24"/>
        </w:rPr>
        <w:t xml:space="preserve"> M</w:t>
      </w:r>
      <w:r w:rsidRPr="00C9262F">
        <w:rPr>
          <w:rStyle w:val="tlid-translation"/>
          <w:rFonts w:asciiTheme="majorBidi" w:hAnsiTheme="majorBidi" w:cstheme="majorBidi"/>
          <w:sz w:val="24"/>
          <w:szCs w:val="24"/>
        </w:rPr>
        <w:t>, merujuk secara singkat pada wabah awal dalam</w:t>
      </w:r>
      <w:r w:rsidRPr="00C9262F">
        <w:rPr>
          <w:rFonts w:asciiTheme="majorBidi" w:hAnsiTheme="majorBidi" w:cstheme="majorBidi"/>
          <w:sz w:val="24"/>
          <w:szCs w:val="24"/>
        </w:rPr>
        <w:t xml:space="preserve"> </w:t>
      </w:r>
      <w:r w:rsidRPr="00C9262F">
        <w:rPr>
          <w:rFonts w:asciiTheme="majorBidi" w:hAnsiTheme="majorBidi" w:cstheme="majorBidi"/>
          <w:i/>
          <w:iCs/>
          <w:sz w:val="24"/>
          <w:szCs w:val="24"/>
        </w:rPr>
        <w:t>Risalat an-naba' 'an al-waba</w:t>
      </w:r>
      <w:r>
        <w:rPr>
          <w:rFonts w:asciiTheme="majorBidi" w:hAnsiTheme="majorBidi" w:cstheme="majorBidi"/>
          <w:sz w:val="24"/>
          <w:szCs w:val="24"/>
        </w:rPr>
        <w:t xml:space="preserve">. </w:t>
      </w:r>
      <w:r w:rsidRPr="00C9262F">
        <w:rPr>
          <w:rStyle w:val="tlid-translation"/>
          <w:rFonts w:asciiTheme="majorBidi" w:hAnsiTheme="majorBidi" w:cstheme="majorBidi"/>
          <w:sz w:val="24"/>
          <w:szCs w:val="24"/>
        </w:rPr>
        <w:t xml:space="preserve">Catatan sejarah panjang Ibn Abi Hajalah dimasukkan dengan modifikasi ke dalam epilog risalah penting Ibn Hajar al-'Asqalani (wafat. 852/1449), mungkin risalah paling komprehensif dan terbaik </w:t>
      </w:r>
      <w:r>
        <w:rPr>
          <w:rStyle w:val="tlid-translation"/>
          <w:rFonts w:asciiTheme="majorBidi" w:hAnsiTheme="majorBidi" w:cstheme="majorBidi"/>
          <w:sz w:val="24"/>
          <w:szCs w:val="24"/>
        </w:rPr>
        <w:t>yang ditulis</w:t>
      </w:r>
      <w:r w:rsidRPr="00C9262F">
        <w:rPr>
          <w:rStyle w:val="tlid-translation"/>
          <w:rFonts w:asciiTheme="majorBidi" w:hAnsiTheme="majorBidi" w:cstheme="majorBidi"/>
          <w:sz w:val="24"/>
          <w:szCs w:val="24"/>
        </w:rPr>
        <w:t xml:space="preserve"> pada Abad Pertengahan kemudian. Dua ringkasan sejarah epidemi wabah dalam Islam awal </w:t>
      </w:r>
      <w:r>
        <w:rPr>
          <w:rStyle w:val="tlid-translation"/>
          <w:rFonts w:asciiTheme="majorBidi" w:hAnsiTheme="majorBidi" w:cstheme="majorBidi"/>
          <w:sz w:val="24"/>
          <w:szCs w:val="24"/>
        </w:rPr>
        <w:t xml:space="preserve">tersebut </w:t>
      </w:r>
      <w:r w:rsidRPr="00C9262F">
        <w:rPr>
          <w:rStyle w:val="tlid-translation"/>
          <w:rFonts w:asciiTheme="majorBidi" w:hAnsiTheme="majorBidi" w:cstheme="majorBidi"/>
          <w:sz w:val="24"/>
          <w:szCs w:val="24"/>
        </w:rPr>
        <w:t>diring</w:t>
      </w:r>
      <w:r>
        <w:rPr>
          <w:rStyle w:val="tlid-translation"/>
          <w:rFonts w:asciiTheme="majorBidi" w:hAnsiTheme="majorBidi" w:cstheme="majorBidi"/>
          <w:sz w:val="24"/>
          <w:szCs w:val="24"/>
        </w:rPr>
        <w:t>kas oleh As-Suyu</w:t>
      </w:r>
      <w:r w:rsidRPr="00C9262F">
        <w:rPr>
          <w:rStyle w:val="tlid-translation"/>
          <w:rFonts w:asciiTheme="majorBidi" w:hAnsiTheme="majorBidi" w:cstheme="majorBidi"/>
          <w:sz w:val="24"/>
          <w:szCs w:val="24"/>
        </w:rPr>
        <w:t>ti (w. 910</w:t>
      </w:r>
      <w:r>
        <w:rPr>
          <w:rStyle w:val="tlid-translation"/>
          <w:rFonts w:asciiTheme="majorBidi" w:hAnsiTheme="majorBidi" w:cstheme="majorBidi"/>
          <w:sz w:val="24"/>
          <w:szCs w:val="24"/>
        </w:rPr>
        <w:t xml:space="preserve"> H</w:t>
      </w:r>
      <w:r w:rsidRPr="00C9262F">
        <w:rPr>
          <w:rStyle w:val="tlid-translation"/>
          <w:rFonts w:asciiTheme="majorBidi" w:hAnsiTheme="majorBidi" w:cstheme="majorBidi"/>
          <w:sz w:val="24"/>
          <w:szCs w:val="24"/>
        </w:rPr>
        <w:t>/</w:t>
      </w:r>
      <w:r>
        <w:rPr>
          <w:rStyle w:val="tlid-translation"/>
          <w:rFonts w:asciiTheme="majorBidi" w:hAnsiTheme="majorBidi" w:cstheme="majorBidi"/>
          <w:sz w:val="24"/>
          <w:szCs w:val="24"/>
        </w:rPr>
        <w:t xml:space="preserve"> </w:t>
      </w:r>
      <w:r w:rsidRPr="00C9262F">
        <w:rPr>
          <w:rStyle w:val="tlid-translation"/>
          <w:rFonts w:asciiTheme="majorBidi" w:hAnsiTheme="majorBidi" w:cstheme="majorBidi"/>
          <w:sz w:val="24"/>
          <w:szCs w:val="24"/>
        </w:rPr>
        <w:t>1505</w:t>
      </w:r>
      <w:r>
        <w:rPr>
          <w:rStyle w:val="tlid-translation"/>
          <w:rFonts w:asciiTheme="majorBidi" w:hAnsiTheme="majorBidi" w:cstheme="majorBidi"/>
          <w:sz w:val="24"/>
          <w:szCs w:val="24"/>
        </w:rPr>
        <w:t xml:space="preserve"> M</w:t>
      </w:r>
      <w:r w:rsidRPr="00C9262F">
        <w:rPr>
          <w:rStyle w:val="tlid-translation"/>
          <w:rFonts w:asciiTheme="majorBidi" w:hAnsiTheme="majorBidi" w:cstheme="majorBidi"/>
          <w:sz w:val="24"/>
          <w:szCs w:val="24"/>
        </w:rPr>
        <w:t xml:space="preserve">) dalam bukunya </w:t>
      </w:r>
      <w:r w:rsidRPr="00B47D1E">
        <w:rPr>
          <w:rFonts w:asciiTheme="majorBidi" w:hAnsiTheme="majorBidi" w:cstheme="majorBidi"/>
          <w:i/>
          <w:iCs/>
          <w:sz w:val="24"/>
          <w:szCs w:val="24"/>
        </w:rPr>
        <w:t>Ma rawahu l-wa'un fi akhbar af-ta’un.</w:t>
      </w:r>
      <w:r>
        <w:rPr>
          <w:rFonts w:asciiTheme="majorBidi" w:hAnsiTheme="majorBidi" w:cstheme="majorBidi"/>
          <w:sz w:val="24"/>
          <w:szCs w:val="24"/>
        </w:rPr>
        <w:t xml:space="preserve"> </w:t>
      </w:r>
      <w:r w:rsidRPr="00C9262F">
        <w:rPr>
          <w:rStyle w:val="tlid-translation"/>
          <w:rFonts w:asciiTheme="majorBidi" w:hAnsiTheme="majorBidi" w:cstheme="majorBidi"/>
          <w:sz w:val="24"/>
          <w:szCs w:val="24"/>
        </w:rPr>
        <w:t xml:space="preserve">Ringkasan As-Suyuti </w:t>
      </w:r>
      <w:r>
        <w:rPr>
          <w:rStyle w:val="tlid-translation"/>
          <w:rFonts w:asciiTheme="majorBidi" w:hAnsiTheme="majorBidi" w:cstheme="majorBidi"/>
          <w:sz w:val="24"/>
          <w:szCs w:val="24"/>
        </w:rPr>
        <w:t xml:space="preserve">kemudian </w:t>
      </w:r>
      <w:r w:rsidRPr="00C9262F">
        <w:rPr>
          <w:rStyle w:val="tlid-translation"/>
          <w:rFonts w:asciiTheme="majorBidi" w:hAnsiTheme="majorBidi" w:cstheme="majorBidi"/>
          <w:sz w:val="24"/>
          <w:szCs w:val="24"/>
        </w:rPr>
        <w:t>membentuk dasar studi penting Alfred von Kremer tentang epidemi dalam pengantar luas untuk edisi teksny</w:t>
      </w:r>
      <w:r>
        <w:rPr>
          <w:rStyle w:val="tlid-translation"/>
          <w:rFonts w:asciiTheme="majorBidi" w:hAnsiTheme="majorBidi" w:cstheme="majorBidi"/>
          <w:sz w:val="24"/>
          <w:szCs w:val="24"/>
        </w:rPr>
        <w:t>a</w:t>
      </w:r>
      <w:r w:rsidRPr="00C9262F">
        <w:rPr>
          <w:rStyle w:val="tlid-translation"/>
          <w:rFonts w:asciiTheme="majorBidi" w:hAnsiTheme="majorBidi" w:cstheme="majorBidi"/>
          <w:sz w:val="24"/>
          <w:szCs w:val="24"/>
        </w:rPr>
        <w:t>.</w:t>
      </w:r>
      <w:r w:rsidRPr="00C9262F">
        <w:rPr>
          <w:rStyle w:val="FootnoteReference"/>
          <w:rFonts w:asciiTheme="majorBidi" w:hAnsiTheme="majorBidi" w:cstheme="majorBidi"/>
          <w:sz w:val="24"/>
          <w:szCs w:val="24"/>
        </w:rPr>
        <w:footnoteReference w:id="7"/>
      </w:r>
    </w:p>
    <w:p w:rsidR="00AE6161" w:rsidRDefault="00AE6161" w:rsidP="00AE6161">
      <w:pPr>
        <w:jc w:val="both"/>
        <w:rPr>
          <w:rStyle w:val="tlid-translation"/>
          <w:rFonts w:asciiTheme="majorBidi" w:hAnsiTheme="majorBidi" w:cstheme="majorBidi"/>
          <w:b/>
          <w:bCs/>
          <w:sz w:val="24"/>
          <w:szCs w:val="24"/>
        </w:rPr>
      </w:pPr>
      <w:r w:rsidRPr="00AE6161">
        <w:rPr>
          <w:rStyle w:val="tlid-translation"/>
          <w:rFonts w:asciiTheme="majorBidi" w:hAnsiTheme="majorBidi" w:cstheme="majorBidi"/>
          <w:b/>
          <w:bCs/>
          <w:sz w:val="24"/>
          <w:szCs w:val="24"/>
        </w:rPr>
        <w:t>3. Upa</w:t>
      </w:r>
      <w:r>
        <w:rPr>
          <w:rStyle w:val="tlid-translation"/>
          <w:rFonts w:asciiTheme="majorBidi" w:hAnsiTheme="majorBidi" w:cstheme="majorBidi"/>
          <w:b/>
          <w:bCs/>
          <w:sz w:val="24"/>
          <w:szCs w:val="24"/>
        </w:rPr>
        <w:t>ya Yang dilakukan Menghadapi Pan</w:t>
      </w:r>
      <w:r w:rsidRPr="00AE6161">
        <w:rPr>
          <w:rStyle w:val="tlid-translation"/>
          <w:rFonts w:asciiTheme="majorBidi" w:hAnsiTheme="majorBidi" w:cstheme="majorBidi"/>
          <w:b/>
          <w:bCs/>
          <w:sz w:val="24"/>
          <w:szCs w:val="24"/>
        </w:rPr>
        <w:t>demi</w:t>
      </w:r>
    </w:p>
    <w:p w:rsidR="00AE6161" w:rsidRPr="00AE6161" w:rsidRDefault="00AE6161" w:rsidP="00AE6161">
      <w:pPr>
        <w:jc w:val="both"/>
        <w:rPr>
          <w:rStyle w:val="tlid-translation"/>
          <w:rFonts w:asciiTheme="majorBidi" w:hAnsiTheme="majorBidi" w:cstheme="majorBidi"/>
          <w:sz w:val="24"/>
          <w:szCs w:val="24"/>
        </w:rPr>
      </w:pPr>
      <w:r>
        <w:rPr>
          <w:rStyle w:val="tlid-translation"/>
          <w:rFonts w:asciiTheme="majorBidi" w:hAnsiTheme="majorBidi" w:cstheme="majorBidi"/>
          <w:b/>
          <w:bCs/>
          <w:sz w:val="24"/>
          <w:szCs w:val="24"/>
        </w:rPr>
        <w:tab/>
      </w:r>
      <w:r w:rsidRPr="00AE6161">
        <w:rPr>
          <w:rStyle w:val="tlid-translation"/>
          <w:rFonts w:asciiTheme="majorBidi" w:hAnsiTheme="majorBidi" w:cstheme="majorBidi"/>
          <w:sz w:val="24"/>
          <w:szCs w:val="24"/>
        </w:rPr>
        <w:t xml:space="preserve">Sebagai makhluk Tuhan, </w:t>
      </w:r>
      <w:r>
        <w:rPr>
          <w:rStyle w:val="tlid-translation"/>
          <w:rFonts w:asciiTheme="majorBidi" w:hAnsiTheme="majorBidi" w:cstheme="majorBidi"/>
          <w:sz w:val="24"/>
          <w:szCs w:val="24"/>
        </w:rPr>
        <w:t>manusia harus menjaga lingkungannnya, agar senantiasa, makmur. Dalam pengertian dijaga kelestariannya, dipelihara hubungan baik sesama, maupun makhluk lainnya.</w:t>
      </w:r>
      <w:bookmarkStart w:id="0" w:name="_GoBack"/>
      <w:bookmarkEnd w:id="0"/>
    </w:p>
    <w:p w:rsidR="00AE6161" w:rsidRPr="00AE6161" w:rsidRDefault="00AE6161" w:rsidP="00AE6161">
      <w:pPr>
        <w:jc w:val="both"/>
        <w:rPr>
          <w:rStyle w:val="tlid-translation"/>
          <w:rFonts w:asciiTheme="majorBidi" w:hAnsiTheme="majorBidi" w:cstheme="majorBidi"/>
          <w:b/>
          <w:bCs/>
          <w:sz w:val="24"/>
          <w:szCs w:val="24"/>
        </w:rPr>
      </w:pPr>
      <w:r>
        <w:rPr>
          <w:rStyle w:val="tlid-translation"/>
          <w:rFonts w:asciiTheme="majorBidi" w:hAnsiTheme="majorBidi" w:cstheme="majorBidi"/>
          <w:b/>
          <w:bCs/>
          <w:sz w:val="24"/>
          <w:szCs w:val="24"/>
        </w:rPr>
        <w:tab/>
      </w:r>
    </w:p>
    <w:p w:rsidR="00AE6161" w:rsidRPr="00AE6161" w:rsidRDefault="00AE6161" w:rsidP="00AE6161">
      <w:pPr>
        <w:spacing w:line="360" w:lineRule="auto"/>
        <w:jc w:val="both"/>
        <w:rPr>
          <w:rStyle w:val="tlid-translation"/>
          <w:rFonts w:asciiTheme="majorBidi" w:hAnsiTheme="majorBidi" w:cstheme="majorBidi"/>
          <w:b/>
          <w:bCs/>
        </w:rPr>
      </w:pPr>
    </w:p>
    <w:p w:rsidR="00AE6161" w:rsidRPr="00CC6972" w:rsidRDefault="00AE6161" w:rsidP="00CC6972">
      <w:pPr>
        <w:spacing w:line="360" w:lineRule="auto"/>
        <w:jc w:val="both"/>
        <w:rPr>
          <w:rFonts w:asciiTheme="majorBidi" w:hAnsiTheme="majorBidi" w:cstheme="majorBidi"/>
          <w:sz w:val="24"/>
          <w:szCs w:val="24"/>
        </w:rPr>
      </w:pPr>
    </w:p>
    <w:sectPr w:rsidR="00AE6161" w:rsidRPr="00CC6972" w:rsidSect="00CC6972">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631" w:rsidRDefault="005E7631" w:rsidP="00CC6972">
      <w:pPr>
        <w:spacing w:after="0" w:line="240" w:lineRule="auto"/>
      </w:pPr>
      <w:r>
        <w:separator/>
      </w:r>
    </w:p>
  </w:endnote>
  <w:endnote w:type="continuationSeparator" w:id="0">
    <w:p w:rsidR="005E7631" w:rsidRDefault="005E7631" w:rsidP="00CC6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de">
    <w:altName w:val="Code"/>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631" w:rsidRDefault="005E7631" w:rsidP="00CC6972">
      <w:pPr>
        <w:spacing w:after="0" w:line="240" w:lineRule="auto"/>
      </w:pPr>
      <w:r>
        <w:separator/>
      </w:r>
    </w:p>
  </w:footnote>
  <w:footnote w:type="continuationSeparator" w:id="0">
    <w:p w:rsidR="005E7631" w:rsidRDefault="005E7631" w:rsidP="00CC6972">
      <w:pPr>
        <w:spacing w:after="0" w:line="240" w:lineRule="auto"/>
      </w:pPr>
      <w:r>
        <w:continuationSeparator/>
      </w:r>
    </w:p>
  </w:footnote>
  <w:footnote w:id="1">
    <w:p w:rsidR="00CC6972" w:rsidRPr="00385A9F" w:rsidRDefault="00CC6972" w:rsidP="00CC6972">
      <w:pPr>
        <w:pStyle w:val="FootnoteText"/>
        <w:ind w:firstLine="720"/>
        <w:rPr>
          <w:rFonts w:asciiTheme="majorBidi" w:hAnsiTheme="majorBidi" w:cstheme="majorBidi"/>
        </w:rPr>
      </w:pPr>
      <w:r w:rsidRPr="00385A9F">
        <w:rPr>
          <w:rStyle w:val="FootnoteReference"/>
          <w:rFonts w:asciiTheme="majorBidi" w:hAnsiTheme="majorBidi" w:cstheme="majorBidi"/>
        </w:rPr>
        <w:footnoteRef/>
      </w:r>
      <w:r w:rsidRPr="00385A9F">
        <w:rPr>
          <w:rFonts w:asciiTheme="majorBidi" w:hAnsiTheme="majorBidi" w:cstheme="majorBidi"/>
        </w:rPr>
        <w:t xml:space="preserve"> </w:t>
      </w:r>
      <w:r w:rsidRPr="00385A9F">
        <w:rPr>
          <w:rFonts w:asciiTheme="majorBidi" w:hAnsiTheme="majorBidi" w:cstheme="majorBidi"/>
          <w:noProof w:val="0"/>
        </w:rPr>
        <w:t xml:space="preserve">Donald Emmeluth, </w:t>
      </w:r>
      <w:r w:rsidRPr="00385A9F">
        <w:rPr>
          <w:rFonts w:asciiTheme="majorBidi" w:hAnsiTheme="majorBidi" w:cstheme="majorBidi"/>
          <w:i/>
          <w:iCs/>
        </w:rPr>
        <w:t>Plague</w:t>
      </w:r>
      <w:r w:rsidRPr="00385A9F">
        <w:rPr>
          <w:rFonts w:asciiTheme="majorBidi" w:hAnsiTheme="majorBidi" w:cstheme="majorBidi"/>
        </w:rPr>
        <w:t>, (Philadelpihia: Chelsea Haouse Publisher, 2005), 6</w:t>
      </w:r>
    </w:p>
  </w:footnote>
  <w:footnote w:id="2">
    <w:p w:rsidR="00CC6972" w:rsidRPr="008546C7" w:rsidRDefault="00CC6972" w:rsidP="00CC6972">
      <w:pPr>
        <w:autoSpaceDE w:val="0"/>
        <w:autoSpaceDN w:val="0"/>
        <w:adjustRightInd w:val="0"/>
        <w:spacing w:after="0" w:line="240" w:lineRule="auto"/>
        <w:ind w:firstLine="720"/>
        <w:rPr>
          <w:rFonts w:asciiTheme="majorBidi" w:hAnsiTheme="majorBidi" w:cstheme="majorBidi"/>
          <w:noProof w:val="0"/>
          <w:sz w:val="20"/>
          <w:szCs w:val="20"/>
        </w:rPr>
      </w:pPr>
      <w:r w:rsidRPr="008546C7">
        <w:rPr>
          <w:rStyle w:val="FootnoteReference"/>
          <w:rFonts w:asciiTheme="majorBidi" w:hAnsiTheme="majorBidi" w:cstheme="majorBidi"/>
          <w:sz w:val="20"/>
          <w:szCs w:val="20"/>
        </w:rPr>
        <w:footnoteRef/>
      </w:r>
      <w:r w:rsidRPr="008546C7">
        <w:rPr>
          <w:rFonts w:asciiTheme="majorBidi" w:hAnsiTheme="majorBidi" w:cstheme="majorBidi"/>
          <w:sz w:val="20"/>
          <w:szCs w:val="20"/>
        </w:rPr>
        <w:t xml:space="preserve"> </w:t>
      </w:r>
      <w:r>
        <w:rPr>
          <w:rFonts w:asciiTheme="majorBidi" w:hAnsiTheme="majorBidi" w:cstheme="majorBidi"/>
          <w:noProof w:val="0"/>
          <w:sz w:val="20"/>
          <w:szCs w:val="20"/>
        </w:rPr>
        <w:t xml:space="preserve">Lizabeth Hardman., </w:t>
      </w:r>
      <w:r w:rsidRPr="008546C7">
        <w:rPr>
          <w:rFonts w:asciiTheme="majorBidi" w:hAnsiTheme="majorBidi" w:cstheme="majorBidi"/>
          <w:i/>
          <w:iCs/>
          <w:noProof w:val="0"/>
          <w:sz w:val="20"/>
          <w:szCs w:val="20"/>
        </w:rPr>
        <w:t>Plague</w:t>
      </w:r>
      <w:r>
        <w:rPr>
          <w:rFonts w:asciiTheme="majorBidi" w:hAnsiTheme="majorBidi" w:cstheme="majorBidi"/>
          <w:noProof w:val="0"/>
          <w:sz w:val="20"/>
          <w:szCs w:val="20"/>
        </w:rPr>
        <w:t xml:space="preserve">: </w:t>
      </w:r>
      <w:r w:rsidRPr="008546C7">
        <w:rPr>
          <w:rFonts w:asciiTheme="majorBidi" w:hAnsiTheme="majorBidi" w:cstheme="majorBidi"/>
          <w:noProof w:val="0"/>
          <w:sz w:val="20"/>
          <w:szCs w:val="20"/>
        </w:rPr>
        <w:t xml:space="preserve"> </w:t>
      </w:r>
      <w:r w:rsidRPr="008546C7">
        <w:rPr>
          <w:rFonts w:asciiTheme="majorBidi" w:hAnsiTheme="majorBidi" w:cstheme="majorBidi"/>
          <w:i/>
          <w:iCs/>
          <w:noProof w:val="0"/>
          <w:sz w:val="20"/>
          <w:szCs w:val="20"/>
        </w:rPr>
        <w:t>Diseases and disorders</w:t>
      </w:r>
      <w:r>
        <w:rPr>
          <w:rFonts w:asciiTheme="majorBidi" w:hAnsiTheme="majorBidi" w:cstheme="majorBidi"/>
          <w:noProof w:val="0"/>
          <w:sz w:val="20"/>
          <w:szCs w:val="20"/>
        </w:rPr>
        <w:t xml:space="preserve">, </w:t>
      </w:r>
      <w:r w:rsidRPr="008546C7">
        <w:rPr>
          <w:rFonts w:asciiTheme="majorBidi" w:hAnsiTheme="majorBidi" w:cstheme="majorBidi"/>
          <w:noProof w:val="0"/>
          <w:sz w:val="20"/>
          <w:szCs w:val="20"/>
        </w:rPr>
        <w:t>(</w:t>
      </w:r>
      <w:r>
        <w:rPr>
          <w:rFonts w:asciiTheme="majorBidi" w:hAnsiTheme="majorBidi" w:cstheme="majorBidi"/>
          <w:noProof w:val="0"/>
          <w:sz w:val="20"/>
          <w:szCs w:val="20"/>
        </w:rPr>
        <w:t xml:space="preserve">New York: </w:t>
      </w:r>
      <w:r w:rsidRPr="008546C7">
        <w:rPr>
          <w:rFonts w:asciiTheme="majorBidi" w:hAnsiTheme="majorBidi" w:cstheme="majorBidi"/>
          <w:noProof w:val="0"/>
          <w:sz w:val="20"/>
          <w:szCs w:val="20"/>
        </w:rPr>
        <w:t>Gale, Cengage Learning</w:t>
      </w:r>
      <w:r>
        <w:rPr>
          <w:rFonts w:asciiTheme="majorBidi" w:hAnsiTheme="majorBidi" w:cstheme="majorBidi"/>
          <w:noProof w:val="0"/>
          <w:sz w:val="20"/>
          <w:szCs w:val="20"/>
        </w:rPr>
        <w:t xml:space="preserve">, </w:t>
      </w:r>
      <w:r w:rsidRPr="008546C7">
        <w:rPr>
          <w:rFonts w:asciiTheme="majorBidi" w:hAnsiTheme="majorBidi" w:cstheme="majorBidi"/>
          <w:noProof w:val="0"/>
          <w:sz w:val="20"/>
          <w:szCs w:val="20"/>
        </w:rPr>
        <w:t>2010</w:t>
      </w:r>
      <w:r>
        <w:rPr>
          <w:rFonts w:asciiTheme="majorBidi" w:hAnsiTheme="majorBidi" w:cstheme="majorBidi"/>
          <w:noProof w:val="0"/>
          <w:sz w:val="20"/>
          <w:szCs w:val="20"/>
        </w:rPr>
        <w:t>), 11</w:t>
      </w:r>
    </w:p>
  </w:footnote>
  <w:footnote w:id="3">
    <w:p w:rsidR="00AE6161" w:rsidRPr="005F3B67" w:rsidRDefault="00AE6161" w:rsidP="00AE6161">
      <w:pPr>
        <w:pStyle w:val="FootnoteText"/>
        <w:ind w:firstLine="720"/>
        <w:rPr>
          <w:rFonts w:asciiTheme="majorBidi" w:hAnsiTheme="majorBidi" w:cstheme="majorBidi"/>
        </w:rPr>
      </w:pPr>
      <w:r w:rsidRPr="005F3B67">
        <w:rPr>
          <w:rStyle w:val="FootnoteReference"/>
          <w:rFonts w:asciiTheme="majorBidi" w:hAnsiTheme="majorBidi" w:cstheme="majorBidi"/>
        </w:rPr>
        <w:footnoteRef/>
      </w:r>
      <w:r w:rsidRPr="005F3B67">
        <w:rPr>
          <w:rFonts w:asciiTheme="majorBidi" w:hAnsiTheme="majorBidi" w:cstheme="majorBidi"/>
        </w:rPr>
        <w:t xml:space="preserve"> </w:t>
      </w:r>
      <w:r w:rsidRPr="005F3B67">
        <w:rPr>
          <w:rFonts w:asciiTheme="majorBidi" w:hAnsiTheme="majorBidi" w:cstheme="majorBidi"/>
          <w:noProof w:val="0"/>
        </w:rPr>
        <w:t xml:space="preserve">Emmeluth, </w:t>
      </w:r>
      <w:r w:rsidRPr="005F3B67">
        <w:rPr>
          <w:rFonts w:asciiTheme="majorBidi" w:hAnsiTheme="majorBidi" w:cstheme="majorBidi"/>
          <w:i/>
          <w:iCs/>
        </w:rPr>
        <w:t>Plague</w:t>
      </w:r>
      <w:r w:rsidRPr="005F3B67">
        <w:rPr>
          <w:rFonts w:asciiTheme="majorBidi" w:hAnsiTheme="majorBidi" w:cstheme="majorBidi"/>
        </w:rPr>
        <w:t>, 12</w:t>
      </w:r>
    </w:p>
  </w:footnote>
  <w:footnote w:id="4">
    <w:p w:rsidR="00AE6161" w:rsidRPr="005F3B67" w:rsidRDefault="00AE6161" w:rsidP="00AE6161">
      <w:pPr>
        <w:pStyle w:val="Default"/>
        <w:ind w:firstLine="720"/>
        <w:rPr>
          <w:rFonts w:asciiTheme="majorBidi" w:hAnsiTheme="majorBidi" w:cstheme="majorBidi"/>
          <w:sz w:val="20"/>
          <w:szCs w:val="20"/>
        </w:rPr>
      </w:pPr>
      <w:r w:rsidRPr="005F3B67">
        <w:rPr>
          <w:rStyle w:val="FootnoteReference"/>
          <w:rFonts w:asciiTheme="majorBidi" w:hAnsiTheme="majorBidi" w:cstheme="majorBidi"/>
          <w:sz w:val="20"/>
          <w:szCs w:val="20"/>
        </w:rPr>
        <w:footnoteRef/>
      </w:r>
      <w:r w:rsidRPr="005F3B67">
        <w:rPr>
          <w:rFonts w:asciiTheme="majorBidi" w:hAnsiTheme="majorBidi" w:cstheme="majorBidi"/>
          <w:sz w:val="20"/>
          <w:szCs w:val="20"/>
        </w:rPr>
        <w:t xml:space="preserve"> Michael W. Dols, </w:t>
      </w:r>
      <w:r w:rsidRPr="005F3B67">
        <w:rPr>
          <w:rFonts w:asciiTheme="majorBidi" w:hAnsiTheme="majorBidi" w:cstheme="majorBidi"/>
          <w:i/>
          <w:iCs/>
          <w:sz w:val="20"/>
          <w:szCs w:val="20"/>
        </w:rPr>
        <w:t>Plague In Early Islamic History</w:t>
      </w:r>
      <w:r w:rsidRPr="005F3B67">
        <w:rPr>
          <w:rFonts w:asciiTheme="majorBidi" w:hAnsiTheme="majorBidi" w:cstheme="majorBidi"/>
          <w:sz w:val="20"/>
          <w:szCs w:val="20"/>
        </w:rPr>
        <w:t>, (Journal of the American Oriental Society, Vol. 94, No. 3, 1974), 371.</w:t>
      </w:r>
    </w:p>
  </w:footnote>
  <w:footnote w:id="5">
    <w:p w:rsidR="00AE6161" w:rsidRPr="005F3B67" w:rsidRDefault="00AE6161" w:rsidP="00AE6161">
      <w:pPr>
        <w:pStyle w:val="FootnoteText"/>
        <w:ind w:firstLine="720"/>
        <w:rPr>
          <w:rFonts w:asciiTheme="majorBidi" w:hAnsiTheme="majorBidi" w:cstheme="majorBidi"/>
        </w:rPr>
      </w:pPr>
      <w:r w:rsidRPr="005F3B67">
        <w:rPr>
          <w:rStyle w:val="FootnoteReference"/>
          <w:rFonts w:asciiTheme="majorBidi" w:hAnsiTheme="majorBidi" w:cstheme="majorBidi"/>
        </w:rPr>
        <w:footnoteRef/>
      </w:r>
      <w:r w:rsidRPr="005F3B67">
        <w:rPr>
          <w:rFonts w:asciiTheme="majorBidi" w:hAnsiTheme="majorBidi" w:cstheme="majorBidi"/>
        </w:rPr>
        <w:t xml:space="preserve"> </w:t>
      </w:r>
      <w:r w:rsidRPr="005F3B67">
        <w:rPr>
          <w:rFonts w:asciiTheme="majorBidi" w:hAnsiTheme="majorBidi" w:cstheme="majorBidi"/>
          <w:noProof w:val="0"/>
        </w:rPr>
        <w:t xml:space="preserve">Emmeluth, </w:t>
      </w:r>
      <w:r w:rsidRPr="005F3B67">
        <w:rPr>
          <w:rFonts w:asciiTheme="majorBidi" w:hAnsiTheme="majorBidi" w:cstheme="majorBidi"/>
          <w:i/>
          <w:iCs/>
        </w:rPr>
        <w:t>Plague</w:t>
      </w:r>
      <w:r w:rsidRPr="005F3B67">
        <w:rPr>
          <w:rFonts w:asciiTheme="majorBidi" w:hAnsiTheme="majorBidi" w:cstheme="majorBidi"/>
        </w:rPr>
        <w:t>, 12</w:t>
      </w:r>
    </w:p>
  </w:footnote>
  <w:footnote w:id="6">
    <w:p w:rsidR="00AE6161" w:rsidRPr="00AB3EAF" w:rsidRDefault="00AE6161" w:rsidP="00AE6161">
      <w:pPr>
        <w:pStyle w:val="FootnoteText"/>
        <w:ind w:firstLine="720"/>
        <w:rPr>
          <w:rFonts w:asciiTheme="majorBidi" w:hAnsiTheme="majorBidi" w:cstheme="majorBidi"/>
        </w:rPr>
      </w:pPr>
      <w:r w:rsidRPr="00AB3EAF">
        <w:rPr>
          <w:rStyle w:val="FootnoteReference"/>
          <w:rFonts w:asciiTheme="majorBidi" w:hAnsiTheme="majorBidi" w:cstheme="majorBidi"/>
        </w:rPr>
        <w:footnoteRef/>
      </w:r>
      <w:r w:rsidRPr="00AB3EAF">
        <w:rPr>
          <w:rFonts w:asciiTheme="majorBidi" w:hAnsiTheme="majorBidi" w:cstheme="majorBidi"/>
        </w:rPr>
        <w:t xml:space="preserve"> </w:t>
      </w:r>
      <w:r>
        <w:rPr>
          <w:rFonts w:asciiTheme="majorBidi" w:hAnsiTheme="majorBidi" w:cstheme="majorBidi"/>
        </w:rPr>
        <w:t>News.</w:t>
      </w:r>
      <w:r w:rsidRPr="00AB3EAF">
        <w:rPr>
          <w:rFonts w:asciiTheme="majorBidi" w:hAnsiTheme="majorBidi" w:cstheme="majorBidi"/>
        </w:rPr>
        <w:t>Google.Com/covid-19</w:t>
      </w:r>
    </w:p>
  </w:footnote>
  <w:footnote w:id="7">
    <w:p w:rsidR="00AE6161" w:rsidRPr="00C9262F" w:rsidRDefault="00AE6161" w:rsidP="00AE6161">
      <w:pPr>
        <w:pStyle w:val="FootnoteText"/>
        <w:ind w:firstLine="720"/>
        <w:rPr>
          <w:rFonts w:asciiTheme="majorBidi" w:hAnsiTheme="majorBidi" w:cstheme="majorBidi"/>
        </w:rPr>
      </w:pPr>
      <w:r w:rsidRPr="00C9262F">
        <w:rPr>
          <w:rStyle w:val="FootnoteReference"/>
          <w:rFonts w:asciiTheme="majorBidi" w:hAnsiTheme="majorBidi" w:cstheme="majorBidi"/>
        </w:rPr>
        <w:footnoteRef/>
      </w:r>
      <w:r w:rsidRPr="00C9262F">
        <w:rPr>
          <w:rFonts w:asciiTheme="majorBidi" w:hAnsiTheme="majorBidi" w:cstheme="majorBidi"/>
        </w:rPr>
        <w:t xml:space="preserve"> Dols, </w:t>
      </w:r>
      <w:r w:rsidRPr="00C9262F">
        <w:rPr>
          <w:rFonts w:asciiTheme="majorBidi" w:hAnsiTheme="majorBidi" w:cstheme="majorBidi"/>
          <w:i/>
          <w:iCs/>
        </w:rPr>
        <w:t>Plague In Early Islamic History</w:t>
      </w:r>
      <w:r w:rsidRPr="00C9262F">
        <w:rPr>
          <w:rFonts w:asciiTheme="majorBidi" w:hAnsiTheme="majorBidi" w:cstheme="majorBidi"/>
        </w:rPr>
        <w:t>, 374.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972"/>
    <w:rsid w:val="003B409B"/>
    <w:rsid w:val="004F1B8C"/>
    <w:rsid w:val="005200DA"/>
    <w:rsid w:val="005A690D"/>
    <w:rsid w:val="005E7631"/>
    <w:rsid w:val="00716ADF"/>
    <w:rsid w:val="007B742A"/>
    <w:rsid w:val="00AE6161"/>
    <w:rsid w:val="00B365ED"/>
    <w:rsid w:val="00CC6972"/>
    <w:rsid w:val="00D051CE"/>
    <w:rsid w:val="00D94FE2"/>
    <w:rsid w:val="00ED422F"/>
  </w:rsids>
  <m:mathPr>
    <m:mathFont m:val="Cambria Math"/>
    <m:brkBin m:val="before"/>
    <m:brkBinSub m:val="--"/>
    <m:smallFrac m:val="0"/>
    <m:dispDef/>
    <m:lMargin m:val="0"/>
    <m:rMargin m:val="0"/>
    <m:defJc m:val="centerGroup"/>
    <m:wrapIndent m:val="1440"/>
    <m:intLim m:val="subSup"/>
    <m:naryLim m:val="undOvr"/>
  </m:mathPr>
  <w:themeFontLang w:val="id-ID"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CC6972"/>
  </w:style>
  <w:style w:type="paragraph" w:styleId="FootnoteText">
    <w:name w:val="footnote text"/>
    <w:basedOn w:val="Normal"/>
    <w:link w:val="FootnoteTextChar"/>
    <w:uiPriority w:val="99"/>
    <w:unhideWhenUsed/>
    <w:rsid w:val="00CC6972"/>
    <w:pPr>
      <w:spacing w:after="0" w:line="240" w:lineRule="auto"/>
    </w:pPr>
    <w:rPr>
      <w:sz w:val="20"/>
      <w:szCs w:val="20"/>
    </w:rPr>
  </w:style>
  <w:style w:type="character" w:customStyle="1" w:styleId="FootnoteTextChar">
    <w:name w:val="Footnote Text Char"/>
    <w:basedOn w:val="DefaultParagraphFont"/>
    <w:link w:val="FootnoteText"/>
    <w:uiPriority w:val="99"/>
    <w:rsid w:val="00CC6972"/>
    <w:rPr>
      <w:noProof/>
      <w:sz w:val="20"/>
      <w:szCs w:val="20"/>
    </w:rPr>
  </w:style>
  <w:style w:type="character" w:styleId="FootnoteReference">
    <w:name w:val="footnote reference"/>
    <w:basedOn w:val="DefaultParagraphFont"/>
    <w:uiPriority w:val="99"/>
    <w:semiHidden/>
    <w:unhideWhenUsed/>
    <w:rsid w:val="00CC6972"/>
    <w:rPr>
      <w:vertAlign w:val="superscript"/>
    </w:rPr>
  </w:style>
  <w:style w:type="paragraph" w:customStyle="1" w:styleId="Default">
    <w:name w:val="Default"/>
    <w:rsid w:val="00AE6161"/>
    <w:pPr>
      <w:autoSpaceDE w:val="0"/>
      <w:autoSpaceDN w:val="0"/>
      <w:adjustRightInd w:val="0"/>
      <w:spacing w:after="0" w:line="240" w:lineRule="auto"/>
    </w:pPr>
    <w:rPr>
      <w:rFonts w:ascii="Code" w:hAnsi="Code" w:cs="Code"/>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CC6972"/>
  </w:style>
  <w:style w:type="paragraph" w:styleId="FootnoteText">
    <w:name w:val="footnote text"/>
    <w:basedOn w:val="Normal"/>
    <w:link w:val="FootnoteTextChar"/>
    <w:uiPriority w:val="99"/>
    <w:unhideWhenUsed/>
    <w:rsid w:val="00CC6972"/>
    <w:pPr>
      <w:spacing w:after="0" w:line="240" w:lineRule="auto"/>
    </w:pPr>
    <w:rPr>
      <w:sz w:val="20"/>
      <w:szCs w:val="20"/>
    </w:rPr>
  </w:style>
  <w:style w:type="character" w:customStyle="1" w:styleId="FootnoteTextChar">
    <w:name w:val="Footnote Text Char"/>
    <w:basedOn w:val="DefaultParagraphFont"/>
    <w:link w:val="FootnoteText"/>
    <w:uiPriority w:val="99"/>
    <w:rsid w:val="00CC6972"/>
    <w:rPr>
      <w:noProof/>
      <w:sz w:val="20"/>
      <w:szCs w:val="20"/>
    </w:rPr>
  </w:style>
  <w:style w:type="character" w:styleId="FootnoteReference">
    <w:name w:val="footnote reference"/>
    <w:basedOn w:val="DefaultParagraphFont"/>
    <w:uiPriority w:val="99"/>
    <w:semiHidden/>
    <w:unhideWhenUsed/>
    <w:rsid w:val="00CC6972"/>
    <w:rPr>
      <w:vertAlign w:val="superscript"/>
    </w:rPr>
  </w:style>
  <w:style w:type="paragraph" w:customStyle="1" w:styleId="Default">
    <w:name w:val="Default"/>
    <w:rsid w:val="00AE6161"/>
    <w:pPr>
      <w:autoSpaceDE w:val="0"/>
      <w:autoSpaceDN w:val="0"/>
      <w:adjustRightInd w:val="0"/>
      <w:spacing w:after="0" w:line="240" w:lineRule="auto"/>
    </w:pPr>
    <w:rPr>
      <w:rFonts w:ascii="Code" w:hAnsi="Code" w:cs="Cod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2020-09-16T02:50:00Z</dcterms:created>
  <dcterms:modified xsi:type="dcterms:W3CDTF">2020-09-16T03:12:00Z</dcterms:modified>
</cp:coreProperties>
</file>