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>
      <w:pPr>
        <w:pStyle w:val="5"/>
        <w:numPr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b/>
          <w:bCs/>
          <w:iCs/>
          <w:sz w:val="24"/>
          <w:szCs w:val="24"/>
          <w:lang w:val="en"/>
        </w:rPr>
      </w:pPr>
      <w:bookmarkStart w:id="0" w:name="_GoBack"/>
      <w:r>
        <w:rPr>
          <w:rFonts w:hint="default" w:ascii="Times New Roman" w:hAnsi="Times New Roman" w:cs="Times New Roman"/>
          <w:b/>
          <w:bCs/>
          <w:iCs/>
          <w:sz w:val="24"/>
          <w:szCs w:val="24"/>
          <w:lang w:val="en"/>
        </w:rPr>
        <w:t>Daftar Pustaka</w:t>
      </w:r>
    </w:p>
    <w:bookmarkEnd w:id="0"/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hint="default" w:ascii="Times New Roman" w:hAnsi="Times New Roman" w:cs="Times New Roman"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>Bambang Trim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>, “</w:t>
      </w: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>The art of Stimulating Idea: Jurus mendulang Ide dan Insaf agar kaya di Jalan Menulis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”, </w:t>
      </w: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 xml:space="preserve">Metagraf, Solo 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>2011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hint="default" w:ascii="Times New Roman" w:hAnsi="Times New Roman" w:cs="Times New Roman"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>Bambang Trim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>,”</w:t>
      </w: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>Muhammad Effect: Getaran yang dirindukan dan ditakuti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”, </w:t>
      </w:r>
      <w:r>
        <w:rPr>
          <w:rFonts w:hint="default" w:ascii="Times New Roman" w:hAnsi="Times New Roman" w:cs="Times New Roman"/>
          <w:iCs/>
          <w:sz w:val="24"/>
          <w:szCs w:val="24"/>
          <w:lang w:val="id-ID"/>
        </w:rPr>
        <w:t>Tinta Medina, Solo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>, 2011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Issabelee Arradon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,”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Kompas, 10 Februari 2014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“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, Jakarta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2016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W. Osborne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,”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>”, 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erjemahan: Walfred Andre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Aksara, Jakarta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1993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Jony Wong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“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Internet marketing for beginners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, Jakarta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2010</w:t>
      </w:r>
    </w:p>
    <w:p>
      <w:pPr>
        <w:pStyle w:val="5"/>
        <w:numPr>
          <w:ilvl w:val="0"/>
          <w:numId w:val="3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Tauhid Nur Azhar dan Bambang Trim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, ‘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Jangan ke Dokter Lagi: keajaiban sistem imun dan kiat menghalau penyakit</w:t>
      </w:r>
      <w:r>
        <w:rPr>
          <w:rFonts w:hint="default" w:ascii="Times New Roman" w:hAnsi="Times New Roman" w:cs="Times New Roman"/>
          <w:iCs/>
          <w:sz w:val="24"/>
          <w:szCs w:val="24"/>
          <w:lang w:val="en"/>
        </w:rPr>
        <w:t xml:space="preserve">’,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Publishing, Bandung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2005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13CB"/>
    <w:multiLevelType w:val="multilevel"/>
    <w:tmpl w:val="DDFE13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56F02B14"/>
    <w:rsid w:val="9BDF9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</TotalTime>
  <ScaleCrop>false</ScaleCrop>
  <LinksUpToDate>false</LinksUpToDate>
  <CharactersWithSpaces>1187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2020-08-27T04:21:00Z</dcterms:created>
  <dc:creator>Epic_Epik</dc:creator>
  <cp:lastModifiedBy>taufiq</cp:lastModifiedBy>
  <dcterms:modified xsi:type="dcterms:W3CDTF">2020-12-16T15:40:10Z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