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p>
      <w:pPr>
        <w:pStyle w:val="5"/>
        <w:numPr>
          <w:numId w:val="0"/>
        </w:numPr>
        <w:spacing w:after="240" w:line="312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276" w:hanging="992"/>
      </w:pPr>
      <w:r>
        <w:rPr>
          <w:rFonts w:ascii="Times New Roman" w:hAnsi="Times New Roman" w:cs="Times New Roman"/>
          <w:sz w:val="24"/>
          <w:szCs w:val="24"/>
        </w:rPr>
        <w:t xml:space="preserve">Arradon, Issabelee. (2014). </w:t>
      </w:r>
      <w:r>
        <w:rPr>
          <w:rFonts w:ascii="Times New Roman" w:hAnsi="Times New Roman" w:cs="Times New Roman"/>
          <w:i/>
          <w:iCs w:val="0"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Dipublikasikan di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KOMPAS </w:t>
      </w:r>
      <w:r>
        <w:rPr>
          <w:rFonts w:ascii="Times New Roman" w:hAnsi="Times New Roman" w:cs="Times New Roman"/>
          <w:sz w:val="24"/>
          <w:szCs w:val="24"/>
        </w:rPr>
        <w:t>10 Februari 2014</w:t>
      </w:r>
    </w:p>
    <w:p>
      <w:pPr>
        <w:ind w:left="1276" w:hanging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Azhar, T.N. dan Trim, B. (2005). </w:t>
      </w:r>
      <w:r>
        <w:rPr>
          <w:rFonts w:ascii="Times New Roman" w:hAnsi="Times New Roman" w:cs="Times New Roman"/>
          <w:i/>
          <w:iCs w:val="0"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Publishing.</w:t>
      </w:r>
    </w:p>
    <w:p>
      <w:pPr>
        <w:ind w:left="1276" w:hanging="992"/>
      </w:pPr>
      <w:r>
        <w:rPr>
          <w:rFonts w:ascii="Times New Roman" w:hAnsi="Times New Roman" w:cs="Times New Roman"/>
          <w:sz w:val="24"/>
          <w:szCs w:val="24"/>
        </w:rPr>
        <w:t xml:space="preserve">Helianthusonfri, Jefferly. (2016). </w:t>
      </w:r>
      <w:r>
        <w:rPr>
          <w:rFonts w:ascii="Times New Roman" w:hAnsi="Times New Roman" w:cs="Times New Roman"/>
          <w:i/>
          <w:iCs/>
          <w:sz w:val="24"/>
          <w:szCs w:val="24"/>
        </w:rPr>
        <w:t>Facebook Marketing.</w:t>
      </w:r>
      <w:r>
        <w:rPr>
          <w:rFonts w:ascii="Times New Roman" w:hAnsi="Times New Roman"/>
          <w:sz w:val="24"/>
        </w:rPr>
        <w:t xml:space="preserve">Jakarta: </w:t>
      </w:r>
      <w:r>
        <w:rPr>
          <w:rFonts w:ascii="Times New Roman" w:hAnsi="Times New Roman" w:cs="Times New Roman"/>
          <w:sz w:val="24"/>
          <w:szCs w:val="24"/>
        </w:rPr>
        <w:t>Elex Media Komputindo.</w:t>
      </w:r>
    </w:p>
    <w:p>
      <w:pPr>
        <w:ind w:left="1276" w:hanging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J.W. (1993). </w:t>
      </w:r>
      <w:r>
        <w:rPr>
          <w:rFonts w:ascii="Times New Roman" w:hAnsi="Times New Roman" w:cs="Times New Roman"/>
          <w:i/>
          <w:iCs w:val="0"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</w:rPr>
        <w:t>. Jakarta:  Bumi Aksara.</w:t>
      </w:r>
    </w:p>
    <w:p>
      <w:pPr>
        <w:ind w:left="1276" w:hanging="992"/>
      </w:pPr>
      <w:r>
        <w:rPr>
          <w:rFonts w:ascii="Times New Roman" w:hAnsi="Times New Roman" w:cs="Times New Roman"/>
          <w:iCs/>
          <w:sz w:val="24"/>
          <w:szCs w:val="24"/>
        </w:rPr>
        <w:t xml:space="preserve">Trim, Bambang. (2011). </w:t>
      </w:r>
      <w:r>
        <w:rPr>
          <w:rFonts w:ascii="Times New Roman" w:hAnsi="Times New Roman" w:cs="Times New Roman"/>
          <w:i/>
          <w:iCs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Cs/>
          <w:sz w:val="24"/>
          <w:szCs w:val="24"/>
        </w:rPr>
        <w:t>. Solo: Tinta Medina.</w:t>
      </w:r>
    </w:p>
    <w:p>
      <w:pPr>
        <w:ind w:left="1276" w:hanging="992"/>
      </w:pPr>
      <w:r>
        <w:rPr>
          <w:rFonts w:ascii="Times New Roman" w:hAnsi="Times New Roman" w:cs="Times New Roman"/>
          <w:sz w:val="24"/>
          <w:szCs w:val="24"/>
        </w:rPr>
        <w:t xml:space="preserve">Trim, Bambang. (2011).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Jurus Mendulang Ide dan Insaf agar Kaya di Jalan Menulis. </w:t>
      </w:r>
      <w:r>
        <w:rPr>
          <w:rFonts w:ascii="Times New Roman" w:hAnsi="Times New Roman" w:cs="Times New Roman"/>
          <w:iCs/>
          <w:sz w:val="24"/>
          <w:szCs w:val="24"/>
        </w:rPr>
        <w:t>Solo: Metagraf.</w:t>
      </w:r>
    </w:p>
    <w:p>
      <w:pPr>
        <w:ind w:left="1276" w:hanging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Jony. (2010).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Internet Marketing for Beginners.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>
        <w:rPr>
          <w:rFonts w:ascii="Times New Roman" w:hAnsi="Times New Roman" w:cs="Times New Roman"/>
          <w:sz w:val="24"/>
          <w:szCs w:val="24"/>
        </w:rPr>
        <w:t>Elex Media Komputindo.</w:t>
      </w:r>
    </w:p>
    <w:p>
      <w:pPr>
        <w:pStyle w:val="5"/>
        <w:numPr>
          <w:numId w:val="0"/>
        </w:numPr>
        <w:spacing w:after="240" w:line="312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Wong, Jony. (2010).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  <w:t>Jakarta: Elex Media Komputindo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Jakarta: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ind w:left="1276" w:hanging="9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T.N. dan Trim, B. (2005).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MQ Publishing.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ind w:left="1276" w:hanging="9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Osborne, J.W. (1993).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Jakarta:  Bumi Aksara.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Issabelee. (2014). </w:t>
            </w:r>
            <w:bookmarkStart w:id="0" w:name="_GoBack"/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</w:rPr>
              <w:t>Aceh, Contoh Penyelesaian Kejahatan Masa Lalu</w:t>
            </w:r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Dipublikasikan di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KOMPAS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 Februari 2014</w:t>
            </w:r>
          </w:p>
          <w:p>
            <w:pPr>
              <w:pStyle w:val="5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(2011).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Art of Stimulating Idea: Jurus Mendulang Ide dan Insaf agar Kaya di Jalan Menulis.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Solo: Metagraf.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Trim, Bambang. (2011).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Tinta Medina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7C09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1009</Characters>
  <Lines>8</Lines>
  <Paragraphs>2</Paragraphs>
  <TotalTime>2</TotalTime>
  <ScaleCrop>false</ScaleCrop>
  <LinksUpToDate>false</LinksUpToDate>
  <CharactersWithSpaces>1183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google1595035980</cp:lastModifiedBy>
  <dcterms:modified xsi:type="dcterms:W3CDTF">2021-02-23T02:57:06Z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