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3B" w:rsidRDefault="005A183B" w:rsidP="005A18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>Badudu J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S, 2000, </w:t>
      </w:r>
      <w:r w:rsidRPr="005A183B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Membina Remaja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>Pustaka Prima, Bandung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5A183B" w:rsidRDefault="005A183B" w:rsidP="005A18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Prasasti, F.W, 2008, </w:t>
      </w:r>
      <w:r w:rsidRPr="005A183B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Sayuran Hidroponik di Halaman Rumah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 Gramedia, Jakarta.</w:t>
      </w:r>
    </w:p>
    <w:p w:rsidR="005A183B" w:rsidRDefault="005A183B" w:rsidP="005A18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Tanuwijaya W, 2006,  </w:t>
      </w:r>
      <w:r w:rsidRPr="005A183B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Agar Duit Berkembang Biak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>Media Presindo, Yogyakarta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5A183B" w:rsidRDefault="005A183B" w:rsidP="005A18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>Ranupandoyo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H, Husnan S, </w:t>
      </w:r>
      <w:r w:rsidR="0070293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0293F" w:rsidRPr="0070293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Manajemen Personalia</w:t>
      </w:r>
      <w:r w:rsidR="0070293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1989, BPFE, Yogyakarta.</w:t>
      </w:r>
    </w:p>
    <w:p w:rsidR="005A183B" w:rsidRDefault="005A183B" w:rsidP="005A183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A183B" w:rsidRPr="005A183B" w:rsidRDefault="005A183B" w:rsidP="005A1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73F5D" w:rsidRDefault="0070293F">
      <w:bookmarkStart w:id="0" w:name="_GoBack"/>
      <w:bookmarkEnd w:id="0"/>
    </w:p>
    <w:sectPr w:rsidR="00B7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8503F"/>
    <w:multiLevelType w:val="hybridMultilevel"/>
    <w:tmpl w:val="53C2A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3B"/>
    <w:rsid w:val="005A183B"/>
    <w:rsid w:val="0070293F"/>
    <w:rsid w:val="00CD202E"/>
    <w:rsid w:val="00E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Suratmi</dc:creator>
  <cp:lastModifiedBy>Suratmi</cp:lastModifiedBy>
  <cp:revision>2</cp:revision>
  <dcterms:created xsi:type="dcterms:W3CDTF">2021-04-12T07:59:00Z</dcterms:created>
  <dcterms:modified xsi:type="dcterms:W3CDTF">2021-04-12T08:42:00Z</dcterms:modified>
</cp:coreProperties>
</file>