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rFonts w:ascii="Minion Pro" w:hAnsi="Minion Pro"/>
          <w:b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TUGAS OBSERVASI VERSI 6</w:t>
      </w:r>
    </w:p>
    <w:p>
      <w:pPr>
        <w:pStyle w:val="Normal"/>
        <w:spacing w:before="0" w:after="0"/>
        <w:contextualSpacing/>
        <w:jc w:val="center"/>
        <w:rPr>
          <w:rFonts w:ascii="Minion Pro" w:hAnsi="Minion Pro"/>
          <w:b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  <w:t>SKEMA PENULISAN BUKU NONFIKSI</w:t>
      </w:r>
    </w:p>
    <w:p>
      <w:pPr>
        <w:pStyle w:val="Normal"/>
        <w:spacing w:before="0" w:after="0"/>
        <w:contextualSpacing/>
        <w:jc w:val="center"/>
        <w:rPr>
          <w:rFonts w:ascii="Minion Pro" w:hAnsi="Minion Pro"/>
          <w:b/>
          <w:b/>
          <w:sz w:val="36"/>
          <w:szCs w:val="36"/>
        </w:rPr>
      </w:pPr>
      <w:r>
        <w:rPr>
          <w:rFonts w:ascii="Minion Pro" w:hAnsi="Minion Pro"/>
          <w:b/>
          <w:sz w:val="36"/>
          <w:szCs w:val="36"/>
        </w:rPr>
      </w:r>
    </w:p>
    <w:p>
      <w:pPr>
        <w:pStyle w:val="ListParagraph"/>
        <w:numPr>
          <w:ilvl w:val="0"/>
          <w:numId w:val="3"/>
        </w:numPr>
        <w:rPr>
          <w:rFonts w:ascii="Minion Pro" w:hAnsi="Minion Pro"/>
        </w:rPr>
      </w:pPr>
      <w:r>
        <w:rPr>
          <w:rFonts w:ascii="Minion Pro" w:hAnsi="Minion Pro"/>
        </w:rPr>
        <w:t xml:space="preserve">Lakukan swasunting secara digital dengan menggunakan fitur </w:t>
      </w:r>
      <w:r>
        <w:rPr>
          <w:rFonts w:ascii="Minion Pro" w:hAnsi="Minion Pro"/>
          <w:i/>
        </w:rPr>
        <w:t>Review</w:t>
      </w:r>
      <w:r>
        <w:rPr>
          <w:rFonts w:ascii="Minion Pro" w:hAnsi="Minion Pro"/>
        </w:rPr>
        <w:t xml:space="preserve"> (Peninjauan) pada aplikasi Word. Aktifkan </w:t>
      </w:r>
      <w:r>
        <w:rPr>
          <w:rFonts w:ascii="Minion Pro" w:hAnsi="Minion Pro"/>
          <w:i/>
        </w:rPr>
        <w:t>Track Changes</w:t>
      </w:r>
      <w:r>
        <w:rPr>
          <w:rFonts w:ascii="Minion Pro" w:hAnsi="Minion Pro"/>
        </w:rPr>
        <w:t xml:space="preserve"> untuk menandai perbaikan yang Anda lakukan. </w:t>
      </w:r>
    </w:p>
    <w:p>
      <w:pPr>
        <w:pStyle w:val="ListParagraph"/>
        <w:rPr>
          <w:rFonts w:ascii="Minion Pro" w:hAnsi="Minion Pro"/>
        </w:rPr>
      </w:pPr>
      <w:r>
        <w:rPr/>
      </w:r>
    </w:p>
    <w:tbl>
      <w:tblPr>
        <w:tblStyle w:val="TableGrid"/>
        <w:tblW w:w="901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0" w:val="0420" w:noHBand="0" w:noVBand="1"/>
      </w:tblPr>
      <w:tblGrid>
        <w:gridCol w:w="9017"/>
      </w:tblGrid>
      <w:tr>
        <w:trPr/>
        <w:tc>
          <w:tcPr>
            <w:tcW w:w="9017" w:type="dxa"/>
            <w:tcBorders/>
          </w:tcPr>
          <w:p>
            <w:pPr>
              <w:pStyle w:val="Heading3"/>
              <w:spacing w:before="480" w:after="160"/>
              <w:contextualSpacing/>
              <w:rPr>
                <w:rFonts w:ascii="Times New Roman" w:hAnsi="Times New Roman"/>
                <w:sz w:val="48"/>
              </w:rPr>
            </w:pPr>
            <w:r>
              <w:rPr/>
              <w:t xml:space="preserve">Pembelajaran di Era "Revolusi Industri 4.0" bagi Anak Usia Dini 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Oleh Kodar Akbar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Pada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zaman ini kita berada pada zona industri yang sangat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extream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. Industri yang tiap menit bahkan detik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akan berubah semakin maju, yang sering kita sebut dengan revolusi industry 4.0. Istilah yang masih jarang kita dengar bahkan banyak yang masih awam.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Bagi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pendidik maupun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peserta didik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hari ini kita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di </w:t>
            </w:r>
            <w:r>
              <w:rPr>
                <w:rFonts w:eastAsia="Times New Roman" w:cs="Times New Roman" w:ascii="Times New Roman" w:hAnsi="Times New Roman"/>
                <w:szCs w:val="24"/>
              </w:rPr>
              <w:t>siapkan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untuk memasuki dunia kerja namun bukan lagi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perkerja,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tetapi kita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di </w:t>
            </w:r>
            <w:r>
              <w:rPr>
                <w:rFonts w:eastAsia="Times New Roman" w:cs="Times New Roman" w:ascii="Times New Roman" w:hAnsi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 xml:space="preserve">Pendidikan 4.0 adalah suatu program yang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 buat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untuk mewujudkan pendidikan yang cerdas dan kreatif. Tujuan dari terciptanya pendidikan 4.0 ini adalah peningkatan dan pemerataan pendidikan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,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dengan cara memerluas akses dan memanfaatkan teknologi.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Tidak hanya itu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pendidikan 4.0 menghasilkan 4 aspek yang sangat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 butuhkan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di era milenial ini yaitu kolaboratif, komunikatif, berfikir kritis,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 kreatif.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Mengapa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demikian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pendidikan 4.0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ini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hari ini sedang gencar-gencarnya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 publis</w:t>
            </w:r>
            <w:r>
              <w:rPr>
                <w:rFonts w:eastAsia="Times New Roman" w:cs="Times New Roman" w:ascii="Times New Roman" w:hAnsi="Times New Roman"/>
                <w:szCs w:val="24"/>
              </w:rPr>
              <w:t>, karena di era ini kita harus mempersiapkan diri atau generasi muda untuk memasuki dunia revolusi industri 4.0.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Karakteristik pendidikan 4.0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Autospacing="1" w:after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Tahapan belajar sesuai dengan kemampuan dan minat/kebutuhan siswa.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 xml:space="preserve">Pada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tahab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ini guru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di tutut </w:t>
            </w:r>
            <w:r>
              <w:rPr>
                <w:rFonts w:eastAsia="Times New Roman" w:cs="Times New Roman" w:ascii="Times New Roman" w:hAnsi="Times New Roman"/>
                <w:szCs w:val="24"/>
              </w:rPr>
              <w:t>untuk merancang pembelajaran sesuai dengan minat dan bakat/kebutuhan siswa.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Menggunakan penilaian formatif.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Yaitu guru di sini di tuntut untuk membantu siwa dalam mencari kemampuan dan bakat siswa.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Menempatkan guru sebagai mentor.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Guri </w:t>
            </w:r>
            <w:r>
              <w:rPr>
                <w:rFonts w:eastAsia="Times New Roman" w:cs="Times New Roman" w:ascii="Times New Roman" w:hAnsi="Times New Roman"/>
                <w:szCs w:val="24"/>
              </w:rPr>
              <w:t>dilatih untuk mengembangkan kurikulum dan memberikan kebebasan untuk menentukan cara belajar mengajar siswa.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Pengembangan profesi guru.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 w:before="0" w:afterAutospacing="1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Dimana guru sebagai pendidik di era 4.0 maka guru tidak boleh menetap dengan satu strata, harus selalu berkembang agar dapat mengajarkan pendidikan sesuai dengan eranya.</w:t>
            </w:r>
          </w:p>
          <w:p>
            <w:pPr>
              <w:pStyle w:val="Normal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> 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Di dalam pendidikan revolusi industri ini ada 5 aspek yang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 tekankan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pada proses pembelajaran yaitu: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Autospacing="1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Mengamati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Memahami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Mencoba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="0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Mendiskusikan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 w:before="0" w:afterAutospacing="1"/>
              <w:rPr>
                <w:highlight w:val="yellow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Penelitian</w:t>
            </w:r>
          </w:p>
          <w:p>
            <w:pPr>
              <w:pStyle w:val="Normal"/>
              <w:bidi w:val="0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 xml:space="preserve">Pada dasarnya kita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bisa iha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t lproses mengamati dan memahami ini sebenarnya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jadi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satu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kesatuan, pada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proses mengamati dan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memahami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kita bisa memiliki pikiran yang kritis. Pikiran kritis sangat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di butuhkan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karena dengan pikiran yang kritis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maka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akan timbul sebuah ide atau gagasan.</w:t>
            </w:r>
          </w:p>
          <w:p>
            <w:pPr>
              <w:pStyle w:val="Normal"/>
              <w:bidi w:val="0"/>
              <w:spacing w:lineRule="auto" w:line="240" w:beforeAutospacing="1" w:afterAutospacing="1"/>
              <w:jc w:val="left"/>
              <w:rPr/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Dari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gagasan yang mucul dari pemikiran kritis tadi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maka 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proses selanjutnya yaitu mencoba/ pengaplikasian.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Pada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revolusi 4.0 ini lebih banyak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praktek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karena lebih menyiapkan anak pada bagaimana kita menumbuhkan ide baru atau gagasan.</w:t>
            </w:r>
          </w:p>
          <w:p>
            <w:pPr>
              <w:pStyle w:val="Normal"/>
              <w:bidi w:val="0"/>
              <w:spacing w:lineRule="auto" w:line="240" w:beforeAutospacing="1" w:afterAutospacing="1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Setelah proses mencob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a proses selanjutnya yaitu mendiskusikan. Mendiskusikan di sini bukan hanya satu atau dua orang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 xml:space="preserve">tapi </w:t>
            </w:r>
            <w:r>
              <w:rPr>
                <w:rFonts w:eastAsia="Times New Roman" w:cs="Times New Roman" w:ascii="Times New Roman" w:hAnsi="Times New Roman"/>
                <w:szCs w:val="24"/>
              </w:rPr>
              <w:t>banyak kolaborasi komunikasi dengan banyak orang. Hal ini dilakukan karena banyak pandangan yang berbeda atau ide-ide yang baru akan muncul.</w:t>
            </w:r>
          </w:p>
          <w:p>
            <w:pPr>
              <w:pStyle w:val="Normal"/>
              <w:bidi w:val="0"/>
              <w:spacing w:lineRule="auto" w:line="240" w:beforeAutospacing="1" w:after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>
                <w:rFonts w:eastAsia="Times New Roman" w:cs="Times New Roman" w:ascii="Times New Roman" w:hAnsi="Times New Roman"/>
                <w:szCs w:val="24"/>
              </w:rPr>
              <w:t xml:space="preserve">Yang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terahir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adalah melakukan penelitiann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, tuntuta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4.0 ini adalah kreatif dan inovatif. Dengan melakukan penelitian kita bisa </w:t>
            </w:r>
            <w:r>
              <w:rPr>
                <w:rFonts w:eastAsia="Times New Roman" w:cs="Times New Roman" w:ascii="Times New Roman" w:hAnsi="Times New Roman"/>
                <w:szCs w:val="24"/>
                <w:highlight w:val="yellow"/>
              </w:rPr>
              <w:t>lihat</w:t>
            </w:r>
            <w:r>
              <w:rPr>
                <w:rFonts w:eastAsia="Times New Roman" w:cs="Times New Roman" w:ascii="Times New Roman" w:hAnsi="Times New Roman"/>
                <w:szCs w:val="24"/>
              </w:rPr>
              <w:t xml:space="preserve"> proses kreatif dan inovatif kita. </w:t>
            </w:r>
          </w:p>
          <w:p>
            <w:pPr>
              <w:pStyle w:val="Normal"/>
              <w:bidi w:val="0"/>
              <w:spacing w:lineRule="auto" w:line="240" w:beforeAutospacing="1" w:after="0"/>
              <w:rPr>
                <w:rFonts w:ascii="Times New Roman" w:hAnsi="Times New Roman" w:eastAsia="Times New Roman" w:cs="Times New Roman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017" w:type="dxa"/>
            <w:tcBorders>
              <w:top w:val="nil"/>
            </w:tcBorders>
          </w:tcPr>
          <w:p>
            <w:pPr>
              <w:pStyle w:val="Heading3"/>
              <w:spacing w:before="480" w:after="160"/>
              <w:contextualSpacing/>
              <w:rPr>
                <w:rFonts w:ascii="Times New Roman" w:hAnsi="Times New Roman"/>
                <w:sz w:val="48"/>
              </w:rPr>
            </w:pPr>
            <w:r>
              <w:rPr/>
              <w:t>1. Kalimat 1 pada paragraf 1 kata “pada” harus dibuang krn Subjek tidak didahului kata depan.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2. kata “extream “ adalah kata asing untuk itu harus ditulis miring.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3. Kata “dia” harus dibuang.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4. Kata “bagi” pada paragraf 2 harus dibuang karena akan membuat subjek kalimat tidak jelas.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 xml:space="preserve">5. Setelah frasa “pesrta didik” </w:t>
            </w:r>
            <w:r>
              <w:rPr/>
              <w:t>bubuhkan tanda koma.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6. Kata “di siapkan harus disambung karena “di” adalah awalan.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7. Kata “perkerja” diubah menjadi “pekerja”.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Paragraf 3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8. Kata “bagi” dibuang.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9. Setelah frasa peserta didik bubuhkan tanda koma.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10. Kata di siapkan” harus disambung.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Paragraf 4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11. Setelah frasa “tidak hanya itu” bubuhkan koma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12. Kata “di butuhkan” harus disambung.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13. Sebelum kata “kreatif” tanbahkan kata “dan” karena rincian.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14. Kalimat “Mengapa demikian” tambahkan kata tanya.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15. Kata “ini” yg di depan dibuang karena mubazir.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16. Kata “di publish” harus disambung.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Paragraf 5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17. Kata “tahab” disesuaikan EYD menjadi ”tahap”.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18. Kata “di tuntut”  harus disambung.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19. Klausa “menempatkan guru sebagi mentor” diubah menjadi “ Guru berperan sebagi mentor”.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20. kesalahan menulis “guri” dibenarkan menjadi “guru”.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21. Kalimat 7 dan 8 disambungkan.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Paragraf 6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22. Kata “di tekankan” harus disambung karena bukan preposisi.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23. Rincian ditulis dengan huruf kecil bukan huruf besar.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Paragraf 7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 xml:space="preserve">24. Susunan kata “kita bisa libat” diubah menjadi “Kita bisa melihat” jelas subjek dan predikatnya </w:t>
            </w:r>
            <w:r>
              <w:rPr/>
              <w:t>dan tambahkan kata “bahwa” sebagi konjungsi.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 xml:space="preserve">25. </w:t>
            </w:r>
            <w:r>
              <w:rPr/>
              <w:t>Kelompok kata “Jadi satu kesatuan” diubah  “menjadi satu kesatuan”.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26. Kata “dibutuhkan” harus disambung.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27. Konjungsi “maka” harus dibuang krn bukan akibat.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Paragraf 8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28. Susunan “setelah proses mencoba bubuhkan tanda koma.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29. Kata “tapi” diubah menjadi “tetapi”.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30. Kata “ahir” diubah menjadi “akhir”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  <w:t>31. Kata “lihat” dibakukan menjadi “melihat”</w:t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rPr>
                <w:rFonts w:ascii="Times New Roman" w:hAnsi="Times New Roman"/>
                <w:sz w:val="48"/>
              </w:rPr>
            </w:pPr>
            <w:r>
              <w:rPr/>
            </w:r>
          </w:p>
          <w:p>
            <w:pPr>
              <w:pStyle w:val="Normal"/>
              <w:spacing w:before="0" w:after="160"/>
              <w:contextualSpacing/>
              <w:rPr>
                <w:rFonts w:ascii="Times New Roman" w:hAnsi="Times New Roman"/>
                <w:sz w:val="48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88" w:before="0" w:after="160"/>
        <w:contextualSpacing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Bookman Old Styl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nion Pro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25355"/>
    <w:pPr>
      <w:widowControl/>
      <w:bidi w:val="0"/>
      <w:spacing w:lineRule="auto" w:line="288" w:before="0" w:after="160"/>
      <w:contextualSpacing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 w:val="true"/>
      <w:keepLines/>
      <w:tabs>
        <w:tab w:val="clear" w:pos="720"/>
        <w:tab w:val="left" w:pos="1418" w:leader="none"/>
        <w:tab w:val="left" w:pos="1701" w:leader="none"/>
      </w:tabs>
      <w:spacing w:before="480" w:after="160"/>
      <w:contextualSpacing/>
      <w:outlineLvl w:val="2"/>
    </w:pPr>
    <w:rPr>
      <w:rFonts w:ascii="Bookman Old Style" w:hAnsi="Bookman Old Style" w:eastAsia="" w:cs="" w:cstheme="majorBidi" w:eastAsiaTheme="majorEastAsia"/>
      <w:b/>
      <w:color w:val="000000" w:themeColor="text1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125355"/>
    <w:rPr>
      <w:rFonts w:ascii="Bookman Old Style" w:hAnsi="Bookman Old Style" w:eastAsia="" w:cs="" w:cstheme="majorBidi" w:eastAsiaTheme="majorEastAsia"/>
      <w:b/>
      <w:color w:val="000000" w:themeColor="text1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25355"/>
    <w:pPr>
      <w:ind w:left="720" w:hanging="0"/>
    </w:pPr>
    <w:rPr/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en-US" w:bidi="ar-SA"/>
    </w:rPr>
  </w:style>
  <w:style w:type="paragraph" w:styleId="Objectwithoutfill">
    <w:name w:val="Object without fill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"/>
    <w:qFormat/>
    <w:pPr>
      <w:spacing w:lineRule="atLeast" w:line="200" w:before="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Noto Sans"/>
      <w:color w:val="auto"/>
      <w:kern w:val="0"/>
      <w:sz w:val="36"/>
      <w:szCs w:val="24"/>
      <w:lang w:val="en-US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en-US" w:bidi="ar-SA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88"/>
      <w:szCs w:val="24"/>
      <w:u w:val="none"/>
      <w:em w:val="none"/>
      <w:lang w:val="en-US" w:eastAsia="en-US" w:bidi="ar-SA"/>
    </w:rPr>
  </w:style>
  <w:style w:type="paragraph" w:styleId="DefaultLTUntertitel">
    <w:name w:val="Default~LT~Untertitel"/>
    <w:qFormat/>
    <w:pPr>
      <w:widowControl/>
      <w:bidi w:val="0"/>
      <w:spacing w:before="0" w:after="0"/>
      <w:jc w:val="center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en-US" w:bidi="ar-SA"/>
    </w:rPr>
  </w:style>
  <w:style w:type="paragraph" w:styleId="DefaultLTNotizen">
    <w:name w:val="Default~LT~Notizen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DefaultLTHintergrundobjekte">
    <w:name w:val="Default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LTHintergrund">
    <w:name w:val="Default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Default1">
    <w:name w:val="default"/>
    <w:qFormat/>
    <w:pPr>
      <w:widowControl/>
      <w:bidi w:val="0"/>
      <w:spacing w:lineRule="atLeast" w:line="200" w:before="0" w:after="0"/>
      <w:jc w:val="left"/>
    </w:pPr>
    <w:rPr>
      <w:rFonts w:ascii="Lohit Devanagari" w:hAnsi="Lohit Devanagari" w:eastAsia="DejaVu Sans" w:cs="Noto Sans"/>
      <w:color w:val="auto"/>
      <w:kern w:val="2"/>
      <w:sz w:val="36"/>
      <w:szCs w:val="24"/>
      <w:lang w:val="en-US" w:eastAsia="en-US" w:bidi="ar-SA"/>
    </w:rPr>
  </w:style>
  <w:style w:type="paragraph" w:styleId="Gray1">
    <w:name w:val="gray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2">
    <w:name w:val="gray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ay3">
    <w:name w:val="gray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1">
    <w:name w:val="b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2">
    <w:name w:val="b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w3">
    <w:name w:val="b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1">
    <w:name w:val="orang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2">
    <w:name w:val="orang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Orange3">
    <w:name w:val="orang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1">
    <w:name w:val="turquois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2">
    <w:name w:val="turquois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Turquoise3">
    <w:name w:val="turquois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1">
    <w:name w:val="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2">
    <w:name w:val="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lue3">
    <w:name w:val="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1">
    <w:name w:val="su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2">
    <w:name w:val="su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un3">
    <w:name w:val="su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1">
    <w:name w:val="earth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2">
    <w:name w:val="earth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Earth3">
    <w:name w:val="earth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1">
    <w:name w:val="green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2">
    <w:name w:val="green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Green3">
    <w:name w:val="green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1">
    <w:name w:val="seetang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2">
    <w:name w:val="seetang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Seetang3">
    <w:name w:val="seetang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1">
    <w:name w:val="lightblue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2">
    <w:name w:val="lightblue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Lightblue3">
    <w:name w:val="lightblue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1">
    <w:name w:val="yellow1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2">
    <w:name w:val="yellow2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Yellow3">
    <w:name w:val="yellow3"/>
    <w:basedOn w:val="Default1"/>
    <w:qFormat/>
    <w:pPr>
      <w:spacing w:lineRule="atLeast" w:line="200" w:before="0" w:after="0"/>
    </w:pPr>
    <w:rPr>
      <w:rFonts w:ascii="Lohit Devanagari" w:hAnsi="Lohit Devanagari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Noto Sans"/>
      <w:color w:val="auto"/>
      <w:kern w:val="2"/>
      <w:sz w:val="24"/>
      <w:szCs w:val="24"/>
      <w:lang w:val="en-US" w:eastAsia="en-US" w:bidi="ar-SA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en-US" w:bidi="ar-SA"/>
    </w:rPr>
  </w:style>
  <w:style w:type="paragraph" w:styleId="Outline1">
    <w:name w:val="Outline 1"/>
    <w:qFormat/>
    <w:pPr>
      <w:widowControl/>
      <w:bidi w:val="0"/>
      <w:spacing w:before="283" w:after="0"/>
      <w:jc w:val="left"/>
    </w:pPr>
    <w:rPr>
      <w:rFonts w:ascii="Lohit Devanagari" w:hAnsi="Lohit Devanagari" w:eastAsia="DejaVu Sans" w:cs="Noto Sans"/>
      <w:b w:val="false"/>
      <w:i w:val="false"/>
      <w:strike w:val="false"/>
      <w:dstrike w:val="false"/>
      <w:outline w:val="false"/>
      <w:shadow w:val="false"/>
      <w:color w:val="auto"/>
      <w:kern w:val="2"/>
      <w:sz w:val="63"/>
      <w:szCs w:val="24"/>
      <w:u w:val="none"/>
      <w:em w:val="none"/>
      <w:lang w:val="en-US" w:eastAsia="en-US" w:bidi="ar-SA"/>
    </w:rPr>
  </w:style>
  <w:style w:type="paragraph" w:styleId="Outline2">
    <w:name w:val="Outline 2"/>
    <w:basedOn w:val="Outline1"/>
    <w:qFormat/>
    <w:pPr>
      <w:spacing w:before="22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u w:val="none"/>
      <w:em w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2535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LibreOffice/6.4.6.2$Linux_X86_64 LibreOffice_project/40$Build-2</Application>
  <Pages>5</Pages>
  <Words>738</Words>
  <Characters>4261</Characters>
  <CharactersWithSpaces>4926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2020-08-26T22:03:00Z</dcterms:created>
  <dc:creator>Epic_Epik</dc:creator>
  <dc:description/>
  <dc:language>en-US</dc:language>
  <cp:lastModifiedBy/>
  <dcterms:modified xsi:type="dcterms:W3CDTF">2021-08-11T14:12:45Z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