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2778" w14:textId="54F0C768" w:rsidR="001D692B" w:rsidRPr="001D692B" w:rsidRDefault="001D692B">
      <w:pPr>
        <w:rPr>
          <w:rFonts w:ascii="Times New Roman" w:hAnsi="Times New Roman" w:cs="Times New Roman" w:hint="cs"/>
          <w:lang w:val="en-US"/>
        </w:rPr>
      </w:pPr>
      <w:sdt>
        <w:sdtPr>
          <w:rPr>
            <w:rFonts w:ascii="Times New Roman" w:hAnsi="Times New Roman" w:cs="Times New Roman" w:hint="cs"/>
            <w:lang w:val="en-US"/>
          </w:rPr>
          <w:id w:val="1403559299"/>
          <w:citation/>
        </w:sdtPr>
        <w:sdtContent>
          <w:r w:rsidRPr="001D692B">
            <w:rPr>
              <w:rFonts w:ascii="Times New Roman" w:hAnsi="Times New Roman" w:cs="Times New Roman" w:hint="cs"/>
              <w:lang w:val="en-US"/>
            </w:rPr>
            <w:fldChar w:fldCharType="begin"/>
          </w:r>
          <w:r w:rsidRPr="001D692B">
            <w:rPr>
              <w:rFonts w:ascii="Times New Roman" w:hAnsi="Times New Roman" w:cs="Times New Roman" w:hint="cs"/>
              <w:lang w:val="en-US"/>
            </w:rPr>
            <w:instrText xml:space="preserve"> CITATION Kas15 \l 1033 </w:instrTex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separate"/>
          </w:r>
          <w:r w:rsidRPr="001D692B">
            <w:rPr>
              <w:rFonts w:ascii="Times New Roman" w:hAnsi="Times New Roman" w:cs="Times New Roman" w:hint="cs"/>
              <w:noProof/>
              <w:lang w:val="en-US"/>
            </w:rPr>
            <w:t>(Kasali, 2015)</w: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end"/>
          </w:r>
        </w:sdtContent>
      </w:sdt>
    </w:p>
    <w:p w14:paraId="341EC7CF" w14:textId="72A17653" w:rsidR="001D692B" w:rsidRPr="001D692B" w:rsidRDefault="001D692B">
      <w:pPr>
        <w:rPr>
          <w:rFonts w:ascii="Times New Roman" w:hAnsi="Times New Roman" w:cs="Times New Roman" w:hint="cs"/>
          <w:lang w:val="en-US"/>
        </w:rPr>
      </w:pPr>
      <w:sdt>
        <w:sdtPr>
          <w:rPr>
            <w:rFonts w:ascii="Times New Roman" w:hAnsi="Times New Roman" w:cs="Times New Roman" w:hint="cs"/>
            <w:lang w:val="en-US"/>
          </w:rPr>
          <w:id w:val="44563109"/>
          <w:citation/>
        </w:sdtPr>
        <w:sdtContent>
          <w:r w:rsidRPr="001D692B">
            <w:rPr>
              <w:rFonts w:ascii="Times New Roman" w:hAnsi="Times New Roman" w:cs="Times New Roman" w:hint="cs"/>
              <w:lang w:val="en-US"/>
            </w:rPr>
            <w:fldChar w:fldCharType="begin"/>
          </w:r>
          <w:r w:rsidRPr="001D692B">
            <w:rPr>
              <w:rFonts w:ascii="Times New Roman" w:hAnsi="Times New Roman" w:cs="Times New Roman" w:hint="cs"/>
              <w:lang w:val="en-US"/>
            </w:rPr>
            <w:instrText xml:space="preserve"> CITATION Slo97 \l 1033 </w:instrTex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separate"/>
          </w:r>
          <w:r w:rsidRPr="001D692B">
            <w:rPr>
              <w:rFonts w:ascii="Times New Roman" w:hAnsi="Times New Roman" w:cs="Times New Roman" w:hint="cs"/>
              <w:noProof/>
              <w:lang w:val="en-US"/>
            </w:rPr>
            <w:t>(Slotz, 1997)</w: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end"/>
          </w:r>
        </w:sdtContent>
      </w:sdt>
    </w:p>
    <w:p w14:paraId="3745339B" w14:textId="61CE4AA6" w:rsidR="001D692B" w:rsidRPr="001D692B" w:rsidRDefault="001D692B">
      <w:pPr>
        <w:rPr>
          <w:rFonts w:ascii="Times New Roman" w:hAnsi="Times New Roman" w:cs="Times New Roman" w:hint="cs"/>
          <w:lang w:val="en-US"/>
        </w:rPr>
      </w:pPr>
      <w:sdt>
        <w:sdtPr>
          <w:rPr>
            <w:rFonts w:ascii="Times New Roman" w:hAnsi="Times New Roman" w:cs="Times New Roman" w:hint="cs"/>
            <w:lang w:val="en-US"/>
          </w:rPr>
          <w:id w:val="1017815158"/>
          <w:citation/>
        </w:sdtPr>
        <w:sdtContent>
          <w:r w:rsidRPr="001D692B">
            <w:rPr>
              <w:rFonts w:ascii="Times New Roman" w:hAnsi="Times New Roman" w:cs="Times New Roman" w:hint="cs"/>
              <w:lang w:val="en-US"/>
            </w:rPr>
            <w:fldChar w:fldCharType="begin"/>
          </w:r>
          <w:r w:rsidRPr="001D692B">
            <w:rPr>
              <w:rFonts w:ascii="Times New Roman" w:hAnsi="Times New Roman" w:cs="Times New Roman" w:hint="cs"/>
              <w:lang w:val="en-US"/>
            </w:rPr>
            <w:instrText xml:space="preserve"> CITATION Sho10 \l 1033 </w:instrTex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separate"/>
          </w:r>
          <w:r w:rsidRPr="001D692B">
            <w:rPr>
              <w:rFonts w:ascii="Times New Roman" w:hAnsi="Times New Roman" w:cs="Times New Roman" w:hint="cs"/>
              <w:noProof/>
              <w:lang w:val="en-US"/>
            </w:rPr>
            <w:t>(Sholekhudin, 2010)</w: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end"/>
          </w:r>
        </w:sdtContent>
      </w:sdt>
    </w:p>
    <w:p w14:paraId="6A912A44" w14:textId="16116A0D" w:rsidR="001D692B" w:rsidRPr="001D692B" w:rsidRDefault="001D692B">
      <w:pPr>
        <w:rPr>
          <w:rFonts w:ascii="Times New Roman" w:hAnsi="Times New Roman" w:cs="Times New Roman" w:hint="cs"/>
          <w:lang w:val="en-US"/>
        </w:rPr>
      </w:pPr>
      <w:sdt>
        <w:sdtPr>
          <w:rPr>
            <w:rFonts w:ascii="Times New Roman" w:hAnsi="Times New Roman" w:cs="Times New Roman" w:hint="cs"/>
            <w:lang w:val="en-US"/>
          </w:rPr>
          <w:id w:val="315849486"/>
          <w:citation/>
        </w:sdtPr>
        <w:sdtContent>
          <w:r w:rsidRPr="001D692B">
            <w:rPr>
              <w:rFonts w:ascii="Times New Roman" w:hAnsi="Times New Roman" w:cs="Times New Roman" w:hint="cs"/>
              <w:lang w:val="en-US"/>
            </w:rPr>
            <w:fldChar w:fldCharType="begin"/>
          </w:r>
          <w:r w:rsidRPr="001D692B">
            <w:rPr>
              <w:rFonts w:ascii="Times New Roman" w:hAnsi="Times New Roman" w:cs="Times New Roman" w:hint="cs"/>
              <w:lang w:val="en-US"/>
            </w:rPr>
            <w:instrText xml:space="preserve"> CITATION Tri19 \l 1033 </w:instrTex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separate"/>
          </w:r>
          <w:r w:rsidRPr="001D692B">
            <w:rPr>
              <w:rFonts w:ascii="Times New Roman" w:hAnsi="Times New Roman" w:cs="Times New Roman" w:hint="cs"/>
              <w:noProof/>
              <w:lang w:val="en-US"/>
            </w:rPr>
            <w:t>(Trim, 2019)</w:t>
          </w:r>
          <w:r w:rsidRPr="001D692B">
            <w:rPr>
              <w:rFonts w:ascii="Times New Roman" w:hAnsi="Times New Roman" w:cs="Times New Roman" w:hint="cs"/>
              <w:lang w:val="en-US"/>
            </w:rPr>
            <w:fldChar w:fldCharType="end"/>
          </w:r>
        </w:sdtContent>
      </w:sdt>
    </w:p>
    <w:p w14:paraId="351E2102" w14:textId="0BAEE1EA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p w14:paraId="4F1D8933" w14:textId="3B255666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p w14:paraId="22705DF9" w14:textId="4BD1E7E8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p w14:paraId="6630D02A" w14:textId="79AEBD43" w:rsidR="001D692B" w:rsidRPr="001D692B" w:rsidRDefault="001D692B" w:rsidP="001D692B">
      <w:pPr>
        <w:jc w:val="center"/>
        <w:rPr>
          <w:rFonts w:ascii="Times New Roman" w:hAnsi="Times New Roman" w:cs="Times New Roman" w:hint="cs"/>
          <w:b/>
          <w:bCs/>
          <w:lang w:val="en-US"/>
        </w:rPr>
      </w:pPr>
      <w:r w:rsidRPr="001D692B">
        <w:rPr>
          <w:rFonts w:ascii="Times New Roman" w:hAnsi="Times New Roman" w:cs="Times New Roman" w:hint="cs"/>
          <w:b/>
          <w:bCs/>
          <w:lang w:val="en-US"/>
        </w:rPr>
        <w:t>DAFTAR PUSTAKA</w:t>
      </w:r>
    </w:p>
    <w:sdt>
      <w:sdtPr>
        <w:rPr>
          <w:rFonts w:ascii="Times New Roman" w:hAnsi="Times New Roman" w:cs="Times New Roman" w:hint="cs"/>
        </w:rPr>
        <w:id w:val="-987241954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color w:val="auto"/>
          <w:sz w:val="24"/>
          <w:szCs w:val="24"/>
          <w:lang w:val="en-ID" w:bidi="ar-SA"/>
        </w:rPr>
      </w:sdtEndPr>
      <w:sdtContent>
        <w:p w14:paraId="30E7DF60" w14:textId="3542E693" w:rsidR="001D692B" w:rsidRPr="001D692B" w:rsidRDefault="001D692B">
          <w:pPr>
            <w:pStyle w:val="Heading1"/>
            <w:rPr>
              <w:rFonts w:ascii="Times New Roman" w:hAnsi="Times New Roman" w:cs="Times New Roman" w:hint="cs"/>
            </w:rPr>
          </w:pPr>
          <w:r w:rsidRPr="001D692B">
            <w:rPr>
              <w:rFonts w:ascii="Times New Roman" w:hAnsi="Times New Roman" w:cs="Times New Roman" w:hint="cs"/>
            </w:rPr>
            <w:t>Bibliography</w:t>
          </w:r>
        </w:p>
        <w:sdt>
          <w:sdtPr>
            <w:rPr>
              <w:rFonts w:ascii="Times New Roman" w:hAnsi="Times New Roman" w:cs="Times New Roman" w:hint="cs"/>
            </w:rPr>
            <w:id w:val="111145805"/>
            <w:bibliography/>
          </w:sdtPr>
          <w:sdtContent>
            <w:p w14:paraId="5812EA23" w14:textId="77777777" w:rsidR="001D692B" w:rsidRPr="001D692B" w:rsidRDefault="001D692B" w:rsidP="001D692B">
              <w:pPr>
                <w:pStyle w:val="Bibliography"/>
                <w:ind w:left="720" w:hanging="720"/>
                <w:rPr>
                  <w:rFonts w:ascii="Times New Roman" w:hAnsi="Times New Roman" w:cs="Times New Roman" w:hint="cs"/>
                  <w:noProof/>
                  <w:lang w:val="en-US"/>
                </w:rPr>
              </w:pPr>
              <w:r w:rsidRPr="001D692B">
                <w:rPr>
                  <w:rFonts w:ascii="Times New Roman" w:hAnsi="Times New Roman" w:cs="Times New Roman" w:hint="cs"/>
                </w:rPr>
                <w:fldChar w:fldCharType="begin"/>
              </w:r>
              <w:r w:rsidRPr="001D692B">
                <w:rPr>
                  <w:rFonts w:ascii="Times New Roman" w:hAnsi="Times New Roman" w:cs="Times New Roman" w:hint="cs"/>
                </w:rPr>
                <w:instrText xml:space="preserve"> BIBLIOGRAPHY </w:instrText>
              </w:r>
              <w:r w:rsidRPr="001D692B">
                <w:rPr>
                  <w:rFonts w:ascii="Times New Roman" w:hAnsi="Times New Roman" w:cs="Times New Roman" w:hint="cs"/>
                </w:rPr>
                <w:fldChar w:fldCharType="separate"/>
              </w: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 xml:space="preserve">Kasali, R. (2015). </w:t>
              </w:r>
              <w:r w:rsidRPr="001D692B">
                <w:rPr>
                  <w:rFonts w:ascii="Times New Roman" w:hAnsi="Times New Roman" w:cs="Times New Roman" w:hint="cs"/>
                  <w:i/>
                  <w:iCs/>
                  <w:noProof/>
                  <w:lang w:val="en-US"/>
                </w:rPr>
                <w:t>Change Leadership Non-Finito.</w:t>
              </w: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 xml:space="preserve"> Jakarta: Mizan.</w:t>
              </w:r>
            </w:p>
            <w:p w14:paraId="68AD2D35" w14:textId="77777777" w:rsidR="001D692B" w:rsidRPr="001D692B" w:rsidRDefault="001D692B" w:rsidP="001D692B">
              <w:pPr>
                <w:pStyle w:val="Bibliography"/>
                <w:ind w:left="720" w:hanging="720"/>
                <w:rPr>
                  <w:rFonts w:ascii="Times New Roman" w:hAnsi="Times New Roman" w:cs="Times New Roman" w:hint="cs"/>
                  <w:noProof/>
                  <w:lang w:val="en-US"/>
                </w:rPr>
              </w:pP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 xml:space="preserve">Slotz, P. G. (1997). </w:t>
              </w:r>
              <w:r w:rsidRPr="001D692B">
                <w:rPr>
                  <w:rFonts w:ascii="Times New Roman" w:hAnsi="Times New Roman" w:cs="Times New Roman" w:hint="cs"/>
                  <w:i/>
                  <w:iCs/>
                  <w:noProof/>
                  <w:lang w:val="en-US"/>
                </w:rPr>
                <w:t>Adversity Quontient: Mengubah Hambatan Menjadi Peluang.</w:t>
              </w: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 xml:space="preserve"> Jakarta: Grasindo.</w:t>
              </w:r>
            </w:p>
            <w:p w14:paraId="56AC4B0E" w14:textId="77777777" w:rsidR="001D692B" w:rsidRPr="001D692B" w:rsidRDefault="001D692B" w:rsidP="001D692B">
              <w:pPr>
                <w:pStyle w:val="Bibliography"/>
                <w:ind w:left="720" w:hanging="720"/>
                <w:rPr>
                  <w:rFonts w:ascii="Times New Roman" w:hAnsi="Times New Roman" w:cs="Times New Roman" w:hint="cs"/>
                  <w:noProof/>
                  <w:lang w:val="en-US"/>
                </w:rPr>
              </w:pP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>Trim, B. (2019, Februari 2). Retrieved from Kompasiana: https://www.kompasiana.com/bambangtrim/5c55a54712ae94621f2e9734/mengubah-tangisan-menjadi-tulisan</w:t>
              </w:r>
            </w:p>
            <w:p w14:paraId="2AC83B25" w14:textId="77777777" w:rsidR="001D692B" w:rsidRPr="001D692B" w:rsidRDefault="001D692B" w:rsidP="001D692B">
              <w:pPr>
                <w:pStyle w:val="Bibliography"/>
                <w:ind w:left="720" w:hanging="720"/>
                <w:rPr>
                  <w:rFonts w:ascii="Times New Roman" w:hAnsi="Times New Roman" w:cs="Times New Roman" w:hint="cs"/>
                  <w:noProof/>
                  <w:lang w:val="en-US"/>
                </w:rPr>
              </w:pP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 xml:space="preserve">Sholekhudin, M. (2010). </w:t>
              </w:r>
              <w:r w:rsidRPr="001D692B">
                <w:rPr>
                  <w:rFonts w:ascii="Times New Roman" w:hAnsi="Times New Roman" w:cs="Times New Roman" w:hint="cs"/>
                  <w:i/>
                  <w:iCs/>
                  <w:noProof/>
                  <w:lang w:val="en-US"/>
                </w:rPr>
                <w:t>Sekolah Gratis di Teras Rumah.</w:t>
              </w:r>
              <w:r w:rsidRPr="001D692B">
                <w:rPr>
                  <w:rFonts w:ascii="Times New Roman" w:hAnsi="Times New Roman" w:cs="Times New Roman" w:hint="cs"/>
                  <w:noProof/>
                  <w:lang w:val="en-US"/>
                </w:rPr>
                <w:t xml:space="preserve"> Jakarta: Intisari.</w:t>
              </w:r>
            </w:p>
            <w:p w14:paraId="4A713CB7" w14:textId="6B18E62B" w:rsidR="001D692B" w:rsidRPr="001D692B" w:rsidRDefault="001D692B" w:rsidP="001D692B">
              <w:pPr>
                <w:rPr>
                  <w:rFonts w:ascii="Times New Roman" w:hAnsi="Times New Roman" w:cs="Times New Roman" w:hint="cs"/>
                </w:rPr>
              </w:pPr>
              <w:r w:rsidRPr="001D692B">
                <w:rPr>
                  <w:rFonts w:ascii="Times New Roman" w:hAnsi="Times New Roman" w:cs="Times New Roman" w:hint="c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9FA3A8" w14:textId="77777777" w:rsidR="001D692B" w:rsidRPr="001D692B" w:rsidRDefault="001D692B" w:rsidP="001D692B">
      <w:pPr>
        <w:rPr>
          <w:rFonts w:ascii="Times New Roman" w:hAnsi="Times New Roman" w:cs="Times New Roman" w:hint="cs"/>
          <w:lang w:val="en-US"/>
        </w:rPr>
      </w:pPr>
    </w:p>
    <w:p w14:paraId="4EBA8FF0" w14:textId="77777777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p w14:paraId="7C0CB430" w14:textId="1D768590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p w14:paraId="66EEB81B" w14:textId="77777777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p w14:paraId="006E2B0F" w14:textId="77777777" w:rsidR="001D692B" w:rsidRPr="001D692B" w:rsidRDefault="001D692B">
      <w:pPr>
        <w:rPr>
          <w:rFonts w:ascii="Times New Roman" w:hAnsi="Times New Roman" w:cs="Times New Roman" w:hint="cs"/>
          <w:lang w:val="en-US"/>
        </w:rPr>
      </w:pPr>
    </w:p>
    <w:sectPr w:rsidR="001D692B" w:rsidRPr="001D6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2B"/>
    <w:rsid w:val="000E0FF3"/>
    <w:rsid w:val="001D692B"/>
    <w:rsid w:val="002810EC"/>
    <w:rsid w:val="00A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59E7F"/>
  <w15:chartTrackingRefBased/>
  <w15:docId w15:val="{737696B1-8491-F54C-BFD2-2FE33297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2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1D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Kas15</b:Tag>
    <b:SourceType>Book</b:SourceType>
    <b:Guid>{77796C7A-601B-344F-ADDC-EA28F7498B98}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City>Jakarta</b:City>
    <b:Publisher>Mizan</b:Publisher>
    <b:Year>2015</b:Year>
    <b:RefOrder>1</b:RefOrder>
  </b:Source>
  <b:Source>
    <b:Tag>Slo97</b:Tag>
    <b:SourceType>Book</b:SourceType>
    <b:Guid>{BC0494E6-AED9-7E4C-993A-F0379DA8A9FF}</b:Guid>
    <b:Author>
      <b:Author>
        <b:NameList>
          <b:Person>
            <b:Last>Slotz</b:Last>
            <b:First>Paul</b:First>
            <b:Middle>G.</b:Middle>
          </b:Person>
        </b:NameList>
      </b:Author>
    </b:Author>
    <b:Title>Adversity Quontient: Mengubah Hambatan Menjadi Peluang</b:Title>
    <b:City>Jakarta</b:City>
    <b:Publisher>Grasindo</b:Publisher>
    <b:Year>1997</b:Year>
    <b:RefOrder>2</b:RefOrder>
  </b:Source>
  <b:Source>
    <b:Tag>Tri19</b:Tag>
    <b:SourceType>InternetSite</b:SourceType>
    <b:Guid>{6E632680-C0DF-8944-95EB-B8D0AB2CB0F6}</b:Guid>
    <b:Year>2019</b:Year>
    <b:Author>
      <b:Author>
        <b:NameList>
          <b:Person>
            <b:Last>Trim</b:Last>
            <b:First>Bambang</b:First>
          </b:Person>
        </b:NameList>
      </b:Author>
    </b:Author>
    <b:InternetSiteTitle>Kompasiana</b:InternetSiteTitle>
    <b:URL>https://www.kompasiana.com/bambangtrim/5c55a54712ae94621f2e9734/mengubah-tangisan-menjadi-tulisan</b:URL>
    <b:Month>Februari</b:Month>
    <b:Day>2</b:Day>
    <b:RefOrder>4</b:RefOrder>
  </b:Source>
  <b:Source>
    <b:Tag>Sho10</b:Tag>
    <b:SourceType>Book</b:SourceType>
    <b:Guid>{42D1EEF0-3B9B-7543-AE46-D41E9A01AF68}</b:Guid>
    <b:Author>
      <b:Author>
        <b:NameList>
          <b:Person>
            <b:Last>Sholekhudin</b:Last>
            <b:First>M.</b:First>
          </b:Person>
        </b:NameList>
      </b:Author>
    </b:Author>
    <b:Title>Sekolah Gratis di Teras Rumah</b:Title>
    <b:Year>2010</b:Year>
    <b:City>Jakarta</b:City>
    <b:Publisher>Intisari</b:Publisher>
    <b:RefOrder>3</b:RefOrder>
  </b:Source>
</b:Sources>
</file>

<file path=customXml/itemProps1.xml><?xml version="1.0" encoding="utf-8"?>
<ds:datastoreItem xmlns:ds="http://schemas.openxmlformats.org/officeDocument/2006/customXml" ds:itemID="{621F2D0A-7ADB-6443-8DD5-08AC1A67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Hartanti</dc:creator>
  <cp:keywords/>
  <dc:description/>
  <cp:lastModifiedBy>Monica Hartanti</cp:lastModifiedBy>
  <cp:revision>1</cp:revision>
  <dcterms:created xsi:type="dcterms:W3CDTF">2021-10-18T03:51:00Z</dcterms:created>
  <dcterms:modified xsi:type="dcterms:W3CDTF">2021-10-18T03:57:00Z</dcterms:modified>
</cp:coreProperties>
</file>