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294" w14:textId="36A2AF71" w:rsidR="00460B7D" w:rsidRPr="009A16B9" w:rsidRDefault="009A16B9" w:rsidP="009A16B9">
      <w:pPr>
        <w:jc w:val="center"/>
        <w:rPr>
          <w:rFonts w:asciiTheme="majorBidi" w:hAnsiTheme="majorBidi" w:cstheme="majorBidi"/>
          <w:sz w:val="24"/>
          <w:szCs w:val="24"/>
        </w:rPr>
      </w:pPr>
      <w:r w:rsidRPr="009A16B9">
        <w:rPr>
          <w:rFonts w:asciiTheme="majorBidi" w:hAnsiTheme="majorBidi" w:cstheme="majorBidi"/>
          <w:sz w:val="24"/>
          <w:szCs w:val="24"/>
        </w:rPr>
        <w:t>Daftar Pustaka</w:t>
      </w:r>
    </w:p>
    <w:p w14:paraId="1A3148B6" w14:textId="610FFBA0" w:rsidR="009A16B9" w:rsidRPr="009A16B9" w:rsidRDefault="009A16B9" w:rsidP="009A16B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A16B9">
        <w:rPr>
          <w:rFonts w:asciiTheme="majorBidi" w:hAnsiTheme="majorBidi" w:cstheme="majorBidi"/>
          <w:sz w:val="24"/>
          <w:szCs w:val="24"/>
        </w:rPr>
        <w:t>Kasali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Rhenald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>., Change Leadership Non-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Finito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2015,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Mizan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>, Jakarta</w:t>
      </w:r>
    </w:p>
    <w:p w14:paraId="3D351C37" w14:textId="64DB17CC" w:rsidR="009A16B9" w:rsidRPr="009A16B9" w:rsidRDefault="009A16B9" w:rsidP="009A16B9">
      <w:pPr>
        <w:ind w:left="709" w:hanging="709"/>
        <w:rPr>
          <w:rFonts w:asciiTheme="majorBidi" w:hAnsiTheme="majorBidi" w:cstheme="majorBidi"/>
          <w:sz w:val="24"/>
          <w:szCs w:val="24"/>
        </w:rPr>
      </w:pPr>
      <w:proofErr w:type="spellStart"/>
      <w:r w:rsidRPr="009A16B9">
        <w:rPr>
          <w:rFonts w:asciiTheme="majorBidi" w:hAnsiTheme="majorBidi" w:cstheme="majorBidi"/>
          <w:sz w:val="24"/>
          <w:szCs w:val="24"/>
        </w:rPr>
        <w:t>Stoldz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Paul.G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.,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Advertisity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Quentient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Hambatan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Herumaya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1997,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Grasindo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>, Jakarta</w:t>
      </w:r>
    </w:p>
    <w:p w14:paraId="0304299E" w14:textId="37E004CF" w:rsidR="009A16B9" w:rsidRPr="009A16B9" w:rsidRDefault="009A16B9" w:rsidP="009A16B9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A16B9">
        <w:rPr>
          <w:rFonts w:asciiTheme="majorBidi" w:hAnsiTheme="majorBidi" w:cstheme="majorBidi"/>
          <w:sz w:val="24"/>
          <w:szCs w:val="24"/>
        </w:rPr>
        <w:t>Sholekhudin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Gratis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 Teras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 xml:space="preserve">, 2010, </w:t>
      </w:r>
      <w:proofErr w:type="spellStart"/>
      <w:r w:rsidRPr="009A16B9">
        <w:rPr>
          <w:rFonts w:asciiTheme="majorBidi" w:hAnsiTheme="majorBidi" w:cstheme="majorBidi"/>
          <w:sz w:val="24"/>
          <w:szCs w:val="24"/>
        </w:rPr>
        <w:t>Intisari</w:t>
      </w:r>
      <w:proofErr w:type="spellEnd"/>
      <w:r w:rsidRPr="009A16B9">
        <w:rPr>
          <w:rFonts w:asciiTheme="majorBidi" w:hAnsiTheme="majorBidi" w:cstheme="majorBidi"/>
          <w:sz w:val="24"/>
          <w:szCs w:val="24"/>
        </w:rPr>
        <w:t>, Jakarta</w:t>
      </w:r>
    </w:p>
    <w:sectPr w:rsidR="009A16B9" w:rsidRPr="009A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B9"/>
    <w:rsid w:val="00460B7D"/>
    <w:rsid w:val="009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B433"/>
  <w15:chartTrackingRefBased/>
  <w15:docId w15:val="{560A1FFD-FE2C-4BEB-8CE9-52DC40E7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2021-12-01T03:16:00Z</dcterms:created>
  <dcterms:modified xsi:type="dcterms:W3CDTF">2021-12-01T03:19:00Z</dcterms:modified>
</cp:coreProperties>
</file>