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C35E" w14:textId="77777777" w:rsidR="00E54D13" w:rsidRPr="00E54D13" w:rsidRDefault="00E54D13" w:rsidP="00E54D1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4D13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>, R. (2015). Change Leadership Non-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>. Jakarta</w:t>
      </w:r>
    </w:p>
    <w:p w14:paraId="04D6CBF0" w14:textId="77777777" w:rsidR="00E54D13" w:rsidRPr="00E54D13" w:rsidRDefault="00E54D13" w:rsidP="00E54D1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4D13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>, Jakarta.</w:t>
      </w:r>
    </w:p>
    <w:p w14:paraId="3F5A610C" w14:textId="77777777" w:rsidR="00E54D13" w:rsidRPr="00E54D13" w:rsidRDefault="00E54D13" w:rsidP="00E54D1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54D13">
        <w:rPr>
          <w:rFonts w:ascii="Times New Roman" w:hAnsi="Times New Roman" w:cs="Times New Roman"/>
          <w:sz w:val="24"/>
          <w:szCs w:val="24"/>
        </w:rPr>
        <w:t>Stoltz, PG. (1977</w:t>
      </w:r>
      <w:proofErr w:type="gramStart"/>
      <w:r w:rsidRPr="00E54D1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E54D13">
        <w:rPr>
          <w:rFonts w:ascii="Times New Roman" w:hAnsi="Times New Roman" w:cs="Times New Roman"/>
          <w:sz w:val="24"/>
          <w:szCs w:val="24"/>
        </w:rPr>
        <w:t xml:space="preserve"> Adversity Quotient: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>, Jakarta.</w:t>
      </w:r>
    </w:p>
    <w:p w14:paraId="503F72E7" w14:textId="0949DF4E" w:rsidR="00E54D13" w:rsidRPr="00E54D13" w:rsidRDefault="00E54D13" w:rsidP="00E54D1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54D13">
        <w:rPr>
          <w:rFonts w:ascii="Times New Roman" w:hAnsi="Times New Roman" w:cs="Times New Roman"/>
          <w:sz w:val="24"/>
          <w:szCs w:val="24"/>
        </w:rPr>
        <w:t xml:space="preserve">Trim, B. (2019).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4D13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E54D13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sectPr w:rsidR="00E54D13" w:rsidRPr="00E5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13"/>
    <w:rsid w:val="00E5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40C2"/>
  <w15:chartTrackingRefBased/>
  <w15:docId w15:val="{296CDAE6-0B2F-4C7E-B373-A196D95C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muhar</dc:creator>
  <cp:keywords/>
  <dc:description/>
  <cp:lastModifiedBy>hari muhar</cp:lastModifiedBy>
  <cp:revision>1</cp:revision>
  <dcterms:created xsi:type="dcterms:W3CDTF">2022-02-09T07:52:00Z</dcterms:created>
  <dcterms:modified xsi:type="dcterms:W3CDTF">2022-02-09T07:53:00Z</dcterms:modified>
</cp:coreProperties>
</file>