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452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724A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C9C05B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30F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0F86819" w14:textId="77777777" w:rsidTr="00821BA2">
        <w:tc>
          <w:tcPr>
            <w:tcW w:w="9350" w:type="dxa"/>
          </w:tcPr>
          <w:p w14:paraId="6CC09E1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D297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AC06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F3D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093D8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2DE2F8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0D15BC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BABB0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6F9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68B136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17CAF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53092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278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915747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72244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B0E7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A0A24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E7D5E5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A9941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47DCA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DB2F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AD13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9CA88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9D9F5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9A0088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4180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FC9CC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C8B0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3125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1753C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9A65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6012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A83B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D03AD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123316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2B480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765DC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E4187" w14:textId="31578656" w:rsidR="00924DF5" w:rsidRDefault="00924DF5"/>
    <w:p w14:paraId="4608930D" w14:textId="51FE2985" w:rsidR="00251540" w:rsidRDefault="00251540"/>
    <w:p w14:paraId="1E8BBE51" w14:textId="7210EB96" w:rsidR="00251540" w:rsidRDefault="00251540"/>
    <w:sdt>
      <w:sdtPr>
        <w:rPr>
          <w:rFonts w:asciiTheme="majorBidi" w:hAnsiTheme="majorBidi"/>
          <w:color w:val="auto"/>
          <w:sz w:val="24"/>
          <w:szCs w:val="24"/>
        </w:rPr>
        <w:id w:val="14672385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ar-SA"/>
        </w:rPr>
      </w:sdtEndPr>
      <w:sdtContent>
        <w:p w14:paraId="2A34E5B3" w14:textId="7FFFC3D4" w:rsidR="00A23753" w:rsidRPr="00A23753" w:rsidRDefault="00A23753" w:rsidP="00A23753">
          <w:pPr>
            <w:pStyle w:val="Heading1"/>
            <w:spacing w:line="360" w:lineRule="auto"/>
            <w:rPr>
              <w:rFonts w:asciiTheme="majorBidi" w:hAnsiTheme="majorBidi"/>
              <w:color w:val="auto"/>
              <w:sz w:val="24"/>
              <w:szCs w:val="24"/>
            </w:rPr>
          </w:pPr>
          <w:r w:rsidRPr="00A23753">
            <w:rPr>
              <w:rFonts w:asciiTheme="majorBidi" w:hAnsiTheme="majorBidi"/>
              <w:color w:val="auto"/>
              <w:sz w:val="24"/>
              <w:szCs w:val="24"/>
            </w:rPr>
            <w:t>Daftar Pustaka</w:t>
          </w:r>
        </w:p>
        <w:sdt>
          <w:sdtPr>
            <w:rPr>
              <w:rFonts w:asciiTheme="majorBidi" w:hAnsiTheme="majorBidi" w:cstheme="majorBidi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55E5462" w14:textId="28AF34DC" w:rsidR="00A23753" w:rsidRPr="00A23753" w:rsidRDefault="00A23753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A23753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A23753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</w:p>
            <w:p w14:paraId="185CAE84" w14:textId="77777777" w:rsidR="00A23753" w:rsidRPr="00A23753" w:rsidRDefault="00A23753" w:rsidP="00A23753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Arradon, I. (10 Februari 2014).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Aceh, Contoh Penyelesaian Kejahatan Masa Lalu.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Kompas.</w:t>
              </w:r>
            </w:p>
            <w:p w14:paraId="5082F03D" w14:textId="77777777" w:rsidR="00F6086C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</w:p>
            <w:p w14:paraId="46E3760F" w14:textId="1DB8AAF3" w:rsidR="00F6086C" w:rsidRPr="00A23753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Helianthusonfri, J. (2016).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10F81C37" w14:textId="77777777" w:rsidR="00F6086C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</w:p>
            <w:p w14:paraId="796B2007" w14:textId="2F84B3F2" w:rsidR="00F6086C" w:rsidRPr="00A23753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Osborne, J. W. (1993).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Kiat Berbicara di Depan Umum Untuk Eksekutif. Terjemahan: Walfred Andre.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Jakarta: Bumi Aksara.</w:t>
              </w:r>
            </w:p>
            <w:p w14:paraId="716FBDDF" w14:textId="77777777" w:rsidR="00F6086C" w:rsidRDefault="00F6086C" w:rsidP="00A23753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</w:p>
            <w:p w14:paraId="369FB6F9" w14:textId="195F2088" w:rsidR="00A23753" w:rsidRPr="00A23753" w:rsidRDefault="00A23753" w:rsidP="00A23753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Trim, B. (2011).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The art of Stimulating Idea: Jurus mendulang Ide dan Insaf agar kaya di Jalan Menulis.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Solo: Metagraf.</w:t>
              </w:r>
            </w:p>
            <w:p w14:paraId="6EB40F59" w14:textId="77777777" w:rsidR="00F6086C" w:rsidRDefault="00F6086C" w:rsidP="00A23753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</w:p>
            <w:p w14:paraId="283B5110" w14:textId="66D40441" w:rsidR="00A23753" w:rsidRDefault="00A23753" w:rsidP="00A23753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Trim, B. (2011).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Muhammad Effect: Getaran yang dirindukan dan ditakuti.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Solo: Tinta Medina.</w:t>
              </w:r>
            </w:p>
            <w:p w14:paraId="637FB16A" w14:textId="77777777" w:rsidR="00F6086C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</w:p>
            <w:p w14:paraId="26D5D169" w14:textId="0CBDAC17" w:rsidR="00F6086C" w:rsidRPr="00A23753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Trim, T. N. (2005).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keajaiban sistem imun dan kiat menghalau penyakit.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Bandung: MQ Publishing.</w:t>
              </w:r>
            </w:p>
            <w:p w14:paraId="2FA5E75F" w14:textId="77777777" w:rsidR="00F6086C" w:rsidRDefault="00A23753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p w14:paraId="648B9D42" w14:textId="0AA9F6F0" w:rsidR="00F6086C" w:rsidRPr="00A23753" w:rsidRDefault="00F6086C" w:rsidP="00F6086C">
              <w:pPr>
                <w:pStyle w:val="Bibliography"/>
                <w:spacing w:line="360" w:lineRule="auto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Wong, J. ( 2010). </w:t>
              </w:r>
              <w:r w:rsidRPr="00A23753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A2375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4A5CDF24" w14:textId="5B1CD5CD" w:rsidR="00A23753" w:rsidRDefault="00A23753" w:rsidP="00A23753">
              <w:pPr>
                <w:spacing w:line="360" w:lineRule="auto"/>
              </w:pPr>
            </w:p>
          </w:sdtContent>
        </w:sdt>
      </w:sdtContent>
    </w:sdt>
    <w:p w14:paraId="44EF1FDD" w14:textId="2290DB2C" w:rsidR="00A23753" w:rsidRDefault="00A23753"/>
    <w:sectPr w:rsidR="00A2375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9A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51540"/>
    <w:rsid w:val="003A47DF"/>
    <w:rsid w:val="0042167F"/>
    <w:rsid w:val="00924DF5"/>
    <w:rsid w:val="00974F1C"/>
    <w:rsid w:val="00A23753"/>
    <w:rsid w:val="00F6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91F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5154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15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2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Jon10</b:Tag>
    <b:SourceType>Book</b:SourceType>
    <b:Guid>{55B5A7FD-88FB-A844-BB02-32CC6F1F2507}</b:Guid>
    <b:Author>
      <b:Author>
        <b:NameList>
          <b:Person>
            <b:Last>Wong</b:Last>
            <b:First>Jony</b:First>
          </b:Person>
        </b:NameList>
      </b:Author>
    </b:Author>
    <b:Title> Internet marketing for beginners</b:Title>
    <b:City>Jakarta</b:City>
    <b:Publisher>Elex Media Komputindo</b:Publisher>
    <b:Year> 2010</b:Year>
    <b:RefOrder>1</b:RefOrder>
  </b:Source>
  <b:Source>
    <b:Tag>Jef16</b:Tag>
    <b:SourceType>Book</b:SourceType>
    <b:Guid>{8F548B87-9FE1-7848-BBBF-BD036C8BE6EA}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City>Jakarta</b:City>
    <b:Publisher>Elex Media Komputindo</b:Publisher>
    <b:Year>2016</b:Year>
    <b:RefOrder>2</b:RefOrder>
  </b:Source>
  <b:Source>
    <b:Tag>Tri05</b:Tag>
    <b:SourceType>Book</b:SourceType>
    <b:Guid>{7F2FD52C-68C4-4043-8E91-E7A382AD68DF}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keajaiban sistem imun dan kiat menghalau penyakit</b:Title>
    <b:City>Bandung</b:City>
    <b:Publisher>MQ Publishing</b:Publisher>
    <b:Year>2005</b:Year>
    <b:RefOrder>3</b:RefOrder>
  </b:Source>
  <b:Source>
    <b:Tag>Joh93</b:Tag>
    <b:SourceType>Book</b:SourceType>
    <b:Guid>{1FF81766-4D75-0047-9DA9-AB9286A7C42E}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Eksekutif. Terjemahan: Walfred Andre</b:Title>
    <b:City>Jakarta</b:City>
    <b:Publisher>Bumi Aksara</b:Publisher>
    <b:Year>1993</b:Year>
    <b:RefOrder>4</b:RefOrder>
  </b:Source>
  <b:Source>
    <b:Tag>Arr14</b:Tag>
    <b:SourceType>Book</b:SourceType>
    <b:Guid>{E5171CD8-E2EC-6147-B797-67E834A9D7BB}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Publisher>Kompas</b:Publisher>
    <b:Year>10 Februari 2014</b:Year>
    <b:RefOrder>5</b:RefOrder>
  </b:Source>
  <b:Source>
    <b:Tag>Bam11</b:Tag>
    <b:SourceType>Book</b:SourceType>
    <b:Guid>{E3A17567-A1AC-FE4E-84E7-7BFE39F19EAE}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City>Solo</b:City>
    <b:Publisher>Metagraf</b:Publisher>
    <b:Year>2011</b:Year>
    <b:RefOrder>6</b:RefOrder>
  </b:Source>
  <b:Source>
    <b:Tag>Bam111</b:Tag>
    <b:SourceType>Book</b:SourceType>
    <b:Guid>{4939A171-F975-0548-8F15-15A7B9F605E0}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City>Solo</b:City>
    <b:Publisher>Tinta Medina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477669AD-3FA8-D94D-BD35-20754647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2022-02-17T05:35:00Z</dcterms:modified>
</cp:coreProperties>
</file>