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jc w:val="center"/>
      </w:pPr>
      <w:r>
        <w:rPr>
          <w:rFonts w:ascii="Arial" w:cs="Arial" w:eastAsia="Arial" w:hAnsi="Arial"/>
          <w:b/>
          <w:bCs/>
          <w:color w:val="1F3864"/>
          <w:sz w:val="56"/>
          <w:szCs w:val="56"/>
        </w:rPr>
        <w:t xml:space="preserve">HR POLICY DOCUMENT</w:t>
      </w:r>
    </w:p>
    <w:p>
      <w:pPr>
        <w:spacing w:after="60"/>
        <w:jc w:val="center"/>
      </w:pPr>
      <w:r>
        <w:rPr>
          <w:color w:val="2E75B6"/>
          <w:sz w:val="26"/>
          <w:szCs w:val="26"/>
        </w:rPr>
        <w:t xml:space="preserve">For Startups &amp; Growing Organizations</w:t>
      </w:r>
    </w:p>
    <w:p>
      <w:pPr>
        <w:spacing w:after="80"/>
        <w:jc w:val="center"/>
      </w:pPr>
      <w:r>
        <w:rPr>
          <w:i/>
          <w:iCs/>
          <w:color w:val="888888"/>
          <w:sz w:val="20"/>
          <w:szCs w:val="20"/>
        </w:rPr>
        <w:t xml:space="preserve">Version 1.0  |  Effective Date: June 2025</w:t>
      </w:r>
    </w:p>
    <w:p>
      <w:pPr>
        <w:spacing w:after="400"/>
        <w:jc w:val="center"/>
      </w:pPr>
      <w:r>
        <w:rPr>
          <w:color w:val="888888"/>
          <w:sz w:val="20"/>
          <w:szCs w:val="20"/>
        </w:rPr>
        <w:t xml:space="preserve">Prepared by: Human Resources Department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r>
              <w:rPr>
                <w:i/>
                <w:iCs/>
                <w:color w:val="2E5FA3"/>
              </w:rPr>
              <w:t xml:space="preserve">This HR Policy Document outlines the guidelines, rules, and expectations governing the conduct, benefits, and working arrangements for all employees. It applies to all full-time, part-time, and contract staff unless otherwise specified. All employees are expected to read, understand, and comply with these policies.</w:t>
            </w:r>
          </w:p>
        </w:tc>
      </w:tr>
    </w:tbl>
    <w:p>
      <w:pPr>
        <w:spacing w:after="60"/>
      </w:pPr>
    </w:p>
    <w:p>
      <w:pPr>
        <w:pStyle w:val="Heading1"/>
      </w:pPr>
      <w:r>
        <w:rPr>
          <w:b/>
          <w:bCs/>
        </w:rPr>
        <w:t xml:space="preserve">Section 1: Leave Policy</w:t>
      </w:r>
    </w:p>
    <w:p>
      <w:pPr>
        <w:pStyle w:val="Heading2"/>
      </w:pPr>
      <w:r>
        <w:rPr>
          <w:b/>
          <w:bCs/>
        </w:rPr>
        <w:t xml:space="preserve">1.1 Purpose</w:t>
      </w:r>
    </w:p>
    <w:p>
      <w:pPr>
        <w:spacing w:after="100"/>
      </w:pPr>
      <w:r>
        <w:t xml:space="preserve">This policy ensures that all employees are entitled to adequate rest, personal time, and recovery from illness, while maintaining operational continuity and fairness across the organization.</w:t>
      </w:r>
    </w:p>
    <w:p>
      <w:pPr>
        <w:pStyle w:val="Heading2"/>
      </w:pPr>
      <w:r>
        <w:rPr>
          <w:b/>
          <w:bCs/>
        </w:rPr>
        <w:t xml:space="preserve">1.2 Types of Leave</w:t>
      </w:r>
    </w:p>
    <w:p>
      <w:pPr>
        <w:spacing w:after="100"/>
      </w:pPr>
      <w:r>
        <w:rPr>
          <w:b/>
          <w:bCs/>
        </w:rPr>
        <w:t xml:space="preserve">A. Annual / Earned Leave</w:t>
      </w:r>
    </w:p>
    <w:p>
      <w:pPr>
        <w:pStyle w:val="ListParagraph"/>
        <w:numPr>
          <w:ilvl w:val="0"/>
          <w:numId w:val="2"/>
        </w:numPr>
        <w:spacing w:after="60"/>
      </w:pPr>
      <w:r>
        <w:rPr>
          <w:b w:val="false"/>
          <w:bCs w:val="false"/>
        </w:rPr>
        <w:t xml:space="preserve">All confirmed employees are entitled to 18 days of paid annual leave per calendar year.</w:t>
      </w:r>
    </w:p>
    <w:p>
      <w:pPr>
        <w:pStyle w:val="ListParagraph"/>
        <w:numPr>
          <w:ilvl w:val="0"/>
          <w:numId w:val="2"/>
        </w:numPr>
        <w:spacing w:after="60"/>
      </w:pPr>
      <w:r>
        <w:rPr>
          <w:b w:val="false"/>
          <w:bCs w:val="false"/>
        </w:rPr>
        <w:t xml:space="preserve">Leave accrues at 1.5 days per month from the date of confirmation.</w:t>
      </w:r>
    </w:p>
    <w:p>
      <w:pPr>
        <w:pStyle w:val="ListParagraph"/>
        <w:numPr>
          <w:ilvl w:val="0"/>
          <w:numId w:val="2"/>
        </w:numPr>
        <w:spacing w:after="60"/>
      </w:pPr>
      <w:r>
        <w:rPr>
          <w:b w:val="false"/>
          <w:bCs w:val="false"/>
        </w:rPr>
        <w:t xml:space="preserve">Employees may carry forward a maximum of 10 unused leave days to the following year.</w:t>
      </w:r>
    </w:p>
    <w:p>
      <w:pPr>
        <w:pStyle w:val="ListParagraph"/>
        <w:numPr>
          <w:ilvl w:val="0"/>
          <w:numId w:val="2"/>
        </w:numPr>
        <w:spacing w:after="60"/>
      </w:pPr>
      <w:r>
        <w:rPr>
          <w:b w:val="false"/>
          <w:bCs w:val="false"/>
        </w:rPr>
        <w:t xml:space="preserve">Leave requests must be submitted at least 3 working days in advance through the leave management system.</w:t>
      </w:r>
    </w:p>
    <w:p>
      <w:pPr>
        <w:pStyle w:val="ListParagraph"/>
        <w:numPr>
          <w:ilvl w:val="0"/>
          <w:numId w:val="2"/>
        </w:numPr>
        <w:spacing w:after="60"/>
      </w:pPr>
      <w:r>
        <w:rPr>
          <w:b w:val="false"/>
          <w:bCs w:val="false"/>
        </w:rPr>
        <w:t xml:space="preserve">Approval is subject to manager discretion based on workload and team coverage.</w:t>
      </w:r>
    </w:p>
    <w:p>
      <w:pPr>
        <w:spacing w:after="80"/>
      </w:pPr>
    </w:p>
    <w:p>
      <w:pPr>
        <w:spacing w:after="100"/>
      </w:pPr>
      <w:r>
        <w:rPr>
          <w:b/>
          <w:bCs/>
        </w:rPr>
        <w:t xml:space="preserve">B. Sick / Medical Leave</w:t>
      </w:r>
    </w:p>
    <w:p>
      <w:pPr>
        <w:pStyle w:val="ListParagraph"/>
        <w:numPr>
          <w:ilvl w:val="0"/>
          <w:numId w:val="2"/>
        </w:numPr>
        <w:spacing w:after="60"/>
      </w:pPr>
      <w:r>
        <w:rPr>
          <w:b w:val="false"/>
          <w:bCs w:val="false"/>
        </w:rPr>
        <w:t xml:space="preserve">Employees are entitled to 10 days of paid sick leave per year.</w:t>
      </w:r>
    </w:p>
    <w:p>
      <w:pPr>
        <w:pStyle w:val="ListParagraph"/>
        <w:numPr>
          <w:ilvl w:val="0"/>
          <w:numId w:val="2"/>
        </w:numPr>
        <w:spacing w:after="60"/>
      </w:pPr>
      <w:r>
        <w:rPr>
          <w:b w:val="false"/>
          <w:bCs w:val="false"/>
        </w:rPr>
        <w:t xml:space="preserve">For absences exceeding 2 consecutive days, a medical certificate from a registered practitioner is required.</w:t>
      </w:r>
    </w:p>
    <w:p>
      <w:pPr>
        <w:pStyle w:val="ListParagraph"/>
        <w:numPr>
          <w:ilvl w:val="0"/>
          <w:numId w:val="2"/>
        </w:numPr>
        <w:spacing w:after="60"/>
      </w:pPr>
      <w:r>
        <w:rPr>
          <w:b w:val="false"/>
          <w:bCs w:val="false"/>
        </w:rPr>
        <w:t xml:space="preserve">Sick leave cannot be carried forward or encashed.</w:t>
      </w:r>
    </w:p>
    <w:p>
      <w:pPr>
        <w:pStyle w:val="ListParagraph"/>
        <w:numPr>
          <w:ilvl w:val="0"/>
          <w:numId w:val="2"/>
        </w:numPr>
        <w:spacing w:after="60"/>
      </w:pPr>
      <w:r>
        <w:rPr>
          <w:b w:val="false"/>
          <w:bCs w:val="false"/>
        </w:rPr>
        <w:t xml:space="preserve">Employees should notify their manager before 10:00 AM on the first day of absence.</w:t>
      </w:r>
    </w:p>
    <w:p>
      <w:pPr>
        <w:spacing w:after="80"/>
      </w:pPr>
    </w:p>
    <w:p>
      <w:pPr>
        <w:spacing w:after="100"/>
      </w:pPr>
      <w:r>
        <w:rPr>
          <w:b/>
          <w:bCs/>
        </w:rPr>
        <w:t xml:space="preserve">C. Casual Leave</w:t>
      </w:r>
    </w:p>
    <w:p>
      <w:pPr>
        <w:pStyle w:val="ListParagraph"/>
        <w:numPr>
          <w:ilvl w:val="0"/>
          <w:numId w:val="2"/>
        </w:numPr>
        <w:spacing w:after="60"/>
      </w:pPr>
      <w:r>
        <w:rPr>
          <w:b w:val="false"/>
          <w:bCs w:val="false"/>
        </w:rPr>
        <w:t xml:space="preserve">Employees are entitled to 6 days of casual leave per year for personal or unforeseen situations.</w:t>
      </w:r>
    </w:p>
    <w:p>
      <w:pPr>
        <w:pStyle w:val="ListParagraph"/>
        <w:numPr>
          <w:ilvl w:val="0"/>
          <w:numId w:val="2"/>
        </w:numPr>
        <w:spacing w:after="60"/>
      </w:pPr>
      <w:r>
        <w:rPr>
          <w:b w:val="false"/>
          <w:bCs w:val="false"/>
        </w:rPr>
        <w:t xml:space="preserve">Casual leave cannot be availed for more than 3 consecutive days.</w:t>
      </w:r>
    </w:p>
    <w:p>
      <w:pPr>
        <w:pStyle w:val="ListParagraph"/>
        <w:numPr>
          <w:ilvl w:val="0"/>
          <w:numId w:val="2"/>
        </w:numPr>
        <w:spacing w:after="60"/>
      </w:pPr>
      <w:r>
        <w:rPr>
          <w:b w:val="false"/>
          <w:bCs w:val="false"/>
        </w:rPr>
        <w:t xml:space="preserve">It cannot be combined with other leave types unless approved by management.</w:t>
      </w:r>
    </w:p>
    <w:p>
      <w:pPr>
        <w:spacing w:after="80"/>
      </w:pPr>
    </w:p>
    <w:p>
      <w:pPr>
        <w:spacing w:after="100"/>
      </w:pPr>
      <w:r>
        <w:rPr>
          <w:b/>
          <w:bCs/>
        </w:rPr>
        <w:t xml:space="preserve">D. Maternity &amp; Paternity Leave</w:t>
      </w:r>
    </w:p>
    <w:p>
      <w:pPr>
        <w:pStyle w:val="ListParagraph"/>
        <w:numPr>
          <w:ilvl w:val="0"/>
          <w:numId w:val="2"/>
        </w:numPr>
        <w:spacing w:after="60"/>
      </w:pPr>
      <w:r>
        <w:rPr>
          <w:b w:val="false"/>
          <w:bCs w:val="false"/>
        </w:rPr>
        <w:t xml:space="preserve">Female employees are entitled to 26 weeks of paid maternity leave (as per applicable law).</w:t>
      </w:r>
    </w:p>
    <w:p>
      <w:pPr>
        <w:pStyle w:val="ListParagraph"/>
        <w:numPr>
          <w:ilvl w:val="0"/>
          <w:numId w:val="2"/>
        </w:numPr>
        <w:spacing w:after="60"/>
      </w:pPr>
      <w:r>
        <w:rPr>
          <w:b w:val="false"/>
          <w:bCs w:val="false"/>
        </w:rPr>
        <w:t xml:space="preserve">Male employees are entitled to 5 days of paid paternity leave.</w:t>
      </w:r>
    </w:p>
    <w:p>
      <w:pPr>
        <w:pStyle w:val="ListParagraph"/>
        <w:numPr>
          <w:ilvl w:val="0"/>
          <w:numId w:val="2"/>
        </w:numPr>
        <w:spacing w:after="60"/>
      </w:pPr>
      <w:r>
        <w:rPr>
          <w:b w:val="false"/>
          <w:bCs w:val="false"/>
        </w:rPr>
        <w:t xml:space="preserve">Supporting documentation (medical/birth certificate) must be submitted to HR.</w:t>
      </w:r>
    </w:p>
    <w:p>
      <w:pPr>
        <w:spacing w:after="80"/>
      </w:pPr>
    </w:p>
    <w:p>
      <w:pPr>
        <w:spacing w:after="100"/>
      </w:pPr>
      <w:r>
        <w:rPr>
          <w:b/>
          <w:bCs/>
        </w:rPr>
        <w:t xml:space="preserve">E. Public Holidays</w:t>
      </w:r>
    </w:p>
    <w:p>
      <w:pPr>
        <w:pStyle w:val="ListParagraph"/>
        <w:numPr>
          <w:ilvl w:val="0"/>
          <w:numId w:val="2"/>
        </w:numPr>
        <w:spacing w:after="60"/>
      </w:pPr>
      <w:r>
        <w:rPr>
          <w:b w:val="false"/>
          <w:bCs w:val="false"/>
        </w:rPr>
        <w:t xml:space="preserve">The company observes all gazetted national public holidays.</w:t>
      </w:r>
    </w:p>
    <w:p>
      <w:pPr>
        <w:pStyle w:val="ListParagraph"/>
        <w:numPr>
          <w:ilvl w:val="0"/>
          <w:numId w:val="2"/>
        </w:numPr>
        <w:spacing w:after="60"/>
      </w:pPr>
      <w:r>
        <w:rPr>
          <w:b w:val="false"/>
          <w:bCs w:val="false"/>
        </w:rPr>
        <w:t xml:space="preserve">A list of observed holidays is communicated at the start of each calendar year.</w:t>
      </w:r>
    </w:p>
    <w:p>
      <w:pPr>
        <w:pStyle w:val="ListParagraph"/>
        <w:numPr>
          <w:ilvl w:val="0"/>
          <w:numId w:val="2"/>
        </w:numPr>
        <w:spacing w:after="60"/>
      </w:pPr>
      <w:r>
        <w:rPr>
          <w:b w:val="false"/>
          <w:bCs w:val="false"/>
        </w:rPr>
        <w:t xml:space="preserve">Employees required to work on public holidays will receive compensatory leave.</w:t>
      </w:r>
    </w:p>
    <w:p>
      <w:pPr>
        <w:pStyle w:val="Heading2"/>
      </w:pPr>
      <w:r>
        <w:rPr>
          <w:b/>
          <w:bCs/>
        </w:rPr>
        <w:t xml:space="preserve">1.3 Leave Application Process</w:t>
      </w:r>
    </w:p>
    <w:p>
      <w:pPr>
        <w:pStyle w:val="ListParagraph"/>
        <w:numPr>
          <w:ilvl w:val="0"/>
          <w:numId w:val="3"/>
        </w:numPr>
        <w:spacing w:after="60"/>
      </w:pPr>
      <w:r>
        <w:t xml:space="preserve">Log in to the company's leave management system or submit a written request to HR.</w:t>
      </w:r>
    </w:p>
    <w:p>
      <w:pPr>
        <w:pStyle w:val="ListParagraph"/>
        <w:numPr>
          <w:ilvl w:val="0"/>
          <w:numId w:val="3"/>
        </w:numPr>
        <w:spacing w:after="60"/>
      </w:pPr>
      <w:r>
        <w:t xml:space="preserve">Submit the request with relevant reason and duration.</w:t>
      </w:r>
    </w:p>
    <w:p>
      <w:pPr>
        <w:pStyle w:val="ListParagraph"/>
        <w:numPr>
          <w:ilvl w:val="0"/>
          <w:numId w:val="3"/>
        </w:numPr>
        <w:spacing w:after="60"/>
      </w:pPr>
      <w:r>
        <w:t xml:space="preserve">Obtain approval from the immediate supervisor before proceeding on leave.</w:t>
      </w:r>
    </w:p>
    <w:p>
      <w:pPr>
        <w:pStyle w:val="ListParagraph"/>
        <w:numPr>
          <w:ilvl w:val="0"/>
          <w:numId w:val="3"/>
        </w:numPr>
        <w:spacing w:after="60"/>
      </w:pPr>
      <w:r>
        <w:t xml:space="preserve">Unapproved absences will be treated as Leave Without Pay (LWP).</w:t>
      </w:r>
    </w:p>
    <w:p>
      <w:pPr>
        <w:pBdr>
          <w:bottom w:val="single" w:color="B0C4DE" w:sz="4" w:space="1"/>
        </w:pBdr>
        <w:spacing w:after="160" w:before="160"/>
      </w:pPr>
    </w:p>
    <w:p>
      <w:pPr>
        <w:pStyle w:val="Heading1"/>
      </w:pPr>
      <w:r>
        <w:rPr>
          <w:b/>
          <w:bCs/>
        </w:rPr>
        <w:t xml:space="preserve">Section 2: Code of Conduct</w:t>
      </w:r>
    </w:p>
    <w:p>
      <w:pPr>
        <w:pStyle w:val="Heading2"/>
      </w:pPr>
      <w:r>
        <w:rPr>
          <w:b/>
          <w:bCs/>
        </w:rPr>
        <w:t xml:space="preserve">2.1 Purpose</w:t>
      </w:r>
    </w:p>
    <w:p>
      <w:pPr>
        <w:spacing w:after="100"/>
      </w:pPr>
      <w:r>
        <w:t xml:space="preserve">The Code of Conduct establishes the standard of professional behavior expected from all employees. It promotes a respectful, safe, and ethical workplace environment aligned with the company's values and mission.</w:t>
      </w:r>
    </w:p>
    <w:p>
      <w:pPr>
        <w:pStyle w:val="Heading2"/>
      </w:pPr>
      <w:r>
        <w:rPr>
          <w:b/>
          <w:bCs/>
        </w:rPr>
        <w:t xml:space="preserve">2.2 Professional Conduct</w:t>
      </w:r>
    </w:p>
    <w:p>
      <w:pPr>
        <w:pStyle w:val="ListParagraph"/>
        <w:numPr>
          <w:ilvl w:val="0"/>
          <w:numId w:val="2"/>
        </w:numPr>
        <w:spacing w:after="60"/>
      </w:pPr>
      <w:r>
        <w:rPr>
          <w:b w:val="false"/>
          <w:bCs w:val="false"/>
        </w:rPr>
        <w:t xml:space="preserve">Employees must maintain a high level of professionalism in all interactions with colleagues, clients, and external stakeholders.</w:t>
      </w:r>
    </w:p>
    <w:p>
      <w:pPr>
        <w:pStyle w:val="ListParagraph"/>
        <w:numPr>
          <w:ilvl w:val="0"/>
          <w:numId w:val="2"/>
        </w:numPr>
        <w:spacing w:after="60"/>
      </w:pPr>
      <w:r>
        <w:rPr>
          <w:b w:val="false"/>
          <w:bCs w:val="false"/>
        </w:rPr>
        <w:t xml:space="preserve">All employees are expected to be punctual, reliable, and committed to delivering quality work.</w:t>
      </w:r>
    </w:p>
    <w:p>
      <w:pPr>
        <w:pStyle w:val="ListParagraph"/>
        <w:numPr>
          <w:ilvl w:val="0"/>
          <w:numId w:val="2"/>
        </w:numPr>
        <w:spacing w:after="60"/>
      </w:pPr>
      <w:r>
        <w:rPr>
          <w:b w:val="false"/>
          <w:bCs w:val="false"/>
        </w:rPr>
        <w:t xml:space="preserve">Personal conduct, both in and outside the office (including on social media), must not harm the company's reputation.</w:t>
      </w:r>
    </w:p>
    <w:p>
      <w:pPr>
        <w:pStyle w:val="ListParagraph"/>
        <w:numPr>
          <w:ilvl w:val="0"/>
          <w:numId w:val="2"/>
        </w:numPr>
        <w:spacing w:after="60"/>
      </w:pPr>
      <w:r>
        <w:rPr>
          <w:b w:val="false"/>
          <w:bCs w:val="false"/>
        </w:rPr>
        <w:t xml:space="preserve">Use of company resources (equipment, internet, email) must be for legitimate business purposes only.</w:t>
      </w:r>
    </w:p>
    <w:p>
      <w:pPr>
        <w:pStyle w:val="Heading2"/>
      </w:pPr>
      <w:r>
        <w:rPr>
          <w:b/>
          <w:bCs/>
        </w:rPr>
        <w:t xml:space="preserve">2.3 Respect and Inclusivity</w:t>
      </w:r>
    </w:p>
    <w:p>
      <w:pPr>
        <w:pStyle w:val="ListParagraph"/>
        <w:numPr>
          <w:ilvl w:val="0"/>
          <w:numId w:val="2"/>
        </w:numPr>
        <w:spacing w:after="60"/>
      </w:pPr>
      <w:r>
        <w:rPr>
          <w:b w:val="false"/>
          <w:bCs w:val="false"/>
        </w:rPr>
        <w:t xml:space="preserve">The company is committed to providing a workplace free from discrimination, harassment, or bullying of any kind.</w:t>
      </w:r>
    </w:p>
    <w:p>
      <w:pPr>
        <w:pStyle w:val="ListParagraph"/>
        <w:numPr>
          <w:ilvl w:val="0"/>
          <w:numId w:val="2"/>
        </w:numPr>
        <w:spacing w:after="60"/>
      </w:pPr>
      <w:r>
        <w:rPr>
          <w:b w:val="false"/>
          <w:bCs w:val="false"/>
        </w:rPr>
        <w:t xml:space="preserve">Discrimination based on gender, age, religion, race, disability, nationality, or sexual orientation will not be tolerated.</w:t>
      </w:r>
    </w:p>
    <w:p>
      <w:pPr>
        <w:pStyle w:val="ListParagraph"/>
        <w:numPr>
          <w:ilvl w:val="0"/>
          <w:numId w:val="2"/>
        </w:numPr>
        <w:spacing w:after="60"/>
      </w:pPr>
      <w:r>
        <w:rPr>
          <w:b w:val="false"/>
          <w:bCs w:val="false"/>
        </w:rPr>
        <w:t xml:space="preserve">All employees must treat colleagues, clients, and partners with dignity and respect.</w:t>
      </w:r>
    </w:p>
    <w:p>
      <w:pPr>
        <w:pStyle w:val="ListParagraph"/>
        <w:numPr>
          <w:ilvl w:val="0"/>
          <w:numId w:val="2"/>
        </w:numPr>
        <w:spacing w:after="60"/>
      </w:pPr>
      <w:r>
        <w:rPr>
          <w:b w:val="false"/>
          <w:bCs w:val="false"/>
        </w:rPr>
        <w:t xml:space="preserve">Offensive language, inappropriate jokes, or any form of intimidation is strictly prohibited.</w:t>
      </w:r>
    </w:p>
    <w:p>
      <w:pPr>
        <w:pStyle w:val="Heading2"/>
      </w:pPr>
      <w:r>
        <w:rPr>
          <w:b/>
          <w:bCs/>
        </w:rPr>
        <w:t xml:space="preserve">2.4 Confidentiality</w:t>
      </w:r>
    </w:p>
    <w:p>
      <w:pPr>
        <w:pStyle w:val="ListParagraph"/>
        <w:numPr>
          <w:ilvl w:val="0"/>
          <w:numId w:val="2"/>
        </w:numPr>
        <w:spacing w:after="60"/>
      </w:pPr>
      <w:r>
        <w:rPr>
          <w:b w:val="false"/>
          <w:bCs w:val="false"/>
        </w:rPr>
        <w:t xml:space="preserve">Employees must not disclose confidential business information, trade secrets, or client data to unauthorized parties.</w:t>
      </w:r>
    </w:p>
    <w:p>
      <w:pPr>
        <w:pStyle w:val="ListParagraph"/>
        <w:numPr>
          <w:ilvl w:val="0"/>
          <w:numId w:val="2"/>
        </w:numPr>
        <w:spacing w:after="60"/>
      </w:pPr>
      <w:r>
        <w:rPr>
          <w:b w:val="false"/>
          <w:bCs w:val="false"/>
        </w:rPr>
        <w:t xml:space="preserve">Confidentiality obligations continue to apply even after the termination of employment.</w:t>
      </w:r>
    </w:p>
    <w:p>
      <w:pPr>
        <w:pStyle w:val="ListParagraph"/>
        <w:numPr>
          <w:ilvl w:val="0"/>
          <w:numId w:val="2"/>
        </w:numPr>
        <w:spacing w:after="60"/>
      </w:pPr>
      <w:r>
        <w:rPr>
          <w:b w:val="false"/>
          <w:bCs w:val="false"/>
        </w:rPr>
        <w:t xml:space="preserve">Any breach of confidentiality may result in disciplinary action and/or legal proceedings.</w:t>
      </w:r>
    </w:p>
    <w:p>
      <w:pPr>
        <w:pStyle w:val="Heading2"/>
      </w:pPr>
      <w:r>
        <w:rPr>
          <w:b/>
          <w:bCs/>
        </w:rPr>
        <w:t xml:space="preserve">2.5 Conflict of Interest</w:t>
      </w:r>
    </w:p>
    <w:p>
      <w:pPr>
        <w:pStyle w:val="ListParagraph"/>
        <w:numPr>
          <w:ilvl w:val="0"/>
          <w:numId w:val="2"/>
        </w:numPr>
        <w:spacing w:after="60"/>
      </w:pPr>
      <w:r>
        <w:rPr>
          <w:b w:val="false"/>
          <w:bCs w:val="false"/>
        </w:rPr>
        <w:t xml:space="preserve">Employees must disclose any personal, financial, or professional conflict of interest to their manager or HR.</w:t>
      </w:r>
    </w:p>
    <w:p>
      <w:pPr>
        <w:pStyle w:val="ListParagraph"/>
        <w:numPr>
          <w:ilvl w:val="0"/>
          <w:numId w:val="2"/>
        </w:numPr>
        <w:spacing w:after="60"/>
      </w:pPr>
      <w:r>
        <w:rPr>
          <w:b w:val="false"/>
          <w:bCs w:val="false"/>
        </w:rPr>
        <w:t xml:space="preserve">Employees may not engage in outside employment that directly competes with the company's business without prior written approval.</w:t>
      </w:r>
    </w:p>
    <w:p>
      <w:pPr>
        <w:pStyle w:val="Heading2"/>
      </w:pPr>
      <w:r>
        <w:rPr>
          <w:b/>
          <w:bCs/>
        </w:rPr>
        <w:t xml:space="preserve">2.6 Dress Code</w:t>
      </w:r>
    </w:p>
    <w:p>
      <w:pPr>
        <w:pStyle w:val="ListParagraph"/>
        <w:numPr>
          <w:ilvl w:val="0"/>
          <w:numId w:val="2"/>
        </w:numPr>
        <w:spacing w:after="60"/>
      </w:pPr>
      <w:r>
        <w:rPr>
          <w:b w:val="false"/>
          <w:bCs w:val="false"/>
        </w:rPr>
        <w:t xml:space="preserve">Business casual attire is expected during working hours and client interactions.</w:t>
      </w:r>
    </w:p>
    <w:p>
      <w:pPr>
        <w:pStyle w:val="ListParagraph"/>
        <w:numPr>
          <w:ilvl w:val="0"/>
          <w:numId w:val="2"/>
        </w:numPr>
        <w:spacing w:after="60"/>
      </w:pPr>
      <w:r>
        <w:rPr>
          <w:b w:val="false"/>
          <w:bCs w:val="false"/>
        </w:rPr>
        <w:t xml:space="preserve">Employees are expected to maintain personal hygiene and a neat, professional appearance.</w:t>
      </w:r>
    </w:p>
    <w:p>
      <w:pPr>
        <w:pStyle w:val="ListParagraph"/>
        <w:numPr>
          <w:ilvl w:val="0"/>
          <w:numId w:val="2"/>
        </w:numPr>
        <w:spacing w:after="60"/>
      </w:pPr>
      <w:r>
        <w:rPr>
          <w:b w:val="false"/>
          <w:bCs w:val="false"/>
        </w:rPr>
        <w:t xml:space="preserve">On designated casual days (e.g., Fridays), smart casual attire is acceptable.</w:t>
      </w:r>
    </w:p>
    <w:p>
      <w:pPr>
        <w:pStyle w:val="Heading2"/>
      </w:pPr>
      <w:r>
        <w:rPr>
          <w:b/>
          <w:bCs/>
        </w:rPr>
        <w:t xml:space="preserve">2.7 Disciplinary Process</w:t>
      </w:r>
    </w:p>
    <w:p>
      <w:pPr>
        <w:spacing w:after="100"/>
      </w:pPr>
      <w:r>
        <w:t xml:space="preserve">Violations of the Code of Conduct will result in disciplinary action proportionate to the severity of the offense:</w:t>
      </w:r>
    </w:p>
    <w:p>
      <w:pPr>
        <w:pStyle w:val="ListParagraph"/>
        <w:numPr>
          <w:ilvl w:val="0"/>
          <w:numId w:val="2"/>
        </w:numPr>
        <w:spacing w:after="60"/>
      </w:pPr>
      <w:r>
        <w:rPr>
          <w:b w:val="false"/>
          <w:bCs w:val="false"/>
        </w:rPr>
        <w:t xml:space="preserve">Level 1 – Verbal warning for minor infractions.</w:t>
      </w:r>
    </w:p>
    <w:p>
      <w:pPr>
        <w:pStyle w:val="ListParagraph"/>
        <w:numPr>
          <w:ilvl w:val="0"/>
          <w:numId w:val="2"/>
        </w:numPr>
        <w:spacing w:after="60"/>
      </w:pPr>
      <w:r>
        <w:rPr>
          <w:b w:val="false"/>
          <w:bCs w:val="false"/>
        </w:rPr>
        <w:t xml:space="preserve">Level 2 – Written warning with documentation in the employee's file.</w:t>
      </w:r>
    </w:p>
    <w:p>
      <w:pPr>
        <w:pStyle w:val="ListParagraph"/>
        <w:numPr>
          <w:ilvl w:val="0"/>
          <w:numId w:val="2"/>
        </w:numPr>
        <w:spacing w:after="60"/>
      </w:pPr>
      <w:r>
        <w:rPr>
          <w:b w:val="false"/>
          <w:bCs w:val="false"/>
        </w:rPr>
        <w:t xml:space="preserve">Level 3 – Final written warning or suspension without pay.</w:t>
      </w:r>
    </w:p>
    <w:p>
      <w:pPr>
        <w:pStyle w:val="ListParagraph"/>
        <w:numPr>
          <w:ilvl w:val="0"/>
          <w:numId w:val="2"/>
        </w:numPr>
        <w:spacing w:after="60"/>
      </w:pPr>
      <w:r>
        <w:rPr>
          <w:b w:val="false"/>
          <w:bCs w:val="false"/>
        </w:rPr>
        <w:t xml:space="preserve">Level 4 – Termination of employment for gross misconduct or repeated violations.</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r>
              <w:rPr>
                <w:i/>
                <w:iCs/>
                <w:color w:val="2E5FA3"/>
              </w:rPr>
              <w:t xml:space="preserve">Gross misconduct includes, but is not limited to: theft, fraud, physical violence, substance abuse at work, or willful damage to company property. Such actions may result in immediate termination without prior warning.</w:t>
            </w:r>
          </w:p>
        </w:tc>
      </w:tr>
    </w:tbl>
    <w:p>
      <w:pPr>
        <w:pBdr>
          <w:bottom w:val="single" w:color="B0C4DE" w:sz="4" w:space="1"/>
        </w:pBdr>
        <w:spacing w:after="160" w:before="160"/>
      </w:pPr>
    </w:p>
    <w:p>
      <w:pPr>
        <w:pStyle w:val="Heading1"/>
      </w:pPr>
      <w:r>
        <w:rPr>
          <w:b/>
          <w:bCs/>
        </w:rPr>
        <w:t xml:space="preserve">Section 3: Work-From-Home (WFH) Guidelines</w:t>
      </w:r>
    </w:p>
    <w:p>
      <w:pPr>
        <w:pStyle w:val="Heading2"/>
      </w:pPr>
      <w:r>
        <w:rPr>
          <w:b/>
          <w:bCs/>
        </w:rPr>
        <w:t xml:space="preserve">3.1 Purpose</w:t>
      </w:r>
    </w:p>
    <w:p>
      <w:pPr>
        <w:spacing w:after="100"/>
      </w:pPr>
      <w:r>
        <w:t xml:space="preserve">This policy provides a structured framework for remote and hybrid work arrangements, ensuring that employees remain productive, connected, and accountable while working outside the office environment.</w:t>
      </w:r>
    </w:p>
    <w:p>
      <w:pPr>
        <w:pStyle w:val="Heading2"/>
      </w:pPr>
      <w:r>
        <w:rPr>
          <w:b/>
          <w:bCs/>
        </w:rPr>
        <w:t xml:space="preserve">3.2 Eligibility</w:t>
      </w:r>
    </w:p>
    <w:p>
      <w:pPr>
        <w:pStyle w:val="ListParagraph"/>
        <w:numPr>
          <w:ilvl w:val="0"/>
          <w:numId w:val="2"/>
        </w:numPr>
        <w:spacing w:after="60"/>
      </w:pPr>
      <w:r>
        <w:rPr>
          <w:b w:val="false"/>
          <w:bCs w:val="false"/>
        </w:rPr>
        <w:t xml:space="preserve">WFH arrangements are available to confirmed employees in roles that can be performed remotely without compromising output.</w:t>
      </w:r>
    </w:p>
    <w:p>
      <w:pPr>
        <w:pStyle w:val="ListParagraph"/>
        <w:numPr>
          <w:ilvl w:val="0"/>
          <w:numId w:val="2"/>
        </w:numPr>
        <w:spacing w:after="60"/>
      </w:pPr>
      <w:r>
        <w:rPr>
          <w:b w:val="false"/>
          <w:bCs w:val="false"/>
        </w:rPr>
        <w:t xml:space="preserve">WFH eligibility is determined by the employee's manager in consultation with HR, based on job function and performance.</w:t>
      </w:r>
    </w:p>
    <w:p>
      <w:pPr>
        <w:pStyle w:val="ListParagraph"/>
        <w:numPr>
          <w:ilvl w:val="0"/>
          <w:numId w:val="2"/>
        </w:numPr>
        <w:spacing w:after="60"/>
      </w:pPr>
      <w:r>
        <w:rPr>
          <w:b w:val="false"/>
          <w:bCs w:val="false"/>
        </w:rPr>
        <w:t xml:space="preserve">Employees on probation are generally not eligible for WFH unless approved on exceptional grounds.</w:t>
      </w:r>
    </w:p>
    <w:p>
      <w:pPr>
        <w:pStyle w:val="Heading2"/>
      </w:pPr>
      <w:r>
        <w:rPr>
          <w:b/>
          <w:bCs/>
        </w:rPr>
        <w:t xml:space="preserve">3.3 WFH Schedule &amp; Approval</w:t>
      </w:r>
    </w:p>
    <w:p>
      <w:pPr>
        <w:pStyle w:val="ListParagraph"/>
        <w:numPr>
          <w:ilvl w:val="0"/>
          <w:numId w:val="2"/>
        </w:numPr>
        <w:spacing w:after="60"/>
      </w:pPr>
      <w:r>
        <w:rPr>
          <w:b w:val="false"/>
          <w:bCs w:val="false"/>
        </w:rPr>
        <w:t xml:space="preserve">Employees may request up to 2 days of remote work per week under a standard hybrid model.</w:t>
      </w:r>
    </w:p>
    <w:p>
      <w:pPr>
        <w:pStyle w:val="ListParagraph"/>
        <w:numPr>
          <w:ilvl w:val="0"/>
          <w:numId w:val="2"/>
        </w:numPr>
        <w:spacing w:after="60"/>
      </w:pPr>
      <w:r>
        <w:rPr>
          <w:b w:val="false"/>
          <w:bCs w:val="false"/>
        </w:rPr>
        <w:t xml:space="preserve">WFH requests must be submitted by end of day Friday for the following week via email or the HR system.</w:t>
      </w:r>
    </w:p>
    <w:p>
      <w:pPr>
        <w:pStyle w:val="ListParagraph"/>
        <w:numPr>
          <w:ilvl w:val="0"/>
          <w:numId w:val="2"/>
        </w:numPr>
        <w:spacing w:after="60"/>
      </w:pPr>
      <w:r>
        <w:rPr>
          <w:b w:val="false"/>
          <w:bCs w:val="false"/>
        </w:rPr>
        <w:t xml:space="preserve">Managers may adjust or revoke WFH privileges based on business needs, performance issues, or team requirements.</w:t>
      </w:r>
    </w:p>
    <w:p>
      <w:pPr>
        <w:pStyle w:val="ListParagraph"/>
        <w:numPr>
          <w:ilvl w:val="0"/>
          <w:numId w:val="2"/>
        </w:numPr>
        <w:spacing w:after="60"/>
      </w:pPr>
      <w:r>
        <w:rPr>
          <w:b w:val="false"/>
          <w:bCs w:val="false"/>
        </w:rPr>
        <w:t xml:space="preserve">Emergency WFH (e.g., extreme weather, personal emergency) should be communicated to the manager ASAP.</w:t>
      </w:r>
    </w:p>
    <w:p>
      <w:pPr>
        <w:pStyle w:val="Heading2"/>
      </w:pPr>
      <w:r>
        <w:rPr>
          <w:b/>
          <w:bCs/>
        </w:rPr>
        <w:t xml:space="preserve">3.4 Responsibilities While Working Remotely</w:t>
      </w:r>
    </w:p>
    <w:p>
      <w:pPr>
        <w:pStyle w:val="ListParagraph"/>
        <w:numPr>
          <w:ilvl w:val="0"/>
          <w:numId w:val="2"/>
        </w:numPr>
        <w:spacing w:after="60"/>
      </w:pPr>
      <w:r>
        <w:rPr>
          <w:b w:val="false"/>
          <w:bCs w:val="false"/>
        </w:rPr>
        <w:t xml:space="preserve">Employees must be available during core working hours (e.g., 9:00 AM – 5:00 PM) via company communication tools.</w:t>
      </w:r>
    </w:p>
    <w:p>
      <w:pPr>
        <w:pStyle w:val="ListParagraph"/>
        <w:numPr>
          <w:ilvl w:val="0"/>
          <w:numId w:val="2"/>
        </w:numPr>
        <w:spacing w:after="60"/>
      </w:pPr>
      <w:r>
        <w:rPr>
          <w:b w:val="false"/>
          <w:bCs w:val="false"/>
        </w:rPr>
        <w:t xml:space="preserve">Attendance at virtual meetings is mandatory; camera use is encouraged unless circumstances prevent it.</w:t>
      </w:r>
    </w:p>
    <w:p>
      <w:pPr>
        <w:pStyle w:val="ListParagraph"/>
        <w:numPr>
          <w:ilvl w:val="0"/>
          <w:numId w:val="2"/>
        </w:numPr>
        <w:spacing w:after="60"/>
      </w:pPr>
      <w:r>
        <w:rPr>
          <w:b w:val="false"/>
          <w:bCs w:val="false"/>
        </w:rPr>
        <w:t xml:space="preserve">Employees are responsible for maintaining a professional, distraction-free work environment.</w:t>
      </w:r>
    </w:p>
    <w:p>
      <w:pPr>
        <w:pStyle w:val="ListParagraph"/>
        <w:numPr>
          <w:ilvl w:val="0"/>
          <w:numId w:val="2"/>
        </w:numPr>
        <w:spacing w:after="60"/>
      </w:pPr>
      <w:r>
        <w:rPr>
          <w:b w:val="false"/>
          <w:bCs w:val="false"/>
        </w:rPr>
        <w:t xml:space="preserve">All deliverables and deadlines remain unchanged regardless of work location.</w:t>
      </w:r>
    </w:p>
    <w:p>
      <w:pPr>
        <w:pStyle w:val="ListParagraph"/>
        <w:numPr>
          <w:ilvl w:val="0"/>
          <w:numId w:val="2"/>
        </w:numPr>
        <w:spacing w:after="60"/>
      </w:pPr>
      <w:r>
        <w:rPr>
          <w:b w:val="false"/>
          <w:bCs w:val="false"/>
        </w:rPr>
        <w:t xml:space="preserve">Response time to emails and messages should not exceed 2 hours during working hours.</w:t>
      </w:r>
    </w:p>
    <w:p>
      <w:pPr>
        <w:pStyle w:val="Heading2"/>
      </w:pPr>
      <w:r>
        <w:rPr>
          <w:b/>
          <w:bCs/>
        </w:rPr>
        <w:t xml:space="preserve">3.5 Equipment &amp; Security</w:t>
      </w:r>
    </w:p>
    <w:p>
      <w:pPr>
        <w:pStyle w:val="ListParagraph"/>
        <w:numPr>
          <w:ilvl w:val="0"/>
          <w:numId w:val="2"/>
        </w:numPr>
        <w:spacing w:after="60"/>
      </w:pPr>
      <w:r>
        <w:rPr>
          <w:b w:val="false"/>
          <w:bCs w:val="false"/>
        </w:rPr>
        <w:t xml:space="preserve">Employees must use company-approved devices and VPN when accessing internal systems remotely.</w:t>
      </w:r>
    </w:p>
    <w:p>
      <w:pPr>
        <w:pStyle w:val="ListParagraph"/>
        <w:numPr>
          <w:ilvl w:val="0"/>
          <w:numId w:val="2"/>
        </w:numPr>
        <w:spacing w:after="60"/>
      </w:pPr>
      <w:r>
        <w:rPr>
          <w:b w:val="false"/>
          <w:bCs w:val="false"/>
        </w:rPr>
        <w:t xml:space="preserve">Sharing of login credentials or company devices with unauthorized individuals is strictly prohibited.</w:t>
      </w:r>
    </w:p>
    <w:p>
      <w:pPr>
        <w:pStyle w:val="ListParagraph"/>
        <w:numPr>
          <w:ilvl w:val="0"/>
          <w:numId w:val="2"/>
        </w:numPr>
        <w:spacing w:after="60"/>
      </w:pPr>
      <w:r>
        <w:rPr>
          <w:b w:val="false"/>
          <w:bCs w:val="false"/>
        </w:rPr>
        <w:t xml:space="preserve">Any loss, theft, or damage to company equipment must be reported immediately to IT and HR.</w:t>
      </w:r>
    </w:p>
    <w:p>
      <w:pPr>
        <w:pStyle w:val="ListParagraph"/>
        <w:numPr>
          <w:ilvl w:val="0"/>
          <w:numId w:val="2"/>
        </w:numPr>
        <w:spacing w:after="60"/>
      </w:pPr>
      <w:r>
        <w:rPr>
          <w:b w:val="false"/>
          <w:bCs w:val="false"/>
        </w:rPr>
        <w:t xml:space="preserve">Employees are responsible for maintaining a secure and stable internet connection for remote work.</w:t>
      </w:r>
    </w:p>
    <w:p>
      <w:pPr>
        <w:pStyle w:val="Heading2"/>
      </w:pPr>
      <w:r>
        <w:rPr>
          <w:b/>
          <w:bCs/>
        </w:rPr>
        <w:t xml:space="preserve">3.6 Data Protection</w:t>
      </w:r>
    </w:p>
    <w:p>
      <w:pPr>
        <w:pStyle w:val="ListParagraph"/>
        <w:numPr>
          <w:ilvl w:val="0"/>
          <w:numId w:val="2"/>
        </w:numPr>
        <w:spacing w:after="60"/>
      </w:pPr>
      <w:r>
        <w:rPr>
          <w:b w:val="false"/>
          <w:bCs w:val="false"/>
        </w:rPr>
        <w:t xml:space="preserve">All data handling while working remotely must comply with the company's Data Protection and Privacy Policy.</w:t>
      </w:r>
    </w:p>
    <w:p>
      <w:pPr>
        <w:pStyle w:val="ListParagraph"/>
        <w:numPr>
          <w:ilvl w:val="0"/>
          <w:numId w:val="2"/>
        </w:numPr>
        <w:spacing w:after="60"/>
      </w:pPr>
      <w:r>
        <w:rPr>
          <w:b w:val="false"/>
          <w:bCs w:val="false"/>
        </w:rPr>
        <w:t xml:space="preserve">Company files must not be stored on personal devices or shared via personal email accounts.</w:t>
      </w:r>
    </w:p>
    <w:p>
      <w:pPr>
        <w:pStyle w:val="ListParagraph"/>
        <w:numPr>
          <w:ilvl w:val="0"/>
          <w:numId w:val="2"/>
        </w:numPr>
        <w:spacing w:after="60"/>
      </w:pPr>
      <w:r>
        <w:rPr>
          <w:b w:val="false"/>
          <w:bCs w:val="false"/>
        </w:rPr>
        <w:t xml:space="preserve">Video calls and meetings should be conducted in private spaces to prevent unauthorized access to confidential information.</w:t>
      </w:r>
    </w:p>
    <w:p>
      <w:pPr>
        <w:pStyle w:val="Heading2"/>
      </w:pPr>
      <w:r>
        <w:rPr>
          <w:b/>
          <w:bCs/>
        </w:rPr>
        <w:t xml:space="preserve">3.7 Performance Monitoring</w:t>
      </w:r>
    </w:p>
    <w:p>
      <w:pPr>
        <w:pStyle w:val="ListParagraph"/>
        <w:numPr>
          <w:ilvl w:val="0"/>
          <w:numId w:val="2"/>
        </w:numPr>
        <w:spacing w:after="60"/>
      </w:pPr>
      <w:r>
        <w:rPr>
          <w:b w:val="false"/>
          <w:bCs w:val="false"/>
        </w:rPr>
        <w:t xml:space="preserve">Managers are responsible for tracking output and deliverables, not hours logged.</w:t>
      </w:r>
    </w:p>
    <w:p>
      <w:pPr>
        <w:pStyle w:val="ListParagraph"/>
        <w:numPr>
          <w:ilvl w:val="0"/>
          <w:numId w:val="2"/>
        </w:numPr>
        <w:spacing w:after="60"/>
      </w:pPr>
      <w:r>
        <w:rPr>
          <w:b w:val="false"/>
          <w:bCs w:val="false"/>
        </w:rPr>
        <w:t xml:space="preserve">Regular check-ins (daily or weekly) will be maintained between employees and their supervisors.</w:t>
      </w:r>
    </w:p>
    <w:p>
      <w:pPr>
        <w:pStyle w:val="ListParagraph"/>
        <w:numPr>
          <w:ilvl w:val="0"/>
          <w:numId w:val="2"/>
        </w:numPr>
        <w:spacing w:after="60"/>
      </w:pPr>
      <w:r>
        <w:rPr>
          <w:b w:val="false"/>
          <w:bCs w:val="false"/>
        </w:rPr>
        <w:t xml:space="preserve">Abuse of the WFH policy may lead to restriction of remote work privileges and/or disciplinary action.</w:t>
      </w:r>
    </w:p>
    <w:p>
      <w:pPr>
        <w:pBdr>
          <w:bottom w:val="single" w:color="B0C4DE" w:sz="4" w:space="1"/>
        </w:pBdr>
        <w:spacing w:after="160" w:before="160"/>
      </w:pPr>
    </w:p>
    <w:p>
      <w:pPr>
        <w:pStyle w:val="Heading1"/>
      </w:pPr>
      <w:r>
        <w:rPr>
          <w:b/>
          <w:bCs/>
        </w:rPr>
        <w:t xml:space="preserve">Employee Acknowledgement</w:t>
      </w:r>
    </w:p>
    <w:p>
      <w:pPr>
        <w:spacing w:after="100"/>
      </w:pPr>
      <w:r>
        <w:t xml:space="preserve">By acknowledging this document, the employee confirms that they have read, understood, and agree to comply with the policies outlined in this HR Policy Document. Any queries regarding this document should be directed to the Human Resources department.</w:t>
      </w:r>
    </w:p>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CCCCCC" w:sz="1"/>
              <w:left w:val="single" w:color="CCCCCC" w:sz="1"/>
              <w:bottom w:val="single" w:color="CCCCCC" w:sz="1"/>
              <w:right w:val="single" w:color="CCCCCC" w:sz="1"/>
            </w:tcBorders>
            <w:tcMar>
              <w:top w:type="dxa" w:w="120"/>
              <w:left w:type="dxa" w:w="160"/>
              <w:bottom w:type="dxa" w:w="200"/>
              <w:right w:type="dxa" w:w="160"/>
            </w:tcMar>
          </w:tcPr>
          <w:p>
            <w:r>
              <w:rPr>
                <w:b/>
                <w:bCs/>
              </w:rPr>
              <w:t xml:space="preserve">Employee Name:</w:t>
            </w:r>
          </w:p>
          <w:p>
            <w:pPr>
              <w:pBdr>
                <w:bottom w:val="single" w:color="888888" w:sz="2"/>
              </w:pBdr>
              <w:spacing w:before="400"/>
            </w:pPr>
          </w:p>
        </w:tc>
        <w:tc>
          <w:tcPr>
            <w:tcW w:type="dxa" w:w="4860"/>
            <w:tcBorders>
              <w:top w:val="single" w:color="CCCCCC" w:sz="1"/>
              <w:left w:val="single" w:color="CCCCCC" w:sz="1"/>
              <w:bottom w:val="single" w:color="CCCCCC" w:sz="1"/>
              <w:right w:val="single" w:color="CCCCCC" w:sz="1"/>
            </w:tcBorders>
            <w:tcMar>
              <w:top w:type="dxa" w:w="120"/>
              <w:left w:type="dxa" w:w="160"/>
              <w:bottom w:type="dxa" w:w="200"/>
              <w:right w:type="dxa" w:w="160"/>
            </w:tcMar>
          </w:tcPr>
          <w:p>
            <w:r>
              <w:rPr>
                <w:b/>
                <w:bCs/>
              </w:rPr>
              <w:t xml:space="preserve">Signature:</w:t>
            </w:r>
          </w:p>
          <w:p>
            <w:pPr>
              <w:pBdr>
                <w:bottom w:val="single" w:color="888888" w:sz="2"/>
              </w:pBdr>
              <w:spacing w:before="400"/>
            </w:pPr>
          </w:p>
        </w:tc>
      </w:tr>
      <w:tr>
        <w:tc>
          <w:tcPr>
            <w:tcW w:type="dxa" w:w="4860"/>
            <w:tcBorders>
              <w:top w:val="single" w:color="CCCCCC" w:sz="1"/>
              <w:left w:val="single" w:color="CCCCCC" w:sz="1"/>
              <w:bottom w:val="single" w:color="CCCCCC" w:sz="1"/>
              <w:right w:val="single" w:color="CCCCCC" w:sz="1"/>
            </w:tcBorders>
            <w:tcMar>
              <w:top w:type="dxa" w:w="120"/>
              <w:left w:type="dxa" w:w="160"/>
              <w:bottom w:type="dxa" w:w="200"/>
              <w:right w:type="dxa" w:w="160"/>
            </w:tcMar>
          </w:tcPr>
          <w:p>
            <w:r>
              <w:rPr>
                <w:b/>
                <w:bCs/>
              </w:rPr>
              <w:t xml:space="preserve">Department:</w:t>
            </w:r>
          </w:p>
          <w:p>
            <w:pPr>
              <w:pBdr>
                <w:bottom w:val="single" w:color="888888" w:sz="2"/>
              </w:pBdr>
              <w:spacing w:before="400"/>
            </w:pPr>
          </w:p>
        </w:tc>
        <w:tc>
          <w:tcPr>
            <w:tcW w:type="dxa" w:w="4860"/>
            <w:tcBorders>
              <w:top w:val="single" w:color="CCCCCC" w:sz="1"/>
              <w:left w:val="single" w:color="CCCCCC" w:sz="1"/>
              <w:bottom w:val="single" w:color="CCCCCC" w:sz="1"/>
              <w:right w:val="single" w:color="CCCCCC" w:sz="1"/>
            </w:tcBorders>
            <w:tcMar>
              <w:top w:type="dxa" w:w="120"/>
              <w:left w:type="dxa" w:w="160"/>
              <w:bottom w:type="dxa" w:w="200"/>
              <w:right w:type="dxa" w:w="160"/>
            </w:tcMar>
          </w:tcPr>
          <w:p>
            <w:r>
              <w:rPr>
                <w:b/>
                <w:bCs/>
              </w:rPr>
              <w:t xml:space="preserve">Date:</w:t>
            </w:r>
          </w:p>
          <w:p>
            <w:pPr>
              <w:pBdr>
                <w:bottom w:val="single" w:color="888888" w:sz="2"/>
              </w:pBdr>
              <w:spacing w:before="400"/>
            </w:pPr>
          </w:p>
        </w:tc>
      </w:tr>
    </w:tbl>
    <w:p>
      <w:pPr>
        <w:spacing w:before="200"/>
        <w:jc w:val="center"/>
      </w:pPr>
      <w:r>
        <w:rPr>
          <w:i/>
          <w:iCs/>
          <w:color w:val="888888"/>
          <w:sz w:val="18"/>
          <w:szCs w:val="18"/>
        </w:rPr>
        <w:t xml:space="preserve">— End of HR Policy Document —</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r>
      <w:rPr>
        <w:color w:val="AAAAAA"/>
        <w:sz w:val="16"/>
        <w:szCs w:val="16"/>
      </w:rPr>
      <w:t xml:space="preserve">  |  This document is the property of the Company and is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8" w:space="1"/>
      </w:pBdr>
      <w:jc w:val="right"/>
    </w:pPr>
    <w:r>
      <w:rPr>
        <w:i/>
        <w:iCs/>
        <w:color w:val="666666"/>
        <w:sz w:val="18"/>
        <w:szCs w:val="18"/>
      </w:rPr>
      <w:t xml:space="preserve">HR Policy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2026-06-24T07:23:56.219Z</dcterms:created>
  <dcterms:modified xsi:type="dcterms:W3CDTF">2026-06-24T07:23:56.220Z</dcterms:modified>
</cp:coreProperties>
</file>

<file path=docProps/custom.xml><?xml version="1.0" encoding="utf-8"?>
<Properties xmlns="http://schemas.openxmlformats.org/officeDocument/2006/custom-properties" xmlns:vt="http://schemas.openxmlformats.org/officeDocument/2006/docPropsVTypes"/>
</file>