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高性能服务器设计</w:t>
      </w:r>
      <w:bookmarkEnd w:id="20"/>
    </w:p>
    <w:p>
      <w:pPr>
        <w:pStyle w:val="Heading2"/>
      </w:pPr>
      <w:bookmarkStart w:id="21" w:name="header-n4"/>
      <w:r>
        <w:t xml:space="preserve">c10k问题</w:t>
      </w:r>
      <w:bookmarkEnd w:id="21"/>
    </w:p>
    <w:p>
      <w:pPr>
        <w:pStyle w:val="Heading2"/>
      </w:pPr>
      <w:bookmarkStart w:id="22" w:name="header-n5"/>
      <w:r>
        <w:t xml:space="preserve">高性能服务器编写的关键原则</w:t>
      </w:r>
      <w:bookmarkEnd w:id="22"/>
    </w:p>
    <w:p>
      <w:pPr>
        <w:pStyle w:val="Heading2"/>
      </w:pPr>
      <w:bookmarkStart w:id="23" w:name="header-n6"/>
      <w:r>
        <w:t xml:space="preserve">事件驱动的核心引擎</w:t>
      </w:r>
      <w:bookmarkEnd w:id="23"/>
    </w:p>
    <w:p>
      <w:pPr>
        <w:pStyle w:val="Heading2"/>
      </w:pPr>
      <w:bookmarkStart w:id="24" w:name="header-n7"/>
      <w:r>
        <w:t xml:space="preserve">定时器管理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2019-04-14T03:46:27Z</dcterms:created>
  <dcterms:modified xsi:type="dcterms:W3CDTF">2019-04-14T03:46:27Z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