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2BD3" w14:textId="77777777" w:rsidR="00BE684D" w:rsidRPr="00BE684D" w:rsidRDefault="00BE684D" w:rsidP="00BE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Research Question &amp; Data Architecture</w:t>
      </w:r>
    </w:p>
    <w:p w14:paraId="685C140B" w14:textId="77777777" w:rsidR="00BE684D" w:rsidRPr="00BE684D" w:rsidRDefault="00BE684D" w:rsidP="00BE68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Question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Does the static knowledge cutoff of Large Language Models (e.g., GPT-3.5 in September 2021) create a “knowledge wall” that stifles the diffusion of Python libraries released after the cutoff?</w:t>
      </w:r>
    </w:p>
    <w:p w14:paraId="2F79D465" w14:textId="77777777" w:rsidR="00BE684D" w:rsidRPr="00BE684D" w:rsidRDefault="00BE684D" w:rsidP="00BE68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Linkage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We constructed a weekly panel linking the </w:t>
      </w:r>
      <w:proofErr w:type="spellStart"/>
      <w:r w:rsidRPr="00BE684D">
        <w:rPr>
          <w:rFonts w:ascii="Times New Roman" w:eastAsia="Times New Roman" w:hAnsi="Times New Roman" w:cs="Times New Roman"/>
          <w:kern w:val="0"/>
          <w14:ligatures w14:val="none"/>
        </w:rPr>
        <w:t>PyPI</w:t>
      </w:r>
      <w:proofErr w:type="spellEnd"/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universe (using first positive download as the release proxy) to GitHub usage (library import statements).</w:t>
      </w:r>
    </w:p>
    <w:p w14:paraId="6FD5FDD5" w14:textId="77777777" w:rsidR="00BE684D" w:rsidRPr="00BE684D" w:rsidRDefault="00BE684D" w:rsidP="00BE68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 Reality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We found that only ~3% of </w:t>
      </w:r>
      <w:proofErr w:type="spellStart"/>
      <w:r w:rsidRPr="00BE684D">
        <w:rPr>
          <w:rFonts w:ascii="Times New Roman" w:eastAsia="Times New Roman" w:hAnsi="Times New Roman" w:cs="Times New Roman"/>
          <w:kern w:val="0"/>
          <w14:ligatures w14:val="none"/>
        </w:rPr>
        <w:t>PyPI</w:t>
      </w:r>
      <w:proofErr w:type="spellEnd"/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libraries successfully cross over to detectable GitHub usage. This highlights the extreme long-tail nature of software diffusion and justifies focusing our intensive margin RDD strictly on successfully matched packages.</w:t>
      </w:r>
    </w:p>
    <w:p w14:paraId="7F77B7BB" w14:textId="77777777" w:rsidR="00BE684D" w:rsidRPr="00BE684D" w:rsidRDefault="00BE684D" w:rsidP="00BE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The Identification Threat: The “September Effect”</w:t>
      </w:r>
    </w:p>
    <w:p w14:paraId="2ED07B98" w14:textId="77777777" w:rsidR="00BE684D" w:rsidRPr="00BE684D" w:rsidRDefault="00BE684D" w:rsidP="00BE68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Baseline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Our </w:t>
      </w:r>
      <w:proofErr w:type="gramStart"/>
      <w:r w:rsidRPr="00BE684D">
        <w:rPr>
          <w:rFonts w:ascii="Times New Roman" w:eastAsia="Times New Roman" w:hAnsi="Times New Roman" w:cs="Times New Roman"/>
          <w:kern w:val="0"/>
          <w14:ligatures w14:val="none"/>
        </w:rPr>
        <w:t>naive</w:t>
      </w:r>
      <w:proofErr w:type="gramEnd"/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Sharp RDD (using HC1 standard errors and a “zombie filter”) showed a statistically significant -10% drop in downloads for post-cutoff libraries.</w:t>
      </w:r>
    </w:p>
    <w:p w14:paraId="0F223709" w14:textId="77777777" w:rsidR="00BE684D" w:rsidRPr="00BE684D" w:rsidRDefault="00BE684D" w:rsidP="00BE68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Placebo Discovery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the design, we ran placebo cutoffs for the exact same calendar weeks in 2018, 2019, and 2020. We uncovered massive negative discontinuities in 2018 (-27%) and 2020 (-120%).</w:t>
      </w:r>
    </w:p>
    <w:p w14:paraId="2EA60C51" w14:textId="77777777" w:rsidR="00BE684D" w:rsidRPr="00BE684D" w:rsidRDefault="00BE684D" w:rsidP="00BE68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The Python ecosystem exhibits severe seasonality. September releases systematically underperform. Therefore, a standard RDD is heavily confounded by this recurring “September Effect.”</w:t>
      </w:r>
    </w:p>
    <w:p w14:paraId="3333542C" w14:textId="77777777" w:rsidR="00BE684D" w:rsidRPr="00BE684D" w:rsidRDefault="00BE684D" w:rsidP="00BE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 Econometric Upgrades &amp; The Diff-in-RDD</w:t>
      </w:r>
    </w:p>
    <w:p w14:paraId="5330E02B" w14:textId="77777777" w:rsidR="00BE684D" w:rsidRPr="00BE684D" w:rsidRDefault="00BE684D" w:rsidP="00BE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kern w:val="0"/>
          <w14:ligatures w14:val="none"/>
        </w:rPr>
        <w:t>To definitively separate the LLM treatment effect from seasonal background noise, we implemented two major technical corrections:</w:t>
      </w:r>
    </w:p>
    <w:p w14:paraId="1514B6B4" w14:textId="77777777" w:rsidR="00BE684D" w:rsidRPr="00BE684D" w:rsidRDefault="00BE684D" w:rsidP="00BE68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kern w:val="0"/>
          <w14:ligatures w14:val="none"/>
        </w:rPr>
        <w:t>Week-Clustered Standard Errors Because the running variable is weekly, thousands of libraries share the exact same distance-to-cutoff. HC1 errors artificially shrank our confidence intervals. We updated to week-level clustering to properly account for mass points in the running variable.</w:t>
      </w:r>
    </w:p>
    <w:p w14:paraId="56B1CC24" w14:textId="77777777" w:rsidR="00BE684D" w:rsidRPr="00BE684D" w:rsidRDefault="00BE684D" w:rsidP="00BE68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kern w:val="0"/>
          <w14:ligatures w14:val="none"/>
        </w:rPr>
        <w:t>Difference-in-RDD We benchmarked the 2021 cutoff jump against the 2020 seasonal baseline.</w:t>
      </w:r>
    </w:p>
    <w:p w14:paraId="7DF1561E" w14:textId="77777777" w:rsidR="00BE684D" w:rsidRPr="00BE684D" w:rsidRDefault="00BE684D" w:rsidP="00BE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</w:t>
      </w:r>
    </w:p>
    <w:p w14:paraId="2E81C352" w14:textId="77777777" w:rsidR="00BE684D" w:rsidRPr="00BE684D" w:rsidRDefault="00BE684D" w:rsidP="00BE68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Diff-in-RDD coefficient: </w:t>
      </w: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+1.1297 (p = 0.0388)</w:t>
      </w:r>
    </w:p>
    <w:p w14:paraId="432EF562" w14:textId="77777777" w:rsidR="00BE684D" w:rsidRPr="00BE684D" w:rsidRDefault="00BE684D" w:rsidP="00BE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While both years experienced a September dip, the 2021 dip was significantly </w:t>
      </w:r>
      <w:r w:rsidRPr="00BE6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smaller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than 2020. If the training cutoff were a barrier, we should have seen a larger penalty.</w:t>
      </w:r>
    </w:p>
    <w:p w14:paraId="7B888D36" w14:textId="77777777" w:rsidR="00BE684D" w:rsidRPr="00BE684D" w:rsidRDefault="00BE684D" w:rsidP="00BE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4. Advanced Robustness (Assumption-Free Tests)</w:t>
      </w:r>
    </w:p>
    <w:p w14:paraId="409E3DF0" w14:textId="77777777" w:rsidR="00BE684D" w:rsidRPr="00BE684D" w:rsidRDefault="00BE684D" w:rsidP="00BE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kern w:val="0"/>
          <w14:ligatures w14:val="none"/>
        </w:rPr>
        <w:t>To ensure our findings do not rely entirely on the 2020 counterfactual, we executed two additional robustness checks:</w:t>
      </w:r>
    </w:p>
    <w:p w14:paraId="11BAFAA1" w14:textId="77777777" w:rsidR="00BE684D" w:rsidRPr="00BE684D" w:rsidRDefault="00BE684D" w:rsidP="00BE68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Permutation Inference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We shifted the cutoff to 366 random Mondays to see if Sept 2021 was a statistical outlier. → 146 out of 366 random weeks (40%) had a larger drop than our true cutoff → p = 0.8115 The 2021 cutoff is statistically indistinguishable from background ecosystem noise.</w:t>
      </w:r>
    </w:p>
    <w:p w14:paraId="4D2DAF2E" w14:textId="77777777" w:rsidR="00BE684D" w:rsidRPr="00BE684D" w:rsidRDefault="00BE684D" w:rsidP="00BE68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Mechanism-Driven Split Sample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We split the RDD by GitHub commits with High AI Exposure vs. Low AI Exposure. → The difference between the coefficients was statistically zero (Z-score = -0.68) → The cutoff does not selectively harm AI-assisted developers.</w:t>
      </w:r>
    </w:p>
    <w:p w14:paraId="6CA6567E" w14:textId="77777777" w:rsidR="00BE684D" w:rsidRPr="00BE684D" w:rsidRDefault="00BE684D" w:rsidP="00BE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5. Final Conclusions &amp; Thesis Framing</w:t>
      </w:r>
    </w:p>
    <w:p w14:paraId="4451175C" w14:textId="77777777" w:rsidR="00BE684D" w:rsidRPr="00BE684D" w:rsidRDefault="00BE684D" w:rsidP="00BE68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 of the “Knowledge Wall” Hypothesis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Inclusion in an LLM’s pre-training set is not a primary driver of library diffusion.</w:t>
      </w:r>
    </w:p>
    <w:p w14:paraId="75F9FA5D" w14:textId="77777777" w:rsidR="00BE684D" w:rsidRPr="00BE684D" w:rsidRDefault="00BE684D" w:rsidP="00BE684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kern w:val="0"/>
          <w14:ligatures w14:val="none"/>
        </w:rPr>
        <w:t>The effect is statistically zero for the broad ecosystem (p = 0.66)</w:t>
      </w:r>
    </w:p>
    <w:p w14:paraId="1206A8BD" w14:textId="77777777" w:rsidR="00BE684D" w:rsidRPr="00BE684D" w:rsidRDefault="00BE684D" w:rsidP="00BE684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proofErr w:type="gramStart"/>
      <w:r w:rsidRPr="00BE684D">
        <w:rPr>
          <w:rFonts w:ascii="Times New Roman" w:eastAsia="Times New Roman" w:hAnsi="Times New Roman" w:cs="Times New Roman"/>
          <w:kern w:val="0"/>
          <w14:ligatures w14:val="none"/>
        </w:rPr>
        <w:t>actually a</w:t>
      </w:r>
      <w:proofErr w:type="gramEnd"/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“freshness premium” (+15.9%, p = 0.003) for successful packages released after the cutoff.</w:t>
      </w:r>
    </w:p>
    <w:p w14:paraId="2484242B" w14:textId="77777777" w:rsidR="00BE684D" w:rsidRPr="00BE684D" w:rsidRDefault="00BE684D" w:rsidP="00BE68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Interface Shock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While the training cutoff (a hidden constraint) matters little, the public release of the ChatGPT interface in January 2023 triggered a massive </w:t>
      </w: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+167%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jump in overall adoption.</w:t>
      </w:r>
    </w:p>
    <w:p w14:paraId="7C6C405D" w14:textId="77777777" w:rsidR="00BE684D" w:rsidRPr="00BE684D" w:rsidRDefault="00BE684D" w:rsidP="00BE68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Theoretical Contribution</w:t>
      </w:r>
      <w:r w:rsidRPr="00BE684D">
        <w:rPr>
          <w:rFonts w:ascii="Times New Roman" w:eastAsia="Times New Roman" w:hAnsi="Times New Roman" w:cs="Times New Roman"/>
          <w:kern w:val="0"/>
          <w14:ligatures w14:val="none"/>
        </w:rPr>
        <w:t xml:space="preserve"> Doshi and Hauser (2024) posit that generative AI causes “collective narrowing.” Our empirical evidence suggests software ecosystems are uniquely resilient to this. Robust discovery channels (</w:t>
      </w:r>
      <w:proofErr w:type="spellStart"/>
      <w:r w:rsidRPr="00BE684D">
        <w:rPr>
          <w:rFonts w:ascii="Times New Roman" w:eastAsia="Times New Roman" w:hAnsi="Times New Roman" w:cs="Times New Roman"/>
          <w:kern w:val="0"/>
          <w14:ligatures w14:val="none"/>
        </w:rPr>
        <w:t>PyPI</w:t>
      </w:r>
      <w:proofErr w:type="spellEnd"/>
      <w:r w:rsidRPr="00BE684D">
        <w:rPr>
          <w:rFonts w:ascii="Times New Roman" w:eastAsia="Times New Roman" w:hAnsi="Times New Roman" w:cs="Times New Roman"/>
          <w:kern w:val="0"/>
          <w14:ligatures w14:val="none"/>
        </w:rPr>
        <w:t>, GitHub Trending) and developer practices (e.g., Context/RAG) successfully bypass the static weight constraints of LLMs.</w:t>
      </w:r>
    </w:p>
    <w:p w14:paraId="3A9102BD" w14:textId="77777777" w:rsidR="008A6893" w:rsidRPr="008A6893" w:rsidRDefault="008A6893" w:rsidP="008A6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A689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Questions </w:t>
      </w:r>
    </w:p>
    <w:p w14:paraId="3AECB39C" w14:textId="013A746C" w:rsidR="008A6893" w:rsidRDefault="008A6893" w:rsidP="008A6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Rate:</w:t>
      </w:r>
      <w:r w:rsidRPr="008A6893">
        <w:rPr>
          <w:rFonts w:ascii="Times New Roman" w:eastAsia="Times New Roman" w:hAnsi="Times New Roman" w:cs="Times New Roman"/>
          <w:kern w:val="0"/>
          <w14:ligatures w14:val="none"/>
        </w:rPr>
        <w:t xml:space="preserve"> Do you agree with the decision to handle the 3.2% match rate by splitting into extensive/intensive margins rather than engineering a looser fuzzy-matching algorithm?</w:t>
      </w:r>
    </w:p>
    <w:p w14:paraId="1A3AB312" w14:textId="33AB0844" w:rsidR="005471BF" w:rsidRPr="008A6893" w:rsidRDefault="005471BF" w:rsidP="005471BF">
      <w:pPr>
        <w:pStyle w:val="NormalWeb"/>
      </w:pPr>
      <w:r>
        <w:rPr>
          <w:b/>
          <w:bCs/>
        </w:rPr>
        <w:t>Handling the Zeros:</w:t>
      </w:r>
      <w:r>
        <w:t xml:space="preserve"> Does the 3% </w:t>
      </w:r>
      <w:proofErr w:type="spellStart"/>
      <w:r>
        <w:t>PyPI</w:t>
      </w:r>
      <w:proofErr w:type="spellEnd"/>
      <w:r>
        <w:t>-to-GitHub match rate sufficiently justify our separation of "adoption" (</w:t>
      </w:r>
      <w:proofErr w:type="spellStart"/>
      <w:r>
        <w:t>PyPI</w:t>
      </w:r>
      <w:proofErr w:type="spellEnd"/>
      <w:r>
        <w:t>) from "implementation" (GitHub) in the narrative?</w:t>
      </w:r>
    </w:p>
    <w:p w14:paraId="165DA517" w14:textId="1D0FE733" w:rsidR="005471BF" w:rsidRDefault="005471BF" w:rsidP="005471BF">
      <w:pPr>
        <w:pStyle w:val="NormalWeb"/>
      </w:pPr>
      <w:r>
        <w:rPr>
          <w:b/>
          <w:bCs/>
        </w:rPr>
        <w:t>Econometric Defense:</w:t>
      </w:r>
      <w:r>
        <w:t xml:space="preserve"> Are you comfortable with the transition from the baseline RDD to the Diff-in-RDD </w:t>
      </w:r>
      <w:r>
        <w:t xml:space="preserve">– because the placebos exposed the seasonality - </w:t>
      </w:r>
      <w:r>
        <w:t>and Permutation Tests as the core empirical defense against seasonality?</w:t>
      </w:r>
    </w:p>
    <w:p w14:paraId="2FA093B6" w14:textId="633D6430" w:rsidR="00BE684D" w:rsidRDefault="00BE684D" w:rsidP="00BE684D">
      <w:pPr>
        <w:pStyle w:val="NormalWeb"/>
      </w:pPr>
      <w:r>
        <w:rPr>
          <w:b/>
          <w:bCs/>
        </w:rPr>
        <w:t>Thesis Narrative:</w:t>
      </w:r>
      <w:r>
        <w:t xml:space="preserve"> I plan to structure the Discussion chapter around the </w:t>
      </w:r>
      <w:r>
        <w:rPr>
          <w:i/>
          <w:iCs/>
        </w:rPr>
        <w:t>resilience</w:t>
      </w:r>
      <w:r>
        <w:t xml:space="preserve"> of the software ecosystem against AI knowledge limits, contrasting our null findings with Doshi &amp; Hauser (2024). Do you agree with this theoretical framing?</w:t>
      </w:r>
    </w:p>
    <w:p w14:paraId="2DB83371" w14:textId="77777777" w:rsidR="00BE684D" w:rsidRPr="008A6893" w:rsidRDefault="00BE684D" w:rsidP="008A6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36D37" w14:textId="2DBEB398" w:rsidR="003F6B8A" w:rsidRPr="008A6893" w:rsidRDefault="003F6B8A" w:rsidP="008A6893"/>
    <w:sectPr w:rsidR="003F6B8A" w:rsidRPr="008A6893" w:rsidSect="00BE3E63">
      <w:pgSz w:w="11894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3F85"/>
    <w:multiLevelType w:val="multilevel"/>
    <w:tmpl w:val="3D3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583A"/>
    <w:multiLevelType w:val="hybridMultilevel"/>
    <w:tmpl w:val="E4423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62B56"/>
    <w:multiLevelType w:val="multilevel"/>
    <w:tmpl w:val="9D04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FD5"/>
    <w:multiLevelType w:val="multilevel"/>
    <w:tmpl w:val="5BF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63E9D"/>
    <w:multiLevelType w:val="multilevel"/>
    <w:tmpl w:val="878C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A2208"/>
    <w:multiLevelType w:val="multilevel"/>
    <w:tmpl w:val="7892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515CA"/>
    <w:multiLevelType w:val="multilevel"/>
    <w:tmpl w:val="345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210B6"/>
    <w:multiLevelType w:val="multilevel"/>
    <w:tmpl w:val="A4A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E4DFF"/>
    <w:multiLevelType w:val="multilevel"/>
    <w:tmpl w:val="FFE0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D3D7D"/>
    <w:multiLevelType w:val="multilevel"/>
    <w:tmpl w:val="707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56147"/>
    <w:multiLevelType w:val="multilevel"/>
    <w:tmpl w:val="62860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A97073"/>
    <w:multiLevelType w:val="multilevel"/>
    <w:tmpl w:val="80CC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5F486F"/>
    <w:multiLevelType w:val="multilevel"/>
    <w:tmpl w:val="17B6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B00AE9"/>
    <w:multiLevelType w:val="multilevel"/>
    <w:tmpl w:val="7C9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43DD2"/>
    <w:multiLevelType w:val="multilevel"/>
    <w:tmpl w:val="B1D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86B1C"/>
    <w:multiLevelType w:val="multilevel"/>
    <w:tmpl w:val="B55E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A64ED"/>
    <w:multiLevelType w:val="multilevel"/>
    <w:tmpl w:val="2D2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B4715"/>
    <w:multiLevelType w:val="multilevel"/>
    <w:tmpl w:val="5AA8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43191"/>
    <w:multiLevelType w:val="multilevel"/>
    <w:tmpl w:val="6DF4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6745FE"/>
    <w:multiLevelType w:val="multilevel"/>
    <w:tmpl w:val="DD0A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AC270B"/>
    <w:multiLevelType w:val="multilevel"/>
    <w:tmpl w:val="360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098577">
    <w:abstractNumId w:val="6"/>
  </w:num>
  <w:num w:numId="2" w16cid:durableId="988707531">
    <w:abstractNumId w:val="14"/>
  </w:num>
  <w:num w:numId="3" w16cid:durableId="1080567266">
    <w:abstractNumId w:val="5"/>
  </w:num>
  <w:num w:numId="4" w16cid:durableId="627592046">
    <w:abstractNumId w:val="2"/>
  </w:num>
  <w:num w:numId="5" w16cid:durableId="1574120965">
    <w:abstractNumId w:val="20"/>
  </w:num>
  <w:num w:numId="6" w16cid:durableId="325285109">
    <w:abstractNumId w:val="12"/>
  </w:num>
  <w:num w:numId="7" w16cid:durableId="103044690">
    <w:abstractNumId w:val="16"/>
  </w:num>
  <w:num w:numId="8" w16cid:durableId="1460341730">
    <w:abstractNumId w:val="15"/>
  </w:num>
  <w:num w:numId="9" w16cid:durableId="853495452">
    <w:abstractNumId w:val="7"/>
  </w:num>
  <w:num w:numId="10" w16cid:durableId="815268524">
    <w:abstractNumId w:val="0"/>
  </w:num>
  <w:num w:numId="11" w16cid:durableId="1708096981">
    <w:abstractNumId w:val="13"/>
  </w:num>
  <w:num w:numId="12" w16cid:durableId="731735206">
    <w:abstractNumId w:val="4"/>
  </w:num>
  <w:num w:numId="13" w16cid:durableId="885064152">
    <w:abstractNumId w:val="19"/>
  </w:num>
  <w:num w:numId="14" w16cid:durableId="1609197123">
    <w:abstractNumId w:val="18"/>
  </w:num>
  <w:num w:numId="15" w16cid:durableId="1305961959">
    <w:abstractNumId w:val="3"/>
  </w:num>
  <w:num w:numId="16" w16cid:durableId="9769679">
    <w:abstractNumId w:val="8"/>
  </w:num>
  <w:num w:numId="17" w16cid:durableId="1801529650">
    <w:abstractNumId w:val="10"/>
  </w:num>
  <w:num w:numId="18" w16cid:durableId="176384359">
    <w:abstractNumId w:val="9"/>
  </w:num>
  <w:num w:numId="19" w16cid:durableId="1670674387">
    <w:abstractNumId w:val="17"/>
  </w:num>
  <w:num w:numId="20" w16cid:durableId="134640532">
    <w:abstractNumId w:val="11"/>
  </w:num>
  <w:num w:numId="21" w16cid:durableId="913006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B8"/>
    <w:rsid w:val="00056D1D"/>
    <w:rsid w:val="003055EF"/>
    <w:rsid w:val="003F6B8A"/>
    <w:rsid w:val="005471BF"/>
    <w:rsid w:val="00577CEF"/>
    <w:rsid w:val="00831E6A"/>
    <w:rsid w:val="008A6893"/>
    <w:rsid w:val="00BE3E63"/>
    <w:rsid w:val="00BE684D"/>
    <w:rsid w:val="00C22276"/>
    <w:rsid w:val="00ED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2001"/>
  <w15:chartTrackingRefBased/>
  <w15:docId w15:val="{B33FAB16-E40D-F142-85D4-2D02FDA36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7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D7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ED70B8"/>
  </w:style>
  <w:style w:type="character" w:styleId="Strong">
    <w:name w:val="Strong"/>
    <w:basedOn w:val="DefaultParagraphFont"/>
    <w:uiPriority w:val="22"/>
    <w:qFormat/>
    <w:rsid w:val="008A6893"/>
    <w:rPr>
      <w:b/>
      <w:bCs/>
    </w:rPr>
  </w:style>
  <w:style w:type="character" w:styleId="Emphasis">
    <w:name w:val="Emphasis"/>
    <w:basedOn w:val="DefaultParagraphFont"/>
    <w:uiPriority w:val="20"/>
    <w:qFormat/>
    <w:rsid w:val="00BE68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Tuboly Roland Levente</dc:creator>
  <cp:keywords/>
  <dc:description/>
  <cp:lastModifiedBy>Tuboly Roland Levente</cp:lastModifiedBy>
  <cp:revision>5</cp:revision>
  <dcterms:created xsi:type="dcterms:W3CDTF">2026-03-10T18:04:00Z</dcterms:created>
  <dcterms:modified xsi:type="dcterms:W3CDTF">2026-03-10T18:38:00Z</dcterms:modified>
</cp:coreProperties>
</file>