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Cây quyết định - decision tree</w:t>
      </w:r>
      <w:r>
        <w:rPr/>
        <w:t xml:space="preserve"> (chọn 1 trong 4 đề tài để làm)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Phân loại khách hàng vay ngân hàng (target bankruptcies) </w:t>
      </w:r>
      <w:hyperlink r:id="rId2">
        <w:r>
          <w:rPr>
            <w:rStyle w:val="ListLabel10"/>
            <w:color w:val="1155CC"/>
            <w:u w:val="single"/>
          </w:rPr>
          <w:t>https://www.kaggle.com/zaurbegiev/my-dataset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color w:val="1155CC"/>
          <w:u w:val="singl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zaurbegiev/my-datase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26</Words>
  <Characters>142</Characters>
  <CharactersWithSpaces>164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2020-07-15T21:20:42Z</dcterms:modified>
  <cp:revision>1</cp:revision>
  <dc:subject/>
  <dc:title/>
</cp:coreProperties>
</file>