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60-minute IT/OT tabletop exercise</w:t>
      </w:r>
    </w:p>
    <w:p>
      <w:r>
        <w:rPr>
          <w:i/>
          <w:color w:val="4A5A68"/>
        </w:rPr>
        <w:t>A ready-to-run discussion exercise. No technology needed, just a room, a facilitator and the right people.</w:t>
      </w:r>
    </w:p>
    <w:p>
      <w:r>
        <w:rPr>
          <w:color w:val="4A5A68"/>
          <w:sz w:val="18"/>
        </w:rPr>
        <w:t>Part of the IT/OT Monday Kit  |  free to use and adapt. Text in [brackets] is for you to fill in; italic notes are guidance you can delete.</w:t>
      </w:r>
    </w:p>
    <w:p>
      <w:pPr>
        <w:pStyle w:val="Heading2"/>
      </w:pPr>
      <w:r>
        <w:t>Before you start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1"/>
      </w:tblGrid>
      <w:tr>
        <w:tc>
          <w:tcPr>
            <w:tcW w:type="dxa" w:w="1984"/>
            <w:shd w:val="clear" w:color="auto" w:fill="2D6A8C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7370"/>
            <w:shd w:val="clear" w:color="auto" w:fill="2D6A8C"/>
          </w:tcPr>
          <w:p>
            <w:r/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984"/>
          </w:tcPr>
          <w:p>
            <w:r>
              <w:t>Goal</w:t>
            </w:r>
          </w:p>
        </w:tc>
        <w:tc>
          <w:tcPr>
            <w:tcW w:type="dxa" w:w="7370"/>
          </w:tcPr>
          <w:p>
            <w:r>
              <w:t>Find out how IT, OT, operations and safety would make decisions together in a cyber incident, and agree three improvements.</w:t>
            </w:r>
          </w:p>
        </w:tc>
      </w:tr>
      <w:tr>
        <w:tc>
          <w:tcPr>
            <w:tcW w:type="dxa" w:w="1984"/>
          </w:tcPr>
          <w:p>
            <w:r>
              <w:t>Participants</w:t>
            </w:r>
          </w:p>
        </w:tc>
        <w:tc>
          <w:tcPr>
            <w:tcW w:type="dxa" w:w="7370"/>
          </w:tcPr>
          <w:p>
            <w:r>
              <w:t>IT security, OT or control engineering, operations or shift lead, process safety, and someone who can speak for leadership. Optional: communications, legal, a key vendor.</w:t>
            </w:r>
          </w:p>
        </w:tc>
      </w:tr>
      <w:tr>
        <w:tc>
          <w:tcPr>
            <w:tcW w:type="dxa" w:w="1984"/>
          </w:tcPr>
          <w:p>
            <w:r>
              <w:t>Roles</w:t>
            </w:r>
          </w:p>
        </w:tc>
        <w:tc>
          <w:tcPr>
            <w:tcW w:type="dxa" w:w="7370"/>
          </w:tcPr>
          <w:p>
            <w:r>
              <w:t>Facilitator (reads injects, asks questions, keeps time). Scribe (captures decisions, gaps and actions).</w:t>
            </w:r>
          </w:p>
        </w:tc>
      </w:tr>
      <w:tr>
        <w:tc>
          <w:tcPr>
            <w:tcW w:type="dxa" w:w="1984"/>
          </w:tcPr>
          <w:p>
            <w:r>
              <w:t>Bring</w:t>
            </w:r>
          </w:p>
        </w:tc>
        <w:tc>
          <w:tcPr>
            <w:tcW w:type="dxa" w:w="7370"/>
          </w:tcPr>
          <w:p>
            <w:r>
              <w:t>This script, your incident response plan if you have one, a contact list, a printed network or site diagram.</w:t>
            </w:r>
          </w:p>
        </w:tc>
      </w:tr>
      <w:tr>
        <w:tc>
          <w:tcPr>
            <w:tcW w:type="dxa" w:w="1984"/>
          </w:tcPr>
          <w:p>
            <w:r>
              <w:t>Ground rules</w:t>
            </w:r>
          </w:p>
        </w:tc>
        <w:tc>
          <w:tcPr>
            <w:tcW w:type="dxa" w:w="7370"/>
          </w:tcPr>
          <w:p>
            <w:r>
              <w:t>No blame. Answer with what would really happen, not what the policy says. 'I don't know' is a useful answer.</w:t>
            </w:r>
          </w:p>
        </w:tc>
      </w:tr>
    </w:tbl>
    <w:p/>
    <w:p>
      <w:pPr>
        <w:pStyle w:val="Heading2"/>
      </w:pPr>
      <w:r>
        <w:t>Scenario</w:t>
      </w:r>
    </w:p>
    <w:p>
      <w:r>
        <w:rPr>
          <w:i/>
          <w:color w:val="4A5A68"/>
        </w:rPr>
        <w:t>Adapt the details to your site. Keep it plausible, not dramatic.</w:t>
      </w:r>
    </w:p>
    <w:p>
      <w:pPr>
        <w:pStyle w:val="Heading3"/>
      </w:pPr>
      <w:r>
        <w:t>Inject 1  |  0 to 10 minutes  |  Business systems go down</w:t>
      </w:r>
    </w:p>
    <w:p>
      <w:r>
        <w:rPr>
          <w:b w:val="0"/>
        </w:rPr>
        <w:t>It is 06:30 on a Tuesday. The service desk reports that office PCs show a ransom note. Email, the ERP and the shipping and billing systems are down. The control room says the process is running normally.</w:t>
      </w:r>
    </w:p>
    <w:p>
      <w:r>
        <w:rPr>
          <w:b/>
        </w:rPr>
        <w:t>Questions for the room:</w:t>
      </w:r>
    </w:p>
    <w:p>
      <w:pPr>
        <w:pStyle w:val="ListBullet"/>
      </w:pPr>
      <w:r>
        <w:t>Who is told first, and by whom? Who declares an incident?</w:t>
      </w:r>
    </w:p>
    <w:p>
      <w:pPr>
        <w:pStyle w:val="ListBullet"/>
      </w:pPr>
      <w:r>
        <w:t>Does anyone call the plant? Who, and what do they ask?</w:t>
      </w:r>
    </w:p>
    <w:p>
      <w:pPr>
        <w:pStyle w:val="ListBullet"/>
      </w:pPr>
      <w:r>
        <w:t>What do we know about the connections between the affected IT systems and OT?</w:t>
      </w:r>
    </w:p>
    <w:p>
      <w:pPr>
        <w:pStyle w:val="Heading3"/>
      </w:pPr>
      <w:r>
        <w:t>Inject 2  |  10 to 25 minutes  |  Is OT affected?</w:t>
      </w:r>
    </w:p>
    <w:p>
      <w:r>
        <w:rPr>
          <w:b w:val="0"/>
        </w:rPr>
        <w:t>An engineer notices that an engineering workstation on the OT network is running slowly and has an unfamiliar file on the desktop. A vendor remote access session to the site was active overnight.</w:t>
      </w:r>
    </w:p>
    <w:p>
      <w:r>
        <w:rPr>
          <w:b/>
        </w:rPr>
        <w:t>Questions for the room:</w:t>
      </w:r>
    </w:p>
    <w:p>
      <w:pPr>
        <w:pStyle w:val="ListBullet"/>
      </w:pPr>
      <w:r>
        <w:t>Can we tell whether OT is affected? What evidence do we have, and who can read it?</w:t>
      </w:r>
    </w:p>
    <w:p>
      <w:pPr>
        <w:pStyle w:val="ListBullet"/>
      </w:pPr>
      <w:r>
        <w:t>Do we disconnect IT from OT? Who decides, and what stops working if we do?</w:t>
      </w:r>
    </w:p>
    <w:p>
      <w:pPr>
        <w:pStyle w:val="ListBullet"/>
      </w:pPr>
      <w:r>
        <w:t>How do we cut off the vendor session? Do we know every remote access path in?</w:t>
      </w:r>
    </w:p>
    <w:p>
      <w:pPr>
        <w:pStyle w:val="Heading3"/>
      </w:pPr>
      <w:r>
        <w:t>Inject 3  |  25 to 40 minutes  |  Keep running or shut down?</w:t>
      </w:r>
    </w:p>
    <w:p>
      <w:r>
        <w:rPr>
          <w:b w:val="0"/>
        </w:rPr>
        <w:t>Nobody can yet confirm the control systems are clean. Without billing and shipping systems, finished product cannot leave the site. A customer calls asking about deliveries. A regulator's reporting deadline may apply.</w:t>
      </w:r>
    </w:p>
    <w:p>
      <w:r>
        <w:rPr>
          <w:b/>
        </w:rPr>
        <w:t>Questions for the room:</w:t>
      </w:r>
    </w:p>
    <w:p>
      <w:pPr>
        <w:pStyle w:val="ListBullet"/>
      </w:pPr>
      <w:r>
        <w:t>Do we keep the process running, run it manually, or shut down safely? Who makes that call, using what information?</w:t>
      </w:r>
    </w:p>
    <w:p>
      <w:pPr>
        <w:pStyle w:val="ListBullet"/>
      </w:pPr>
      <w:r>
        <w:t>Which safety and environmental risks change if we shut down or run manually?</w:t>
      </w:r>
    </w:p>
    <w:p>
      <w:pPr>
        <w:pStyle w:val="ListBullet"/>
      </w:pPr>
      <w:r>
        <w:t>Which regulators, customers or insurers must be notified, by when, and by whom?</w:t>
      </w:r>
    </w:p>
    <w:p>
      <w:pPr>
        <w:pStyle w:val="Heading3"/>
      </w:pPr>
      <w:r>
        <w:t>Inject 4  |  40 to 50 minutes  |  Recovery</w:t>
      </w:r>
    </w:p>
    <w:p>
      <w:r>
        <w:rPr>
          <w:b w:val="0"/>
        </w:rPr>
        <w:t>IT has a clean backup of business systems. The engineering workstation is confirmed infected. Controllers appear unaffected but nobody is certain.</w:t>
      </w:r>
    </w:p>
    <w:p>
      <w:r>
        <w:rPr>
          <w:b/>
        </w:rPr>
        <w:t>Questions for the room:</w:t>
      </w:r>
    </w:p>
    <w:p>
      <w:pPr>
        <w:pStyle w:val="ListBullet"/>
      </w:pPr>
      <w:r>
        <w:t>Do we have offline, tested backups of controller logic and configurations? When were they last tested?</w:t>
      </w:r>
    </w:p>
    <w:p>
      <w:pPr>
        <w:pStyle w:val="ListBullet"/>
      </w:pPr>
      <w:r>
        <w:t>In what order do we bring systems back, and who signs off that OT is safe to reconnect?</w:t>
      </w:r>
    </w:p>
    <w:p>
      <w:pPr>
        <w:pStyle w:val="ListBullet"/>
      </w:pPr>
      <w:r>
        <w:t>How long can we run manually, and do operators have current procedures?</w:t>
      </w:r>
    </w:p>
    <w:p>
      <w:pPr>
        <w:pStyle w:val="Heading3"/>
      </w:pPr>
      <w:r>
        <w:t>Hot wash  |  50 to 60 minutes</w:t>
      </w:r>
    </w:p>
    <w:p>
      <w:pPr>
        <w:pStyle w:val="ListBullet"/>
      </w:pPr>
      <w:r>
        <w:t>What worked well?</w:t>
      </w:r>
    </w:p>
    <w:p>
      <w:pPr>
        <w:pStyle w:val="ListBullet"/>
      </w:pPr>
      <w:r>
        <w:t>Where did we not know who decides?</w:t>
      </w:r>
    </w:p>
    <w:p>
      <w:pPr>
        <w:pStyle w:val="ListBullet"/>
      </w:pPr>
      <w:r>
        <w:t>What information did we need but not have?</w:t>
      </w:r>
    </w:p>
    <w:p>
      <w:pPr>
        <w:pStyle w:val="ListBullet"/>
      </w:pPr>
      <w:r>
        <w:t>Agree three actions, each with an owner and a date.</w:t>
      </w:r>
    </w:p>
    <w:p>
      <w:pPr>
        <w:pStyle w:val="Heading2"/>
      </w:pPr>
      <w:r>
        <w:t>After-action record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2835"/>
        <w:gridCol w:w="3118"/>
        <w:gridCol w:w="1417"/>
        <w:gridCol w:w="1417"/>
      </w:tblGrid>
      <w:tr>
        <w:tc>
          <w:tcPr>
            <w:tcW w:type="dxa" w:w="567"/>
            <w:shd w:val="clear" w:color="auto" w:fill="2D6A8C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35"/>
            <w:shd w:val="clear" w:color="auto" w:fill="2D6A8C"/>
          </w:tcPr>
          <w:p>
            <w:r/>
            <w:r>
              <w:rPr>
                <w:b/>
                <w:color w:val="FFFFFF"/>
              </w:rPr>
              <w:t>Gap found</w:t>
            </w:r>
          </w:p>
        </w:tc>
        <w:tc>
          <w:tcPr>
            <w:tcW w:type="dxa" w:w="3118"/>
            <w:shd w:val="clear" w:color="auto" w:fill="2D6A8C"/>
          </w:tcPr>
          <w:p>
            <w:r/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417"/>
            <w:shd w:val="clear" w:color="auto" w:fill="2D6A8C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417"/>
            <w:shd w:val="clear" w:color="auto" w:fill="2D6A8C"/>
          </w:tcPr>
          <w:p>
            <w:r/>
            <w:r>
              <w:rPr>
                <w:b/>
                <w:color w:val="FFFFFF"/>
              </w:rPr>
              <w:t>Due date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r>
        <w:rPr>
          <w:i/>
          <w:color w:val="4A5A68"/>
        </w:rPr>
        <w:t>Add the actions to the 90-day plan (03-90-Day-Starter-Plan) and re-run the exercise with a new scenario in 6 to 12 months.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A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6A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D6A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