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cs="Calibri" w:eastAsia="Calibri"/>
          <w:b/>
          <w:color w:val="2E74B5"/>
          <w:sz w:val="20"/>
        </w:rPr>
        <w:t>TECHNICAL EDITING</w:t>
      </w:r>
    </w:p>
    <w:p>
      <w:pPr>
        <w:spacing w:before="0" w:after="80"/>
      </w:pPr>
      <w:r>
        <w:rPr>
          <w:rFonts w:ascii="Calibri" w:hAnsi="Calibri" w:cs="Calibri" w:eastAsia="Calibri"/>
          <w:b/>
          <w:color w:val="000000"/>
          <w:sz w:val="48"/>
        </w:rPr>
        <w:t>Operational Skill-Family Specification</w:t>
      </w:r>
    </w:p>
    <w:p>
      <w:pPr>
        <w:spacing w:before="0" w:after="280"/>
      </w:pPr>
      <w:r>
        <w:rPr>
          <w:rFonts w:ascii="Calibri" w:hAnsi="Calibri" w:cs="Calibri" w:eastAsia="Calibri"/>
          <w:i/>
          <w:color w:val="666666"/>
          <w:sz w:val="27"/>
        </w:rPr>
        <w:t>Modeling What Matters editorial skills project</w:t>
      </w:r>
    </w:p>
    <w:p>
      <w:pPr>
        <w:spacing w:before="0" w:after="40" w:line="240" w:lineRule="auto"/>
      </w:pPr>
      <w:r>
        <w:rPr>
          <w:rFonts w:ascii="Calibri" w:hAnsi="Calibri" w:cs="Calibri" w:eastAsia="Calibri"/>
          <w:b/>
          <w:color w:val="000000"/>
          <w:sz w:val="21"/>
        </w:rPr>
        <w:t xml:space="preserve">Specification: </w:t>
      </w:r>
      <w:r>
        <w:rPr>
          <w:rFonts w:ascii="Calibri" w:hAnsi="Calibri" w:cs="Calibri" w:eastAsia="Calibri"/>
          <w:color w:val="000000"/>
          <w:sz w:val="21"/>
        </w:rPr>
        <w:t>MWM-TE-SPEC</w:t>
      </w:r>
    </w:p>
    <w:p>
      <w:pPr>
        <w:spacing w:before="0" w:after="40" w:line="240" w:lineRule="auto"/>
      </w:pPr>
      <w:r>
        <w:rPr>
          <w:rFonts w:ascii="Calibri" w:hAnsi="Calibri" w:cs="Calibri" w:eastAsia="Calibri"/>
          <w:b/>
          <w:color w:val="000000"/>
          <w:sz w:val="21"/>
        </w:rPr>
        <w:t xml:space="preserve">Version: </w:t>
      </w:r>
      <w:r>
        <w:rPr>
          <w:rFonts w:ascii="Calibri" w:hAnsi="Calibri" w:cs="Calibri" w:eastAsia="Calibri"/>
          <w:color w:val="000000"/>
          <w:sz w:val="21"/>
        </w:rPr>
        <w:t>0.1.0-draft</w:t>
      </w:r>
    </w:p>
    <w:p>
      <w:pPr>
        <w:spacing w:before="0" w:after="40" w:line="240" w:lineRule="auto"/>
      </w:pPr>
      <w:r>
        <w:rPr>
          <w:rFonts w:ascii="Calibri" w:hAnsi="Calibri" w:cs="Calibri" w:eastAsia="Calibri"/>
          <w:b/>
          <w:color w:val="000000"/>
          <w:sz w:val="21"/>
        </w:rPr>
        <w:t xml:space="preserve">Corpus: </w:t>
      </w:r>
      <w:r>
        <w:rPr>
          <w:rFonts w:ascii="Calibri" w:hAnsi="Calibri" w:cs="Calibri" w:eastAsia="Calibri"/>
          <w:color w:val="000000"/>
          <w:sz w:val="21"/>
        </w:rPr>
        <w:t>MWM-TE-2026-08</w:t>
      </w:r>
    </w:p>
    <w:p>
      <w:pPr>
        <w:spacing w:before="0" w:after="40" w:line="240" w:lineRule="auto"/>
      </w:pPr>
      <w:r>
        <w:rPr>
          <w:rFonts w:ascii="Calibri" w:hAnsi="Calibri" w:cs="Calibri" w:eastAsia="Calibri"/>
          <w:b/>
          <w:color w:val="000000"/>
          <w:sz w:val="21"/>
        </w:rPr>
        <w:t xml:space="preserve">Status: </w:t>
      </w:r>
      <w:r>
        <w:rPr>
          <w:rFonts w:ascii="Calibri" w:hAnsi="Calibri" w:cs="Calibri" w:eastAsia="Calibri"/>
          <w:color w:val="000000"/>
          <w:sz w:val="21"/>
        </w:rPr>
        <w:t>Draft for editorial review</w:t>
      </w:r>
    </w:p>
    <w:p>
      <w:pPr>
        <w:spacing w:before="0" w:after="40" w:line="240" w:lineRule="auto"/>
      </w:pPr>
      <w:r>
        <w:rPr>
          <w:rFonts w:ascii="Calibri" w:hAnsi="Calibri" w:cs="Calibri" w:eastAsia="Calibri"/>
          <w:b/>
          <w:color w:val="000000"/>
          <w:sz w:val="21"/>
        </w:rPr>
        <w:t xml:space="preserve">Prepared: </w:t>
      </w:r>
      <w:r>
        <w:rPr>
          <w:rFonts w:ascii="Calibri" w:hAnsi="Calibri" w:cs="Calibri" w:eastAsia="Calibri"/>
          <w:color w:val="000000"/>
          <w:sz w:val="21"/>
        </w:rPr>
        <w:t>August 13, 2026</w:t>
      </w:r>
    </w:p>
    <w:p>
      <w:pPr>
        <w:spacing w:after="40"/>
      </w:pPr>
    </w:p>
    <w:p>
      <w:pPr>
        <w:pStyle w:val="Heading1"/>
        <w:keepNext w:val="1"/>
      </w:pPr>
      <w:r>
        <w:rPr>
          <w:rFonts w:ascii="Calibri" w:hAnsi="Calibri" w:cs="Calibri" w:eastAsia="Calibri"/>
          <w:b/>
          <w:color w:val="2E74B5"/>
          <w:sz w:val="32"/>
        </w:rPr>
        <w:t>Technical Editing — Operational Skill-Family Specification</w:t>
      </w:r>
    </w:p>
    <w:p>
      <w:pPr/>
      <w:r>
        <w:rPr>
          <w:rFonts w:ascii="Calibri" w:hAnsi="Calibri" w:cs="Calibri" w:eastAsia="Calibri"/>
          <w:b/>
          <w:color w:val="000000"/>
          <w:sz w:val="22"/>
        </w:rPr>
        <w:t>Specification ID:</w:t>
      </w:r>
      <w:r>
        <w:rPr>
          <w:rFonts w:ascii="Calibri" w:hAnsi="Calibri" w:cs="Calibri" w:eastAsia="Calibri"/>
          <w:color w:val="000000"/>
          <w:sz w:val="22"/>
        </w:rPr>
        <w:t xml:space="preserve"> </w:t>
      </w:r>
      <w:r>
        <w:rPr>
          <w:rFonts w:ascii="Consolas" w:hAnsi="Consolas" w:cs="Consolas" w:eastAsia="Consolas"/>
          <w:color w:val="0B2545"/>
          <w:sz w:val="19"/>
        </w:rPr>
        <w:t>MWM-TE-SPEC</w:t>
      </w:r>
    </w:p>
    <w:p>
      <w:pPr/>
      <w:r>
        <w:rPr>
          <w:rFonts w:ascii="Calibri" w:hAnsi="Calibri" w:cs="Calibri" w:eastAsia="Calibri"/>
          <w:b/>
          <w:color w:val="000000"/>
          <w:sz w:val="22"/>
        </w:rPr>
        <w:t>Version:</w:t>
      </w:r>
      <w:r>
        <w:rPr>
          <w:rFonts w:ascii="Calibri" w:hAnsi="Calibri" w:cs="Calibri" w:eastAsia="Calibri"/>
          <w:color w:val="000000"/>
          <w:sz w:val="22"/>
        </w:rPr>
        <w:t xml:space="preserve"> </w:t>
      </w:r>
      <w:r>
        <w:rPr>
          <w:rFonts w:ascii="Consolas" w:hAnsi="Consolas" w:cs="Consolas" w:eastAsia="Consolas"/>
          <w:color w:val="0B2545"/>
          <w:sz w:val="19"/>
        </w:rPr>
        <w:t>0.1.0-draft</w:t>
      </w:r>
    </w:p>
    <w:p>
      <w:pPr/>
      <w:r>
        <w:rPr>
          <w:rFonts w:ascii="Calibri" w:hAnsi="Calibri" w:cs="Calibri" w:eastAsia="Calibri"/>
          <w:b/>
          <w:color w:val="000000"/>
          <w:sz w:val="22"/>
        </w:rPr>
        <w:t>Corpus ID:</w:t>
      </w:r>
      <w:r>
        <w:rPr>
          <w:rFonts w:ascii="Calibri" w:hAnsi="Calibri" w:cs="Calibri" w:eastAsia="Calibri"/>
          <w:color w:val="000000"/>
          <w:sz w:val="22"/>
        </w:rPr>
        <w:t xml:space="preserve"> </w:t>
      </w:r>
      <w:r>
        <w:rPr>
          <w:rFonts w:ascii="Consolas" w:hAnsi="Consolas" w:cs="Consolas" w:eastAsia="Consolas"/>
          <w:color w:val="0B2545"/>
          <w:sz w:val="19"/>
        </w:rPr>
        <w:t>MWM-TE-2026-08</w:t>
      </w:r>
    </w:p>
    <w:p>
      <w:pPr/>
      <w:r>
        <w:rPr>
          <w:rFonts w:ascii="Calibri" w:hAnsi="Calibri" w:cs="Calibri" w:eastAsia="Calibri"/>
          <w:b/>
          <w:color w:val="000000"/>
          <w:sz w:val="22"/>
        </w:rPr>
        <w:t>Status:</w:t>
      </w:r>
      <w:r>
        <w:rPr>
          <w:rFonts w:ascii="Calibri" w:hAnsi="Calibri" w:cs="Calibri" w:eastAsia="Calibri"/>
          <w:color w:val="000000"/>
          <w:sz w:val="22"/>
        </w:rPr>
        <w:t xml:space="preserve"> Draft for editorial review</w:t>
      </w:r>
    </w:p>
    <w:p>
      <w:pPr/>
      <w:r>
        <w:rPr>
          <w:rFonts w:ascii="Calibri" w:hAnsi="Calibri" w:cs="Calibri" w:eastAsia="Calibri"/>
          <w:b/>
          <w:color w:val="000000"/>
          <w:sz w:val="22"/>
        </w:rPr>
        <w:t>Prepared:</w:t>
      </w:r>
      <w:r>
        <w:rPr>
          <w:rFonts w:ascii="Calibri" w:hAnsi="Calibri" w:cs="Calibri" w:eastAsia="Calibri"/>
          <w:color w:val="000000"/>
          <w:sz w:val="22"/>
        </w:rPr>
        <w:t xml:space="preserve"> August 13, 2026</w:t>
      </w:r>
    </w:p>
    <w:p>
      <w:pPr/>
      <w:r>
        <w:rPr>
          <w:rFonts w:ascii="Calibri" w:hAnsi="Calibri" w:cs="Calibri" w:eastAsia="Calibri"/>
          <w:b/>
          <w:color w:val="000000"/>
          <w:sz w:val="22"/>
        </w:rPr>
        <w:t>Scope:</w:t>
      </w:r>
      <w:r>
        <w:rPr>
          <w:rFonts w:ascii="Calibri" w:hAnsi="Calibri" w:cs="Calibri" w:eastAsia="Calibri"/>
          <w:color w:val="000000"/>
          <w:sz w:val="22"/>
        </w:rPr>
        <w:t xml:space="preserve"> Technical and production-facing integrity of MWM chapter manuscripts</w:t>
      </w:r>
    </w:p>
    <w:p>
      <w:pPr>
        <w:pStyle w:val="Heading1"/>
        <w:keepNext w:val="1"/>
      </w:pPr>
      <w:r>
        <w:rPr>
          <w:rFonts w:ascii="Calibri" w:hAnsi="Calibri" w:cs="Calibri" w:eastAsia="Calibri"/>
          <w:b/>
          <w:color w:val="2E74B5"/>
          <w:sz w:val="32"/>
        </w:rPr>
        <w:t>1. Purpose</w:t>
      </w:r>
    </w:p>
    <w:p>
      <w:pPr/>
      <w:r>
        <w:rPr>
          <w:rFonts w:ascii="Calibri" w:hAnsi="Calibri" w:cs="Calibri" w:eastAsia="Calibri"/>
          <w:color w:val="000000"/>
          <w:sz w:val="22"/>
        </w:rPr>
        <w:t>Technical Editing (TE) verifies that a chapter’s structure, visual objects, numbers, cross-references, links, notes, accessibility information, and production metadata remain intelligible and correct across authoring, editing, production, and proof stages.</w:t>
      </w:r>
    </w:p>
    <w:p>
      <w:pPr/>
      <w:r>
        <w:rPr>
          <w:rFonts w:ascii="Calibri" w:hAnsi="Calibri" w:cs="Calibri" w:eastAsia="Calibri"/>
          <w:color w:val="000000"/>
          <w:sz w:val="22"/>
        </w:rPr>
        <w:t>Its governing invariant is:</w:t>
      </w:r>
    </w:p>
    <w:p>
      <w:pPr>
        <w:spacing w:before="80" w:after="160"/>
        <w:ind w:left="360" w:right="216"/>
        <w:shd w:fill="E8EEF5"/>
      </w:pPr>
      <w:r>
        <w:rPr>
          <w:rFonts w:ascii="Calibri" w:hAnsi="Calibri" w:cs="Calibri" w:eastAsia="Calibri"/>
          <w:i/>
          <w:color w:val="0B2545"/>
          <w:sz w:val="22"/>
        </w:rPr>
        <w:t>A technical component is release-ready only when its identity, internal structure, relationship to the text, required metadata, accessibility/rights status, and production behavior are separately checked.</w:t>
      </w:r>
    </w:p>
    <w:p>
      <w:pPr/>
      <w:r>
        <w:rPr>
          <w:rFonts w:ascii="Calibri" w:hAnsi="Calibri" w:cs="Calibri" w:eastAsia="Calibri"/>
          <w:color w:val="000000"/>
          <w:sz w:val="22"/>
        </w:rPr>
        <w:t>TE is a typed component-integrity and handoff system. Its core unit is not a sentence; it is an object or relationship that must survive editing and production.</w:t>
      </w:r>
    </w:p>
    <w:p>
      <w:pPr>
        <w:pStyle w:val="Heading1"/>
        <w:keepNext w:val="1"/>
      </w:pPr>
      <w:r>
        <w:rPr>
          <w:rFonts w:ascii="Calibri" w:hAnsi="Calibri" w:cs="Calibri" w:eastAsia="Calibri"/>
          <w:b/>
          <w:color w:val="2E74B5"/>
          <w:sz w:val="32"/>
        </w:rPr>
        <w:t>2. Scope and non-goals</w:t>
      </w:r>
    </w:p>
    <w:p>
      <w:pPr>
        <w:pStyle w:val="Heading2"/>
        <w:keepNext w:val="1"/>
      </w:pPr>
      <w:r>
        <w:rPr>
          <w:rFonts w:ascii="Calibri" w:hAnsi="Calibri" w:cs="Calibri" w:eastAsia="Calibri"/>
          <w:b/>
          <w:color w:val="2E74B5"/>
          <w:sz w:val="26"/>
        </w:rPr>
        <w:t>In scope</w:t>
      </w:r>
    </w:p>
    <w:p>
      <w:pPr>
        <w:pStyle w:val="ListBullet"/>
        <w:spacing w:after="80"/>
      </w:pPr>
      <w:r>
        <w:rPr>
          <w:rFonts w:ascii="Calibri" w:hAnsi="Calibri" w:cs="Calibri" w:eastAsia="Calibri"/>
          <w:color w:val="000000"/>
          <w:sz w:val="22"/>
        </w:rPr>
        <w:t>headings and hierarchy;</w:t>
      </w:r>
    </w:p>
    <w:p>
      <w:pPr>
        <w:pStyle w:val="ListBullet"/>
        <w:spacing w:after="80"/>
      </w:pPr>
      <w:r>
        <w:rPr>
          <w:rFonts w:ascii="Calibri" w:hAnsi="Calibri" w:cs="Calibri" w:eastAsia="Calibri"/>
          <w:color w:val="000000"/>
          <w:sz w:val="22"/>
        </w:rPr>
        <w:t>tables, figures, charts, captions, legends, notes, source/credit lines, and callouts;</w:t>
      </w:r>
    </w:p>
    <w:p>
      <w:pPr>
        <w:pStyle w:val="ListBullet"/>
        <w:spacing w:after="80"/>
      </w:pPr>
      <w:r>
        <w:rPr>
          <w:rFonts w:ascii="Calibri" w:hAnsi="Calibri" w:cs="Calibri" w:eastAsia="Calibri"/>
          <w:color w:val="000000"/>
          <w:sz w:val="22"/>
        </w:rPr>
        <w:t>cross-references, hyperlinks, and field integrity;</w:t>
      </w:r>
    </w:p>
    <w:p>
      <w:pPr>
        <w:pStyle w:val="ListBullet"/>
        <w:spacing w:after="80"/>
      </w:pPr>
      <w:r>
        <w:rPr>
          <w:rFonts w:ascii="Calibri" w:hAnsi="Calibri" w:cs="Calibri" w:eastAsia="Calibri"/>
          <w:color w:val="000000"/>
          <w:sz w:val="22"/>
        </w:rPr>
        <w:t>acronyms and abbreviations;</w:t>
      </w:r>
    </w:p>
    <w:p>
      <w:pPr>
        <w:pStyle w:val="ListBullet"/>
        <w:spacing w:after="80"/>
      </w:pPr>
      <w:r>
        <w:rPr>
          <w:rFonts w:ascii="Calibri" w:hAnsi="Calibri" w:cs="Calibri" w:eastAsia="Calibri"/>
          <w:color w:val="000000"/>
          <w:sz w:val="22"/>
        </w:rPr>
        <w:t>numbers, dates, percentages, measurement units, equations, and statistical notation flags;</w:t>
      </w:r>
    </w:p>
    <w:p>
      <w:pPr>
        <w:pStyle w:val="ListBullet"/>
        <w:spacing w:after="80"/>
      </w:pPr>
      <w:r>
        <w:rPr>
          <w:rFonts w:ascii="Calibri" w:hAnsi="Calibri" w:cs="Calibri" w:eastAsia="Calibri"/>
          <w:color w:val="000000"/>
          <w:sz w:val="22"/>
        </w:rPr>
        <w:t>URLs, notes, appendices, and technical component relationships;</w:t>
      </w:r>
    </w:p>
    <w:p>
      <w:pPr>
        <w:pStyle w:val="ListBullet"/>
        <w:spacing w:after="80"/>
      </w:pPr>
      <w:r>
        <w:rPr>
          <w:rFonts w:ascii="Calibri" w:hAnsi="Calibri" w:cs="Calibri" w:eastAsia="Calibri"/>
          <w:color w:val="000000"/>
          <w:sz w:val="22"/>
        </w:rPr>
        <w:t>accessibility and alternate-text flags;</w:t>
      </w:r>
    </w:p>
    <w:p>
      <w:pPr>
        <w:pStyle w:val="ListBullet"/>
        <w:spacing w:after="80"/>
      </w:pPr>
      <w:r>
        <w:rPr>
          <w:rFonts w:ascii="Calibri" w:hAnsi="Calibri" w:cs="Calibri" w:eastAsia="Calibri"/>
          <w:color w:val="000000"/>
          <w:sz w:val="22"/>
        </w:rPr>
        <w:t>permissions, copyright, and credit-line flags;</w:t>
      </w:r>
    </w:p>
    <w:p>
      <w:pPr>
        <w:pStyle w:val="ListBullet"/>
        <w:spacing w:after="80"/>
      </w:pPr>
      <w:r>
        <w:rPr>
          <w:rFonts w:ascii="Calibri" w:hAnsi="Calibri" w:cs="Calibri" w:eastAsia="Calibri"/>
          <w:color w:val="000000"/>
          <w:sz w:val="22"/>
        </w:rPr>
        <w:t>technical issue reporting, ownership, escalation, and production handoff.</w:t>
      </w:r>
    </w:p>
    <w:p>
      <w:pPr>
        <w:pStyle w:val="Heading2"/>
        <w:keepNext w:val="1"/>
      </w:pPr>
      <w:r>
        <w:rPr>
          <w:rFonts w:ascii="Calibri" w:hAnsi="Calibri" w:cs="Calibri" w:eastAsia="Calibri"/>
          <w:b/>
          <w:color w:val="2E74B5"/>
          <w:sz w:val="26"/>
        </w:rPr>
        <w:t>Out of scope</w:t>
      </w:r>
    </w:p>
    <w:p>
      <w:pPr>
        <w:pStyle w:val="ListBullet"/>
        <w:spacing w:after="80"/>
      </w:pPr>
      <w:r>
        <w:rPr>
          <w:rFonts w:ascii="Calibri" w:hAnsi="Calibri" w:cs="Calibri" w:eastAsia="Calibri"/>
          <w:color w:val="000000"/>
          <w:sz w:val="22"/>
        </w:rPr>
        <w:t>developmental editing or argument restructuring;</w:t>
      </w:r>
    </w:p>
    <w:p>
      <w:pPr>
        <w:pStyle w:val="ListBullet"/>
        <w:spacing w:after="80"/>
      </w:pPr>
      <w:r>
        <w:rPr>
          <w:rFonts w:ascii="Calibri" w:hAnsi="Calibri" w:cs="Calibri" w:eastAsia="Calibri"/>
          <w:color w:val="000000"/>
          <w:sz w:val="22"/>
        </w:rPr>
        <w:t>full grammar, syntax, spelling, punctuation, or sentence-level copyediting;</w:t>
      </w:r>
    </w:p>
    <w:p>
      <w:pPr>
        <w:pStyle w:val="ListBullet"/>
        <w:spacing w:after="80"/>
      </w:pPr>
      <w:r>
        <w:rPr>
          <w:rFonts w:ascii="Calibri" w:hAnsi="Calibri" w:cs="Calibri" w:eastAsia="Calibri"/>
          <w:color w:val="000000"/>
          <w:sz w:val="22"/>
        </w:rPr>
        <w:t>deciding whether a statistical result or claim is substantively correct;</w:t>
      </w:r>
    </w:p>
    <w:p>
      <w:pPr>
        <w:pStyle w:val="ListBullet"/>
        <w:spacing w:after="80"/>
      </w:pPr>
      <w:r>
        <w:rPr>
          <w:rFonts w:ascii="Calibri" w:hAnsi="Calibri" w:cs="Calibri" w:eastAsia="Calibri"/>
          <w:color w:val="000000"/>
          <w:sz w:val="22"/>
        </w:rPr>
        <w:t>deciding whether a figure supports an argument;</w:t>
      </w:r>
    </w:p>
    <w:p>
      <w:pPr>
        <w:pStyle w:val="ListBullet"/>
        <w:spacing w:after="80"/>
      </w:pPr>
      <w:r>
        <w:rPr>
          <w:rFonts w:ascii="Calibri" w:hAnsi="Calibri" w:cs="Calibri" w:eastAsia="Calibri"/>
          <w:color w:val="000000"/>
          <w:sz w:val="22"/>
        </w:rPr>
        <w:t>legal conclusions about copyright or permission;</w:t>
      </w:r>
    </w:p>
    <w:p>
      <w:pPr>
        <w:pStyle w:val="ListBullet"/>
        <w:spacing w:after="80"/>
      </w:pPr>
      <w:r>
        <w:rPr>
          <w:rFonts w:ascii="Calibri" w:hAnsi="Calibri" w:cs="Calibri" w:eastAsia="Calibri"/>
          <w:color w:val="000000"/>
          <w:sz w:val="22"/>
        </w:rPr>
        <w:t>final post-typesetting proof review, although TE creates checks that Proof &amp; Post-Typesetting Review reruns;</w:t>
      </w:r>
    </w:p>
    <w:p>
      <w:pPr>
        <w:pStyle w:val="ListBullet"/>
        <w:spacing w:after="80"/>
      </w:pPr>
      <w:r>
        <w:rPr>
          <w:rFonts w:ascii="Calibri" w:hAnsi="Calibri" w:cs="Calibri" w:eastAsia="Calibri"/>
          <w:color w:val="000000"/>
          <w:sz w:val="22"/>
        </w:rPr>
        <w:t>asserting full WCAG, PDF/UA, or accessible-DOCX conformance without a format-specific test plan.</w:t>
      </w:r>
    </w:p>
    <w:p>
      <w:pPr>
        <w:pStyle w:val="Heading1"/>
        <w:keepNext w:val="1"/>
      </w:pPr>
      <w:r>
        <w:rPr>
          <w:rFonts w:ascii="Calibri" w:hAnsi="Calibri" w:cs="Calibri" w:eastAsia="Calibri"/>
          <w:b/>
          <w:color w:val="2E74B5"/>
          <w:sz w:val="32"/>
        </w:rPr>
        <w:t>3. Trigger and editorial stage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Trigger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Mode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Purpose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Chapter intake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Baseline inventory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Identify components, object IDs, required metadata, and parser coverage.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author revision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Incremental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Recheck changed components and dependent callouts/cross-references.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Before copyedit close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Full technical edit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Validate structures, object packages, links, numbers, and handoff records.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Release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Confirm assets, captions, permissions flags, fields, and required metadata.</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typesetting</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Proof dependency check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Recheck numbering, cross-references, tables, figures, captions, and layout-driven defects.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After proof corrections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Targeted rerun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Verify each changed component and its dependencies.</w:t>
            </w:r>
          </w:p>
        </w:tc>
      </w:tr>
    </w:tbl>
    <w:p>
      <w:pPr>
        <w:spacing w:after="0"/>
      </w:pPr>
    </w:p>
    <w:p>
      <w:pPr/>
      <w:r>
        <w:rPr>
          <w:rFonts w:ascii="Calibri" w:hAnsi="Calibri" w:cs="Calibri" w:eastAsia="Calibri"/>
          <w:color w:val="000000"/>
          <w:sz w:val="22"/>
        </w:rPr>
        <w:t>The Editorial QA &amp; Orchestration family decides which mode runs. TE reports technical readiness; it does not independently authorize publication.</w:t>
      </w:r>
    </w:p>
    <w:p>
      <w:pPr>
        <w:pStyle w:val="Heading1"/>
        <w:keepNext w:val="1"/>
      </w:pPr>
      <w:r>
        <w:rPr>
          <w:rFonts w:ascii="Calibri" w:hAnsi="Calibri" w:cs="Calibri" w:eastAsia="Calibri"/>
          <w:b/>
          <w:color w:val="2E74B5"/>
          <w:sz w:val="32"/>
        </w:rPr>
        <w:t>4. Inputs</w:t>
      </w:r>
    </w:p>
    <w:p>
      <w:pPr>
        <w:pStyle w:val="Heading2"/>
        <w:keepNext w:val="1"/>
      </w:pPr>
      <w:r>
        <w:rPr>
          <w:rFonts w:ascii="Calibri" w:hAnsi="Calibri" w:cs="Calibri" w:eastAsia="Calibri"/>
          <w:b/>
          <w:color w:val="2E74B5"/>
          <w:sz w:val="26"/>
        </w:rPr>
        <w:t>Required inputs</w:t>
      </w:r>
    </w:p>
    <w:p>
      <w:pPr>
        <w:pStyle w:val="ListNumber"/>
        <w:spacing w:after="80"/>
      </w:pPr>
      <w:r>
        <w:rPr>
          <w:rFonts w:ascii="Calibri" w:hAnsi="Calibri" w:cs="Calibri" w:eastAsia="Calibri"/>
          <w:color w:val="000000"/>
          <w:sz w:val="22"/>
        </w:rPr>
        <w:t>Current chapter file, preferably DOCX plus a rendered PDF when available.</w:t>
      </w:r>
    </w:p>
    <w:p>
      <w:pPr>
        <w:pStyle w:val="ListNumber"/>
        <w:spacing w:after="80"/>
      </w:pPr>
      <w:r>
        <w:rPr>
          <w:rFonts w:ascii="Calibri" w:hAnsi="Calibri" w:cs="Calibri" w:eastAsia="Calibri"/>
          <w:color w:val="000000"/>
          <w:sz w:val="22"/>
        </w:rPr>
        <w:t>MWM project/volume/chapter technical profile.</w:t>
      </w:r>
    </w:p>
    <w:p>
      <w:pPr>
        <w:pStyle w:val="ListNumber"/>
        <w:spacing w:after="80"/>
      </w:pPr>
      <w:r>
        <w:rPr>
          <w:rFonts w:ascii="Calibri" w:hAnsi="Calibri" w:cs="Calibri" w:eastAsia="Calibri"/>
          <w:color w:val="000000"/>
          <w:sz w:val="22"/>
        </w:rPr>
        <w:t>Active style, citation, and production rule packages where they affect technical components.</w:t>
      </w:r>
    </w:p>
    <w:p>
      <w:pPr>
        <w:pStyle w:val="ListNumber"/>
        <w:spacing w:after="80"/>
      </w:pPr>
      <w:r>
        <w:rPr>
          <w:rFonts w:ascii="Calibri" w:hAnsi="Calibri" w:cs="Calibri" w:eastAsia="Calibri"/>
          <w:color w:val="000000"/>
          <w:sz w:val="22"/>
        </w:rPr>
        <w:t>Figure/table asset files, captions, notes, and source/credit information.</w:t>
      </w:r>
    </w:p>
    <w:p>
      <w:pPr>
        <w:pStyle w:val="ListNumber"/>
        <w:spacing w:after="80"/>
      </w:pPr>
      <w:r>
        <w:rPr>
          <w:rFonts w:ascii="Calibri" w:hAnsi="Calibri" w:cs="Calibri" w:eastAsia="Calibri"/>
          <w:color w:val="000000"/>
          <w:sz w:val="22"/>
        </w:rPr>
        <w:t>Current exception and decision register.</w:t>
      </w:r>
    </w:p>
    <w:p>
      <w:pPr>
        <w:pStyle w:val="ListNumber"/>
        <w:spacing w:after="80"/>
      </w:pPr>
      <w:r>
        <w:rPr>
          <w:rFonts w:ascii="Calibri" w:hAnsi="Calibri" w:cs="Calibri" w:eastAsia="Calibri"/>
          <w:color w:val="000000"/>
          <w:sz w:val="22"/>
        </w:rPr>
        <w:t>Target stage and output format.</w:t>
      </w:r>
    </w:p>
    <w:p>
      <w:pPr>
        <w:pStyle w:val="Heading2"/>
        <w:keepNext w:val="1"/>
      </w:pPr>
      <w:r>
        <w:rPr>
          <w:rFonts w:ascii="Calibri" w:hAnsi="Calibri" w:cs="Calibri" w:eastAsia="Calibri"/>
          <w:b/>
          <w:color w:val="2E74B5"/>
          <w:sz w:val="26"/>
        </w:rPr>
        <w:t>Optional inputs</w:t>
      </w:r>
    </w:p>
    <w:p>
      <w:pPr>
        <w:pStyle w:val="ListBullet"/>
        <w:spacing w:after="80"/>
      </w:pPr>
      <w:r>
        <w:rPr>
          <w:rFonts w:ascii="Calibri" w:hAnsi="Calibri" w:cs="Calibri" w:eastAsia="Calibri"/>
          <w:color w:val="000000"/>
          <w:sz w:val="22"/>
        </w:rPr>
        <w:t>template file;</w:t>
      </w:r>
    </w:p>
    <w:p>
      <w:pPr>
        <w:pStyle w:val="ListBullet"/>
        <w:spacing w:after="80"/>
      </w:pPr>
      <w:r>
        <w:rPr>
          <w:rFonts w:ascii="Calibri" w:hAnsi="Calibri" w:cs="Calibri" w:eastAsia="Calibri"/>
          <w:color w:val="000000"/>
          <w:sz w:val="22"/>
        </w:rPr>
        <w:t>JATS/XML or structured content package;</w:t>
      </w:r>
    </w:p>
    <w:p>
      <w:pPr>
        <w:pStyle w:val="ListBullet"/>
        <w:spacing w:after="80"/>
      </w:pPr>
      <w:r>
        <w:rPr>
          <w:rFonts w:ascii="Calibri" w:hAnsi="Calibri" w:cs="Calibri" w:eastAsia="Calibri"/>
          <w:color w:val="000000"/>
          <w:sz w:val="22"/>
        </w:rPr>
        <w:t>prior technical-edit reports;</w:t>
      </w:r>
    </w:p>
    <w:p>
      <w:pPr>
        <w:pStyle w:val="ListBullet"/>
        <w:spacing w:after="80"/>
      </w:pPr>
      <w:r>
        <w:rPr>
          <w:rFonts w:ascii="Calibri" w:hAnsi="Calibri" w:cs="Calibri" w:eastAsia="Calibri"/>
          <w:color w:val="000000"/>
          <w:sz w:val="22"/>
        </w:rPr>
        <w:t>data/analysis files behind tables or charts;</w:t>
      </w:r>
    </w:p>
    <w:p>
      <w:pPr>
        <w:pStyle w:val="ListBullet"/>
        <w:spacing w:after="80"/>
      </w:pPr>
      <w:r>
        <w:rPr>
          <w:rFonts w:ascii="Calibri" w:hAnsi="Calibri" w:cs="Calibri" w:eastAsia="Calibri"/>
          <w:color w:val="000000"/>
          <w:sz w:val="22"/>
        </w:rPr>
        <w:t>accessibility descriptions and alt-text drafts;</w:t>
      </w:r>
    </w:p>
    <w:p>
      <w:pPr>
        <w:pStyle w:val="ListBullet"/>
        <w:spacing w:after="80"/>
      </w:pPr>
      <w:r>
        <w:rPr>
          <w:rFonts w:ascii="Calibri" w:hAnsi="Calibri" w:cs="Calibri" w:eastAsia="Calibri"/>
          <w:color w:val="000000"/>
          <w:sz w:val="22"/>
        </w:rPr>
        <w:t>permissions/licenses and rights correspondence;</w:t>
      </w:r>
    </w:p>
    <w:p>
      <w:pPr>
        <w:pStyle w:val="ListBullet"/>
        <w:spacing w:after="80"/>
      </w:pPr>
      <w:r>
        <w:rPr>
          <w:rFonts w:ascii="Calibri" w:hAnsi="Calibri" w:cs="Calibri" w:eastAsia="Calibri"/>
          <w:color w:val="000000"/>
          <w:sz w:val="22"/>
        </w:rPr>
        <w:t>author component inventory;</w:t>
      </w:r>
    </w:p>
    <w:p>
      <w:pPr>
        <w:pStyle w:val="ListBullet"/>
        <w:spacing w:after="80"/>
      </w:pPr>
      <w:r>
        <w:rPr>
          <w:rFonts w:ascii="Calibri" w:hAnsi="Calibri" w:cs="Calibri" w:eastAsia="Calibri"/>
          <w:color w:val="000000"/>
          <w:sz w:val="22"/>
        </w:rPr>
        <w:t>typeset proof and change list.</w:t>
      </w:r>
    </w:p>
    <w:p>
      <w:pPr>
        <w:pStyle w:val="Heading2"/>
        <w:keepNext w:val="1"/>
      </w:pPr>
      <w:r>
        <w:rPr>
          <w:rFonts w:ascii="Calibri" w:hAnsi="Calibri" w:cs="Calibri" w:eastAsia="Calibri"/>
          <w:b/>
          <w:color w:val="2E74B5"/>
          <w:sz w:val="26"/>
        </w:rPr>
        <w:t>Minimum run manifest</w:t>
      </w:r>
    </w:p>
    <w:p>
      <w:pPr>
        <w:pStyle w:val="CodeBlock"/>
        <w:shd w:fill="F4F6F9"/>
      </w:pPr>
      <w:r>
        <w:rPr>
          <w:rFonts w:ascii="Consolas" w:hAnsi="Consolas" w:cs="Consolas" w:eastAsia="Consolas"/>
          <w:color w:val="0B2545"/>
          <w:sz w:val="17"/>
        </w:rPr>
        <w:t>run_id: "MWM-TE-&lt;chapter&gt;-&lt;date&gt;-&lt;sequence&gt;"</w:t>
      </w:r>
    </w:p>
    <w:p>
      <w:pPr>
        <w:pStyle w:val="CodeBlock"/>
        <w:shd w:fill="F4F6F9"/>
      </w:pPr>
      <w:r>
        <w:rPr>
          <w:rFonts w:ascii="Consolas" w:hAnsi="Consolas" w:cs="Consolas" w:eastAsia="Consolas"/>
          <w:color w:val="0B2545"/>
          <w:sz w:val="17"/>
        </w:rPr>
        <w:t>manuscript_file: "absolute path or managed file identifier"</w:t>
      </w:r>
    </w:p>
    <w:p>
      <w:pPr>
        <w:pStyle w:val="CodeBlock"/>
        <w:shd w:fill="F4F6F9"/>
      </w:pPr>
      <w:r>
        <w:rPr>
          <w:rFonts w:ascii="Consolas" w:hAnsi="Consolas" w:cs="Consolas" w:eastAsia="Consolas"/>
          <w:color w:val="0B2545"/>
          <w:sz w:val="17"/>
        </w:rPr>
        <w:t>manuscript_version: "author or production version"</w:t>
      </w:r>
    </w:p>
    <w:p>
      <w:pPr>
        <w:pStyle w:val="CodeBlock"/>
        <w:shd w:fill="F4F6F9"/>
      </w:pPr>
      <w:r>
        <w:rPr>
          <w:rFonts w:ascii="Consolas" w:hAnsi="Consolas" w:cs="Consolas" w:eastAsia="Consolas"/>
          <w:color w:val="0B2545"/>
          <w:sz w:val="17"/>
        </w:rPr>
        <w:t>project_profile: "MWM-TECH-v&lt;version&gt;"</w:t>
      </w:r>
    </w:p>
    <w:p>
      <w:pPr>
        <w:pStyle w:val="CodeBlock"/>
        <w:shd w:fill="F4F6F9"/>
      </w:pPr>
      <w:r>
        <w:rPr>
          <w:rFonts w:ascii="Consolas" w:hAnsi="Consolas" w:cs="Consolas" w:eastAsia="Consolas"/>
          <w:color w:val="0B2545"/>
          <w:sz w:val="17"/>
        </w:rPr>
        <w:t>style_registry_version: "MWM-SGI-RULES-v&lt;version&gt;"</w:t>
      </w:r>
    </w:p>
    <w:p>
      <w:pPr>
        <w:pStyle w:val="CodeBlock"/>
        <w:shd w:fill="F4F6F9"/>
      </w:pPr>
      <w:r>
        <w:rPr>
          <w:rFonts w:ascii="Consolas" w:hAnsi="Consolas" w:cs="Consolas" w:eastAsia="Consolas"/>
          <w:color w:val="0B2545"/>
          <w:sz w:val="17"/>
        </w:rPr>
        <w:t>stage: "intake | technical_edit | production_handoff | proof_dependency"</w:t>
      </w:r>
    </w:p>
    <w:p>
      <w:pPr>
        <w:pStyle w:val="CodeBlock"/>
        <w:shd w:fill="F4F6F9"/>
      </w:pPr>
      <w:r>
        <w:rPr>
          <w:rFonts w:ascii="Consolas" w:hAnsi="Consolas" w:cs="Consolas" w:eastAsia="Consolas"/>
          <w:color w:val="0B2545"/>
          <w:sz w:val="17"/>
        </w:rPr>
        <w:t>output_format: "docx | pdf | jats | typeset_package"</w:t>
      </w:r>
    </w:p>
    <w:p>
      <w:pPr>
        <w:pStyle w:val="CodeBlock"/>
        <w:shd w:fill="F4F6F9"/>
      </w:pPr>
      <w:r>
        <w:rPr>
          <w:rFonts w:ascii="Consolas" w:hAnsi="Consolas" w:cs="Consolas" w:eastAsia="Consolas"/>
          <w:color w:val="0B2545"/>
          <w:sz w:val="17"/>
        </w:rPr>
        <w:t>asset_manifest: "path or managed identifier"</w:t>
      </w:r>
    </w:p>
    <w:p>
      <w:pPr>
        <w:pStyle w:val="CodeBlock"/>
        <w:shd w:fill="F4F6F9"/>
      </w:pPr>
      <w:r>
        <w:rPr>
          <w:rFonts w:ascii="Consolas" w:hAnsi="Consolas" w:cs="Consolas" w:eastAsia="Consolas"/>
          <w:color w:val="0B2545"/>
          <w:sz w:val="17"/>
        </w:rPr>
        <w:t>exception_register: "path or decision-log identifier"</w:t>
      </w:r>
    </w:p>
    <w:p>
      <w:pPr>
        <w:pStyle w:val="CodeBlock"/>
        <w:shd w:fill="F4F6F9"/>
      </w:pPr>
      <w:r>
        <w:rPr>
          <w:rFonts w:ascii="Consolas" w:hAnsi="Consolas" w:cs="Consolas" w:eastAsia="Consolas"/>
          <w:color w:val="0B2545"/>
          <w:sz w:val="17"/>
        </w:rPr>
        <w:t>prior_run_id: "null or previous run"</w:t>
      </w:r>
    </w:p>
    <w:p>
      <w:pPr>
        <w:pStyle w:val="Heading1"/>
        <w:keepNext w:val="1"/>
      </w:pPr>
      <w:r>
        <w:rPr>
          <w:rFonts w:ascii="Calibri" w:hAnsi="Calibri" w:cs="Calibri" w:eastAsia="Calibri"/>
          <w:b/>
          <w:color w:val="2E74B5"/>
          <w:sz w:val="32"/>
        </w:rPr>
        <w:t>5. Authority boundary</w:t>
      </w:r>
    </w:p>
    <w:p>
      <w:pPr/>
      <w:r>
        <w:rPr>
          <w:rFonts w:ascii="Calibri" w:hAnsi="Calibri" w:cs="Calibri" w:eastAsia="Calibri"/>
          <w:color w:val="000000"/>
          <w:sz w:val="22"/>
        </w:rPr>
        <w:t>The corpus is stored in:</w:t>
      </w:r>
    </w:p>
    <w:p>
      <w:pPr/>
      <w:r>
        <w:rPr>
          <w:rFonts w:ascii="Consolas" w:hAnsi="Consolas" w:cs="Consolas" w:eastAsia="Consolas"/>
          <w:color w:val="0B2545"/>
          <w:sz w:val="19"/>
        </w:rPr>
        <w:t>Editorial Skills Research Corpus/03_Technical_Editing/</w:t>
      </w:r>
    </w:p>
    <w:p>
      <w:pPr/>
      <w:r>
        <w:rPr>
          <w:rFonts w:ascii="Calibri" w:hAnsi="Calibri" w:cs="Calibri" w:eastAsia="Calibri"/>
          <w:color w:val="000000"/>
          <w:sz w:val="22"/>
        </w:rPr>
        <w:t xml:space="preserve">Manifest: </w:t>
      </w:r>
      <w:r>
        <w:rPr>
          <w:rFonts w:ascii="Consolas" w:hAnsi="Consolas" w:cs="Consolas" w:eastAsia="Consolas"/>
          <w:color w:val="0B2545"/>
          <w:sz w:val="19"/>
        </w:rPr>
        <w:t>03_Crosswalk/corpus_manifest.json</w:t>
      </w:r>
      <w:r>
        <w:rPr>
          <w:rFonts w:ascii="Calibri" w:hAnsi="Calibri" w:cs="Calibri" w:eastAsia="Calibri"/>
          <w:color w:val="000000"/>
          <w:sz w:val="22"/>
        </w:rPr>
        <w:t xml:space="preserve"> Source capsules: </w:t>
      </w:r>
      <w:r>
        <w:rPr>
          <w:rFonts w:ascii="Consolas" w:hAnsi="Consolas" w:cs="Consolas" w:eastAsia="Consolas"/>
          <w:color w:val="0B2545"/>
          <w:sz w:val="19"/>
        </w:rPr>
        <w:t>02_Extracted_Notes/source_capsules.md</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Tier</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Authority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Use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guidance and approved project decisions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MWM component, asset, notes, caption, permission, and proof requirements.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MWM style, volume, chapter, and production profile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adopted technical conventions and output format.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Delegated APA or discipline-specific notation rules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only the explicit domain delegated by MWM.</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Template/production profile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Controls assigned layout/component behavior; conflicts must be reported.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standards such as JATS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 object/relationship modeling and exchange patterns.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standards such as WCAG/WAI</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 accessibility flags and design principles; do not by themselves certify Word/PDF conformance.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7</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Publisher and tool documentation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Provide production examples and field behavior.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8</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inference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Can suggest or explain; cannot infer permissions, identity, or substantive correctness.</w:t>
            </w:r>
          </w:p>
        </w:tc>
      </w:tr>
    </w:tbl>
    <w:p>
      <w:pPr>
        <w:spacing w:after="0"/>
      </w:pPr>
    </w:p>
    <w:p>
      <w:pPr/>
      <w:r>
        <w:rPr>
          <w:rFonts w:ascii="Calibri" w:hAnsi="Calibri" w:cs="Calibri" w:eastAsia="Calibri"/>
          <w:color w:val="000000"/>
          <w:sz w:val="22"/>
        </w:rPr>
        <w:t>Chicago, JATS, WCAG, Microsoft Word, and NIST sources in the corpus are technical references and implementation exemplars. They are not automatic MWM style rules.</w:t>
      </w:r>
    </w:p>
    <w:p>
      <w:pPr>
        <w:pStyle w:val="Heading1"/>
        <w:keepNext w:val="1"/>
      </w:pPr>
      <w:r>
        <w:rPr>
          <w:rFonts w:ascii="Calibri" w:hAnsi="Calibri" w:cs="Calibri" w:eastAsia="Calibri"/>
          <w:b/>
          <w:color w:val="2E74B5"/>
          <w:sz w:val="32"/>
        </w:rPr>
        <w:t>6. Preconditions</w:t>
      </w:r>
    </w:p>
    <w:p>
      <w:pPr/>
      <w:r>
        <w:rPr>
          <w:rFonts w:ascii="Calibri" w:hAnsi="Calibri" w:cs="Calibri" w:eastAsia="Calibri"/>
          <w:color w:val="000000"/>
          <w:sz w:val="22"/>
        </w:rPr>
        <w:t>TE may claim a technical result only when:</w:t>
      </w:r>
    </w:p>
    <w:p>
      <w:pPr>
        <w:pStyle w:val="ListBullet"/>
        <w:spacing w:after="80"/>
      </w:pPr>
      <w:r>
        <w:rPr>
          <w:rFonts w:ascii="Calibri" w:hAnsi="Calibri" w:cs="Calibri" w:eastAsia="Calibri"/>
          <w:color w:val="000000"/>
          <w:sz w:val="22"/>
        </w:rPr>
        <w:t>the output format and review stage are known;</w:t>
      </w:r>
    </w:p>
    <w:p>
      <w:pPr>
        <w:pStyle w:val="ListBullet"/>
        <w:spacing w:after="80"/>
      </w:pPr>
      <w:r>
        <w:rPr>
          <w:rFonts w:ascii="Calibri" w:hAnsi="Calibri" w:cs="Calibri" w:eastAsia="Calibri"/>
          <w:color w:val="000000"/>
          <w:sz w:val="22"/>
        </w:rPr>
        <w:t>the current project profile is identified;</w:t>
      </w:r>
    </w:p>
    <w:p>
      <w:pPr>
        <w:pStyle w:val="ListBullet"/>
        <w:spacing w:after="80"/>
      </w:pPr>
      <w:r>
        <w:rPr>
          <w:rFonts w:ascii="Calibri" w:hAnsi="Calibri" w:cs="Calibri" w:eastAsia="Calibri"/>
          <w:color w:val="000000"/>
          <w:sz w:val="22"/>
        </w:rPr>
        <w:t>the file parser preserves structural locations and relevant fields;</w:t>
      </w:r>
    </w:p>
    <w:p>
      <w:pPr>
        <w:pStyle w:val="ListBullet"/>
        <w:spacing w:after="80"/>
      </w:pPr>
      <w:r>
        <w:rPr>
          <w:rFonts w:ascii="Calibri" w:hAnsi="Calibri" w:cs="Calibri" w:eastAsia="Calibri"/>
          <w:color w:val="000000"/>
          <w:sz w:val="22"/>
        </w:rPr>
        <w:t>all submitted assets are inventoried or the asset inventory is explicitly partial;</w:t>
      </w:r>
    </w:p>
    <w:p>
      <w:pPr>
        <w:pStyle w:val="ListBullet"/>
        <w:spacing w:after="80"/>
      </w:pPr>
      <w:r>
        <w:rPr>
          <w:rFonts w:ascii="Calibri" w:hAnsi="Calibri" w:cs="Calibri" w:eastAsia="Calibri"/>
          <w:color w:val="000000"/>
          <w:sz w:val="22"/>
        </w:rPr>
        <w:t>the object package includes the available captions/notes/source/credit records;</w:t>
      </w:r>
    </w:p>
    <w:p>
      <w:pPr>
        <w:pStyle w:val="ListBullet"/>
        <w:spacing w:after="80"/>
      </w:pPr>
      <w:r>
        <w:rPr>
          <w:rFonts w:ascii="Calibri" w:hAnsi="Calibri" w:cs="Calibri" w:eastAsia="Calibri"/>
          <w:color w:val="000000"/>
          <w:sz w:val="22"/>
        </w:rPr>
        <w:t>unresolved prior findings are imported;</w:t>
      </w:r>
    </w:p>
    <w:p>
      <w:pPr>
        <w:pStyle w:val="ListBullet"/>
        <w:spacing w:after="80"/>
      </w:pPr>
      <w:r>
        <w:rPr>
          <w:rFonts w:ascii="Calibri" w:hAnsi="Calibri" w:cs="Calibri" w:eastAsia="Calibri"/>
          <w:color w:val="000000"/>
          <w:sz w:val="22"/>
        </w:rPr>
        <w:t>ownership is defined for style, design, accessibility, permissions, production, and proof questions.</w:t>
      </w:r>
    </w:p>
    <w:p>
      <w:pPr/>
      <w:r>
        <w:rPr>
          <w:rFonts w:ascii="Calibri" w:hAnsi="Calibri" w:cs="Calibri" w:eastAsia="Calibri"/>
          <w:color w:val="000000"/>
          <w:sz w:val="22"/>
        </w:rPr>
        <w:t xml:space="preserve">If a required surface cannot be inspected, TE reports </w:t>
      </w:r>
      <w:r>
        <w:rPr>
          <w:rFonts w:ascii="Consolas" w:hAnsi="Consolas" w:cs="Consolas" w:eastAsia="Consolas"/>
          <w:color w:val="0B2545"/>
          <w:sz w:val="19"/>
        </w:rPr>
        <w:t>coverage_partial</w:t>
      </w:r>
      <w:r>
        <w:rPr>
          <w:rFonts w:ascii="Calibri" w:hAnsi="Calibri" w:cs="Calibri" w:eastAsia="Calibri"/>
          <w:color w:val="000000"/>
          <w:sz w:val="22"/>
        </w:rPr>
        <w:t xml:space="preserve"> or </w:t>
      </w:r>
      <w:r>
        <w:rPr>
          <w:rFonts w:ascii="Consolas" w:hAnsi="Consolas" w:cs="Consolas" w:eastAsia="Consolas"/>
          <w:color w:val="0B2545"/>
          <w:sz w:val="19"/>
        </w:rPr>
        <w:t>not_ready</w:t>
      </w:r>
      <w:r>
        <w:rPr>
          <w:rFonts w:ascii="Calibri" w:hAnsi="Calibri" w:cs="Calibri" w:eastAsia="Calibri"/>
          <w:color w:val="000000"/>
          <w:sz w:val="22"/>
        </w:rPr>
        <w:t xml:space="preserve">, not </w:t>
      </w:r>
      <w:r>
        <w:rPr>
          <w:rFonts w:ascii="Consolas" w:hAnsi="Consolas" w:cs="Consolas" w:eastAsia="Consolas"/>
          <w:color w:val="0B2545"/>
          <w:sz w:val="19"/>
        </w:rPr>
        <w:t>compliant</w:t>
      </w:r>
      <w:r>
        <w:rPr>
          <w:rFonts w:ascii="Calibri" w:hAnsi="Calibri" w:cs="Calibri" w:eastAsia="Calibri"/>
          <w:color w:val="000000"/>
          <w:sz w:val="22"/>
        </w:rPr>
        <w:t>.</w:t>
      </w:r>
    </w:p>
    <w:p>
      <w:pPr>
        <w:pStyle w:val="Heading1"/>
        <w:keepNext w:val="1"/>
      </w:pPr>
      <w:r>
        <w:rPr>
          <w:rFonts w:ascii="Calibri" w:hAnsi="Calibri" w:cs="Calibri" w:eastAsia="Calibri"/>
          <w:b/>
          <w:color w:val="2E74B5"/>
          <w:sz w:val="32"/>
        </w:rPr>
        <w:t>7. Family architecture</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Skill ID</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Name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Primary question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`TE-01`</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Headings and hierarchy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the document structure logical, complete, and technically navigable?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`TE-02`</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Tables, figures, captions, notes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Is each visual object a complete, understandable, correctly labeled package?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`TE-03`</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Cross-references and fields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visible references resolve to existing targets and update through change?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`TE-04`</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Acronyms and abbreviations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terms expanded, scoped, and used consistently without damaging official names?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`TE-05`</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Numbers, dates, percentages, notation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quantitative forms applied under the correct rule family without changing meaning?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`TE-06`</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URLs, notes, appendices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links, note types, appendices, and component relationships intact?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`TE-07`</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and permissions flags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Are non-text content, table structure, alternate text, source/credit, and rights records surfaced?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`TE-08`</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 report and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Can a human or production vendor act on each issue with clear evidence and ownership?</w:t>
            </w:r>
          </w:p>
        </w:tc>
      </w:tr>
    </w:tbl>
    <w:p>
      <w:pPr>
        <w:spacing w:after="0"/>
      </w:pPr>
    </w:p>
    <w:p>
      <w:pPr>
        <w:pStyle w:val="Heading1"/>
        <w:keepNext w:val="1"/>
      </w:pPr>
      <w:r>
        <w:rPr>
          <w:rFonts w:ascii="Calibri" w:hAnsi="Calibri" w:cs="Calibri" w:eastAsia="Calibri"/>
          <w:b/>
          <w:color w:val="2E74B5"/>
          <w:sz w:val="32"/>
        </w:rPr>
        <w:t>8. Operating principles</w:t>
      </w:r>
    </w:p>
    <w:p>
      <w:pPr>
        <w:pStyle w:val="ListNumber"/>
        <w:spacing w:after="80"/>
      </w:pPr>
      <w:r>
        <w:rPr>
          <w:rFonts w:ascii="Calibri" w:hAnsi="Calibri" w:cs="Calibri" w:eastAsia="Calibri"/>
          <w:b/>
          <w:color w:val="000000"/>
          <w:sz w:val="22"/>
        </w:rPr>
        <w:t>Structure before appearance.</w:t>
      </w:r>
      <w:r>
        <w:rPr>
          <w:rFonts w:ascii="Calibri" w:hAnsi="Calibri" w:cs="Calibri" w:eastAsia="Calibri"/>
          <w:color w:val="000000"/>
          <w:sz w:val="22"/>
        </w:rPr>
        <w:t xml:space="preserve"> Inspect object type, relationships, IDs, and fields—not only visible formatting.</w:t>
      </w:r>
    </w:p>
    <w:p>
      <w:pPr>
        <w:pStyle w:val="ListNumber"/>
        <w:spacing w:after="80"/>
      </w:pPr>
      <w:r>
        <w:rPr>
          <w:rFonts w:ascii="Calibri" w:hAnsi="Calibri" w:cs="Calibri" w:eastAsia="Calibri"/>
          <w:b/>
          <w:color w:val="000000"/>
          <w:sz w:val="22"/>
        </w:rPr>
        <w:t>Visual objects are composite records.</w:t>
      </w:r>
      <w:r>
        <w:rPr>
          <w:rFonts w:ascii="Calibri" w:hAnsi="Calibri" w:cs="Calibri" w:eastAsia="Calibri"/>
          <w:color w:val="000000"/>
          <w:sz w:val="22"/>
        </w:rPr>
        <w:t xml:space="preserve"> An object includes its asset, number, caption, callout, notes/legend, source/credit, permissions, accessibility, and placement.</w:t>
      </w:r>
    </w:p>
    <w:p>
      <w:pPr>
        <w:pStyle w:val="ListNumber"/>
        <w:spacing w:after="80"/>
      </w:pPr>
      <w:r>
        <w:rPr>
          <w:rFonts w:ascii="Calibri" w:hAnsi="Calibri" w:cs="Calibri" w:eastAsia="Calibri"/>
          <w:b/>
          <w:color w:val="000000"/>
          <w:sz w:val="22"/>
        </w:rPr>
        <w:t>Cross-references must update.</w:t>
      </w:r>
      <w:r>
        <w:rPr>
          <w:rFonts w:ascii="Calibri" w:hAnsi="Calibri" w:cs="Calibri" w:eastAsia="Calibri"/>
          <w:color w:val="000000"/>
          <w:sz w:val="22"/>
        </w:rPr>
        <w:t xml:space="preserve"> A visible string is not enough when the workflow requires live fields or links.</w:t>
      </w:r>
    </w:p>
    <w:p>
      <w:pPr>
        <w:pStyle w:val="ListNumber"/>
        <w:spacing w:after="80"/>
      </w:pPr>
      <w:r>
        <w:rPr>
          <w:rFonts w:ascii="Calibri" w:hAnsi="Calibri" w:cs="Calibri" w:eastAsia="Calibri"/>
          <w:b/>
          <w:color w:val="000000"/>
          <w:sz w:val="22"/>
        </w:rPr>
        <w:t>Quantitative notation is typed.</w:t>
      </w:r>
      <w:r>
        <w:rPr>
          <w:rFonts w:ascii="Calibri" w:hAnsi="Calibri" w:cs="Calibri" w:eastAsia="Calibri"/>
          <w:color w:val="000000"/>
          <w:sz w:val="22"/>
        </w:rPr>
        <w:t xml:space="preserve"> Distinguish numbers, variables, units, statistical symbols, labels, and ordinary prose.</w:t>
      </w:r>
    </w:p>
    <w:p>
      <w:pPr>
        <w:pStyle w:val="ListNumber"/>
        <w:spacing w:after="80"/>
      </w:pPr>
      <w:r>
        <w:rPr>
          <w:rFonts w:ascii="Calibri" w:hAnsi="Calibri" w:cs="Calibri" w:eastAsia="Calibri"/>
          <w:b/>
          <w:color w:val="000000"/>
          <w:sz w:val="22"/>
        </w:rPr>
        <w:t>Ownership is explicit.</w:t>
      </w:r>
      <w:r>
        <w:rPr>
          <w:rFonts w:ascii="Calibri" w:hAnsi="Calibri" w:cs="Calibri" w:eastAsia="Calibri"/>
          <w:color w:val="000000"/>
          <w:sz w:val="22"/>
        </w:rPr>
        <w:t xml:space="preserve"> A technical editor may flag a rights or design issue without deciding it.</w:t>
      </w:r>
    </w:p>
    <w:p>
      <w:pPr>
        <w:pStyle w:val="ListNumber"/>
        <w:spacing w:after="80"/>
      </w:pPr>
      <w:r>
        <w:rPr>
          <w:rFonts w:ascii="Calibri" w:hAnsi="Calibri" w:cs="Calibri" w:eastAsia="Calibri"/>
          <w:b/>
          <w:color w:val="000000"/>
          <w:sz w:val="22"/>
        </w:rPr>
        <w:t>Accessibility starts at intake.</w:t>
      </w:r>
      <w:r>
        <w:rPr>
          <w:rFonts w:ascii="Calibri" w:hAnsi="Calibri" w:cs="Calibri" w:eastAsia="Calibri"/>
          <w:color w:val="000000"/>
          <w:sz w:val="22"/>
        </w:rPr>
        <w:t xml:space="preserve"> Missing descriptions, unclear table structure, or uninformative labels should not wait for proof.</w:t>
      </w:r>
    </w:p>
    <w:p>
      <w:pPr>
        <w:pStyle w:val="ListNumber"/>
        <w:spacing w:after="80"/>
      </w:pPr>
      <w:r>
        <w:rPr>
          <w:rFonts w:ascii="Calibri" w:hAnsi="Calibri" w:cs="Calibri" w:eastAsia="Calibri"/>
          <w:b/>
          <w:color w:val="000000"/>
          <w:sz w:val="22"/>
        </w:rPr>
        <w:t>Do not infer rights.</w:t>
      </w:r>
      <w:r>
        <w:rPr>
          <w:rFonts w:ascii="Calibri" w:hAnsi="Calibri" w:cs="Calibri" w:eastAsia="Calibri"/>
          <w:color w:val="000000"/>
          <w:sz w:val="22"/>
        </w:rPr>
        <w:t xml:space="preserve"> Public visibility is not permission.</w:t>
      </w:r>
    </w:p>
    <w:p>
      <w:pPr>
        <w:pStyle w:val="ListNumber"/>
        <w:spacing w:after="80"/>
      </w:pPr>
      <w:r>
        <w:rPr>
          <w:rFonts w:ascii="Calibri" w:hAnsi="Calibri" w:cs="Calibri" w:eastAsia="Calibri"/>
          <w:b/>
          <w:color w:val="000000"/>
          <w:sz w:val="22"/>
        </w:rPr>
        <w:t>Do not change statistical meaning.</w:t>
      </w:r>
      <w:r>
        <w:rPr>
          <w:rFonts w:ascii="Calibri" w:hAnsi="Calibri" w:cs="Calibri" w:eastAsia="Calibri"/>
          <w:color w:val="000000"/>
          <w:sz w:val="22"/>
        </w:rPr>
        <w:t xml:space="preserve"> Apply deterministic notation rules only when the authority is clear.</w:t>
      </w:r>
    </w:p>
    <w:p>
      <w:pPr>
        <w:pStyle w:val="ListNumber"/>
        <w:spacing w:after="80"/>
      </w:pPr>
      <w:r>
        <w:rPr>
          <w:rFonts w:ascii="Calibri" w:hAnsi="Calibri" w:cs="Calibri" w:eastAsia="Calibri"/>
          <w:b/>
          <w:color w:val="000000"/>
          <w:sz w:val="22"/>
        </w:rPr>
        <w:t>Preserve author data.</w:t>
      </w:r>
      <w:r>
        <w:rPr>
          <w:rFonts w:ascii="Calibri" w:hAnsi="Calibri" w:cs="Calibri" w:eastAsia="Calibri"/>
          <w:color w:val="000000"/>
          <w:sz w:val="22"/>
        </w:rPr>
        <w:t xml:space="preserve"> Never silently change a table value, chart label, equation, or figure content.</w:t>
      </w:r>
    </w:p>
    <w:p>
      <w:pPr>
        <w:pStyle w:val="ListNumber"/>
        <w:spacing w:after="80"/>
      </w:pPr>
      <w:r>
        <w:rPr>
          <w:rFonts w:ascii="Calibri" w:hAnsi="Calibri" w:cs="Calibri" w:eastAsia="Calibri"/>
          <w:b/>
          <w:color w:val="000000"/>
          <w:sz w:val="22"/>
        </w:rPr>
        <w:t>Rerun dependent checks.</w:t>
      </w:r>
      <w:r>
        <w:rPr>
          <w:rFonts w:ascii="Calibri" w:hAnsi="Calibri" w:cs="Calibri" w:eastAsia="Calibri"/>
          <w:color w:val="000000"/>
          <w:sz w:val="22"/>
        </w:rPr>
        <w:t xml:space="preserve"> Any change to a target, label, number, page, or asset triggers dependent checks.</w:t>
      </w:r>
    </w:p>
    <w:p>
      <w:pPr>
        <w:pStyle w:val="Heading1"/>
        <w:keepNext w:val="1"/>
      </w:pPr>
      <w:r>
        <w:rPr>
          <w:rFonts w:ascii="Calibri" w:hAnsi="Calibri" w:cs="Calibri" w:eastAsia="Calibri"/>
          <w:b/>
          <w:color w:val="2E74B5"/>
          <w:sz w:val="32"/>
        </w:rPr>
        <w:t>9. Typed technical-object registry</w:t>
      </w:r>
    </w:p>
    <w:p>
      <w:pPr/>
      <w:r>
        <w:rPr>
          <w:rFonts w:ascii="Calibri" w:hAnsi="Calibri" w:cs="Calibri" w:eastAsia="Calibri"/>
          <w:color w:val="000000"/>
          <w:sz w:val="22"/>
        </w:rPr>
        <w:t>The object registry is the technical source of truth. It should support Word, PDF, structured XML, and proof workflows.</w:t>
      </w:r>
    </w:p>
    <w:p>
      <w:pPr>
        <w:pStyle w:val="Heading2"/>
        <w:keepNext w:val="1"/>
      </w:pPr>
      <w:r>
        <w:rPr>
          <w:rFonts w:ascii="Calibri" w:hAnsi="Calibri" w:cs="Calibri" w:eastAsia="Calibri"/>
          <w:b/>
          <w:color w:val="2E74B5"/>
          <w:sz w:val="26"/>
        </w:rPr>
        <w:t>Common object fields</w:t>
      </w:r>
    </w:p>
    <w:p>
      <w:pPr>
        <w:pStyle w:val="CodeBlock"/>
        <w:shd w:fill="F4F6F9"/>
      </w:pPr>
      <w:r>
        <w:rPr>
          <w:rFonts w:ascii="Consolas" w:hAnsi="Consolas" w:cs="Consolas" w:eastAsia="Consolas"/>
          <w:color w:val="0B2545"/>
          <w:sz w:val="17"/>
        </w:rPr>
        <w:t>object_id: "FIG-003"</w:t>
      </w:r>
    </w:p>
    <w:p>
      <w:pPr>
        <w:pStyle w:val="CodeBlock"/>
        <w:shd w:fill="F4F6F9"/>
      </w:pPr>
      <w:r>
        <w:rPr>
          <w:rFonts w:ascii="Consolas" w:hAnsi="Consolas" w:cs="Consolas" w:eastAsia="Consolas"/>
          <w:color w:val="0B2545"/>
          <w:sz w:val="17"/>
        </w:rPr>
        <w:t>object_type: "figure | table | heading | appendix | note | equation | link"</w:t>
      </w:r>
    </w:p>
    <w:p>
      <w:pPr>
        <w:pStyle w:val="CodeBlock"/>
        <w:shd w:fill="F4F6F9"/>
      </w:pPr>
      <w:r>
        <w:rPr>
          <w:rFonts w:ascii="Consolas" w:hAnsi="Consolas" w:cs="Consolas" w:eastAsia="Consolas"/>
          <w:color w:val="0B2545"/>
          <w:sz w:val="17"/>
        </w:rPr>
        <w:t>label: "Figure 3"</w:t>
      </w:r>
    </w:p>
    <w:p>
      <w:pPr>
        <w:pStyle w:val="CodeBlock"/>
        <w:shd w:fill="F4F6F9"/>
      </w:pPr>
      <w:r>
        <w:rPr>
          <w:rFonts w:ascii="Consolas" w:hAnsi="Consolas" w:cs="Consolas" w:eastAsia="Consolas"/>
          <w:color w:val="0B2545"/>
          <w:sz w:val="17"/>
        </w:rPr>
        <w:t>title_or_caption: "..."</w:t>
      </w:r>
    </w:p>
    <w:p>
      <w:pPr>
        <w:pStyle w:val="CodeBlock"/>
        <w:shd w:fill="F4F6F9"/>
      </w:pPr>
      <w:r>
        <w:rPr>
          <w:rFonts w:ascii="Consolas" w:hAnsi="Consolas" w:cs="Consolas" w:eastAsia="Consolas"/>
          <w:color w:val="0B2545"/>
          <w:sz w:val="17"/>
        </w:rPr>
        <w:t>source_locator: "chapter.docx#paragraph-or-object"</w:t>
      </w:r>
    </w:p>
    <w:p>
      <w:pPr>
        <w:pStyle w:val="CodeBlock"/>
        <w:shd w:fill="F4F6F9"/>
      </w:pPr>
      <w:r>
        <w:rPr>
          <w:rFonts w:ascii="Consolas" w:hAnsi="Consolas" w:cs="Consolas" w:eastAsia="Consolas"/>
          <w:color w:val="0B2545"/>
          <w:sz w:val="17"/>
        </w:rPr>
        <w:t>callouts: ["body.p8.paragraph3"]</w:t>
      </w:r>
    </w:p>
    <w:p>
      <w:pPr>
        <w:pStyle w:val="CodeBlock"/>
        <w:shd w:fill="F4F6F9"/>
      </w:pPr>
      <w:r>
        <w:rPr>
          <w:rFonts w:ascii="Consolas" w:hAnsi="Consolas" w:cs="Consolas" w:eastAsia="Consolas"/>
          <w:color w:val="0B2545"/>
          <w:sz w:val="17"/>
        </w:rPr>
        <w:t>dependencies: ["CIT-014", "PERM-003", "ALT-003"]</w:t>
      </w:r>
    </w:p>
    <w:p>
      <w:pPr>
        <w:pStyle w:val="CodeBlock"/>
        <w:shd w:fill="F4F6F9"/>
      </w:pPr>
      <w:r>
        <w:rPr>
          <w:rFonts w:ascii="Consolas" w:hAnsi="Consolas" w:cs="Consolas" w:eastAsia="Consolas"/>
          <w:color w:val="0B2545"/>
          <w:sz w:val="17"/>
        </w:rPr>
        <w:t>status: "complete | partial | blocked | not_checked"</w:t>
      </w:r>
    </w:p>
    <w:p>
      <w:pPr>
        <w:pStyle w:val="CodeBlock"/>
        <w:shd w:fill="F4F6F9"/>
      </w:pPr>
      <w:r>
        <w:rPr>
          <w:rFonts w:ascii="Consolas" w:hAnsi="Consolas" w:cs="Consolas" w:eastAsia="Consolas"/>
          <w:color w:val="0B2545"/>
          <w:sz w:val="17"/>
        </w:rPr>
        <w:t>stage: "author | copyedit | production | proof"</w:t>
      </w:r>
    </w:p>
    <w:p>
      <w:pPr>
        <w:pStyle w:val="Heading2"/>
        <w:keepNext w:val="1"/>
      </w:pPr>
      <w:r>
        <w:rPr>
          <w:rFonts w:ascii="Calibri" w:hAnsi="Calibri" w:cs="Calibri" w:eastAsia="Calibri"/>
          <w:b/>
          <w:color w:val="2E74B5"/>
          <w:sz w:val="26"/>
        </w:rPr>
        <w:t>Figure record</w:t>
      </w:r>
    </w:p>
    <w:p>
      <w:pPr>
        <w:pStyle w:val="CodeBlock"/>
        <w:shd w:fill="F4F6F9"/>
      </w:pPr>
      <w:r>
        <w:rPr>
          <w:rFonts w:ascii="Consolas" w:hAnsi="Consolas" w:cs="Consolas" w:eastAsia="Consolas"/>
          <w:color w:val="0B2545"/>
          <w:sz w:val="17"/>
        </w:rPr>
        <w:t>figure_id: "FIG-003"</w:t>
      </w:r>
    </w:p>
    <w:p>
      <w:pPr>
        <w:pStyle w:val="CodeBlock"/>
        <w:shd w:fill="F4F6F9"/>
      </w:pPr>
      <w:r>
        <w:rPr>
          <w:rFonts w:ascii="Consolas" w:hAnsi="Consolas" w:cs="Consolas" w:eastAsia="Consolas"/>
          <w:color w:val="0B2545"/>
          <w:sz w:val="17"/>
        </w:rPr>
        <w:t>asset_file: "figure-03.tif"</w:t>
      </w:r>
    </w:p>
    <w:p>
      <w:pPr>
        <w:pStyle w:val="CodeBlock"/>
        <w:shd w:fill="F4F6F9"/>
      </w:pPr>
      <w:r>
        <w:rPr>
          <w:rFonts w:ascii="Consolas" w:hAnsi="Consolas" w:cs="Consolas" w:eastAsia="Consolas"/>
          <w:color w:val="0B2545"/>
          <w:sz w:val="17"/>
        </w:rPr>
        <w:t>asset_version: "v2"</w:t>
      </w:r>
    </w:p>
    <w:p>
      <w:pPr>
        <w:pStyle w:val="CodeBlock"/>
        <w:shd w:fill="F4F6F9"/>
      </w:pPr>
      <w:r>
        <w:rPr>
          <w:rFonts w:ascii="Consolas" w:hAnsi="Consolas" w:cs="Consolas" w:eastAsia="Consolas"/>
          <w:color w:val="0B2545"/>
          <w:sz w:val="17"/>
        </w:rPr>
        <w:t>number: 3</w:t>
      </w:r>
    </w:p>
    <w:p>
      <w:pPr>
        <w:pStyle w:val="CodeBlock"/>
        <w:shd w:fill="F4F6F9"/>
      </w:pPr>
      <w:r>
        <w:rPr>
          <w:rFonts w:ascii="Consolas" w:hAnsi="Consolas" w:cs="Consolas" w:eastAsia="Consolas"/>
          <w:color w:val="0B2545"/>
          <w:sz w:val="17"/>
        </w:rPr>
        <w:t>caption: "..."</w:t>
      </w:r>
    </w:p>
    <w:p>
      <w:pPr>
        <w:pStyle w:val="CodeBlock"/>
        <w:shd w:fill="F4F6F9"/>
      </w:pPr>
      <w:r>
        <w:rPr>
          <w:rFonts w:ascii="Consolas" w:hAnsi="Consolas" w:cs="Consolas" w:eastAsia="Consolas"/>
          <w:color w:val="0B2545"/>
          <w:sz w:val="17"/>
        </w:rPr>
        <w:t>legend_or_key: "..."</w:t>
      </w:r>
    </w:p>
    <w:p>
      <w:pPr>
        <w:pStyle w:val="CodeBlock"/>
        <w:shd w:fill="F4F6F9"/>
      </w:pPr>
      <w:r>
        <w:rPr>
          <w:rFonts w:ascii="Consolas" w:hAnsi="Consolas" w:cs="Consolas" w:eastAsia="Consolas"/>
          <w:color w:val="0B2545"/>
          <w:sz w:val="17"/>
        </w:rPr>
        <w:t>callouts: ["Figure 3", "Fig. 3"]</w:t>
      </w:r>
    </w:p>
    <w:p>
      <w:pPr>
        <w:pStyle w:val="CodeBlock"/>
        <w:shd w:fill="F4F6F9"/>
      </w:pPr>
      <w:r>
        <w:rPr>
          <w:rFonts w:ascii="Consolas" w:hAnsi="Consolas" w:cs="Consolas" w:eastAsia="Consolas"/>
          <w:color w:val="0B2545"/>
          <w:sz w:val="17"/>
        </w:rPr>
        <w:t>source_or_credit: "..."</w:t>
      </w:r>
    </w:p>
    <w:p>
      <w:pPr>
        <w:pStyle w:val="CodeBlock"/>
        <w:shd w:fill="F4F6F9"/>
      </w:pPr>
      <w:r>
        <w:rPr>
          <w:rFonts w:ascii="Consolas" w:hAnsi="Consolas" w:cs="Consolas" w:eastAsia="Consolas"/>
          <w:color w:val="0B2545"/>
          <w:sz w:val="17"/>
        </w:rPr>
        <w:t>permission_record_id: "PERM-003"</w:t>
      </w:r>
    </w:p>
    <w:p>
      <w:pPr>
        <w:pStyle w:val="CodeBlock"/>
        <w:shd w:fill="F4F6F9"/>
      </w:pPr>
      <w:r>
        <w:rPr>
          <w:rFonts w:ascii="Consolas" w:hAnsi="Consolas" w:cs="Consolas" w:eastAsia="Consolas"/>
          <w:color w:val="0B2545"/>
          <w:sz w:val="17"/>
        </w:rPr>
        <w:t>alt_text_record_id: "ALT-003"</w:t>
      </w:r>
    </w:p>
    <w:p>
      <w:pPr>
        <w:pStyle w:val="CodeBlock"/>
        <w:shd w:fill="F4F6F9"/>
      </w:pPr>
      <w:r>
        <w:rPr>
          <w:rFonts w:ascii="Consolas" w:hAnsi="Consolas" w:cs="Consolas" w:eastAsia="Consolas"/>
          <w:color w:val="0B2545"/>
          <w:sz w:val="17"/>
        </w:rPr>
        <w:t>resolution_dpi: 300</w:t>
      </w:r>
    </w:p>
    <w:p>
      <w:pPr>
        <w:pStyle w:val="CodeBlock"/>
        <w:shd w:fill="F4F6F9"/>
      </w:pPr>
      <w:r>
        <w:rPr>
          <w:rFonts w:ascii="Consolas" w:hAnsi="Consolas" w:cs="Consolas" w:eastAsia="Consolas"/>
          <w:color w:val="0B2545"/>
          <w:sz w:val="17"/>
        </w:rPr>
        <w:t>intended_width_mm: 160</w:t>
      </w:r>
    </w:p>
    <w:p>
      <w:pPr>
        <w:pStyle w:val="CodeBlock"/>
        <w:shd w:fill="F4F6F9"/>
      </w:pPr>
      <w:r>
        <w:rPr>
          <w:rFonts w:ascii="Consolas" w:hAnsi="Consolas" w:cs="Consolas" w:eastAsia="Consolas"/>
          <w:color w:val="0B2545"/>
          <w:sz w:val="17"/>
        </w:rPr>
        <w:t>placement_state: "inline | separate | production_asset"</w:t>
      </w:r>
    </w:p>
    <w:p>
      <w:pPr>
        <w:pStyle w:val="CodeBlock"/>
        <w:shd w:fill="F4F6F9"/>
      </w:pPr>
      <w:r>
        <w:rPr>
          <w:rFonts w:ascii="Consolas" w:hAnsi="Consolas" w:cs="Consolas" w:eastAsia="Consolas"/>
          <w:color w:val="0B2545"/>
          <w:sz w:val="17"/>
        </w:rPr>
        <w:t>cross_references: []</w:t>
      </w:r>
    </w:p>
    <w:p>
      <w:pPr>
        <w:pStyle w:val="CodeBlock"/>
        <w:shd w:fill="F4F6F9"/>
      </w:pPr>
      <w:r>
        <w:rPr>
          <w:rFonts w:ascii="Consolas" w:hAnsi="Consolas" w:cs="Consolas" w:eastAsia="Consolas"/>
          <w:color w:val="0B2545"/>
          <w:sz w:val="17"/>
        </w:rPr>
        <w:t>verification: []</w:t>
      </w:r>
    </w:p>
    <w:p>
      <w:pPr>
        <w:pStyle w:val="Heading2"/>
        <w:keepNext w:val="1"/>
      </w:pPr>
      <w:r>
        <w:rPr>
          <w:rFonts w:ascii="Calibri" w:hAnsi="Calibri" w:cs="Calibri" w:eastAsia="Calibri"/>
          <w:b/>
          <w:color w:val="2E74B5"/>
          <w:sz w:val="26"/>
        </w:rPr>
        <w:t>Table record</w:t>
      </w:r>
    </w:p>
    <w:p>
      <w:pPr>
        <w:pStyle w:val="CodeBlock"/>
        <w:shd w:fill="F4F6F9"/>
      </w:pPr>
      <w:r>
        <w:rPr>
          <w:rFonts w:ascii="Consolas" w:hAnsi="Consolas" w:cs="Consolas" w:eastAsia="Consolas"/>
          <w:color w:val="0B2545"/>
          <w:sz w:val="17"/>
        </w:rPr>
        <w:t>table_id: "TAB-002"</w:t>
      </w:r>
    </w:p>
    <w:p>
      <w:pPr>
        <w:pStyle w:val="CodeBlock"/>
        <w:shd w:fill="F4F6F9"/>
      </w:pPr>
      <w:r>
        <w:rPr>
          <w:rFonts w:ascii="Consolas" w:hAnsi="Consolas" w:cs="Consolas" w:eastAsia="Consolas"/>
          <w:color w:val="0B2545"/>
          <w:sz w:val="17"/>
        </w:rPr>
        <w:t>number: 2</w:t>
      </w:r>
    </w:p>
    <w:p>
      <w:pPr>
        <w:pStyle w:val="CodeBlock"/>
        <w:shd w:fill="F4F6F9"/>
      </w:pPr>
      <w:r>
        <w:rPr>
          <w:rFonts w:ascii="Consolas" w:hAnsi="Consolas" w:cs="Consolas" w:eastAsia="Consolas"/>
          <w:color w:val="0B2545"/>
          <w:sz w:val="17"/>
        </w:rPr>
        <w:t>title: "..."</w:t>
      </w:r>
    </w:p>
    <w:p>
      <w:pPr>
        <w:pStyle w:val="CodeBlock"/>
        <w:shd w:fill="F4F6F9"/>
      </w:pPr>
      <w:r>
        <w:rPr>
          <w:rFonts w:ascii="Consolas" w:hAnsi="Consolas" w:cs="Consolas" w:eastAsia="Consolas"/>
          <w:color w:val="0B2545"/>
          <w:sz w:val="17"/>
        </w:rPr>
        <w:t>header_structure: "simple | multi_level | unclear"</w:t>
      </w:r>
    </w:p>
    <w:p>
      <w:pPr>
        <w:pStyle w:val="CodeBlock"/>
        <w:shd w:fill="F4F6F9"/>
      </w:pPr>
      <w:r>
        <w:rPr>
          <w:rFonts w:ascii="Consolas" w:hAnsi="Consolas" w:cs="Consolas" w:eastAsia="Consolas"/>
          <w:color w:val="0B2545"/>
          <w:sz w:val="17"/>
        </w:rPr>
        <w:t>stub_structure: "simple | grouped | unclear"</w:t>
      </w:r>
    </w:p>
    <w:p>
      <w:pPr>
        <w:pStyle w:val="CodeBlock"/>
        <w:shd w:fill="F4F6F9"/>
      </w:pPr>
      <w:r>
        <w:rPr>
          <w:rFonts w:ascii="Consolas" w:hAnsi="Consolas" w:cs="Consolas" w:eastAsia="Consolas"/>
          <w:color w:val="0B2545"/>
          <w:sz w:val="17"/>
        </w:rPr>
        <w:t>data_source: "..."</w:t>
      </w:r>
    </w:p>
    <w:p>
      <w:pPr>
        <w:pStyle w:val="CodeBlock"/>
        <w:shd w:fill="F4F6F9"/>
      </w:pPr>
      <w:r>
        <w:rPr>
          <w:rFonts w:ascii="Consolas" w:hAnsi="Consolas" w:cs="Consolas" w:eastAsia="Consolas"/>
          <w:color w:val="0B2545"/>
          <w:sz w:val="17"/>
        </w:rPr>
        <w:t>notes: []</w:t>
      </w:r>
    </w:p>
    <w:p>
      <w:pPr>
        <w:pStyle w:val="CodeBlock"/>
        <w:shd w:fill="F4F6F9"/>
      </w:pPr>
      <w:r>
        <w:rPr>
          <w:rFonts w:ascii="Consolas" w:hAnsi="Consolas" w:cs="Consolas" w:eastAsia="Consolas"/>
          <w:color w:val="0B2545"/>
          <w:sz w:val="17"/>
        </w:rPr>
        <w:t>source_or_credit: "..."</w:t>
      </w:r>
    </w:p>
    <w:p>
      <w:pPr>
        <w:pStyle w:val="CodeBlock"/>
        <w:shd w:fill="F4F6F9"/>
      </w:pPr>
      <w:r>
        <w:rPr>
          <w:rFonts w:ascii="Consolas" w:hAnsi="Consolas" w:cs="Consolas" w:eastAsia="Consolas"/>
          <w:color w:val="0B2545"/>
          <w:sz w:val="17"/>
        </w:rPr>
        <w:t>alt_or_summary_record_id: "ALT-002"</w:t>
      </w:r>
    </w:p>
    <w:p>
      <w:pPr>
        <w:pStyle w:val="CodeBlock"/>
        <w:shd w:fill="F4F6F9"/>
      </w:pPr>
      <w:r>
        <w:rPr>
          <w:rFonts w:ascii="Consolas" w:hAnsi="Consolas" w:cs="Consolas" w:eastAsia="Consolas"/>
          <w:color w:val="0B2545"/>
          <w:sz w:val="17"/>
        </w:rPr>
        <w:t>callouts: ["Table 2"]</w:t>
      </w:r>
    </w:p>
    <w:p>
      <w:pPr>
        <w:pStyle w:val="CodeBlock"/>
        <w:shd w:fill="F4F6F9"/>
      </w:pPr>
      <w:r>
        <w:rPr>
          <w:rFonts w:ascii="Consolas" w:hAnsi="Consolas" w:cs="Consolas" w:eastAsia="Consolas"/>
          <w:color w:val="0B2545"/>
          <w:sz w:val="17"/>
        </w:rPr>
        <w:t>cross_references: []</w:t>
      </w:r>
    </w:p>
    <w:p>
      <w:pPr>
        <w:pStyle w:val="CodeBlock"/>
        <w:shd w:fill="F4F6F9"/>
      </w:pPr>
      <w:r>
        <w:rPr>
          <w:rFonts w:ascii="Consolas" w:hAnsi="Consolas" w:cs="Consolas" w:eastAsia="Consolas"/>
          <w:color w:val="0B2545"/>
          <w:sz w:val="17"/>
        </w:rPr>
        <w:t>verification: []</w:t>
      </w:r>
    </w:p>
    <w:p>
      <w:pPr>
        <w:pStyle w:val="Heading2"/>
        <w:keepNext w:val="1"/>
      </w:pPr>
      <w:r>
        <w:rPr>
          <w:rFonts w:ascii="Calibri" w:hAnsi="Calibri" w:cs="Calibri" w:eastAsia="Calibri"/>
          <w:b/>
          <w:color w:val="2E74B5"/>
          <w:sz w:val="26"/>
        </w:rPr>
        <w:t>Cross-reference record</w:t>
      </w:r>
    </w:p>
    <w:p>
      <w:pPr>
        <w:pStyle w:val="CodeBlock"/>
        <w:shd w:fill="F4F6F9"/>
      </w:pPr>
      <w:r>
        <w:rPr>
          <w:rFonts w:ascii="Consolas" w:hAnsi="Consolas" w:cs="Consolas" w:eastAsia="Consolas"/>
          <w:color w:val="0B2545"/>
          <w:sz w:val="17"/>
        </w:rPr>
        <w:t>cross_reference_id: "XREF-014"</w:t>
      </w:r>
    </w:p>
    <w:p>
      <w:pPr>
        <w:pStyle w:val="CodeBlock"/>
        <w:shd w:fill="F4F6F9"/>
      </w:pPr>
      <w:r>
        <w:rPr>
          <w:rFonts w:ascii="Consolas" w:hAnsi="Consolas" w:cs="Consolas" w:eastAsia="Consolas"/>
          <w:color w:val="0B2545"/>
          <w:sz w:val="17"/>
        </w:rPr>
        <w:t>raw_text: "See Figure 3"</w:t>
      </w:r>
    </w:p>
    <w:p>
      <w:pPr>
        <w:pStyle w:val="CodeBlock"/>
        <w:shd w:fill="F4F6F9"/>
      </w:pPr>
      <w:r>
        <w:rPr>
          <w:rFonts w:ascii="Consolas" w:hAnsi="Consolas" w:cs="Consolas" w:eastAsia="Consolas"/>
          <w:color w:val="0B2545"/>
          <w:sz w:val="17"/>
        </w:rPr>
        <w:t>source_locator: "body.p8.paragraph3"</w:t>
      </w:r>
    </w:p>
    <w:p>
      <w:pPr>
        <w:pStyle w:val="CodeBlock"/>
        <w:shd w:fill="F4F6F9"/>
      </w:pPr>
      <w:r>
        <w:rPr>
          <w:rFonts w:ascii="Consolas" w:hAnsi="Consolas" w:cs="Consolas" w:eastAsia="Consolas"/>
          <w:color w:val="0B2545"/>
          <w:sz w:val="17"/>
        </w:rPr>
        <w:t>target_object_id: "FIG-003"</w:t>
      </w:r>
    </w:p>
    <w:p>
      <w:pPr>
        <w:pStyle w:val="CodeBlock"/>
        <w:shd w:fill="F4F6F9"/>
      </w:pPr>
      <w:r>
        <w:rPr>
          <w:rFonts w:ascii="Consolas" w:hAnsi="Consolas" w:cs="Consolas" w:eastAsia="Consolas"/>
          <w:color w:val="0B2545"/>
          <w:sz w:val="17"/>
        </w:rPr>
        <w:t>target_exists: true</w:t>
      </w:r>
    </w:p>
    <w:p>
      <w:pPr>
        <w:pStyle w:val="CodeBlock"/>
        <w:shd w:fill="F4F6F9"/>
      </w:pPr>
      <w:r>
        <w:rPr>
          <w:rFonts w:ascii="Consolas" w:hAnsi="Consolas" w:cs="Consolas" w:eastAsia="Consolas"/>
          <w:color w:val="0B2545"/>
          <w:sz w:val="17"/>
        </w:rPr>
        <w:t>visible_target_text: "Figure 3"</w:t>
      </w:r>
    </w:p>
    <w:p>
      <w:pPr>
        <w:pStyle w:val="CodeBlock"/>
        <w:shd w:fill="F4F6F9"/>
      </w:pPr>
      <w:r>
        <w:rPr>
          <w:rFonts w:ascii="Consolas" w:hAnsi="Consolas" w:cs="Consolas" w:eastAsia="Consolas"/>
          <w:color w:val="0B2545"/>
          <w:sz w:val="17"/>
        </w:rPr>
        <w:t>field_or_link_type: "live_field | hyperlink | static_text | unknown"</w:t>
      </w:r>
    </w:p>
    <w:p>
      <w:pPr>
        <w:pStyle w:val="CodeBlock"/>
        <w:shd w:fill="F4F6F9"/>
      </w:pPr>
      <w:r>
        <w:rPr>
          <w:rFonts w:ascii="Consolas" w:hAnsi="Consolas" w:cs="Consolas" w:eastAsia="Consolas"/>
          <w:color w:val="0B2545"/>
          <w:sz w:val="17"/>
        </w:rPr>
        <w:t>update_test: "pass | fail | not_run"</w:t>
      </w:r>
    </w:p>
    <w:p>
      <w:pPr>
        <w:pStyle w:val="CodeBlock"/>
        <w:shd w:fill="F4F6F9"/>
      </w:pPr>
      <w:r>
        <w:rPr>
          <w:rFonts w:ascii="Consolas" w:hAnsi="Consolas" w:cs="Consolas" w:eastAsia="Consolas"/>
          <w:color w:val="0B2545"/>
          <w:sz w:val="17"/>
        </w:rPr>
        <w:t>status: "verified | mismatch | broken | unresolved"</w:t>
      </w:r>
    </w:p>
    <w:p>
      <w:pPr>
        <w:pStyle w:val="Heading2"/>
        <w:keepNext w:val="1"/>
      </w:pPr>
      <w:r>
        <w:rPr>
          <w:rFonts w:ascii="Calibri" w:hAnsi="Calibri" w:cs="Calibri" w:eastAsia="Calibri"/>
          <w:b/>
          <w:color w:val="2E74B5"/>
          <w:sz w:val="26"/>
        </w:rPr>
        <w:t>Permissions/accessibility record</w:t>
      </w:r>
    </w:p>
    <w:p>
      <w:pPr>
        <w:pStyle w:val="CodeBlock"/>
        <w:shd w:fill="F4F6F9"/>
      </w:pPr>
      <w:r>
        <w:rPr>
          <w:rFonts w:ascii="Consolas" w:hAnsi="Consolas" w:cs="Consolas" w:eastAsia="Consolas"/>
          <w:color w:val="0B2545"/>
          <w:sz w:val="17"/>
        </w:rPr>
        <w:t>permission_record_id: "PERM-003"</w:t>
      </w:r>
    </w:p>
    <w:p>
      <w:pPr>
        <w:pStyle w:val="CodeBlock"/>
        <w:shd w:fill="F4F6F9"/>
      </w:pPr>
      <w:r>
        <w:rPr>
          <w:rFonts w:ascii="Consolas" w:hAnsi="Consolas" w:cs="Consolas" w:eastAsia="Consolas"/>
          <w:color w:val="0B2545"/>
          <w:sz w:val="17"/>
        </w:rPr>
        <w:t>object_id: "FIG-003"</w:t>
      </w:r>
    </w:p>
    <w:p>
      <w:pPr>
        <w:pStyle w:val="CodeBlock"/>
        <w:shd w:fill="F4F6F9"/>
      </w:pPr>
      <w:r>
        <w:rPr>
          <w:rFonts w:ascii="Consolas" w:hAnsi="Consolas" w:cs="Consolas" w:eastAsia="Consolas"/>
          <w:color w:val="0B2545"/>
          <w:sz w:val="17"/>
        </w:rPr>
        <w:t>source: "..."</w:t>
      </w:r>
    </w:p>
    <w:p>
      <w:pPr>
        <w:pStyle w:val="CodeBlock"/>
        <w:shd w:fill="F4F6F9"/>
      </w:pPr>
      <w:r>
        <w:rPr>
          <w:rFonts w:ascii="Consolas" w:hAnsi="Consolas" w:cs="Consolas" w:eastAsia="Consolas"/>
          <w:color w:val="0B2545"/>
          <w:sz w:val="17"/>
        </w:rPr>
        <w:t>rights_status: "owned | licensed | public_domain | open_license | permission_pending | unknown"</w:t>
      </w:r>
    </w:p>
    <w:p>
      <w:pPr>
        <w:pStyle w:val="CodeBlock"/>
        <w:shd w:fill="F4F6F9"/>
      </w:pPr>
      <w:r>
        <w:rPr>
          <w:rFonts w:ascii="Consolas" w:hAnsi="Consolas" w:cs="Consolas" w:eastAsia="Consolas"/>
          <w:color w:val="0B2545"/>
          <w:sz w:val="17"/>
        </w:rPr>
        <w:t>permission_evidence: "path or correspondence identifier"</w:t>
      </w:r>
    </w:p>
    <w:p>
      <w:pPr>
        <w:pStyle w:val="CodeBlock"/>
        <w:shd w:fill="F4F6F9"/>
      </w:pPr>
      <w:r>
        <w:rPr>
          <w:rFonts w:ascii="Consolas" w:hAnsi="Consolas" w:cs="Consolas" w:eastAsia="Consolas"/>
          <w:color w:val="0B2545"/>
          <w:sz w:val="17"/>
        </w:rPr>
        <w:t>credit_line: "..."</w:t>
      </w:r>
    </w:p>
    <w:p>
      <w:pPr>
        <w:pStyle w:val="CodeBlock"/>
        <w:shd w:fill="F4F6F9"/>
      </w:pPr>
      <w:r>
        <w:rPr>
          <w:rFonts w:ascii="Consolas" w:hAnsi="Consolas" w:cs="Consolas" w:eastAsia="Consolas"/>
          <w:color w:val="0B2545"/>
          <w:sz w:val="17"/>
        </w:rPr>
        <w:t>rights_owner: "..."</w:t>
      </w:r>
    </w:p>
    <w:p>
      <w:pPr>
        <w:pStyle w:val="CodeBlock"/>
        <w:shd w:fill="F4F6F9"/>
      </w:pPr>
      <w:r>
        <w:rPr>
          <w:rFonts w:ascii="Consolas" w:hAnsi="Consolas" w:cs="Consolas" w:eastAsia="Consolas"/>
          <w:color w:val="0B2545"/>
          <w:sz w:val="17"/>
        </w:rPr>
        <w:t>alt_text_record_id: "ALT-003"</w:t>
      </w:r>
    </w:p>
    <w:p>
      <w:pPr>
        <w:pStyle w:val="CodeBlock"/>
        <w:shd w:fill="F4F6F9"/>
      </w:pPr>
      <w:r>
        <w:rPr>
          <w:rFonts w:ascii="Consolas" w:hAnsi="Consolas" w:cs="Consolas" w:eastAsia="Consolas"/>
          <w:color w:val="0B2545"/>
          <w:sz w:val="17"/>
        </w:rPr>
        <w:t>status: "verified | pending | blocked | not_applicable"</w:t>
      </w:r>
    </w:p>
    <w:p>
      <w:pPr>
        <w:pStyle w:val="Heading1"/>
        <w:keepNext w:val="1"/>
      </w:pPr>
      <w:r>
        <w:rPr>
          <w:rFonts w:ascii="Calibri" w:hAnsi="Calibri" w:cs="Calibri" w:eastAsia="Calibri"/>
          <w:b/>
          <w:color w:val="2E74B5"/>
          <w:sz w:val="32"/>
        </w:rPr>
        <w:t>10. Procedure</w:t>
      </w:r>
    </w:p>
    <w:p>
      <w:pPr>
        <w:pStyle w:val="Heading2"/>
        <w:keepNext w:val="1"/>
      </w:pPr>
      <w:r>
        <w:rPr>
          <w:rFonts w:ascii="Calibri" w:hAnsi="Calibri" w:cs="Calibri" w:eastAsia="Calibri"/>
          <w:b/>
          <w:color w:val="2E74B5"/>
          <w:sz w:val="26"/>
        </w:rPr>
        <w:t>Step 0 — Initialize the technical profile</w:t>
      </w:r>
    </w:p>
    <w:p>
      <w:pPr/>
      <w:r>
        <w:rPr>
          <w:rFonts w:ascii="Calibri" w:hAnsi="Calibri" w:cs="Calibri" w:eastAsia="Calibri"/>
          <w:color w:val="000000"/>
          <w:sz w:val="22"/>
        </w:rPr>
        <w:t>Load MWM rules, output format, stage, template/production profile, prior findings, asset manifest, and ownership map. Record whether fields, captions, hyperlinks, and cross-document references are expected to remain live.</w:t>
      </w:r>
    </w:p>
    <w:p>
      <w:pPr>
        <w:pStyle w:val="Heading2"/>
        <w:keepNext w:val="1"/>
      </w:pPr>
      <w:r>
        <w:rPr>
          <w:rFonts w:ascii="Calibri" w:hAnsi="Calibri" w:cs="Calibri" w:eastAsia="Calibri"/>
          <w:b/>
          <w:color w:val="2E74B5"/>
          <w:sz w:val="26"/>
        </w:rPr>
        <w:t>Step 1 — Inventory components and assets</w:t>
      </w:r>
    </w:p>
    <w:p>
      <w:pPr/>
      <w:r>
        <w:rPr>
          <w:rFonts w:ascii="Calibri" w:hAnsi="Calibri" w:cs="Calibri" w:eastAsia="Calibri"/>
          <w:color w:val="000000"/>
          <w:sz w:val="22"/>
        </w:rPr>
        <w:t>Extract or record:</w:t>
      </w:r>
    </w:p>
    <w:p>
      <w:pPr>
        <w:pStyle w:val="ListBullet"/>
        <w:spacing w:after="80"/>
      </w:pPr>
      <w:r>
        <w:rPr>
          <w:rFonts w:ascii="Calibri" w:hAnsi="Calibri" w:cs="Calibri" w:eastAsia="Calibri"/>
          <w:color w:val="000000"/>
          <w:sz w:val="22"/>
        </w:rPr>
        <w:t>headings and levels;</w:t>
      </w:r>
    </w:p>
    <w:p>
      <w:pPr>
        <w:pStyle w:val="ListBullet"/>
        <w:spacing w:after="80"/>
      </w:pPr>
      <w:r>
        <w:rPr>
          <w:rFonts w:ascii="Calibri" w:hAnsi="Calibri" w:cs="Calibri" w:eastAsia="Calibri"/>
          <w:color w:val="000000"/>
          <w:sz w:val="22"/>
        </w:rPr>
        <w:t>tables and figures;</w:t>
      </w:r>
    </w:p>
    <w:p>
      <w:pPr>
        <w:pStyle w:val="ListBullet"/>
        <w:spacing w:after="80"/>
      </w:pPr>
      <w:r>
        <w:rPr>
          <w:rFonts w:ascii="Calibri" w:hAnsi="Calibri" w:cs="Calibri" w:eastAsia="Calibri"/>
          <w:color w:val="000000"/>
          <w:sz w:val="22"/>
        </w:rPr>
        <w:t>captions, legends, table/figure notes, and source/credit lines;</w:t>
      </w:r>
    </w:p>
    <w:p>
      <w:pPr>
        <w:pStyle w:val="ListBullet"/>
        <w:spacing w:after="80"/>
      </w:pPr>
      <w:r>
        <w:rPr>
          <w:rFonts w:ascii="Calibri" w:hAnsi="Calibri" w:cs="Calibri" w:eastAsia="Calibri"/>
          <w:color w:val="000000"/>
          <w:sz w:val="22"/>
        </w:rPr>
        <w:t>equations and statistical displays;</w:t>
      </w:r>
    </w:p>
    <w:p>
      <w:pPr>
        <w:pStyle w:val="ListBullet"/>
        <w:spacing w:after="80"/>
      </w:pPr>
      <w:r>
        <w:rPr>
          <w:rFonts w:ascii="Calibri" w:hAnsi="Calibri" w:cs="Calibri" w:eastAsia="Calibri"/>
          <w:color w:val="000000"/>
          <w:sz w:val="22"/>
        </w:rPr>
        <w:t>callouts in the body;</w:t>
      </w:r>
    </w:p>
    <w:p>
      <w:pPr>
        <w:pStyle w:val="ListBullet"/>
        <w:spacing w:after="80"/>
      </w:pPr>
      <w:r>
        <w:rPr>
          <w:rFonts w:ascii="Calibri" w:hAnsi="Calibri" w:cs="Calibri" w:eastAsia="Calibri"/>
          <w:color w:val="000000"/>
          <w:sz w:val="22"/>
        </w:rPr>
        <w:t>hyperlinks, URLs, and cross-references;</w:t>
      </w:r>
    </w:p>
    <w:p>
      <w:pPr>
        <w:pStyle w:val="ListBullet"/>
        <w:spacing w:after="80"/>
      </w:pPr>
      <w:r>
        <w:rPr>
          <w:rFonts w:ascii="Calibri" w:hAnsi="Calibri" w:cs="Calibri" w:eastAsia="Calibri"/>
          <w:color w:val="000000"/>
          <w:sz w:val="22"/>
        </w:rPr>
        <w:t>acronyms and expansions;</w:t>
      </w:r>
    </w:p>
    <w:p>
      <w:pPr>
        <w:pStyle w:val="ListBullet"/>
        <w:spacing w:after="80"/>
      </w:pPr>
      <w:r>
        <w:rPr>
          <w:rFonts w:ascii="Calibri" w:hAnsi="Calibri" w:cs="Calibri" w:eastAsia="Calibri"/>
          <w:color w:val="000000"/>
          <w:sz w:val="22"/>
        </w:rPr>
        <w:t>appendices and internal targets;</w:t>
      </w:r>
    </w:p>
    <w:p>
      <w:pPr>
        <w:pStyle w:val="ListBullet"/>
        <w:spacing w:after="80"/>
      </w:pPr>
      <w:r>
        <w:rPr>
          <w:rFonts w:ascii="Calibri" w:hAnsi="Calibri" w:cs="Calibri" w:eastAsia="Calibri"/>
          <w:color w:val="000000"/>
          <w:sz w:val="22"/>
        </w:rPr>
        <w:t>footnotes/endnotes;</w:t>
      </w:r>
    </w:p>
    <w:p>
      <w:pPr>
        <w:pStyle w:val="ListBullet"/>
        <w:spacing w:after="80"/>
      </w:pPr>
      <w:r>
        <w:rPr>
          <w:rFonts w:ascii="Calibri" w:hAnsi="Calibri" w:cs="Calibri" w:eastAsia="Calibri"/>
          <w:color w:val="000000"/>
          <w:sz w:val="22"/>
        </w:rPr>
        <w:t>asset files and metadata;</w:t>
      </w:r>
    </w:p>
    <w:p>
      <w:pPr>
        <w:pStyle w:val="ListBullet"/>
        <w:spacing w:after="80"/>
      </w:pPr>
      <w:r>
        <w:rPr>
          <w:rFonts w:ascii="Calibri" w:hAnsi="Calibri" w:cs="Calibri" w:eastAsia="Calibri"/>
          <w:color w:val="000000"/>
          <w:sz w:val="22"/>
        </w:rPr>
        <w:t>permissions and alternate-text records.</w:t>
      </w:r>
    </w:p>
    <w:p>
      <w:pPr/>
      <w:r>
        <w:rPr>
          <w:rFonts w:ascii="Calibri" w:hAnsi="Calibri" w:cs="Calibri" w:eastAsia="Calibri"/>
          <w:color w:val="000000"/>
          <w:sz w:val="22"/>
        </w:rPr>
        <w:t>Create stable object IDs. If the same object is represented in the DOCX, asset folder, and proof PDF, link the representations rather than creating unrelated records.</w:t>
      </w:r>
    </w:p>
    <w:p>
      <w:pPr>
        <w:pStyle w:val="Heading2"/>
        <w:keepNext w:val="1"/>
      </w:pPr>
      <w:r>
        <w:rPr>
          <w:rFonts w:ascii="Calibri" w:hAnsi="Calibri" w:cs="Calibri" w:eastAsia="Calibri"/>
          <w:b/>
          <w:color w:val="2E74B5"/>
          <w:sz w:val="26"/>
        </w:rPr>
        <w:t>Step 2 — Validate headings and hierarchy</w:t>
      </w:r>
    </w:p>
    <w:p>
      <w:pPr/>
      <w:r>
        <w:rPr>
          <w:rFonts w:ascii="Calibri" w:hAnsi="Calibri" w:cs="Calibri" w:eastAsia="Calibri"/>
          <w:color w:val="000000"/>
          <w:sz w:val="22"/>
        </w:rPr>
        <w:t>Check:</w:t>
      </w:r>
    </w:p>
    <w:p>
      <w:pPr>
        <w:pStyle w:val="ListBullet"/>
        <w:spacing w:after="80"/>
      </w:pPr>
      <w:r>
        <w:rPr>
          <w:rFonts w:ascii="Calibri" w:hAnsi="Calibri" w:cs="Calibri" w:eastAsia="Calibri"/>
          <w:color w:val="000000"/>
          <w:sz w:val="22"/>
        </w:rPr>
        <w:t>levels do not skip without an approved reason;</w:t>
      </w:r>
    </w:p>
    <w:p>
      <w:pPr>
        <w:pStyle w:val="ListBullet"/>
        <w:spacing w:after="80"/>
      </w:pPr>
      <w:r>
        <w:rPr>
          <w:rFonts w:ascii="Calibri" w:hAnsi="Calibri" w:cs="Calibri" w:eastAsia="Calibri"/>
          <w:color w:val="000000"/>
          <w:sz w:val="22"/>
        </w:rPr>
        <w:t>each heading has a logical parent;</w:t>
      </w:r>
    </w:p>
    <w:p>
      <w:pPr>
        <w:pStyle w:val="ListBullet"/>
        <w:spacing w:after="80"/>
      </w:pPr>
      <w:r>
        <w:rPr>
          <w:rFonts w:ascii="Calibri" w:hAnsi="Calibri" w:cs="Calibri" w:eastAsia="Calibri"/>
          <w:color w:val="000000"/>
          <w:sz w:val="22"/>
        </w:rPr>
        <w:t>headings are not used only to create visual size;</w:t>
      </w:r>
    </w:p>
    <w:p>
      <w:pPr>
        <w:pStyle w:val="ListBullet"/>
        <w:spacing w:after="80"/>
      </w:pPr>
      <w:r>
        <w:rPr>
          <w:rFonts w:ascii="Calibri" w:hAnsi="Calibri" w:cs="Calibri" w:eastAsia="Calibri"/>
          <w:color w:val="000000"/>
          <w:sz w:val="22"/>
        </w:rPr>
        <w:t>repeated headings are intentional and navigable;</w:t>
      </w:r>
    </w:p>
    <w:p>
      <w:pPr>
        <w:pStyle w:val="ListBullet"/>
        <w:spacing w:after="80"/>
      </w:pPr>
      <w:r>
        <w:rPr>
          <w:rFonts w:ascii="Calibri" w:hAnsi="Calibri" w:cs="Calibri" w:eastAsia="Calibri"/>
          <w:color w:val="000000"/>
          <w:sz w:val="22"/>
        </w:rPr>
        <w:t>required sections are present when the chapter profile requires them;</w:t>
      </w:r>
    </w:p>
    <w:p>
      <w:pPr>
        <w:pStyle w:val="ListBullet"/>
        <w:spacing w:after="80"/>
      </w:pPr>
      <w:r>
        <w:rPr>
          <w:rFonts w:ascii="Calibri" w:hAnsi="Calibri" w:cs="Calibri" w:eastAsia="Calibri"/>
          <w:color w:val="000000"/>
          <w:sz w:val="22"/>
        </w:rPr>
        <w:t>capitalization and style are delegated to SGI;</w:t>
      </w:r>
    </w:p>
    <w:p>
      <w:pPr>
        <w:pStyle w:val="ListBullet"/>
        <w:spacing w:after="80"/>
      </w:pPr>
      <w:r>
        <w:rPr>
          <w:rFonts w:ascii="Calibri" w:hAnsi="Calibri" w:cs="Calibri" w:eastAsia="Calibri"/>
          <w:color w:val="000000"/>
          <w:sz w:val="22"/>
        </w:rPr>
        <w:t>cross-reference targets resolve.</w:t>
      </w:r>
    </w:p>
    <w:p>
      <w:pPr/>
      <w:r>
        <w:rPr>
          <w:rFonts w:ascii="Calibri" w:hAnsi="Calibri" w:cs="Calibri" w:eastAsia="Calibri"/>
          <w:color w:val="000000"/>
          <w:sz w:val="22"/>
        </w:rPr>
        <w:t>TE reports structure; SGI owns language/capitalization enforcement.</w:t>
      </w:r>
    </w:p>
    <w:p>
      <w:pPr>
        <w:pStyle w:val="Heading2"/>
        <w:keepNext w:val="1"/>
      </w:pPr>
      <w:r>
        <w:rPr>
          <w:rFonts w:ascii="Calibri" w:hAnsi="Calibri" w:cs="Calibri" w:eastAsia="Calibri"/>
          <w:b/>
          <w:color w:val="2E74B5"/>
          <w:sz w:val="26"/>
        </w:rPr>
        <w:t>Step 3 — Validate tables and figures as composite objects</w:t>
      </w:r>
    </w:p>
    <w:p>
      <w:pPr/>
      <w:r>
        <w:rPr>
          <w:rFonts w:ascii="Calibri" w:hAnsi="Calibri" w:cs="Calibri" w:eastAsia="Calibri"/>
          <w:color w:val="000000"/>
          <w:sz w:val="22"/>
        </w:rPr>
        <w:t>For each object, check:</w:t>
      </w:r>
    </w:p>
    <w:p>
      <w:pPr>
        <w:pStyle w:val="ListNumber"/>
        <w:spacing w:after="80"/>
      </w:pPr>
      <w:r>
        <w:rPr>
          <w:rFonts w:ascii="Calibri" w:hAnsi="Calibri" w:cs="Calibri" w:eastAsia="Calibri"/>
          <w:color w:val="000000"/>
          <w:sz w:val="22"/>
        </w:rPr>
        <w:t>identity and sequence number;</w:t>
      </w:r>
    </w:p>
    <w:p>
      <w:pPr>
        <w:pStyle w:val="ListNumber"/>
        <w:spacing w:after="80"/>
      </w:pPr>
      <w:r>
        <w:rPr>
          <w:rFonts w:ascii="Calibri" w:hAnsi="Calibri" w:cs="Calibri" w:eastAsia="Calibri"/>
          <w:color w:val="000000"/>
          <w:sz w:val="22"/>
        </w:rPr>
        <w:t>title/caption presence and content;</w:t>
      </w:r>
    </w:p>
    <w:p>
      <w:pPr>
        <w:pStyle w:val="ListNumber"/>
        <w:spacing w:after="80"/>
      </w:pPr>
      <w:r>
        <w:rPr>
          <w:rFonts w:ascii="Calibri" w:hAnsi="Calibri" w:cs="Calibri" w:eastAsia="Calibri"/>
          <w:color w:val="000000"/>
          <w:sz w:val="22"/>
        </w:rPr>
        <w:t>in-text callout and location;</w:t>
      </w:r>
    </w:p>
    <w:p>
      <w:pPr>
        <w:pStyle w:val="ListNumber"/>
        <w:spacing w:after="80"/>
      </w:pPr>
      <w:r>
        <w:rPr>
          <w:rFonts w:ascii="Calibri" w:hAnsi="Calibri" w:cs="Calibri" w:eastAsia="Calibri"/>
          <w:color w:val="000000"/>
          <w:sz w:val="22"/>
        </w:rPr>
        <w:t>notes, legend/key, labels, and units;</w:t>
      </w:r>
    </w:p>
    <w:p>
      <w:pPr>
        <w:pStyle w:val="ListNumber"/>
        <w:spacing w:after="80"/>
      </w:pPr>
      <w:r>
        <w:rPr>
          <w:rFonts w:ascii="Calibri" w:hAnsi="Calibri" w:cs="Calibri" w:eastAsia="Calibri"/>
          <w:color w:val="000000"/>
          <w:sz w:val="22"/>
        </w:rPr>
        <w:t>source/credit and citation relationship;</w:t>
      </w:r>
    </w:p>
    <w:p>
      <w:pPr>
        <w:pStyle w:val="ListNumber"/>
        <w:spacing w:after="80"/>
      </w:pPr>
      <w:r>
        <w:rPr>
          <w:rFonts w:ascii="Calibri" w:hAnsi="Calibri" w:cs="Calibri" w:eastAsia="Calibri"/>
          <w:color w:val="000000"/>
          <w:sz w:val="22"/>
        </w:rPr>
        <w:t>permissions/rights record;</w:t>
      </w:r>
    </w:p>
    <w:p>
      <w:pPr>
        <w:pStyle w:val="ListNumber"/>
        <w:spacing w:after="80"/>
      </w:pPr>
      <w:r>
        <w:rPr>
          <w:rFonts w:ascii="Calibri" w:hAnsi="Calibri" w:cs="Calibri" w:eastAsia="Calibri"/>
          <w:color w:val="000000"/>
          <w:sz w:val="22"/>
        </w:rPr>
        <w:t>alternate text or equivalent description where required;</w:t>
      </w:r>
    </w:p>
    <w:p>
      <w:pPr>
        <w:pStyle w:val="ListNumber"/>
        <w:spacing w:after="80"/>
      </w:pPr>
      <w:r>
        <w:rPr>
          <w:rFonts w:ascii="Calibri" w:hAnsi="Calibri" w:cs="Calibri" w:eastAsia="Calibri"/>
          <w:color w:val="000000"/>
          <w:sz w:val="22"/>
        </w:rPr>
        <w:t>asset format, resolution, dimensions, and version;</w:t>
      </w:r>
    </w:p>
    <w:p>
      <w:pPr>
        <w:pStyle w:val="ListNumber"/>
        <w:spacing w:after="80"/>
      </w:pPr>
      <w:r>
        <w:rPr>
          <w:rFonts w:ascii="Calibri" w:hAnsi="Calibri" w:cs="Calibri" w:eastAsia="Calibri"/>
          <w:color w:val="000000"/>
          <w:sz w:val="22"/>
        </w:rPr>
        <w:t>placement and separation requirements;</w:t>
      </w:r>
    </w:p>
    <w:p>
      <w:pPr>
        <w:pStyle w:val="ListNumber"/>
        <w:spacing w:after="80"/>
      </w:pPr>
      <w:r>
        <w:rPr>
          <w:rFonts w:ascii="Calibri" w:hAnsi="Calibri" w:cs="Calibri" w:eastAsia="Calibri"/>
          <w:color w:val="000000"/>
          <w:sz w:val="22"/>
        </w:rPr>
        <w:t>consistency with other objects of the same family.</w:t>
      </w:r>
    </w:p>
    <w:p>
      <w:pPr/>
      <w:r>
        <w:rPr>
          <w:rFonts w:ascii="Calibri" w:hAnsi="Calibri" w:cs="Calibri" w:eastAsia="Calibri"/>
          <w:color w:val="000000"/>
          <w:sz w:val="22"/>
        </w:rPr>
        <w:t>Do not modify source data or figure content. Flag content/meaning questions for Scholarly/Editorial Integrity or the author.</w:t>
      </w:r>
    </w:p>
    <w:p>
      <w:pPr>
        <w:pStyle w:val="Heading2"/>
        <w:keepNext w:val="1"/>
      </w:pPr>
      <w:r>
        <w:rPr>
          <w:rFonts w:ascii="Calibri" w:hAnsi="Calibri" w:cs="Calibri" w:eastAsia="Calibri"/>
          <w:b/>
          <w:color w:val="2E74B5"/>
          <w:sz w:val="26"/>
        </w:rPr>
        <w:t>Step 4 — Validate captions and fields</w:t>
      </w:r>
    </w:p>
    <w:p>
      <w:pPr/>
      <w:r>
        <w:rPr>
          <w:rFonts w:ascii="Calibri" w:hAnsi="Calibri" w:cs="Calibri" w:eastAsia="Calibri"/>
          <w:color w:val="000000"/>
          <w:sz w:val="22"/>
        </w:rPr>
        <w:t>Prefer updateable caption fields where the production profile requires them. Check:</w:t>
      </w:r>
    </w:p>
    <w:p>
      <w:pPr>
        <w:pStyle w:val="ListBullet"/>
        <w:spacing w:after="80"/>
      </w:pPr>
      <w:r>
        <w:rPr>
          <w:rFonts w:ascii="Calibri" w:hAnsi="Calibri" w:cs="Calibri" w:eastAsia="Calibri"/>
          <w:color w:val="000000"/>
          <w:sz w:val="22"/>
        </w:rPr>
        <w:t>caption label and number match the object;</w:t>
      </w:r>
    </w:p>
    <w:p>
      <w:pPr>
        <w:pStyle w:val="ListBullet"/>
        <w:spacing w:after="80"/>
      </w:pPr>
      <w:r>
        <w:rPr>
          <w:rFonts w:ascii="Calibri" w:hAnsi="Calibri" w:cs="Calibri" w:eastAsia="Calibri"/>
          <w:color w:val="000000"/>
          <w:sz w:val="22"/>
        </w:rPr>
        <w:t>number sequence is current;</w:t>
      </w:r>
    </w:p>
    <w:p>
      <w:pPr>
        <w:pStyle w:val="ListBullet"/>
        <w:spacing w:after="80"/>
      </w:pPr>
      <w:r>
        <w:rPr>
          <w:rFonts w:ascii="Calibri" w:hAnsi="Calibri" w:cs="Calibri" w:eastAsia="Calibri"/>
          <w:color w:val="000000"/>
          <w:sz w:val="22"/>
        </w:rPr>
        <w:t>caption text is present and distinct from the object title if the profile requires both;</w:t>
      </w:r>
    </w:p>
    <w:p>
      <w:pPr>
        <w:pStyle w:val="ListBullet"/>
        <w:spacing w:after="80"/>
      </w:pPr>
      <w:r>
        <w:rPr>
          <w:rFonts w:ascii="Calibri" w:hAnsi="Calibri" w:cs="Calibri" w:eastAsia="Calibri"/>
          <w:color w:val="000000"/>
          <w:sz w:val="22"/>
        </w:rPr>
        <w:t>field code is not displayed to the reader;</w:t>
      </w:r>
    </w:p>
    <w:p>
      <w:pPr>
        <w:pStyle w:val="ListBullet"/>
        <w:spacing w:after="80"/>
      </w:pPr>
      <w:r>
        <w:rPr>
          <w:rFonts w:ascii="Calibri" w:hAnsi="Calibri" w:cs="Calibri" w:eastAsia="Calibri"/>
          <w:color w:val="000000"/>
          <w:sz w:val="22"/>
        </w:rPr>
        <w:t>caption style and placement meet the active MWM profile;</w:t>
      </w:r>
    </w:p>
    <w:p>
      <w:pPr>
        <w:pStyle w:val="ListBullet"/>
        <w:spacing w:after="80"/>
      </w:pPr>
      <w:r>
        <w:rPr>
          <w:rFonts w:ascii="Calibri" w:hAnsi="Calibri" w:cs="Calibri" w:eastAsia="Calibri"/>
          <w:color w:val="000000"/>
          <w:sz w:val="22"/>
        </w:rPr>
        <w:t>moving or inserting an object does not create stale numbering.</w:t>
      </w:r>
    </w:p>
    <w:p>
      <w:pPr>
        <w:pStyle w:val="Heading2"/>
        <w:keepNext w:val="1"/>
      </w:pPr>
      <w:r>
        <w:rPr>
          <w:rFonts w:ascii="Calibri" w:hAnsi="Calibri" w:cs="Calibri" w:eastAsia="Calibri"/>
          <w:b/>
          <w:color w:val="2E74B5"/>
          <w:sz w:val="26"/>
        </w:rPr>
        <w:t>Step 5 — Validate cross-references</w:t>
      </w:r>
    </w:p>
    <w:p>
      <w:pPr/>
      <w:r>
        <w:rPr>
          <w:rFonts w:ascii="Calibri" w:hAnsi="Calibri" w:cs="Calibri" w:eastAsia="Calibri"/>
          <w:color w:val="000000"/>
          <w:sz w:val="22"/>
        </w:rPr>
        <w:t>For each callout or cross-reference:</w:t>
      </w:r>
    </w:p>
    <w:p>
      <w:pPr>
        <w:pStyle w:val="ListNumber"/>
        <w:spacing w:after="80"/>
      </w:pPr>
      <w:r>
        <w:rPr>
          <w:rFonts w:ascii="Calibri" w:hAnsi="Calibri" w:cs="Calibri" w:eastAsia="Calibri"/>
          <w:color w:val="000000"/>
          <w:sz w:val="22"/>
        </w:rPr>
        <w:t>identify the referenced object or heading;</w:t>
      </w:r>
    </w:p>
    <w:p>
      <w:pPr>
        <w:pStyle w:val="ListNumber"/>
        <w:spacing w:after="80"/>
      </w:pPr>
      <w:r>
        <w:rPr>
          <w:rFonts w:ascii="Calibri" w:hAnsi="Calibri" w:cs="Calibri" w:eastAsia="Calibri"/>
          <w:color w:val="000000"/>
          <w:sz w:val="22"/>
        </w:rPr>
        <w:t>verify target exists;</w:t>
      </w:r>
    </w:p>
    <w:p>
      <w:pPr>
        <w:pStyle w:val="ListNumber"/>
        <w:spacing w:after="80"/>
      </w:pPr>
      <w:r>
        <w:rPr>
          <w:rFonts w:ascii="Calibri" w:hAnsi="Calibri" w:cs="Calibri" w:eastAsia="Calibri"/>
          <w:color w:val="000000"/>
          <w:sz w:val="22"/>
        </w:rPr>
        <w:t>compare visible label/number to target;</w:t>
      </w:r>
    </w:p>
    <w:p>
      <w:pPr>
        <w:pStyle w:val="ListNumber"/>
        <w:spacing w:after="80"/>
      </w:pPr>
      <w:r>
        <w:rPr>
          <w:rFonts w:ascii="Calibri" w:hAnsi="Calibri" w:cs="Calibri" w:eastAsia="Calibri"/>
          <w:color w:val="000000"/>
          <w:sz w:val="22"/>
        </w:rPr>
        <w:t>identify field, hyperlink, static text, or unknown state;</w:t>
      </w:r>
    </w:p>
    <w:p>
      <w:pPr>
        <w:pStyle w:val="ListNumber"/>
        <w:spacing w:after="80"/>
      </w:pPr>
      <w:r>
        <w:rPr>
          <w:rFonts w:ascii="Calibri" w:hAnsi="Calibri" w:cs="Calibri" w:eastAsia="Calibri"/>
          <w:color w:val="000000"/>
          <w:sz w:val="22"/>
        </w:rPr>
        <w:t>run update/reorder checks where possible;</w:t>
      </w:r>
    </w:p>
    <w:p>
      <w:pPr>
        <w:pStyle w:val="ListNumber"/>
        <w:spacing w:after="80"/>
      </w:pPr>
      <w:r>
        <w:rPr>
          <w:rFonts w:ascii="Calibri" w:hAnsi="Calibri" w:cs="Calibri" w:eastAsia="Calibri"/>
          <w:color w:val="000000"/>
          <w:sz w:val="22"/>
        </w:rPr>
        <w:t>record cross-document limitations;</w:t>
      </w:r>
    </w:p>
    <w:p>
      <w:pPr>
        <w:pStyle w:val="ListNumber"/>
        <w:spacing w:after="80"/>
      </w:pPr>
      <w:r>
        <w:rPr>
          <w:rFonts w:ascii="Calibri" w:hAnsi="Calibri" w:cs="Calibri" w:eastAsia="Calibri"/>
          <w:color w:val="000000"/>
          <w:sz w:val="22"/>
        </w:rPr>
        <w:t>rerun after numbering or layout changes.</w:t>
      </w:r>
    </w:p>
    <w:p>
      <w:pPr>
        <w:pStyle w:val="Heading2"/>
        <w:keepNext w:val="1"/>
      </w:pPr>
      <w:r>
        <w:rPr>
          <w:rFonts w:ascii="Calibri" w:hAnsi="Calibri" w:cs="Calibri" w:eastAsia="Calibri"/>
          <w:b/>
          <w:color w:val="2E74B5"/>
          <w:sz w:val="26"/>
        </w:rPr>
        <w:t>Step 6 — Validate acronyms and abbreviations</w:t>
      </w:r>
    </w:p>
    <w:p>
      <w:pPr/>
      <w:r>
        <w:rPr>
          <w:rFonts w:ascii="Calibri" w:hAnsi="Calibri" w:cs="Calibri" w:eastAsia="Calibri"/>
          <w:color w:val="000000"/>
          <w:sz w:val="22"/>
        </w:rPr>
        <w:t>Track first use, expansion, subsequent use, scope, and exceptions. Preserve official organization names, formal titles, direct quotations, and source-specific forms. Route style-preference questions to SGI and substantive terminology questions to Scholarly/Editorial Integrity.</w:t>
      </w:r>
    </w:p>
    <w:p>
      <w:pPr>
        <w:pStyle w:val="Heading2"/>
        <w:keepNext w:val="1"/>
      </w:pPr>
      <w:r>
        <w:rPr>
          <w:rFonts w:ascii="Calibri" w:hAnsi="Calibri" w:cs="Calibri" w:eastAsia="Calibri"/>
          <w:b/>
          <w:color w:val="2E74B5"/>
          <w:sz w:val="26"/>
        </w:rPr>
        <w:t>Step 7 — Validate numbers, dates, percentages, measurements, and notation</w:t>
      </w:r>
    </w:p>
    <w:p>
      <w:pPr/>
      <w:r>
        <w:rPr>
          <w:rFonts w:ascii="Calibri" w:hAnsi="Calibri" w:cs="Calibri" w:eastAsia="Calibri"/>
          <w:color w:val="000000"/>
          <w:sz w:val="22"/>
        </w:rPr>
        <w:t>Classify the expression as:</w:t>
      </w:r>
    </w:p>
    <w:p>
      <w:pPr>
        <w:pStyle w:val="ListBullet"/>
        <w:spacing w:after="80"/>
      </w:pPr>
      <w:r>
        <w:rPr>
          <w:rFonts w:ascii="Calibri" w:hAnsi="Calibri" w:cs="Calibri" w:eastAsia="Calibri"/>
          <w:color w:val="000000"/>
          <w:sz w:val="22"/>
        </w:rPr>
        <w:t>ordinary prose number;</w:t>
      </w:r>
    </w:p>
    <w:p>
      <w:pPr>
        <w:pStyle w:val="ListBullet"/>
        <w:spacing w:after="80"/>
      </w:pPr>
      <w:r>
        <w:rPr>
          <w:rFonts w:ascii="Calibri" w:hAnsi="Calibri" w:cs="Calibri" w:eastAsia="Calibri"/>
          <w:color w:val="000000"/>
          <w:sz w:val="22"/>
        </w:rPr>
        <w:t>date/time;</w:t>
      </w:r>
    </w:p>
    <w:p>
      <w:pPr>
        <w:pStyle w:val="ListBullet"/>
        <w:spacing w:after="80"/>
      </w:pPr>
      <w:r>
        <w:rPr>
          <w:rFonts w:ascii="Calibri" w:hAnsi="Calibri" w:cs="Calibri" w:eastAsia="Calibri"/>
          <w:color w:val="000000"/>
          <w:sz w:val="22"/>
        </w:rPr>
        <w:t>percentage/proportion;</w:t>
      </w:r>
    </w:p>
    <w:p>
      <w:pPr>
        <w:pStyle w:val="ListBullet"/>
        <w:spacing w:after="80"/>
      </w:pPr>
      <w:r>
        <w:rPr>
          <w:rFonts w:ascii="Calibri" w:hAnsi="Calibri" w:cs="Calibri" w:eastAsia="Calibri"/>
          <w:color w:val="000000"/>
          <w:sz w:val="22"/>
        </w:rPr>
        <w:t>measurement with unit;</w:t>
      </w:r>
    </w:p>
    <w:p>
      <w:pPr>
        <w:pStyle w:val="ListBullet"/>
        <w:spacing w:after="80"/>
      </w:pPr>
      <w:r>
        <w:rPr>
          <w:rFonts w:ascii="Calibri" w:hAnsi="Calibri" w:cs="Calibri" w:eastAsia="Calibri"/>
          <w:color w:val="000000"/>
          <w:sz w:val="22"/>
        </w:rPr>
        <w:t>variable or quantity symbol;</w:t>
      </w:r>
    </w:p>
    <w:p>
      <w:pPr>
        <w:pStyle w:val="ListBullet"/>
        <w:spacing w:after="80"/>
      </w:pPr>
      <w:r>
        <w:rPr>
          <w:rFonts w:ascii="Calibri" w:hAnsi="Calibri" w:cs="Calibri" w:eastAsia="Calibri"/>
          <w:color w:val="000000"/>
          <w:sz w:val="22"/>
        </w:rPr>
        <w:t>statistical symbol or result;</w:t>
      </w:r>
    </w:p>
    <w:p>
      <w:pPr>
        <w:pStyle w:val="ListBullet"/>
        <w:spacing w:after="80"/>
      </w:pPr>
      <w:r>
        <w:rPr>
          <w:rFonts w:ascii="Calibri" w:hAnsi="Calibri" w:cs="Calibri" w:eastAsia="Calibri"/>
          <w:color w:val="000000"/>
          <w:sz w:val="22"/>
        </w:rPr>
        <w:t>equation/formula;</w:t>
      </w:r>
    </w:p>
    <w:p>
      <w:pPr>
        <w:pStyle w:val="ListBullet"/>
        <w:spacing w:after="80"/>
      </w:pPr>
      <w:r>
        <w:rPr>
          <w:rFonts w:ascii="Calibri" w:hAnsi="Calibri" w:cs="Calibri" w:eastAsia="Calibri"/>
          <w:color w:val="000000"/>
          <w:sz w:val="22"/>
        </w:rPr>
        <w:t>table/figure label;</w:t>
      </w:r>
    </w:p>
    <w:p>
      <w:pPr>
        <w:pStyle w:val="ListBullet"/>
        <w:spacing w:after="80"/>
      </w:pPr>
      <w:r>
        <w:rPr>
          <w:rFonts w:ascii="Calibri" w:hAnsi="Calibri" w:cs="Calibri" w:eastAsia="Calibri"/>
          <w:color w:val="000000"/>
          <w:sz w:val="22"/>
        </w:rPr>
        <w:t>identifier or code.</w:t>
      </w:r>
    </w:p>
    <w:p>
      <w:pPr/>
      <w:r>
        <w:rPr>
          <w:rFonts w:ascii="Calibri" w:hAnsi="Calibri" w:cs="Calibri" w:eastAsia="Calibri"/>
          <w:color w:val="000000"/>
          <w:sz w:val="22"/>
        </w:rPr>
        <w:t>Apply the highest applicable MWM/APA/discipline rule. Use NIST-style checks only for relevant measurement notation. Do not change a statistical symbol, value, decimal, or unit when the applicable authority is uncertain.</w:t>
      </w:r>
    </w:p>
    <w:p>
      <w:pPr>
        <w:pStyle w:val="Heading2"/>
        <w:keepNext w:val="1"/>
      </w:pPr>
      <w:r>
        <w:rPr>
          <w:rFonts w:ascii="Calibri" w:hAnsi="Calibri" w:cs="Calibri" w:eastAsia="Calibri"/>
          <w:b/>
          <w:color w:val="2E74B5"/>
          <w:sz w:val="26"/>
        </w:rPr>
        <w:t>Step 8 — Validate URLs, notes, and appendices</w:t>
      </w:r>
    </w:p>
    <w:p>
      <w:pPr/>
      <w:r>
        <w:rPr>
          <w:rFonts w:ascii="Calibri" w:hAnsi="Calibri" w:cs="Calibri" w:eastAsia="Calibri"/>
          <w:color w:val="000000"/>
          <w:sz w:val="22"/>
        </w:rPr>
        <w:t>Check URL visibility/format and accessibility status without equating access failure with source invalidity. Verify note types, associations, numbering, and placement. Verify appendix labels, titles, internal callouts, and required metadata. RCI owns citation identity; TE owns structural placement and relationship.</w:t>
      </w:r>
    </w:p>
    <w:p>
      <w:pPr>
        <w:pStyle w:val="Heading2"/>
        <w:keepNext w:val="1"/>
      </w:pPr>
      <w:r>
        <w:rPr>
          <w:rFonts w:ascii="Calibri" w:hAnsi="Calibri" w:cs="Calibri" w:eastAsia="Calibri"/>
          <w:b/>
          <w:color w:val="2E74B5"/>
          <w:sz w:val="26"/>
        </w:rPr>
        <w:t>Step 9 — Validate accessibility and permissions flags</w:t>
      </w:r>
    </w:p>
    <w:p>
      <w:pPr/>
      <w:r>
        <w:rPr>
          <w:rFonts w:ascii="Calibri" w:hAnsi="Calibri" w:cs="Calibri" w:eastAsia="Calibri"/>
          <w:color w:val="000000"/>
          <w:sz w:val="22"/>
        </w:rPr>
        <w:t>Flag missing or unclear:</w:t>
      </w:r>
    </w:p>
    <w:p>
      <w:pPr>
        <w:pStyle w:val="ListBullet"/>
        <w:spacing w:after="80"/>
      </w:pPr>
      <w:r>
        <w:rPr>
          <w:rFonts w:ascii="Calibri" w:hAnsi="Calibri" w:cs="Calibri" w:eastAsia="Calibri"/>
          <w:color w:val="000000"/>
          <w:sz w:val="22"/>
        </w:rPr>
        <w:t>alternate text/equivalent descriptions;</w:t>
      </w:r>
    </w:p>
    <w:p>
      <w:pPr>
        <w:pStyle w:val="ListBullet"/>
        <w:spacing w:after="80"/>
      </w:pPr>
      <w:r>
        <w:rPr>
          <w:rFonts w:ascii="Calibri" w:hAnsi="Calibri" w:cs="Calibri" w:eastAsia="Calibri"/>
          <w:color w:val="000000"/>
          <w:sz w:val="22"/>
        </w:rPr>
        <w:t>table titles and complex-table summaries;</w:t>
      </w:r>
    </w:p>
    <w:p>
      <w:pPr>
        <w:pStyle w:val="ListBullet"/>
        <w:spacing w:after="80"/>
      </w:pPr>
      <w:r>
        <w:rPr>
          <w:rFonts w:ascii="Calibri" w:hAnsi="Calibri" w:cs="Calibri" w:eastAsia="Calibri"/>
          <w:color w:val="000000"/>
          <w:sz w:val="22"/>
        </w:rPr>
        <w:t>meaningful headings and labels;</w:t>
      </w:r>
    </w:p>
    <w:p>
      <w:pPr>
        <w:pStyle w:val="ListBullet"/>
        <w:spacing w:after="80"/>
      </w:pPr>
      <w:r>
        <w:rPr>
          <w:rFonts w:ascii="Calibri" w:hAnsi="Calibri" w:cs="Calibri" w:eastAsia="Calibri"/>
          <w:color w:val="000000"/>
          <w:sz w:val="22"/>
        </w:rPr>
        <w:t>link purpose in context;</w:t>
      </w:r>
    </w:p>
    <w:p>
      <w:pPr>
        <w:pStyle w:val="ListBullet"/>
        <w:spacing w:after="80"/>
      </w:pPr>
      <w:r>
        <w:rPr>
          <w:rFonts w:ascii="Calibri" w:hAnsi="Calibri" w:cs="Calibri" w:eastAsia="Calibri"/>
          <w:color w:val="000000"/>
          <w:sz w:val="22"/>
        </w:rPr>
        <w:t>source/credit lines;</w:t>
      </w:r>
    </w:p>
    <w:p>
      <w:pPr>
        <w:pStyle w:val="ListBullet"/>
        <w:spacing w:after="80"/>
      </w:pPr>
      <w:r>
        <w:rPr>
          <w:rFonts w:ascii="Calibri" w:hAnsi="Calibri" w:cs="Calibri" w:eastAsia="Calibri"/>
          <w:color w:val="000000"/>
          <w:sz w:val="22"/>
        </w:rPr>
        <w:t>rights/permission records;</w:t>
      </w:r>
    </w:p>
    <w:p>
      <w:pPr>
        <w:pStyle w:val="ListBullet"/>
        <w:spacing w:after="80"/>
      </w:pPr>
      <w:r>
        <w:rPr>
          <w:rFonts w:ascii="Calibri" w:hAnsi="Calibri" w:cs="Calibri" w:eastAsia="Calibri"/>
          <w:color w:val="000000"/>
          <w:sz w:val="22"/>
        </w:rPr>
        <w:t>output-format-specific accessibility metadata.</w:t>
      </w:r>
    </w:p>
    <w:p>
      <w:pPr/>
      <w:r>
        <w:rPr>
          <w:rFonts w:ascii="Calibri" w:hAnsi="Calibri" w:cs="Calibri" w:eastAsia="Calibri"/>
          <w:color w:val="000000"/>
          <w:sz w:val="22"/>
        </w:rPr>
        <w:t>Do not assert conformance or permission without an appropriate review owner and evidence.</w:t>
      </w:r>
    </w:p>
    <w:p>
      <w:pPr>
        <w:pStyle w:val="Heading2"/>
        <w:keepNext w:val="1"/>
      </w:pPr>
      <w:r>
        <w:rPr>
          <w:rFonts w:ascii="Calibri" w:hAnsi="Calibri" w:cs="Calibri" w:eastAsia="Calibri"/>
          <w:b/>
          <w:color w:val="2E74B5"/>
          <w:sz w:val="26"/>
        </w:rPr>
        <w:t>Step 10 — Produce findings and handoff</w:t>
      </w:r>
    </w:p>
    <w:p>
      <w:pPr/>
      <w:r>
        <w:rPr>
          <w:rFonts w:ascii="Calibri" w:hAnsi="Calibri" w:cs="Calibri" w:eastAsia="Calibri"/>
          <w:color w:val="000000"/>
          <w:sz w:val="22"/>
        </w:rPr>
        <w:t xml:space="preserve">Every issue receives an owner category: </w:t>
      </w:r>
      <w:r>
        <w:rPr>
          <w:rFonts w:ascii="Consolas" w:hAnsi="Consolas" w:cs="Consolas" w:eastAsia="Consolas"/>
          <w:color w:val="0B2545"/>
          <w:sz w:val="19"/>
        </w:rPr>
        <w:t>style</w:t>
      </w:r>
      <w:r>
        <w:rPr>
          <w:rFonts w:ascii="Calibri" w:hAnsi="Calibri" w:cs="Calibri" w:eastAsia="Calibri"/>
          <w:color w:val="000000"/>
          <w:sz w:val="22"/>
        </w:rPr>
        <w:t xml:space="preserve">, </w:t>
      </w:r>
      <w:r>
        <w:rPr>
          <w:rFonts w:ascii="Consolas" w:hAnsi="Consolas" w:cs="Consolas" w:eastAsia="Consolas"/>
          <w:color w:val="0B2545"/>
          <w:sz w:val="19"/>
        </w:rPr>
        <w:t>technical</w:t>
      </w:r>
      <w:r>
        <w:rPr>
          <w:rFonts w:ascii="Calibri" w:hAnsi="Calibri" w:cs="Calibri" w:eastAsia="Calibri"/>
          <w:color w:val="000000"/>
          <w:sz w:val="22"/>
        </w:rPr>
        <w:t xml:space="preserve">, </w:t>
      </w:r>
      <w:r>
        <w:rPr>
          <w:rFonts w:ascii="Consolas" w:hAnsi="Consolas" w:cs="Consolas" w:eastAsia="Consolas"/>
          <w:color w:val="0B2545"/>
          <w:sz w:val="19"/>
        </w:rPr>
        <w:t>design</w:t>
      </w:r>
      <w:r>
        <w:rPr>
          <w:rFonts w:ascii="Calibri" w:hAnsi="Calibri" w:cs="Calibri" w:eastAsia="Calibri"/>
          <w:color w:val="000000"/>
          <w:sz w:val="22"/>
        </w:rPr>
        <w:t xml:space="preserve">, </w:t>
      </w:r>
      <w:r>
        <w:rPr>
          <w:rFonts w:ascii="Consolas" w:hAnsi="Consolas" w:cs="Consolas" w:eastAsia="Consolas"/>
          <w:color w:val="0B2545"/>
          <w:sz w:val="19"/>
        </w:rPr>
        <w:t>accessibility</w:t>
      </w:r>
      <w:r>
        <w:rPr>
          <w:rFonts w:ascii="Calibri" w:hAnsi="Calibri" w:cs="Calibri" w:eastAsia="Calibri"/>
          <w:color w:val="000000"/>
          <w:sz w:val="22"/>
        </w:rPr>
        <w:t xml:space="preserve">, </w:t>
      </w:r>
      <w:r>
        <w:rPr>
          <w:rFonts w:ascii="Consolas" w:hAnsi="Consolas" w:cs="Consolas" w:eastAsia="Consolas"/>
          <w:color w:val="0B2545"/>
          <w:sz w:val="19"/>
        </w:rPr>
        <w:t>rights</w:t>
      </w:r>
      <w:r>
        <w:rPr>
          <w:rFonts w:ascii="Calibri" w:hAnsi="Calibri" w:cs="Calibri" w:eastAsia="Calibri"/>
          <w:color w:val="000000"/>
          <w:sz w:val="22"/>
        </w:rPr>
        <w:t xml:space="preserve">, </w:t>
      </w:r>
      <w:r>
        <w:rPr>
          <w:rFonts w:ascii="Consolas" w:hAnsi="Consolas" w:cs="Consolas" w:eastAsia="Consolas"/>
          <w:color w:val="0B2545"/>
          <w:sz w:val="19"/>
        </w:rPr>
        <w:t>production</w:t>
      </w:r>
      <w:r>
        <w:rPr>
          <w:rFonts w:ascii="Calibri" w:hAnsi="Calibri" w:cs="Calibri" w:eastAsia="Calibri"/>
          <w:color w:val="000000"/>
          <w:sz w:val="22"/>
        </w:rPr>
        <w:t xml:space="preserve">, </w:t>
      </w:r>
      <w:r>
        <w:rPr>
          <w:rFonts w:ascii="Consolas" w:hAnsi="Consolas" w:cs="Consolas" w:eastAsia="Consolas"/>
          <w:color w:val="0B2545"/>
          <w:sz w:val="19"/>
        </w:rPr>
        <w:t>proof</w:t>
      </w:r>
      <w:r>
        <w:rPr>
          <w:rFonts w:ascii="Calibri" w:hAnsi="Calibri" w:cs="Calibri" w:eastAsia="Calibri"/>
          <w:color w:val="000000"/>
          <w:sz w:val="22"/>
        </w:rPr>
        <w:t xml:space="preserve">, </w:t>
      </w:r>
      <w:r>
        <w:rPr>
          <w:rFonts w:ascii="Consolas" w:hAnsi="Consolas" w:cs="Consolas" w:eastAsia="Consolas"/>
          <w:color w:val="0B2545"/>
          <w:sz w:val="19"/>
        </w:rPr>
        <w:t>citation</w:t>
      </w:r>
      <w:r>
        <w:rPr>
          <w:rFonts w:ascii="Calibri" w:hAnsi="Calibri" w:cs="Calibri" w:eastAsia="Calibri"/>
          <w:color w:val="000000"/>
          <w:sz w:val="22"/>
        </w:rPr>
        <w:t xml:space="preserve">, or </w:t>
      </w:r>
      <w:r>
        <w:rPr>
          <w:rFonts w:ascii="Consolas" w:hAnsi="Consolas" w:cs="Consolas" w:eastAsia="Consolas"/>
          <w:color w:val="0B2545"/>
          <w:sz w:val="19"/>
        </w:rPr>
        <w:t>substantive</w:t>
      </w:r>
      <w:r>
        <w:rPr>
          <w:rFonts w:ascii="Calibri" w:hAnsi="Calibri" w:cs="Calibri" w:eastAsia="Calibri"/>
          <w:color w:val="000000"/>
          <w:sz w:val="22"/>
        </w:rPr>
        <w:t>. Include dependencies so changing one object triggers related checks.</w:t>
      </w:r>
    </w:p>
    <w:p>
      <w:pPr>
        <w:pStyle w:val="Heading2"/>
        <w:keepNext w:val="1"/>
      </w:pPr>
      <w:r>
        <w:rPr>
          <w:rFonts w:ascii="Calibri" w:hAnsi="Calibri" w:cs="Calibri" w:eastAsia="Calibri"/>
          <w:b/>
          <w:color w:val="2E74B5"/>
          <w:sz w:val="26"/>
        </w:rPr>
        <w:t>Step 11 — Apply the release gate</w:t>
      </w:r>
    </w:p>
    <w:p>
      <w:pPr/>
      <w:r>
        <w:rPr>
          <w:rFonts w:ascii="Calibri" w:hAnsi="Calibri" w:cs="Calibri" w:eastAsia="Calibri"/>
          <w:color w:val="000000"/>
          <w:sz w:val="22"/>
        </w:rPr>
        <w:t>Release-ready requires:</w:t>
      </w:r>
    </w:p>
    <w:p>
      <w:pPr>
        <w:pStyle w:val="ListBullet"/>
        <w:spacing w:after="80"/>
      </w:pPr>
      <w:r>
        <w:rPr>
          <w:rFonts w:ascii="Calibri" w:hAnsi="Calibri" w:cs="Calibri" w:eastAsia="Calibri"/>
          <w:color w:val="000000"/>
          <w:sz w:val="22"/>
        </w:rPr>
        <w:t>no unresolved high-severity target/cross-reference failures;</w:t>
      </w:r>
    </w:p>
    <w:p>
      <w:pPr>
        <w:pStyle w:val="ListBullet"/>
        <w:spacing w:after="80"/>
      </w:pPr>
      <w:r>
        <w:rPr>
          <w:rFonts w:ascii="Calibri" w:hAnsi="Calibri" w:cs="Calibri" w:eastAsia="Calibri"/>
          <w:color w:val="000000"/>
          <w:sz w:val="22"/>
        </w:rPr>
        <w:t>all required tables/figures have complete object records;</w:t>
      </w:r>
    </w:p>
    <w:p>
      <w:pPr>
        <w:pStyle w:val="ListBullet"/>
        <w:spacing w:after="80"/>
      </w:pPr>
      <w:r>
        <w:rPr>
          <w:rFonts w:ascii="Calibri" w:hAnsi="Calibri" w:cs="Calibri" w:eastAsia="Calibri"/>
          <w:color w:val="000000"/>
          <w:sz w:val="22"/>
        </w:rPr>
        <w:t>required captions, callouts, notes, sources, and credits are present;</w:t>
      </w:r>
    </w:p>
    <w:p>
      <w:pPr>
        <w:pStyle w:val="ListBullet"/>
        <w:spacing w:after="80"/>
      </w:pPr>
      <w:r>
        <w:rPr>
          <w:rFonts w:ascii="Calibri" w:hAnsi="Calibri" w:cs="Calibri" w:eastAsia="Calibri"/>
          <w:color w:val="000000"/>
          <w:sz w:val="22"/>
        </w:rPr>
        <w:t>asset and permission/accessibility records are complete or explicitly escalated;</w:t>
      </w:r>
    </w:p>
    <w:p>
      <w:pPr>
        <w:pStyle w:val="ListBullet"/>
        <w:spacing w:after="80"/>
      </w:pPr>
      <w:r>
        <w:rPr>
          <w:rFonts w:ascii="Calibri" w:hAnsi="Calibri" w:cs="Calibri" w:eastAsia="Calibri"/>
          <w:color w:val="000000"/>
          <w:sz w:val="22"/>
        </w:rPr>
        <w:t>fields/cross-references pass the defined update test or are accepted as static under the production profile;</w:t>
      </w:r>
    </w:p>
    <w:p>
      <w:pPr>
        <w:pStyle w:val="ListBullet"/>
        <w:spacing w:after="80"/>
      </w:pPr>
      <w:r>
        <w:rPr>
          <w:rFonts w:ascii="Calibri" w:hAnsi="Calibri" w:cs="Calibri" w:eastAsia="Calibri"/>
          <w:color w:val="000000"/>
          <w:sz w:val="22"/>
        </w:rPr>
        <w:t>quantitative notation conflicts are resolved or routed;</w:t>
      </w:r>
    </w:p>
    <w:p>
      <w:pPr>
        <w:pStyle w:val="ListBullet"/>
        <w:spacing w:after="80"/>
      </w:pPr>
      <w:r>
        <w:rPr>
          <w:rFonts w:ascii="Calibri" w:hAnsi="Calibri" w:cs="Calibri" w:eastAsia="Calibri"/>
          <w:color w:val="000000"/>
          <w:sz w:val="22"/>
        </w:rPr>
        <w:t>all findings have evidence, owner, status, and disposition;</w:t>
      </w:r>
    </w:p>
    <w:p>
      <w:pPr>
        <w:pStyle w:val="ListBullet"/>
        <w:spacing w:after="80"/>
      </w:pPr>
      <w:r>
        <w:rPr>
          <w:rFonts w:ascii="Calibri" w:hAnsi="Calibri" w:cs="Calibri" w:eastAsia="Calibri"/>
          <w:color w:val="000000"/>
          <w:sz w:val="22"/>
        </w:rPr>
        <w:t>production and proof dependencies are handed forward.</w:t>
      </w:r>
    </w:p>
    <w:p>
      <w:pPr>
        <w:pStyle w:val="Heading1"/>
        <w:keepNext w:val="1"/>
      </w:pPr>
      <w:r>
        <w:rPr>
          <w:rFonts w:ascii="Calibri" w:hAnsi="Calibri" w:cs="Calibri" w:eastAsia="Calibri"/>
          <w:b/>
          <w:color w:val="2E74B5"/>
          <w:sz w:val="32"/>
        </w:rPr>
        <w:t>11. Detection logic by Skill</w:t>
      </w:r>
    </w:p>
    <w:p>
      <w:pPr>
        <w:pStyle w:val="Heading2"/>
        <w:keepNext w:val="1"/>
      </w:pPr>
      <w:r>
        <w:rPr>
          <w:rFonts w:ascii="Calibri" w:hAnsi="Calibri" w:cs="Calibri" w:eastAsia="Calibri"/>
          <w:b/>
          <w:color w:val="2E74B5"/>
          <w:sz w:val="26"/>
        </w:rPr>
        <w:t>TE-01 — Headings and hierarchy</w:t>
      </w:r>
    </w:p>
    <w:p>
      <w:pPr/>
      <w:r>
        <w:rPr>
          <w:rFonts w:ascii="Calibri" w:hAnsi="Calibri" w:cs="Calibri" w:eastAsia="Calibri"/>
          <w:b/>
          <w:color w:val="000000"/>
          <w:sz w:val="22"/>
        </w:rPr>
        <w:t>Detect.</w:t>
      </w:r>
      <w:r>
        <w:rPr>
          <w:rFonts w:ascii="Calibri" w:hAnsi="Calibri" w:cs="Calibri" w:eastAsia="Calibri"/>
          <w:color w:val="000000"/>
          <w:sz w:val="22"/>
        </w:rPr>
        <w:t xml:space="preserve"> Missing/duplicate/skipped levels, orphan headings, inconsistent structural nesting, heading targets absent from navigation, and required components missing from the hierarchy.</w:t>
      </w:r>
    </w:p>
    <w:p>
      <w:pPr/>
      <w:r>
        <w:rPr>
          <w:rFonts w:ascii="Calibri" w:hAnsi="Calibri" w:cs="Calibri" w:eastAsia="Calibri"/>
          <w:b/>
          <w:color w:val="000000"/>
          <w:sz w:val="22"/>
        </w:rPr>
        <w:t>Do not detect as TE defects.</w:t>
      </w:r>
      <w:r>
        <w:rPr>
          <w:rFonts w:ascii="Calibri" w:hAnsi="Calibri" w:cs="Calibri" w:eastAsia="Calibri"/>
          <w:color w:val="000000"/>
          <w:sz w:val="22"/>
        </w:rPr>
        <w:t xml:space="preserve"> Capitalization or sentence/title case unless routed from SGI; substantive section order unless the project profile explicitly requires it.</w:t>
      </w:r>
    </w:p>
    <w:p>
      <w:pPr>
        <w:pStyle w:val="Heading2"/>
        <w:keepNext w:val="1"/>
      </w:pPr>
      <w:r>
        <w:rPr>
          <w:rFonts w:ascii="Calibri" w:hAnsi="Calibri" w:cs="Calibri" w:eastAsia="Calibri"/>
          <w:b/>
          <w:color w:val="2E74B5"/>
          <w:sz w:val="26"/>
        </w:rPr>
        <w:t>TE-02 — Tables, figures, captions, notes</w:t>
      </w:r>
    </w:p>
    <w:p>
      <w:pPr/>
      <w:r>
        <w:rPr>
          <w:rFonts w:ascii="Calibri" w:hAnsi="Calibri" w:cs="Calibri" w:eastAsia="Calibri"/>
          <w:b/>
          <w:color w:val="000000"/>
          <w:sz w:val="22"/>
        </w:rPr>
        <w:t>Detect.</w:t>
      </w:r>
      <w:r>
        <w:rPr>
          <w:rFonts w:ascii="Calibri" w:hAnsi="Calibri" w:cs="Calibri" w:eastAsia="Calibri"/>
          <w:color w:val="000000"/>
          <w:sz w:val="22"/>
        </w:rPr>
        <w:t xml:space="preserve"> Missing object fields, sequence gaps, absent captions/notes/legends, missing callouts, inconsistent labels, unclear table structure, incomplete source/credit, and asset metadata problems.</w:t>
      </w:r>
    </w:p>
    <w:p>
      <w:pPr/>
      <w:r>
        <w:rPr>
          <w:rFonts w:ascii="Calibri" w:hAnsi="Calibri" w:cs="Calibri" w:eastAsia="Calibri"/>
          <w:b/>
          <w:color w:val="000000"/>
          <w:sz w:val="22"/>
        </w:rPr>
        <w:t>Intervention.</w:t>
      </w:r>
      <w:r>
        <w:rPr>
          <w:rFonts w:ascii="Calibri" w:hAnsi="Calibri" w:cs="Calibri" w:eastAsia="Calibri"/>
          <w:color w:val="000000"/>
          <w:sz w:val="22"/>
        </w:rPr>
        <w:t xml:space="preserve"> Suggest metadata completion; never invent source, permission, data value, or caption meaning.</w:t>
      </w:r>
    </w:p>
    <w:p>
      <w:pPr>
        <w:pStyle w:val="Heading2"/>
        <w:keepNext w:val="1"/>
      </w:pPr>
      <w:r>
        <w:rPr>
          <w:rFonts w:ascii="Calibri" w:hAnsi="Calibri" w:cs="Calibri" w:eastAsia="Calibri"/>
          <w:b/>
          <w:color w:val="2E74B5"/>
          <w:sz w:val="26"/>
        </w:rPr>
        <w:t>TE-03 — Cross-references and fields</w:t>
      </w:r>
    </w:p>
    <w:p>
      <w:pPr/>
      <w:r>
        <w:rPr>
          <w:rFonts w:ascii="Calibri" w:hAnsi="Calibri" w:cs="Calibri" w:eastAsia="Calibri"/>
          <w:b/>
          <w:color w:val="000000"/>
          <w:sz w:val="22"/>
        </w:rPr>
        <w:t>Detect.</w:t>
      </w:r>
      <w:r>
        <w:rPr>
          <w:rFonts w:ascii="Calibri" w:hAnsi="Calibri" w:cs="Calibri" w:eastAsia="Calibri"/>
          <w:color w:val="000000"/>
          <w:sz w:val="22"/>
        </w:rPr>
        <w:t xml:space="preserve"> Missing targets, mismatched numbers/titles, broken fields, displayed field codes, stale static references, and cross-document references without a defined production path.</w:t>
      </w:r>
    </w:p>
    <w:p>
      <w:pPr/>
      <w:r>
        <w:rPr>
          <w:rFonts w:ascii="Calibri" w:hAnsi="Calibri" w:cs="Calibri" w:eastAsia="Calibri"/>
          <w:b/>
          <w:color w:val="000000"/>
          <w:sz w:val="22"/>
        </w:rPr>
        <w:t>Intervention.</w:t>
      </w:r>
      <w:r>
        <w:rPr>
          <w:rFonts w:ascii="Calibri" w:hAnsi="Calibri" w:cs="Calibri" w:eastAsia="Calibri"/>
          <w:color w:val="000000"/>
          <w:sz w:val="22"/>
        </w:rPr>
        <w:t xml:space="preserve"> Repair deterministic field/label defects when the target is certain; escalate cross-document or production-model uncertainty.</w:t>
      </w:r>
    </w:p>
    <w:p>
      <w:pPr>
        <w:pStyle w:val="Heading2"/>
        <w:keepNext w:val="1"/>
      </w:pPr>
      <w:r>
        <w:rPr>
          <w:rFonts w:ascii="Calibri" w:hAnsi="Calibri" w:cs="Calibri" w:eastAsia="Calibri"/>
          <w:b/>
          <w:color w:val="2E74B5"/>
          <w:sz w:val="26"/>
        </w:rPr>
        <w:t>TE-04 — Acronyms and abbreviations</w:t>
      </w:r>
    </w:p>
    <w:p>
      <w:pPr/>
      <w:r>
        <w:rPr>
          <w:rFonts w:ascii="Calibri" w:hAnsi="Calibri" w:cs="Calibri" w:eastAsia="Calibri"/>
          <w:b/>
          <w:color w:val="000000"/>
          <w:sz w:val="22"/>
        </w:rPr>
        <w:t>Detect.</w:t>
      </w:r>
      <w:r>
        <w:rPr>
          <w:rFonts w:ascii="Calibri" w:hAnsi="Calibri" w:cs="Calibri" w:eastAsia="Calibri"/>
          <w:color w:val="000000"/>
          <w:sz w:val="22"/>
        </w:rPr>
        <w:t xml:space="preserve"> Missing first expansion, inconsistent subsequent form, unexplained acronym in a defined scope, or abbreviation conflict with official name.</w:t>
      </w:r>
    </w:p>
    <w:p>
      <w:pPr/>
      <w:r>
        <w:rPr>
          <w:rFonts w:ascii="Calibri" w:hAnsi="Calibri" w:cs="Calibri" w:eastAsia="Calibri"/>
          <w:b/>
          <w:color w:val="000000"/>
          <w:sz w:val="22"/>
        </w:rPr>
        <w:t>Intervention.</w:t>
      </w:r>
      <w:r>
        <w:rPr>
          <w:rFonts w:ascii="Calibri" w:hAnsi="Calibri" w:cs="Calibri" w:eastAsia="Calibri"/>
          <w:color w:val="000000"/>
          <w:sz w:val="22"/>
        </w:rPr>
        <w:t xml:space="preserve"> Suggest expansion or consistency repair; preserve protected names and quotations.</w:t>
      </w:r>
    </w:p>
    <w:p>
      <w:pPr>
        <w:pStyle w:val="Heading2"/>
        <w:keepNext w:val="1"/>
      </w:pPr>
      <w:r>
        <w:rPr>
          <w:rFonts w:ascii="Calibri" w:hAnsi="Calibri" w:cs="Calibri" w:eastAsia="Calibri"/>
          <w:b/>
          <w:color w:val="2E74B5"/>
          <w:sz w:val="26"/>
        </w:rPr>
        <w:t>TE-05 — Numbers, dates, percentages, notation</w:t>
      </w:r>
    </w:p>
    <w:p>
      <w:pPr/>
      <w:r>
        <w:rPr>
          <w:rFonts w:ascii="Calibri" w:hAnsi="Calibri" w:cs="Calibri" w:eastAsia="Calibri"/>
          <w:b/>
          <w:color w:val="000000"/>
          <w:sz w:val="22"/>
        </w:rPr>
        <w:t>Detect.</w:t>
      </w:r>
      <w:r>
        <w:rPr>
          <w:rFonts w:ascii="Calibri" w:hAnsi="Calibri" w:cs="Calibri" w:eastAsia="Calibri"/>
          <w:color w:val="000000"/>
          <w:sz w:val="22"/>
        </w:rPr>
        <w:t xml:space="preserve"> Wrong rule family, inconsistent expression, unit-symbol errors, decimal/spacing errors under an adopted technical rule, or ambiguous statistical notation.</w:t>
      </w:r>
    </w:p>
    <w:p>
      <w:pPr/>
      <w:r>
        <w:rPr>
          <w:rFonts w:ascii="Calibri" w:hAnsi="Calibri" w:cs="Calibri" w:eastAsia="Calibri"/>
          <w:b/>
          <w:color w:val="000000"/>
          <w:sz w:val="22"/>
        </w:rPr>
        <w:t>Intervention.</w:t>
      </w:r>
      <w:r>
        <w:rPr>
          <w:rFonts w:ascii="Calibri" w:hAnsi="Calibri" w:cs="Calibri" w:eastAsia="Calibri"/>
          <w:color w:val="000000"/>
          <w:sz w:val="22"/>
        </w:rPr>
        <w:t xml:space="preserve"> Auto-fix only deterministic notation under a named rule. Escalate values, equations, or disciplinary symbols whose meaning could change.</w:t>
      </w:r>
    </w:p>
    <w:p>
      <w:pPr>
        <w:pStyle w:val="Heading2"/>
        <w:keepNext w:val="1"/>
      </w:pPr>
      <w:r>
        <w:rPr>
          <w:rFonts w:ascii="Calibri" w:hAnsi="Calibri" w:cs="Calibri" w:eastAsia="Calibri"/>
          <w:b/>
          <w:color w:val="2E74B5"/>
          <w:sz w:val="26"/>
        </w:rPr>
        <w:t>TE-06 — URLs, notes, appendices</w:t>
      </w:r>
    </w:p>
    <w:p>
      <w:pPr/>
      <w:r>
        <w:rPr>
          <w:rFonts w:ascii="Calibri" w:hAnsi="Calibri" w:cs="Calibri" w:eastAsia="Calibri"/>
          <w:b/>
          <w:color w:val="000000"/>
          <w:sz w:val="22"/>
        </w:rPr>
        <w:t>Detect.</w:t>
      </w:r>
      <w:r>
        <w:rPr>
          <w:rFonts w:ascii="Calibri" w:hAnsi="Calibri" w:cs="Calibri" w:eastAsia="Calibri"/>
          <w:color w:val="000000"/>
          <w:sz w:val="22"/>
        </w:rPr>
        <w:t xml:space="preserve"> Broken or malformed links, note-type mismatch, orphan notes, appendix callout/label failures, and missing structural relationships.</w:t>
      </w:r>
    </w:p>
    <w:p>
      <w:pPr/>
      <w:r>
        <w:rPr>
          <w:rFonts w:ascii="Calibri" w:hAnsi="Calibri" w:cs="Calibri" w:eastAsia="Calibri"/>
          <w:b/>
          <w:color w:val="000000"/>
          <w:sz w:val="22"/>
        </w:rPr>
        <w:t>Intervention.</w:t>
      </w:r>
      <w:r>
        <w:rPr>
          <w:rFonts w:ascii="Calibri" w:hAnsi="Calibri" w:cs="Calibri" w:eastAsia="Calibri"/>
          <w:color w:val="000000"/>
          <w:sz w:val="22"/>
        </w:rPr>
        <w:t xml:space="preserve"> Preserve source identity and access status; route citation issues to RCI and content completeness to Production Readiness.</w:t>
      </w:r>
    </w:p>
    <w:p>
      <w:pPr>
        <w:pStyle w:val="Heading2"/>
        <w:keepNext w:val="1"/>
      </w:pPr>
      <w:r>
        <w:rPr>
          <w:rFonts w:ascii="Calibri" w:hAnsi="Calibri" w:cs="Calibri" w:eastAsia="Calibri"/>
          <w:b/>
          <w:color w:val="2E74B5"/>
          <w:sz w:val="26"/>
        </w:rPr>
        <w:t>TE-07 — Accessibility and permissions</w:t>
      </w:r>
    </w:p>
    <w:p>
      <w:pPr/>
      <w:r>
        <w:rPr>
          <w:rFonts w:ascii="Calibri" w:hAnsi="Calibri" w:cs="Calibri" w:eastAsia="Calibri"/>
          <w:b/>
          <w:color w:val="000000"/>
          <w:sz w:val="22"/>
        </w:rPr>
        <w:t>Detect.</w:t>
      </w:r>
      <w:r>
        <w:rPr>
          <w:rFonts w:ascii="Calibri" w:hAnsi="Calibri" w:cs="Calibri" w:eastAsia="Calibri"/>
          <w:color w:val="000000"/>
          <w:sz w:val="22"/>
        </w:rPr>
        <w:t xml:space="preserve"> Missing alternate text, table explanation, meaningful label, source/credit, or rights evidence.</w:t>
      </w:r>
    </w:p>
    <w:p>
      <w:pPr/>
      <w:r>
        <w:rPr>
          <w:rFonts w:ascii="Calibri" w:hAnsi="Calibri" w:cs="Calibri" w:eastAsia="Calibri"/>
          <w:b/>
          <w:color w:val="000000"/>
          <w:sz w:val="22"/>
        </w:rPr>
        <w:t>Intervention.</w:t>
      </w:r>
      <w:r>
        <w:rPr>
          <w:rFonts w:ascii="Calibri" w:hAnsi="Calibri" w:cs="Calibri" w:eastAsia="Calibri"/>
          <w:color w:val="000000"/>
          <w:sz w:val="22"/>
        </w:rPr>
        <w:t xml:space="preserve"> Flag or escalate; never infer legal status or full conformance.</w:t>
      </w:r>
    </w:p>
    <w:p>
      <w:pPr>
        <w:pStyle w:val="Heading2"/>
        <w:keepNext w:val="1"/>
      </w:pPr>
      <w:r>
        <w:rPr>
          <w:rFonts w:ascii="Calibri" w:hAnsi="Calibri" w:cs="Calibri" w:eastAsia="Calibri"/>
          <w:b/>
          <w:color w:val="2E74B5"/>
          <w:sz w:val="26"/>
        </w:rPr>
        <w:t>TE-08 — Report and handoff</w:t>
      </w:r>
    </w:p>
    <w:p>
      <w:pPr/>
      <w:r>
        <w:rPr>
          <w:rFonts w:ascii="Calibri" w:hAnsi="Calibri" w:cs="Calibri" w:eastAsia="Calibri"/>
          <w:b/>
          <w:color w:val="000000"/>
          <w:sz w:val="22"/>
        </w:rPr>
        <w:t>Detect.</w:t>
      </w:r>
      <w:r>
        <w:rPr>
          <w:rFonts w:ascii="Calibri" w:hAnsi="Calibri" w:cs="Calibri" w:eastAsia="Calibri"/>
          <w:color w:val="000000"/>
          <w:sz w:val="22"/>
        </w:rPr>
        <w:t xml:space="preserve"> Findings missing object ID, owner, stage, dependency, evidence, severity, confidence, or disposition.</w:t>
      </w:r>
    </w:p>
    <w:p>
      <w:pPr/>
      <w:r>
        <w:rPr>
          <w:rFonts w:ascii="Calibri" w:hAnsi="Calibri" w:cs="Calibri" w:eastAsia="Calibri"/>
          <w:b/>
          <w:color w:val="000000"/>
          <w:sz w:val="22"/>
        </w:rPr>
        <w:t>Intervention.</w:t>
      </w:r>
      <w:r>
        <w:rPr>
          <w:rFonts w:ascii="Calibri" w:hAnsi="Calibri" w:cs="Calibri" w:eastAsia="Calibri"/>
          <w:color w:val="000000"/>
          <w:sz w:val="22"/>
        </w:rPr>
        <w:t xml:space="preserve"> An incomplete report cannot be a release artifact.</w:t>
      </w:r>
    </w:p>
    <w:p>
      <w:pPr>
        <w:pStyle w:val="Heading1"/>
        <w:keepNext w:val="1"/>
      </w:pPr>
      <w:r>
        <w:rPr>
          <w:rFonts w:ascii="Calibri" w:hAnsi="Calibri" w:cs="Calibri" w:eastAsia="Calibri"/>
          <w:b/>
          <w:color w:val="2E74B5"/>
          <w:sz w:val="32"/>
        </w:rPr>
        <w:t>12. Intervention thresholds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Action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Allowed when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Examples</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Not allowed when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`AUTO_FIX`</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reversible, identity-preserving, and supported by an active rule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Repair an exact field label, update a target number, normalize a defined unit symbol</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It changes data, statistical meaning, source/rights status, or caption meaning</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`SUGGEST`</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Likely technical defect with low semantic risk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Add missing acronym expansion, flag absent callout, repair a clear sequence gap</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Target or ownership is uncertain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`FLAG`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Evidence indicates a risk but no safe edit is known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alt-text record, inaccessible URL, unclear table complexity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 policy/rights/design decision is needed</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`ESCALATE`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Human/design/rights/production judgment is required</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Caption placement conflict, permission status, discipline notation, cross-document fields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Never suppress unresolved dependencies</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`BLOCK`</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Technical integrity prevents responsible handoff</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Broken target, missing required caption/asset, unresolved high-risk rights or field issue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 not block on permitted design variation</w:t>
            </w:r>
          </w:p>
        </w:tc>
      </w:tr>
    </w:tbl>
    <w:p>
      <w:pPr>
        <w:spacing w:after="0"/>
      </w:pPr>
    </w:p>
    <w:p>
      <w:pPr>
        <w:pStyle w:val="Heading1"/>
        <w:keepNext w:val="1"/>
      </w:pPr>
      <w:r>
        <w:rPr>
          <w:rFonts w:ascii="Calibri" w:hAnsi="Calibri" w:cs="Calibri" w:eastAsia="Calibri"/>
          <w:b/>
          <w:color w:val="2E74B5"/>
          <w:sz w:val="32"/>
        </w:rPr>
        <w:t>13. Output schema</w:t>
      </w:r>
    </w:p>
    <w:p>
      <w:pPr>
        <w:pStyle w:val="Heading2"/>
        <w:keepNext w:val="1"/>
      </w:pPr>
      <w:r>
        <w:rPr>
          <w:rFonts w:ascii="Calibri" w:hAnsi="Calibri" w:cs="Calibri" w:eastAsia="Calibri"/>
          <w:b/>
          <w:color w:val="2E74B5"/>
          <w:sz w:val="26"/>
        </w:rPr>
        <w:t>Run result</w:t>
      </w:r>
    </w:p>
    <w:p>
      <w:pPr>
        <w:pStyle w:val="CodeBlock"/>
        <w:shd w:fill="F4F6F9"/>
      </w:pPr>
      <w:r>
        <w:rPr>
          <w:rFonts w:ascii="Consolas" w:hAnsi="Consolas" w:cs="Consolas" w:eastAsia="Consolas"/>
          <w:color w:val="0B2545"/>
          <w:sz w:val="17"/>
        </w:rPr>
        <w:t>run_id: "MWM-TE-chapter-20260813-01"</w:t>
      </w:r>
    </w:p>
    <w:p>
      <w:pPr>
        <w:pStyle w:val="CodeBlock"/>
        <w:shd w:fill="F4F6F9"/>
      </w:pPr>
      <w:r>
        <w:rPr>
          <w:rFonts w:ascii="Consolas" w:hAnsi="Consolas" w:cs="Consolas" w:eastAsia="Consolas"/>
          <w:color w:val="0B2545"/>
          <w:sz w:val="17"/>
        </w:rPr>
        <w:t>specification_id: "MWM-TE-SPEC"</w:t>
      </w:r>
    </w:p>
    <w:p>
      <w:pPr>
        <w:pStyle w:val="CodeBlock"/>
        <w:shd w:fill="F4F6F9"/>
      </w:pPr>
      <w:r>
        <w:rPr>
          <w:rFonts w:ascii="Consolas" w:hAnsi="Consolas" w:cs="Consolas" w:eastAsia="Consolas"/>
          <w:color w:val="0B2545"/>
          <w:sz w:val="17"/>
        </w:rPr>
        <w:t>specification_version: "0.1.0-draft"</w:t>
      </w:r>
    </w:p>
    <w:p>
      <w:pPr>
        <w:pStyle w:val="CodeBlock"/>
        <w:shd w:fill="F4F6F9"/>
      </w:pPr>
      <w:r>
        <w:rPr>
          <w:rFonts w:ascii="Consolas" w:hAnsi="Consolas" w:cs="Consolas" w:eastAsia="Consolas"/>
          <w:color w:val="0B2545"/>
          <w:sz w:val="17"/>
        </w:rPr>
        <w:t>project_profile: "MWM-TECH-v0.1"</w:t>
      </w:r>
    </w:p>
    <w:p>
      <w:pPr>
        <w:pStyle w:val="CodeBlock"/>
        <w:shd w:fill="F4F6F9"/>
      </w:pPr>
      <w:r>
        <w:rPr>
          <w:rFonts w:ascii="Consolas" w:hAnsi="Consolas" w:cs="Consolas" w:eastAsia="Consolas"/>
          <w:color w:val="0B2545"/>
          <w:sz w:val="17"/>
        </w:rPr>
        <w:t>stage: "technical_edit"</w:t>
      </w:r>
    </w:p>
    <w:p>
      <w:pPr>
        <w:pStyle w:val="CodeBlock"/>
        <w:shd w:fill="F4F6F9"/>
      </w:pPr>
      <w:r>
        <w:rPr>
          <w:rFonts w:ascii="Consolas" w:hAnsi="Consolas" w:cs="Consolas" w:eastAsia="Consolas"/>
          <w:color w:val="0B2545"/>
          <w:sz w:val="17"/>
        </w:rPr>
        <w:t>output_format: "docx"</w:t>
      </w:r>
    </w:p>
    <w:p>
      <w:pPr>
        <w:pStyle w:val="CodeBlock"/>
        <w:shd w:fill="F4F6F9"/>
      </w:pPr>
      <w:r>
        <w:rPr>
          <w:rFonts w:ascii="Consolas" w:hAnsi="Consolas" w:cs="Consolas" w:eastAsia="Consolas"/>
          <w:color w:val="0B2545"/>
          <w:sz w:val="17"/>
        </w:rPr>
        <w:t>parser_coverage: "high | partial | low"</w:t>
      </w:r>
    </w:p>
    <w:p>
      <w:pPr>
        <w:pStyle w:val="CodeBlock"/>
        <w:shd w:fill="F4F6F9"/>
      </w:pPr>
      <w:r>
        <w:rPr>
          <w:rFonts w:ascii="Consolas" w:hAnsi="Consolas" w:cs="Consolas" w:eastAsia="Consolas"/>
          <w:color w:val="0B2545"/>
          <w:sz w:val="17"/>
        </w:rPr>
        <w:t>summary:</w:t>
      </w:r>
    </w:p>
    <w:p>
      <w:pPr>
        <w:pStyle w:val="CodeBlock"/>
        <w:shd w:fill="F4F6F9"/>
      </w:pPr>
      <w:r>
        <w:rPr>
          <w:rFonts w:ascii="Consolas" w:hAnsi="Consolas" w:cs="Consolas" w:eastAsia="Consolas"/>
          <w:color w:val="0B2545"/>
          <w:sz w:val="17"/>
        </w:rPr>
        <w:t xml:space="preserve">  headings_reviewed: 0</w:t>
      </w:r>
    </w:p>
    <w:p>
      <w:pPr>
        <w:pStyle w:val="CodeBlock"/>
        <w:shd w:fill="F4F6F9"/>
      </w:pPr>
      <w:r>
        <w:rPr>
          <w:rFonts w:ascii="Consolas" w:hAnsi="Consolas" w:cs="Consolas" w:eastAsia="Consolas"/>
          <w:color w:val="0B2545"/>
          <w:sz w:val="17"/>
        </w:rPr>
        <w:t xml:space="preserve">  tables_reviewed: 0</w:t>
      </w:r>
    </w:p>
    <w:p>
      <w:pPr>
        <w:pStyle w:val="CodeBlock"/>
        <w:shd w:fill="F4F6F9"/>
      </w:pPr>
      <w:r>
        <w:rPr>
          <w:rFonts w:ascii="Consolas" w:hAnsi="Consolas" w:cs="Consolas" w:eastAsia="Consolas"/>
          <w:color w:val="0B2545"/>
          <w:sz w:val="17"/>
        </w:rPr>
        <w:t xml:space="preserve">  figures_reviewed: 0</w:t>
      </w:r>
    </w:p>
    <w:p>
      <w:pPr>
        <w:pStyle w:val="CodeBlock"/>
        <w:shd w:fill="F4F6F9"/>
      </w:pPr>
      <w:r>
        <w:rPr>
          <w:rFonts w:ascii="Consolas" w:hAnsi="Consolas" w:cs="Consolas" w:eastAsia="Consolas"/>
          <w:color w:val="0B2545"/>
          <w:sz w:val="17"/>
        </w:rPr>
        <w:t xml:space="preserve">  captions_reviewed: 0</w:t>
      </w:r>
    </w:p>
    <w:p>
      <w:pPr>
        <w:pStyle w:val="CodeBlock"/>
        <w:shd w:fill="F4F6F9"/>
      </w:pPr>
      <w:r>
        <w:rPr>
          <w:rFonts w:ascii="Consolas" w:hAnsi="Consolas" w:cs="Consolas" w:eastAsia="Consolas"/>
          <w:color w:val="0B2545"/>
          <w:sz w:val="17"/>
        </w:rPr>
        <w:t xml:space="preserve">  cross_references_reviewed: 0</w:t>
      </w:r>
    </w:p>
    <w:p>
      <w:pPr>
        <w:pStyle w:val="CodeBlock"/>
        <w:shd w:fill="F4F6F9"/>
      </w:pPr>
      <w:r>
        <w:rPr>
          <w:rFonts w:ascii="Consolas" w:hAnsi="Consolas" w:cs="Consolas" w:eastAsia="Consolas"/>
          <w:color w:val="0B2545"/>
          <w:sz w:val="17"/>
        </w:rPr>
        <w:t xml:space="preserve">  links_reviewed: 0</w:t>
      </w:r>
    </w:p>
    <w:p>
      <w:pPr>
        <w:pStyle w:val="CodeBlock"/>
        <w:shd w:fill="F4F6F9"/>
      </w:pPr>
      <w:r>
        <w:rPr>
          <w:rFonts w:ascii="Consolas" w:hAnsi="Consolas" w:cs="Consolas" w:eastAsia="Consolas"/>
          <w:color w:val="0B2545"/>
          <w:sz w:val="17"/>
        </w:rPr>
        <w:t xml:space="preserve">  findings_total: 0</w:t>
      </w:r>
    </w:p>
    <w:p>
      <w:pPr>
        <w:pStyle w:val="CodeBlock"/>
        <w:shd w:fill="F4F6F9"/>
      </w:pPr>
      <w:r>
        <w:rPr>
          <w:rFonts w:ascii="Consolas" w:hAnsi="Consolas" w:cs="Consolas" w:eastAsia="Consolas"/>
          <w:color w:val="0B2545"/>
          <w:sz w:val="17"/>
        </w:rPr>
        <w:t xml:space="preserve">  blocking_findings: 0</w:t>
      </w:r>
    </w:p>
    <w:p>
      <w:pPr>
        <w:pStyle w:val="CodeBlock"/>
        <w:shd w:fill="F4F6F9"/>
      </w:pPr>
      <w:r>
        <w:rPr>
          <w:rFonts w:ascii="Consolas" w:hAnsi="Consolas" w:cs="Consolas" w:eastAsia="Consolas"/>
          <w:color w:val="0B2545"/>
          <w:sz w:val="17"/>
        </w:rPr>
        <w:t xml:space="preserve">  escalations: 0</w:t>
      </w:r>
    </w:p>
    <w:p>
      <w:pPr>
        <w:pStyle w:val="CodeBlock"/>
        <w:shd w:fill="F4F6F9"/>
      </w:pPr>
      <w:r>
        <w:rPr>
          <w:rFonts w:ascii="Consolas" w:hAnsi="Consolas" w:cs="Consolas" w:eastAsia="Consolas"/>
          <w:color w:val="0B2545"/>
          <w:sz w:val="17"/>
        </w:rPr>
        <w:t>release_status: "ready | ready_with_conditions | not_ready"</w:t>
      </w:r>
    </w:p>
    <w:p>
      <w:pPr>
        <w:pStyle w:val="CodeBlock"/>
        <w:shd w:fill="F4F6F9"/>
      </w:pPr>
      <w:r>
        <w:rPr>
          <w:rFonts w:ascii="Consolas" w:hAnsi="Consolas" w:cs="Consolas" w:eastAsia="Consolas"/>
          <w:color w:val="0B2545"/>
          <w:sz w:val="17"/>
        </w:rPr>
        <w:t>objects: []</w:t>
      </w:r>
    </w:p>
    <w:p>
      <w:pPr>
        <w:pStyle w:val="CodeBlock"/>
        <w:shd w:fill="F4F6F9"/>
      </w:pPr>
      <w:r>
        <w:rPr>
          <w:rFonts w:ascii="Consolas" w:hAnsi="Consolas" w:cs="Consolas" w:eastAsia="Consolas"/>
          <w:color w:val="0B2545"/>
          <w:sz w:val="17"/>
        </w:rPr>
        <w:t>findings: []</w:t>
      </w:r>
    </w:p>
    <w:p>
      <w:pPr>
        <w:pStyle w:val="CodeBlock"/>
        <w:shd w:fill="F4F6F9"/>
      </w:pPr>
      <w:r>
        <w:rPr>
          <w:rFonts w:ascii="Consolas" w:hAnsi="Consolas" w:cs="Consolas" w:eastAsia="Consolas"/>
          <w:color w:val="0B2545"/>
          <w:sz w:val="17"/>
        </w:rPr>
        <w:t>handoff_dependencies: []</w:t>
      </w:r>
    </w:p>
    <w:p>
      <w:pPr>
        <w:pStyle w:val="Heading2"/>
        <w:keepNext w:val="1"/>
      </w:pPr>
      <w:r>
        <w:rPr>
          <w:rFonts w:ascii="Calibri" w:hAnsi="Calibri" w:cs="Calibri" w:eastAsia="Calibri"/>
          <w:b/>
          <w:color w:val="2E74B5"/>
          <w:sz w:val="26"/>
        </w:rPr>
        <w:t>Technical finding</w:t>
      </w:r>
    </w:p>
    <w:p>
      <w:pPr>
        <w:pStyle w:val="CodeBlock"/>
        <w:shd w:fill="F4F6F9"/>
      </w:pPr>
      <w:r>
        <w:rPr>
          <w:rFonts w:ascii="Consolas" w:hAnsi="Consolas" w:cs="Consolas" w:eastAsia="Consolas"/>
          <w:color w:val="0B2545"/>
          <w:sz w:val="17"/>
        </w:rPr>
        <w:t>finding_id: "TE-20260813-0001"</w:t>
      </w:r>
    </w:p>
    <w:p>
      <w:pPr>
        <w:pStyle w:val="CodeBlock"/>
        <w:shd w:fill="F4F6F9"/>
      </w:pPr>
      <w:r>
        <w:rPr>
          <w:rFonts w:ascii="Consolas" w:hAnsi="Consolas" w:cs="Consolas" w:eastAsia="Consolas"/>
          <w:color w:val="0B2545"/>
          <w:sz w:val="17"/>
        </w:rPr>
        <w:t>skill_id: "TE-03"</w:t>
      </w:r>
    </w:p>
    <w:p>
      <w:pPr>
        <w:pStyle w:val="CodeBlock"/>
        <w:shd w:fill="F4F6F9"/>
      </w:pPr>
      <w:r>
        <w:rPr>
          <w:rFonts w:ascii="Consolas" w:hAnsi="Consolas" w:cs="Consolas" w:eastAsia="Consolas"/>
          <w:color w:val="0B2545"/>
          <w:sz w:val="17"/>
        </w:rPr>
        <w:t>object_id: "XREF-014"</w:t>
      </w:r>
    </w:p>
    <w:p>
      <w:pPr>
        <w:pStyle w:val="CodeBlock"/>
        <w:shd w:fill="F4F6F9"/>
      </w:pPr>
      <w:r>
        <w:rPr>
          <w:rFonts w:ascii="Consolas" w:hAnsi="Consolas" w:cs="Consolas" w:eastAsia="Consolas"/>
          <w:color w:val="0B2545"/>
          <w:sz w:val="17"/>
        </w:rPr>
        <w:t>owner_category: "technical | style | design | accessibility | rights | production | proof | citation | substantive"</w:t>
      </w:r>
    </w:p>
    <w:p>
      <w:pPr>
        <w:pStyle w:val="CodeBlock"/>
        <w:shd w:fill="F4F6F9"/>
      </w:pPr>
      <w:r>
        <w:rPr>
          <w:rFonts w:ascii="Consolas" w:hAnsi="Consolas" w:cs="Consolas" w:eastAsia="Consolas"/>
          <w:color w:val="0B2545"/>
          <w:sz w:val="17"/>
        </w:rPr>
        <w:t>rule_id: "TE-XREF-002"</w:t>
      </w:r>
    </w:p>
    <w:p>
      <w:pPr>
        <w:pStyle w:val="CodeBlock"/>
        <w:shd w:fill="F4F6F9"/>
      </w:pPr>
      <w:r>
        <w:rPr>
          <w:rFonts w:ascii="Consolas" w:hAnsi="Consolas" w:cs="Consolas" w:eastAsia="Consolas"/>
          <w:color w:val="0B2545"/>
          <w:sz w:val="17"/>
        </w:rPr>
        <w:t>severity: "critical | high | medium | low | informational"</w:t>
      </w:r>
    </w:p>
    <w:p>
      <w:pPr>
        <w:pStyle w:val="CodeBlock"/>
        <w:shd w:fill="F4F6F9"/>
      </w:pPr>
      <w:r>
        <w:rPr>
          <w:rFonts w:ascii="Consolas" w:hAnsi="Consolas" w:cs="Consolas" w:eastAsia="Consolas"/>
          <w:color w:val="0B2545"/>
          <w:sz w:val="17"/>
        </w:rPr>
        <w:t>status: "verified | needs_review | blocked | permitted | not_checked"</w:t>
      </w:r>
    </w:p>
    <w:p>
      <w:pPr>
        <w:pStyle w:val="CodeBlock"/>
        <w:shd w:fill="F4F6F9"/>
      </w:pPr>
      <w:r>
        <w:rPr>
          <w:rFonts w:ascii="Consolas" w:hAnsi="Consolas" w:cs="Consolas" w:eastAsia="Consolas"/>
          <w:color w:val="0B2545"/>
          <w:sz w:val="17"/>
        </w:rPr>
        <w:t>action: "AUTO_FIX | SUGGEST | FLAG | ESCALATE | BLOCK | CLOSE"</w:t>
      </w:r>
    </w:p>
    <w:p>
      <w:pPr>
        <w:pStyle w:val="CodeBlock"/>
        <w:shd w:fill="F4F6F9"/>
      </w:pPr>
      <w:r>
        <w:rPr>
          <w:rFonts w:ascii="Consolas" w:hAnsi="Consolas" w:cs="Consolas" w:eastAsia="Consolas"/>
          <w:color w:val="0B2545"/>
          <w:sz w:val="17"/>
        </w:rPr>
        <w:t>confidence: 0.93</w:t>
      </w:r>
    </w:p>
    <w:p>
      <w:pPr>
        <w:pStyle w:val="CodeBlock"/>
        <w:shd w:fill="F4F6F9"/>
      </w:pPr>
      <w:r>
        <w:rPr>
          <w:rFonts w:ascii="Consolas" w:hAnsi="Consolas" w:cs="Consolas" w:eastAsia="Consolas"/>
          <w:color w:val="0B2545"/>
          <w:sz w:val="17"/>
        </w:rPr>
        <w:t>location:</w:t>
      </w:r>
    </w:p>
    <w:p>
      <w:pPr>
        <w:pStyle w:val="CodeBlock"/>
        <w:shd w:fill="F4F6F9"/>
      </w:pPr>
      <w:r>
        <w:rPr>
          <w:rFonts w:ascii="Consolas" w:hAnsi="Consolas" w:cs="Consolas" w:eastAsia="Consolas"/>
          <w:color w:val="0B2545"/>
          <w:sz w:val="17"/>
        </w:rPr>
        <w:t xml:space="preserve">  file: "chapter.docx"</w:t>
      </w:r>
    </w:p>
    <w:p>
      <w:pPr>
        <w:pStyle w:val="CodeBlock"/>
        <w:shd w:fill="F4F6F9"/>
      </w:pPr>
      <w:r>
        <w:rPr>
          <w:rFonts w:ascii="Consolas" w:hAnsi="Consolas" w:cs="Consolas" w:eastAsia="Consolas"/>
          <w:color w:val="0B2545"/>
          <w:sz w:val="17"/>
        </w:rPr>
        <w:t xml:space="preserve">  locator: "body.p8.paragraph3"</w:t>
      </w:r>
    </w:p>
    <w:p>
      <w:pPr>
        <w:pStyle w:val="CodeBlock"/>
        <w:shd w:fill="F4F6F9"/>
      </w:pPr>
      <w:r>
        <w:rPr>
          <w:rFonts w:ascii="Consolas" w:hAnsi="Consolas" w:cs="Consolas" w:eastAsia="Consolas"/>
          <w:color w:val="0B2545"/>
          <w:sz w:val="17"/>
        </w:rPr>
        <w:t xml:space="preserve">  context_type: "body | heading | table | figure | caption | note | appendix | asset"</w:t>
      </w:r>
    </w:p>
    <w:p>
      <w:pPr>
        <w:pStyle w:val="CodeBlock"/>
        <w:shd w:fill="F4F6F9"/>
      </w:pPr>
      <w:r>
        <w:rPr>
          <w:rFonts w:ascii="Consolas" w:hAnsi="Consolas" w:cs="Consolas" w:eastAsia="Consolas"/>
          <w:color w:val="0B2545"/>
          <w:sz w:val="17"/>
        </w:rPr>
        <w:t>observed:</w:t>
      </w:r>
    </w:p>
    <w:p>
      <w:pPr>
        <w:pStyle w:val="CodeBlock"/>
        <w:shd w:fill="F4F6F9"/>
      </w:pPr>
      <w:r>
        <w:rPr>
          <w:rFonts w:ascii="Consolas" w:hAnsi="Consolas" w:cs="Consolas" w:eastAsia="Consolas"/>
          <w:color w:val="0B2545"/>
          <w:sz w:val="17"/>
        </w:rPr>
        <w:t xml:space="preserve">  raw_text: "See Figure 3"</w:t>
      </w:r>
    </w:p>
    <w:p>
      <w:pPr>
        <w:pStyle w:val="CodeBlock"/>
        <w:shd w:fill="F4F6F9"/>
      </w:pPr>
      <w:r>
        <w:rPr>
          <w:rFonts w:ascii="Consolas" w:hAnsi="Consolas" w:cs="Consolas" w:eastAsia="Consolas"/>
          <w:color w:val="0B2545"/>
          <w:sz w:val="17"/>
        </w:rPr>
        <w:t xml:space="preserve">  structural_state: "static_text"</w:t>
      </w:r>
    </w:p>
    <w:p>
      <w:pPr>
        <w:pStyle w:val="CodeBlock"/>
        <w:shd w:fill="F4F6F9"/>
      </w:pPr>
      <w:r>
        <w:rPr>
          <w:rFonts w:ascii="Consolas" w:hAnsi="Consolas" w:cs="Consolas" w:eastAsia="Consolas"/>
          <w:color w:val="0B2545"/>
          <w:sz w:val="17"/>
        </w:rPr>
        <w:t>expected:</w:t>
      </w:r>
    </w:p>
    <w:p>
      <w:pPr>
        <w:pStyle w:val="CodeBlock"/>
        <w:shd w:fill="F4F6F9"/>
      </w:pPr>
      <w:r>
        <w:rPr>
          <w:rFonts w:ascii="Consolas" w:hAnsi="Consolas" w:cs="Consolas" w:eastAsia="Consolas"/>
          <w:color w:val="0B2545"/>
          <w:sz w:val="17"/>
        </w:rPr>
        <w:t xml:space="preserve">  value: "live cross-reference to FIG-003"</w:t>
      </w:r>
    </w:p>
    <w:p>
      <w:pPr>
        <w:pStyle w:val="CodeBlock"/>
        <w:shd w:fill="F4F6F9"/>
      </w:pPr>
      <w:r>
        <w:rPr>
          <w:rFonts w:ascii="Consolas" w:hAnsi="Consolas" w:cs="Consolas" w:eastAsia="Consolas"/>
          <w:color w:val="0B2545"/>
          <w:sz w:val="17"/>
        </w:rPr>
        <w:t>evidence:</w:t>
      </w:r>
    </w:p>
    <w:p>
      <w:pPr>
        <w:pStyle w:val="CodeBlock"/>
        <w:shd w:fill="F4F6F9"/>
      </w:pPr>
      <w:r>
        <w:rPr>
          <w:rFonts w:ascii="Consolas" w:hAnsi="Consolas" w:cs="Consolas" w:eastAsia="Consolas"/>
          <w:color w:val="0B2545"/>
          <w:sz w:val="17"/>
        </w:rPr>
        <w:t xml:space="preserve">  - source_id: "S011"</w:t>
      </w:r>
    </w:p>
    <w:p>
      <w:pPr>
        <w:pStyle w:val="CodeBlock"/>
        <w:shd w:fill="F4F6F9"/>
      </w:pPr>
      <w:r>
        <w:rPr>
          <w:rFonts w:ascii="Consolas" w:hAnsi="Consolas" w:cs="Consolas" w:eastAsia="Consolas"/>
          <w:color w:val="0B2545"/>
          <w:sz w:val="17"/>
        </w:rPr>
        <w:t xml:space="preserve">    locator: "Microsoft Word Cross-reference"</w:t>
      </w:r>
    </w:p>
    <w:p>
      <w:pPr>
        <w:pStyle w:val="CodeBlock"/>
        <w:shd w:fill="F4F6F9"/>
      </w:pPr>
      <w:r>
        <w:rPr>
          <w:rFonts w:ascii="Consolas" w:hAnsi="Consolas" w:cs="Consolas" w:eastAsia="Consolas"/>
          <w:color w:val="0B2545"/>
          <w:sz w:val="17"/>
        </w:rPr>
        <w:t xml:space="preserve">    relevance: "field/update behavior"</w:t>
      </w:r>
    </w:p>
    <w:p>
      <w:pPr>
        <w:pStyle w:val="CodeBlock"/>
        <w:shd w:fill="F4F6F9"/>
      </w:pPr>
      <w:r>
        <w:rPr>
          <w:rFonts w:ascii="Consolas" w:hAnsi="Consolas" w:cs="Consolas" w:eastAsia="Consolas"/>
          <w:color w:val="0B2545"/>
          <w:sz w:val="17"/>
        </w:rPr>
        <w:t>dependencies: ["FIG-003", "CAP-003"]</w:t>
      </w:r>
    </w:p>
    <w:p>
      <w:pPr>
        <w:pStyle w:val="CodeBlock"/>
        <w:shd w:fill="F4F6F9"/>
      </w:pPr>
      <w:r>
        <w:rPr>
          <w:rFonts w:ascii="Consolas" w:hAnsi="Consolas" w:cs="Consolas" w:eastAsia="Consolas"/>
          <w:color w:val="0B2545"/>
          <w:sz w:val="17"/>
        </w:rPr>
        <w:t>reason: "Plain-language explanation."</w:t>
      </w:r>
    </w:p>
    <w:p>
      <w:pPr>
        <w:pStyle w:val="CodeBlock"/>
        <w:shd w:fill="F4F6F9"/>
      </w:pPr>
      <w:r>
        <w:rPr>
          <w:rFonts w:ascii="Consolas" w:hAnsi="Consolas" w:cs="Consolas" w:eastAsia="Consolas"/>
          <w:color w:val="0B2545"/>
          <w:sz w:val="17"/>
        </w:rPr>
        <w:t>proposed_change: "..."</w:t>
      </w:r>
    </w:p>
    <w:p>
      <w:pPr>
        <w:pStyle w:val="CodeBlock"/>
        <w:shd w:fill="F4F6F9"/>
      </w:pPr>
      <w:r>
        <w:rPr>
          <w:rFonts w:ascii="Consolas" w:hAnsi="Consolas" w:cs="Consolas" w:eastAsia="Consolas"/>
          <w:color w:val="0B2545"/>
          <w:sz w:val="17"/>
        </w:rPr>
        <w:t>owner: "technical editor"</w:t>
      </w:r>
    </w:p>
    <w:p>
      <w:pPr>
        <w:pStyle w:val="CodeBlock"/>
        <w:shd w:fill="F4F6F9"/>
      </w:pPr>
      <w:r>
        <w:rPr>
          <w:rFonts w:ascii="Consolas" w:hAnsi="Consolas" w:cs="Consolas" w:eastAsia="Consolas"/>
          <w:color w:val="0B2545"/>
          <w:sz w:val="17"/>
        </w:rPr>
        <w:t>decision_log_id: null</w:t>
      </w:r>
    </w:p>
    <w:p>
      <w:pPr>
        <w:pStyle w:val="Heading2"/>
        <w:keepNext w:val="1"/>
      </w:pPr>
      <w:r>
        <w:rPr>
          <w:rFonts w:ascii="Calibri" w:hAnsi="Calibri" w:cs="Calibri" w:eastAsia="Calibri"/>
          <w:b/>
          <w:color w:val="2E74B5"/>
          <w:sz w:val="26"/>
        </w:rPr>
        <w:t>Object completeness record</w:t>
      </w:r>
    </w:p>
    <w:p>
      <w:pPr>
        <w:pStyle w:val="CodeBlock"/>
        <w:shd w:fill="F4F6F9"/>
      </w:pPr>
      <w:r>
        <w:rPr>
          <w:rFonts w:ascii="Consolas" w:hAnsi="Consolas" w:cs="Consolas" w:eastAsia="Consolas"/>
          <w:color w:val="0B2545"/>
          <w:sz w:val="17"/>
        </w:rPr>
        <w:t>object_id: "FIG-003"</w:t>
      </w:r>
    </w:p>
    <w:p>
      <w:pPr>
        <w:pStyle w:val="CodeBlock"/>
        <w:shd w:fill="F4F6F9"/>
      </w:pPr>
      <w:r>
        <w:rPr>
          <w:rFonts w:ascii="Consolas" w:hAnsi="Consolas" w:cs="Consolas" w:eastAsia="Consolas"/>
          <w:color w:val="0B2545"/>
          <w:sz w:val="17"/>
        </w:rPr>
        <w:t>object_type: "figure"</w:t>
      </w:r>
    </w:p>
    <w:p>
      <w:pPr>
        <w:pStyle w:val="CodeBlock"/>
        <w:shd w:fill="F4F6F9"/>
      </w:pPr>
      <w:r>
        <w:rPr>
          <w:rFonts w:ascii="Consolas" w:hAnsi="Consolas" w:cs="Consolas" w:eastAsia="Consolas"/>
          <w:color w:val="0B2545"/>
          <w:sz w:val="17"/>
        </w:rPr>
        <w:t>required_fields:</w:t>
      </w:r>
    </w:p>
    <w:p>
      <w:pPr>
        <w:pStyle w:val="CodeBlock"/>
        <w:shd w:fill="F4F6F9"/>
      </w:pPr>
      <w:r>
        <w:rPr>
          <w:rFonts w:ascii="Consolas" w:hAnsi="Consolas" w:cs="Consolas" w:eastAsia="Consolas"/>
          <w:color w:val="0B2545"/>
          <w:sz w:val="17"/>
        </w:rPr>
        <w:t xml:space="preserve">  asset: "pass"</w:t>
      </w:r>
    </w:p>
    <w:p>
      <w:pPr>
        <w:pStyle w:val="CodeBlock"/>
        <w:shd w:fill="F4F6F9"/>
      </w:pPr>
      <w:r>
        <w:rPr>
          <w:rFonts w:ascii="Consolas" w:hAnsi="Consolas" w:cs="Consolas" w:eastAsia="Consolas"/>
          <w:color w:val="0B2545"/>
          <w:sz w:val="17"/>
        </w:rPr>
        <w:t xml:space="preserve">  number: "pass"</w:t>
      </w:r>
    </w:p>
    <w:p>
      <w:pPr>
        <w:pStyle w:val="CodeBlock"/>
        <w:shd w:fill="F4F6F9"/>
      </w:pPr>
      <w:r>
        <w:rPr>
          <w:rFonts w:ascii="Consolas" w:hAnsi="Consolas" w:cs="Consolas" w:eastAsia="Consolas"/>
          <w:color w:val="0B2545"/>
          <w:sz w:val="17"/>
        </w:rPr>
        <w:t xml:space="preserve">  caption: "pass"</w:t>
      </w:r>
    </w:p>
    <w:p>
      <w:pPr>
        <w:pStyle w:val="CodeBlock"/>
        <w:shd w:fill="F4F6F9"/>
      </w:pPr>
      <w:r>
        <w:rPr>
          <w:rFonts w:ascii="Consolas" w:hAnsi="Consolas" w:cs="Consolas" w:eastAsia="Consolas"/>
          <w:color w:val="0B2545"/>
          <w:sz w:val="17"/>
        </w:rPr>
        <w:t xml:space="preserve">  callout: "pass"</w:t>
      </w:r>
    </w:p>
    <w:p>
      <w:pPr>
        <w:pStyle w:val="CodeBlock"/>
        <w:shd w:fill="F4F6F9"/>
      </w:pPr>
      <w:r>
        <w:rPr>
          <w:rFonts w:ascii="Consolas" w:hAnsi="Consolas" w:cs="Consolas" w:eastAsia="Consolas"/>
          <w:color w:val="0B2545"/>
          <w:sz w:val="17"/>
        </w:rPr>
        <w:t xml:space="preserve">  source_or_credit: "pass"</w:t>
      </w:r>
    </w:p>
    <w:p>
      <w:pPr>
        <w:pStyle w:val="CodeBlock"/>
        <w:shd w:fill="F4F6F9"/>
      </w:pPr>
      <w:r>
        <w:rPr>
          <w:rFonts w:ascii="Consolas" w:hAnsi="Consolas" w:cs="Consolas" w:eastAsia="Consolas"/>
          <w:color w:val="0B2545"/>
          <w:sz w:val="17"/>
        </w:rPr>
        <w:t xml:space="preserve">  permissions: "pending"</w:t>
      </w:r>
    </w:p>
    <w:p>
      <w:pPr>
        <w:pStyle w:val="CodeBlock"/>
        <w:shd w:fill="F4F6F9"/>
      </w:pPr>
      <w:r>
        <w:rPr>
          <w:rFonts w:ascii="Consolas" w:hAnsi="Consolas" w:cs="Consolas" w:eastAsia="Consolas"/>
          <w:color w:val="0B2545"/>
          <w:sz w:val="17"/>
        </w:rPr>
        <w:t xml:space="preserve">  alternate_text: "needs_review"</w:t>
      </w:r>
    </w:p>
    <w:p>
      <w:pPr>
        <w:pStyle w:val="CodeBlock"/>
        <w:shd w:fill="F4F6F9"/>
      </w:pPr>
      <w:r>
        <w:rPr>
          <w:rFonts w:ascii="Consolas" w:hAnsi="Consolas" w:cs="Consolas" w:eastAsia="Consolas"/>
          <w:color w:val="0B2545"/>
          <w:sz w:val="17"/>
        </w:rPr>
        <w:t xml:space="preserve">  resolution_and_size: "pass"</w:t>
      </w:r>
    </w:p>
    <w:p>
      <w:pPr>
        <w:pStyle w:val="CodeBlock"/>
        <w:shd w:fill="F4F6F9"/>
      </w:pPr>
      <w:r>
        <w:rPr>
          <w:rFonts w:ascii="Consolas" w:hAnsi="Consolas" w:cs="Consolas" w:eastAsia="Consolas"/>
          <w:color w:val="0B2545"/>
          <w:sz w:val="17"/>
        </w:rPr>
        <w:t xml:space="preserve">  cross_references: "pass"</w:t>
      </w:r>
    </w:p>
    <w:p>
      <w:pPr>
        <w:pStyle w:val="CodeBlock"/>
        <w:shd w:fill="F4F6F9"/>
      </w:pPr>
      <w:r>
        <w:rPr>
          <w:rFonts w:ascii="Consolas" w:hAnsi="Consolas" w:cs="Consolas" w:eastAsia="Consolas"/>
          <w:color w:val="0B2545"/>
          <w:sz w:val="17"/>
        </w:rPr>
        <w:t>overall_status: "ready_with_conditions"</w:t>
      </w:r>
    </w:p>
    <w:p>
      <w:pPr>
        <w:pStyle w:val="CodeBlock"/>
        <w:shd w:fill="F4F6F9"/>
      </w:pPr>
      <w:r>
        <w:rPr>
          <w:rFonts w:ascii="Consolas" w:hAnsi="Consolas" w:cs="Consolas" w:eastAsia="Consolas"/>
          <w:color w:val="0B2545"/>
          <w:sz w:val="17"/>
        </w:rPr>
        <w:t>dependencies: ["PERM-003", "ALT-003"]</w:t>
      </w:r>
    </w:p>
    <w:p>
      <w:pPr>
        <w:pStyle w:val="Heading1"/>
        <w:keepNext w:val="1"/>
      </w:pPr>
      <w:r>
        <w:rPr>
          <w:rFonts w:ascii="Calibri" w:hAnsi="Calibri" w:cs="Calibri" w:eastAsia="Calibri"/>
          <w:b/>
          <w:color w:val="2E74B5"/>
          <w:sz w:val="32"/>
        </w:rPr>
        <w:t>14. Evidence requirements</w:t>
      </w:r>
    </w:p>
    <w:p>
      <w:pPr/>
      <w:r>
        <w:rPr>
          <w:rFonts w:ascii="Calibri" w:hAnsi="Calibri" w:cs="Calibri" w:eastAsia="Calibri"/>
          <w:color w:val="000000"/>
          <w:sz w:val="22"/>
        </w:rPr>
        <w:t>Every material finding must preserve:</w:t>
      </w:r>
    </w:p>
    <w:p>
      <w:pPr>
        <w:pStyle w:val="ListBullet"/>
        <w:spacing w:after="80"/>
      </w:pPr>
      <w:r>
        <w:rPr>
          <w:rFonts w:ascii="Calibri" w:hAnsi="Calibri" w:cs="Calibri" w:eastAsia="Calibri"/>
          <w:color w:val="000000"/>
          <w:sz w:val="22"/>
        </w:rPr>
        <w:t>exact file/asset and structural locator;</w:t>
      </w:r>
    </w:p>
    <w:p>
      <w:pPr>
        <w:pStyle w:val="ListBullet"/>
        <w:spacing w:after="80"/>
      </w:pPr>
      <w:r>
        <w:rPr>
          <w:rFonts w:ascii="Calibri" w:hAnsi="Calibri" w:cs="Calibri" w:eastAsia="Calibri"/>
          <w:color w:val="000000"/>
          <w:sz w:val="22"/>
        </w:rPr>
        <w:t>object ID and dependent IDs;</w:t>
      </w:r>
    </w:p>
    <w:p>
      <w:pPr>
        <w:pStyle w:val="ListBullet"/>
        <w:spacing w:after="80"/>
      </w:pPr>
      <w:r>
        <w:rPr>
          <w:rFonts w:ascii="Calibri" w:hAnsi="Calibri" w:cs="Calibri" w:eastAsia="Calibri"/>
          <w:color w:val="000000"/>
          <w:sz w:val="22"/>
        </w:rPr>
        <w:t>raw observed state;</w:t>
      </w:r>
    </w:p>
    <w:p>
      <w:pPr>
        <w:pStyle w:val="ListBullet"/>
        <w:spacing w:after="80"/>
      </w:pPr>
      <w:r>
        <w:rPr>
          <w:rFonts w:ascii="Calibri" w:hAnsi="Calibri" w:cs="Calibri" w:eastAsia="Calibri"/>
          <w:color w:val="000000"/>
          <w:sz w:val="22"/>
        </w:rPr>
        <w:t>expected technical state;</w:t>
      </w:r>
    </w:p>
    <w:p>
      <w:pPr>
        <w:pStyle w:val="ListBullet"/>
        <w:spacing w:after="80"/>
      </w:pPr>
      <w:r>
        <w:rPr>
          <w:rFonts w:ascii="Calibri" w:hAnsi="Calibri" w:cs="Calibri" w:eastAsia="Calibri"/>
          <w:color w:val="000000"/>
          <w:sz w:val="22"/>
        </w:rPr>
        <w:t>active rule/profile and source evidence;</w:t>
      </w:r>
    </w:p>
    <w:p>
      <w:pPr>
        <w:pStyle w:val="ListBullet"/>
        <w:spacing w:after="80"/>
      </w:pPr>
      <w:r>
        <w:rPr>
          <w:rFonts w:ascii="Calibri" w:hAnsi="Calibri" w:cs="Calibri" w:eastAsia="Calibri"/>
          <w:color w:val="000000"/>
          <w:sz w:val="22"/>
        </w:rPr>
        <w:t>parser/tool or visual-inspection method;</w:t>
      </w:r>
    </w:p>
    <w:p>
      <w:pPr>
        <w:pStyle w:val="ListBullet"/>
        <w:spacing w:after="80"/>
      </w:pPr>
      <w:r>
        <w:rPr>
          <w:rFonts w:ascii="Calibri" w:hAnsi="Calibri" w:cs="Calibri" w:eastAsia="Calibri"/>
          <w:color w:val="000000"/>
          <w:sz w:val="22"/>
        </w:rPr>
        <w:t>severity, confidence, action, owner, and status;</w:t>
      </w:r>
    </w:p>
    <w:p>
      <w:pPr>
        <w:pStyle w:val="ListBullet"/>
        <w:spacing w:after="80"/>
      </w:pPr>
      <w:r>
        <w:rPr>
          <w:rFonts w:ascii="Calibri" w:hAnsi="Calibri" w:cs="Calibri" w:eastAsia="Calibri"/>
          <w:color w:val="000000"/>
          <w:sz w:val="22"/>
        </w:rPr>
        <w:t>production or proof dependency;</w:t>
      </w:r>
    </w:p>
    <w:p>
      <w:pPr>
        <w:pStyle w:val="ListBullet"/>
        <w:spacing w:after="80"/>
      </w:pPr>
      <w:r>
        <w:rPr>
          <w:rFonts w:ascii="Calibri" w:hAnsi="Calibri" w:cs="Calibri" w:eastAsia="Calibri"/>
          <w:color w:val="000000"/>
          <w:sz w:val="22"/>
        </w:rPr>
        <w:t>human decision and evidence when escalated.</w:t>
      </w:r>
    </w:p>
    <w:p>
      <w:pPr/>
      <w:r>
        <w:rPr>
          <w:rFonts w:ascii="Calibri" w:hAnsi="Calibri" w:cs="Calibri" w:eastAsia="Calibri"/>
          <w:color w:val="000000"/>
          <w:sz w:val="22"/>
        </w:rPr>
        <w:t>For numeric/notation findings, preserve the original value and the proposed representation. For assets, preserve filename/version and metadata. For rights/accessibility flags, preserve the evidence status without making a legal or conformance claim.</w:t>
      </w:r>
    </w:p>
    <w:p>
      <w:pPr>
        <w:pStyle w:val="Heading1"/>
        <w:keepNext w:val="1"/>
      </w:pPr>
      <w:r>
        <w:rPr>
          <w:rFonts w:ascii="Calibri" w:hAnsi="Calibri" w:cs="Calibri" w:eastAsia="Calibri"/>
          <w:b/>
          <w:color w:val="2E74B5"/>
          <w:sz w:val="32"/>
        </w:rPr>
        <w:t>15. Confidence and uncertainty</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2340"/>
        <w:gridCol w:w="2340"/>
        <w:gridCol w:w="2340"/>
        <w:gridCol w:w="2340"/>
      </w:tblGrid>
      <w:tr>
        <w:trPr>
          <w:tblHeader w:val="true"/>
        </w:trPr>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Band</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Range</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Typical condition</w:t>
            </w:r>
          </w:p>
        </w:tc>
        <w:tc>
          <w:tcPr>
            <w:tcW w:type="dxa" w:w="234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Allowed action</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High</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0.95–1.00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Exact target/field/object match or deterministic schema violation</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Close or safe repair</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Strong</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0.80–0.94</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Clear issue with a minor format/ownership uncertainty</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Suggest or routine review</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Moderate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0.60–0.79</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 is identifiable but design, discipline, or output-format question remains</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Flag; no automatic semantic change</w:t>
            </w:r>
          </w:p>
        </w:tc>
      </w:tr>
      <w:tr>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Low</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&lt;0.60</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asset, ambiguous target, unresolved rights, or incomplete parser/visual evidence</w:t>
            </w:r>
          </w:p>
        </w:tc>
        <w:tc>
          <w:tcPr>
            <w:tcW w:type="dxa" w:w="234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Escalate / not ready</w:t>
            </w:r>
          </w:p>
        </w:tc>
      </w:tr>
    </w:tbl>
    <w:p>
      <w:pPr>
        <w:spacing w:after="0"/>
      </w:pPr>
    </w:p>
    <w:p>
      <w:pPr/>
      <w:r>
        <w:rPr>
          <w:rFonts w:ascii="Calibri" w:hAnsi="Calibri" w:cs="Calibri" w:eastAsia="Calibri"/>
          <w:color w:val="000000"/>
          <w:sz w:val="22"/>
        </w:rPr>
        <w:t>Lower confidence when:</w:t>
      </w:r>
    </w:p>
    <w:p>
      <w:pPr>
        <w:pStyle w:val="ListBullet"/>
        <w:spacing w:after="80"/>
      </w:pPr>
      <w:r>
        <w:rPr>
          <w:rFonts w:ascii="Calibri" w:hAnsi="Calibri" w:cs="Calibri" w:eastAsia="Calibri"/>
          <w:color w:val="000000"/>
          <w:sz w:val="22"/>
        </w:rPr>
        <w:t>output format is not the format tested by the source standard;</w:t>
      </w:r>
    </w:p>
    <w:p>
      <w:pPr>
        <w:pStyle w:val="ListBullet"/>
        <w:spacing w:after="80"/>
      </w:pPr>
      <w:r>
        <w:rPr>
          <w:rFonts w:ascii="Calibri" w:hAnsi="Calibri" w:cs="Calibri" w:eastAsia="Calibri"/>
          <w:color w:val="000000"/>
          <w:sz w:val="22"/>
        </w:rPr>
        <w:t>object is in a floating/anchored layout or a scanned/OCR region;</w:t>
      </w:r>
    </w:p>
    <w:p>
      <w:pPr>
        <w:pStyle w:val="ListBullet"/>
        <w:spacing w:after="80"/>
      </w:pPr>
      <w:r>
        <w:rPr>
          <w:rFonts w:ascii="Calibri" w:hAnsi="Calibri" w:cs="Calibri" w:eastAsia="Calibri"/>
          <w:color w:val="000000"/>
          <w:sz w:val="22"/>
        </w:rPr>
        <w:t>field state cannot be inspected;</w:t>
      </w:r>
    </w:p>
    <w:p>
      <w:pPr>
        <w:pStyle w:val="ListBullet"/>
        <w:spacing w:after="80"/>
      </w:pPr>
      <w:r>
        <w:rPr>
          <w:rFonts w:ascii="Calibri" w:hAnsi="Calibri" w:cs="Calibri" w:eastAsia="Calibri"/>
          <w:color w:val="000000"/>
          <w:sz w:val="22"/>
        </w:rPr>
        <w:t>a number or symbol could carry substantive meaning;</w:t>
      </w:r>
    </w:p>
    <w:p>
      <w:pPr>
        <w:pStyle w:val="ListBullet"/>
        <w:spacing w:after="80"/>
      </w:pPr>
      <w:r>
        <w:rPr>
          <w:rFonts w:ascii="Calibri" w:hAnsi="Calibri" w:cs="Calibri" w:eastAsia="Calibri"/>
          <w:color w:val="000000"/>
          <w:sz w:val="22"/>
        </w:rPr>
        <w:t>permissions/accessibility evidence is absent;</w:t>
      </w:r>
    </w:p>
    <w:p>
      <w:pPr>
        <w:pStyle w:val="ListBullet"/>
        <w:spacing w:after="80"/>
      </w:pPr>
      <w:r>
        <w:rPr>
          <w:rFonts w:ascii="Calibri" w:hAnsi="Calibri" w:cs="Calibri" w:eastAsia="Calibri"/>
          <w:color w:val="000000"/>
          <w:sz w:val="22"/>
        </w:rPr>
        <w:t>cross-document compilation behavior is unknown.</w:t>
      </w:r>
    </w:p>
    <w:p>
      <w:pPr>
        <w:pStyle w:val="Heading1"/>
        <w:keepNext w:val="1"/>
      </w:pPr>
      <w:r>
        <w:rPr>
          <w:rFonts w:ascii="Calibri" w:hAnsi="Calibri" w:cs="Calibri" w:eastAsia="Calibri"/>
          <w:b/>
          <w:color w:val="2E74B5"/>
          <w:sz w:val="32"/>
        </w:rPr>
        <w:t>16. Human-escalation rules</w:t>
      </w:r>
    </w:p>
    <w:p>
      <w:pPr/>
      <w:r>
        <w:rPr>
          <w:rFonts w:ascii="Calibri" w:hAnsi="Calibri" w:cs="Calibri" w:eastAsia="Calibri"/>
          <w:color w:val="000000"/>
          <w:sz w:val="22"/>
        </w:rPr>
        <w:t>Escalate when:</w:t>
      </w:r>
    </w:p>
    <w:p>
      <w:pPr>
        <w:pStyle w:val="ListNumber"/>
        <w:spacing w:after="80"/>
      </w:pPr>
      <w:r>
        <w:rPr>
          <w:rFonts w:ascii="Calibri" w:hAnsi="Calibri" w:cs="Calibri" w:eastAsia="Calibri"/>
          <w:color w:val="000000"/>
          <w:sz w:val="22"/>
        </w:rPr>
        <w:t>a technical change could alter a number, statistical symbol, equation, or data value;</w:t>
      </w:r>
    </w:p>
    <w:p>
      <w:pPr>
        <w:pStyle w:val="ListNumber"/>
        <w:spacing w:after="80"/>
      </w:pPr>
      <w:r>
        <w:rPr>
          <w:rFonts w:ascii="Calibri" w:hAnsi="Calibri" w:cs="Calibri" w:eastAsia="Calibri"/>
          <w:color w:val="000000"/>
          <w:sz w:val="22"/>
        </w:rPr>
        <w:t>a figure/table source or rights status is uncertain;</w:t>
      </w:r>
    </w:p>
    <w:p>
      <w:pPr>
        <w:pStyle w:val="ListNumber"/>
        <w:spacing w:after="80"/>
      </w:pPr>
      <w:r>
        <w:rPr>
          <w:rFonts w:ascii="Calibri" w:hAnsi="Calibri" w:cs="Calibri" w:eastAsia="Calibri"/>
          <w:color w:val="000000"/>
          <w:sz w:val="22"/>
        </w:rPr>
        <w:t>a caption or placement decision is editorially versus design-owned;</w:t>
      </w:r>
    </w:p>
    <w:p>
      <w:pPr>
        <w:pStyle w:val="ListNumber"/>
        <w:spacing w:after="80"/>
      </w:pPr>
      <w:r>
        <w:rPr>
          <w:rFonts w:ascii="Calibri" w:hAnsi="Calibri" w:cs="Calibri" w:eastAsia="Calibri"/>
          <w:color w:val="000000"/>
          <w:sz w:val="22"/>
        </w:rPr>
        <w:t>the output-format accessibility requirement is undefined;</w:t>
      </w:r>
    </w:p>
    <w:p>
      <w:pPr>
        <w:pStyle w:val="ListNumber"/>
        <w:spacing w:after="80"/>
      </w:pPr>
      <w:r>
        <w:rPr>
          <w:rFonts w:ascii="Calibri" w:hAnsi="Calibri" w:cs="Calibri" w:eastAsia="Calibri"/>
          <w:color w:val="000000"/>
          <w:sz w:val="22"/>
        </w:rPr>
        <w:t>a cross-reference crosses document/package boundaries without a defined production model;</w:t>
      </w:r>
    </w:p>
    <w:p>
      <w:pPr>
        <w:pStyle w:val="ListNumber"/>
        <w:spacing w:after="80"/>
      </w:pPr>
      <w:r>
        <w:rPr>
          <w:rFonts w:ascii="Calibri" w:hAnsi="Calibri" w:cs="Calibri" w:eastAsia="Calibri"/>
          <w:color w:val="000000"/>
          <w:sz w:val="22"/>
        </w:rPr>
        <w:t>a table’s complexity makes its relationships unclear;</w:t>
      </w:r>
    </w:p>
    <w:p>
      <w:pPr>
        <w:pStyle w:val="ListNumber"/>
        <w:spacing w:after="80"/>
      </w:pPr>
      <w:r>
        <w:rPr>
          <w:rFonts w:ascii="Calibri" w:hAnsi="Calibri" w:cs="Calibri" w:eastAsia="Calibri"/>
          <w:color w:val="000000"/>
          <w:sz w:val="22"/>
        </w:rPr>
        <w:t>a formal title, official name, quotation, or cited source term would be changed;</w:t>
      </w:r>
    </w:p>
    <w:p>
      <w:pPr>
        <w:pStyle w:val="ListNumber"/>
        <w:spacing w:after="80"/>
      </w:pPr>
      <w:r>
        <w:rPr>
          <w:rFonts w:ascii="Calibri" w:hAnsi="Calibri" w:cs="Calibri" w:eastAsia="Calibri"/>
          <w:color w:val="000000"/>
          <w:sz w:val="22"/>
        </w:rPr>
        <w:t>the parser cannot establish whether a field is live or static;</w:t>
      </w:r>
    </w:p>
    <w:p>
      <w:pPr>
        <w:pStyle w:val="ListNumber"/>
        <w:spacing w:after="80"/>
      </w:pPr>
      <w:r>
        <w:rPr>
          <w:rFonts w:ascii="Calibri" w:hAnsi="Calibri" w:cs="Calibri" w:eastAsia="Calibri"/>
          <w:color w:val="000000"/>
          <w:sz w:val="22"/>
        </w:rPr>
        <w:t>an asset’s resolution, dimensions, or transformation history is incomplete;</w:t>
      </w:r>
    </w:p>
    <w:p>
      <w:pPr>
        <w:pStyle w:val="ListNumber"/>
        <w:spacing w:after="80"/>
      </w:pPr>
      <w:r>
        <w:rPr>
          <w:rFonts w:ascii="Calibri" w:hAnsi="Calibri" w:cs="Calibri" w:eastAsia="Calibri"/>
          <w:color w:val="000000"/>
          <w:sz w:val="22"/>
        </w:rPr>
        <w:t>the question belongs to RCI, SGI, Copyediting, Scholarly/Editorial Integrity, Production Readiness, or Proof.</w:t>
      </w:r>
    </w:p>
    <w:p>
      <w:pPr/>
      <w:r>
        <w:rPr>
          <w:rFonts w:ascii="Calibri" w:hAnsi="Calibri" w:cs="Calibri" w:eastAsia="Calibri"/>
          <w:color w:val="000000"/>
          <w:sz w:val="22"/>
        </w:rPr>
        <w:t>The escalation record must identify the object, evidence, owner, options, consequence, and requested decision.</w:t>
      </w:r>
    </w:p>
    <w:p>
      <w:pPr>
        <w:pStyle w:val="Heading1"/>
        <w:keepNext w:val="1"/>
      </w:pPr>
      <w:r>
        <w:rPr>
          <w:rFonts w:ascii="Calibri" w:hAnsi="Calibri" w:cs="Calibri" w:eastAsia="Calibri"/>
          <w:b/>
          <w:color w:val="2E74B5"/>
          <w:sz w:val="32"/>
        </w:rPr>
        <w:t>17. Tool and model routing</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Task</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Preferred capability</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Model role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DOCX structure/field inspection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Structured document parser plus OOXML inspection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extraction and field-state report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PDF visual/layout inspection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PDF renderer and page-image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Visual confirmation; not semantic truth alone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metadata</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Image/PDF metadata tools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dimensions, resolution, and format</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Cross-reference graph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Rule-based object/target graph</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target resolution; model explains ambiguity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Tables/figures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 registry and visual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can suggest missing fields; editor confirms content/meaning</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Numbers/units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Pattern/rule engine plus discipline-aware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Deterministic notation checks; escalate meaning changes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Format-specific checker plus manual review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flags likely issues; no unsupported conformance claim</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Rights-record workflow</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Model extracts evidence; human owner decides rights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Final handoff</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Independent QA pass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Compare object inventory, findings, and release checklist</w:t>
            </w:r>
          </w:p>
        </w:tc>
      </w:tr>
    </w:tbl>
    <w:p>
      <w:pPr>
        <w:spacing w:after="0"/>
      </w:pPr>
    </w:p>
    <w:p>
      <w:pPr>
        <w:pStyle w:val="Heading1"/>
        <w:keepNext w:val="1"/>
      </w:pPr>
      <w:r>
        <w:rPr>
          <w:rFonts w:ascii="Calibri" w:hAnsi="Calibri" w:cs="Calibri" w:eastAsia="Calibri"/>
          <w:b/>
          <w:color w:val="2E74B5"/>
          <w:sz w:val="32"/>
        </w:rPr>
        <w:t>18. QA and evaluation</w:t>
      </w:r>
    </w:p>
    <w:p>
      <w:pPr/>
      <w:r>
        <w:rPr>
          <w:rFonts w:ascii="Calibri" w:hAnsi="Calibri" w:cs="Calibri" w:eastAsia="Calibri"/>
          <w:color w:val="000000"/>
          <w:sz w:val="22"/>
        </w:rPr>
        <w:t xml:space="preserve">Evaluation set: </w:t>
      </w:r>
      <w:r>
        <w:rPr>
          <w:rFonts w:ascii="Consolas" w:hAnsi="Consolas" w:cs="Consolas" w:eastAsia="Consolas"/>
          <w:color w:val="0B2545"/>
          <w:sz w:val="19"/>
        </w:rPr>
        <w:t>04_Evaluation_Set/evaluation_set.md</w:t>
      </w:r>
      <w:r>
        <w:rPr>
          <w:rFonts w:ascii="Calibri" w:hAnsi="Calibri" w:cs="Calibri" w:eastAsia="Calibri"/>
          <w:color w:val="000000"/>
          <w:sz w:val="22"/>
        </w:rPr>
        <w:t xml:space="preserve"> Evaluation ID: </w:t>
      </w:r>
      <w:r>
        <w:rPr>
          <w:rFonts w:ascii="Consolas" w:hAnsi="Consolas" w:cs="Consolas" w:eastAsia="Consolas"/>
          <w:color w:val="0B2545"/>
          <w:sz w:val="19"/>
        </w:rPr>
        <w:t>MWM-TE-EVAL-01</w:t>
      </w:r>
    </w:p>
    <w:p>
      <w:pPr/>
      <w:r>
        <w:rPr>
          <w:rFonts w:ascii="Calibri" w:hAnsi="Calibri" w:cs="Calibri" w:eastAsia="Calibri"/>
          <w:color w:val="000000"/>
          <w:sz w:val="22"/>
        </w:rPr>
        <w:t>It includes heading, table, figure, caption, field, cross-reference, table complexity, alt text, permissions, acronyms, units, numeric notation, statistical ambiguity, URLs, notes, appendices, captions, reorder regressions, and asset metadata.</w:t>
      </w:r>
    </w:p>
    <w:p>
      <w:pPr>
        <w:pStyle w:val="Heading2"/>
        <w:keepNext w:val="1"/>
      </w:pPr>
      <w:r>
        <w:rPr>
          <w:rFonts w:ascii="Calibri" w:hAnsi="Calibri" w:cs="Calibri" w:eastAsia="Calibri"/>
          <w:b/>
          <w:color w:val="2E74B5"/>
          <w:sz w:val="26"/>
        </w:rPr>
        <w:t>QA gates</w:t>
      </w:r>
    </w:p>
    <w:p>
      <w:pPr/>
      <w:r>
        <w:rPr>
          <w:rFonts w:ascii="Calibri" w:hAnsi="Calibri" w:cs="Calibri" w:eastAsia="Calibri"/>
          <w:b/>
          <w:color w:val="000000"/>
          <w:sz w:val="22"/>
        </w:rPr>
        <w:t>Gate A — object inventory</w:t>
      </w:r>
    </w:p>
    <w:p>
      <w:pPr>
        <w:pStyle w:val="ListBullet"/>
        <w:spacing w:after="80"/>
      </w:pPr>
      <w:r>
        <w:rPr>
          <w:rFonts w:ascii="Calibri" w:hAnsi="Calibri" w:cs="Calibri" w:eastAsia="Calibri"/>
          <w:color w:val="000000"/>
          <w:sz w:val="22"/>
        </w:rPr>
        <w:t>all in-scope objects have stable IDs;</w:t>
      </w:r>
    </w:p>
    <w:p>
      <w:pPr>
        <w:pStyle w:val="ListBullet"/>
        <w:spacing w:after="80"/>
      </w:pPr>
      <w:r>
        <w:rPr>
          <w:rFonts w:ascii="Calibri" w:hAnsi="Calibri" w:cs="Calibri" w:eastAsia="Calibri"/>
          <w:color w:val="000000"/>
          <w:sz w:val="22"/>
        </w:rPr>
        <w:t>assets are linked to object records;</w:t>
      </w:r>
    </w:p>
    <w:p>
      <w:pPr>
        <w:pStyle w:val="ListBullet"/>
        <w:spacing w:after="80"/>
      </w:pPr>
      <w:r>
        <w:rPr>
          <w:rFonts w:ascii="Calibri" w:hAnsi="Calibri" w:cs="Calibri" w:eastAsia="Calibri"/>
          <w:color w:val="000000"/>
          <w:sz w:val="22"/>
        </w:rPr>
        <w:t>callouts, captions, notes, sources, credits, and dependencies are inventoried;</w:t>
      </w:r>
    </w:p>
    <w:p>
      <w:pPr>
        <w:pStyle w:val="ListBullet"/>
        <w:spacing w:after="80"/>
      </w:pPr>
      <w:r>
        <w:rPr>
          <w:rFonts w:ascii="Calibri" w:hAnsi="Calibri" w:cs="Calibri" w:eastAsia="Calibri"/>
          <w:color w:val="000000"/>
          <w:sz w:val="22"/>
        </w:rPr>
        <w:t>partial parser/asset coverage is disclosed.</w:t>
      </w:r>
    </w:p>
    <w:p>
      <w:pPr/>
      <w:r>
        <w:rPr>
          <w:rFonts w:ascii="Calibri" w:hAnsi="Calibri" w:cs="Calibri" w:eastAsia="Calibri"/>
          <w:b/>
          <w:color w:val="000000"/>
          <w:sz w:val="22"/>
        </w:rPr>
        <w:t>Gate B — structural integrity</w:t>
      </w:r>
    </w:p>
    <w:p>
      <w:pPr>
        <w:pStyle w:val="ListBullet"/>
        <w:spacing w:after="80"/>
      </w:pPr>
      <w:r>
        <w:rPr>
          <w:rFonts w:ascii="Calibri" w:hAnsi="Calibri" w:cs="Calibri" w:eastAsia="Calibri"/>
          <w:color w:val="000000"/>
          <w:sz w:val="22"/>
        </w:rPr>
        <w:t>heading hierarchy is valid;</w:t>
      </w:r>
    </w:p>
    <w:p>
      <w:pPr>
        <w:pStyle w:val="ListBullet"/>
        <w:spacing w:after="80"/>
      </w:pPr>
      <w:r>
        <w:rPr>
          <w:rFonts w:ascii="Calibri" w:hAnsi="Calibri" w:cs="Calibri" w:eastAsia="Calibri"/>
          <w:color w:val="000000"/>
          <w:sz w:val="22"/>
        </w:rPr>
        <w:t>tables/figures/captions are sequenced and called out;</w:t>
      </w:r>
    </w:p>
    <w:p>
      <w:pPr>
        <w:pStyle w:val="ListBullet"/>
        <w:spacing w:after="80"/>
      </w:pPr>
      <w:r>
        <w:rPr>
          <w:rFonts w:ascii="Calibri" w:hAnsi="Calibri" w:cs="Calibri" w:eastAsia="Calibri"/>
          <w:color w:val="000000"/>
          <w:sz w:val="22"/>
        </w:rPr>
        <w:t>cross-reference targets exist and match;</w:t>
      </w:r>
    </w:p>
    <w:p>
      <w:pPr>
        <w:pStyle w:val="ListBullet"/>
        <w:spacing w:after="80"/>
      </w:pPr>
      <w:r>
        <w:rPr>
          <w:rFonts w:ascii="Calibri" w:hAnsi="Calibri" w:cs="Calibri" w:eastAsia="Calibri"/>
          <w:color w:val="000000"/>
          <w:sz w:val="22"/>
        </w:rPr>
        <w:t>fields or static-reference policy are tested.</w:t>
      </w:r>
    </w:p>
    <w:p>
      <w:pPr/>
      <w:r>
        <w:rPr>
          <w:rFonts w:ascii="Calibri" w:hAnsi="Calibri" w:cs="Calibri" w:eastAsia="Calibri"/>
          <w:b/>
          <w:color w:val="000000"/>
          <w:sz w:val="22"/>
        </w:rPr>
        <w:t>Gate C — quantitative/technical integrity</w:t>
      </w:r>
    </w:p>
    <w:p>
      <w:pPr>
        <w:pStyle w:val="ListBullet"/>
        <w:spacing w:after="80"/>
      </w:pPr>
      <w:r>
        <w:rPr>
          <w:rFonts w:ascii="Calibri" w:hAnsi="Calibri" w:cs="Calibri" w:eastAsia="Calibri"/>
          <w:color w:val="000000"/>
          <w:sz w:val="22"/>
        </w:rPr>
        <w:t>numbers/units/symbols are checked under named rules;</w:t>
      </w:r>
    </w:p>
    <w:p>
      <w:pPr>
        <w:pStyle w:val="ListBullet"/>
        <w:spacing w:after="80"/>
      </w:pPr>
      <w:r>
        <w:rPr>
          <w:rFonts w:ascii="Calibri" w:hAnsi="Calibri" w:cs="Calibri" w:eastAsia="Calibri"/>
          <w:color w:val="000000"/>
          <w:sz w:val="22"/>
        </w:rPr>
        <w:t>no substantive data or statistical meaning has been changed;</w:t>
      </w:r>
    </w:p>
    <w:p>
      <w:pPr>
        <w:pStyle w:val="ListBullet"/>
        <w:spacing w:after="80"/>
      </w:pPr>
      <w:r>
        <w:rPr>
          <w:rFonts w:ascii="Calibri" w:hAnsi="Calibri" w:cs="Calibri" w:eastAsia="Calibri"/>
          <w:color w:val="000000"/>
          <w:sz w:val="22"/>
        </w:rPr>
        <w:t>discipline conflicts are escalated.</w:t>
      </w:r>
    </w:p>
    <w:p>
      <w:pPr/>
      <w:r>
        <w:rPr>
          <w:rFonts w:ascii="Calibri" w:hAnsi="Calibri" w:cs="Calibri" w:eastAsia="Calibri"/>
          <w:b/>
          <w:color w:val="000000"/>
          <w:sz w:val="22"/>
        </w:rPr>
        <w:t>Gate D — accessibility/rights</w:t>
      </w:r>
    </w:p>
    <w:p>
      <w:pPr>
        <w:pStyle w:val="ListBullet"/>
        <w:spacing w:after="80"/>
      </w:pPr>
      <w:r>
        <w:rPr>
          <w:rFonts w:ascii="Calibri" w:hAnsi="Calibri" w:cs="Calibri" w:eastAsia="Calibri"/>
          <w:color w:val="000000"/>
          <w:sz w:val="22"/>
        </w:rPr>
        <w:t>alternate-text/table-description status is recorded;</w:t>
      </w:r>
    </w:p>
    <w:p>
      <w:pPr>
        <w:pStyle w:val="ListBullet"/>
        <w:spacing w:after="80"/>
      </w:pPr>
      <w:r>
        <w:rPr>
          <w:rFonts w:ascii="Calibri" w:hAnsi="Calibri" w:cs="Calibri" w:eastAsia="Calibri"/>
          <w:color w:val="000000"/>
          <w:sz w:val="22"/>
        </w:rPr>
        <w:t>source/credit and permission records are present or escalated;</w:t>
      </w:r>
    </w:p>
    <w:p>
      <w:pPr>
        <w:pStyle w:val="ListBullet"/>
        <w:spacing w:after="80"/>
      </w:pPr>
      <w:r>
        <w:rPr>
          <w:rFonts w:ascii="Calibri" w:hAnsi="Calibri" w:cs="Calibri" w:eastAsia="Calibri"/>
          <w:color w:val="000000"/>
          <w:sz w:val="22"/>
        </w:rPr>
        <w:t>no unsupported conformance or permission claim appears.</w:t>
      </w:r>
    </w:p>
    <w:p>
      <w:pPr/>
      <w:r>
        <w:rPr>
          <w:rFonts w:ascii="Calibri" w:hAnsi="Calibri" w:cs="Calibri" w:eastAsia="Calibri"/>
          <w:b/>
          <w:color w:val="000000"/>
          <w:sz w:val="22"/>
        </w:rPr>
        <w:t>Gate E — handoff</w:t>
      </w:r>
    </w:p>
    <w:p>
      <w:pPr>
        <w:pStyle w:val="ListBullet"/>
        <w:spacing w:after="80"/>
      </w:pPr>
      <w:r>
        <w:rPr>
          <w:rFonts w:ascii="Calibri" w:hAnsi="Calibri" w:cs="Calibri" w:eastAsia="Calibri"/>
          <w:color w:val="000000"/>
          <w:sz w:val="22"/>
        </w:rPr>
        <w:t>every finding has owner, severity, confidence, evidence, action, status, and dependency;</w:t>
      </w:r>
    </w:p>
    <w:p>
      <w:pPr>
        <w:pStyle w:val="ListBullet"/>
        <w:spacing w:after="80"/>
      </w:pPr>
      <w:r>
        <w:rPr>
          <w:rFonts w:ascii="Calibri" w:hAnsi="Calibri" w:cs="Calibri" w:eastAsia="Calibri"/>
          <w:color w:val="000000"/>
          <w:sz w:val="22"/>
        </w:rPr>
        <w:t>unresolved blocking issues are visible;</w:t>
      </w:r>
    </w:p>
    <w:p>
      <w:pPr>
        <w:pStyle w:val="ListBullet"/>
        <w:spacing w:after="80"/>
      </w:pPr>
      <w:r>
        <w:rPr>
          <w:rFonts w:ascii="Calibri" w:hAnsi="Calibri" w:cs="Calibri" w:eastAsia="Calibri"/>
          <w:color w:val="000000"/>
          <w:sz w:val="22"/>
        </w:rPr>
        <w:t>downstream Proof and Production Readiness dependencies are recorded.</w:t>
      </w:r>
    </w:p>
    <w:p>
      <w:pPr>
        <w:pStyle w:val="Heading1"/>
        <w:keepNext w:val="1"/>
      </w:pPr>
      <w:r>
        <w:rPr>
          <w:rFonts w:ascii="Calibri" w:hAnsi="Calibri" w:cs="Calibri" w:eastAsia="Calibri"/>
          <w:b/>
          <w:color w:val="2E74B5"/>
          <w:sz w:val="32"/>
        </w:rPr>
        <w:t>19. Examples and counterexamples</w:t>
      </w:r>
    </w:p>
    <w:p>
      <w:pPr>
        <w:pStyle w:val="Heading2"/>
        <w:keepNext w:val="1"/>
      </w:pPr>
      <w:r>
        <w:rPr>
          <w:rFonts w:ascii="Calibri" w:hAnsi="Calibri" w:cs="Calibri" w:eastAsia="Calibri"/>
          <w:b/>
          <w:color w:val="2E74B5"/>
          <w:sz w:val="26"/>
        </w:rPr>
        <w:t>Example 1 — broken field, certain target</w:t>
      </w:r>
    </w:p>
    <w:p>
      <w:pPr/>
      <w:r>
        <w:rPr>
          <w:rFonts w:ascii="Calibri" w:hAnsi="Calibri" w:cs="Calibri" w:eastAsia="Calibri"/>
          <w:b/>
          <w:color w:val="000000"/>
          <w:sz w:val="22"/>
        </w:rPr>
        <w:t>Observed:</w:t>
      </w:r>
      <w:r>
        <w:rPr>
          <w:rFonts w:ascii="Calibri" w:hAnsi="Calibri" w:cs="Calibri" w:eastAsia="Calibri"/>
          <w:color w:val="000000"/>
          <w:sz w:val="22"/>
        </w:rPr>
        <w:t xml:space="preserve"> “See Figure 3” is followed by a field error, but </w:t>
      </w:r>
      <w:r>
        <w:rPr>
          <w:rFonts w:ascii="Consolas" w:hAnsi="Consolas" w:cs="Consolas" w:eastAsia="Consolas"/>
          <w:color w:val="0B2545"/>
          <w:sz w:val="19"/>
        </w:rPr>
        <w:t>FIG-003</w:t>
      </w:r>
      <w:r>
        <w:rPr>
          <w:rFonts w:ascii="Calibri" w:hAnsi="Calibri" w:cs="Calibri" w:eastAsia="Calibri"/>
          <w:color w:val="000000"/>
          <w:sz w:val="22"/>
        </w:rPr>
        <w:t xml:space="preserve"> exists and is clearly identified.</w:t>
      </w:r>
    </w:p>
    <w:p>
      <w:pPr/>
      <w:r>
        <w:rPr>
          <w:rFonts w:ascii="Calibri" w:hAnsi="Calibri" w:cs="Calibri" w:eastAsia="Calibri"/>
          <w:b/>
          <w:color w:val="000000"/>
          <w:sz w:val="22"/>
        </w:rPr>
        <w:t>Action:</w:t>
      </w:r>
      <w:r>
        <w:rPr>
          <w:rFonts w:ascii="Calibri" w:hAnsi="Calibri" w:cs="Calibri" w:eastAsia="Calibri"/>
          <w:color w:val="000000"/>
          <w:sz w:val="22"/>
        </w:rPr>
        <w:t xml:space="preserve"> Report field failure and repair/update the field if the production profile requires live fields.</w:t>
      </w:r>
    </w:p>
    <w:p>
      <w:pPr>
        <w:pStyle w:val="Heading2"/>
        <w:keepNext w:val="1"/>
      </w:pPr>
      <w:r>
        <w:rPr>
          <w:rFonts w:ascii="Calibri" w:hAnsi="Calibri" w:cs="Calibri" w:eastAsia="Calibri"/>
          <w:b/>
          <w:color w:val="2E74B5"/>
          <w:sz w:val="26"/>
        </w:rPr>
        <w:t>Counterexample 1 — target inferred from visual similarity</w:t>
      </w:r>
    </w:p>
    <w:p>
      <w:pPr/>
      <w:r>
        <w:rPr>
          <w:rFonts w:ascii="Calibri" w:hAnsi="Calibri" w:cs="Calibri" w:eastAsia="Calibri"/>
          <w:b/>
          <w:color w:val="000000"/>
          <w:sz w:val="22"/>
        </w:rPr>
        <w:t>Observed:</w:t>
      </w:r>
      <w:r>
        <w:rPr>
          <w:rFonts w:ascii="Calibri" w:hAnsi="Calibri" w:cs="Calibri" w:eastAsia="Calibri"/>
          <w:color w:val="000000"/>
          <w:sz w:val="22"/>
        </w:rPr>
        <w:t xml:space="preserve"> “See Figure 3” appears, but three similar figures exist and object IDs are missing.</w:t>
      </w:r>
    </w:p>
    <w:p>
      <w:pPr/>
      <w:r>
        <w:rPr>
          <w:rFonts w:ascii="Calibri" w:hAnsi="Calibri" w:cs="Calibri" w:eastAsia="Calibri"/>
          <w:b/>
          <w:color w:val="000000"/>
          <w:sz w:val="22"/>
        </w:rPr>
        <w:t>Incorrect action:</w:t>
      </w:r>
      <w:r>
        <w:rPr>
          <w:rFonts w:ascii="Calibri" w:hAnsi="Calibri" w:cs="Calibri" w:eastAsia="Calibri"/>
          <w:color w:val="000000"/>
          <w:sz w:val="22"/>
        </w:rPr>
        <w:t xml:space="preserve"> Link it to the first similar figure.</w:t>
      </w:r>
    </w:p>
    <w:p>
      <w:pPr/>
      <w:r>
        <w:rPr>
          <w:rFonts w:ascii="Calibri" w:hAnsi="Calibri" w:cs="Calibri" w:eastAsia="Calibri"/>
          <w:b/>
          <w:color w:val="000000"/>
          <w:sz w:val="22"/>
        </w:rPr>
        <w:t>Correct action:</w:t>
      </w:r>
      <w:r>
        <w:rPr>
          <w:rFonts w:ascii="Calibri" w:hAnsi="Calibri" w:cs="Calibri" w:eastAsia="Calibri"/>
          <w:color w:val="000000"/>
          <w:sz w:val="22"/>
        </w:rPr>
        <w:t xml:space="preserve"> Escalate and request object identification.</w:t>
      </w:r>
    </w:p>
    <w:p>
      <w:pPr>
        <w:pStyle w:val="Heading2"/>
        <w:keepNext w:val="1"/>
      </w:pPr>
      <w:r>
        <w:rPr>
          <w:rFonts w:ascii="Calibri" w:hAnsi="Calibri" w:cs="Calibri" w:eastAsia="Calibri"/>
          <w:b/>
          <w:color w:val="2E74B5"/>
          <w:sz w:val="26"/>
        </w:rPr>
        <w:t>Example 2 — table accessibility flag</w:t>
      </w:r>
    </w:p>
    <w:p>
      <w:pPr/>
      <w:r>
        <w:rPr>
          <w:rFonts w:ascii="Calibri" w:hAnsi="Calibri" w:cs="Calibri" w:eastAsia="Calibri"/>
          <w:b/>
          <w:color w:val="000000"/>
          <w:sz w:val="22"/>
        </w:rPr>
        <w:t>Observed:</w:t>
      </w:r>
      <w:r>
        <w:rPr>
          <w:rFonts w:ascii="Calibri" w:hAnsi="Calibri" w:cs="Calibri" w:eastAsia="Calibri"/>
          <w:color w:val="000000"/>
          <w:sz w:val="22"/>
        </w:rPr>
        <w:t xml:space="preserve"> A multi-level table has a title but no explanation of row/column relationships.</w:t>
      </w:r>
    </w:p>
    <w:p>
      <w:pPr/>
      <w:r>
        <w:rPr>
          <w:rFonts w:ascii="Calibri" w:hAnsi="Calibri" w:cs="Calibri" w:eastAsia="Calibri"/>
          <w:b/>
          <w:color w:val="000000"/>
          <w:sz w:val="22"/>
        </w:rPr>
        <w:t>Action:</w:t>
      </w:r>
      <w:r>
        <w:rPr>
          <w:rFonts w:ascii="Calibri" w:hAnsi="Calibri" w:cs="Calibri" w:eastAsia="Calibri"/>
          <w:color w:val="000000"/>
          <w:sz w:val="22"/>
        </w:rPr>
        <w:t xml:space="preserve"> Flag a complex-table summary/structure risk and route to the accessibility/production owner.</w:t>
      </w:r>
    </w:p>
    <w:p>
      <w:pPr>
        <w:pStyle w:val="Heading2"/>
        <w:keepNext w:val="1"/>
      </w:pPr>
      <w:r>
        <w:rPr>
          <w:rFonts w:ascii="Calibri" w:hAnsi="Calibri" w:cs="Calibri" w:eastAsia="Calibri"/>
          <w:b/>
          <w:color w:val="2E74B5"/>
          <w:sz w:val="26"/>
        </w:rPr>
        <w:t>Counterexample 2 — formatting-only table check</w:t>
      </w:r>
    </w:p>
    <w:p>
      <w:pPr/>
      <w:r>
        <w:rPr>
          <w:rFonts w:ascii="Calibri" w:hAnsi="Calibri" w:cs="Calibri" w:eastAsia="Calibri"/>
          <w:b/>
          <w:color w:val="000000"/>
          <w:sz w:val="22"/>
        </w:rPr>
        <w:t>Observed:</w:t>
      </w:r>
      <w:r>
        <w:rPr>
          <w:rFonts w:ascii="Calibri" w:hAnsi="Calibri" w:cs="Calibri" w:eastAsia="Calibri"/>
          <w:color w:val="000000"/>
          <w:sz w:val="22"/>
        </w:rPr>
        <w:t xml:space="preserve"> Table has aligned borders and attractive shading.</w:t>
      </w:r>
    </w:p>
    <w:p>
      <w:pPr/>
      <w:r>
        <w:rPr>
          <w:rFonts w:ascii="Calibri" w:hAnsi="Calibri" w:cs="Calibri" w:eastAsia="Calibri"/>
          <w:b/>
          <w:color w:val="000000"/>
          <w:sz w:val="22"/>
        </w:rPr>
        <w:t>Incorrect action:</w:t>
      </w:r>
      <w:r>
        <w:rPr>
          <w:rFonts w:ascii="Calibri" w:hAnsi="Calibri" w:cs="Calibri" w:eastAsia="Calibri"/>
          <w:color w:val="000000"/>
          <w:sz w:val="22"/>
        </w:rPr>
        <w:t xml:space="preserve"> Mark it accessible.</w:t>
      </w:r>
    </w:p>
    <w:p>
      <w:pPr/>
      <w:r>
        <w:rPr>
          <w:rFonts w:ascii="Calibri" w:hAnsi="Calibri" w:cs="Calibri" w:eastAsia="Calibri"/>
          <w:b/>
          <w:color w:val="000000"/>
          <w:sz w:val="22"/>
        </w:rPr>
        <w:t>Correct action:</w:t>
      </w:r>
      <w:r>
        <w:rPr>
          <w:rFonts w:ascii="Calibri" w:hAnsi="Calibri" w:cs="Calibri" w:eastAsia="Calibri"/>
          <w:color w:val="000000"/>
          <w:sz w:val="22"/>
        </w:rPr>
        <w:t xml:space="preserve"> Inspect header relationships, caption/title, notes, and output-format semantics.</w:t>
      </w:r>
    </w:p>
    <w:p>
      <w:pPr>
        <w:pStyle w:val="Heading2"/>
        <w:keepNext w:val="1"/>
      </w:pPr>
      <w:r>
        <w:rPr>
          <w:rFonts w:ascii="Calibri" w:hAnsi="Calibri" w:cs="Calibri" w:eastAsia="Calibri"/>
          <w:b/>
          <w:color w:val="2E74B5"/>
          <w:sz w:val="26"/>
        </w:rPr>
        <w:t>Example 3 — unit notation</w:t>
      </w:r>
    </w:p>
    <w:p>
      <w:pPr/>
      <w:r>
        <w:rPr>
          <w:rFonts w:ascii="Calibri" w:hAnsi="Calibri" w:cs="Calibri" w:eastAsia="Calibri"/>
          <w:b/>
          <w:color w:val="000000"/>
          <w:sz w:val="22"/>
        </w:rPr>
        <w:t>Observed:</w:t>
      </w:r>
      <w:r>
        <w:rPr>
          <w:rFonts w:ascii="Calibri" w:hAnsi="Calibri" w:cs="Calibri" w:eastAsia="Calibri"/>
          <w:color w:val="000000"/>
          <w:sz w:val="22"/>
        </w:rPr>
        <w:t xml:space="preserve"> </w:t>
      </w:r>
      <w:r>
        <w:rPr>
          <w:rFonts w:ascii="Consolas" w:hAnsi="Consolas" w:cs="Consolas" w:eastAsia="Consolas"/>
          <w:color w:val="0B2545"/>
          <w:sz w:val="19"/>
        </w:rPr>
        <w:t>75 cms</w:t>
      </w:r>
      <w:r>
        <w:rPr>
          <w:rFonts w:ascii="Calibri" w:hAnsi="Calibri" w:cs="Calibri" w:eastAsia="Calibri"/>
          <w:color w:val="000000"/>
          <w:sz w:val="22"/>
        </w:rPr>
        <w:t xml:space="preserve"> appears in a technical measurement context where the active rule uses SI symbols.</w:t>
      </w:r>
    </w:p>
    <w:p>
      <w:pPr/>
      <w:r>
        <w:rPr>
          <w:rFonts w:ascii="Calibri" w:hAnsi="Calibri" w:cs="Calibri" w:eastAsia="Calibri"/>
          <w:b/>
          <w:color w:val="000000"/>
          <w:sz w:val="22"/>
        </w:rPr>
        <w:t>Action:</w:t>
      </w:r>
      <w:r>
        <w:rPr>
          <w:rFonts w:ascii="Calibri" w:hAnsi="Calibri" w:cs="Calibri" w:eastAsia="Calibri"/>
          <w:color w:val="000000"/>
          <w:sz w:val="22"/>
        </w:rPr>
        <w:t xml:space="preserve"> Suggest or auto-fix to </w:t>
      </w:r>
      <w:r>
        <w:rPr>
          <w:rFonts w:ascii="Consolas" w:hAnsi="Consolas" w:cs="Consolas" w:eastAsia="Consolas"/>
          <w:color w:val="0B2545"/>
          <w:sz w:val="19"/>
        </w:rPr>
        <w:t>75 cm</w:t>
      </w:r>
      <w:r>
        <w:rPr>
          <w:rFonts w:ascii="Calibri" w:hAnsi="Calibri" w:cs="Calibri" w:eastAsia="Calibri"/>
          <w:color w:val="000000"/>
          <w:sz w:val="22"/>
        </w:rPr>
        <w:t xml:space="preserve"> if the rule is adopted and no meaning changes.</w:t>
      </w:r>
    </w:p>
    <w:p>
      <w:pPr>
        <w:pStyle w:val="Heading2"/>
        <w:keepNext w:val="1"/>
      </w:pPr>
      <w:r>
        <w:rPr>
          <w:rFonts w:ascii="Calibri" w:hAnsi="Calibri" w:cs="Calibri" w:eastAsia="Calibri"/>
          <w:b/>
          <w:color w:val="2E74B5"/>
          <w:sz w:val="26"/>
        </w:rPr>
        <w:t>Counterexample 3 — statistical rewrite</w:t>
      </w:r>
    </w:p>
    <w:p>
      <w:pPr/>
      <w:r>
        <w:rPr>
          <w:rFonts w:ascii="Calibri" w:hAnsi="Calibri" w:cs="Calibri" w:eastAsia="Calibri"/>
          <w:b/>
          <w:color w:val="000000"/>
          <w:sz w:val="22"/>
        </w:rPr>
        <w:t>Observed:</w:t>
      </w:r>
      <w:r>
        <w:rPr>
          <w:rFonts w:ascii="Calibri" w:hAnsi="Calibri" w:cs="Calibri" w:eastAsia="Calibri"/>
          <w:color w:val="000000"/>
          <w:sz w:val="22"/>
        </w:rPr>
        <w:t xml:space="preserve"> A model sees an unusual statistical symbol and “normalizes” it to a familiar form.</w:t>
      </w:r>
    </w:p>
    <w:p>
      <w:pPr/>
      <w:r>
        <w:rPr>
          <w:rFonts w:ascii="Calibri" w:hAnsi="Calibri" w:cs="Calibri" w:eastAsia="Calibri"/>
          <w:b/>
          <w:color w:val="000000"/>
          <w:sz w:val="22"/>
        </w:rPr>
        <w:t>Incorrect action:</w:t>
      </w:r>
      <w:r>
        <w:rPr>
          <w:rFonts w:ascii="Calibri" w:hAnsi="Calibri" w:cs="Calibri" w:eastAsia="Calibri"/>
          <w:color w:val="000000"/>
          <w:sz w:val="22"/>
        </w:rPr>
        <w:t xml:space="preserve"> Replace it.</w:t>
      </w:r>
    </w:p>
    <w:p>
      <w:pPr/>
      <w:r>
        <w:rPr>
          <w:rFonts w:ascii="Calibri" w:hAnsi="Calibri" w:cs="Calibri" w:eastAsia="Calibri"/>
          <w:b/>
          <w:color w:val="000000"/>
          <w:sz w:val="22"/>
        </w:rPr>
        <w:t>Correct action:</w:t>
      </w:r>
      <w:r>
        <w:rPr>
          <w:rFonts w:ascii="Calibri" w:hAnsi="Calibri" w:cs="Calibri" w:eastAsia="Calibri"/>
          <w:color w:val="000000"/>
          <w:sz w:val="22"/>
        </w:rPr>
        <w:t xml:space="preserve"> Preserve the symbol and escalate to the statistical/substantive owner.</w:t>
      </w:r>
    </w:p>
    <w:p>
      <w:pPr>
        <w:pStyle w:val="Heading2"/>
        <w:keepNext w:val="1"/>
      </w:pPr>
      <w:r>
        <w:rPr>
          <w:rFonts w:ascii="Calibri" w:hAnsi="Calibri" w:cs="Calibri" w:eastAsia="Calibri"/>
          <w:b/>
          <w:color w:val="2E74B5"/>
          <w:sz w:val="26"/>
        </w:rPr>
        <w:t>Example 4 — rights flag</w:t>
      </w:r>
    </w:p>
    <w:p>
      <w:pPr/>
      <w:r>
        <w:rPr>
          <w:rFonts w:ascii="Calibri" w:hAnsi="Calibri" w:cs="Calibri" w:eastAsia="Calibri"/>
          <w:b/>
          <w:color w:val="000000"/>
          <w:sz w:val="22"/>
        </w:rPr>
        <w:t>Observed:</w:t>
      </w:r>
      <w:r>
        <w:rPr>
          <w:rFonts w:ascii="Calibri" w:hAnsi="Calibri" w:cs="Calibri" w:eastAsia="Calibri"/>
          <w:color w:val="000000"/>
          <w:sz w:val="22"/>
        </w:rPr>
        <w:t xml:space="preserve"> A web image is publicly visible but has no rights/permission record.</w:t>
      </w:r>
    </w:p>
    <w:p>
      <w:pPr/>
      <w:r>
        <w:rPr>
          <w:rFonts w:ascii="Calibri" w:hAnsi="Calibri" w:cs="Calibri" w:eastAsia="Calibri"/>
          <w:b/>
          <w:color w:val="000000"/>
          <w:sz w:val="22"/>
        </w:rPr>
        <w:t>Action:</w:t>
      </w:r>
      <w:r>
        <w:rPr>
          <w:rFonts w:ascii="Calibri" w:hAnsi="Calibri" w:cs="Calibri" w:eastAsia="Calibri"/>
          <w:color w:val="000000"/>
          <w:sz w:val="22"/>
        </w:rPr>
        <w:t xml:space="preserve"> Flag </w:t>
      </w:r>
      <w:r>
        <w:rPr>
          <w:rFonts w:ascii="Consolas" w:hAnsi="Consolas" w:cs="Consolas" w:eastAsia="Consolas"/>
          <w:color w:val="0B2545"/>
          <w:sz w:val="19"/>
        </w:rPr>
        <w:t>permission_status: unknown</w:t>
      </w:r>
      <w:r>
        <w:rPr>
          <w:rFonts w:ascii="Calibri" w:hAnsi="Calibri" w:cs="Calibri" w:eastAsia="Calibri"/>
          <w:color w:val="000000"/>
          <w:sz w:val="22"/>
        </w:rPr>
        <w:t xml:space="preserve"> and assign a rights owner.</w:t>
      </w:r>
    </w:p>
    <w:p>
      <w:pPr>
        <w:pStyle w:val="Heading2"/>
        <w:keepNext w:val="1"/>
      </w:pPr>
      <w:r>
        <w:rPr>
          <w:rFonts w:ascii="Calibri" w:hAnsi="Calibri" w:cs="Calibri" w:eastAsia="Calibri"/>
          <w:b/>
          <w:color w:val="2E74B5"/>
          <w:sz w:val="26"/>
        </w:rPr>
        <w:t>Counterexample 4 — public URL equals permission</w:t>
      </w:r>
    </w:p>
    <w:p>
      <w:pPr/>
      <w:r>
        <w:rPr>
          <w:rFonts w:ascii="Calibri" w:hAnsi="Calibri" w:cs="Calibri" w:eastAsia="Calibri"/>
          <w:b/>
          <w:color w:val="000000"/>
          <w:sz w:val="22"/>
        </w:rPr>
        <w:t>Incorrect action:</w:t>
      </w:r>
      <w:r>
        <w:rPr>
          <w:rFonts w:ascii="Calibri" w:hAnsi="Calibri" w:cs="Calibri" w:eastAsia="Calibri"/>
          <w:color w:val="000000"/>
          <w:sz w:val="22"/>
        </w:rPr>
        <w:t xml:space="preserve"> Mark the image free to reuse because it is online.</w:t>
      </w:r>
    </w:p>
    <w:p>
      <w:pPr/>
      <w:r>
        <w:rPr>
          <w:rFonts w:ascii="Calibri" w:hAnsi="Calibri" w:cs="Calibri" w:eastAsia="Calibri"/>
          <w:b/>
          <w:color w:val="000000"/>
          <w:sz w:val="22"/>
        </w:rPr>
        <w:t>Correct action:</w:t>
      </w:r>
      <w:r>
        <w:rPr>
          <w:rFonts w:ascii="Calibri" w:hAnsi="Calibri" w:cs="Calibri" w:eastAsia="Calibri"/>
          <w:color w:val="000000"/>
          <w:sz w:val="22"/>
        </w:rPr>
        <w:t xml:space="preserve"> Keep rights status unresolved.</w:t>
      </w:r>
    </w:p>
    <w:p>
      <w:pPr>
        <w:pStyle w:val="Heading2"/>
        <w:keepNext w:val="1"/>
      </w:pPr>
      <w:r>
        <w:rPr>
          <w:rFonts w:ascii="Calibri" w:hAnsi="Calibri" w:cs="Calibri" w:eastAsia="Calibri"/>
          <w:b/>
          <w:color w:val="2E74B5"/>
          <w:sz w:val="26"/>
        </w:rPr>
        <w:t>Example 5 — object move</w:t>
      </w:r>
    </w:p>
    <w:p>
      <w:pPr/>
      <w:r>
        <w:rPr>
          <w:rFonts w:ascii="Calibri" w:hAnsi="Calibri" w:cs="Calibri" w:eastAsia="Calibri"/>
          <w:b/>
          <w:color w:val="000000"/>
          <w:sz w:val="22"/>
        </w:rPr>
        <w:t>Observed:</w:t>
      </w:r>
      <w:r>
        <w:rPr>
          <w:rFonts w:ascii="Calibri" w:hAnsi="Calibri" w:cs="Calibri" w:eastAsia="Calibri"/>
          <w:color w:val="000000"/>
          <w:sz w:val="22"/>
        </w:rPr>
        <w:t xml:space="preserve"> Figure 2 moves before Figure 1 during production.</w:t>
      </w:r>
    </w:p>
    <w:p>
      <w:pPr/>
      <w:r>
        <w:rPr>
          <w:rFonts w:ascii="Calibri" w:hAnsi="Calibri" w:cs="Calibri" w:eastAsia="Calibri"/>
          <w:b/>
          <w:color w:val="000000"/>
          <w:sz w:val="22"/>
        </w:rPr>
        <w:t>Action:</w:t>
      </w:r>
      <w:r>
        <w:rPr>
          <w:rFonts w:ascii="Calibri" w:hAnsi="Calibri" w:cs="Calibri" w:eastAsia="Calibri"/>
          <w:color w:val="000000"/>
          <w:sz w:val="22"/>
        </w:rPr>
        <w:t xml:space="preserve"> Recalculate caption numbering, callouts, cross-references, list of figures, and dependent object IDs.</w:t>
      </w:r>
    </w:p>
    <w:p>
      <w:pPr>
        <w:pStyle w:val="Heading2"/>
        <w:keepNext w:val="1"/>
      </w:pPr>
      <w:r>
        <w:rPr>
          <w:rFonts w:ascii="Calibri" w:hAnsi="Calibri" w:cs="Calibri" w:eastAsia="Calibri"/>
          <w:b/>
          <w:color w:val="2E74B5"/>
          <w:sz w:val="26"/>
        </w:rPr>
        <w:t>Counterexample 5 — local repair only</w:t>
      </w:r>
    </w:p>
    <w:p>
      <w:pPr/>
      <w:r>
        <w:rPr>
          <w:rFonts w:ascii="Calibri" w:hAnsi="Calibri" w:cs="Calibri" w:eastAsia="Calibri"/>
          <w:b/>
          <w:color w:val="000000"/>
          <w:sz w:val="22"/>
        </w:rPr>
        <w:t>Incorrect action:</w:t>
      </w:r>
      <w:r>
        <w:rPr>
          <w:rFonts w:ascii="Calibri" w:hAnsi="Calibri" w:cs="Calibri" w:eastAsia="Calibri"/>
          <w:color w:val="000000"/>
          <w:sz w:val="22"/>
        </w:rPr>
        <w:t xml:space="preserve"> Change the visible caption number but not the field, callout, or list of figures.</w:t>
      </w:r>
    </w:p>
    <w:p>
      <w:pPr/>
      <w:r>
        <w:rPr>
          <w:rFonts w:ascii="Calibri" w:hAnsi="Calibri" w:cs="Calibri" w:eastAsia="Calibri"/>
          <w:b/>
          <w:color w:val="000000"/>
          <w:sz w:val="22"/>
        </w:rPr>
        <w:t>Correct action:</w:t>
      </w:r>
      <w:r>
        <w:rPr>
          <w:rFonts w:ascii="Calibri" w:hAnsi="Calibri" w:cs="Calibri" w:eastAsia="Calibri"/>
          <w:color w:val="000000"/>
          <w:sz w:val="22"/>
        </w:rPr>
        <w:t xml:space="preserve"> Run the dependency graph and update all affected surfaces.</w:t>
      </w:r>
    </w:p>
    <w:p>
      <w:pPr>
        <w:pStyle w:val="Heading1"/>
        <w:keepNext w:val="1"/>
      </w:pPr>
      <w:r>
        <w:rPr>
          <w:rFonts w:ascii="Calibri" w:hAnsi="Calibri" w:cs="Calibri" w:eastAsia="Calibri"/>
          <w:b/>
          <w:color w:val="2E74B5"/>
          <w:sz w:val="32"/>
        </w:rPr>
        <w:t>20. Failure modes and mitigations</w:t>
      </w:r>
    </w:p>
    <w:tbl>
      <w:tblPr>
        <w:tblStyle w:val="TableGrid"/>
        <w:tblW w:type="dxa" w:w="9360"/>
        <w:tblLayout w:type="fixed"/>
        <w:tblLook w:firstColumn="1" w:firstRow="1" w:lastColumn="0" w:lastRow="0" w:noHBand="0" w:noVBand="1" w:val="04A0"/>
        <w:jc w:val="left"/>
        <w:tblInd w:w="12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Pr>
      <w:tblGrid>
        <w:gridCol w:w="3120"/>
        <w:gridCol w:w="3120"/>
        <w:gridCol w:w="3120"/>
      </w:tblGrid>
      <w:tr>
        <w:trPr>
          <w:tblHeader w:val="true"/>
        </w:trPr>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Failure mode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Consequence</w:t>
            </w:r>
          </w:p>
        </w:tc>
        <w:tc>
          <w:tcPr>
            <w:tcW w:type="dxa" w:w="3120"/>
            <w:tcMar>
              <w:top w:w="80" w:type="dxa"/>
              <w:start w:w="120" w:type="dxa"/>
              <w:bottom w:w="80" w:type="dxa"/>
              <w:end w:w="120" w:type="dxa"/>
            </w:tcMar>
            <w:vAlign w:val="top"/>
            <w:shd w:fill="E8EEF5"/>
          </w:tcPr>
          <w:p>
            <w:pPr>
              <w:spacing w:before="0" w:after="0" w:line="240" w:lineRule="auto"/>
            </w:pPr>
            <w:r>
              <w:rPr>
                <w:rFonts w:ascii="Calibri" w:hAnsi="Calibri" w:cs="Calibri" w:eastAsia="Calibri"/>
                <w:b/>
                <w:color w:val="0B2545"/>
                <w:sz w:val="16"/>
              </w:rPr>
              <w:t>Required mitigation</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 inventory incomplete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Missing figures/tables/appendices go to production unnoticed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and component inventory gate</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Visual formatting treated as structure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and cross-reference defects remain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Inspect fields, IDs, header roles, and relationships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Typed captions/refs become static</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Numbers go stale after movement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Field-state and reorder tests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Table looks readable but is structurally ambiguous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Readers using alternative presentation cannot interpret it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Caption/header/summary checks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Permissions inferred from URL</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Rights exposure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Separate rights evidence and owner</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Alt text treated as a generic caption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Accessibility description may not convey function</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Separate caption, source, and alternate-text records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NIST/discipline rule applied to ordinary prose</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Unnecessary edits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Scope notation checks to relevant contexts</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Statistical symbol normalized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Meaning changes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Preserve and escalate ambiguity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Design choice reported as editorial defect</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Duplicate/conflicting work</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Owner category and escalation boundary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Cross-document reference not tested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Book compilation breaks links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Production profile and proof dependency</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transformed without version record</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Reproducibility and resolution uncertainty</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Asset version/hash/metadata record</w:t>
            </w:r>
          </w:p>
        </w:tc>
      </w:tr>
      <w:tr>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Report lacks dependencies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Fix creates downstream defects</w:t>
            </w:r>
          </w:p>
        </w:tc>
        <w:tc>
          <w:tcPr>
            <w:tcW w:type="dxa" w:w="3120"/>
            <w:tcMar>
              <w:top w:w="80" w:type="dxa"/>
              <w:start w:w="120" w:type="dxa"/>
              <w:bottom w:w="80" w:type="dxa"/>
              <w:end w:w="120" w:type="dxa"/>
            </w:tcMar>
            <w:vAlign w:val="top"/>
          </w:tcPr>
          <w:p>
            <w:pPr>
              <w:spacing w:before="0" w:after="0" w:line="240" w:lineRule="auto"/>
            </w:pPr>
            <w:r>
              <w:rPr>
                <w:rFonts w:ascii="Calibri" w:hAnsi="Calibri" w:cs="Calibri" w:eastAsia="Calibri"/>
                <w:color w:val="000000"/>
                <w:sz w:val="16"/>
              </w:rPr>
              <w:t>Object graph and dependent recheck</w:t>
            </w:r>
          </w:p>
        </w:tc>
      </w:tr>
    </w:tbl>
    <w:p>
      <w:pPr>
        <w:spacing w:after="0"/>
      </w:pPr>
    </w:p>
    <w:p>
      <w:pPr>
        <w:pStyle w:val="Heading1"/>
        <w:keepNext w:val="1"/>
      </w:pPr>
      <w:r>
        <w:rPr>
          <w:rFonts w:ascii="Calibri" w:hAnsi="Calibri" w:cs="Calibri" w:eastAsia="Calibri"/>
          <w:b/>
          <w:color w:val="2E74B5"/>
          <w:sz w:val="32"/>
        </w:rPr>
        <w:t>21. Versioning and maintenance</w:t>
      </w:r>
    </w:p>
    <w:p>
      <w:pPr/>
      <w:r>
        <w:rPr>
          <w:rFonts w:ascii="Calibri" w:hAnsi="Calibri" w:cs="Calibri" w:eastAsia="Calibri"/>
          <w:color w:val="000000"/>
          <w:sz w:val="22"/>
        </w:rPr>
        <w:t>Use semantic versioning:</w:t>
      </w:r>
    </w:p>
    <w:p>
      <w:pPr>
        <w:pStyle w:val="ListBullet"/>
        <w:spacing w:after="80"/>
      </w:pPr>
      <w:r>
        <w:rPr>
          <w:rFonts w:ascii="Calibri" w:hAnsi="Calibri" w:cs="Calibri" w:eastAsia="Calibri"/>
          <w:b/>
          <w:color w:val="000000"/>
          <w:sz w:val="22"/>
        </w:rPr>
        <w:t>major</w:t>
      </w:r>
      <w:r>
        <w:rPr>
          <w:rFonts w:ascii="Calibri" w:hAnsi="Calibri" w:cs="Calibri" w:eastAsia="Calibri"/>
          <w:color w:val="000000"/>
          <w:sz w:val="22"/>
        </w:rPr>
        <w:t xml:space="preserve"> — object model, output schema, authority boundary, or intervention authority changes;</w:t>
      </w:r>
    </w:p>
    <w:p>
      <w:pPr>
        <w:pStyle w:val="ListBullet"/>
        <w:spacing w:after="80"/>
      </w:pPr>
      <w:r>
        <w:rPr>
          <w:rFonts w:ascii="Calibri" w:hAnsi="Calibri" w:cs="Calibri" w:eastAsia="Calibri"/>
          <w:b/>
          <w:color w:val="000000"/>
          <w:sz w:val="22"/>
        </w:rPr>
        <w:t>minor</w:t>
      </w:r>
      <w:r>
        <w:rPr>
          <w:rFonts w:ascii="Calibri" w:hAnsi="Calibri" w:cs="Calibri" w:eastAsia="Calibri"/>
          <w:color w:val="000000"/>
          <w:sz w:val="22"/>
        </w:rPr>
        <w:t xml:space="preserve"> — new component family, output format, accessibility rule, or production check;</w:t>
      </w:r>
    </w:p>
    <w:p>
      <w:pPr>
        <w:pStyle w:val="ListBullet"/>
        <w:spacing w:after="80"/>
      </w:pPr>
      <w:r>
        <w:rPr>
          <w:rFonts w:ascii="Calibri" w:hAnsi="Calibri" w:cs="Calibri" w:eastAsia="Calibri"/>
          <w:b/>
          <w:color w:val="000000"/>
          <w:sz w:val="22"/>
        </w:rPr>
        <w:t>patch</w:t>
      </w:r>
      <w:r>
        <w:rPr>
          <w:rFonts w:ascii="Calibri" w:hAnsi="Calibri" w:cs="Calibri" w:eastAsia="Calibri"/>
          <w:color w:val="000000"/>
          <w:sz w:val="22"/>
        </w:rPr>
        <w:t xml:space="preserve"> — wording, locator, example, or nonbehavioral correction.</w:t>
      </w:r>
    </w:p>
    <w:p>
      <w:pPr/>
      <w:r>
        <w:rPr>
          <w:rFonts w:ascii="Calibri" w:hAnsi="Calibri" w:cs="Calibri" w:eastAsia="Calibri"/>
          <w:color w:val="000000"/>
          <w:sz w:val="22"/>
        </w:rPr>
        <w:t>Pin:</w:t>
      </w:r>
    </w:p>
    <w:p>
      <w:pPr>
        <w:pStyle w:val="ListBullet"/>
        <w:spacing w:after="80"/>
      </w:pPr>
      <w:r>
        <w:rPr>
          <w:rFonts w:ascii="Calibri" w:hAnsi="Calibri" w:cs="Calibri" w:eastAsia="Calibri"/>
          <w:color w:val="000000"/>
          <w:sz w:val="22"/>
        </w:rPr>
        <w:t>specification version;</w:t>
      </w:r>
    </w:p>
    <w:p>
      <w:pPr>
        <w:pStyle w:val="ListBullet"/>
        <w:spacing w:after="80"/>
      </w:pPr>
      <w:r>
        <w:rPr>
          <w:rFonts w:ascii="Calibri" w:hAnsi="Calibri" w:cs="Calibri" w:eastAsia="Calibri"/>
          <w:color w:val="000000"/>
          <w:sz w:val="22"/>
        </w:rPr>
        <w:t>MWM technical profile;</w:t>
      </w:r>
    </w:p>
    <w:p>
      <w:pPr>
        <w:pStyle w:val="ListBullet"/>
        <w:spacing w:after="80"/>
      </w:pPr>
      <w:r>
        <w:rPr>
          <w:rFonts w:ascii="Calibri" w:hAnsi="Calibri" w:cs="Calibri" w:eastAsia="Calibri"/>
          <w:color w:val="000000"/>
          <w:sz w:val="22"/>
        </w:rPr>
        <w:t>style/citation rule versions;</w:t>
      </w:r>
    </w:p>
    <w:p>
      <w:pPr>
        <w:pStyle w:val="ListBullet"/>
        <w:spacing w:after="80"/>
      </w:pPr>
      <w:r>
        <w:rPr>
          <w:rFonts w:ascii="Calibri" w:hAnsi="Calibri" w:cs="Calibri" w:eastAsia="Calibri"/>
          <w:color w:val="000000"/>
          <w:sz w:val="22"/>
        </w:rPr>
        <w:t>output format and template version;</w:t>
      </w:r>
    </w:p>
    <w:p>
      <w:pPr>
        <w:pStyle w:val="ListBullet"/>
        <w:spacing w:after="80"/>
      </w:pPr>
      <w:r>
        <w:rPr>
          <w:rFonts w:ascii="Calibri" w:hAnsi="Calibri" w:cs="Calibri" w:eastAsia="Calibri"/>
          <w:color w:val="000000"/>
          <w:sz w:val="22"/>
        </w:rPr>
        <w:t>parser/field/asset tool versions;</w:t>
      </w:r>
    </w:p>
    <w:p>
      <w:pPr>
        <w:pStyle w:val="ListBullet"/>
        <w:spacing w:after="80"/>
      </w:pPr>
      <w:r>
        <w:rPr>
          <w:rFonts w:ascii="Calibri" w:hAnsi="Calibri" w:cs="Calibri" w:eastAsia="Calibri"/>
          <w:color w:val="000000"/>
          <w:sz w:val="22"/>
        </w:rPr>
        <w:t>evaluation-set version;</w:t>
      </w:r>
    </w:p>
    <w:p>
      <w:pPr>
        <w:pStyle w:val="ListBullet"/>
        <w:spacing w:after="80"/>
      </w:pPr>
      <w:r>
        <w:rPr>
          <w:rFonts w:ascii="Calibri" w:hAnsi="Calibri" w:cs="Calibri" w:eastAsia="Calibri"/>
          <w:color w:val="000000"/>
          <w:sz w:val="22"/>
        </w:rPr>
        <w:t>asset manifest/version;</w:t>
      </w:r>
    </w:p>
    <w:p>
      <w:pPr>
        <w:pStyle w:val="ListBullet"/>
        <w:spacing w:after="80"/>
      </w:pPr>
      <w:r>
        <w:rPr>
          <w:rFonts w:ascii="Calibri" w:hAnsi="Calibri" w:cs="Calibri" w:eastAsia="Calibri"/>
          <w:color w:val="000000"/>
          <w:sz w:val="22"/>
        </w:rPr>
        <w:t>proof/production package identifier.</w:t>
      </w:r>
    </w:p>
    <w:p>
      <w:pPr/>
      <w:r>
        <w:rPr>
          <w:rFonts w:ascii="Calibri" w:hAnsi="Calibri" w:cs="Calibri" w:eastAsia="Calibri"/>
          <w:color w:val="000000"/>
          <w:sz w:val="22"/>
        </w:rPr>
        <w:t>Maintenance triggers include a template change, new object type, production vendor requirement, output-format change, accessibility finding, permissions incident, cross-reference defect, or proof regression.</w:t>
      </w:r>
    </w:p>
    <w:p>
      <w:pPr>
        <w:pStyle w:val="Heading1"/>
        <w:keepNext w:val="1"/>
      </w:pPr>
      <w:r>
        <w:rPr>
          <w:rFonts w:ascii="Calibri" w:hAnsi="Calibri" w:cs="Calibri" w:eastAsia="Calibri"/>
          <w:b/>
          <w:color w:val="2E74B5"/>
          <w:sz w:val="32"/>
        </w:rPr>
        <w:t>22. Release checklist</w:t>
      </w:r>
    </w:p>
    <w:p>
      <w:pPr>
        <w:pStyle w:val="ListBullet"/>
        <w:spacing w:after="80"/>
      </w:pPr>
      <w:r>
        <w:rPr>
          <w:rFonts w:ascii="Calibri" w:hAnsi="Calibri" w:cs="Calibri" w:eastAsia="Calibri"/>
          <w:color w:val="000000"/>
          <w:sz w:val="22"/>
        </w:rPr>
        <w:t>[ ] Output format and technical stage are recorded.</w:t>
      </w:r>
    </w:p>
    <w:p>
      <w:pPr>
        <w:pStyle w:val="ListBullet"/>
        <w:spacing w:after="80"/>
      </w:pPr>
      <w:r>
        <w:rPr>
          <w:rFonts w:ascii="Calibri" w:hAnsi="Calibri" w:cs="Calibri" w:eastAsia="Calibri"/>
          <w:color w:val="000000"/>
          <w:sz w:val="22"/>
        </w:rPr>
        <w:t>[ ] All in-scope headings, tables, figures, captions, notes, appendices, equations, links, and assets are inventoried.</w:t>
      </w:r>
    </w:p>
    <w:p>
      <w:pPr>
        <w:pStyle w:val="ListBullet"/>
        <w:spacing w:after="80"/>
      </w:pPr>
      <w:r>
        <w:rPr>
          <w:rFonts w:ascii="Calibri" w:hAnsi="Calibri" w:cs="Calibri" w:eastAsia="Calibri"/>
          <w:color w:val="000000"/>
          <w:sz w:val="22"/>
        </w:rPr>
        <w:t>[ ] Heading hierarchy and required component structure pass.</w:t>
      </w:r>
    </w:p>
    <w:p>
      <w:pPr>
        <w:pStyle w:val="ListBullet"/>
        <w:spacing w:after="80"/>
      </w:pPr>
      <w:r>
        <w:rPr>
          <w:rFonts w:ascii="Calibri" w:hAnsi="Calibri" w:cs="Calibri" w:eastAsia="Calibri"/>
          <w:color w:val="000000"/>
          <w:sz w:val="22"/>
        </w:rPr>
        <w:t>[ ] Tables/figures have IDs, numbers, captions/titles, callouts, notes/legends, source/credit, and dependencies.</w:t>
      </w:r>
    </w:p>
    <w:p>
      <w:pPr>
        <w:pStyle w:val="ListBullet"/>
        <w:spacing w:after="80"/>
      </w:pPr>
      <w:r>
        <w:rPr>
          <w:rFonts w:ascii="Calibri" w:hAnsi="Calibri" w:cs="Calibri" w:eastAsia="Calibri"/>
          <w:color w:val="000000"/>
          <w:sz w:val="22"/>
        </w:rPr>
        <w:t>[ ] Cross-references resolve and field/static policy is tested.</w:t>
      </w:r>
    </w:p>
    <w:p>
      <w:pPr>
        <w:pStyle w:val="ListBullet"/>
        <w:spacing w:after="80"/>
      </w:pPr>
      <w:r>
        <w:rPr>
          <w:rFonts w:ascii="Calibri" w:hAnsi="Calibri" w:cs="Calibri" w:eastAsia="Calibri"/>
          <w:color w:val="000000"/>
          <w:sz w:val="22"/>
        </w:rPr>
        <w:t>[ ] Acronym and abbreviation scope is checked.</w:t>
      </w:r>
    </w:p>
    <w:p>
      <w:pPr>
        <w:pStyle w:val="ListBullet"/>
        <w:spacing w:after="80"/>
      </w:pPr>
      <w:r>
        <w:rPr>
          <w:rFonts w:ascii="Calibri" w:hAnsi="Calibri" w:cs="Calibri" w:eastAsia="Calibri"/>
          <w:color w:val="000000"/>
          <w:sz w:val="22"/>
        </w:rPr>
        <w:t>[ ] Numbers, dates, percentages, units, and statistical notation are checked under named rules.</w:t>
      </w:r>
    </w:p>
    <w:p>
      <w:pPr>
        <w:pStyle w:val="ListBullet"/>
        <w:spacing w:after="80"/>
      </w:pPr>
      <w:r>
        <w:rPr>
          <w:rFonts w:ascii="Calibri" w:hAnsi="Calibri" w:cs="Calibri" w:eastAsia="Calibri"/>
          <w:color w:val="000000"/>
          <w:sz w:val="22"/>
        </w:rPr>
        <w:t>[ ] URLs and notes are structurally valid and routed to RCI where identity matters.</w:t>
      </w:r>
    </w:p>
    <w:p>
      <w:pPr>
        <w:pStyle w:val="ListBullet"/>
        <w:spacing w:after="80"/>
      </w:pPr>
      <w:r>
        <w:rPr>
          <w:rFonts w:ascii="Calibri" w:hAnsi="Calibri" w:cs="Calibri" w:eastAsia="Calibri"/>
          <w:color w:val="000000"/>
          <w:sz w:val="22"/>
        </w:rPr>
        <w:t>[ ] Accessibility flags and permissions/credit records are present or escalated.</w:t>
      </w:r>
    </w:p>
    <w:p>
      <w:pPr>
        <w:pStyle w:val="ListBullet"/>
        <w:spacing w:after="80"/>
      </w:pPr>
      <w:r>
        <w:rPr>
          <w:rFonts w:ascii="Calibri" w:hAnsi="Calibri" w:cs="Calibri" w:eastAsia="Calibri"/>
          <w:color w:val="000000"/>
          <w:sz w:val="22"/>
        </w:rPr>
        <w:t>[ ] Asset resolution/dimensions/version status is recorded where MWM requires it.</w:t>
      </w:r>
    </w:p>
    <w:p>
      <w:pPr>
        <w:pStyle w:val="ListBullet"/>
        <w:spacing w:after="80"/>
      </w:pPr>
      <w:r>
        <w:rPr>
          <w:rFonts w:ascii="Calibri" w:hAnsi="Calibri" w:cs="Calibri" w:eastAsia="Calibri"/>
          <w:color w:val="000000"/>
          <w:sz w:val="22"/>
        </w:rPr>
        <w:t>[ ] Findings include evidence, severity, confidence, action, owner, status, and dependencies.</w:t>
      </w:r>
    </w:p>
    <w:p>
      <w:pPr>
        <w:pStyle w:val="ListBullet"/>
        <w:spacing w:after="80"/>
      </w:pPr>
      <w:r>
        <w:rPr>
          <w:rFonts w:ascii="Calibri" w:hAnsi="Calibri" w:cs="Calibri" w:eastAsia="Calibri"/>
          <w:color w:val="000000"/>
          <w:sz w:val="22"/>
        </w:rPr>
        <w:t>[ ] No unresolved high-severity technical defect remains for handoff.</w:t>
      </w:r>
    </w:p>
    <w:p>
      <w:pPr>
        <w:pStyle w:val="ListBullet"/>
        <w:spacing w:after="80"/>
      </w:pPr>
      <w:r>
        <w:rPr>
          <w:rFonts w:ascii="Calibri" w:hAnsi="Calibri" w:cs="Calibri" w:eastAsia="Calibri"/>
          <w:color w:val="000000"/>
          <w:sz w:val="22"/>
        </w:rPr>
        <w:t>[ ] Downstream Production Readiness and Proof dependencies are recorded.</w:t>
      </w:r>
    </w:p>
    <w:p>
      <w:pPr>
        <w:pStyle w:val="Heading1"/>
        <w:keepNext w:val="1"/>
      </w:pPr>
      <w:r>
        <w:rPr>
          <w:rFonts w:ascii="Calibri" w:hAnsi="Calibri" w:cs="Calibri" w:eastAsia="Calibri"/>
          <w:b/>
          <w:color w:val="2E74B5"/>
          <w:sz w:val="32"/>
        </w:rPr>
        <w:t>23. Open decisions for editorial adjudication</w:t>
      </w:r>
    </w:p>
    <w:p>
      <w:pPr/>
      <w:r>
        <w:rPr>
          <w:rFonts w:ascii="Calibri" w:hAnsi="Calibri" w:cs="Calibri" w:eastAsia="Calibri"/>
          <w:color w:val="000000"/>
          <w:sz w:val="22"/>
        </w:rPr>
        <w:t>The technical queue tracks:</w:t>
      </w:r>
    </w:p>
    <w:p>
      <w:pPr>
        <w:pStyle w:val="ListBullet"/>
        <w:spacing w:after="80"/>
      </w:pPr>
      <w:r>
        <w:rPr>
          <w:rFonts w:ascii="Calibri" w:hAnsi="Calibri" w:cs="Calibri" w:eastAsia="Calibri"/>
          <w:color w:val="000000"/>
          <w:sz w:val="22"/>
        </w:rPr>
        <w:t>required fields for every MWM figure/table record;</w:t>
      </w:r>
    </w:p>
    <w:p>
      <w:pPr>
        <w:pStyle w:val="ListBullet"/>
        <w:spacing w:after="80"/>
      </w:pPr>
      <w:r>
        <w:rPr>
          <w:rFonts w:ascii="Calibri" w:hAnsi="Calibri" w:cs="Calibri" w:eastAsia="Calibri"/>
          <w:color w:val="000000"/>
          <w:sz w:val="22"/>
        </w:rPr>
        <w:t>whether Word fields are required at author handoff;</w:t>
      </w:r>
    </w:p>
    <w:p>
      <w:pPr>
        <w:pStyle w:val="ListBullet"/>
        <w:spacing w:after="80"/>
      </w:pPr>
      <w:r>
        <w:rPr>
          <w:rFonts w:ascii="Calibri" w:hAnsi="Calibri" w:cs="Calibri" w:eastAsia="Calibri"/>
          <w:color w:val="000000"/>
          <w:sz w:val="22"/>
        </w:rPr>
        <w:t>output-format accessibility standard and test method;</w:t>
      </w:r>
    </w:p>
    <w:p>
      <w:pPr>
        <w:pStyle w:val="ListBullet"/>
        <w:spacing w:after="80"/>
      </w:pPr>
      <w:r>
        <w:rPr>
          <w:rFonts w:ascii="Calibri" w:hAnsi="Calibri" w:cs="Calibri" w:eastAsia="Calibri"/>
          <w:color w:val="000000"/>
          <w:sz w:val="22"/>
        </w:rPr>
        <w:t>caption/title placement;</w:t>
      </w:r>
    </w:p>
    <w:p>
      <w:pPr>
        <w:pStyle w:val="ListBullet"/>
        <w:spacing w:after="80"/>
      </w:pPr>
      <w:r>
        <w:rPr>
          <w:rFonts w:ascii="Calibri" w:hAnsi="Calibri" w:cs="Calibri" w:eastAsia="Calibri"/>
          <w:color w:val="000000"/>
          <w:sz w:val="22"/>
        </w:rPr>
        <w:t>alt-text/long-description workflow;</w:t>
      </w:r>
    </w:p>
    <w:p>
      <w:pPr>
        <w:pStyle w:val="ListBullet"/>
        <w:spacing w:after="80"/>
      </w:pPr>
      <w:r>
        <w:rPr>
          <w:rFonts w:ascii="Calibri" w:hAnsi="Calibri" w:cs="Calibri" w:eastAsia="Calibri"/>
          <w:color w:val="000000"/>
          <w:sz w:val="22"/>
        </w:rPr>
        <w:t>permissions owner and evidence threshold;</w:t>
      </w:r>
    </w:p>
    <w:p>
      <w:pPr>
        <w:pStyle w:val="ListBullet"/>
        <w:spacing w:after="80"/>
      </w:pPr>
      <w:r>
        <w:rPr>
          <w:rFonts w:ascii="Calibri" w:hAnsi="Calibri" w:cs="Calibri" w:eastAsia="Calibri"/>
          <w:color w:val="000000"/>
          <w:sz w:val="22"/>
        </w:rPr>
        <w:t>adopted statistical/measurement notation;</w:t>
      </w:r>
    </w:p>
    <w:p>
      <w:pPr>
        <w:pStyle w:val="ListBullet"/>
        <w:spacing w:after="80"/>
      </w:pPr>
      <w:r>
        <w:rPr>
          <w:rFonts w:ascii="Calibri" w:hAnsi="Calibri" w:cs="Calibri" w:eastAsia="Calibri"/>
          <w:color w:val="000000"/>
          <w:sz w:val="22"/>
        </w:rPr>
        <w:t>note types and locations;</w:t>
      </w:r>
    </w:p>
    <w:p>
      <w:pPr>
        <w:pStyle w:val="ListBullet"/>
        <w:spacing w:after="80"/>
      </w:pPr>
      <w:r>
        <w:rPr>
          <w:rFonts w:ascii="Calibri" w:hAnsi="Calibri" w:cs="Calibri" w:eastAsia="Calibri"/>
          <w:color w:val="000000"/>
          <w:sz w:val="22"/>
        </w:rPr>
        <w:t>cross-document reference architecture;</w:t>
      </w:r>
    </w:p>
    <w:p>
      <w:pPr>
        <w:pStyle w:val="ListBullet"/>
        <w:spacing w:after="80"/>
      </w:pPr>
      <w:r>
        <w:rPr>
          <w:rFonts w:ascii="Calibri" w:hAnsi="Calibri" w:cs="Calibri" w:eastAsia="Calibri"/>
          <w:color w:val="000000"/>
          <w:sz w:val="22"/>
        </w:rPr>
        <w:t>automatic resolution/width checks for visual assets.</w:t>
      </w:r>
    </w:p>
    <w:p>
      <w:pPr/>
      <w:r>
        <w:rPr>
          <w:rFonts w:ascii="Calibri" w:hAnsi="Calibri" w:cs="Calibri" w:eastAsia="Calibri"/>
          <w:color w:val="000000"/>
          <w:sz w:val="22"/>
        </w:rPr>
        <w:t>These questions are intentionally not solved by external exemplars. They become enforceable when recorded in the MWM decision log, rule registry, and evaluation set.</w:t>
      </w:r>
    </w:p>
    <w:p>
      <w:pPr>
        <w:pStyle w:val="Heading1"/>
        <w:keepNext w:val="1"/>
      </w:pPr>
      <w:r>
        <w:rPr>
          <w:rFonts w:ascii="Calibri" w:hAnsi="Calibri" w:cs="Calibri" w:eastAsia="Calibri"/>
          <w:b/>
          <w:color w:val="2E74B5"/>
          <w:sz w:val="32"/>
        </w:rPr>
        <w:t>24. Research basis</w:t>
      </w:r>
    </w:p>
    <w:p>
      <w:pPr/>
      <w:r>
        <w:rPr>
          <w:rFonts w:ascii="Calibri" w:hAnsi="Calibri" w:cs="Calibri" w:eastAsia="Calibri"/>
          <w:color w:val="000000"/>
          <w:sz w:val="22"/>
        </w:rPr>
        <w:t>The specification is grounded in:</w:t>
      </w:r>
    </w:p>
    <w:p>
      <w:pPr>
        <w:pStyle w:val="ListBullet"/>
        <w:spacing w:after="80"/>
      </w:pPr>
      <w:r>
        <w:rPr>
          <w:rFonts w:ascii="Consolas" w:hAnsi="Consolas" w:cs="Consolas" w:eastAsia="Consolas"/>
          <w:color w:val="0B2545"/>
          <w:sz w:val="19"/>
        </w:rPr>
        <w:t>03_Crosswalk/corpus_manifest.json</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02_Extracted_Notes/source_capsules.md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03_Crosswalk/technical_rule_crosswalk.md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03_Crosswalk/exemplar_comparison_and_gaps.md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03_Crosswalk/verification_queue.md</w:t>
      </w:r>
      <w:r>
        <w:rPr>
          <w:rFonts w:ascii="Calibri" w:hAnsi="Calibri" w:cs="Calibri" w:eastAsia="Calibri"/>
          <w:color w:val="000000"/>
          <w:sz w:val="22"/>
        </w:rPr>
        <w:t>;</w:t>
      </w:r>
    </w:p>
    <w:p>
      <w:pPr>
        <w:pStyle w:val="ListBullet"/>
        <w:spacing w:after="80"/>
      </w:pPr>
      <w:r>
        <w:rPr>
          <w:rFonts w:ascii="Consolas" w:hAnsi="Consolas" w:cs="Consolas" w:eastAsia="Consolas"/>
          <w:color w:val="0B2545"/>
          <w:sz w:val="19"/>
        </w:rPr>
        <w:t>04_Evaluation_Set/evaluation_set.md</w:t>
      </w:r>
      <w:r>
        <w:rPr>
          <w:rFonts w:ascii="Calibri" w:hAnsi="Calibri" w:cs="Calibri" w:eastAsia="Calibri"/>
          <w:color w:val="000000"/>
          <w:sz w:val="22"/>
        </w:rPr>
        <w:t>.</w:t>
      </w:r>
    </w:p>
    <w:p>
      <w:pPr/>
      <w:r>
        <w:rPr>
          <w:rFonts w:ascii="Calibri" w:hAnsi="Calibri" w:cs="Calibri" w:eastAsia="Calibri"/>
          <w:color w:val="000000"/>
          <w:sz w:val="22"/>
        </w:rPr>
        <w:t>The corpus’s central synthesis is that technical editing preserves structure, meaning, navigation, accessibility, rights evidence, and production behavior through change. It is not a decorative formatting pass.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s="Calibri" w:eastAsia="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eastAsia="Calibri"/>
        <w:b/>
        <w:color w:val="666666"/>
        <w:sz w:val="18"/>
      </w:rPr>
      <w:t>Modeling What Matters  |  Technical Editing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16" w:right="216"/>
    </w:pPr>
    <w:rPr>
      <w:rFonts w:ascii="Consolas" w:hAnsi="Consolas"/>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Editing — Operational Skill-Family Specification</dc:title>
  <dc:subject>Modeling What Matters editorial skills project</dc:subject>
  <dc:creator>Modeling What Matters editorial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