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240" w:after="60"/>
      </w:pPr>
      <w:r>
        <w:rPr>
          <w:rFonts w:ascii="Calibri" w:hAnsi="Calibri" w:cs="Calibri" w:eastAsia="Calibri"/>
          <w:b/>
          <w:color w:val="2E74B5"/>
          <w:sz w:val="20"/>
        </w:rPr>
        <w:t>REFERENCE &amp; CITATION INTEGRITY</w:t>
      </w:r>
    </w:p>
    <w:p>
      <w:pPr>
        <w:spacing w:before="0" w:after="80"/>
      </w:pPr>
      <w:r>
        <w:rPr>
          <w:rFonts w:ascii="Calibri" w:hAnsi="Calibri" w:cs="Calibri" w:eastAsia="Calibri"/>
          <w:b/>
          <w:color w:val="000000"/>
          <w:sz w:val="48"/>
        </w:rPr>
        <w:t>Operational Skill-Family Specification</w:t>
      </w:r>
    </w:p>
    <w:p>
      <w:pPr>
        <w:spacing w:before="0" w:after="280"/>
      </w:pPr>
      <w:r>
        <w:rPr>
          <w:rFonts w:ascii="Calibri" w:hAnsi="Calibri" w:cs="Calibri" w:eastAsia="Calibri"/>
          <w:i/>
          <w:color w:val="666666"/>
          <w:sz w:val="27"/>
        </w:rPr>
        <w:t>Modeling What Matters editorial skills project</w:t>
      </w:r>
    </w:p>
    <w:p>
      <w:pPr>
        <w:spacing w:before="0" w:after="40" w:line="240" w:lineRule="auto"/>
      </w:pPr>
      <w:r>
        <w:rPr>
          <w:rFonts w:ascii="Calibri" w:hAnsi="Calibri" w:cs="Calibri" w:eastAsia="Calibri"/>
          <w:b/>
          <w:color w:val="000000"/>
          <w:sz w:val="21"/>
        </w:rPr>
        <w:t xml:space="preserve">Specification: </w:t>
      </w:r>
      <w:r>
        <w:rPr>
          <w:rFonts w:ascii="Calibri" w:hAnsi="Calibri" w:cs="Calibri" w:eastAsia="Calibri"/>
          <w:color w:val="000000"/>
          <w:sz w:val="21"/>
        </w:rPr>
        <w:t>MWM-RCI-SPEC</w:t>
      </w:r>
    </w:p>
    <w:p>
      <w:pPr>
        <w:spacing w:before="0" w:after="40" w:line="240" w:lineRule="auto"/>
      </w:pPr>
      <w:r>
        <w:rPr>
          <w:rFonts w:ascii="Calibri" w:hAnsi="Calibri" w:cs="Calibri" w:eastAsia="Calibri"/>
          <w:b/>
          <w:color w:val="000000"/>
          <w:sz w:val="21"/>
        </w:rPr>
        <w:t xml:space="preserve">Version: </w:t>
      </w:r>
      <w:r>
        <w:rPr>
          <w:rFonts w:ascii="Calibri" w:hAnsi="Calibri" w:cs="Calibri" w:eastAsia="Calibri"/>
          <w:color w:val="000000"/>
          <w:sz w:val="21"/>
        </w:rPr>
        <w:t>0.1.0-draft</w:t>
      </w:r>
    </w:p>
    <w:p>
      <w:pPr>
        <w:spacing w:before="0" w:after="40" w:line="240" w:lineRule="auto"/>
      </w:pPr>
      <w:r>
        <w:rPr>
          <w:rFonts w:ascii="Calibri" w:hAnsi="Calibri" w:cs="Calibri" w:eastAsia="Calibri"/>
          <w:b/>
          <w:color w:val="000000"/>
          <w:sz w:val="21"/>
        </w:rPr>
        <w:t xml:space="preserve">Corpus: </w:t>
      </w:r>
      <w:r>
        <w:rPr>
          <w:rFonts w:ascii="Calibri" w:hAnsi="Calibri" w:cs="Calibri" w:eastAsia="Calibri"/>
          <w:color w:val="000000"/>
          <w:sz w:val="21"/>
        </w:rPr>
        <w:t>MWM-RCI-2026-08</w:t>
      </w:r>
    </w:p>
    <w:p>
      <w:pPr>
        <w:spacing w:before="0" w:after="40" w:line="240" w:lineRule="auto"/>
      </w:pPr>
      <w:r>
        <w:rPr>
          <w:rFonts w:ascii="Calibri" w:hAnsi="Calibri" w:cs="Calibri" w:eastAsia="Calibri"/>
          <w:b/>
          <w:color w:val="000000"/>
          <w:sz w:val="21"/>
        </w:rPr>
        <w:t xml:space="preserve">Status: </w:t>
      </w:r>
      <w:r>
        <w:rPr>
          <w:rFonts w:ascii="Calibri" w:hAnsi="Calibri" w:cs="Calibri" w:eastAsia="Calibri"/>
          <w:color w:val="000000"/>
          <w:sz w:val="21"/>
        </w:rPr>
        <w:t>Draft for editorial review</w:t>
      </w:r>
    </w:p>
    <w:p>
      <w:pPr>
        <w:spacing w:before="0" w:after="40" w:line="240" w:lineRule="auto"/>
      </w:pPr>
      <w:r>
        <w:rPr>
          <w:rFonts w:ascii="Calibri" w:hAnsi="Calibri" w:cs="Calibri" w:eastAsia="Calibri"/>
          <w:b/>
          <w:color w:val="000000"/>
          <w:sz w:val="21"/>
        </w:rPr>
        <w:t xml:space="preserve">Prepared: </w:t>
      </w:r>
      <w:r>
        <w:rPr>
          <w:rFonts w:ascii="Calibri" w:hAnsi="Calibri" w:cs="Calibri" w:eastAsia="Calibri"/>
          <w:color w:val="000000"/>
          <w:sz w:val="21"/>
        </w:rPr>
        <w:t>August 13, 2026</w:t>
      </w:r>
    </w:p>
    <w:p>
      <w:pPr>
        <w:spacing w:after="40"/>
      </w:pPr>
    </w:p>
    <w:p>
      <w:pPr>
        <w:pStyle w:val="Heading1"/>
        <w:keepNext w:val="1"/>
      </w:pPr>
      <w:r>
        <w:rPr>
          <w:rFonts w:ascii="Calibri" w:hAnsi="Calibri" w:cs="Calibri" w:eastAsia="Calibri"/>
          <w:b/>
          <w:color w:val="2E74B5"/>
          <w:sz w:val="32"/>
        </w:rPr>
        <w:t>Reference &amp; Citation Integrity — Operational Skill-Family Specification</w:t>
      </w:r>
    </w:p>
    <w:p>
      <w:pPr/>
      <w:r>
        <w:rPr>
          <w:rFonts w:ascii="Calibri" w:hAnsi="Calibri" w:cs="Calibri" w:eastAsia="Calibri"/>
          <w:b/>
          <w:color w:val="000000"/>
          <w:sz w:val="22"/>
        </w:rPr>
        <w:t>Specification ID:</w:t>
      </w:r>
      <w:r>
        <w:rPr>
          <w:rFonts w:ascii="Calibri" w:hAnsi="Calibri" w:cs="Calibri" w:eastAsia="Calibri"/>
          <w:color w:val="000000"/>
          <w:sz w:val="22"/>
        </w:rPr>
        <w:t xml:space="preserve"> </w:t>
      </w:r>
      <w:r>
        <w:rPr>
          <w:rFonts w:ascii="Consolas" w:hAnsi="Consolas" w:cs="Consolas" w:eastAsia="Consolas"/>
          <w:color w:val="0B2545"/>
          <w:sz w:val="19"/>
        </w:rPr>
        <w:t>MWM-RCI-SPEC</w:t>
      </w:r>
    </w:p>
    <w:p>
      <w:pPr/>
      <w:r>
        <w:rPr>
          <w:rFonts w:ascii="Calibri" w:hAnsi="Calibri" w:cs="Calibri" w:eastAsia="Calibri"/>
          <w:b/>
          <w:color w:val="000000"/>
          <w:sz w:val="22"/>
        </w:rPr>
        <w:t>Version:</w:t>
      </w:r>
      <w:r>
        <w:rPr>
          <w:rFonts w:ascii="Calibri" w:hAnsi="Calibri" w:cs="Calibri" w:eastAsia="Calibri"/>
          <w:color w:val="000000"/>
          <w:sz w:val="22"/>
        </w:rPr>
        <w:t xml:space="preserve"> </w:t>
      </w:r>
      <w:r>
        <w:rPr>
          <w:rFonts w:ascii="Consolas" w:hAnsi="Consolas" w:cs="Consolas" w:eastAsia="Consolas"/>
          <w:color w:val="0B2545"/>
          <w:sz w:val="19"/>
        </w:rPr>
        <w:t>0.1.0-draft</w:t>
      </w:r>
    </w:p>
    <w:p>
      <w:pPr/>
      <w:r>
        <w:rPr>
          <w:rFonts w:ascii="Calibri" w:hAnsi="Calibri" w:cs="Calibri" w:eastAsia="Calibri"/>
          <w:b/>
          <w:color w:val="000000"/>
          <w:sz w:val="22"/>
        </w:rPr>
        <w:t>Corpus ID:</w:t>
      </w:r>
      <w:r>
        <w:rPr>
          <w:rFonts w:ascii="Calibri" w:hAnsi="Calibri" w:cs="Calibri" w:eastAsia="Calibri"/>
          <w:color w:val="000000"/>
          <w:sz w:val="22"/>
        </w:rPr>
        <w:t xml:space="preserve"> </w:t>
      </w:r>
      <w:r>
        <w:rPr>
          <w:rFonts w:ascii="Consolas" w:hAnsi="Consolas" w:cs="Consolas" w:eastAsia="Consolas"/>
          <w:color w:val="0B2545"/>
          <w:sz w:val="19"/>
        </w:rPr>
        <w:t>MWM-RCI-2026-08</w:t>
      </w:r>
    </w:p>
    <w:p>
      <w:pPr/>
      <w:r>
        <w:rPr>
          <w:rFonts w:ascii="Calibri" w:hAnsi="Calibri" w:cs="Calibri" w:eastAsia="Calibri"/>
          <w:b/>
          <w:color w:val="000000"/>
          <w:sz w:val="22"/>
        </w:rPr>
        <w:t>Status:</w:t>
      </w:r>
      <w:r>
        <w:rPr>
          <w:rFonts w:ascii="Calibri" w:hAnsi="Calibri" w:cs="Calibri" w:eastAsia="Calibri"/>
          <w:color w:val="000000"/>
          <w:sz w:val="22"/>
        </w:rPr>
        <w:t xml:space="preserve"> Draft for editorial review</w:t>
      </w:r>
    </w:p>
    <w:p>
      <w:pPr/>
      <w:r>
        <w:rPr>
          <w:rFonts w:ascii="Calibri" w:hAnsi="Calibri" w:cs="Calibri" w:eastAsia="Calibri"/>
          <w:b/>
          <w:color w:val="000000"/>
          <w:sz w:val="22"/>
        </w:rPr>
        <w:t>Prepared:</w:t>
      </w:r>
      <w:r>
        <w:rPr>
          <w:rFonts w:ascii="Calibri" w:hAnsi="Calibri" w:cs="Calibri" w:eastAsia="Calibri"/>
          <w:color w:val="000000"/>
          <w:sz w:val="22"/>
        </w:rPr>
        <w:t xml:space="preserve"> August 13, 2026</w:t>
      </w:r>
    </w:p>
    <w:p>
      <w:pPr/>
      <w:r>
        <w:rPr>
          <w:rFonts w:ascii="Calibri" w:hAnsi="Calibri" w:cs="Calibri" w:eastAsia="Calibri"/>
          <w:b/>
          <w:color w:val="000000"/>
          <w:sz w:val="22"/>
        </w:rPr>
        <w:t>Scope:</w:t>
      </w:r>
      <w:r>
        <w:rPr>
          <w:rFonts w:ascii="Calibri" w:hAnsi="Calibri" w:cs="Calibri" w:eastAsia="Calibri"/>
          <w:color w:val="000000"/>
          <w:sz w:val="22"/>
        </w:rPr>
        <w:t xml:space="preserve"> Chapter manuscripts and associated reference materials for *Modeling What Matters*</w:t>
      </w:r>
    </w:p>
    <w:p>
      <w:pPr>
        <w:pStyle w:val="Heading1"/>
        <w:keepNext w:val="1"/>
      </w:pPr>
      <w:r>
        <w:rPr>
          <w:rFonts w:ascii="Calibri" w:hAnsi="Calibri" w:cs="Calibri" w:eastAsia="Calibri"/>
          <w:b/>
          <w:color w:val="2E74B5"/>
          <w:sz w:val="32"/>
        </w:rPr>
        <w:t>1. Purpose</w:t>
      </w:r>
    </w:p>
    <w:p>
      <w:pPr/>
      <w:r>
        <w:rPr>
          <w:rFonts w:ascii="Calibri" w:hAnsi="Calibri" w:cs="Calibri" w:eastAsia="Calibri"/>
          <w:color w:val="000000"/>
          <w:sz w:val="22"/>
        </w:rPr>
        <w:t>Reference &amp; Citation Integrity (RCI) is a bounded editorial capability for determining whether a manuscript’s citations, references, source metadata, and persistent identifiers form a coherent, evidence-backed, release-ready system.</w:t>
      </w:r>
    </w:p>
    <w:p>
      <w:pPr/>
      <w:r>
        <w:rPr>
          <w:rFonts w:ascii="Calibri" w:hAnsi="Calibri" w:cs="Calibri" w:eastAsia="Calibri"/>
          <w:color w:val="000000"/>
          <w:sz w:val="22"/>
        </w:rPr>
        <w:t>RCI does four things in sequence:</w:t>
      </w:r>
    </w:p>
    <w:p>
      <w:pPr>
        <w:pStyle w:val="ListNumber"/>
        <w:spacing w:after="80"/>
      </w:pPr>
      <w:r>
        <w:rPr>
          <w:rFonts w:ascii="Calibri" w:hAnsi="Calibri" w:cs="Calibri" w:eastAsia="Calibri"/>
          <w:color w:val="000000"/>
          <w:sz w:val="22"/>
        </w:rPr>
        <w:t>identifies and normalizes citation and reference records;</w:t>
      </w:r>
    </w:p>
    <w:p>
      <w:pPr>
        <w:pStyle w:val="ListNumber"/>
        <w:spacing w:after="80"/>
      </w:pPr>
      <w:r>
        <w:rPr>
          <w:rFonts w:ascii="Calibri" w:hAnsi="Calibri" w:cs="Calibri" w:eastAsia="Calibri"/>
          <w:color w:val="000000"/>
          <w:sz w:val="22"/>
        </w:rPr>
        <w:t>reconciles their relationships across the manuscript;</w:t>
      </w:r>
    </w:p>
    <w:p>
      <w:pPr>
        <w:pStyle w:val="ListNumber"/>
        <w:spacing w:after="80"/>
      </w:pPr>
      <w:r>
        <w:rPr>
          <w:rFonts w:ascii="Calibri" w:hAnsi="Calibri" w:cs="Calibri" w:eastAsia="Calibri"/>
          <w:color w:val="000000"/>
          <w:sz w:val="22"/>
        </w:rPr>
        <w:t>verifies source identity, metadata, and identifiers against appropriate evidence;</w:t>
      </w:r>
    </w:p>
    <w:p>
      <w:pPr>
        <w:pStyle w:val="ListNumber"/>
        <w:spacing w:after="80"/>
      </w:pPr>
      <w:r>
        <w:rPr>
          <w:rFonts w:ascii="Calibri" w:hAnsi="Calibri" w:cs="Calibri" w:eastAsia="Calibri"/>
          <w:color w:val="000000"/>
          <w:sz w:val="22"/>
        </w:rPr>
        <w:t>renders and reports the result under the adopted MWM/APA rule package.</w:t>
      </w:r>
    </w:p>
    <w:p>
      <w:pPr/>
      <w:r>
        <w:rPr>
          <w:rFonts w:ascii="Calibri" w:hAnsi="Calibri" w:cs="Calibri" w:eastAsia="Calibri"/>
          <w:color w:val="000000"/>
          <w:sz w:val="22"/>
        </w:rPr>
        <w:t>Its governing invariant is:</w:t>
      </w:r>
    </w:p>
    <w:p>
      <w:pPr>
        <w:spacing w:before="80" w:after="160"/>
        <w:ind w:left="360" w:right="216"/>
        <w:shd w:fill="E8EEF5"/>
      </w:pPr>
      <w:r>
        <w:rPr>
          <w:rFonts w:ascii="Calibri" w:hAnsi="Calibri" w:cs="Calibri" w:eastAsia="Calibri"/>
          <w:i/>
          <w:color w:val="0B2545"/>
          <w:sz w:val="22"/>
        </w:rPr>
        <w:t>A citation or reference is not release-ready until its source identity, source type, metadata evidence, formatting rule, and relationship to the manuscript have been separately checked.</w:t>
      </w:r>
    </w:p>
    <w:p>
      <w:pPr/>
      <w:r>
        <w:rPr>
          <w:rFonts w:ascii="Calibri" w:hAnsi="Calibri" w:cs="Calibri" w:eastAsia="Calibri"/>
          <w:color w:val="000000"/>
          <w:sz w:val="22"/>
        </w:rPr>
        <w:t>RCI is designed as an inspectable Skill family, not as a single “fix the references” prompt. Every material decision must be reproducible from the manuscript, source evidence, rule version, and output record.</w:t>
      </w:r>
    </w:p>
    <w:p>
      <w:pPr>
        <w:pStyle w:val="Heading1"/>
        <w:keepNext w:val="1"/>
      </w:pPr>
      <w:r>
        <w:rPr>
          <w:rFonts w:ascii="Calibri" w:hAnsi="Calibri" w:cs="Calibri" w:eastAsia="Calibri"/>
          <w:b/>
          <w:color w:val="2E74B5"/>
          <w:sz w:val="32"/>
        </w:rPr>
        <w:t>2. Scope and non-goals</w:t>
      </w:r>
    </w:p>
    <w:p>
      <w:pPr>
        <w:pStyle w:val="Heading2"/>
        <w:keepNext w:val="1"/>
      </w:pPr>
      <w:r>
        <w:rPr>
          <w:rFonts w:ascii="Calibri" w:hAnsi="Calibri" w:cs="Calibri" w:eastAsia="Calibri"/>
          <w:b/>
          <w:color w:val="2E74B5"/>
          <w:sz w:val="26"/>
        </w:rPr>
        <w:t>In scope</w:t>
      </w:r>
    </w:p>
    <w:p>
      <w:pPr>
        <w:pStyle w:val="ListBullet"/>
        <w:spacing w:after="80"/>
      </w:pPr>
      <w:r>
        <w:rPr>
          <w:rFonts w:ascii="Calibri" w:hAnsi="Calibri" w:cs="Calibri" w:eastAsia="Calibri"/>
          <w:color w:val="000000"/>
          <w:sz w:val="22"/>
        </w:rPr>
        <w:t>reference-list to in-text citation reconciliation;</w:t>
      </w:r>
    </w:p>
    <w:p>
      <w:pPr>
        <w:pStyle w:val="ListBullet"/>
        <w:spacing w:after="80"/>
      </w:pPr>
      <w:r>
        <w:rPr>
          <w:rFonts w:ascii="Calibri" w:hAnsi="Calibri" w:cs="Calibri" w:eastAsia="Calibri"/>
          <w:color w:val="000000"/>
          <w:sz w:val="22"/>
        </w:rPr>
        <w:t>missing and orphan citation detection;</w:t>
      </w:r>
    </w:p>
    <w:p>
      <w:pPr>
        <w:pStyle w:val="ListBullet"/>
        <w:spacing w:after="80"/>
      </w:pPr>
      <w:r>
        <w:rPr>
          <w:rFonts w:ascii="Calibri" w:hAnsi="Calibri" w:cs="Calibri" w:eastAsia="Calibri"/>
          <w:color w:val="000000"/>
          <w:sz w:val="22"/>
        </w:rPr>
        <w:t>metadata verification and provenance capture;</w:t>
      </w:r>
    </w:p>
    <w:p>
      <w:pPr>
        <w:pStyle w:val="ListBullet"/>
        <w:spacing w:after="80"/>
      </w:pPr>
      <w:r>
        <w:rPr>
          <w:rFonts w:ascii="Calibri" w:hAnsi="Calibri" w:cs="Calibri" w:eastAsia="Calibri"/>
          <w:color w:val="000000"/>
          <w:sz w:val="22"/>
        </w:rPr>
        <w:t>APA 7 reference construction under the MWM profile;</w:t>
      </w:r>
    </w:p>
    <w:p>
      <w:pPr>
        <w:pStyle w:val="ListBullet"/>
        <w:spacing w:after="80"/>
      </w:pPr>
      <w:r>
        <w:rPr>
          <w:rFonts w:ascii="Calibri" w:hAnsi="Calibri" w:cs="Calibri" w:eastAsia="Calibri"/>
          <w:color w:val="000000"/>
          <w:sz w:val="22"/>
        </w:rPr>
        <w:t>DOI and URL normalization and verification;</w:t>
      </w:r>
    </w:p>
    <w:p>
      <w:pPr>
        <w:pStyle w:val="ListBullet"/>
        <w:spacing w:after="80"/>
      </w:pPr>
      <w:r>
        <w:rPr>
          <w:rFonts w:ascii="Calibri" w:hAnsi="Calibri" w:cs="Calibri" w:eastAsia="Calibri"/>
          <w:color w:val="000000"/>
          <w:sz w:val="22"/>
        </w:rPr>
        <w:t>citation and reference formatting;</w:t>
      </w:r>
    </w:p>
    <w:p>
      <w:pPr>
        <w:pStyle w:val="ListBullet"/>
        <w:spacing w:after="80"/>
      </w:pPr>
      <w:r>
        <w:rPr>
          <w:rFonts w:ascii="Calibri" w:hAnsi="Calibri" w:cs="Calibri" w:eastAsia="Calibri"/>
          <w:color w:val="000000"/>
          <w:sz w:val="22"/>
        </w:rPr>
        <w:t>citation/source anomalies that can be detected without deciding substantive claim support;</w:t>
      </w:r>
    </w:p>
    <w:p>
      <w:pPr>
        <w:pStyle w:val="ListBullet"/>
        <w:spacing w:after="80"/>
      </w:pPr>
      <w:r>
        <w:rPr>
          <w:rFonts w:ascii="Calibri" w:hAnsi="Calibri" w:cs="Calibri" w:eastAsia="Calibri"/>
          <w:color w:val="000000"/>
          <w:sz w:val="22"/>
        </w:rPr>
        <w:t>structured findings, confidence, escalation, and release reporting.</w:t>
      </w:r>
    </w:p>
    <w:p>
      <w:pPr>
        <w:pStyle w:val="Heading2"/>
        <w:keepNext w:val="1"/>
      </w:pPr>
      <w:r>
        <w:rPr>
          <w:rFonts w:ascii="Calibri" w:hAnsi="Calibri" w:cs="Calibri" w:eastAsia="Calibri"/>
          <w:b/>
          <w:color w:val="2E74B5"/>
          <w:sz w:val="26"/>
        </w:rPr>
        <w:t>Out of scope</w:t>
      </w:r>
    </w:p>
    <w:p>
      <w:pPr>
        <w:pStyle w:val="ListBullet"/>
        <w:spacing w:after="80"/>
      </w:pPr>
      <w:r>
        <w:rPr>
          <w:rFonts w:ascii="Calibri" w:hAnsi="Calibri" w:cs="Calibri" w:eastAsia="Calibri"/>
          <w:color w:val="000000"/>
          <w:sz w:val="22"/>
        </w:rPr>
        <w:t>developmental editing or argument restructuring;</w:t>
      </w:r>
    </w:p>
    <w:p>
      <w:pPr>
        <w:pStyle w:val="ListBullet"/>
        <w:spacing w:after="80"/>
      </w:pPr>
      <w:r>
        <w:rPr>
          <w:rFonts w:ascii="Calibri" w:hAnsi="Calibri" w:cs="Calibri" w:eastAsia="Calibri"/>
          <w:color w:val="000000"/>
          <w:sz w:val="22"/>
        </w:rPr>
        <w:t>deciding whether a source substantively supports a claim;</w:t>
      </w:r>
    </w:p>
    <w:p>
      <w:pPr>
        <w:pStyle w:val="ListBullet"/>
        <w:spacing w:after="80"/>
      </w:pPr>
      <w:r>
        <w:rPr>
          <w:rFonts w:ascii="Calibri" w:hAnsi="Calibri" w:cs="Calibri" w:eastAsia="Calibri"/>
          <w:color w:val="000000"/>
          <w:sz w:val="22"/>
        </w:rPr>
        <w:t>unrestricted fact-checking;</w:t>
      </w:r>
    </w:p>
    <w:p>
      <w:pPr>
        <w:pStyle w:val="ListBullet"/>
        <w:spacing w:after="80"/>
      </w:pPr>
      <w:r>
        <w:rPr>
          <w:rFonts w:ascii="Calibri" w:hAnsi="Calibri" w:cs="Calibri" w:eastAsia="Calibri"/>
          <w:color w:val="000000"/>
          <w:sz w:val="22"/>
        </w:rPr>
        <w:t>judging the quality, prestige, or ideological adequacy of a source;</w:t>
      </w:r>
    </w:p>
    <w:p>
      <w:pPr>
        <w:pStyle w:val="ListBullet"/>
        <w:spacing w:after="80"/>
      </w:pPr>
      <w:r>
        <w:rPr>
          <w:rFonts w:ascii="Calibri" w:hAnsi="Calibri" w:cs="Calibri" w:eastAsia="Calibri"/>
          <w:color w:val="000000"/>
          <w:sz w:val="22"/>
        </w:rPr>
        <w:t>deciding whether the author should cite a source that is not already part of the manuscript’s evidence system;</w:t>
      </w:r>
    </w:p>
    <w:p>
      <w:pPr>
        <w:pStyle w:val="ListBullet"/>
        <w:spacing w:after="80"/>
      </w:pPr>
      <w:r>
        <w:rPr>
          <w:rFonts w:ascii="Calibri" w:hAnsi="Calibri" w:cs="Calibri" w:eastAsia="Calibri"/>
          <w:color w:val="000000"/>
          <w:sz w:val="22"/>
        </w:rPr>
        <w:t>silently replacing a source, deleting a reference, or merging related works;</w:t>
      </w:r>
    </w:p>
    <w:p>
      <w:pPr>
        <w:pStyle w:val="ListBullet"/>
        <w:spacing w:after="80"/>
      </w:pPr>
      <w:r>
        <w:rPr>
          <w:rFonts w:ascii="Calibri" w:hAnsi="Calibri" w:cs="Calibri" w:eastAsia="Calibri"/>
          <w:color w:val="000000"/>
          <w:sz w:val="22"/>
        </w:rPr>
        <w:t>resolving copyright, permissions, or ethical-use questions except to flag them for the appropriate Skill.</w:t>
      </w:r>
    </w:p>
    <w:p>
      <w:pPr/>
      <w:r>
        <w:rPr>
          <w:rFonts w:ascii="Calibri" w:hAnsi="Calibri" w:cs="Calibri" w:eastAsia="Calibri"/>
          <w:color w:val="000000"/>
          <w:sz w:val="22"/>
        </w:rPr>
        <w:t>Claim-to-source fit, quotation verification, author names and organizational facts, and unsupported assertions route to Scholarly/Editorial Integrity when they exceed RCI’s identity and metadata checks.</w:t>
      </w:r>
    </w:p>
    <w:p>
      <w:pPr>
        <w:pStyle w:val="Heading1"/>
        <w:keepNext w:val="1"/>
      </w:pPr>
      <w:r>
        <w:rPr>
          <w:rFonts w:ascii="Calibri" w:hAnsi="Calibri" w:cs="Calibri" w:eastAsia="Calibri"/>
          <w:b/>
          <w:color w:val="2E74B5"/>
          <w:sz w:val="32"/>
        </w:rPr>
        <w:t>3. Trigger and editorial stage</w:t>
      </w:r>
    </w:p>
    <w:p>
      <w:pPr/>
      <w:r>
        <w:rPr>
          <w:rFonts w:ascii="Calibri" w:hAnsi="Calibri" w:cs="Calibri" w:eastAsia="Calibri"/>
          <w:color w:val="000000"/>
          <w:sz w:val="22"/>
        </w:rPr>
        <w:t>RCI runs at the following points:</w:t>
      </w:r>
    </w:p>
    <w:tbl>
      <w:tblPr>
        <w:tblStyle w:val="TableGrid"/>
        <w:tblW w:type="dxa" w:w="9360"/>
        <w:tblLayout w:type="fixed"/>
        <w:tblLook w:firstColumn="1" w:firstRow="1" w:lastColumn="0" w:lastRow="0" w:noHBand="0" w:noVBand="1" w:val="04A0"/>
        <w:jc w:val="left"/>
        <w:tblInd w:w="120" w:type="dxa"/>
        <w:tblBorders>
          <w:top w:val="single" w:sz="4" w:space="0" w:color="C9D2DE"/>
          <w:left w:val="single" w:sz="4" w:space="0" w:color="C9D2DE"/>
          <w:bottom w:val="single" w:sz="4" w:space="0" w:color="C9D2DE"/>
          <w:right w:val="single" w:sz="4" w:space="0" w:color="C9D2DE"/>
          <w:insideH w:val="single" w:sz="4" w:space="0" w:color="C9D2DE"/>
          <w:insideV w:val="single" w:sz="4" w:space="0" w:color="C9D2DE"/>
        </w:tblBorders>
      </w:tblPr>
      <w:tblGrid>
        <w:gridCol w:w="3120"/>
        <w:gridCol w:w="3120"/>
        <w:gridCol w:w="3120"/>
      </w:tblGrid>
      <w:tr>
        <w:trPr>
          <w:tblHeader w:val="true"/>
        </w:trPr>
        <w:tc>
          <w:tcPr>
            <w:tcW w:type="dxa" w:w="3120"/>
            <w:tcMar>
              <w:top w:w="80" w:type="dxa"/>
              <w:start w:w="120" w:type="dxa"/>
              <w:bottom w:w="80" w:type="dxa"/>
              <w:end w:w="120" w:type="dxa"/>
            </w:tcMar>
            <w:vAlign w:val="top"/>
            <w:shd w:fill="E8EEF5"/>
          </w:tcPr>
          <w:p>
            <w:pPr>
              <w:spacing w:before="0" w:after="0" w:line="240" w:lineRule="auto"/>
            </w:pPr>
            <w:r>
              <w:rPr>
                <w:rFonts w:ascii="Calibri" w:hAnsi="Calibri" w:cs="Calibri" w:eastAsia="Calibri"/>
                <w:b/>
                <w:color w:val="0B2545"/>
                <w:sz w:val="16"/>
              </w:rPr>
              <w:t>Trigger</w:t>
            </w:r>
          </w:p>
        </w:tc>
        <w:tc>
          <w:tcPr>
            <w:tcW w:type="dxa" w:w="3120"/>
            <w:tcMar>
              <w:top w:w="80" w:type="dxa"/>
              <w:start w:w="120" w:type="dxa"/>
              <w:bottom w:w="80" w:type="dxa"/>
              <w:end w:w="120" w:type="dxa"/>
            </w:tcMar>
            <w:vAlign w:val="top"/>
            <w:shd w:fill="E8EEF5"/>
          </w:tcPr>
          <w:p>
            <w:pPr>
              <w:spacing w:before="0" w:after="0" w:line="240" w:lineRule="auto"/>
            </w:pPr>
            <w:r>
              <w:rPr>
                <w:rFonts w:ascii="Calibri" w:hAnsi="Calibri" w:cs="Calibri" w:eastAsia="Calibri"/>
                <w:b/>
                <w:color w:val="0B2545"/>
                <w:sz w:val="16"/>
              </w:rPr>
              <w:t>Required mode</w:t>
            </w:r>
          </w:p>
        </w:tc>
        <w:tc>
          <w:tcPr>
            <w:tcW w:type="dxa" w:w="3120"/>
            <w:tcMar>
              <w:top w:w="80" w:type="dxa"/>
              <w:start w:w="120" w:type="dxa"/>
              <w:bottom w:w="80" w:type="dxa"/>
              <w:end w:w="120" w:type="dxa"/>
            </w:tcMar>
            <w:vAlign w:val="top"/>
            <w:shd w:fill="E8EEF5"/>
          </w:tcPr>
          <w:p>
            <w:pPr>
              <w:spacing w:before="0" w:after="0" w:line="240" w:lineRule="auto"/>
            </w:pPr>
            <w:r>
              <w:rPr>
                <w:rFonts w:ascii="Calibri" w:hAnsi="Calibri" w:cs="Calibri" w:eastAsia="Calibri"/>
                <w:b/>
                <w:color w:val="0B2545"/>
                <w:sz w:val="16"/>
              </w:rPr>
              <w:t>Purpose</w:t>
            </w:r>
          </w:p>
        </w:tc>
      </w:tr>
      <w:tr>
        <w:tc>
          <w:tcPr>
            <w:tcW w:type="dxa" w:w="3120"/>
            <w:tcMar>
              <w:top w:w="80" w:type="dxa"/>
              <w:start w:w="120" w:type="dxa"/>
              <w:bottom w:w="80" w:type="dxa"/>
              <w:end w:w="120" w:type="dxa"/>
            </w:tcMar>
            <w:vAlign w:val="top"/>
          </w:tcPr>
          <w:p>
            <w:pPr>
              <w:spacing w:before="0" w:after="0" w:line="240" w:lineRule="auto"/>
            </w:pPr>
            <w:r>
              <w:rPr>
                <w:rFonts w:ascii="Calibri" w:hAnsi="Calibri" w:cs="Calibri" w:eastAsia="Calibri"/>
                <w:color w:val="000000"/>
                <w:sz w:val="16"/>
              </w:rPr>
              <w:t>New chapter intake</w:t>
            </w:r>
          </w:p>
        </w:tc>
        <w:tc>
          <w:tcPr>
            <w:tcW w:type="dxa" w:w="3120"/>
            <w:tcMar>
              <w:top w:w="80" w:type="dxa"/>
              <w:start w:w="120" w:type="dxa"/>
              <w:bottom w:w="80" w:type="dxa"/>
              <w:end w:w="120" w:type="dxa"/>
            </w:tcMar>
            <w:vAlign w:val="top"/>
          </w:tcPr>
          <w:p>
            <w:pPr>
              <w:spacing w:before="0" w:after="0" w:line="240" w:lineRule="auto"/>
            </w:pPr>
            <w:r>
              <w:rPr>
                <w:rFonts w:ascii="Calibri" w:hAnsi="Calibri" w:cs="Calibri" w:eastAsia="Calibri"/>
                <w:color w:val="000000"/>
                <w:sz w:val="16"/>
              </w:rPr>
              <w:t>Baseline scan</w:t>
            </w:r>
          </w:p>
        </w:tc>
        <w:tc>
          <w:tcPr>
            <w:tcW w:type="dxa" w:w="3120"/>
            <w:tcMar>
              <w:top w:w="80" w:type="dxa"/>
              <w:start w:w="120" w:type="dxa"/>
              <w:bottom w:w="80" w:type="dxa"/>
              <w:end w:w="120" w:type="dxa"/>
            </w:tcMar>
            <w:vAlign w:val="top"/>
          </w:tcPr>
          <w:p>
            <w:pPr>
              <w:spacing w:before="0" w:after="0" w:line="240" w:lineRule="auto"/>
            </w:pPr>
            <w:r>
              <w:rPr>
                <w:rFonts w:ascii="Calibri" w:hAnsi="Calibri" w:cs="Calibri" w:eastAsia="Calibri"/>
                <w:color w:val="000000"/>
                <w:sz w:val="16"/>
              </w:rPr>
              <w:t>Establish the citation/reference inventory and parser coverage.</w:t>
            </w:r>
          </w:p>
        </w:tc>
      </w:tr>
      <w:tr>
        <w:tc>
          <w:tcPr>
            <w:tcW w:type="dxa" w:w="3120"/>
            <w:tcMar>
              <w:top w:w="80" w:type="dxa"/>
              <w:start w:w="120" w:type="dxa"/>
              <w:bottom w:w="80" w:type="dxa"/>
              <w:end w:w="120" w:type="dxa"/>
            </w:tcMar>
            <w:vAlign w:val="top"/>
          </w:tcPr>
          <w:p>
            <w:pPr>
              <w:spacing w:before="0" w:after="0" w:line="240" w:lineRule="auto"/>
            </w:pPr>
            <w:r>
              <w:rPr>
                <w:rFonts w:ascii="Calibri" w:hAnsi="Calibri" w:cs="Calibri" w:eastAsia="Calibri"/>
                <w:color w:val="000000"/>
                <w:sz w:val="16"/>
              </w:rPr>
              <w:t>After substantive author revision</w:t>
            </w:r>
          </w:p>
        </w:tc>
        <w:tc>
          <w:tcPr>
            <w:tcW w:type="dxa" w:w="3120"/>
            <w:tcMar>
              <w:top w:w="80" w:type="dxa"/>
              <w:start w:w="120" w:type="dxa"/>
              <w:bottom w:w="80" w:type="dxa"/>
              <w:end w:w="120" w:type="dxa"/>
            </w:tcMar>
            <w:vAlign w:val="top"/>
          </w:tcPr>
          <w:p>
            <w:pPr>
              <w:spacing w:before="0" w:after="0" w:line="240" w:lineRule="auto"/>
            </w:pPr>
            <w:r>
              <w:rPr>
                <w:rFonts w:ascii="Calibri" w:hAnsi="Calibri" w:cs="Calibri" w:eastAsia="Calibri"/>
                <w:color w:val="000000"/>
                <w:sz w:val="16"/>
              </w:rPr>
              <w:t>Incremental reconciliation</w:t>
            </w:r>
          </w:p>
        </w:tc>
        <w:tc>
          <w:tcPr>
            <w:tcW w:type="dxa" w:w="3120"/>
            <w:tcMar>
              <w:top w:w="80" w:type="dxa"/>
              <w:start w:w="120" w:type="dxa"/>
              <w:bottom w:w="80" w:type="dxa"/>
              <w:end w:w="120" w:type="dxa"/>
            </w:tcMar>
            <w:vAlign w:val="top"/>
          </w:tcPr>
          <w:p>
            <w:pPr>
              <w:spacing w:before="0" w:after="0" w:line="240" w:lineRule="auto"/>
            </w:pPr>
            <w:r>
              <w:rPr>
                <w:rFonts w:ascii="Calibri" w:hAnsi="Calibri" w:cs="Calibri" w:eastAsia="Calibri"/>
                <w:color w:val="000000"/>
                <w:sz w:val="16"/>
              </w:rPr>
              <w:t>Detect additions, deletions, changed years, changed source identity, and new unresolved links.</w:t>
            </w:r>
          </w:p>
        </w:tc>
      </w:tr>
      <w:tr>
        <w:tc>
          <w:tcPr>
            <w:tcW w:type="dxa" w:w="3120"/>
            <w:tcMar>
              <w:top w:w="80" w:type="dxa"/>
              <w:start w:w="120" w:type="dxa"/>
              <w:bottom w:w="80" w:type="dxa"/>
              <w:end w:w="120" w:type="dxa"/>
            </w:tcMar>
            <w:vAlign w:val="top"/>
          </w:tcPr>
          <w:p>
            <w:pPr>
              <w:spacing w:before="0" w:after="0" w:line="240" w:lineRule="auto"/>
            </w:pPr>
            <w:r>
              <w:rPr>
                <w:rFonts w:ascii="Calibri" w:hAnsi="Calibri" w:cs="Calibri" w:eastAsia="Calibri"/>
                <w:color w:val="000000"/>
                <w:sz w:val="16"/>
              </w:rPr>
              <w:t>Before copyedit close</w:t>
            </w:r>
          </w:p>
        </w:tc>
        <w:tc>
          <w:tcPr>
            <w:tcW w:type="dxa" w:w="3120"/>
            <w:tcMar>
              <w:top w:w="80" w:type="dxa"/>
              <w:start w:w="120" w:type="dxa"/>
              <w:bottom w:w="80" w:type="dxa"/>
              <w:end w:w="120" w:type="dxa"/>
            </w:tcMar>
            <w:vAlign w:val="top"/>
          </w:tcPr>
          <w:p>
            <w:pPr>
              <w:spacing w:before="0" w:after="0" w:line="240" w:lineRule="auto"/>
            </w:pPr>
            <w:r>
              <w:rPr>
                <w:rFonts w:ascii="Calibri" w:hAnsi="Calibri" w:cs="Calibri" w:eastAsia="Calibri"/>
                <w:color w:val="000000"/>
                <w:sz w:val="16"/>
              </w:rPr>
              <w:t>Full verification</w:t>
            </w:r>
          </w:p>
        </w:tc>
        <w:tc>
          <w:tcPr>
            <w:tcW w:type="dxa" w:w="3120"/>
            <w:tcMar>
              <w:top w:w="80" w:type="dxa"/>
              <w:start w:w="120" w:type="dxa"/>
              <w:bottom w:w="80" w:type="dxa"/>
              <w:end w:w="120" w:type="dxa"/>
            </w:tcMar>
            <w:vAlign w:val="top"/>
          </w:tcPr>
          <w:p>
            <w:pPr>
              <w:spacing w:before="0" w:after="0" w:line="240" w:lineRule="auto"/>
            </w:pPr>
            <w:r>
              <w:rPr>
                <w:rFonts w:ascii="Calibri" w:hAnsi="Calibri" w:cs="Calibri" w:eastAsia="Calibri"/>
                <w:color w:val="000000"/>
                <w:sz w:val="16"/>
              </w:rPr>
              <w:t>Verify metadata, identifiers, source types, and formatting under the current rule package.</w:t>
            </w:r>
          </w:p>
        </w:tc>
      </w:tr>
      <w:tr>
        <w:tc>
          <w:tcPr>
            <w:tcW w:type="dxa" w:w="3120"/>
            <w:tcMar>
              <w:top w:w="80" w:type="dxa"/>
              <w:start w:w="120" w:type="dxa"/>
              <w:bottom w:w="80" w:type="dxa"/>
              <w:end w:w="120" w:type="dxa"/>
            </w:tcMar>
            <w:vAlign w:val="top"/>
          </w:tcPr>
          <w:p>
            <w:pPr>
              <w:spacing w:before="0" w:after="0" w:line="240" w:lineRule="auto"/>
            </w:pPr>
            <w:r>
              <w:rPr>
                <w:rFonts w:ascii="Calibri" w:hAnsi="Calibri" w:cs="Calibri" w:eastAsia="Calibri"/>
                <w:color w:val="000000"/>
                <w:sz w:val="16"/>
              </w:rPr>
              <w:t>Before production handoff</w:t>
            </w:r>
          </w:p>
        </w:tc>
        <w:tc>
          <w:tcPr>
            <w:tcW w:type="dxa" w:w="3120"/>
            <w:tcMar>
              <w:top w:w="80" w:type="dxa"/>
              <w:start w:w="120" w:type="dxa"/>
              <w:bottom w:w="80" w:type="dxa"/>
              <w:end w:w="120" w:type="dxa"/>
            </w:tcMar>
            <w:vAlign w:val="top"/>
          </w:tcPr>
          <w:p>
            <w:pPr>
              <w:spacing w:before="0" w:after="0" w:line="240" w:lineRule="auto"/>
            </w:pPr>
            <w:r>
              <w:rPr>
                <w:rFonts w:ascii="Calibri" w:hAnsi="Calibri" w:cs="Calibri" w:eastAsia="Calibri"/>
                <w:color w:val="000000"/>
                <w:sz w:val="16"/>
              </w:rPr>
              <w:t>Release validation</w:t>
            </w:r>
          </w:p>
        </w:tc>
        <w:tc>
          <w:tcPr>
            <w:tcW w:type="dxa" w:w="3120"/>
            <w:tcMar>
              <w:top w:w="80" w:type="dxa"/>
              <w:start w:w="120" w:type="dxa"/>
              <w:bottom w:w="80" w:type="dxa"/>
              <w:end w:w="120" w:type="dxa"/>
            </w:tcMar>
            <w:vAlign w:val="top"/>
          </w:tcPr>
          <w:p>
            <w:pPr>
              <w:spacing w:before="0" w:after="0" w:line="240" w:lineRule="auto"/>
            </w:pPr>
            <w:r>
              <w:rPr>
                <w:rFonts w:ascii="Calibri" w:hAnsi="Calibri" w:cs="Calibri" w:eastAsia="Calibri"/>
                <w:color w:val="000000"/>
                <w:sz w:val="16"/>
              </w:rPr>
              <w:t>Confirm MWM completeness rule, clean high-severity queue, and reproducible output.</w:t>
            </w:r>
          </w:p>
        </w:tc>
      </w:tr>
      <w:tr>
        <w:tc>
          <w:tcPr>
            <w:tcW w:type="dxa" w:w="3120"/>
            <w:tcMar>
              <w:top w:w="80" w:type="dxa"/>
              <w:start w:w="120" w:type="dxa"/>
              <w:bottom w:w="80" w:type="dxa"/>
              <w:end w:w="120" w:type="dxa"/>
            </w:tcMar>
            <w:vAlign w:val="top"/>
          </w:tcPr>
          <w:p>
            <w:pPr>
              <w:spacing w:before="0" w:after="0" w:line="240" w:lineRule="auto"/>
            </w:pPr>
            <w:r>
              <w:rPr>
                <w:rFonts w:ascii="Calibri" w:hAnsi="Calibri" w:cs="Calibri" w:eastAsia="Calibri"/>
                <w:color w:val="000000"/>
                <w:sz w:val="16"/>
              </w:rPr>
              <w:t>After author queries</w:t>
            </w:r>
          </w:p>
        </w:tc>
        <w:tc>
          <w:tcPr>
            <w:tcW w:type="dxa" w:w="3120"/>
            <w:tcMar>
              <w:top w:w="80" w:type="dxa"/>
              <w:start w:w="120" w:type="dxa"/>
              <w:bottom w:w="80" w:type="dxa"/>
              <w:end w:w="120" w:type="dxa"/>
            </w:tcMar>
            <w:vAlign w:val="top"/>
          </w:tcPr>
          <w:p>
            <w:pPr>
              <w:spacing w:before="0" w:after="0" w:line="240" w:lineRule="auto"/>
            </w:pPr>
            <w:r>
              <w:rPr>
                <w:rFonts w:ascii="Calibri" w:hAnsi="Calibri" w:cs="Calibri" w:eastAsia="Calibri"/>
                <w:color w:val="000000"/>
                <w:sz w:val="16"/>
              </w:rPr>
              <w:t>Targeted rerun</w:t>
            </w:r>
          </w:p>
        </w:tc>
        <w:tc>
          <w:tcPr>
            <w:tcW w:type="dxa" w:w="3120"/>
            <w:tcMar>
              <w:top w:w="80" w:type="dxa"/>
              <w:start w:w="120" w:type="dxa"/>
              <w:bottom w:w="80" w:type="dxa"/>
              <w:end w:w="120" w:type="dxa"/>
            </w:tcMar>
            <w:vAlign w:val="top"/>
          </w:tcPr>
          <w:p>
            <w:pPr>
              <w:spacing w:before="0" w:after="0" w:line="240" w:lineRule="auto"/>
            </w:pPr>
            <w:r>
              <w:rPr>
                <w:rFonts w:ascii="Calibri" w:hAnsi="Calibri" w:cs="Calibri" w:eastAsia="Calibri"/>
                <w:color w:val="000000"/>
                <w:sz w:val="16"/>
              </w:rPr>
              <w:t>Recheck only affected records plus dependent collision, ordering, and rendering rules.</w:t>
            </w:r>
          </w:p>
        </w:tc>
      </w:tr>
      <w:tr>
        <w:tc>
          <w:tcPr>
            <w:tcW w:type="dxa" w:w="3120"/>
            <w:tcMar>
              <w:top w:w="80" w:type="dxa"/>
              <w:start w:w="120" w:type="dxa"/>
              <w:bottom w:w="80" w:type="dxa"/>
              <w:end w:w="120" w:type="dxa"/>
            </w:tcMar>
            <w:vAlign w:val="top"/>
          </w:tcPr>
          <w:p>
            <w:pPr>
              <w:spacing w:before="0" w:after="0" w:line="240" w:lineRule="auto"/>
            </w:pPr>
            <w:r>
              <w:rPr>
                <w:rFonts w:ascii="Calibri" w:hAnsi="Calibri" w:cs="Calibri" w:eastAsia="Calibri"/>
                <w:color w:val="000000"/>
                <w:sz w:val="16"/>
              </w:rPr>
              <w:t>After typesetting/proof changes</w:t>
            </w:r>
          </w:p>
        </w:tc>
        <w:tc>
          <w:tcPr>
            <w:tcW w:type="dxa" w:w="3120"/>
            <w:tcMar>
              <w:top w:w="80" w:type="dxa"/>
              <w:start w:w="120" w:type="dxa"/>
              <w:bottom w:w="80" w:type="dxa"/>
              <w:end w:w="120" w:type="dxa"/>
            </w:tcMar>
            <w:vAlign w:val="top"/>
          </w:tcPr>
          <w:p>
            <w:pPr>
              <w:spacing w:before="0" w:after="0" w:line="240" w:lineRule="auto"/>
            </w:pPr>
            <w:r>
              <w:rPr>
                <w:rFonts w:ascii="Calibri" w:hAnsi="Calibri" w:cs="Calibri" w:eastAsia="Calibri"/>
                <w:color w:val="000000"/>
                <w:sz w:val="16"/>
              </w:rPr>
              <w:t>Proof-integrity check</w:t>
            </w:r>
          </w:p>
        </w:tc>
        <w:tc>
          <w:tcPr>
            <w:tcW w:type="dxa" w:w="3120"/>
            <w:tcMar>
              <w:top w:w="80" w:type="dxa"/>
              <w:start w:w="120" w:type="dxa"/>
              <w:bottom w:w="80" w:type="dxa"/>
              <w:end w:w="120" w:type="dxa"/>
            </w:tcMar>
            <w:vAlign w:val="top"/>
          </w:tcPr>
          <w:p>
            <w:pPr>
              <w:spacing w:before="0" w:after="0" w:line="240" w:lineRule="auto"/>
            </w:pPr>
            <w:r>
              <w:rPr>
                <w:rFonts w:ascii="Calibri" w:hAnsi="Calibri" w:cs="Calibri" w:eastAsia="Calibri"/>
                <w:color w:val="000000"/>
                <w:sz w:val="16"/>
              </w:rPr>
              <w:t>Confirm that citations, references, links, and locator text survived production changes.</w:t>
            </w:r>
          </w:p>
        </w:tc>
      </w:tr>
    </w:tbl>
    <w:p>
      <w:pPr>
        <w:spacing w:after="0"/>
      </w:pPr>
    </w:p>
    <w:p>
      <w:pPr/>
      <w:r>
        <w:rPr>
          <w:rFonts w:ascii="Calibri" w:hAnsi="Calibri" w:cs="Calibri" w:eastAsia="Calibri"/>
          <w:color w:val="000000"/>
          <w:sz w:val="22"/>
        </w:rPr>
        <w:t>The Editorial QA &amp; Orchestration family determines which RCI mode runs at each stage. RCI itself reports readiness; it does not authorize publication.</w:t>
      </w:r>
    </w:p>
    <w:p>
      <w:pPr>
        <w:pStyle w:val="Heading1"/>
        <w:keepNext w:val="1"/>
      </w:pPr>
      <w:r>
        <w:rPr>
          <w:rFonts w:ascii="Calibri" w:hAnsi="Calibri" w:cs="Calibri" w:eastAsia="Calibri"/>
          <w:b/>
          <w:color w:val="2E74B5"/>
          <w:sz w:val="32"/>
        </w:rPr>
        <w:t>4. Inputs</w:t>
      </w:r>
    </w:p>
    <w:p>
      <w:pPr>
        <w:pStyle w:val="Heading2"/>
        <w:keepNext w:val="1"/>
      </w:pPr>
      <w:r>
        <w:rPr>
          <w:rFonts w:ascii="Calibri" w:hAnsi="Calibri" w:cs="Calibri" w:eastAsia="Calibri"/>
          <w:b/>
          <w:color w:val="2E74B5"/>
          <w:sz w:val="26"/>
        </w:rPr>
        <w:t>Required inputs</w:t>
      </w:r>
    </w:p>
    <w:p>
      <w:pPr>
        <w:pStyle w:val="ListNumber"/>
        <w:spacing w:after="80"/>
      </w:pPr>
      <w:r>
        <w:rPr>
          <w:rFonts w:ascii="Calibri" w:hAnsi="Calibri" w:cs="Calibri" w:eastAsia="Calibri"/>
          <w:color w:val="000000"/>
          <w:sz w:val="22"/>
        </w:rPr>
        <w:t>The current manuscript file, preferably DOCX plus a rendered PDF when available.</w:t>
      </w:r>
    </w:p>
    <w:p>
      <w:pPr>
        <w:pStyle w:val="ListNumber"/>
        <w:spacing w:after="80"/>
      </w:pPr>
      <w:r>
        <w:rPr>
          <w:rFonts w:ascii="Calibri" w:hAnsi="Calibri" w:cs="Calibri" w:eastAsia="Calibri"/>
          <w:color w:val="000000"/>
          <w:sz w:val="22"/>
        </w:rPr>
        <w:t>The current reference list and all citations in body text, notes, tables, figures, captions, appendices, and supplementary material.</w:t>
      </w:r>
    </w:p>
    <w:p>
      <w:pPr>
        <w:pStyle w:val="ListNumber"/>
        <w:spacing w:after="80"/>
      </w:pPr>
      <w:r>
        <w:rPr>
          <w:rFonts w:ascii="Calibri" w:hAnsi="Calibri" w:cs="Calibri" w:eastAsia="Calibri"/>
          <w:color w:val="000000"/>
          <w:sz w:val="22"/>
        </w:rPr>
        <w:t>The active MWM project profile and rule package.</w:t>
      </w:r>
    </w:p>
    <w:p>
      <w:pPr>
        <w:pStyle w:val="ListNumber"/>
        <w:spacing w:after="80"/>
      </w:pPr>
      <w:r>
        <w:rPr>
          <w:rFonts w:ascii="Calibri" w:hAnsi="Calibri" w:cs="Calibri" w:eastAsia="Calibri"/>
          <w:color w:val="000000"/>
          <w:sz w:val="22"/>
        </w:rPr>
        <w:t>The project’s exception and decision log.</w:t>
      </w:r>
    </w:p>
    <w:p>
      <w:pPr>
        <w:pStyle w:val="ListNumber"/>
        <w:spacing w:after="80"/>
      </w:pPr>
      <w:r>
        <w:rPr>
          <w:rFonts w:ascii="Calibri" w:hAnsi="Calibri" w:cs="Calibri" w:eastAsia="Calibri"/>
          <w:color w:val="000000"/>
          <w:sz w:val="22"/>
        </w:rPr>
        <w:t>Any supplied source copies, author reference export, or metadata spreadsheet.</w:t>
      </w:r>
    </w:p>
    <w:p>
      <w:pPr>
        <w:pStyle w:val="Heading2"/>
        <w:keepNext w:val="1"/>
      </w:pPr>
      <w:r>
        <w:rPr>
          <w:rFonts w:ascii="Calibri" w:hAnsi="Calibri" w:cs="Calibri" w:eastAsia="Calibri"/>
          <w:b/>
          <w:color w:val="2E74B5"/>
          <w:sz w:val="26"/>
        </w:rPr>
        <w:t>Optional inputs</w:t>
      </w:r>
    </w:p>
    <w:p>
      <w:pPr>
        <w:pStyle w:val="ListBullet"/>
        <w:spacing w:after="80"/>
      </w:pPr>
      <w:r>
        <w:rPr>
          <w:rFonts w:ascii="Calibri" w:hAnsi="Calibri" w:cs="Calibri" w:eastAsia="Calibri"/>
          <w:color w:val="000000"/>
          <w:sz w:val="22"/>
        </w:rPr>
        <w:t>publisher or repository landing pages;</w:t>
      </w:r>
    </w:p>
    <w:p>
      <w:pPr>
        <w:pStyle w:val="ListBullet"/>
        <w:spacing w:after="80"/>
      </w:pPr>
      <w:r>
        <w:rPr>
          <w:rFonts w:ascii="Calibri" w:hAnsi="Calibri" w:cs="Calibri" w:eastAsia="Calibri"/>
          <w:color w:val="000000"/>
          <w:sz w:val="22"/>
        </w:rPr>
        <w:t>DOI, DataCite, Crossref, ORCID, accession, or repository lookup results;</w:t>
      </w:r>
    </w:p>
    <w:p>
      <w:pPr>
        <w:pStyle w:val="ListBullet"/>
        <w:spacing w:after="80"/>
      </w:pPr>
      <w:r>
        <w:rPr>
          <w:rFonts w:ascii="Calibri" w:hAnsi="Calibri" w:cs="Calibri" w:eastAsia="Calibri"/>
          <w:color w:val="000000"/>
          <w:sz w:val="22"/>
        </w:rPr>
        <w:t>prior RCI reports and resolved findings;</w:t>
      </w:r>
    </w:p>
    <w:p>
      <w:pPr>
        <w:pStyle w:val="ListBullet"/>
        <w:spacing w:after="80"/>
      </w:pPr>
      <w:r>
        <w:rPr>
          <w:rFonts w:ascii="Calibri" w:hAnsi="Calibri" w:cs="Calibri" w:eastAsia="Calibri"/>
          <w:color w:val="000000"/>
          <w:sz w:val="22"/>
        </w:rPr>
        <w:t>source PDFs, title pages, copyright pages, repository records, software release pages, or dataset landing pages;</w:t>
      </w:r>
    </w:p>
    <w:p>
      <w:pPr>
        <w:pStyle w:val="ListBullet"/>
        <w:spacing w:after="80"/>
      </w:pPr>
      <w:r>
        <w:rPr>
          <w:rFonts w:ascii="Calibri" w:hAnsi="Calibri" w:cs="Calibri" w:eastAsia="Calibri"/>
          <w:color w:val="000000"/>
          <w:sz w:val="22"/>
        </w:rPr>
        <w:t>a structured citation export (CSL JSON, BibTeX, RIS, JATS, or equivalent).</w:t>
      </w:r>
    </w:p>
    <w:p>
      <w:pPr>
        <w:pStyle w:val="Heading2"/>
        <w:keepNext w:val="1"/>
      </w:pPr>
      <w:r>
        <w:rPr>
          <w:rFonts w:ascii="Calibri" w:hAnsi="Calibri" w:cs="Calibri" w:eastAsia="Calibri"/>
          <w:b/>
          <w:color w:val="2E74B5"/>
          <w:sz w:val="26"/>
        </w:rPr>
        <w:t>Minimum input manifest</w:t>
      </w:r>
    </w:p>
    <w:p>
      <w:pPr/>
      <w:r>
        <w:rPr>
          <w:rFonts w:ascii="Calibri" w:hAnsi="Calibri" w:cs="Calibri" w:eastAsia="Calibri"/>
          <w:color w:val="000000"/>
          <w:sz w:val="22"/>
        </w:rPr>
        <w:t>The run manifest must record:</w:t>
      </w:r>
    </w:p>
    <w:p>
      <w:pPr>
        <w:pStyle w:val="CodeBlock"/>
        <w:shd w:fill="F4F6F9"/>
      </w:pPr>
      <w:r>
        <w:rPr>
          <w:rFonts w:ascii="Consolas" w:hAnsi="Consolas" w:cs="Consolas" w:eastAsia="Consolas"/>
          <w:color w:val="0B2545"/>
          <w:sz w:val="17"/>
        </w:rPr>
        <w:t>run_id: "MWM-RCI-&lt;chapter&gt;-&lt;date&gt;-&lt;sequence&gt;"</w:t>
      </w:r>
    </w:p>
    <w:p>
      <w:pPr>
        <w:pStyle w:val="CodeBlock"/>
        <w:shd w:fill="F4F6F9"/>
      </w:pPr>
      <w:r>
        <w:rPr>
          <w:rFonts w:ascii="Consolas" w:hAnsi="Consolas" w:cs="Consolas" w:eastAsia="Consolas"/>
          <w:color w:val="0B2545"/>
          <w:sz w:val="17"/>
        </w:rPr>
        <w:t>manuscript_file: "absolute path or managed file identifier"</w:t>
      </w:r>
    </w:p>
    <w:p>
      <w:pPr>
        <w:pStyle w:val="CodeBlock"/>
        <w:shd w:fill="F4F6F9"/>
      </w:pPr>
      <w:r>
        <w:rPr>
          <w:rFonts w:ascii="Consolas" w:hAnsi="Consolas" w:cs="Consolas" w:eastAsia="Consolas"/>
          <w:color w:val="0B2545"/>
          <w:sz w:val="17"/>
        </w:rPr>
        <w:t>manuscript_version: "author or production version"</w:t>
      </w:r>
    </w:p>
    <w:p>
      <w:pPr>
        <w:pStyle w:val="CodeBlock"/>
        <w:shd w:fill="F4F6F9"/>
      </w:pPr>
      <w:r>
        <w:rPr>
          <w:rFonts w:ascii="Consolas" w:hAnsi="Consolas" w:cs="Consolas" w:eastAsia="Consolas"/>
          <w:color w:val="0B2545"/>
          <w:sz w:val="17"/>
        </w:rPr>
        <w:t>manuscript_sha256: "optional but recommended"</w:t>
      </w:r>
    </w:p>
    <w:p>
      <w:pPr>
        <w:pStyle w:val="CodeBlock"/>
        <w:shd w:fill="F4F6F9"/>
      </w:pPr>
      <w:r>
        <w:rPr>
          <w:rFonts w:ascii="Consolas" w:hAnsi="Consolas" w:cs="Consolas" w:eastAsia="Consolas"/>
          <w:color w:val="0B2545"/>
          <w:sz w:val="17"/>
        </w:rPr>
        <w:t>project_profile: "MWM-APA7-v&lt;version&gt;"</w:t>
      </w:r>
    </w:p>
    <w:p>
      <w:pPr>
        <w:pStyle w:val="CodeBlock"/>
        <w:shd w:fill="F4F6F9"/>
      </w:pPr>
      <w:r>
        <w:rPr>
          <w:rFonts w:ascii="Consolas" w:hAnsi="Consolas" w:cs="Consolas" w:eastAsia="Consolas"/>
          <w:color w:val="0B2545"/>
          <w:sz w:val="17"/>
        </w:rPr>
        <w:t>exception_register: "path or decision-log identifier"</w:t>
      </w:r>
    </w:p>
    <w:p>
      <w:pPr>
        <w:pStyle w:val="CodeBlock"/>
        <w:shd w:fill="F4F6F9"/>
      </w:pPr>
      <w:r>
        <w:rPr>
          <w:rFonts w:ascii="Consolas" w:hAnsi="Consolas" w:cs="Consolas" w:eastAsia="Consolas"/>
          <w:color w:val="0B2545"/>
          <w:sz w:val="17"/>
        </w:rPr>
        <w:t>source_materials: []</w:t>
      </w:r>
    </w:p>
    <w:p>
      <w:pPr>
        <w:pStyle w:val="CodeBlock"/>
        <w:shd w:fill="F4F6F9"/>
      </w:pPr>
      <w:r>
        <w:rPr>
          <w:rFonts w:ascii="Consolas" w:hAnsi="Consolas" w:cs="Consolas" w:eastAsia="Consolas"/>
          <w:color w:val="0B2545"/>
          <w:sz w:val="17"/>
        </w:rPr>
        <w:t>prior_run_id: "null or previous run"</w:t>
      </w:r>
    </w:p>
    <w:p>
      <w:pPr>
        <w:pStyle w:val="CodeBlock"/>
        <w:shd w:fill="F4F6F9"/>
      </w:pPr>
      <w:r>
        <w:rPr>
          <w:rFonts w:ascii="Consolas" w:hAnsi="Consolas" w:cs="Consolas" w:eastAsia="Consolas"/>
          <w:color w:val="0B2545"/>
          <w:sz w:val="17"/>
        </w:rPr>
        <w:t>run_mode: "baseline | incremental | full | release | proof"</w:t>
      </w:r>
    </w:p>
    <w:p>
      <w:pPr>
        <w:pStyle w:val="Heading1"/>
        <w:keepNext w:val="1"/>
      </w:pPr>
      <w:r>
        <w:rPr>
          <w:rFonts w:ascii="Calibri" w:hAnsi="Calibri" w:cs="Calibri" w:eastAsia="Calibri"/>
          <w:b/>
          <w:color w:val="2E74B5"/>
          <w:sz w:val="32"/>
        </w:rPr>
        <w:t>5. Authoritative sources and authority boundary</w:t>
      </w:r>
    </w:p>
    <w:p>
      <w:pPr/>
      <w:r>
        <w:rPr>
          <w:rFonts w:ascii="Calibri" w:hAnsi="Calibri" w:cs="Calibri" w:eastAsia="Calibri"/>
          <w:color w:val="000000"/>
          <w:sz w:val="22"/>
        </w:rPr>
        <w:t>The corpus for this specification is stored in the local project folder:</w:t>
      </w:r>
    </w:p>
    <w:p>
      <w:pPr/>
      <w:r>
        <w:rPr>
          <w:rFonts w:ascii="Consolas" w:hAnsi="Consolas" w:cs="Consolas" w:eastAsia="Consolas"/>
          <w:color w:val="0B2545"/>
          <w:sz w:val="19"/>
        </w:rPr>
        <w:t>Editorial Skills Research Corpus/01_Reference_Citation_Integrity/</w:t>
      </w:r>
    </w:p>
    <w:p>
      <w:pPr/>
      <w:r>
        <w:rPr>
          <w:rFonts w:ascii="Calibri" w:hAnsi="Calibri" w:cs="Calibri" w:eastAsia="Calibri"/>
          <w:color w:val="000000"/>
          <w:sz w:val="22"/>
        </w:rPr>
        <w:t xml:space="preserve">The primary source records are in </w:t>
      </w:r>
      <w:r>
        <w:rPr>
          <w:rFonts w:ascii="Consolas" w:hAnsi="Consolas" w:cs="Consolas" w:eastAsia="Consolas"/>
          <w:color w:val="0B2545"/>
          <w:sz w:val="19"/>
        </w:rPr>
        <w:t>03_Crosswalk/corpus_manifest.json</w:t>
      </w:r>
      <w:r>
        <w:rPr>
          <w:rFonts w:ascii="Calibri" w:hAnsi="Calibri" w:cs="Calibri" w:eastAsia="Calibri"/>
          <w:color w:val="000000"/>
          <w:sz w:val="22"/>
        </w:rPr>
        <w:t xml:space="preserve">; source capsules are in </w:t>
      </w:r>
      <w:r>
        <w:rPr>
          <w:rFonts w:ascii="Consolas" w:hAnsi="Consolas" w:cs="Consolas" w:eastAsia="Consolas"/>
          <w:color w:val="0B2545"/>
          <w:sz w:val="19"/>
        </w:rPr>
        <w:t>02_Extracted_Notes/source_capsules.md</w:t>
      </w:r>
      <w:r>
        <w:rPr>
          <w:rFonts w:ascii="Calibri" w:hAnsi="Calibri" w:cs="Calibri" w:eastAsia="Calibri"/>
          <w:color w:val="000000"/>
          <w:sz w:val="22"/>
        </w:rPr>
        <w:t>.</w:t>
      </w:r>
    </w:p>
    <w:tbl>
      <w:tblPr>
        <w:tblStyle w:val="TableGrid"/>
        <w:tblW w:type="dxa" w:w="9360"/>
        <w:tblLayout w:type="fixed"/>
        <w:tblLook w:firstColumn="1" w:firstRow="1" w:lastColumn="0" w:lastRow="0" w:noHBand="0" w:noVBand="1" w:val="04A0"/>
        <w:jc w:val="left"/>
        <w:tblInd w:w="120" w:type="dxa"/>
        <w:tblBorders>
          <w:top w:val="single" w:sz="4" w:space="0" w:color="C9D2DE"/>
          <w:left w:val="single" w:sz="4" w:space="0" w:color="C9D2DE"/>
          <w:bottom w:val="single" w:sz="4" w:space="0" w:color="C9D2DE"/>
          <w:right w:val="single" w:sz="4" w:space="0" w:color="C9D2DE"/>
          <w:insideH w:val="single" w:sz="4" w:space="0" w:color="C9D2DE"/>
          <w:insideV w:val="single" w:sz="4" w:space="0" w:color="C9D2DE"/>
        </w:tblBorders>
      </w:tblPr>
      <w:tblGrid>
        <w:gridCol w:w="3120"/>
        <w:gridCol w:w="3120"/>
        <w:gridCol w:w="3120"/>
      </w:tblGrid>
      <w:tr>
        <w:trPr>
          <w:tblHeader w:val="true"/>
        </w:trPr>
        <w:tc>
          <w:tcPr>
            <w:tcW w:type="dxa" w:w="3120"/>
            <w:tcMar>
              <w:top w:w="80" w:type="dxa"/>
              <w:start w:w="120" w:type="dxa"/>
              <w:bottom w:w="80" w:type="dxa"/>
              <w:end w:w="120" w:type="dxa"/>
            </w:tcMar>
            <w:vAlign w:val="top"/>
            <w:shd w:fill="E8EEF5"/>
          </w:tcPr>
          <w:p>
            <w:pPr>
              <w:spacing w:before="0" w:after="0" w:line="240" w:lineRule="auto"/>
            </w:pPr>
            <w:r>
              <w:rPr>
                <w:rFonts w:ascii="Calibri" w:hAnsi="Calibri" w:cs="Calibri" w:eastAsia="Calibri"/>
                <w:b/>
                <w:color w:val="0B2545"/>
                <w:sz w:val="16"/>
              </w:rPr>
              <w:t>Authority tier</w:t>
            </w:r>
          </w:p>
        </w:tc>
        <w:tc>
          <w:tcPr>
            <w:tcW w:type="dxa" w:w="3120"/>
            <w:tcMar>
              <w:top w:w="80" w:type="dxa"/>
              <w:start w:w="120" w:type="dxa"/>
              <w:bottom w:w="80" w:type="dxa"/>
              <w:end w:w="120" w:type="dxa"/>
            </w:tcMar>
            <w:vAlign w:val="top"/>
            <w:shd w:fill="E8EEF5"/>
          </w:tcPr>
          <w:p>
            <w:pPr>
              <w:spacing w:before="0" w:after="0" w:line="240" w:lineRule="auto"/>
            </w:pPr>
            <w:r>
              <w:rPr>
                <w:rFonts w:ascii="Calibri" w:hAnsi="Calibri" w:cs="Calibri" w:eastAsia="Calibri"/>
                <w:b/>
                <w:color w:val="0B2545"/>
                <w:sz w:val="16"/>
              </w:rPr>
              <w:t>Source family</w:t>
            </w:r>
          </w:p>
        </w:tc>
        <w:tc>
          <w:tcPr>
            <w:tcW w:type="dxa" w:w="3120"/>
            <w:tcMar>
              <w:top w:w="80" w:type="dxa"/>
              <w:start w:w="120" w:type="dxa"/>
              <w:bottom w:w="80" w:type="dxa"/>
              <w:end w:w="120" w:type="dxa"/>
            </w:tcMar>
            <w:vAlign w:val="top"/>
            <w:shd w:fill="E8EEF5"/>
          </w:tcPr>
          <w:p>
            <w:pPr>
              <w:spacing w:before="0" w:after="0" w:line="240" w:lineRule="auto"/>
            </w:pPr>
            <w:r>
              <w:rPr>
                <w:rFonts w:ascii="Calibri" w:hAnsi="Calibri" w:cs="Calibri" w:eastAsia="Calibri"/>
                <w:b/>
                <w:color w:val="0B2545"/>
                <w:sz w:val="16"/>
              </w:rPr>
              <w:t>Use</w:t>
            </w:r>
          </w:p>
        </w:tc>
      </w:tr>
      <w:tr>
        <w:tc>
          <w:tcPr>
            <w:tcW w:type="dxa" w:w="3120"/>
            <w:tcMar>
              <w:top w:w="80" w:type="dxa"/>
              <w:start w:w="120" w:type="dxa"/>
              <w:bottom w:w="80" w:type="dxa"/>
              <w:end w:w="120" w:type="dxa"/>
            </w:tcMar>
            <w:vAlign w:val="top"/>
          </w:tcPr>
          <w:p>
            <w:pPr>
              <w:spacing w:before="0" w:after="0" w:line="240" w:lineRule="auto"/>
            </w:pPr>
            <w:r>
              <w:rPr>
                <w:rFonts w:ascii="Calibri" w:hAnsi="Calibri" w:cs="Calibri" w:eastAsia="Calibri"/>
                <w:color w:val="000000"/>
                <w:sz w:val="16"/>
              </w:rPr>
              <w:t>1 — project authority</w:t>
            </w:r>
          </w:p>
        </w:tc>
        <w:tc>
          <w:tcPr>
            <w:tcW w:type="dxa" w:w="3120"/>
            <w:tcMar>
              <w:top w:w="80" w:type="dxa"/>
              <w:start w:w="120" w:type="dxa"/>
              <w:bottom w:w="80" w:type="dxa"/>
              <w:end w:w="120" w:type="dxa"/>
            </w:tcMar>
            <w:vAlign w:val="top"/>
          </w:tcPr>
          <w:p>
            <w:pPr>
              <w:spacing w:before="0" w:after="0" w:line="240" w:lineRule="auto"/>
            </w:pPr>
            <w:r>
              <w:rPr>
                <w:rFonts w:ascii="Calibri" w:hAnsi="Calibri" w:cs="Calibri" w:eastAsia="Calibri"/>
                <w:color w:val="000000"/>
                <w:sz w:val="16"/>
              </w:rPr>
              <w:t>MWM chapter guidance (S001) and approved MWM decisions</w:t>
            </w:r>
          </w:p>
        </w:tc>
        <w:tc>
          <w:tcPr>
            <w:tcW w:type="dxa" w:w="3120"/>
            <w:tcMar>
              <w:top w:w="80" w:type="dxa"/>
              <w:start w:w="120" w:type="dxa"/>
              <w:bottom w:w="80" w:type="dxa"/>
              <w:end w:w="120" w:type="dxa"/>
            </w:tcMar>
            <w:vAlign w:val="top"/>
          </w:tcPr>
          <w:p>
            <w:pPr>
              <w:spacing w:before="0" w:after="0" w:line="240" w:lineRule="auto"/>
            </w:pPr>
            <w:r>
              <w:rPr>
                <w:rFonts w:ascii="Calibri" w:hAnsi="Calibri" w:cs="Calibri" w:eastAsia="Calibri"/>
                <w:color w:val="000000"/>
                <w:sz w:val="16"/>
              </w:rPr>
              <w:t>Controls project requirements, exceptions, and release boundaries.</w:t>
            </w:r>
          </w:p>
        </w:tc>
      </w:tr>
      <w:tr>
        <w:tc>
          <w:tcPr>
            <w:tcW w:type="dxa" w:w="3120"/>
            <w:tcMar>
              <w:top w:w="80" w:type="dxa"/>
              <w:start w:w="120" w:type="dxa"/>
              <w:bottom w:w="80" w:type="dxa"/>
              <w:end w:w="120" w:type="dxa"/>
            </w:tcMar>
            <w:vAlign w:val="top"/>
          </w:tcPr>
          <w:p>
            <w:pPr>
              <w:spacing w:before="0" w:after="0" w:line="240" w:lineRule="auto"/>
            </w:pPr>
            <w:r>
              <w:rPr>
                <w:rFonts w:ascii="Calibri" w:hAnsi="Calibri" w:cs="Calibri" w:eastAsia="Calibri"/>
                <w:color w:val="000000"/>
                <w:sz w:val="16"/>
              </w:rPr>
              <w:t>2 — adopted style authority</w:t>
            </w:r>
          </w:p>
        </w:tc>
        <w:tc>
          <w:tcPr>
            <w:tcW w:type="dxa" w:w="3120"/>
            <w:tcMar>
              <w:top w:w="80" w:type="dxa"/>
              <w:start w:w="120" w:type="dxa"/>
              <w:bottom w:w="80" w:type="dxa"/>
              <w:end w:w="120" w:type="dxa"/>
            </w:tcMar>
            <w:vAlign w:val="top"/>
          </w:tcPr>
          <w:p>
            <w:pPr>
              <w:spacing w:before="0" w:after="0" w:line="240" w:lineRule="auto"/>
            </w:pPr>
            <w:r>
              <w:rPr>
                <w:rFonts w:ascii="Calibri" w:hAnsi="Calibri" w:cs="Calibri" w:eastAsia="Calibri"/>
                <w:color w:val="000000"/>
                <w:sz w:val="16"/>
              </w:rPr>
              <w:t>Versioned MWM APA rule package grounded in the supplied APA guide (S002) and checked against official APA sources (S007–S008)</w:t>
            </w:r>
          </w:p>
        </w:tc>
        <w:tc>
          <w:tcPr>
            <w:tcW w:type="dxa" w:w="3120"/>
            <w:tcMar>
              <w:top w:w="80" w:type="dxa"/>
              <w:start w:w="120" w:type="dxa"/>
              <w:bottom w:w="80" w:type="dxa"/>
              <w:end w:w="120" w:type="dxa"/>
            </w:tcMar>
            <w:vAlign w:val="top"/>
          </w:tcPr>
          <w:p>
            <w:pPr>
              <w:spacing w:before="0" w:after="0" w:line="240" w:lineRule="auto"/>
            </w:pPr>
            <w:r>
              <w:rPr>
                <w:rFonts w:ascii="Calibri" w:hAnsi="Calibri" w:cs="Calibri" w:eastAsia="Calibri"/>
                <w:color w:val="000000"/>
                <w:sz w:val="16"/>
              </w:rPr>
              <w:t>Controls citation and reference presentation.</w:t>
            </w:r>
          </w:p>
        </w:tc>
      </w:tr>
      <w:tr>
        <w:tc>
          <w:tcPr>
            <w:tcW w:type="dxa" w:w="3120"/>
            <w:tcMar>
              <w:top w:w="80" w:type="dxa"/>
              <w:start w:w="120" w:type="dxa"/>
              <w:bottom w:w="80" w:type="dxa"/>
              <w:end w:w="120" w:type="dxa"/>
            </w:tcMar>
            <w:vAlign w:val="top"/>
          </w:tcPr>
          <w:p>
            <w:pPr>
              <w:spacing w:before="0" w:after="0" w:line="240" w:lineRule="auto"/>
            </w:pPr>
            <w:r>
              <w:rPr>
                <w:rFonts w:ascii="Calibri" w:hAnsi="Calibri" w:cs="Calibri" w:eastAsia="Calibri"/>
                <w:color w:val="000000"/>
                <w:sz w:val="16"/>
              </w:rPr>
              <w:t>3 — source identity and metadata standards</w:t>
            </w:r>
          </w:p>
        </w:tc>
        <w:tc>
          <w:tcPr>
            <w:tcW w:type="dxa" w:w="3120"/>
            <w:tcMar>
              <w:top w:w="80" w:type="dxa"/>
              <w:start w:w="120" w:type="dxa"/>
              <w:bottom w:w="80" w:type="dxa"/>
              <w:end w:w="120" w:type="dxa"/>
            </w:tcMar>
            <w:vAlign w:val="top"/>
          </w:tcPr>
          <w:p>
            <w:pPr>
              <w:spacing w:before="0" w:after="0" w:line="240" w:lineRule="auto"/>
            </w:pPr>
            <w:r>
              <w:rPr>
                <w:rFonts w:ascii="Calibri" w:hAnsi="Calibri" w:cs="Calibri" w:eastAsia="Calibri"/>
                <w:color w:val="000000"/>
                <w:sz w:val="16"/>
              </w:rPr>
              <w:t>DOI Handbook (S009), DataCite (S015), NLM (S019), JATS4R (S020–S023)</w:t>
            </w:r>
          </w:p>
        </w:tc>
        <w:tc>
          <w:tcPr>
            <w:tcW w:type="dxa" w:w="3120"/>
            <w:tcMar>
              <w:top w:w="80" w:type="dxa"/>
              <w:start w:w="120" w:type="dxa"/>
              <w:bottom w:w="80" w:type="dxa"/>
              <w:end w:w="120" w:type="dxa"/>
            </w:tcMar>
            <w:vAlign w:val="top"/>
          </w:tcPr>
          <w:p>
            <w:pPr>
              <w:spacing w:before="0" w:after="0" w:line="240" w:lineRule="auto"/>
            </w:pPr>
            <w:r>
              <w:rPr>
                <w:rFonts w:ascii="Calibri" w:hAnsi="Calibri" w:cs="Calibri" w:eastAsia="Calibri"/>
                <w:color w:val="000000"/>
                <w:sz w:val="16"/>
              </w:rPr>
              <w:t>Controls source typing, identity evidence, metadata fields, and relationship semantics.</w:t>
            </w:r>
          </w:p>
        </w:tc>
      </w:tr>
      <w:tr>
        <w:tc>
          <w:tcPr>
            <w:tcW w:type="dxa" w:w="3120"/>
            <w:tcMar>
              <w:top w:w="80" w:type="dxa"/>
              <w:start w:w="120" w:type="dxa"/>
              <w:bottom w:w="80" w:type="dxa"/>
              <w:end w:w="120" w:type="dxa"/>
            </w:tcMar>
            <w:vAlign w:val="top"/>
          </w:tcPr>
          <w:p>
            <w:pPr>
              <w:spacing w:before="0" w:after="0" w:line="240" w:lineRule="auto"/>
            </w:pPr>
            <w:r>
              <w:rPr>
                <w:rFonts w:ascii="Calibri" w:hAnsi="Calibri" w:cs="Calibri" w:eastAsia="Calibri"/>
                <w:color w:val="000000"/>
                <w:sz w:val="16"/>
              </w:rPr>
              <w:t>4 — rendering and implementation standards</w:t>
            </w:r>
          </w:p>
        </w:tc>
        <w:tc>
          <w:tcPr>
            <w:tcW w:type="dxa" w:w="3120"/>
            <w:tcMar>
              <w:top w:w="80" w:type="dxa"/>
              <w:start w:w="120" w:type="dxa"/>
              <w:bottom w:w="80" w:type="dxa"/>
              <w:end w:w="120" w:type="dxa"/>
            </w:tcMar>
            <w:vAlign w:val="top"/>
          </w:tcPr>
          <w:p>
            <w:pPr>
              <w:spacing w:before="0" w:after="0" w:line="240" w:lineRule="auto"/>
            </w:pPr>
            <w:r>
              <w:rPr>
                <w:rFonts w:ascii="Calibri" w:hAnsi="Calibri" w:cs="Calibri" w:eastAsia="Calibri"/>
                <w:color w:val="000000"/>
                <w:sz w:val="16"/>
              </w:rPr>
              <w:t>CSL (S017–S018), DataCite citation mapping (S016)</w:t>
            </w:r>
          </w:p>
        </w:tc>
        <w:tc>
          <w:tcPr>
            <w:tcW w:type="dxa" w:w="3120"/>
            <w:tcMar>
              <w:top w:w="80" w:type="dxa"/>
              <w:start w:w="120" w:type="dxa"/>
              <w:bottom w:w="80" w:type="dxa"/>
              <w:end w:w="120" w:type="dxa"/>
            </w:tcMar>
            <w:vAlign w:val="top"/>
          </w:tcPr>
          <w:p>
            <w:pPr>
              <w:spacing w:before="0" w:after="0" w:line="240" w:lineRule="auto"/>
            </w:pPr>
            <w:r>
              <w:rPr>
                <w:rFonts w:ascii="Calibri" w:hAnsi="Calibri" w:cs="Calibri" w:eastAsia="Calibri"/>
                <w:color w:val="000000"/>
                <w:sz w:val="16"/>
              </w:rPr>
              <w:t>Controls deterministic rendering and regression testing.</w:t>
            </w:r>
          </w:p>
        </w:tc>
      </w:tr>
      <w:tr>
        <w:tc>
          <w:tcPr>
            <w:tcW w:type="dxa" w:w="3120"/>
            <w:tcMar>
              <w:top w:w="80" w:type="dxa"/>
              <w:start w:w="120" w:type="dxa"/>
              <w:bottom w:w="80" w:type="dxa"/>
              <w:end w:w="120" w:type="dxa"/>
            </w:tcMar>
            <w:vAlign w:val="top"/>
          </w:tcPr>
          <w:p>
            <w:pPr>
              <w:spacing w:before="0" w:after="0" w:line="240" w:lineRule="auto"/>
            </w:pPr>
            <w:r>
              <w:rPr>
                <w:rFonts w:ascii="Calibri" w:hAnsi="Calibri" w:cs="Calibri" w:eastAsia="Calibri"/>
                <w:color w:val="000000"/>
                <w:sz w:val="16"/>
              </w:rPr>
              <w:t>5 — provider documentation</w:t>
            </w:r>
          </w:p>
        </w:tc>
        <w:tc>
          <w:tcPr>
            <w:tcW w:type="dxa" w:w="3120"/>
            <w:tcMar>
              <w:top w:w="80" w:type="dxa"/>
              <w:start w:w="120" w:type="dxa"/>
              <w:bottom w:w="80" w:type="dxa"/>
              <w:end w:w="120" w:type="dxa"/>
            </w:tcMar>
            <w:vAlign w:val="top"/>
          </w:tcPr>
          <w:p>
            <w:pPr>
              <w:spacing w:before="0" w:after="0" w:line="240" w:lineRule="auto"/>
            </w:pPr>
            <w:r>
              <w:rPr>
                <w:rFonts w:ascii="Calibri" w:hAnsi="Calibri" w:cs="Calibri" w:eastAsia="Calibri"/>
                <w:color w:val="000000"/>
                <w:sz w:val="16"/>
              </w:rPr>
              <w:t>Crossref (S010–S014)</w:t>
            </w:r>
          </w:p>
        </w:tc>
        <w:tc>
          <w:tcPr>
            <w:tcW w:type="dxa" w:w="3120"/>
            <w:tcMar>
              <w:top w:w="80" w:type="dxa"/>
              <w:start w:w="120" w:type="dxa"/>
              <w:bottom w:w="80" w:type="dxa"/>
              <w:end w:w="120" w:type="dxa"/>
            </w:tcMar>
            <w:vAlign w:val="top"/>
          </w:tcPr>
          <w:p>
            <w:pPr>
              <w:spacing w:before="0" w:after="0" w:line="240" w:lineRule="auto"/>
            </w:pPr>
            <w:r>
              <w:rPr>
                <w:rFonts w:ascii="Calibri" w:hAnsi="Calibri" w:cs="Calibri" w:eastAsia="Calibri"/>
                <w:color w:val="000000"/>
                <w:sz w:val="16"/>
              </w:rPr>
              <w:t>Supplies candidate metadata, identifier operations, and link-display procedures.</w:t>
            </w:r>
          </w:p>
        </w:tc>
      </w:tr>
      <w:tr>
        <w:tc>
          <w:tcPr>
            <w:tcW w:type="dxa" w:w="3120"/>
            <w:tcMar>
              <w:top w:w="80" w:type="dxa"/>
              <w:start w:w="120" w:type="dxa"/>
              <w:bottom w:w="80" w:type="dxa"/>
              <w:end w:w="120" w:type="dxa"/>
            </w:tcMar>
            <w:vAlign w:val="top"/>
          </w:tcPr>
          <w:p>
            <w:pPr>
              <w:spacing w:before="0" w:after="0" w:line="240" w:lineRule="auto"/>
            </w:pPr>
            <w:r>
              <w:rPr>
                <w:rFonts w:ascii="Calibri" w:hAnsi="Calibri" w:cs="Calibri" w:eastAsia="Calibri"/>
                <w:color w:val="000000"/>
                <w:sz w:val="16"/>
              </w:rPr>
              <w:t>6 — implementation exemplars</w:t>
            </w:r>
          </w:p>
        </w:tc>
        <w:tc>
          <w:tcPr>
            <w:tcW w:type="dxa" w:w="3120"/>
            <w:tcMar>
              <w:top w:w="80" w:type="dxa"/>
              <w:start w:w="120" w:type="dxa"/>
              <w:bottom w:w="80" w:type="dxa"/>
              <w:end w:w="120" w:type="dxa"/>
            </w:tcMar>
            <w:vAlign w:val="top"/>
          </w:tcPr>
          <w:p>
            <w:pPr>
              <w:spacing w:before="0" w:after="0" w:line="240" w:lineRule="auto"/>
            </w:pPr>
            <w:r>
              <w:rPr>
                <w:rFonts w:ascii="Calibri" w:hAnsi="Calibri" w:cs="Calibri" w:eastAsia="Calibri"/>
                <w:color w:val="000000"/>
                <w:sz w:val="16"/>
              </w:rPr>
              <w:t>AISL guides and review (S003–S005), SEFI template (S006)</w:t>
            </w:r>
          </w:p>
        </w:tc>
        <w:tc>
          <w:tcPr>
            <w:tcW w:type="dxa" w:w="3120"/>
            <w:tcMar>
              <w:top w:w="80" w:type="dxa"/>
              <w:start w:w="120" w:type="dxa"/>
              <w:bottom w:w="80" w:type="dxa"/>
              <w:end w:w="120" w:type="dxa"/>
            </w:tcMar>
            <w:vAlign w:val="top"/>
          </w:tcPr>
          <w:p>
            <w:pPr>
              <w:spacing w:before="0" w:after="0" w:line="240" w:lineRule="auto"/>
            </w:pPr>
            <w:r>
              <w:rPr>
                <w:rFonts w:ascii="Calibri" w:hAnsi="Calibri" w:cs="Calibri" w:eastAsia="Calibri"/>
                <w:color w:val="000000"/>
                <w:sz w:val="16"/>
              </w:rPr>
              <w:t>Informs reporting, exceptions, completeness, and handoff design; does not override MWM.</w:t>
            </w:r>
          </w:p>
        </w:tc>
      </w:tr>
    </w:tbl>
    <w:p>
      <w:pPr>
        <w:spacing w:after="0"/>
      </w:pPr>
    </w:p>
    <w:p>
      <w:pPr/>
      <w:r>
        <w:rPr>
          <w:rFonts w:ascii="Calibri" w:hAnsi="Calibri" w:cs="Calibri" w:eastAsia="Calibri"/>
          <w:color w:val="000000"/>
          <w:sz w:val="22"/>
        </w:rPr>
        <w:t>The local capture of the official APA common-reference PDF is an access-gateway HTML response and is not evidence. Official APA URLs remain in the authority registry, and disputed edge cases must be marked for human review rather than presented as settled facts.</w:t>
      </w:r>
    </w:p>
    <w:p>
      <w:pPr>
        <w:pStyle w:val="Heading1"/>
        <w:keepNext w:val="1"/>
      </w:pPr>
      <w:r>
        <w:rPr>
          <w:rFonts w:ascii="Calibri" w:hAnsi="Calibri" w:cs="Calibri" w:eastAsia="Calibri"/>
          <w:b/>
          <w:color w:val="2E74B5"/>
          <w:sz w:val="32"/>
        </w:rPr>
        <w:t>6. Preconditions and readiness checks</w:t>
      </w:r>
    </w:p>
    <w:p>
      <w:pPr/>
      <w:r>
        <w:rPr>
          <w:rFonts w:ascii="Calibri" w:hAnsi="Calibri" w:cs="Calibri" w:eastAsia="Calibri"/>
          <w:color w:val="000000"/>
          <w:sz w:val="22"/>
        </w:rPr>
        <w:t>RCI may run a full release check only when:</w:t>
      </w:r>
    </w:p>
    <w:p>
      <w:pPr>
        <w:pStyle w:val="ListBullet"/>
        <w:spacing w:after="80"/>
      </w:pPr>
      <w:r>
        <w:rPr>
          <w:rFonts w:ascii="Calibri" w:hAnsi="Calibri" w:cs="Calibri" w:eastAsia="Calibri"/>
          <w:color w:val="000000"/>
          <w:sz w:val="22"/>
        </w:rPr>
        <w:t>the manuscript version is identified;</w:t>
      </w:r>
    </w:p>
    <w:p>
      <w:pPr>
        <w:pStyle w:val="ListBullet"/>
        <w:spacing w:after="80"/>
      </w:pPr>
      <w:r>
        <w:rPr>
          <w:rFonts w:ascii="Calibri" w:hAnsi="Calibri" w:cs="Calibri" w:eastAsia="Calibri"/>
          <w:color w:val="000000"/>
          <w:sz w:val="22"/>
        </w:rPr>
        <w:t>the current MWM/APA rule package is identified;</w:t>
      </w:r>
    </w:p>
    <w:p>
      <w:pPr>
        <w:pStyle w:val="ListBullet"/>
        <w:spacing w:after="80"/>
      </w:pPr>
      <w:r>
        <w:rPr>
          <w:rFonts w:ascii="Calibri" w:hAnsi="Calibri" w:cs="Calibri" w:eastAsia="Calibri"/>
          <w:color w:val="000000"/>
          <w:sz w:val="22"/>
        </w:rPr>
        <w:t>the parser can inspect body paragraphs and, where applicable, tables, captions, notes, and appendices;</w:t>
      </w:r>
    </w:p>
    <w:p>
      <w:pPr>
        <w:pStyle w:val="ListBullet"/>
        <w:spacing w:after="80"/>
      </w:pPr>
      <w:r>
        <w:rPr>
          <w:rFonts w:ascii="Calibri" w:hAnsi="Calibri" w:cs="Calibri" w:eastAsia="Calibri"/>
          <w:color w:val="000000"/>
          <w:sz w:val="22"/>
        </w:rPr>
        <w:t>the reference list boundary is known;</w:t>
      </w:r>
    </w:p>
    <w:p>
      <w:pPr>
        <w:pStyle w:val="ListBullet"/>
        <w:spacing w:after="80"/>
      </w:pPr>
      <w:r>
        <w:rPr>
          <w:rFonts w:ascii="Calibri" w:hAnsi="Calibri" w:cs="Calibri" w:eastAsia="Calibri"/>
          <w:color w:val="000000"/>
          <w:sz w:val="22"/>
        </w:rPr>
        <w:t>the project exception register is available or explicitly marked unavailable;</w:t>
      </w:r>
    </w:p>
    <w:p>
      <w:pPr>
        <w:pStyle w:val="ListBullet"/>
        <w:spacing w:after="80"/>
      </w:pPr>
      <w:r>
        <w:rPr>
          <w:rFonts w:ascii="Calibri" w:hAnsi="Calibri" w:cs="Calibri" w:eastAsia="Calibri"/>
          <w:color w:val="000000"/>
          <w:sz w:val="22"/>
        </w:rPr>
        <w:t>external lookups, if used, can be recorded with retrieval time and source URL;</w:t>
      </w:r>
    </w:p>
    <w:p>
      <w:pPr>
        <w:pStyle w:val="ListBullet"/>
        <w:spacing w:after="80"/>
      </w:pPr>
      <w:r>
        <w:rPr>
          <w:rFonts w:ascii="Calibri" w:hAnsi="Calibri" w:cs="Calibri" w:eastAsia="Calibri"/>
          <w:color w:val="000000"/>
          <w:sz w:val="22"/>
        </w:rPr>
        <w:t>the system can preserve the input record and the output finding record;</w:t>
      </w:r>
    </w:p>
    <w:p>
      <w:pPr>
        <w:pStyle w:val="ListBullet"/>
        <w:spacing w:after="80"/>
      </w:pPr>
      <w:r>
        <w:rPr>
          <w:rFonts w:ascii="Calibri" w:hAnsi="Calibri" w:cs="Calibri" w:eastAsia="Calibri"/>
          <w:color w:val="000000"/>
          <w:sz w:val="22"/>
        </w:rPr>
        <w:t>unresolved prior findings are imported rather than silently discarded.</w:t>
      </w:r>
    </w:p>
    <w:p>
      <w:pPr/>
      <w:r>
        <w:rPr>
          <w:rFonts w:ascii="Calibri" w:hAnsi="Calibri" w:cs="Calibri" w:eastAsia="Calibri"/>
          <w:color w:val="000000"/>
          <w:sz w:val="22"/>
        </w:rPr>
        <w:t xml:space="preserve">If a precondition fails, RCI returns </w:t>
      </w:r>
      <w:r>
        <w:rPr>
          <w:rFonts w:ascii="Consolas" w:hAnsi="Consolas" w:cs="Consolas" w:eastAsia="Consolas"/>
          <w:color w:val="0B2545"/>
          <w:sz w:val="19"/>
        </w:rPr>
        <w:t>not_ready</w:t>
      </w:r>
      <w:r>
        <w:rPr>
          <w:rFonts w:ascii="Calibri" w:hAnsi="Calibri" w:cs="Calibri" w:eastAsia="Calibri"/>
          <w:color w:val="000000"/>
          <w:sz w:val="22"/>
        </w:rPr>
        <w:t xml:space="preserve"> with a specific reason. It may still produce a baseline inventory, but it must not claim release readiness.</w:t>
      </w:r>
    </w:p>
    <w:p>
      <w:pPr>
        <w:pStyle w:val="Heading1"/>
        <w:keepNext w:val="1"/>
      </w:pPr>
      <w:r>
        <w:rPr>
          <w:rFonts w:ascii="Calibri" w:hAnsi="Calibri" w:cs="Calibri" w:eastAsia="Calibri"/>
          <w:b/>
          <w:color w:val="2E74B5"/>
          <w:sz w:val="32"/>
        </w:rPr>
        <w:t>7. Skill-family architecture</w:t>
      </w:r>
    </w:p>
    <w:tbl>
      <w:tblPr>
        <w:tblStyle w:val="TableGrid"/>
        <w:tblW w:type="dxa" w:w="9360"/>
        <w:tblLayout w:type="fixed"/>
        <w:tblLook w:firstColumn="1" w:firstRow="1" w:lastColumn="0" w:lastRow="0" w:noHBand="0" w:noVBand="1" w:val="04A0"/>
        <w:jc w:val="left"/>
        <w:tblInd w:w="120" w:type="dxa"/>
        <w:tblBorders>
          <w:top w:val="single" w:sz="4" w:space="0" w:color="C9D2DE"/>
          <w:left w:val="single" w:sz="4" w:space="0" w:color="C9D2DE"/>
          <w:bottom w:val="single" w:sz="4" w:space="0" w:color="C9D2DE"/>
          <w:right w:val="single" w:sz="4" w:space="0" w:color="C9D2DE"/>
          <w:insideH w:val="single" w:sz="4" w:space="0" w:color="C9D2DE"/>
          <w:insideV w:val="single" w:sz="4" w:space="0" w:color="C9D2DE"/>
        </w:tblBorders>
      </w:tblPr>
      <w:tblGrid>
        <w:gridCol w:w="3120"/>
        <w:gridCol w:w="3120"/>
        <w:gridCol w:w="3120"/>
      </w:tblGrid>
      <w:tr>
        <w:trPr>
          <w:tblHeader w:val="true"/>
        </w:trPr>
        <w:tc>
          <w:tcPr>
            <w:tcW w:type="dxa" w:w="3120"/>
            <w:tcMar>
              <w:top w:w="80" w:type="dxa"/>
              <w:start w:w="120" w:type="dxa"/>
              <w:bottom w:w="80" w:type="dxa"/>
              <w:end w:w="120" w:type="dxa"/>
            </w:tcMar>
            <w:vAlign w:val="top"/>
            <w:shd w:fill="E8EEF5"/>
          </w:tcPr>
          <w:p>
            <w:pPr>
              <w:spacing w:before="0" w:after="0" w:line="240" w:lineRule="auto"/>
            </w:pPr>
            <w:r>
              <w:rPr>
                <w:rFonts w:ascii="Calibri" w:hAnsi="Calibri" w:cs="Calibri" w:eastAsia="Calibri"/>
                <w:b/>
                <w:color w:val="0B2545"/>
                <w:sz w:val="16"/>
              </w:rPr>
              <w:t>Skill ID</w:t>
            </w:r>
          </w:p>
        </w:tc>
        <w:tc>
          <w:tcPr>
            <w:tcW w:type="dxa" w:w="3120"/>
            <w:tcMar>
              <w:top w:w="80" w:type="dxa"/>
              <w:start w:w="120" w:type="dxa"/>
              <w:bottom w:w="80" w:type="dxa"/>
              <w:end w:w="120" w:type="dxa"/>
            </w:tcMar>
            <w:vAlign w:val="top"/>
            <w:shd w:fill="E8EEF5"/>
          </w:tcPr>
          <w:p>
            <w:pPr>
              <w:spacing w:before="0" w:after="0" w:line="240" w:lineRule="auto"/>
            </w:pPr>
            <w:r>
              <w:rPr>
                <w:rFonts w:ascii="Calibri" w:hAnsi="Calibri" w:cs="Calibri" w:eastAsia="Calibri"/>
                <w:b/>
                <w:color w:val="0B2545"/>
                <w:sz w:val="16"/>
              </w:rPr>
              <w:t>Name</w:t>
            </w:r>
          </w:p>
        </w:tc>
        <w:tc>
          <w:tcPr>
            <w:tcW w:type="dxa" w:w="3120"/>
            <w:tcMar>
              <w:top w:w="80" w:type="dxa"/>
              <w:start w:w="120" w:type="dxa"/>
              <w:bottom w:w="80" w:type="dxa"/>
              <w:end w:w="120" w:type="dxa"/>
            </w:tcMar>
            <w:vAlign w:val="top"/>
            <w:shd w:fill="E8EEF5"/>
          </w:tcPr>
          <w:p>
            <w:pPr>
              <w:spacing w:before="0" w:after="0" w:line="240" w:lineRule="auto"/>
            </w:pPr>
            <w:r>
              <w:rPr>
                <w:rFonts w:ascii="Calibri" w:hAnsi="Calibri" w:cs="Calibri" w:eastAsia="Calibri"/>
                <w:b/>
                <w:color w:val="0B2545"/>
                <w:sz w:val="16"/>
              </w:rPr>
              <w:t>Primary question</w:t>
            </w:r>
          </w:p>
        </w:tc>
      </w:tr>
      <w:tr>
        <w:tc>
          <w:tcPr>
            <w:tcW w:type="dxa" w:w="3120"/>
            <w:tcMar>
              <w:top w:w="80" w:type="dxa"/>
              <w:start w:w="120" w:type="dxa"/>
              <w:bottom w:w="80" w:type="dxa"/>
              <w:end w:w="120" w:type="dxa"/>
            </w:tcMar>
            <w:vAlign w:val="top"/>
          </w:tcPr>
          <w:p>
            <w:pPr>
              <w:spacing w:before="0" w:after="0" w:line="240" w:lineRule="auto"/>
            </w:pPr>
            <w:r>
              <w:rPr>
                <w:rFonts w:ascii="Calibri" w:hAnsi="Calibri" w:cs="Calibri" w:eastAsia="Calibri"/>
                <w:color w:val="000000"/>
                <w:sz w:val="16"/>
              </w:rPr>
              <w:t>`RCI-01`</w:t>
            </w:r>
          </w:p>
        </w:tc>
        <w:tc>
          <w:tcPr>
            <w:tcW w:type="dxa" w:w="3120"/>
            <w:tcMar>
              <w:top w:w="80" w:type="dxa"/>
              <w:start w:w="120" w:type="dxa"/>
              <w:bottom w:w="80" w:type="dxa"/>
              <w:end w:w="120" w:type="dxa"/>
            </w:tcMar>
            <w:vAlign w:val="top"/>
          </w:tcPr>
          <w:p>
            <w:pPr>
              <w:spacing w:before="0" w:after="0" w:line="240" w:lineRule="auto"/>
            </w:pPr>
            <w:r>
              <w:rPr>
                <w:rFonts w:ascii="Calibri" w:hAnsi="Calibri" w:cs="Calibri" w:eastAsia="Calibri"/>
                <w:color w:val="000000"/>
                <w:sz w:val="16"/>
              </w:rPr>
              <w:t>Citation-reference reconciliation</w:t>
            </w:r>
          </w:p>
        </w:tc>
        <w:tc>
          <w:tcPr>
            <w:tcW w:type="dxa" w:w="3120"/>
            <w:tcMar>
              <w:top w:w="80" w:type="dxa"/>
              <w:start w:w="120" w:type="dxa"/>
              <w:bottom w:w="80" w:type="dxa"/>
              <w:end w:w="120" w:type="dxa"/>
            </w:tcMar>
            <w:vAlign w:val="top"/>
          </w:tcPr>
          <w:p>
            <w:pPr>
              <w:spacing w:before="0" w:after="0" w:line="240" w:lineRule="auto"/>
            </w:pPr>
            <w:r>
              <w:rPr>
                <w:rFonts w:ascii="Calibri" w:hAnsi="Calibri" w:cs="Calibri" w:eastAsia="Calibri"/>
                <w:color w:val="000000"/>
                <w:sz w:val="16"/>
              </w:rPr>
              <w:t>Does each citation connect to the intended reference record, and vice versa?</w:t>
            </w:r>
          </w:p>
        </w:tc>
      </w:tr>
      <w:tr>
        <w:tc>
          <w:tcPr>
            <w:tcW w:type="dxa" w:w="3120"/>
            <w:tcMar>
              <w:top w:w="80" w:type="dxa"/>
              <w:start w:w="120" w:type="dxa"/>
              <w:bottom w:w="80" w:type="dxa"/>
              <w:end w:w="120" w:type="dxa"/>
            </w:tcMar>
            <w:vAlign w:val="top"/>
          </w:tcPr>
          <w:p>
            <w:pPr>
              <w:spacing w:before="0" w:after="0" w:line="240" w:lineRule="auto"/>
            </w:pPr>
            <w:r>
              <w:rPr>
                <w:rFonts w:ascii="Calibri" w:hAnsi="Calibri" w:cs="Calibri" w:eastAsia="Calibri"/>
                <w:color w:val="000000"/>
                <w:sz w:val="16"/>
              </w:rPr>
              <w:t>`RCI-02`</w:t>
            </w:r>
          </w:p>
        </w:tc>
        <w:tc>
          <w:tcPr>
            <w:tcW w:type="dxa" w:w="3120"/>
            <w:tcMar>
              <w:top w:w="80" w:type="dxa"/>
              <w:start w:w="120" w:type="dxa"/>
              <w:bottom w:w="80" w:type="dxa"/>
              <w:end w:w="120" w:type="dxa"/>
            </w:tcMar>
            <w:vAlign w:val="top"/>
          </w:tcPr>
          <w:p>
            <w:pPr>
              <w:spacing w:before="0" w:after="0" w:line="240" w:lineRule="auto"/>
            </w:pPr>
            <w:r>
              <w:rPr>
                <w:rFonts w:ascii="Calibri" w:hAnsi="Calibri" w:cs="Calibri" w:eastAsia="Calibri"/>
                <w:color w:val="000000"/>
                <w:sz w:val="16"/>
              </w:rPr>
              <w:t>Missing/orphan detection</w:t>
            </w:r>
          </w:p>
        </w:tc>
        <w:tc>
          <w:tcPr>
            <w:tcW w:type="dxa" w:w="3120"/>
            <w:tcMar>
              <w:top w:w="80" w:type="dxa"/>
              <w:start w:w="120" w:type="dxa"/>
              <w:bottom w:w="80" w:type="dxa"/>
              <w:end w:w="120" w:type="dxa"/>
            </w:tcMar>
            <w:vAlign w:val="top"/>
          </w:tcPr>
          <w:p>
            <w:pPr>
              <w:spacing w:before="0" w:after="0" w:line="240" w:lineRule="auto"/>
            </w:pPr>
            <w:r>
              <w:rPr>
                <w:rFonts w:ascii="Calibri" w:hAnsi="Calibri" w:cs="Calibri" w:eastAsia="Calibri"/>
                <w:color w:val="000000"/>
                <w:sz w:val="16"/>
              </w:rPr>
              <w:t>Are any citations missing references or references uncited under the MWM rule?</w:t>
            </w:r>
          </w:p>
        </w:tc>
      </w:tr>
      <w:tr>
        <w:tc>
          <w:tcPr>
            <w:tcW w:type="dxa" w:w="3120"/>
            <w:tcMar>
              <w:top w:w="80" w:type="dxa"/>
              <w:start w:w="120" w:type="dxa"/>
              <w:bottom w:w="80" w:type="dxa"/>
              <w:end w:w="120" w:type="dxa"/>
            </w:tcMar>
            <w:vAlign w:val="top"/>
          </w:tcPr>
          <w:p>
            <w:pPr>
              <w:spacing w:before="0" w:after="0" w:line="240" w:lineRule="auto"/>
            </w:pPr>
            <w:r>
              <w:rPr>
                <w:rFonts w:ascii="Calibri" w:hAnsi="Calibri" w:cs="Calibri" w:eastAsia="Calibri"/>
                <w:color w:val="000000"/>
                <w:sz w:val="16"/>
              </w:rPr>
              <w:t>`RCI-03`</w:t>
            </w:r>
          </w:p>
        </w:tc>
        <w:tc>
          <w:tcPr>
            <w:tcW w:type="dxa" w:w="3120"/>
            <w:tcMar>
              <w:top w:w="80" w:type="dxa"/>
              <w:start w:w="120" w:type="dxa"/>
              <w:bottom w:w="80" w:type="dxa"/>
              <w:end w:w="120" w:type="dxa"/>
            </w:tcMar>
            <w:vAlign w:val="top"/>
          </w:tcPr>
          <w:p>
            <w:pPr>
              <w:spacing w:before="0" w:after="0" w:line="240" w:lineRule="auto"/>
            </w:pPr>
            <w:r>
              <w:rPr>
                <w:rFonts w:ascii="Calibri" w:hAnsi="Calibri" w:cs="Calibri" w:eastAsia="Calibri"/>
                <w:color w:val="000000"/>
                <w:sz w:val="16"/>
              </w:rPr>
              <w:t>Metadata verification</w:t>
            </w:r>
          </w:p>
        </w:tc>
        <w:tc>
          <w:tcPr>
            <w:tcW w:type="dxa" w:w="3120"/>
            <w:tcMar>
              <w:top w:w="80" w:type="dxa"/>
              <w:start w:w="120" w:type="dxa"/>
              <w:bottom w:w="80" w:type="dxa"/>
              <w:end w:w="120" w:type="dxa"/>
            </w:tcMar>
            <w:vAlign w:val="top"/>
          </w:tcPr>
          <w:p>
            <w:pPr>
              <w:spacing w:before="0" w:after="0" w:line="240" w:lineRule="auto"/>
            </w:pPr>
            <w:r>
              <w:rPr>
                <w:rFonts w:ascii="Calibri" w:hAnsi="Calibri" w:cs="Calibri" w:eastAsia="Calibri"/>
                <w:color w:val="000000"/>
                <w:sz w:val="16"/>
              </w:rPr>
              <w:t>Does each record have identity and field-level evidence from an appropriate source?</w:t>
            </w:r>
          </w:p>
        </w:tc>
      </w:tr>
      <w:tr>
        <w:tc>
          <w:tcPr>
            <w:tcW w:type="dxa" w:w="3120"/>
            <w:tcMar>
              <w:top w:w="80" w:type="dxa"/>
              <w:start w:w="120" w:type="dxa"/>
              <w:bottom w:w="80" w:type="dxa"/>
              <w:end w:w="120" w:type="dxa"/>
            </w:tcMar>
            <w:vAlign w:val="top"/>
          </w:tcPr>
          <w:p>
            <w:pPr>
              <w:spacing w:before="0" w:after="0" w:line="240" w:lineRule="auto"/>
            </w:pPr>
            <w:r>
              <w:rPr>
                <w:rFonts w:ascii="Calibri" w:hAnsi="Calibri" w:cs="Calibri" w:eastAsia="Calibri"/>
                <w:color w:val="000000"/>
                <w:sz w:val="16"/>
              </w:rPr>
              <w:t>`RCI-04`</w:t>
            </w:r>
          </w:p>
        </w:tc>
        <w:tc>
          <w:tcPr>
            <w:tcW w:type="dxa" w:w="3120"/>
            <w:tcMar>
              <w:top w:w="80" w:type="dxa"/>
              <w:start w:w="120" w:type="dxa"/>
              <w:bottom w:w="80" w:type="dxa"/>
              <w:end w:w="120" w:type="dxa"/>
            </w:tcMar>
            <w:vAlign w:val="top"/>
          </w:tcPr>
          <w:p>
            <w:pPr>
              <w:spacing w:before="0" w:after="0" w:line="240" w:lineRule="auto"/>
            </w:pPr>
            <w:r>
              <w:rPr>
                <w:rFonts w:ascii="Calibri" w:hAnsi="Calibri" w:cs="Calibri" w:eastAsia="Calibri"/>
                <w:color w:val="000000"/>
                <w:sz w:val="16"/>
              </w:rPr>
              <w:t>APA construction</w:t>
            </w:r>
          </w:p>
        </w:tc>
        <w:tc>
          <w:tcPr>
            <w:tcW w:type="dxa" w:w="3120"/>
            <w:tcMar>
              <w:top w:w="80" w:type="dxa"/>
              <w:start w:w="120" w:type="dxa"/>
              <w:bottom w:w="80" w:type="dxa"/>
              <w:end w:w="120" w:type="dxa"/>
            </w:tcMar>
            <w:vAlign w:val="top"/>
          </w:tcPr>
          <w:p>
            <w:pPr>
              <w:spacing w:before="0" w:after="0" w:line="240" w:lineRule="auto"/>
            </w:pPr>
            <w:r>
              <w:rPr>
                <w:rFonts w:ascii="Calibri" w:hAnsi="Calibri" w:cs="Calibri" w:eastAsia="Calibri"/>
                <w:color w:val="000000"/>
                <w:sz w:val="16"/>
              </w:rPr>
              <w:t>Is the source typed correctly and represented under the MWM APA pattern?</w:t>
            </w:r>
          </w:p>
        </w:tc>
      </w:tr>
      <w:tr>
        <w:tc>
          <w:tcPr>
            <w:tcW w:type="dxa" w:w="3120"/>
            <w:tcMar>
              <w:top w:w="80" w:type="dxa"/>
              <w:start w:w="120" w:type="dxa"/>
              <w:bottom w:w="80" w:type="dxa"/>
              <w:end w:w="120" w:type="dxa"/>
            </w:tcMar>
            <w:vAlign w:val="top"/>
          </w:tcPr>
          <w:p>
            <w:pPr>
              <w:spacing w:before="0" w:after="0" w:line="240" w:lineRule="auto"/>
            </w:pPr>
            <w:r>
              <w:rPr>
                <w:rFonts w:ascii="Calibri" w:hAnsi="Calibri" w:cs="Calibri" w:eastAsia="Calibri"/>
                <w:color w:val="000000"/>
                <w:sz w:val="16"/>
              </w:rPr>
              <w:t>`RCI-05`</w:t>
            </w:r>
          </w:p>
        </w:tc>
        <w:tc>
          <w:tcPr>
            <w:tcW w:type="dxa" w:w="3120"/>
            <w:tcMar>
              <w:top w:w="80" w:type="dxa"/>
              <w:start w:w="120" w:type="dxa"/>
              <w:bottom w:w="80" w:type="dxa"/>
              <w:end w:w="120" w:type="dxa"/>
            </w:tcMar>
            <w:vAlign w:val="top"/>
          </w:tcPr>
          <w:p>
            <w:pPr>
              <w:spacing w:before="0" w:after="0" w:line="240" w:lineRule="auto"/>
            </w:pPr>
            <w:r>
              <w:rPr>
                <w:rFonts w:ascii="Calibri" w:hAnsi="Calibri" w:cs="Calibri" w:eastAsia="Calibri"/>
                <w:color w:val="000000"/>
                <w:sz w:val="16"/>
              </w:rPr>
              <w:t>DOI/URL verification</w:t>
            </w:r>
          </w:p>
        </w:tc>
        <w:tc>
          <w:tcPr>
            <w:tcW w:type="dxa" w:w="3120"/>
            <w:tcMar>
              <w:top w:w="80" w:type="dxa"/>
              <w:start w:w="120" w:type="dxa"/>
              <w:bottom w:w="80" w:type="dxa"/>
              <w:end w:w="120" w:type="dxa"/>
            </w:tcMar>
            <w:vAlign w:val="top"/>
          </w:tcPr>
          <w:p>
            <w:pPr>
              <w:spacing w:before="0" w:after="0" w:line="240" w:lineRule="auto"/>
            </w:pPr>
            <w:r>
              <w:rPr>
                <w:rFonts w:ascii="Calibri" w:hAnsi="Calibri" w:cs="Calibri" w:eastAsia="Calibri"/>
                <w:color w:val="000000"/>
                <w:sz w:val="16"/>
              </w:rPr>
              <w:t>Is the identifier correctly formed, resolvable, and attached to the correct object?</w:t>
            </w:r>
          </w:p>
        </w:tc>
      </w:tr>
      <w:tr>
        <w:tc>
          <w:tcPr>
            <w:tcW w:type="dxa" w:w="3120"/>
            <w:tcMar>
              <w:top w:w="80" w:type="dxa"/>
              <w:start w:w="120" w:type="dxa"/>
              <w:bottom w:w="80" w:type="dxa"/>
              <w:end w:w="120" w:type="dxa"/>
            </w:tcMar>
            <w:vAlign w:val="top"/>
          </w:tcPr>
          <w:p>
            <w:pPr>
              <w:spacing w:before="0" w:after="0" w:line="240" w:lineRule="auto"/>
            </w:pPr>
            <w:r>
              <w:rPr>
                <w:rFonts w:ascii="Calibri" w:hAnsi="Calibri" w:cs="Calibri" w:eastAsia="Calibri"/>
                <w:color w:val="000000"/>
                <w:sz w:val="16"/>
              </w:rPr>
              <w:t>`RCI-06`</w:t>
            </w:r>
          </w:p>
        </w:tc>
        <w:tc>
          <w:tcPr>
            <w:tcW w:type="dxa" w:w="3120"/>
            <w:tcMar>
              <w:top w:w="80" w:type="dxa"/>
              <w:start w:w="120" w:type="dxa"/>
              <w:bottom w:w="80" w:type="dxa"/>
              <w:end w:w="120" w:type="dxa"/>
            </w:tcMar>
            <w:vAlign w:val="top"/>
          </w:tcPr>
          <w:p>
            <w:pPr>
              <w:spacing w:before="0" w:after="0" w:line="240" w:lineRule="auto"/>
            </w:pPr>
            <w:r>
              <w:rPr>
                <w:rFonts w:ascii="Calibri" w:hAnsi="Calibri" w:cs="Calibri" w:eastAsia="Calibri"/>
                <w:color w:val="000000"/>
                <w:sz w:val="16"/>
              </w:rPr>
              <w:t>Citation formatting</w:t>
            </w:r>
          </w:p>
        </w:tc>
        <w:tc>
          <w:tcPr>
            <w:tcW w:type="dxa" w:w="3120"/>
            <w:tcMar>
              <w:top w:w="80" w:type="dxa"/>
              <w:start w:w="120" w:type="dxa"/>
              <w:bottom w:w="80" w:type="dxa"/>
              <w:end w:w="120" w:type="dxa"/>
            </w:tcMar>
            <w:vAlign w:val="top"/>
          </w:tcPr>
          <w:p>
            <w:pPr>
              <w:spacing w:before="0" w:after="0" w:line="240" w:lineRule="auto"/>
            </w:pPr>
            <w:r>
              <w:rPr>
                <w:rFonts w:ascii="Calibri" w:hAnsi="Calibri" w:cs="Calibri" w:eastAsia="Calibri"/>
                <w:color w:val="000000"/>
                <w:sz w:val="16"/>
              </w:rPr>
              <w:t>Are in-text citations and reference entries rendered consistently under the pinned rule package?</w:t>
            </w:r>
          </w:p>
        </w:tc>
      </w:tr>
      <w:tr>
        <w:tc>
          <w:tcPr>
            <w:tcW w:type="dxa" w:w="3120"/>
            <w:tcMar>
              <w:top w:w="80" w:type="dxa"/>
              <w:start w:w="120" w:type="dxa"/>
              <w:bottom w:w="80" w:type="dxa"/>
              <w:end w:w="120" w:type="dxa"/>
            </w:tcMar>
            <w:vAlign w:val="top"/>
          </w:tcPr>
          <w:p>
            <w:pPr>
              <w:spacing w:before="0" w:after="0" w:line="240" w:lineRule="auto"/>
            </w:pPr>
            <w:r>
              <w:rPr>
                <w:rFonts w:ascii="Calibri" w:hAnsi="Calibri" w:cs="Calibri" w:eastAsia="Calibri"/>
                <w:color w:val="000000"/>
                <w:sz w:val="16"/>
              </w:rPr>
              <w:t>`RCI-07`</w:t>
            </w:r>
          </w:p>
        </w:tc>
        <w:tc>
          <w:tcPr>
            <w:tcW w:type="dxa" w:w="3120"/>
            <w:tcMar>
              <w:top w:w="80" w:type="dxa"/>
              <w:start w:w="120" w:type="dxa"/>
              <w:bottom w:w="80" w:type="dxa"/>
              <w:end w:w="120" w:type="dxa"/>
            </w:tcMar>
            <w:vAlign w:val="top"/>
          </w:tcPr>
          <w:p>
            <w:pPr>
              <w:spacing w:before="0" w:after="0" w:line="240" w:lineRule="auto"/>
            </w:pPr>
            <w:r>
              <w:rPr>
                <w:rFonts w:ascii="Calibri" w:hAnsi="Calibri" w:cs="Calibri" w:eastAsia="Calibri"/>
                <w:color w:val="000000"/>
                <w:sz w:val="16"/>
              </w:rPr>
              <w:t>Source integrity/anomaly checks</w:t>
            </w:r>
          </w:p>
        </w:tc>
        <w:tc>
          <w:tcPr>
            <w:tcW w:type="dxa" w:w="3120"/>
            <w:tcMar>
              <w:top w:w="80" w:type="dxa"/>
              <w:start w:w="120" w:type="dxa"/>
              <w:bottom w:w="80" w:type="dxa"/>
              <w:end w:w="120" w:type="dxa"/>
            </w:tcMar>
            <w:vAlign w:val="top"/>
          </w:tcPr>
          <w:p>
            <w:pPr>
              <w:spacing w:before="0" w:after="0" w:line="240" w:lineRule="auto"/>
            </w:pPr>
            <w:r>
              <w:rPr>
                <w:rFonts w:ascii="Calibri" w:hAnsi="Calibri" w:cs="Calibri" w:eastAsia="Calibri"/>
                <w:color w:val="000000"/>
                <w:sz w:val="16"/>
              </w:rPr>
              <w:t>Are there duplicates, collisions, type mismatches, related-work confusions, or impossible metadata patterns?</w:t>
            </w:r>
          </w:p>
        </w:tc>
      </w:tr>
    </w:tbl>
    <w:p>
      <w:pPr>
        <w:spacing w:after="0"/>
      </w:pPr>
    </w:p>
    <w:p>
      <w:pPr/>
      <w:r>
        <w:rPr>
          <w:rFonts w:ascii="Calibri" w:hAnsi="Calibri" w:cs="Calibri" w:eastAsia="Calibri"/>
          <w:color w:val="000000"/>
          <w:sz w:val="22"/>
        </w:rPr>
        <w:t>The seven Skills share one normalized record model and one finding schema. They may run independently, but the release gate runs them in the sequence shown above.</w:t>
      </w:r>
    </w:p>
    <w:p>
      <w:pPr>
        <w:pStyle w:val="Heading1"/>
        <w:keepNext w:val="1"/>
      </w:pPr>
      <w:r>
        <w:rPr>
          <w:rFonts w:ascii="Calibri" w:hAnsi="Calibri" w:cs="Calibri" w:eastAsia="Calibri"/>
          <w:b/>
          <w:color w:val="2E74B5"/>
          <w:sz w:val="32"/>
        </w:rPr>
        <w:t>8. Operating principles</w:t>
      </w:r>
    </w:p>
    <w:p>
      <w:pPr>
        <w:pStyle w:val="ListNumber"/>
        <w:spacing w:after="80"/>
      </w:pPr>
      <w:r>
        <w:rPr>
          <w:rFonts w:ascii="Calibri" w:hAnsi="Calibri" w:cs="Calibri" w:eastAsia="Calibri"/>
          <w:b/>
          <w:color w:val="000000"/>
          <w:sz w:val="22"/>
        </w:rPr>
        <w:t>Identity before formatting.</w:t>
      </w:r>
      <w:r>
        <w:rPr>
          <w:rFonts w:ascii="Calibri" w:hAnsi="Calibri" w:cs="Calibri" w:eastAsia="Calibri"/>
          <w:color w:val="000000"/>
          <w:sz w:val="22"/>
        </w:rPr>
        <w:t xml:space="preserve"> Never format a source whose type or identity is unresolved when the uncertainty could change the reference.</w:t>
      </w:r>
    </w:p>
    <w:p>
      <w:pPr>
        <w:pStyle w:val="ListNumber"/>
        <w:spacing w:after="80"/>
      </w:pPr>
      <w:r>
        <w:rPr>
          <w:rFonts w:ascii="Calibri" w:hAnsi="Calibri" w:cs="Calibri" w:eastAsia="Calibri"/>
          <w:b/>
          <w:color w:val="000000"/>
          <w:sz w:val="22"/>
        </w:rPr>
        <w:t>Evidence before correction.</w:t>
      </w:r>
      <w:r>
        <w:rPr>
          <w:rFonts w:ascii="Calibri" w:hAnsi="Calibri" w:cs="Calibri" w:eastAsia="Calibri"/>
          <w:color w:val="000000"/>
          <w:sz w:val="22"/>
        </w:rPr>
        <w:t xml:space="preserve"> A proposed change must show the observed value, the evidence value, the rule, and the reason the change is safe.</w:t>
      </w:r>
    </w:p>
    <w:p>
      <w:pPr>
        <w:pStyle w:val="ListNumber"/>
        <w:spacing w:after="80"/>
      </w:pPr>
      <w:r>
        <w:rPr>
          <w:rFonts w:ascii="Calibri" w:hAnsi="Calibri" w:cs="Calibri" w:eastAsia="Calibri"/>
          <w:b/>
          <w:color w:val="000000"/>
          <w:sz w:val="22"/>
        </w:rPr>
        <w:t>Provider data is a candidate, not a verdict.</w:t>
      </w:r>
      <w:r>
        <w:rPr>
          <w:rFonts w:ascii="Calibri" w:hAnsi="Calibri" w:cs="Calibri" w:eastAsia="Calibri"/>
          <w:color w:val="000000"/>
          <w:sz w:val="22"/>
        </w:rPr>
        <w:t xml:space="preserve"> Crossref, DataCite, and other registries can be incomplete or stale.</w:t>
      </w:r>
    </w:p>
    <w:p>
      <w:pPr>
        <w:pStyle w:val="ListNumber"/>
        <w:spacing w:after="80"/>
      </w:pPr>
      <w:r>
        <w:rPr>
          <w:rFonts w:ascii="Calibri" w:hAnsi="Calibri" w:cs="Calibri" w:eastAsia="Calibri"/>
          <w:b/>
          <w:color w:val="000000"/>
          <w:sz w:val="22"/>
        </w:rPr>
        <w:t>Do not invent metadata.</w:t>
      </w:r>
      <w:r>
        <w:rPr>
          <w:rFonts w:ascii="Calibri" w:hAnsi="Calibri" w:cs="Calibri" w:eastAsia="Calibri"/>
          <w:color w:val="000000"/>
          <w:sz w:val="22"/>
        </w:rPr>
        <w:t xml:space="preserve"> Use </w:t>
      </w:r>
      <w:r>
        <w:rPr>
          <w:rFonts w:ascii="Consolas" w:hAnsi="Consolas" w:cs="Consolas" w:eastAsia="Consolas"/>
          <w:color w:val="0B2545"/>
          <w:sz w:val="19"/>
        </w:rPr>
        <w:t>unknown</w:t>
      </w:r>
      <w:r>
        <w:rPr>
          <w:rFonts w:ascii="Calibri" w:hAnsi="Calibri" w:cs="Calibri" w:eastAsia="Calibri"/>
          <w:color w:val="000000"/>
          <w:sz w:val="22"/>
        </w:rPr>
        <w:t xml:space="preserve">, </w:t>
      </w:r>
      <w:r>
        <w:rPr>
          <w:rFonts w:ascii="Consolas" w:hAnsi="Consolas" w:cs="Consolas" w:eastAsia="Consolas"/>
          <w:color w:val="0B2545"/>
          <w:sz w:val="19"/>
        </w:rPr>
        <w:t>not supplied</w:t>
      </w:r>
      <w:r>
        <w:rPr>
          <w:rFonts w:ascii="Calibri" w:hAnsi="Calibri" w:cs="Calibri" w:eastAsia="Calibri"/>
          <w:color w:val="000000"/>
          <w:sz w:val="22"/>
        </w:rPr>
        <w:t xml:space="preserve">, or </w:t>
      </w:r>
      <w:r>
        <w:rPr>
          <w:rFonts w:ascii="Consolas" w:hAnsi="Consolas" w:cs="Consolas" w:eastAsia="Consolas"/>
          <w:color w:val="0B2545"/>
          <w:sz w:val="19"/>
        </w:rPr>
        <w:t>needs verification</w:t>
      </w:r>
      <w:r>
        <w:rPr>
          <w:rFonts w:ascii="Calibri" w:hAnsi="Calibri" w:cs="Calibri" w:eastAsia="Calibri"/>
          <w:color w:val="000000"/>
          <w:sz w:val="22"/>
        </w:rPr>
        <w:t xml:space="preserve"> when evidence is absent.</w:t>
      </w:r>
    </w:p>
    <w:p>
      <w:pPr>
        <w:pStyle w:val="ListNumber"/>
        <w:spacing w:after="80"/>
      </w:pPr>
      <w:r>
        <w:rPr>
          <w:rFonts w:ascii="Calibri" w:hAnsi="Calibri" w:cs="Calibri" w:eastAsia="Calibri"/>
          <w:b/>
          <w:color w:val="000000"/>
          <w:sz w:val="22"/>
        </w:rPr>
        <w:t>Separate raw, normalized, and rendered forms.</w:t>
      </w:r>
      <w:r>
        <w:rPr>
          <w:rFonts w:ascii="Calibri" w:hAnsi="Calibri" w:cs="Calibri" w:eastAsia="Calibri"/>
          <w:color w:val="000000"/>
          <w:sz w:val="22"/>
        </w:rPr>
        <w:t xml:space="preserve"> Preserve what the manuscript said, what the system inferred or normalized, and what it rendered.</w:t>
      </w:r>
    </w:p>
    <w:p>
      <w:pPr>
        <w:pStyle w:val="ListNumber"/>
        <w:spacing w:after="80"/>
      </w:pPr>
      <w:r>
        <w:rPr>
          <w:rFonts w:ascii="Calibri" w:hAnsi="Calibri" w:cs="Calibri" w:eastAsia="Calibri"/>
          <w:b/>
          <w:color w:val="000000"/>
          <w:sz w:val="22"/>
        </w:rPr>
        <w:t>Preserve related works.</w:t>
      </w:r>
      <w:r>
        <w:rPr>
          <w:rFonts w:ascii="Calibri" w:hAnsi="Calibri" w:cs="Calibri" w:eastAsia="Calibri"/>
          <w:color w:val="000000"/>
          <w:sz w:val="22"/>
        </w:rPr>
        <w:t xml:space="preserve"> Preprints, articles, datasets, versions, corrections, translations, and software releases must not be merged merely because they look similar.</w:t>
      </w:r>
    </w:p>
    <w:p>
      <w:pPr>
        <w:pStyle w:val="ListNumber"/>
        <w:spacing w:after="80"/>
      </w:pPr>
      <w:r>
        <w:rPr>
          <w:rFonts w:ascii="Calibri" w:hAnsi="Calibri" w:cs="Calibri" w:eastAsia="Calibri"/>
          <w:b/>
          <w:color w:val="000000"/>
          <w:sz w:val="22"/>
        </w:rPr>
        <w:t>Prefer reversible actions.</w:t>
      </w:r>
      <w:r>
        <w:rPr>
          <w:rFonts w:ascii="Calibri" w:hAnsi="Calibri" w:cs="Calibri" w:eastAsia="Calibri"/>
          <w:color w:val="000000"/>
          <w:sz w:val="22"/>
        </w:rPr>
        <w:t xml:space="preserve"> Automatic changes are limited to deterministic, low-risk transformations and must be logged.</w:t>
      </w:r>
    </w:p>
    <w:p>
      <w:pPr>
        <w:pStyle w:val="ListNumber"/>
        <w:spacing w:after="80"/>
      </w:pPr>
      <w:r>
        <w:rPr>
          <w:rFonts w:ascii="Calibri" w:hAnsi="Calibri" w:cs="Calibri" w:eastAsia="Calibri"/>
          <w:b/>
          <w:color w:val="000000"/>
          <w:sz w:val="22"/>
        </w:rPr>
        <w:t>Escalate material uncertainty.</w:t>
      </w:r>
      <w:r>
        <w:rPr>
          <w:rFonts w:ascii="Calibri" w:hAnsi="Calibri" w:cs="Calibri" w:eastAsia="Calibri"/>
          <w:color w:val="000000"/>
          <w:sz w:val="22"/>
        </w:rPr>
        <w:t xml:space="preserve"> The system is allowed to stop short of a correction.</w:t>
      </w:r>
    </w:p>
    <w:p>
      <w:pPr>
        <w:pStyle w:val="ListNumber"/>
        <w:spacing w:after="80"/>
      </w:pPr>
      <w:r>
        <w:rPr>
          <w:rFonts w:ascii="Calibri" w:hAnsi="Calibri" w:cs="Calibri" w:eastAsia="Calibri"/>
          <w:b/>
          <w:color w:val="000000"/>
          <w:sz w:val="22"/>
        </w:rPr>
        <w:t>Coverage includes non-body text.</w:t>
      </w:r>
      <w:r>
        <w:rPr>
          <w:rFonts w:ascii="Calibri" w:hAnsi="Calibri" w:cs="Calibri" w:eastAsia="Calibri"/>
          <w:color w:val="000000"/>
          <w:sz w:val="22"/>
        </w:rPr>
        <w:t xml:space="preserve"> Tables, captions, notes, appendices, and supplementary files are part of the citation system when the project includes them.</w:t>
      </w:r>
    </w:p>
    <w:p>
      <w:pPr>
        <w:pStyle w:val="ListNumber"/>
        <w:spacing w:after="80"/>
      </w:pPr>
      <w:r>
        <w:rPr>
          <w:rFonts w:ascii="Calibri" w:hAnsi="Calibri" w:cs="Calibri" w:eastAsia="Calibri"/>
          <w:b/>
          <w:color w:val="000000"/>
          <w:sz w:val="22"/>
        </w:rPr>
        <w:t>Release status is stricter than local correctness.</w:t>
      </w:r>
      <w:r>
        <w:rPr>
          <w:rFonts w:ascii="Calibri" w:hAnsi="Calibri" w:cs="Calibri" w:eastAsia="Calibri"/>
          <w:color w:val="000000"/>
          <w:sz w:val="22"/>
        </w:rPr>
        <w:t xml:space="preserve"> A reference may be correctly formatted and still not be release-ready if its identity, relationship, or required identifier is unresolved.</w:t>
      </w:r>
    </w:p>
    <w:p>
      <w:pPr>
        <w:pStyle w:val="Heading1"/>
        <w:keepNext w:val="1"/>
      </w:pPr>
      <w:r>
        <w:rPr>
          <w:rFonts w:ascii="Calibri" w:hAnsi="Calibri" w:cs="Calibri" w:eastAsia="Calibri"/>
          <w:b/>
          <w:color w:val="2E74B5"/>
          <w:sz w:val="32"/>
        </w:rPr>
        <w:t>9. Rule hierarchy</w:t>
      </w:r>
    </w:p>
    <w:p>
      <w:pPr/>
      <w:r>
        <w:rPr>
          <w:rFonts w:ascii="Calibri" w:hAnsi="Calibri" w:cs="Calibri" w:eastAsia="Calibri"/>
          <w:color w:val="000000"/>
          <w:sz w:val="22"/>
        </w:rPr>
        <w:t>Rules are evaluated in this order:</w:t>
      </w:r>
    </w:p>
    <w:p>
      <w:pPr>
        <w:pStyle w:val="ListNumber"/>
        <w:spacing w:after="80"/>
      </w:pPr>
      <w:r>
        <w:rPr>
          <w:rFonts w:ascii="Calibri" w:hAnsi="Calibri" w:cs="Calibri" w:eastAsia="Calibri"/>
          <w:color w:val="000000"/>
          <w:sz w:val="22"/>
        </w:rPr>
        <w:t>current MWM authority;</w:t>
      </w:r>
    </w:p>
    <w:p>
      <w:pPr>
        <w:pStyle w:val="ListNumber"/>
        <w:spacing w:after="80"/>
      </w:pPr>
      <w:r>
        <w:rPr>
          <w:rFonts w:ascii="Calibri" w:hAnsi="Calibri" w:cs="Calibri" w:eastAsia="Calibri"/>
          <w:color w:val="000000"/>
          <w:sz w:val="22"/>
        </w:rPr>
        <w:t>adopted APA 7 rule package;</w:t>
      </w:r>
    </w:p>
    <w:p>
      <w:pPr>
        <w:pStyle w:val="ListNumber"/>
        <w:spacing w:after="80"/>
      </w:pPr>
      <w:r>
        <w:rPr>
          <w:rFonts w:ascii="Calibri" w:hAnsi="Calibri" w:cs="Calibri" w:eastAsia="Calibri"/>
          <w:color w:val="000000"/>
          <w:sz w:val="22"/>
        </w:rPr>
        <w:t>approved MWM house-style exception;</w:t>
      </w:r>
    </w:p>
    <w:p>
      <w:pPr>
        <w:pStyle w:val="ListNumber"/>
        <w:spacing w:after="80"/>
      </w:pPr>
      <w:r>
        <w:rPr>
          <w:rFonts w:ascii="Calibri" w:hAnsi="Calibri" w:cs="Calibri" w:eastAsia="Calibri"/>
          <w:color w:val="000000"/>
          <w:sz w:val="22"/>
        </w:rPr>
        <w:t>source-type and metadata standards;</w:t>
      </w:r>
    </w:p>
    <w:p>
      <w:pPr>
        <w:pStyle w:val="ListNumber"/>
        <w:spacing w:after="80"/>
      </w:pPr>
      <w:r>
        <w:rPr>
          <w:rFonts w:ascii="Calibri" w:hAnsi="Calibri" w:cs="Calibri" w:eastAsia="Calibri"/>
          <w:color w:val="000000"/>
          <w:sz w:val="22"/>
        </w:rPr>
        <w:t>rendering and provider implementation rules;</w:t>
      </w:r>
    </w:p>
    <w:p>
      <w:pPr>
        <w:pStyle w:val="ListNumber"/>
        <w:spacing w:after="80"/>
      </w:pPr>
      <w:r>
        <w:rPr>
          <w:rFonts w:ascii="Calibri" w:hAnsi="Calibri" w:cs="Calibri" w:eastAsia="Calibri"/>
          <w:color w:val="000000"/>
          <w:sz w:val="22"/>
        </w:rPr>
        <w:t>model inference.</w:t>
      </w:r>
    </w:p>
    <w:p>
      <w:pPr/>
      <w:r>
        <w:rPr>
          <w:rFonts w:ascii="Calibri" w:hAnsi="Calibri" w:cs="Calibri" w:eastAsia="Calibri"/>
          <w:color w:val="000000"/>
          <w:sz w:val="22"/>
        </w:rPr>
        <w:t xml:space="preserve">Model inference cannot override a higher-level rule. When two rules at the same level conflict, emit </w:t>
      </w:r>
      <w:r>
        <w:rPr>
          <w:rFonts w:ascii="Consolas" w:hAnsi="Consolas" w:cs="Consolas" w:eastAsia="Consolas"/>
          <w:color w:val="0B2545"/>
          <w:sz w:val="19"/>
        </w:rPr>
        <w:t>RCI-CONFLICT-001</w:t>
      </w:r>
      <w:r>
        <w:rPr>
          <w:rFonts w:ascii="Calibri" w:hAnsi="Calibri" w:cs="Calibri" w:eastAsia="Calibri"/>
          <w:color w:val="000000"/>
          <w:sz w:val="22"/>
        </w:rPr>
        <w:t xml:space="preserve"> and escalate.</w:t>
      </w:r>
    </w:p>
    <w:p>
      <w:pPr/>
      <w:r>
        <w:rPr>
          <w:rFonts w:ascii="Calibri" w:hAnsi="Calibri" w:cs="Calibri" w:eastAsia="Calibri"/>
          <w:color w:val="000000"/>
          <w:sz w:val="22"/>
        </w:rPr>
        <w:t>Each operative rule has a stable ID. Initial rule families are:</w:t>
      </w:r>
    </w:p>
    <w:tbl>
      <w:tblPr>
        <w:tblStyle w:val="TableGrid"/>
        <w:tblW w:type="dxa" w:w="9360"/>
        <w:tblLayout w:type="fixed"/>
        <w:tblLook w:firstColumn="1" w:firstRow="1" w:lastColumn="0" w:lastRow="0" w:noHBand="0" w:noVBand="1" w:val="04A0"/>
        <w:jc w:val="left"/>
        <w:tblInd w:w="120" w:type="dxa"/>
        <w:tblBorders>
          <w:top w:val="single" w:sz="4" w:space="0" w:color="C9D2DE"/>
          <w:left w:val="single" w:sz="4" w:space="0" w:color="C9D2DE"/>
          <w:bottom w:val="single" w:sz="4" w:space="0" w:color="C9D2DE"/>
          <w:right w:val="single" w:sz="4" w:space="0" w:color="C9D2DE"/>
          <w:insideH w:val="single" w:sz="4" w:space="0" w:color="C9D2DE"/>
          <w:insideV w:val="single" w:sz="4" w:space="0" w:color="C9D2DE"/>
        </w:tblBorders>
      </w:tblPr>
      <w:tblGrid>
        <w:gridCol w:w="4680"/>
        <w:gridCol w:w="4680"/>
      </w:tblGrid>
      <w:tr>
        <w:trPr>
          <w:tblHeader w:val="true"/>
        </w:trPr>
        <w:tc>
          <w:tcPr>
            <w:tcW w:type="dxa" w:w="4680"/>
            <w:tcMar>
              <w:top w:w="80" w:type="dxa"/>
              <w:start w:w="120" w:type="dxa"/>
              <w:bottom w:w="80" w:type="dxa"/>
              <w:end w:w="120" w:type="dxa"/>
            </w:tcMar>
            <w:vAlign w:val="top"/>
            <w:shd w:fill="E8EEF5"/>
          </w:tcPr>
          <w:p>
            <w:pPr>
              <w:spacing w:before="0" w:after="0" w:line="240" w:lineRule="auto"/>
            </w:pPr>
            <w:r>
              <w:rPr>
                <w:rFonts w:ascii="Calibri" w:hAnsi="Calibri" w:cs="Calibri" w:eastAsia="Calibri"/>
                <w:b/>
                <w:color w:val="0B2545"/>
                <w:sz w:val="16"/>
              </w:rPr>
              <w:t>Rule ID</w:t>
            </w:r>
          </w:p>
        </w:tc>
        <w:tc>
          <w:tcPr>
            <w:tcW w:type="dxa" w:w="4680"/>
            <w:tcMar>
              <w:top w:w="80" w:type="dxa"/>
              <w:start w:w="120" w:type="dxa"/>
              <w:bottom w:w="80" w:type="dxa"/>
              <w:end w:w="120" w:type="dxa"/>
            </w:tcMar>
            <w:vAlign w:val="top"/>
            <w:shd w:fill="E8EEF5"/>
          </w:tcPr>
          <w:p>
            <w:pPr>
              <w:spacing w:before="0" w:after="0" w:line="240" w:lineRule="auto"/>
            </w:pPr>
            <w:r>
              <w:rPr>
                <w:rFonts w:ascii="Calibri" w:hAnsi="Calibri" w:cs="Calibri" w:eastAsia="Calibri"/>
                <w:b/>
                <w:color w:val="0B2545"/>
                <w:sz w:val="16"/>
              </w:rPr>
              <w:t>Rule</w:t>
            </w:r>
          </w:p>
        </w:tc>
      </w:tr>
      <w:tr>
        <w:tc>
          <w:tcPr>
            <w:tcW w:type="dxa" w:w="4680"/>
            <w:tcMar>
              <w:top w:w="80" w:type="dxa"/>
              <w:start w:w="120" w:type="dxa"/>
              <w:bottom w:w="80" w:type="dxa"/>
              <w:end w:w="120" w:type="dxa"/>
            </w:tcMar>
            <w:vAlign w:val="top"/>
          </w:tcPr>
          <w:p>
            <w:pPr>
              <w:spacing w:before="0" w:after="0" w:line="240" w:lineRule="auto"/>
            </w:pPr>
            <w:r>
              <w:rPr>
                <w:rFonts w:ascii="Calibri" w:hAnsi="Calibri" w:cs="Calibri" w:eastAsia="Calibri"/>
                <w:color w:val="000000"/>
                <w:sz w:val="16"/>
              </w:rPr>
              <w:t>`RCI-AUTH-001`</w:t>
            </w:r>
          </w:p>
        </w:tc>
        <w:tc>
          <w:tcPr>
            <w:tcW w:type="dxa" w:w="4680"/>
            <w:tcMar>
              <w:top w:w="80" w:type="dxa"/>
              <w:start w:w="120" w:type="dxa"/>
              <w:bottom w:w="80" w:type="dxa"/>
              <w:end w:w="120" w:type="dxa"/>
            </w:tcMar>
            <w:vAlign w:val="top"/>
          </w:tcPr>
          <w:p>
            <w:pPr>
              <w:spacing w:before="0" w:after="0" w:line="240" w:lineRule="auto"/>
            </w:pPr>
            <w:r>
              <w:rPr>
                <w:rFonts w:ascii="Calibri" w:hAnsi="Calibri" w:cs="Calibri" w:eastAsia="Calibri"/>
                <w:color w:val="000000"/>
                <w:sz w:val="16"/>
              </w:rPr>
              <w:t>MWM project requirements control project-specific citation/reference decisions.</w:t>
            </w:r>
          </w:p>
        </w:tc>
      </w:tr>
      <w:tr>
        <w:tc>
          <w:tcPr>
            <w:tcW w:type="dxa" w:w="4680"/>
            <w:tcMar>
              <w:top w:w="80" w:type="dxa"/>
              <w:start w:w="120" w:type="dxa"/>
              <w:bottom w:w="80" w:type="dxa"/>
              <w:end w:w="120" w:type="dxa"/>
            </w:tcMar>
            <w:vAlign w:val="top"/>
          </w:tcPr>
          <w:p>
            <w:pPr>
              <w:spacing w:before="0" w:after="0" w:line="240" w:lineRule="auto"/>
            </w:pPr>
            <w:r>
              <w:rPr>
                <w:rFonts w:ascii="Calibri" w:hAnsi="Calibri" w:cs="Calibri" w:eastAsia="Calibri"/>
                <w:color w:val="000000"/>
                <w:sz w:val="16"/>
              </w:rPr>
              <w:t>`RCI-AUTH-002`</w:t>
            </w:r>
          </w:p>
        </w:tc>
        <w:tc>
          <w:tcPr>
            <w:tcW w:type="dxa" w:w="4680"/>
            <w:tcMar>
              <w:top w:w="80" w:type="dxa"/>
              <w:start w:w="120" w:type="dxa"/>
              <w:bottom w:w="80" w:type="dxa"/>
              <w:end w:w="120" w:type="dxa"/>
            </w:tcMar>
            <w:vAlign w:val="top"/>
          </w:tcPr>
          <w:p>
            <w:pPr>
              <w:spacing w:before="0" w:after="0" w:line="240" w:lineRule="auto"/>
            </w:pPr>
            <w:r>
              <w:rPr>
                <w:rFonts w:ascii="Calibri" w:hAnsi="Calibri" w:cs="Calibri" w:eastAsia="Calibri"/>
                <w:color w:val="000000"/>
                <w:sz w:val="16"/>
              </w:rPr>
              <w:t>The active APA rule package controls ordinary in-text and reference-list presentation.</w:t>
            </w:r>
          </w:p>
        </w:tc>
      </w:tr>
      <w:tr>
        <w:tc>
          <w:tcPr>
            <w:tcW w:type="dxa" w:w="4680"/>
            <w:tcMar>
              <w:top w:w="80" w:type="dxa"/>
              <w:start w:w="120" w:type="dxa"/>
              <w:bottom w:w="80" w:type="dxa"/>
              <w:end w:w="120" w:type="dxa"/>
            </w:tcMar>
            <w:vAlign w:val="top"/>
          </w:tcPr>
          <w:p>
            <w:pPr>
              <w:spacing w:before="0" w:after="0" w:line="240" w:lineRule="auto"/>
            </w:pPr>
            <w:r>
              <w:rPr>
                <w:rFonts w:ascii="Calibri" w:hAnsi="Calibri" w:cs="Calibri" w:eastAsia="Calibri"/>
                <w:color w:val="000000"/>
                <w:sz w:val="16"/>
              </w:rPr>
              <w:t>`RCI-REC-001`</w:t>
            </w:r>
          </w:p>
        </w:tc>
        <w:tc>
          <w:tcPr>
            <w:tcW w:type="dxa" w:w="4680"/>
            <w:tcMar>
              <w:top w:w="80" w:type="dxa"/>
              <w:start w:w="120" w:type="dxa"/>
              <w:bottom w:w="80" w:type="dxa"/>
              <w:end w:w="120" w:type="dxa"/>
            </w:tcMar>
            <w:vAlign w:val="top"/>
          </w:tcPr>
          <w:p>
            <w:pPr>
              <w:spacing w:before="0" w:after="0" w:line="240" w:lineRule="auto"/>
            </w:pPr>
            <w:r>
              <w:rPr>
                <w:rFonts w:ascii="Calibri" w:hAnsi="Calibri" w:cs="Calibri" w:eastAsia="Calibri"/>
                <w:color w:val="000000"/>
                <w:sz w:val="16"/>
              </w:rPr>
              <w:t>Every in-text citation must resolve to a reference record unless an approved exception exists.</w:t>
            </w:r>
          </w:p>
        </w:tc>
      </w:tr>
      <w:tr>
        <w:tc>
          <w:tcPr>
            <w:tcW w:type="dxa" w:w="4680"/>
            <w:tcMar>
              <w:top w:w="80" w:type="dxa"/>
              <w:start w:w="120" w:type="dxa"/>
              <w:bottom w:w="80" w:type="dxa"/>
              <w:end w:w="120" w:type="dxa"/>
            </w:tcMar>
            <w:vAlign w:val="top"/>
          </w:tcPr>
          <w:p>
            <w:pPr>
              <w:spacing w:before="0" w:after="0" w:line="240" w:lineRule="auto"/>
            </w:pPr>
            <w:r>
              <w:rPr>
                <w:rFonts w:ascii="Calibri" w:hAnsi="Calibri" w:cs="Calibri" w:eastAsia="Calibri"/>
                <w:color w:val="000000"/>
                <w:sz w:val="16"/>
              </w:rPr>
              <w:t>`RCI-REC-002`</w:t>
            </w:r>
          </w:p>
        </w:tc>
        <w:tc>
          <w:tcPr>
            <w:tcW w:type="dxa" w:w="4680"/>
            <w:tcMar>
              <w:top w:w="80" w:type="dxa"/>
              <w:start w:w="120" w:type="dxa"/>
              <w:bottom w:w="80" w:type="dxa"/>
              <w:end w:w="120" w:type="dxa"/>
            </w:tcMar>
            <w:vAlign w:val="top"/>
          </w:tcPr>
          <w:p>
            <w:pPr>
              <w:spacing w:before="0" w:after="0" w:line="240" w:lineRule="auto"/>
            </w:pPr>
            <w:r>
              <w:rPr>
                <w:rFonts w:ascii="Calibri" w:hAnsi="Calibri" w:cs="Calibri" w:eastAsia="Calibri"/>
                <w:color w:val="000000"/>
                <w:sz w:val="16"/>
              </w:rPr>
              <w:t>Every reference must be cited somewhere in the manuscript’s defined citation scope unless an approved exception exists.</w:t>
            </w:r>
          </w:p>
        </w:tc>
      </w:tr>
      <w:tr>
        <w:tc>
          <w:tcPr>
            <w:tcW w:type="dxa" w:w="4680"/>
            <w:tcMar>
              <w:top w:w="80" w:type="dxa"/>
              <w:start w:w="120" w:type="dxa"/>
              <w:bottom w:w="80" w:type="dxa"/>
              <w:end w:w="120" w:type="dxa"/>
            </w:tcMar>
            <w:vAlign w:val="top"/>
          </w:tcPr>
          <w:p>
            <w:pPr>
              <w:spacing w:before="0" w:after="0" w:line="240" w:lineRule="auto"/>
            </w:pPr>
            <w:r>
              <w:rPr>
                <w:rFonts w:ascii="Calibri" w:hAnsi="Calibri" w:cs="Calibri" w:eastAsia="Calibri"/>
                <w:color w:val="000000"/>
                <w:sz w:val="16"/>
              </w:rPr>
              <w:t>`RCI-ID-001`</w:t>
            </w:r>
          </w:p>
        </w:tc>
        <w:tc>
          <w:tcPr>
            <w:tcW w:type="dxa" w:w="4680"/>
            <w:tcMar>
              <w:top w:w="80" w:type="dxa"/>
              <w:start w:w="120" w:type="dxa"/>
              <w:bottom w:w="80" w:type="dxa"/>
              <w:end w:w="120" w:type="dxa"/>
            </w:tcMar>
            <w:vAlign w:val="top"/>
          </w:tcPr>
          <w:p>
            <w:pPr>
              <w:spacing w:before="0" w:after="0" w:line="240" w:lineRule="auto"/>
            </w:pPr>
            <w:r>
              <w:rPr>
                <w:rFonts w:ascii="Calibri" w:hAnsi="Calibri" w:cs="Calibri" w:eastAsia="Calibri"/>
                <w:color w:val="000000"/>
                <w:sz w:val="16"/>
              </w:rPr>
              <w:t>Source identity must be established before automatic reference construction.</w:t>
            </w:r>
          </w:p>
        </w:tc>
      </w:tr>
      <w:tr>
        <w:tc>
          <w:tcPr>
            <w:tcW w:type="dxa" w:w="4680"/>
            <w:tcMar>
              <w:top w:w="80" w:type="dxa"/>
              <w:start w:w="120" w:type="dxa"/>
              <w:bottom w:w="80" w:type="dxa"/>
              <w:end w:w="120" w:type="dxa"/>
            </w:tcMar>
            <w:vAlign w:val="top"/>
          </w:tcPr>
          <w:p>
            <w:pPr>
              <w:spacing w:before="0" w:after="0" w:line="240" w:lineRule="auto"/>
            </w:pPr>
            <w:r>
              <w:rPr>
                <w:rFonts w:ascii="Calibri" w:hAnsi="Calibri" w:cs="Calibri" w:eastAsia="Calibri"/>
                <w:color w:val="000000"/>
                <w:sz w:val="16"/>
              </w:rPr>
              <w:t>`RCI-ID-002`</w:t>
            </w:r>
          </w:p>
        </w:tc>
        <w:tc>
          <w:tcPr>
            <w:tcW w:type="dxa" w:w="4680"/>
            <w:tcMar>
              <w:top w:w="80" w:type="dxa"/>
              <w:start w:w="120" w:type="dxa"/>
              <w:bottom w:w="80" w:type="dxa"/>
              <w:end w:w="120" w:type="dxa"/>
            </w:tcMar>
            <w:vAlign w:val="top"/>
          </w:tcPr>
          <w:p>
            <w:pPr>
              <w:spacing w:before="0" w:after="0" w:line="240" w:lineRule="auto"/>
            </w:pPr>
            <w:r>
              <w:rPr>
                <w:rFonts w:ascii="Calibri" w:hAnsi="Calibri" w:cs="Calibri" w:eastAsia="Calibri"/>
                <w:color w:val="000000"/>
                <w:sz w:val="16"/>
              </w:rPr>
              <w:t>Provider metadata must be preserved as evidence with source and retrieval information.</w:t>
            </w:r>
          </w:p>
        </w:tc>
      </w:tr>
      <w:tr>
        <w:tc>
          <w:tcPr>
            <w:tcW w:type="dxa" w:w="4680"/>
            <w:tcMar>
              <w:top w:w="80" w:type="dxa"/>
              <w:start w:w="120" w:type="dxa"/>
              <w:bottom w:w="80" w:type="dxa"/>
              <w:end w:w="120" w:type="dxa"/>
            </w:tcMar>
            <w:vAlign w:val="top"/>
          </w:tcPr>
          <w:p>
            <w:pPr>
              <w:spacing w:before="0" w:after="0" w:line="240" w:lineRule="auto"/>
            </w:pPr>
            <w:r>
              <w:rPr>
                <w:rFonts w:ascii="Calibri" w:hAnsi="Calibri" w:cs="Calibri" w:eastAsia="Calibri"/>
                <w:color w:val="000000"/>
                <w:sz w:val="16"/>
              </w:rPr>
              <w:t>`RCI-ID-003`</w:t>
            </w:r>
          </w:p>
        </w:tc>
        <w:tc>
          <w:tcPr>
            <w:tcW w:type="dxa" w:w="4680"/>
            <w:tcMar>
              <w:top w:w="80" w:type="dxa"/>
              <w:start w:w="120" w:type="dxa"/>
              <w:bottom w:w="80" w:type="dxa"/>
              <w:end w:w="120" w:type="dxa"/>
            </w:tcMar>
            <w:vAlign w:val="top"/>
          </w:tcPr>
          <w:p>
            <w:pPr>
              <w:spacing w:before="0" w:after="0" w:line="240" w:lineRule="auto"/>
            </w:pPr>
            <w:r>
              <w:rPr>
                <w:rFonts w:ascii="Calibri" w:hAnsi="Calibri" w:cs="Calibri" w:eastAsia="Calibri"/>
                <w:color w:val="000000"/>
                <w:sz w:val="16"/>
              </w:rPr>
              <w:t>A resolving DOI is not sufficient evidence of a correct bibliographic match.</w:t>
            </w:r>
          </w:p>
        </w:tc>
      </w:tr>
      <w:tr>
        <w:tc>
          <w:tcPr>
            <w:tcW w:type="dxa" w:w="4680"/>
            <w:tcMar>
              <w:top w:w="80" w:type="dxa"/>
              <w:start w:w="120" w:type="dxa"/>
              <w:bottom w:w="80" w:type="dxa"/>
              <w:end w:w="120" w:type="dxa"/>
            </w:tcMar>
            <w:vAlign w:val="top"/>
          </w:tcPr>
          <w:p>
            <w:pPr>
              <w:spacing w:before="0" w:after="0" w:line="240" w:lineRule="auto"/>
            </w:pPr>
            <w:r>
              <w:rPr>
                <w:rFonts w:ascii="Calibri" w:hAnsi="Calibri" w:cs="Calibri" w:eastAsia="Calibri"/>
                <w:color w:val="000000"/>
                <w:sz w:val="16"/>
              </w:rPr>
              <w:t>`RCI-TYPE-001`</w:t>
            </w:r>
          </w:p>
        </w:tc>
        <w:tc>
          <w:tcPr>
            <w:tcW w:type="dxa" w:w="4680"/>
            <w:tcMar>
              <w:top w:w="80" w:type="dxa"/>
              <w:start w:w="120" w:type="dxa"/>
              <w:bottom w:w="80" w:type="dxa"/>
              <w:end w:w="120" w:type="dxa"/>
            </w:tcMar>
            <w:vAlign w:val="top"/>
          </w:tcPr>
          <w:p>
            <w:pPr>
              <w:spacing w:before="0" w:after="0" w:line="240" w:lineRule="auto"/>
            </w:pPr>
            <w:r>
              <w:rPr>
                <w:rFonts w:ascii="Calibri" w:hAnsi="Calibri" w:cs="Calibri" w:eastAsia="Calibri"/>
                <w:color w:val="000000"/>
                <w:sz w:val="16"/>
              </w:rPr>
              <w:t>Source type must be explicit for datasets, software, preprints, reports, chapters, and other non-article objects.</w:t>
            </w:r>
          </w:p>
        </w:tc>
      </w:tr>
      <w:tr>
        <w:tc>
          <w:tcPr>
            <w:tcW w:type="dxa" w:w="4680"/>
            <w:tcMar>
              <w:top w:w="80" w:type="dxa"/>
              <w:start w:w="120" w:type="dxa"/>
              <w:bottom w:w="80" w:type="dxa"/>
              <w:end w:w="120" w:type="dxa"/>
            </w:tcMar>
            <w:vAlign w:val="top"/>
          </w:tcPr>
          <w:p>
            <w:pPr>
              <w:spacing w:before="0" w:after="0" w:line="240" w:lineRule="auto"/>
            </w:pPr>
            <w:r>
              <w:rPr>
                <w:rFonts w:ascii="Calibri" w:hAnsi="Calibri" w:cs="Calibri" w:eastAsia="Calibri"/>
                <w:color w:val="000000"/>
                <w:sz w:val="16"/>
              </w:rPr>
              <w:t>`RCI-FMT-001`</w:t>
            </w:r>
          </w:p>
        </w:tc>
        <w:tc>
          <w:tcPr>
            <w:tcW w:type="dxa" w:w="4680"/>
            <w:tcMar>
              <w:top w:w="80" w:type="dxa"/>
              <w:start w:w="120" w:type="dxa"/>
              <w:bottom w:w="80" w:type="dxa"/>
              <w:end w:w="120" w:type="dxa"/>
            </w:tcMar>
            <w:vAlign w:val="top"/>
          </w:tcPr>
          <w:p>
            <w:pPr>
              <w:spacing w:before="0" w:after="0" w:line="240" w:lineRule="auto"/>
            </w:pPr>
            <w:r>
              <w:rPr>
                <w:rFonts w:ascii="Calibri" w:hAnsi="Calibri" w:cs="Calibri" w:eastAsia="Calibri"/>
                <w:color w:val="000000"/>
                <w:sz w:val="16"/>
              </w:rPr>
              <w:t>Rendered output must use a pinned MWM/APA rule package and renderer configuration.</w:t>
            </w:r>
          </w:p>
        </w:tc>
      </w:tr>
      <w:tr>
        <w:tc>
          <w:tcPr>
            <w:tcW w:type="dxa" w:w="4680"/>
            <w:tcMar>
              <w:top w:w="80" w:type="dxa"/>
              <w:start w:w="120" w:type="dxa"/>
              <w:bottom w:w="80" w:type="dxa"/>
              <w:end w:w="120" w:type="dxa"/>
            </w:tcMar>
            <w:vAlign w:val="top"/>
          </w:tcPr>
          <w:p>
            <w:pPr>
              <w:spacing w:before="0" w:after="0" w:line="240" w:lineRule="auto"/>
            </w:pPr>
            <w:r>
              <w:rPr>
                <w:rFonts w:ascii="Calibri" w:hAnsi="Calibri" w:cs="Calibri" w:eastAsia="Calibri"/>
                <w:color w:val="000000"/>
                <w:sz w:val="16"/>
              </w:rPr>
              <w:t>`RCI-FMT-002`</w:t>
            </w:r>
          </w:p>
        </w:tc>
        <w:tc>
          <w:tcPr>
            <w:tcW w:type="dxa" w:w="4680"/>
            <w:tcMar>
              <w:top w:w="80" w:type="dxa"/>
              <w:start w:w="120" w:type="dxa"/>
              <w:bottom w:w="80" w:type="dxa"/>
              <w:end w:w="120" w:type="dxa"/>
            </w:tcMar>
            <w:vAlign w:val="top"/>
          </w:tcPr>
          <w:p>
            <w:pPr>
              <w:spacing w:before="0" w:after="0" w:line="240" w:lineRule="auto"/>
            </w:pPr>
            <w:r>
              <w:rPr>
                <w:rFonts w:ascii="Calibri" w:hAnsi="Calibri" w:cs="Calibri" w:eastAsia="Calibri"/>
                <w:color w:val="000000"/>
                <w:sz w:val="16"/>
              </w:rPr>
              <w:t>DOI display normalization may not change the underlying identifier.</w:t>
            </w:r>
          </w:p>
        </w:tc>
      </w:tr>
      <w:tr>
        <w:tc>
          <w:tcPr>
            <w:tcW w:type="dxa" w:w="4680"/>
            <w:tcMar>
              <w:top w:w="80" w:type="dxa"/>
              <w:start w:w="120" w:type="dxa"/>
              <w:bottom w:w="80" w:type="dxa"/>
              <w:end w:w="120" w:type="dxa"/>
            </w:tcMar>
            <w:vAlign w:val="top"/>
          </w:tcPr>
          <w:p>
            <w:pPr>
              <w:spacing w:before="0" w:after="0" w:line="240" w:lineRule="auto"/>
            </w:pPr>
            <w:r>
              <w:rPr>
                <w:rFonts w:ascii="Calibri" w:hAnsi="Calibri" w:cs="Calibri" w:eastAsia="Calibri"/>
                <w:color w:val="000000"/>
                <w:sz w:val="16"/>
              </w:rPr>
              <w:t>`RCI-ANOM-001`</w:t>
            </w:r>
          </w:p>
        </w:tc>
        <w:tc>
          <w:tcPr>
            <w:tcW w:type="dxa" w:w="4680"/>
            <w:tcMar>
              <w:top w:w="80" w:type="dxa"/>
              <w:start w:w="120" w:type="dxa"/>
              <w:bottom w:w="80" w:type="dxa"/>
              <w:end w:w="120" w:type="dxa"/>
            </w:tcMar>
            <w:vAlign w:val="top"/>
          </w:tcPr>
          <w:p>
            <w:pPr>
              <w:spacing w:before="0" w:after="0" w:line="240" w:lineRule="auto"/>
            </w:pPr>
            <w:r>
              <w:rPr>
                <w:rFonts w:ascii="Calibri" w:hAnsi="Calibri" w:cs="Calibri" w:eastAsia="Calibri"/>
                <w:color w:val="000000"/>
                <w:sz w:val="16"/>
              </w:rPr>
              <w:t>Similarity is not identity; related works must not be merged without evidence and approval.</w:t>
            </w:r>
          </w:p>
        </w:tc>
      </w:tr>
      <w:tr>
        <w:tc>
          <w:tcPr>
            <w:tcW w:type="dxa" w:w="4680"/>
            <w:tcMar>
              <w:top w:w="80" w:type="dxa"/>
              <w:start w:w="120" w:type="dxa"/>
              <w:bottom w:w="80" w:type="dxa"/>
              <w:end w:w="120" w:type="dxa"/>
            </w:tcMar>
            <w:vAlign w:val="top"/>
          </w:tcPr>
          <w:p>
            <w:pPr>
              <w:spacing w:before="0" w:after="0" w:line="240" w:lineRule="auto"/>
            </w:pPr>
            <w:r>
              <w:rPr>
                <w:rFonts w:ascii="Calibri" w:hAnsi="Calibri" w:cs="Calibri" w:eastAsia="Calibri"/>
                <w:color w:val="000000"/>
                <w:sz w:val="16"/>
              </w:rPr>
              <w:t>`RCI-ANOM-002`</w:t>
            </w:r>
          </w:p>
        </w:tc>
        <w:tc>
          <w:tcPr>
            <w:tcW w:type="dxa" w:w="4680"/>
            <w:tcMar>
              <w:top w:w="80" w:type="dxa"/>
              <w:start w:w="120" w:type="dxa"/>
              <w:bottom w:w="80" w:type="dxa"/>
              <w:end w:w="120" w:type="dxa"/>
            </w:tcMar>
            <w:vAlign w:val="top"/>
          </w:tcPr>
          <w:p>
            <w:pPr>
              <w:spacing w:before="0" w:after="0" w:line="240" w:lineRule="auto"/>
            </w:pPr>
            <w:r>
              <w:rPr>
                <w:rFonts w:ascii="Calibri" w:hAnsi="Calibri" w:cs="Calibri" w:eastAsia="Calibri"/>
                <w:color w:val="000000"/>
                <w:sz w:val="16"/>
              </w:rPr>
              <w:t>A missing required persistent identifier is a release blocker when MWM expressly requires it.</w:t>
            </w:r>
          </w:p>
        </w:tc>
      </w:tr>
      <w:tr>
        <w:tc>
          <w:tcPr>
            <w:tcW w:type="dxa" w:w="4680"/>
            <w:tcMar>
              <w:top w:w="80" w:type="dxa"/>
              <w:start w:w="120" w:type="dxa"/>
              <w:bottom w:w="80" w:type="dxa"/>
              <w:end w:w="120" w:type="dxa"/>
            </w:tcMar>
            <w:vAlign w:val="top"/>
          </w:tcPr>
          <w:p>
            <w:pPr>
              <w:spacing w:before="0" w:after="0" w:line="240" w:lineRule="auto"/>
            </w:pPr>
            <w:r>
              <w:rPr>
                <w:rFonts w:ascii="Calibri" w:hAnsi="Calibri" w:cs="Calibri" w:eastAsia="Calibri"/>
                <w:color w:val="000000"/>
                <w:sz w:val="16"/>
              </w:rPr>
              <w:t>`RCI-QA-001`</w:t>
            </w:r>
          </w:p>
        </w:tc>
        <w:tc>
          <w:tcPr>
            <w:tcW w:type="dxa" w:w="4680"/>
            <w:tcMar>
              <w:top w:w="80" w:type="dxa"/>
              <w:start w:w="120" w:type="dxa"/>
              <w:bottom w:w="80" w:type="dxa"/>
              <w:end w:w="120" w:type="dxa"/>
            </w:tcMar>
            <w:vAlign w:val="top"/>
          </w:tcPr>
          <w:p>
            <w:pPr>
              <w:spacing w:before="0" w:after="0" w:line="240" w:lineRule="auto"/>
            </w:pPr>
            <w:r>
              <w:rPr>
                <w:rFonts w:ascii="Calibri" w:hAnsi="Calibri" w:cs="Calibri" w:eastAsia="Calibri"/>
                <w:color w:val="000000"/>
                <w:sz w:val="16"/>
              </w:rPr>
              <w:t>Every release must pass clean, error, edge-case, and regression fixtures.</w:t>
            </w:r>
          </w:p>
        </w:tc>
      </w:tr>
    </w:tbl>
    <w:p>
      <w:pPr>
        <w:spacing w:after="0"/>
      </w:pPr>
    </w:p>
    <w:p>
      <w:pPr>
        <w:pStyle w:val="Heading1"/>
        <w:keepNext w:val="1"/>
      </w:pPr>
      <w:r>
        <w:rPr>
          <w:rFonts w:ascii="Calibri" w:hAnsi="Calibri" w:cs="Calibri" w:eastAsia="Calibri"/>
          <w:b/>
          <w:color w:val="2E74B5"/>
          <w:sz w:val="32"/>
        </w:rPr>
        <w:t>10. Procedure</w:t>
      </w:r>
    </w:p>
    <w:p>
      <w:pPr>
        <w:pStyle w:val="Heading2"/>
        <w:keepNext w:val="1"/>
      </w:pPr>
      <w:r>
        <w:rPr>
          <w:rFonts w:ascii="Calibri" w:hAnsi="Calibri" w:cs="Calibri" w:eastAsia="Calibri"/>
          <w:b/>
          <w:color w:val="2E74B5"/>
          <w:sz w:val="26"/>
        </w:rPr>
        <w:t>Step 0 — Initialize the run</w:t>
      </w:r>
    </w:p>
    <w:p>
      <w:pPr/>
      <w:r>
        <w:rPr>
          <w:rFonts w:ascii="Calibri" w:hAnsi="Calibri" w:cs="Calibri" w:eastAsia="Calibri"/>
          <w:color w:val="000000"/>
          <w:sz w:val="22"/>
        </w:rPr>
        <w:t>Create the run manifest, load the project profile and exception register, record the input version, and import the prior run’s unresolved findings.</w:t>
      </w:r>
    </w:p>
    <w:p>
      <w:pPr/>
      <w:r>
        <w:rPr>
          <w:rFonts w:ascii="Calibri" w:hAnsi="Calibri" w:cs="Calibri" w:eastAsia="Calibri"/>
          <w:color w:val="000000"/>
          <w:sz w:val="22"/>
        </w:rPr>
        <w:t>Output: run header and precondition status.</w:t>
      </w:r>
    </w:p>
    <w:p>
      <w:pPr>
        <w:pStyle w:val="Heading2"/>
        <w:keepNext w:val="1"/>
      </w:pPr>
      <w:r>
        <w:rPr>
          <w:rFonts w:ascii="Calibri" w:hAnsi="Calibri" w:cs="Calibri" w:eastAsia="Calibri"/>
          <w:b/>
          <w:color w:val="2E74B5"/>
          <w:sz w:val="26"/>
        </w:rPr>
        <w:t>Step 1 — Parse the manuscript without losing structure</w:t>
      </w:r>
    </w:p>
    <w:p>
      <w:pPr/>
      <w:r>
        <w:rPr>
          <w:rFonts w:ascii="Calibri" w:hAnsi="Calibri" w:cs="Calibri" w:eastAsia="Calibri"/>
          <w:color w:val="000000"/>
          <w:sz w:val="22"/>
        </w:rPr>
        <w:t>Extract, with stable locators:</w:t>
      </w:r>
    </w:p>
    <w:p>
      <w:pPr>
        <w:pStyle w:val="ListBullet"/>
        <w:spacing w:after="80"/>
      </w:pPr>
      <w:r>
        <w:rPr>
          <w:rFonts w:ascii="Calibri" w:hAnsi="Calibri" w:cs="Calibri" w:eastAsia="Calibri"/>
          <w:color w:val="000000"/>
          <w:sz w:val="22"/>
        </w:rPr>
        <w:t>body paragraphs;</w:t>
      </w:r>
    </w:p>
    <w:p>
      <w:pPr>
        <w:pStyle w:val="ListBullet"/>
        <w:spacing w:after="80"/>
      </w:pPr>
      <w:r>
        <w:rPr>
          <w:rFonts w:ascii="Calibri" w:hAnsi="Calibri" w:cs="Calibri" w:eastAsia="Calibri"/>
          <w:color w:val="000000"/>
          <w:sz w:val="22"/>
        </w:rPr>
        <w:t>headings and section boundaries;</w:t>
      </w:r>
    </w:p>
    <w:p>
      <w:pPr>
        <w:pStyle w:val="ListBullet"/>
        <w:spacing w:after="80"/>
      </w:pPr>
      <w:r>
        <w:rPr>
          <w:rFonts w:ascii="Calibri" w:hAnsi="Calibri" w:cs="Calibri" w:eastAsia="Calibri"/>
          <w:color w:val="000000"/>
          <w:sz w:val="22"/>
        </w:rPr>
        <w:t>footnotes/endnotes if present;</w:t>
      </w:r>
    </w:p>
    <w:p>
      <w:pPr>
        <w:pStyle w:val="ListBullet"/>
        <w:spacing w:after="80"/>
      </w:pPr>
      <w:r>
        <w:rPr>
          <w:rFonts w:ascii="Calibri" w:hAnsi="Calibri" w:cs="Calibri" w:eastAsia="Calibri"/>
          <w:color w:val="000000"/>
          <w:sz w:val="22"/>
        </w:rPr>
        <w:t>tables and table notes;</w:t>
      </w:r>
    </w:p>
    <w:p>
      <w:pPr>
        <w:pStyle w:val="ListBullet"/>
        <w:spacing w:after="80"/>
      </w:pPr>
      <w:r>
        <w:rPr>
          <w:rFonts w:ascii="Calibri" w:hAnsi="Calibri" w:cs="Calibri" w:eastAsia="Calibri"/>
          <w:color w:val="000000"/>
          <w:sz w:val="22"/>
        </w:rPr>
        <w:t>figure captions and notes;</w:t>
      </w:r>
    </w:p>
    <w:p>
      <w:pPr>
        <w:pStyle w:val="ListBullet"/>
        <w:spacing w:after="80"/>
      </w:pPr>
      <w:r>
        <w:rPr>
          <w:rFonts w:ascii="Calibri" w:hAnsi="Calibri" w:cs="Calibri" w:eastAsia="Calibri"/>
          <w:color w:val="000000"/>
          <w:sz w:val="22"/>
        </w:rPr>
        <w:t>appendices and supplementary text;</w:t>
      </w:r>
    </w:p>
    <w:p>
      <w:pPr>
        <w:pStyle w:val="ListBullet"/>
        <w:spacing w:after="80"/>
      </w:pPr>
      <w:r>
        <w:rPr>
          <w:rFonts w:ascii="Calibri" w:hAnsi="Calibri" w:cs="Calibri" w:eastAsia="Calibri"/>
          <w:color w:val="000000"/>
          <w:sz w:val="22"/>
        </w:rPr>
        <w:t>reference-list entries;</w:t>
      </w:r>
    </w:p>
    <w:p>
      <w:pPr>
        <w:pStyle w:val="ListBullet"/>
        <w:spacing w:after="80"/>
      </w:pPr>
      <w:r>
        <w:rPr>
          <w:rFonts w:ascii="Calibri" w:hAnsi="Calibri" w:cs="Calibri" w:eastAsia="Calibri"/>
          <w:color w:val="000000"/>
          <w:sz w:val="22"/>
        </w:rPr>
        <w:t>hyperlinks and visible URLs/DOIs.</w:t>
      </w:r>
    </w:p>
    <w:p>
      <w:pPr/>
      <w:r>
        <w:rPr>
          <w:rFonts w:ascii="Calibri" w:hAnsi="Calibri" w:cs="Calibri" w:eastAsia="Calibri"/>
          <w:color w:val="000000"/>
          <w:sz w:val="22"/>
        </w:rPr>
        <w:t>Retain the original text for each extracted item. If the parser cannot distinguish a caption from body text or omits a table, emit a parser-coverage warning before reconciliation.</w:t>
      </w:r>
    </w:p>
    <w:p>
      <w:pPr>
        <w:pStyle w:val="Heading2"/>
        <w:keepNext w:val="1"/>
      </w:pPr>
      <w:r>
        <w:rPr>
          <w:rFonts w:ascii="Calibri" w:hAnsi="Calibri" w:cs="Calibri" w:eastAsia="Calibri"/>
          <w:b/>
          <w:color w:val="2E74B5"/>
          <w:sz w:val="26"/>
        </w:rPr>
        <w:t>Step 2 — Normalize citation and reference records</w:t>
      </w:r>
    </w:p>
    <w:p>
      <w:pPr/>
      <w:r>
        <w:rPr>
          <w:rFonts w:ascii="Calibri" w:hAnsi="Calibri" w:cs="Calibri" w:eastAsia="Calibri"/>
          <w:color w:val="000000"/>
          <w:sz w:val="22"/>
        </w:rPr>
        <w:t xml:space="preserve">Create stable IDs such as </w:t>
      </w:r>
      <w:r>
        <w:rPr>
          <w:rFonts w:ascii="Consolas" w:hAnsi="Consolas" w:cs="Consolas" w:eastAsia="Consolas"/>
          <w:color w:val="0B2545"/>
          <w:sz w:val="19"/>
        </w:rPr>
        <w:t>C001</w:t>
      </w:r>
      <w:r>
        <w:rPr>
          <w:rFonts w:ascii="Calibri" w:hAnsi="Calibri" w:cs="Calibri" w:eastAsia="Calibri"/>
          <w:color w:val="000000"/>
          <w:sz w:val="22"/>
        </w:rPr>
        <w:t xml:space="preserve"> for citation instances and </w:t>
      </w:r>
      <w:r>
        <w:rPr>
          <w:rFonts w:ascii="Consolas" w:hAnsi="Consolas" w:cs="Consolas" w:eastAsia="Consolas"/>
          <w:color w:val="0B2545"/>
          <w:sz w:val="19"/>
        </w:rPr>
        <w:t>R001</w:t>
      </w:r>
      <w:r>
        <w:rPr>
          <w:rFonts w:ascii="Calibri" w:hAnsi="Calibri" w:cs="Calibri" w:eastAsia="Calibri"/>
          <w:color w:val="000000"/>
          <w:sz w:val="22"/>
        </w:rPr>
        <w:t xml:space="preserve"> for reference entries. Normalization may standardize whitespace, Unicode punctuation, case-insensitive comparison fields, and DOI prefixes, but it must not discard the raw value.</w:t>
      </w:r>
    </w:p>
    <w:p>
      <w:pPr/>
      <w:r>
        <w:rPr>
          <w:rFonts w:ascii="Calibri" w:hAnsi="Calibri" w:cs="Calibri" w:eastAsia="Calibri"/>
          <w:color w:val="000000"/>
          <w:sz w:val="22"/>
        </w:rPr>
        <w:t>Minimum normalized citation record:</w:t>
      </w:r>
    </w:p>
    <w:p>
      <w:pPr>
        <w:pStyle w:val="CodeBlock"/>
        <w:shd w:fill="F4F6F9"/>
      </w:pPr>
      <w:r>
        <w:rPr>
          <w:rFonts w:ascii="Consolas" w:hAnsi="Consolas" w:cs="Consolas" w:eastAsia="Consolas"/>
          <w:color w:val="0B2545"/>
          <w:sz w:val="17"/>
        </w:rPr>
        <w:t>citation_id: "C001"</w:t>
      </w:r>
    </w:p>
    <w:p>
      <w:pPr>
        <w:pStyle w:val="CodeBlock"/>
        <w:shd w:fill="F4F6F9"/>
      </w:pPr>
      <w:r>
        <w:rPr>
          <w:rFonts w:ascii="Consolas" w:hAnsi="Consolas" w:cs="Consolas" w:eastAsia="Consolas"/>
          <w:color w:val="0B2545"/>
          <w:sz w:val="17"/>
        </w:rPr>
        <w:t>raw_text: "(Nguyen &amp; Patel, 2024)"</w:t>
      </w:r>
    </w:p>
    <w:p>
      <w:pPr>
        <w:pStyle w:val="CodeBlock"/>
        <w:shd w:fill="F4F6F9"/>
      </w:pPr>
      <w:r>
        <w:rPr>
          <w:rFonts w:ascii="Consolas" w:hAnsi="Consolas" w:cs="Consolas" w:eastAsia="Consolas"/>
          <w:color w:val="0B2545"/>
          <w:sz w:val="17"/>
        </w:rPr>
        <w:t>location: "body.p12.paragraph4"</w:t>
      </w:r>
    </w:p>
    <w:p>
      <w:pPr>
        <w:pStyle w:val="CodeBlock"/>
        <w:shd w:fill="F4F6F9"/>
      </w:pPr>
      <w:r>
        <w:rPr>
          <w:rFonts w:ascii="Consolas" w:hAnsi="Consolas" w:cs="Consolas" w:eastAsia="Consolas"/>
          <w:color w:val="0B2545"/>
          <w:sz w:val="17"/>
        </w:rPr>
        <w:t>context_type: "body | table | caption | note | appendix"</w:t>
      </w:r>
    </w:p>
    <w:p>
      <w:pPr>
        <w:pStyle w:val="CodeBlock"/>
        <w:shd w:fill="F4F6F9"/>
      </w:pPr>
      <w:r>
        <w:rPr>
          <w:rFonts w:ascii="Consolas" w:hAnsi="Consolas" w:cs="Consolas" w:eastAsia="Consolas"/>
          <w:color w:val="0B2545"/>
          <w:sz w:val="17"/>
        </w:rPr>
        <w:t>authors_or_group: ["Nguyen", "Patel"]</w:t>
      </w:r>
    </w:p>
    <w:p>
      <w:pPr>
        <w:pStyle w:val="CodeBlock"/>
        <w:shd w:fill="F4F6F9"/>
      </w:pPr>
      <w:r>
        <w:rPr>
          <w:rFonts w:ascii="Consolas" w:hAnsi="Consolas" w:cs="Consolas" w:eastAsia="Consolas"/>
          <w:color w:val="0B2545"/>
          <w:sz w:val="17"/>
        </w:rPr>
        <w:t>year: "2024"</w:t>
      </w:r>
    </w:p>
    <w:p>
      <w:pPr>
        <w:pStyle w:val="CodeBlock"/>
        <w:shd w:fill="F4F6F9"/>
      </w:pPr>
      <w:r>
        <w:rPr>
          <w:rFonts w:ascii="Consolas" w:hAnsi="Consolas" w:cs="Consolas" w:eastAsia="Consolas"/>
          <w:color w:val="0B2545"/>
          <w:sz w:val="17"/>
        </w:rPr>
        <w:t>locator: null</w:t>
      </w:r>
    </w:p>
    <w:p>
      <w:pPr>
        <w:pStyle w:val="CodeBlock"/>
        <w:shd w:fill="F4F6F9"/>
      </w:pPr>
      <w:r>
        <w:rPr>
          <w:rFonts w:ascii="Consolas" w:hAnsi="Consolas" w:cs="Consolas" w:eastAsia="Consolas"/>
          <w:color w:val="0B2545"/>
          <w:sz w:val="17"/>
        </w:rPr>
        <w:t>parse_confidence: 0.98</w:t>
      </w:r>
    </w:p>
    <w:p>
      <w:pPr/>
      <w:r>
        <w:rPr>
          <w:rFonts w:ascii="Calibri" w:hAnsi="Calibri" w:cs="Calibri" w:eastAsia="Calibri"/>
          <w:color w:val="000000"/>
          <w:sz w:val="22"/>
        </w:rPr>
        <w:t>Minimum normalized reference record:</w:t>
      </w:r>
    </w:p>
    <w:p>
      <w:pPr>
        <w:pStyle w:val="CodeBlock"/>
        <w:shd w:fill="F4F6F9"/>
      </w:pPr>
      <w:r>
        <w:rPr>
          <w:rFonts w:ascii="Consolas" w:hAnsi="Consolas" w:cs="Consolas" w:eastAsia="Consolas"/>
          <w:color w:val="0B2545"/>
          <w:sz w:val="17"/>
        </w:rPr>
        <w:t>reference_id: "R001"</w:t>
      </w:r>
    </w:p>
    <w:p>
      <w:pPr>
        <w:pStyle w:val="CodeBlock"/>
        <w:shd w:fill="F4F6F9"/>
      </w:pPr>
      <w:r>
        <w:rPr>
          <w:rFonts w:ascii="Consolas" w:hAnsi="Consolas" w:cs="Consolas" w:eastAsia="Consolas"/>
          <w:color w:val="0B2545"/>
          <w:sz w:val="17"/>
        </w:rPr>
        <w:t>raw_text: "Nguyen, A., &amp; Patel, R. (2024). Title..."</w:t>
      </w:r>
    </w:p>
    <w:p>
      <w:pPr>
        <w:pStyle w:val="CodeBlock"/>
        <w:shd w:fill="F4F6F9"/>
      </w:pPr>
      <w:r>
        <w:rPr>
          <w:rFonts w:ascii="Consolas" w:hAnsi="Consolas" w:cs="Consolas" w:eastAsia="Consolas"/>
          <w:color w:val="0B2545"/>
          <w:sz w:val="17"/>
        </w:rPr>
        <w:t>location: "references.item12"</w:t>
      </w:r>
    </w:p>
    <w:p>
      <w:pPr>
        <w:pStyle w:val="CodeBlock"/>
        <w:shd w:fill="F4F6F9"/>
      </w:pPr>
      <w:r>
        <w:rPr>
          <w:rFonts w:ascii="Consolas" w:hAnsi="Consolas" w:cs="Consolas" w:eastAsia="Consolas"/>
          <w:color w:val="0B2545"/>
          <w:sz w:val="17"/>
        </w:rPr>
        <w:t>source_type: "journal_article"</w:t>
      </w:r>
    </w:p>
    <w:p>
      <w:pPr>
        <w:pStyle w:val="CodeBlock"/>
        <w:shd w:fill="F4F6F9"/>
      </w:pPr>
      <w:r>
        <w:rPr>
          <w:rFonts w:ascii="Consolas" w:hAnsi="Consolas" w:cs="Consolas" w:eastAsia="Consolas"/>
          <w:color w:val="0B2545"/>
          <w:sz w:val="17"/>
        </w:rPr>
        <w:t>authors_or_group: ["Nguyen, A.", "Patel, R."]</w:t>
      </w:r>
    </w:p>
    <w:p>
      <w:pPr>
        <w:pStyle w:val="CodeBlock"/>
        <w:shd w:fill="F4F6F9"/>
      </w:pPr>
      <w:r>
        <w:rPr>
          <w:rFonts w:ascii="Consolas" w:hAnsi="Consolas" w:cs="Consolas" w:eastAsia="Consolas"/>
          <w:color w:val="0B2545"/>
          <w:sz w:val="17"/>
        </w:rPr>
        <w:t>date: "2024"</w:t>
      </w:r>
    </w:p>
    <w:p>
      <w:pPr>
        <w:pStyle w:val="CodeBlock"/>
        <w:shd w:fill="F4F6F9"/>
      </w:pPr>
      <w:r>
        <w:rPr>
          <w:rFonts w:ascii="Consolas" w:hAnsi="Consolas" w:cs="Consolas" w:eastAsia="Consolas"/>
          <w:color w:val="0B2545"/>
          <w:sz w:val="17"/>
        </w:rPr>
        <w:t>title: "Title"</w:t>
      </w:r>
    </w:p>
    <w:p>
      <w:pPr>
        <w:pStyle w:val="CodeBlock"/>
        <w:shd w:fill="F4F6F9"/>
      </w:pPr>
      <w:r>
        <w:rPr>
          <w:rFonts w:ascii="Consolas" w:hAnsi="Consolas" w:cs="Consolas" w:eastAsia="Consolas"/>
          <w:color w:val="0B2545"/>
          <w:sz w:val="17"/>
        </w:rPr>
        <w:t>container_title: "Journal Name"</w:t>
      </w:r>
    </w:p>
    <w:p>
      <w:pPr>
        <w:pStyle w:val="CodeBlock"/>
        <w:shd w:fill="F4F6F9"/>
      </w:pPr>
      <w:r>
        <w:rPr>
          <w:rFonts w:ascii="Consolas" w:hAnsi="Consolas" w:cs="Consolas" w:eastAsia="Consolas"/>
          <w:color w:val="0B2545"/>
          <w:sz w:val="17"/>
        </w:rPr>
        <w:t>version: null</w:t>
      </w:r>
    </w:p>
    <w:p>
      <w:pPr>
        <w:pStyle w:val="CodeBlock"/>
        <w:shd w:fill="F4F6F9"/>
      </w:pPr>
      <w:r>
        <w:rPr>
          <w:rFonts w:ascii="Consolas" w:hAnsi="Consolas" w:cs="Consolas" w:eastAsia="Consolas"/>
          <w:color w:val="0B2545"/>
          <w:sz w:val="17"/>
        </w:rPr>
        <w:t>identifiers: []</w:t>
      </w:r>
    </w:p>
    <w:p>
      <w:pPr>
        <w:pStyle w:val="CodeBlock"/>
        <w:shd w:fill="F4F6F9"/>
      </w:pPr>
      <w:r>
        <w:rPr>
          <w:rFonts w:ascii="Consolas" w:hAnsi="Consolas" w:cs="Consolas" w:eastAsia="Consolas"/>
          <w:color w:val="0B2545"/>
          <w:sz w:val="17"/>
        </w:rPr>
        <w:t>metadata_provenance: []</w:t>
      </w:r>
    </w:p>
    <w:p>
      <w:pPr>
        <w:pStyle w:val="CodeBlock"/>
        <w:shd w:fill="F4F6F9"/>
      </w:pPr>
      <w:r>
        <w:rPr>
          <w:rFonts w:ascii="Consolas" w:hAnsi="Consolas" w:cs="Consolas" w:eastAsia="Consolas"/>
          <w:color w:val="0B2545"/>
          <w:sz w:val="17"/>
        </w:rPr>
        <w:t>parse_confidence: 0.94</w:t>
      </w:r>
    </w:p>
    <w:p>
      <w:pPr>
        <w:pStyle w:val="Heading2"/>
        <w:keepNext w:val="1"/>
      </w:pPr>
      <w:r>
        <w:rPr>
          <w:rFonts w:ascii="Calibri" w:hAnsi="Calibri" w:cs="Calibri" w:eastAsia="Calibri"/>
          <w:b/>
          <w:color w:val="2E74B5"/>
          <w:sz w:val="26"/>
        </w:rPr>
        <w:t>Step 3 — Establish source identity and type</w:t>
      </w:r>
    </w:p>
    <w:p>
      <w:pPr/>
      <w:r>
        <w:rPr>
          <w:rFonts w:ascii="Calibri" w:hAnsi="Calibri" w:cs="Calibri" w:eastAsia="Calibri"/>
          <w:color w:val="000000"/>
          <w:sz w:val="22"/>
        </w:rPr>
        <w:t>For each reference, classify the object before formatting it. Use the source artifact when available; otherwise use the strongest appropriate metadata source and mark the evidence limitation.</w:t>
      </w:r>
    </w:p>
    <w:p>
      <w:pPr/>
      <w:r>
        <w:rPr>
          <w:rFonts w:ascii="Calibri" w:hAnsi="Calibri" w:cs="Calibri" w:eastAsia="Calibri"/>
          <w:color w:val="000000"/>
          <w:sz w:val="22"/>
        </w:rPr>
        <w:t>Minimum source types for the initial release:</w:t>
      </w:r>
    </w:p>
    <w:p>
      <w:pPr>
        <w:pStyle w:val="ListBullet"/>
        <w:spacing w:after="80"/>
      </w:pPr>
      <w:r>
        <w:rPr>
          <w:rFonts w:ascii="Calibri" w:hAnsi="Calibri" w:cs="Calibri" w:eastAsia="Calibri"/>
          <w:color w:val="000000"/>
          <w:sz w:val="22"/>
        </w:rPr>
        <w:t>journal article;</w:t>
      </w:r>
    </w:p>
    <w:p>
      <w:pPr>
        <w:pStyle w:val="ListBullet"/>
        <w:spacing w:after="80"/>
      </w:pPr>
      <w:r>
        <w:rPr>
          <w:rFonts w:ascii="Calibri" w:hAnsi="Calibri" w:cs="Calibri" w:eastAsia="Calibri"/>
          <w:color w:val="000000"/>
          <w:sz w:val="22"/>
        </w:rPr>
        <w:t>book;</w:t>
      </w:r>
    </w:p>
    <w:p>
      <w:pPr>
        <w:pStyle w:val="ListBullet"/>
        <w:spacing w:after="80"/>
      </w:pPr>
      <w:r>
        <w:rPr>
          <w:rFonts w:ascii="Calibri" w:hAnsi="Calibri" w:cs="Calibri" w:eastAsia="Calibri"/>
          <w:color w:val="000000"/>
          <w:sz w:val="22"/>
        </w:rPr>
        <w:t>chapter or contribution in an edited book;</w:t>
      </w:r>
    </w:p>
    <w:p>
      <w:pPr>
        <w:pStyle w:val="ListBullet"/>
        <w:spacing w:after="80"/>
      </w:pPr>
      <w:r>
        <w:rPr>
          <w:rFonts w:ascii="Calibri" w:hAnsi="Calibri" w:cs="Calibri" w:eastAsia="Calibri"/>
          <w:color w:val="000000"/>
          <w:sz w:val="22"/>
        </w:rPr>
        <w:t>report or working paper;</w:t>
      </w:r>
    </w:p>
    <w:p>
      <w:pPr>
        <w:pStyle w:val="ListBullet"/>
        <w:spacing w:after="80"/>
      </w:pPr>
      <w:r>
        <w:rPr>
          <w:rFonts w:ascii="Calibri" w:hAnsi="Calibri" w:cs="Calibri" w:eastAsia="Calibri"/>
          <w:color w:val="000000"/>
          <w:sz w:val="22"/>
        </w:rPr>
        <w:t>conference presentation/proceedings item;</w:t>
      </w:r>
    </w:p>
    <w:p>
      <w:pPr>
        <w:pStyle w:val="ListBullet"/>
        <w:spacing w:after="80"/>
      </w:pPr>
      <w:r>
        <w:rPr>
          <w:rFonts w:ascii="Calibri" w:hAnsi="Calibri" w:cs="Calibri" w:eastAsia="Calibri"/>
          <w:color w:val="000000"/>
          <w:sz w:val="22"/>
        </w:rPr>
        <w:t>dissertation or thesis;</w:t>
      </w:r>
    </w:p>
    <w:p>
      <w:pPr>
        <w:pStyle w:val="ListBullet"/>
        <w:spacing w:after="80"/>
      </w:pPr>
      <w:r>
        <w:rPr>
          <w:rFonts w:ascii="Calibri" w:hAnsi="Calibri" w:cs="Calibri" w:eastAsia="Calibri"/>
          <w:color w:val="000000"/>
          <w:sz w:val="22"/>
        </w:rPr>
        <w:t>website/web page;</w:t>
      </w:r>
    </w:p>
    <w:p>
      <w:pPr>
        <w:pStyle w:val="ListBullet"/>
        <w:spacing w:after="80"/>
      </w:pPr>
      <w:r>
        <w:rPr>
          <w:rFonts w:ascii="Calibri" w:hAnsi="Calibri" w:cs="Calibri" w:eastAsia="Calibri"/>
          <w:color w:val="000000"/>
          <w:sz w:val="22"/>
        </w:rPr>
        <w:t>dataset;</w:t>
      </w:r>
    </w:p>
    <w:p>
      <w:pPr>
        <w:pStyle w:val="ListBullet"/>
        <w:spacing w:after="80"/>
      </w:pPr>
      <w:r>
        <w:rPr>
          <w:rFonts w:ascii="Calibri" w:hAnsi="Calibri" w:cs="Calibri" w:eastAsia="Calibri"/>
          <w:color w:val="000000"/>
          <w:sz w:val="22"/>
        </w:rPr>
        <w:t>software/package/release;</w:t>
      </w:r>
    </w:p>
    <w:p>
      <w:pPr>
        <w:pStyle w:val="ListBullet"/>
        <w:spacing w:after="80"/>
      </w:pPr>
      <w:r>
        <w:rPr>
          <w:rFonts w:ascii="Calibri" w:hAnsi="Calibri" w:cs="Calibri" w:eastAsia="Calibri"/>
          <w:color w:val="000000"/>
          <w:sz w:val="22"/>
        </w:rPr>
        <w:t>preprint;</w:t>
      </w:r>
    </w:p>
    <w:p>
      <w:pPr>
        <w:pStyle w:val="ListBullet"/>
        <w:spacing w:after="80"/>
      </w:pPr>
      <w:r>
        <w:rPr>
          <w:rFonts w:ascii="Calibri" w:hAnsi="Calibri" w:cs="Calibri" w:eastAsia="Calibri"/>
          <w:color w:val="000000"/>
          <w:sz w:val="22"/>
        </w:rPr>
        <w:t>audiovisual or other nontraditional item;</w:t>
      </w:r>
    </w:p>
    <w:p>
      <w:pPr>
        <w:pStyle w:val="ListBullet"/>
        <w:spacing w:after="80"/>
      </w:pPr>
      <w:r>
        <w:rPr>
          <w:rFonts w:ascii="Calibri" w:hAnsi="Calibri" w:cs="Calibri" w:eastAsia="Calibri"/>
          <w:color w:val="000000"/>
          <w:sz w:val="22"/>
        </w:rPr>
        <w:t>unknown/ambiguous.</w:t>
      </w:r>
    </w:p>
    <w:p>
      <w:pPr/>
      <w:r>
        <w:rPr>
          <w:rFonts w:ascii="Calibri" w:hAnsi="Calibri" w:cs="Calibri" w:eastAsia="Calibri"/>
          <w:color w:val="000000"/>
          <w:sz w:val="22"/>
        </w:rPr>
        <w:t>For a dataset, software item, or preprint, preserve resource type, version, relation, and persistent identifier fields where available. If the record could represent more than one object and the difference changes the citation, escalate.</w:t>
      </w:r>
    </w:p>
    <w:p>
      <w:pPr>
        <w:pStyle w:val="Heading2"/>
        <w:keepNext w:val="1"/>
      </w:pPr>
      <w:r>
        <w:rPr>
          <w:rFonts w:ascii="Calibri" w:hAnsi="Calibri" w:cs="Calibri" w:eastAsia="Calibri"/>
          <w:b/>
          <w:color w:val="2E74B5"/>
          <w:sz w:val="26"/>
        </w:rPr>
        <w:t>Step 4 — Reconcile citations and references</w:t>
      </w:r>
    </w:p>
    <w:p>
      <w:pPr/>
      <w:r>
        <w:rPr>
          <w:rFonts w:ascii="Calibri" w:hAnsi="Calibri" w:cs="Calibri" w:eastAsia="Calibri"/>
          <w:color w:val="000000"/>
          <w:sz w:val="22"/>
        </w:rPr>
        <w:t>Match in stages:</w:t>
      </w:r>
    </w:p>
    <w:p>
      <w:pPr>
        <w:pStyle w:val="ListNumber"/>
        <w:spacing w:after="80"/>
      </w:pPr>
      <w:r>
        <w:rPr>
          <w:rFonts w:ascii="Calibri" w:hAnsi="Calibri" w:cs="Calibri" w:eastAsia="Calibri"/>
          <w:color w:val="000000"/>
          <w:sz w:val="22"/>
        </w:rPr>
        <w:t>exact stable identifier or exact normalized author-year key;</w:t>
      </w:r>
    </w:p>
    <w:p>
      <w:pPr>
        <w:pStyle w:val="ListNumber"/>
        <w:spacing w:after="80"/>
      </w:pPr>
      <w:r>
        <w:rPr>
          <w:rFonts w:ascii="Calibri" w:hAnsi="Calibri" w:cs="Calibri" w:eastAsia="Calibri"/>
          <w:color w:val="000000"/>
          <w:sz w:val="22"/>
        </w:rPr>
        <w:t>group-author/year and title similarity;</w:t>
      </w:r>
    </w:p>
    <w:p>
      <w:pPr>
        <w:pStyle w:val="ListNumber"/>
        <w:spacing w:after="80"/>
      </w:pPr>
      <w:r>
        <w:rPr>
          <w:rFonts w:ascii="Calibri" w:hAnsi="Calibri" w:cs="Calibri" w:eastAsia="Calibri"/>
          <w:color w:val="000000"/>
          <w:sz w:val="22"/>
        </w:rPr>
        <w:t>author/year/title plus container or identifier;</w:t>
      </w:r>
    </w:p>
    <w:p>
      <w:pPr>
        <w:pStyle w:val="ListNumber"/>
        <w:spacing w:after="80"/>
      </w:pPr>
      <w:r>
        <w:rPr>
          <w:rFonts w:ascii="Calibri" w:hAnsi="Calibri" w:cs="Calibri" w:eastAsia="Calibri"/>
          <w:color w:val="000000"/>
          <w:sz w:val="22"/>
        </w:rPr>
        <w:t>candidate matching from a provider, clearly labeled as candidate evidence;</w:t>
      </w:r>
    </w:p>
    <w:p>
      <w:pPr>
        <w:pStyle w:val="ListNumber"/>
        <w:spacing w:after="80"/>
      </w:pPr>
      <w:r>
        <w:rPr>
          <w:rFonts w:ascii="Calibri" w:hAnsi="Calibri" w:cs="Calibri" w:eastAsia="Calibri"/>
          <w:color w:val="000000"/>
          <w:sz w:val="22"/>
        </w:rPr>
        <w:t>human review when more than one plausible record remains.</w:t>
      </w:r>
    </w:p>
    <w:p>
      <w:pPr/>
      <w:r>
        <w:rPr>
          <w:rFonts w:ascii="Calibri" w:hAnsi="Calibri" w:cs="Calibri" w:eastAsia="Calibri"/>
          <w:color w:val="000000"/>
          <w:sz w:val="22"/>
        </w:rPr>
        <w:t>Do not use title similarity alone as a confirmed match. Record one-to-one, many-to-one, and one-to-many relationships explicitly. A repeated citation instance may link to one reference; a reference may be cited many times. A single citation string containing multiple works must produce multiple links.</w:t>
      </w:r>
    </w:p>
    <w:p>
      <w:pPr>
        <w:pStyle w:val="Heading2"/>
        <w:keepNext w:val="1"/>
      </w:pPr>
      <w:r>
        <w:rPr>
          <w:rFonts w:ascii="Calibri" w:hAnsi="Calibri" w:cs="Calibri" w:eastAsia="Calibri"/>
          <w:b/>
          <w:color w:val="2E74B5"/>
          <w:sz w:val="26"/>
        </w:rPr>
        <w:t>Step 5 — Verify metadata and identifiers</w:t>
      </w:r>
    </w:p>
    <w:p>
      <w:pPr/>
      <w:r>
        <w:rPr>
          <w:rFonts w:ascii="Calibri" w:hAnsi="Calibri" w:cs="Calibri" w:eastAsia="Calibri"/>
          <w:color w:val="000000"/>
          <w:sz w:val="22"/>
        </w:rPr>
        <w:t>For every material field, compare:</w:t>
      </w:r>
    </w:p>
    <w:p>
      <w:pPr>
        <w:pStyle w:val="ListBullet"/>
        <w:spacing w:after="80"/>
      </w:pPr>
      <w:r>
        <w:rPr>
          <w:rFonts w:ascii="Calibri" w:hAnsi="Calibri" w:cs="Calibri" w:eastAsia="Calibri"/>
          <w:color w:val="000000"/>
          <w:sz w:val="22"/>
        </w:rPr>
        <w:t>the manuscript’s value;</w:t>
      </w:r>
    </w:p>
    <w:p>
      <w:pPr>
        <w:pStyle w:val="ListBullet"/>
        <w:spacing w:after="80"/>
      </w:pPr>
      <w:r>
        <w:rPr>
          <w:rFonts w:ascii="Calibri" w:hAnsi="Calibri" w:cs="Calibri" w:eastAsia="Calibri"/>
          <w:color w:val="000000"/>
          <w:sz w:val="22"/>
        </w:rPr>
        <w:t>the cited object’s value, if available;</w:t>
      </w:r>
    </w:p>
    <w:p>
      <w:pPr>
        <w:pStyle w:val="ListBullet"/>
        <w:spacing w:after="80"/>
      </w:pPr>
      <w:r>
        <w:rPr>
          <w:rFonts w:ascii="Calibri" w:hAnsi="Calibri" w:cs="Calibri" w:eastAsia="Calibri"/>
          <w:color w:val="000000"/>
          <w:sz w:val="22"/>
        </w:rPr>
        <w:t>publisher or repository evidence;</w:t>
      </w:r>
    </w:p>
    <w:p>
      <w:pPr>
        <w:pStyle w:val="ListBullet"/>
        <w:spacing w:after="80"/>
      </w:pPr>
      <w:r>
        <w:rPr>
          <w:rFonts w:ascii="Calibri" w:hAnsi="Calibri" w:cs="Calibri" w:eastAsia="Calibri"/>
          <w:color w:val="000000"/>
          <w:sz w:val="22"/>
        </w:rPr>
        <w:t>Crossref/DataCite/other provider evidence;</w:t>
      </w:r>
    </w:p>
    <w:p>
      <w:pPr>
        <w:pStyle w:val="ListBullet"/>
        <w:spacing w:after="80"/>
      </w:pPr>
      <w:r>
        <w:rPr>
          <w:rFonts w:ascii="Calibri" w:hAnsi="Calibri" w:cs="Calibri" w:eastAsia="Calibri"/>
          <w:color w:val="000000"/>
          <w:sz w:val="22"/>
        </w:rPr>
        <w:t>the normalized value used for rendering.</w:t>
      </w:r>
    </w:p>
    <w:p>
      <w:pPr/>
      <w:r>
        <w:rPr>
          <w:rFonts w:ascii="Calibri" w:hAnsi="Calibri" w:cs="Calibri" w:eastAsia="Calibri"/>
          <w:color w:val="000000"/>
          <w:sz w:val="22"/>
        </w:rPr>
        <w:t>For a DOI or other persistent identifier:</w:t>
      </w:r>
    </w:p>
    <w:p>
      <w:pPr>
        <w:pStyle w:val="ListNumber"/>
        <w:spacing w:after="80"/>
      </w:pPr>
      <w:r>
        <w:rPr>
          <w:rFonts w:ascii="Calibri" w:hAnsi="Calibri" w:cs="Calibri" w:eastAsia="Calibri"/>
          <w:color w:val="000000"/>
          <w:sz w:val="22"/>
        </w:rPr>
        <w:t>preserve the raw identifier;</w:t>
      </w:r>
    </w:p>
    <w:p>
      <w:pPr>
        <w:pStyle w:val="ListNumber"/>
        <w:spacing w:after="80"/>
      </w:pPr>
      <w:r>
        <w:rPr>
          <w:rFonts w:ascii="Calibri" w:hAnsi="Calibri" w:cs="Calibri" w:eastAsia="Calibri"/>
          <w:color w:val="000000"/>
          <w:sz w:val="22"/>
        </w:rPr>
        <w:t>normalize its display without changing the identifier;</w:t>
      </w:r>
    </w:p>
    <w:p>
      <w:pPr>
        <w:pStyle w:val="ListNumber"/>
        <w:spacing w:after="80"/>
      </w:pPr>
      <w:r>
        <w:rPr>
          <w:rFonts w:ascii="Calibri" w:hAnsi="Calibri" w:cs="Calibri" w:eastAsia="Calibri"/>
          <w:color w:val="000000"/>
          <w:sz w:val="22"/>
        </w:rPr>
        <w:t>check syntax;</w:t>
      </w:r>
    </w:p>
    <w:p>
      <w:pPr>
        <w:pStyle w:val="ListNumber"/>
        <w:spacing w:after="80"/>
      </w:pPr>
      <w:r>
        <w:rPr>
          <w:rFonts w:ascii="Calibri" w:hAnsi="Calibri" w:cs="Calibri" w:eastAsia="Calibri"/>
          <w:color w:val="000000"/>
          <w:sz w:val="22"/>
        </w:rPr>
        <w:t>resolve the identifier;</w:t>
      </w:r>
    </w:p>
    <w:p>
      <w:pPr>
        <w:pStyle w:val="ListNumber"/>
        <w:spacing w:after="80"/>
      </w:pPr>
      <w:r>
        <w:rPr>
          <w:rFonts w:ascii="Calibri" w:hAnsi="Calibri" w:cs="Calibri" w:eastAsia="Calibri"/>
          <w:color w:val="000000"/>
          <w:sz w:val="22"/>
        </w:rPr>
        <w:t>retrieve candidate metadata;</w:t>
      </w:r>
    </w:p>
    <w:p>
      <w:pPr>
        <w:pStyle w:val="ListNumber"/>
        <w:spacing w:after="80"/>
      </w:pPr>
      <w:r>
        <w:rPr>
          <w:rFonts w:ascii="Calibri" w:hAnsi="Calibri" w:cs="Calibri" w:eastAsia="Calibri"/>
          <w:color w:val="000000"/>
          <w:sz w:val="22"/>
        </w:rPr>
        <w:t>compare identity fields;</w:t>
      </w:r>
    </w:p>
    <w:p>
      <w:pPr>
        <w:pStyle w:val="ListNumber"/>
        <w:spacing w:after="80"/>
      </w:pPr>
      <w:r>
        <w:rPr>
          <w:rFonts w:ascii="Calibri" w:hAnsi="Calibri" w:cs="Calibri" w:eastAsia="Calibri"/>
          <w:color w:val="000000"/>
          <w:sz w:val="22"/>
        </w:rPr>
        <w:t>record retrieval time and status;</w:t>
      </w:r>
    </w:p>
    <w:p>
      <w:pPr>
        <w:pStyle w:val="ListNumber"/>
        <w:spacing w:after="80"/>
      </w:pPr>
      <w:r>
        <w:rPr>
          <w:rFonts w:ascii="Calibri" w:hAnsi="Calibri" w:cs="Calibri" w:eastAsia="Calibri"/>
          <w:color w:val="000000"/>
          <w:sz w:val="22"/>
        </w:rPr>
        <w:t>route mismatch or ambiguity to a human.</w:t>
      </w:r>
    </w:p>
    <w:p>
      <w:pPr/>
      <w:r>
        <w:rPr>
          <w:rFonts w:ascii="Calibri" w:hAnsi="Calibri" w:cs="Calibri" w:eastAsia="Calibri"/>
          <w:color w:val="000000"/>
          <w:sz w:val="22"/>
        </w:rPr>
        <w:t>For a URL, record whether it is syntactically valid, reachable at check time, and attached to the intended source. A blocked or stale URL is not the same as a source with no identifier.</w:t>
      </w:r>
    </w:p>
    <w:p>
      <w:pPr>
        <w:pStyle w:val="Heading2"/>
        <w:keepNext w:val="1"/>
      </w:pPr>
      <w:r>
        <w:rPr>
          <w:rFonts w:ascii="Calibri" w:hAnsi="Calibri" w:cs="Calibri" w:eastAsia="Calibri"/>
          <w:b/>
          <w:color w:val="2E74B5"/>
          <w:sz w:val="26"/>
        </w:rPr>
        <w:t>Step 6 — Construct and render the reference</w:t>
      </w:r>
    </w:p>
    <w:p>
      <w:pPr/>
      <w:r>
        <w:rPr>
          <w:rFonts w:ascii="Calibri" w:hAnsi="Calibri" w:cs="Calibri" w:eastAsia="Calibri"/>
          <w:color w:val="000000"/>
          <w:sz w:val="22"/>
        </w:rPr>
        <w:t>After source identity and metadata checks, apply the source-type-specific MWM/APA pattern. The renderer must preserve the normalized record and log:</w:t>
      </w:r>
    </w:p>
    <w:p>
      <w:pPr>
        <w:pStyle w:val="ListBullet"/>
        <w:spacing w:after="80"/>
      </w:pPr>
      <w:r>
        <w:rPr>
          <w:rFonts w:ascii="Calibri" w:hAnsi="Calibri" w:cs="Calibri" w:eastAsia="Calibri"/>
          <w:color w:val="000000"/>
          <w:sz w:val="22"/>
        </w:rPr>
        <w:t>rule package version;</w:t>
      </w:r>
    </w:p>
    <w:p>
      <w:pPr>
        <w:pStyle w:val="ListBullet"/>
        <w:spacing w:after="80"/>
      </w:pPr>
      <w:r>
        <w:rPr>
          <w:rFonts w:ascii="Calibri" w:hAnsi="Calibri" w:cs="Calibri" w:eastAsia="Calibri"/>
          <w:color w:val="000000"/>
          <w:sz w:val="22"/>
        </w:rPr>
        <w:t>source-type decision;</w:t>
      </w:r>
    </w:p>
    <w:p>
      <w:pPr>
        <w:pStyle w:val="ListBullet"/>
        <w:spacing w:after="80"/>
      </w:pPr>
      <w:r>
        <w:rPr>
          <w:rFonts w:ascii="Calibri" w:hAnsi="Calibri" w:cs="Calibri" w:eastAsia="Calibri"/>
          <w:color w:val="000000"/>
          <w:sz w:val="22"/>
        </w:rPr>
        <w:t>renderer and style version;</w:t>
      </w:r>
    </w:p>
    <w:p>
      <w:pPr>
        <w:pStyle w:val="ListBullet"/>
        <w:spacing w:after="80"/>
      </w:pPr>
      <w:r>
        <w:rPr>
          <w:rFonts w:ascii="Calibri" w:hAnsi="Calibri" w:cs="Calibri" w:eastAsia="Calibri"/>
          <w:color w:val="000000"/>
          <w:sz w:val="22"/>
        </w:rPr>
        <w:t>any MWM exception;</w:t>
      </w:r>
    </w:p>
    <w:p>
      <w:pPr>
        <w:pStyle w:val="ListBullet"/>
        <w:spacing w:after="80"/>
      </w:pPr>
      <w:r>
        <w:rPr>
          <w:rFonts w:ascii="Calibri" w:hAnsi="Calibri" w:cs="Calibri" w:eastAsia="Calibri"/>
          <w:color w:val="000000"/>
          <w:sz w:val="22"/>
        </w:rPr>
        <w:t>rendered output;</w:t>
      </w:r>
    </w:p>
    <w:p>
      <w:pPr>
        <w:pStyle w:val="ListBullet"/>
        <w:spacing w:after="80"/>
      </w:pPr>
      <w:r>
        <w:rPr>
          <w:rFonts w:ascii="Calibri" w:hAnsi="Calibri" w:cs="Calibri" w:eastAsia="Calibri"/>
          <w:color w:val="000000"/>
          <w:sz w:val="22"/>
        </w:rPr>
        <w:t>validation results.</w:t>
      </w:r>
    </w:p>
    <w:p>
      <w:pPr/>
      <w:r>
        <w:rPr>
          <w:rFonts w:ascii="Calibri" w:hAnsi="Calibri" w:cs="Calibri" w:eastAsia="Calibri"/>
          <w:color w:val="000000"/>
          <w:sz w:val="22"/>
        </w:rPr>
        <w:t>Use CSL or an equivalent deterministic renderer for the baseline when practical. Apply the MWM exception layer explicitly and test it. Never patch a rendered string in a way that loses the underlying rule or record.</w:t>
      </w:r>
    </w:p>
    <w:p>
      <w:pPr>
        <w:pStyle w:val="Heading2"/>
        <w:keepNext w:val="1"/>
      </w:pPr>
      <w:r>
        <w:rPr>
          <w:rFonts w:ascii="Calibri" w:hAnsi="Calibri" w:cs="Calibri" w:eastAsia="Calibri"/>
          <w:b/>
          <w:color w:val="2E74B5"/>
          <w:sz w:val="26"/>
        </w:rPr>
        <w:t>Step 7 — Run anomaly checks</w:t>
      </w:r>
    </w:p>
    <w:p>
      <w:pPr/>
      <w:r>
        <w:rPr>
          <w:rFonts w:ascii="Calibri" w:hAnsi="Calibri" w:cs="Calibri" w:eastAsia="Calibri"/>
          <w:color w:val="000000"/>
          <w:sz w:val="22"/>
        </w:rPr>
        <w:t>At minimum, test for:</w:t>
      </w:r>
    </w:p>
    <w:p>
      <w:pPr>
        <w:pStyle w:val="ListBullet"/>
        <w:spacing w:after="80"/>
      </w:pPr>
      <w:r>
        <w:rPr>
          <w:rFonts w:ascii="Calibri" w:hAnsi="Calibri" w:cs="Calibri" w:eastAsia="Calibri"/>
          <w:color w:val="000000"/>
          <w:sz w:val="22"/>
        </w:rPr>
        <w:t>missing reference and orphan reference;</w:t>
      </w:r>
    </w:p>
    <w:p>
      <w:pPr>
        <w:pStyle w:val="ListBullet"/>
        <w:spacing w:after="80"/>
      </w:pPr>
      <w:r>
        <w:rPr>
          <w:rFonts w:ascii="Calibri" w:hAnsi="Calibri" w:cs="Calibri" w:eastAsia="Calibri"/>
          <w:color w:val="000000"/>
          <w:sz w:val="22"/>
        </w:rPr>
        <w:t>duplicate or near-duplicate entries;</w:t>
      </w:r>
    </w:p>
    <w:p>
      <w:pPr>
        <w:pStyle w:val="ListBullet"/>
        <w:spacing w:after="80"/>
      </w:pPr>
      <w:r>
        <w:rPr>
          <w:rFonts w:ascii="Calibri" w:hAnsi="Calibri" w:cs="Calibri" w:eastAsia="Calibri"/>
          <w:color w:val="000000"/>
          <w:sz w:val="22"/>
        </w:rPr>
        <w:t>same-author/same-year collisions;</w:t>
      </w:r>
    </w:p>
    <w:p>
      <w:pPr>
        <w:pStyle w:val="ListBullet"/>
        <w:spacing w:after="80"/>
      </w:pPr>
      <w:r>
        <w:rPr>
          <w:rFonts w:ascii="Calibri" w:hAnsi="Calibri" w:cs="Calibri" w:eastAsia="Calibri"/>
          <w:color w:val="000000"/>
          <w:sz w:val="22"/>
        </w:rPr>
        <w:t>inconsistent group-author names;</w:t>
      </w:r>
    </w:p>
    <w:p>
      <w:pPr>
        <w:pStyle w:val="ListBullet"/>
        <w:spacing w:after="80"/>
      </w:pPr>
      <w:r>
        <w:rPr>
          <w:rFonts w:ascii="Calibri" w:hAnsi="Calibri" w:cs="Calibri" w:eastAsia="Calibri"/>
          <w:color w:val="000000"/>
          <w:sz w:val="22"/>
        </w:rPr>
        <w:t>source-type mismatch;</w:t>
      </w:r>
    </w:p>
    <w:p>
      <w:pPr>
        <w:pStyle w:val="ListBullet"/>
        <w:spacing w:after="80"/>
      </w:pPr>
      <w:r>
        <w:rPr>
          <w:rFonts w:ascii="Calibri" w:hAnsi="Calibri" w:cs="Calibri" w:eastAsia="Calibri"/>
          <w:color w:val="000000"/>
          <w:sz w:val="22"/>
        </w:rPr>
        <w:t>DOI resolving to a different work;</w:t>
      </w:r>
    </w:p>
    <w:p>
      <w:pPr>
        <w:pStyle w:val="ListBullet"/>
        <w:spacing w:after="80"/>
      </w:pPr>
      <w:r>
        <w:rPr>
          <w:rFonts w:ascii="Calibri" w:hAnsi="Calibri" w:cs="Calibri" w:eastAsia="Calibri"/>
          <w:color w:val="000000"/>
          <w:sz w:val="22"/>
        </w:rPr>
        <w:t>title/date/author contradictions;</w:t>
      </w:r>
    </w:p>
    <w:p>
      <w:pPr>
        <w:pStyle w:val="ListBullet"/>
        <w:spacing w:after="80"/>
      </w:pPr>
      <w:r>
        <w:rPr>
          <w:rFonts w:ascii="Calibri" w:hAnsi="Calibri" w:cs="Calibri" w:eastAsia="Calibri"/>
          <w:color w:val="000000"/>
          <w:sz w:val="22"/>
        </w:rPr>
        <w:t>preprint/article confusion;</w:t>
      </w:r>
    </w:p>
    <w:p>
      <w:pPr>
        <w:pStyle w:val="ListBullet"/>
        <w:spacing w:after="80"/>
      </w:pPr>
      <w:r>
        <w:rPr>
          <w:rFonts w:ascii="Calibri" w:hAnsi="Calibri" w:cs="Calibri" w:eastAsia="Calibri"/>
          <w:color w:val="000000"/>
          <w:sz w:val="22"/>
        </w:rPr>
        <w:t>missing dataset identifier;</w:t>
      </w:r>
    </w:p>
    <w:p>
      <w:pPr>
        <w:pStyle w:val="ListBullet"/>
        <w:spacing w:after="80"/>
      </w:pPr>
      <w:r>
        <w:rPr>
          <w:rFonts w:ascii="Calibri" w:hAnsi="Calibri" w:cs="Calibri" w:eastAsia="Calibri"/>
          <w:color w:val="000000"/>
          <w:sz w:val="22"/>
        </w:rPr>
        <w:t>missing software version or identifier;</w:t>
      </w:r>
    </w:p>
    <w:p>
      <w:pPr>
        <w:pStyle w:val="ListBullet"/>
        <w:spacing w:after="80"/>
      </w:pPr>
      <w:r>
        <w:rPr>
          <w:rFonts w:ascii="Calibri" w:hAnsi="Calibri" w:cs="Calibri" w:eastAsia="Calibri"/>
          <w:color w:val="000000"/>
          <w:sz w:val="22"/>
        </w:rPr>
        <w:t>incomplete edited-book chapter structure;</w:t>
      </w:r>
    </w:p>
    <w:p>
      <w:pPr>
        <w:pStyle w:val="ListBullet"/>
        <w:spacing w:after="80"/>
      </w:pPr>
      <w:r>
        <w:rPr>
          <w:rFonts w:ascii="Calibri" w:hAnsi="Calibri" w:cs="Calibri" w:eastAsia="Calibri"/>
          <w:color w:val="000000"/>
          <w:sz w:val="22"/>
        </w:rPr>
        <w:t>direct quotation without the required locator under the adopted rule;</w:t>
      </w:r>
    </w:p>
    <w:p>
      <w:pPr>
        <w:pStyle w:val="ListBullet"/>
        <w:spacing w:after="80"/>
      </w:pPr>
      <w:r>
        <w:rPr>
          <w:rFonts w:ascii="Calibri" w:hAnsi="Calibri" w:cs="Calibri" w:eastAsia="Calibri"/>
          <w:color w:val="000000"/>
          <w:sz w:val="22"/>
        </w:rPr>
        <w:t>citation instances omitted from tables, captions, notes, or appendices;</w:t>
      </w:r>
    </w:p>
    <w:p>
      <w:pPr>
        <w:pStyle w:val="ListBullet"/>
        <w:spacing w:after="80"/>
      </w:pPr>
      <w:r>
        <w:rPr>
          <w:rFonts w:ascii="Calibri" w:hAnsi="Calibri" w:cs="Calibri" w:eastAsia="Calibri"/>
          <w:color w:val="000000"/>
          <w:sz w:val="22"/>
        </w:rPr>
        <w:t>renderer regression.</w:t>
      </w:r>
    </w:p>
    <w:p>
      <w:pPr>
        <w:pStyle w:val="Heading2"/>
        <w:keepNext w:val="1"/>
      </w:pPr>
      <w:r>
        <w:rPr>
          <w:rFonts w:ascii="Calibri" w:hAnsi="Calibri" w:cs="Calibri" w:eastAsia="Calibri"/>
          <w:b/>
          <w:color w:val="2E74B5"/>
          <w:sz w:val="26"/>
        </w:rPr>
        <w:t>Step 8 — Produce findings and route actions</w:t>
      </w:r>
    </w:p>
    <w:p>
      <w:pPr/>
      <w:r>
        <w:rPr>
          <w:rFonts w:ascii="Calibri" w:hAnsi="Calibri" w:cs="Calibri" w:eastAsia="Calibri"/>
          <w:color w:val="000000"/>
          <w:sz w:val="22"/>
        </w:rPr>
        <w:t>Every finding receives severity, confidence, proposed action, and disposition. The report must distinguish:</w:t>
      </w:r>
    </w:p>
    <w:p>
      <w:pPr>
        <w:pStyle w:val="ListBullet"/>
        <w:spacing w:after="80"/>
      </w:pPr>
      <w:r>
        <w:rPr>
          <w:rFonts w:ascii="Consolas" w:hAnsi="Consolas" w:cs="Consolas" w:eastAsia="Consolas"/>
          <w:color w:val="0B2545"/>
          <w:sz w:val="19"/>
        </w:rPr>
        <w:t>verified</w:t>
      </w:r>
      <w:r>
        <w:rPr>
          <w:rFonts w:ascii="Calibri" w:hAnsi="Calibri" w:cs="Calibri" w:eastAsia="Calibri"/>
          <w:color w:val="000000"/>
          <w:sz w:val="22"/>
        </w:rPr>
        <w:t>;</w:t>
      </w:r>
    </w:p>
    <w:p>
      <w:pPr>
        <w:pStyle w:val="ListBullet"/>
        <w:spacing w:after="80"/>
      </w:pPr>
      <w:r>
        <w:rPr>
          <w:rFonts w:ascii="Consolas" w:hAnsi="Consolas" w:cs="Consolas" w:eastAsia="Consolas"/>
          <w:color w:val="0B2545"/>
          <w:sz w:val="19"/>
        </w:rPr>
        <w:t>informational</w:t>
      </w:r>
      <w:r>
        <w:rPr>
          <w:rFonts w:ascii="Calibri" w:hAnsi="Calibri" w:cs="Calibri" w:eastAsia="Calibri"/>
          <w:color w:val="000000"/>
          <w:sz w:val="22"/>
        </w:rPr>
        <w:t>;</w:t>
      </w:r>
    </w:p>
    <w:p>
      <w:pPr>
        <w:pStyle w:val="ListBullet"/>
        <w:spacing w:after="80"/>
      </w:pPr>
      <w:r>
        <w:rPr>
          <w:rFonts w:ascii="Consolas" w:hAnsi="Consolas" w:cs="Consolas" w:eastAsia="Consolas"/>
          <w:color w:val="0B2545"/>
          <w:sz w:val="19"/>
        </w:rPr>
        <w:t>needs_review</w:t>
      </w:r>
      <w:r>
        <w:rPr>
          <w:rFonts w:ascii="Calibri" w:hAnsi="Calibri" w:cs="Calibri" w:eastAsia="Calibri"/>
          <w:color w:val="000000"/>
          <w:sz w:val="22"/>
        </w:rPr>
        <w:t>;</w:t>
      </w:r>
    </w:p>
    <w:p>
      <w:pPr>
        <w:pStyle w:val="ListBullet"/>
        <w:spacing w:after="80"/>
      </w:pPr>
      <w:r>
        <w:rPr>
          <w:rFonts w:ascii="Consolas" w:hAnsi="Consolas" w:cs="Consolas" w:eastAsia="Consolas"/>
          <w:color w:val="0B2545"/>
          <w:sz w:val="19"/>
        </w:rPr>
        <w:t>blocked</w:t>
      </w:r>
      <w:r>
        <w:rPr>
          <w:rFonts w:ascii="Calibri" w:hAnsi="Calibri" w:cs="Calibri" w:eastAsia="Calibri"/>
          <w:color w:val="000000"/>
          <w:sz w:val="22"/>
        </w:rPr>
        <w:t>;</w:t>
      </w:r>
    </w:p>
    <w:p>
      <w:pPr>
        <w:pStyle w:val="ListBullet"/>
        <w:spacing w:after="80"/>
      </w:pPr>
      <w:r>
        <w:rPr>
          <w:rFonts w:ascii="Consolas" w:hAnsi="Consolas" w:cs="Consolas" w:eastAsia="Consolas"/>
          <w:color w:val="0B2545"/>
          <w:sz w:val="19"/>
        </w:rPr>
        <w:t>not_applicable</w:t>
      </w:r>
      <w:r>
        <w:rPr>
          <w:rFonts w:ascii="Calibri" w:hAnsi="Calibri" w:cs="Calibri" w:eastAsia="Calibri"/>
          <w:color w:val="000000"/>
          <w:sz w:val="22"/>
        </w:rPr>
        <w:t>;</w:t>
      </w:r>
    </w:p>
    <w:p>
      <w:pPr>
        <w:pStyle w:val="ListBullet"/>
        <w:spacing w:after="80"/>
      </w:pPr>
      <w:r>
        <w:rPr>
          <w:rFonts w:ascii="Consolas" w:hAnsi="Consolas" w:cs="Consolas" w:eastAsia="Consolas"/>
          <w:color w:val="0B2545"/>
          <w:sz w:val="19"/>
        </w:rPr>
        <w:t>not_checked</w:t>
      </w:r>
      <w:r>
        <w:rPr>
          <w:rFonts w:ascii="Calibri" w:hAnsi="Calibri" w:cs="Calibri" w:eastAsia="Calibri"/>
          <w:color w:val="000000"/>
          <w:sz w:val="22"/>
        </w:rPr>
        <w:t>.</w:t>
      </w:r>
    </w:p>
    <w:p>
      <w:pPr/>
      <w:r>
        <w:rPr>
          <w:rFonts w:ascii="Calibri" w:hAnsi="Calibri" w:cs="Calibri" w:eastAsia="Calibri"/>
          <w:color w:val="000000"/>
          <w:sz w:val="22"/>
        </w:rPr>
        <w:t>RCI may propose a change, but the output must make clear whether the change was applied, merely suggested, or escalated.</w:t>
      </w:r>
    </w:p>
    <w:p>
      <w:pPr>
        <w:pStyle w:val="Heading2"/>
        <w:keepNext w:val="1"/>
      </w:pPr>
      <w:r>
        <w:rPr>
          <w:rFonts w:ascii="Calibri" w:hAnsi="Calibri" w:cs="Calibri" w:eastAsia="Calibri"/>
          <w:b/>
          <w:color w:val="2E74B5"/>
          <w:sz w:val="26"/>
        </w:rPr>
        <w:t>Step 9 — Apply the release gate</w:t>
      </w:r>
    </w:p>
    <w:p>
      <w:pPr/>
      <w:r>
        <w:rPr>
          <w:rFonts w:ascii="Calibri" w:hAnsi="Calibri" w:cs="Calibri" w:eastAsia="Calibri"/>
          <w:color w:val="000000"/>
          <w:sz w:val="22"/>
        </w:rPr>
        <w:t>Release-ready status requires:</w:t>
      </w:r>
    </w:p>
    <w:p>
      <w:pPr>
        <w:pStyle w:val="ListBullet"/>
        <w:spacing w:after="80"/>
      </w:pPr>
      <w:r>
        <w:rPr>
          <w:rFonts w:ascii="Calibri" w:hAnsi="Calibri" w:cs="Calibri" w:eastAsia="Calibri"/>
          <w:color w:val="000000"/>
          <w:sz w:val="22"/>
        </w:rPr>
        <w:t>no unresolved high-severity identity or reconciliation findings;</w:t>
      </w:r>
    </w:p>
    <w:p>
      <w:pPr>
        <w:pStyle w:val="ListBullet"/>
        <w:spacing w:after="80"/>
      </w:pPr>
      <w:r>
        <w:rPr>
          <w:rFonts w:ascii="Calibri" w:hAnsi="Calibri" w:cs="Calibri" w:eastAsia="Calibri"/>
          <w:color w:val="000000"/>
          <w:sz w:val="22"/>
        </w:rPr>
        <w:t>no missing references or orphan references without approved exceptions;</w:t>
      </w:r>
    </w:p>
    <w:p>
      <w:pPr>
        <w:pStyle w:val="ListBullet"/>
        <w:spacing w:after="80"/>
      </w:pPr>
      <w:r>
        <w:rPr>
          <w:rFonts w:ascii="Calibri" w:hAnsi="Calibri" w:cs="Calibri" w:eastAsia="Calibri"/>
          <w:color w:val="000000"/>
          <w:sz w:val="22"/>
        </w:rPr>
        <w:t>MWM-required dataset identifiers present or explicitly escalated;</w:t>
      </w:r>
    </w:p>
    <w:p>
      <w:pPr>
        <w:pStyle w:val="ListBullet"/>
        <w:spacing w:after="80"/>
      </w:pPr>
      <w:r>
        <w:rPr>
          <w:rFonts w:ascii="Calibri" w:hAnsi="Calibri" w:cs="Calibri" w:eastAsia="Calibri"/>
          <w:color w:val="000000"/>
          <w:sz w:val="22"/>
        </w:rPr>
        <w:t>all DOI/URL issues either verified, documented as inaccessible, or assigned to a human;</w:t>
      </w:r>
    </w:p>
    <w:p>
      <w:pPr>
        <w:pStyle w:val="ListBullet"/>
        <w:spacing w:after="80"/>
      </w:pPr>
      <w:r>
        <w:rPr>
          <w:rFonts w:ascii="Calibri" w:hAnsi="Calibri" w:cs="Calibri" w:eastAsia="Calibri"/>
          <w:color w:val="000000"/>
          <w:sz w:val="22"/>
        </w:rPr>
        <w:t>renderer and rule versions recorded;</w:t>
      </w:r>
    </w:p>
    <w:p>
      <w:pPr>
        <w:pStyle w:val="ListBullet"/>
        <w:spacing w:after="80"/>
      </w:pPr>
      <w:r>
        <w:rPr>
          <w:rFonts w:ascii="Calibri" w:hAnsi="Calibri" w:cs="Calibri" w:eastAsia="Calibri"/>
          <w:color w:val="000000"/>
          <w:sz w:val="22"/>
        </w:rPr>
        <w:t>evaluation fixtures passed;</w:t>
      </w:r>
    </w:p>
    <w:p>
      <w:pPr>
        <w:pStyle w:val="ListBullet"/>
        <w:spacing w:after="80"/>
      </w:pPr>
      <w:r>
        <w:rPr>
          <w:rFonts w:ascii="Calibri" w:hAnsi="Calibri" w:cs="Calibri" w:eastAsia="Calibri"/>
          <w:color w:val="000000"/>
          <w:sz w:val="22"/>
        </w:rPr>
        <w:t>parser coverage acceptable for the manuscript’s structure;</w:t>
      </w:r>
    </w:p>
    <w:p>
      <w:pPr>
        <w:pStyle w:val="ListBullet"/>
        <w:spacing w:after="80"/>
      </w:pPr>
      <w:r>
        <w:rPr>
          <w:rFonts w:ascii="Calibri" w:hAnsi="Calibri" w:cs="Calibri" w:eastAsia="Calibri"/>
          <w:color w:val="000000"/>
          <w:sz w:val="22"/>
        </w:rPr>
        <w:t>an editorial decision log for every material exception.</w:t>
      </w:r>
    </w:p>
    <w:p>
      <w:pPr>
        <w:pStyle w:val="Heading1"/>
        <w:keepNext w:val="1"/>
      </w:pPr>
      <w:r>
        <w:rPr>
          <w:rFonts w:ascii="Calibri" w:hAnsi="Calibri" w:cs="Calibri" w:eastAsia="Calibri"/>
          <w:b/>
          <w:color w:val="2E74B5"/>
          <w:sz w:val="32"/>
        </w:rPr>
        <w:t>11. Detection logic by Skill</w:t>
      </w:r>
    </w:p>
    <w:p>
      <w:pPr>
        <w:pStyle w:val="Heading2"/>
        <w:keepNext w:val="1"/>
      </w:pPr>
      <w:r>
        <w:rPr>
          <w:rFonts w:ascii="Calibri" w:hAnsi="Calibri" w:cs="Calibri" w:eastAsia="Calibri"/>
          <w:b/>
          <w:color w:val="2E74B5"/>
          <w:sz w:val="26"/>
        </w:rPr>
        <w:t>RCI-01 — Citation-reference reconciliation</w:t>
      </w:r>
    </w:p>
    <w:p>
      <w:pPr/>
      <w:r>
        <w:rPr>
          <w:rFonts w:ascii="Calibri" w:hAnsi="Calibri" w:cs="Calibri" w:eastAsia="Calibri"/>
          <w:b/>
          <w:color w:val="000000"/>
          <w:sz w:val="22"/>
        </w:rPr>
        <w:t>Detect.</w:t>
      </w:r>
      <w:r>
        <w:rPr>
          <w:rFonts w:ascii="Calibri" w:hAnsi="Calibri" w:cs="Calibri" w:eastAsia="Calibri"/>
          <w:color w:val="000000"/>
          <w:sz w:val="22"/>
        </w:rPr>
        <w:t xml:space="preserve"> Parse each citation instance into an author/year/key representation and compare it to reference records. Test the citation’s context type and whether the match is unique.</w:t>
      </w:r>
    </w:p>
    <w:p>
      <w:pPr/>
      <w:r>
        <w:rPr>
          <w:rFonts w:ascii="Calibri" w:hAnsi="Calibri" w:cs="Calibri" w:eastAsia="Calibri"/>
          <w:b/>
          <w:color w:val="000000"/>
          <w:sz w:val="22"/>
        </w:rPr>
        <w:t>Confirmed match.</w:t>
      </w:r>
      <w:r>
        <w:rPr>
          <w:rFonts w:ascii="Calibri" w:hAnsi="Calibri" w:cs="Calibri" w:eastAsia="Calibri"/>
          <w:color w:val="000000"/>
          <w:sz w:val="22"/>
        </w:rPr>
        <w:t xml:space="preserve"> Stable identifier or decisive author/year/title/identifier agreement, with no competing candidate.</w:t>
      </w:r>
    </w:p>
    <w:p>
      <w:pPr/>
      <w:r>
        <w:rPr>
          <w:rFonts w:ascii="Calibri" w:hAnsi="Calibri" w:cs="Calibri" w:eastAsia="Calibri"/>
          <w:b/>
          <w:color w:val="000000"/>
          <w:sz w:val="22"/>
        </w:rPr>
        <w:t>Ambiguous match.</w:t>
      </w:r>
      <w:r>
        <w:rPr>
          <w:rFonts w:ascii="Calibri" w:hAnsi="Calibri" w:cs="Calibri" w:eastAsia="Calibri"/>
          <w:color w:val="000000"/>
          <w:sz w:val="22"/>
        </w:rPr>
        <w:t xml:space="preserve"> Two or more candidates remain, the author/group-author is inconsistent, or source type changes the identity interpretation.</w:t>
      </w:r>
    </w:p>
    <w:p>
      <w:pPr/>
      <w:r>
        <w:rPr>
          <w:rFonts w:ascii="Calibri" w:hAnsi="Calibri" w:cs="Calibri" w:eastAsia="Calibri"/>
          <w:b/>
          <w:color w:val="000000"/>
          <w:sz w:val="22"/>
        </w:rPr>
        <w:t>Intervention threshold.</w:t>
      </w:r>
      <w:r>
        <w:rPr>
          <w:rFonts w:ascii="Calibri" w:hAnsi="Calibri" w:cs="Calibri" w:eastAsia="Calibri"/>
          <w:color w:val="000000"/>
          <w:sz w:val="22"/>
        </w:rPr>
        <w:t xml:space="preserve"> Never automatically rewrite an author name, year, title, or source type to force a match. Suggest a correction only when the intended reference is unambiguous and the change is reversible.</w:t>
      </w:r>
    </w:p>
    <w:p>
      <w:pPr>
        <w:pStyle w:val="Heading2"/>
        <w:keepNext w:val="1"/>
      </w:pPr>
      <w:r>
        <w:rPr>
          <w:rFonts w:ascii="Calibri" w:hAnsi="Calibri" w:cs="Calibri" w:eastAsia="Calibri"/>
          <w:b/>
          <w:color w:val="2E74B5"/>
          <w:sz w:val="26"/>
        </w:rPr>
        <w:t>RCI-02 — Missing/orphan detection</w:t>
      </w:r>
    </w:p>
    <w:p>
      <w:pPr/>
      <w:r>
        <w:rPr>
          <w:rFonts w:ascii="Calibri" w:hAnsi="Calibri" w:cs="Calibri" w:eastAsia="Calibri"/>
          <w:b/>
          <w:color w:val="000000"/>
          <w:sz w:val="22"/>
        </w:rPr>
        <w:t>Detect.</w:t>
      </w:r>
      <w:r>
        <w:rPr>
          <w:rFonts w:ascii="Calibri" w:hAnsi="Calibri" w:cs="Calibri" w:eastAsia="Calibri"/>
          <w:color w:val="000000"/>
          <w:sz w:val="22"/>
        </w:rPr>
        <w:t xml:space="preserve"> Compare the set of citation records across all defined manuscript contexts to the set of reference records. Apply documented exceptions only after verifying their scope.</w:t>
      </w:r>
    </w:p>
    <w:p>
      <w:pPr/>
      <w:r>
        <w:rPr>
          <w:rFonts w:ascii="Calibri" w:hAnsi="Calibri" w:cs="Calibri" w:eastAsia="Calibri"/>
          <w:b/>
          <w:color w:val="000000"/>
          <w:sz w:val="22"/>
        </w:rPr>
        <w:t>Blocking conditions.</w:t>
      </w:r>
      <w:r>
        <w:rPr>
          <w:rFonts w:ascii="Calibri" w:hAnsi="Calibri" w:cs="Calibri" w:eastAsia="Calibri"/>
          <w:color w:val="000000"/>
          <w:sz w:val="22"/>
        </w:rPr>
        <w:t xml:space="preserve"> A citation has no reference, a reference is not cited under </w:t>
      </w:r>
      <w:r>
        <w:rPr>
          <w:rFonts w:ascii="Consolas" w:hAnsi="Consolas" w:cs="Consolas" w:eastAsia="Consolas"/>
          <w:color w:val="0B2545"/>
          <w:sz w:val="19"/>
        </w:rPr>
        <w:t>RCI-REC-002</w:t>
      </w:r>
      <w:r>
        <w:rPr>
          <w:rFonts w:ascii="Calibri" w:hAnsi="Calibri" w:cs="Calibri" w:eastAsia="Calibri"/>
          <w:color w:val="000000"/>
          <w:sz w:val="22"/>
        </w:rPr>
        <w:t>, or a parser coverage gap makes completeness unknowable.</w:t>
      </w:r>
    </w:p>
    <w:p>
      <w:pPr/>
      <w:r>
        <w:rPr>
          <w:rFonts w:ascii="Calibri" w:hAnsi="Calibri" w:cs="Calibri" w:eastAsia="Calibri"/>
          <w:b/>
          <w:color w:val="000000"/>
          <w:sz w:val="22"/>
        </w:rPr>
        <w:t>Non-blocking conditions.</w:t>
      </w:r>
      <w:r>
        <w:rPr>
          <w:rFonts w:ascii="Calibri" w:hAnsi="Calibri" w:cs="Calibri" w:eastAsia="Calibri"/>
          <w:color w:val="000000"/>
          <w:sz w:val="22"/>
        </w:rPr>
        <w:t xml:space="preserve"> A project-approved front-matter reference or an explicitly permitted further-reading section, provided the exception is recorded and not mislabeled as the chapter’s reference list.</w:t>
      </w:r>
    </w:p>
    <w:p>
      <w:pPr>
        <w:pStyle w:val="Heading2"/>
        <w:keepNext w:val="1"/>
      </w:pPr>
      <w:r>
        <w:rPr>
          <w:rFonts w:ascii="Calibri" w:hAnsi="Calibri" w:cs="Calibri" w:eastAsia="Calibri"/>
          <w:b/>
          <w:color w:val="2E74B5"/>
          <w:sz w:val="26"/>
        </w:rPr>
        <w:t>RCI-03 — Metadata verification</w:t>
      </w:r>
    </w:p>
    <w:p>
      <w:pPr/>
      <w:r>
        <w:rPr>
          <w:rFonts w:ascii="Calibri" w:hAnsi="Calibri" w:cs="Calibri" w:eastAsia="Calibri"/>
          <w:b/>
          <w:color w:val="000000"/>
          <w:sz w:val="22"/>
        </w:rPr>
        <w:t>Detect.</w:t>
      </w:r>
      <w:r>
        <w:rPr>
          <w:rFonts w:ascii="Calibri" w:hAnsi="Calibri" w:cs="Calibri" w:eastAsia="Calibri"/>
          <w:color w:val="000000"/>
          <w:sz w:val="22"/>
        </w:rPr>
        <w:t xml:space="preserve"> For each field, compare observed and verified values and classify the evidence source.</w:t>
      </w:r>
    </w:p>
    <w:p>
      <w:pPr/>
      <w:r>
        <w:rPr>
          <w:rFonts w:ascii="Calibri" w:hAnsi="Calibri" w:cs="Calibri" w:eastAsia="Calibri"/>
          <w:b/>
          <w:color w:val="000000"/>
          <w:sz w:val="22"/>
        </w:rPr>
        <w:t>Required minimum fields.</w:t>
      </w:r>
      <w:r>
        <w:rPr>
          <w:rFonts w:ascii="Calibri" w:hAnsi="Calibri" w:cs="Calibri" w:eastAsia="Calibri"/>
          <w:color w:val="000000"/>
          <w:sz w:val="22"/>
        </w:rPr>
        <w:t xml:space="preserve"> Author/creator, date, title, source/container as applicable, source type, and identifier or stable access route when required by MWM/APA.</w:t>
      </w:r>
    </w:p>
    <w:p>
      <w:pPr/>
      <w:r>
        <w:rPr>
          <w:rFonts w:ascii="Calibri" w:hAnsi="Calibri" w:cs="Calibri" w:eastAsia="Calibri"/>
          <w:b/>
          <w:color w:val="000000"/>
          <w:sz w:val="22"/>
        </w:rPr>
        <w:t>Intervention threshold.</w:t>
      </w:r>
      <w:r>
        <w:rPr>
          <w:rFonts w:ascii="Calibri" w:hAnsi="Calibri" w:cs="Calibri" w:eastAsia="Calibri"/>
          <w:color w:val="000000"/>
          <w:sz w:val="22"/>
        </w:rPr>
        <w:t xml:space="preserve"> Missing metadata produces a flag; conflicting identity metadata produces escalation. Never fill a material field from a low-confidence candidate without labeling it.</w:t>
      </w:r>
    </w:p>
    <w:p>
      <w:pPr>
        <w:pStyle w:val="Heading2"/>
        <w:keepNext w:val="1"/>
      </w:pPr>
      <w:r>
        <w:rPr>
          <w:rFonts w:ascii="Calibri" w:hAnsi="Calibri" w:cs="Calibri" w:eastAsia="Calibri"/>
          <w:b/>
          <w:color w:val="2E74B5"/>
          <w:sz w:val="26"/>
        </w:rPr>
        <w:t>RCI-04 — APA construction</w:t>
      </w:r>
    </w:p>
    <w:p>
      <w:pPr/>
      <w:r>
        <w:rPr>
          <w:rFonts w:ascii="Calibri" w:hAnsi="Calibri" w:cs="Calibri" w:eastAsia="Calibri"/>
          <w:b/>
          <w:color w:val="000000"/>
          <w:sz w:val="22"/>
        </w:rPr>
        <w:t>Detect.</w:t>
      </w:r>
      <w:r>
        <w:rPr>
          <w:rFonts w:ascii="Calibri" w:hAnsi="Calibri" w:cs="Calibri" w:eastAsia="Calibri"/>
          <w:color w:val="000000"/>
          <w:sz w:val="22"/>
        </w:rPr>
        <w:t xml:space="preserve"> Choose source type, confirm required fields, apply the current MWM/APA pattern, and compare output to expected fixture behavior.</w:t>
      </w:r>
    </w:p>
    <w:p>
      <w:pPr/>
      <w:r>
        <w:rPr>
          <w:rFonts w:ascii="Calibri" w:hAnsi="Calibri" w:cs="Calibri" w:eastAsia="Calibri"/>
          <w:b/>
          <w:color w:val="000000"/>
          <w:sz w:val="22"/>
        </w:rPr>
        <w:t>Intervention threshold.</w:t>
      </w:r>
      <w:r>
        <w:rPr>
          <w:rFonts w:ascii="Calibri" w:hAnsi="Calibri" w:cs="Calibri" w:eastAsia="Calibri"/>
          <w:color w:val="000000"/>
          <w:sz w:val="22"/>
        </w:rPr>
        <w:t xml:space="preserve"> Auto-fix only deterministic mechanics. A source-type change, author-role change, date change, title change, or version change requires suggestion or escalation.</w:t>
      </w:r>
    </w:p>
    <w:p>
      <w:pPr>
        <w:pStyle w:val="Heading2"/>
        <w:keepNext w:val="1"/>
      </w:pPr>
      <w:r>
        <w:rPr>
          <w:rFonts w:ascii="Calibri" w:hAnsi="Calibri" w:cs="Calibri" w:eastAsia="Calibri"/>
          <w:b/>
          <w:color w:val="2E74B5"/>
          <w:sz w:val="26"/>
        </w:rPr>
        <w:t>RCI-05 — DOI/URL verification</w:t>
      </w:r>
    </w:p>
    <w:p>
      <w:pPr/>
      <w:r>
        <w:rPr>
          <w:rFonts w:ascii="Calibri" w:hAnsi="Calibri" w:cs="Calibri" w:eastAsia="Calibri"/>
          <w:b/>
          <w:color w:val="000000"/>
          <w:sz w:val="22"/>
        </w:rPr>
        <w:t>Detect.</w:t>
      </w:r>
      <w:r>
        <w:rPr>
          <w:rFonts w:ascii="Calibri" w:hAnsi="Calibri" w:cs="Calibri" w:eastAsia="Calibri"/>
          <w:color w:val="000000"/>
          <w:sz w:val="22"/>
        </w:rPr>
        <w:t xml:space="preserve"> Normalize, syntax-check, resolve, compare metadata, and record access status.</w:t>
      </w:r>
    </w:p>
    <w:p>
      <w:pPr/>
      <w:r>
        <w:rPr>
          <w:rFonts w:ascii="Calibri" w:hAnsi="Calibri" w:cs="Calibri" w:eastAsia="Calibri"/>
          <w:b/>
          <w:color w:val="000000"/>
          <w:sz w:val="22"/>
        </w:rPr>
        <w:t>Status vocabulary.</w:t>
      </w:r>
      <w:r>
        <w:rPr>
          <w:rFonts w:ascii="Calibri" w:hAnsi="Calibri" w:cs="Calibri" w:eastAsia="Calibri"/>
          <w:color w:val="000000"/>
          <w:sz w:val="22"/>
        </w:rPr>
        <w:t xml:space="preserve"> </w:t>
      </w:r>
      <w:r>
        <w:rPr>
          <w:rFonts w:ascii="Consolas" w:hAnsi="Consolas" w:cs="Consolas" w:eastAsia="Consolas"/>
          <w:color w:val="0B2545"/>
          <w:sz w:val="19"/>
        </w:rPr>
        <w:t>not_present</w:t>
      </w:r>
      <w:r>
        <w:rPr>
          <w:rFonts w:ascii="Calibri" w:hAnsi="Calibri" w:cs="Calibri" w:eastAsia="Calibri"/>
          <w:color w:val="000000"/>
          <w:sz w:val="22"/>
        </w:rPr>
        <w:t xml:space="preserve">, </w:t>
      </w:r>
      <w:r>
        <w:rPr>
          <w:rFonts w:ascii="Consolas" w:hAnsi="Consolas" w:cs="Consolas" w:eastAsia="Consolas"/>
          <w:color w:val="0B2545"/>
          <w:sz w:val="19"/>
        </w:rPr>
        <w:t>malformed</w:t>
      </w:r>
      <w:r>
        <w:rPr>
          <w:rFonts w:ascii="Calibri" w:hAnsi="Calibri" w:cs="Calibri" w:eastAsia="Calibri"/>
          <w:color w:val="000000"/>
          <w:sz w:val="22"/>
        </w:rPr>
        <w:t xml:space="preserve">, </w:t>
      </w:r>
      <w:r>
        <w:rPr>
          <w:rFonts w:ascii="Consolas" w:hAnsi="Consolas" w:cs="Consolas" w:eastAsia="Consolas"/>
          <w:color w:val="0B2545"/>
          <w:sz w:val="19"/>
        </w:rPr>
        <w:t>normalized</w:t>
      </w:r>
      <w:r>
        <w:rPr>
          <w:rFonts w:ascii="Calibri" w:hAnsi="Calibri" w:cs="Calibri" w:eastAsia="Calibri"/>
          <w:color w:val="000000"/>
          <w:sz w:val="22"/>
        </w:rPr>
        <w:t xml:space="preserve">, </w:t>
      </w:r>
      <w:r>
        <w:rPr>
          <w:rFonts w:ascii="Consolas" w:hAnsi="Consolas" w:cs="Consolas" w:eastAsia="Consolas"/>
          <w:color w:val="0B2545"/>
          <w:sz w:val="19"/>
        </w:rPr>
        <w:t>resolves_match</w:t>
      </w:r>
      <w:r>
        <w:rPr>
          <w:rFonts w:ascii="Calibri" w:hAnsi="Calibri" w:cs="Calibri" w:eastAsia="Calibri"/>
          <w:color w:val="000000"/>
          <w:sz w:val="22"/>
        </w:rPr>
        <w:t xml:space="preserve">, </w:t>
      </w:r>
      <w:r>
        <w:rPr>
          <w:rFonts w:ascii="Consolas" w:hAnsi="Consolas" w:cs="Consolas" w:eastAsia="Consolas"/>
          <w:color w:val="0B2545"/>
          <w:sz w:val="19"/>
        </w:rPr>
        <w:t>resolves_mismatch</w:t>
      </w:r>
      <w:r>
        <w:rPr>
          <w:rFonts w:ascii="Calibri" w:hAnsi="Calibri" w:cs="Calibri" w:eastAsia="Calibri"/>
          <w:color w:val="000000"/>
          <w:sz w:val="22"/>
        </w:rPr>
        <w:t xml:space="preserve">, </w:t>
      </w:r>
      <w:r>
        <w:rPr>
          <w:rFonts w:ascii="Consolas" w:hAnsi="Consolas" w:cs="Consolas" w:eastAsia="Consolas"/>
          <w:color w:val="0B2545"/>
          <w:sz w:val="19"/>
        </w:rPr>
        <w:t>does_not_resolve</w:t>
      </w:r>
      <w:r>
        <w:rPr>
          <w:rFonts w:ascii="Calibri" w:hAnsi="Calibri" w:cs="Calibri" w:eastAsia="Calibri"/>
          <w:color w:val="000000"/>
          <w:sz w:val="22"/>
        </w:rPr>
        <w:t xml:space="preserve">, </w:t>
      </w:r>
      <w:r>
        <w:rPr>
          <w:rFonts w:ascii="Consolas" w:hAnsi="Consolas" w:cs="Consolas" w:eastAsia="Consolas"/>
          <w:color w:val="0B2545"/>
          <w:sz w:val="19"/>
        </w:rPr>
        <w:t>temporarily_unavailable</w:t>
      </w:r>
      <w:r>
        <w:rPr>
          <w:rFonts w:ascii="Calibri" w:hAnsi="Calibri" w:cs="Calibri" w:eastAsia="Calibri"/>
          <w:color w:val="000000"/>
          <w:sz w:val="22"/>
        </w:rPr>
        <w:t xml:space="preserve">, </w:t>
      </w:r>
      <w:r>
        <w:rPr>
          <w:rFonts w:ascii="Consolas" w:hAnsi="Consolas" w:cs="Consolas" w:eastAsia="Consolas"/>
          <w:color w:val="0B2545"/>
          <w:sz w:val="19"/>
        </w:rPr>
        <w:t>inaccessible</w:t>
      </w:r>
      <w:r>
        <w:rPr>
          <w:rFonts w:ascii="Calibri" w:hAnsi="Calibri" w:cs="Calibri" w:eastAsia="Calibri"/>
          <w:color w:val="000000"/>
          <w:sz w:val="22"/>
        </w:rPr>
        <w:t xml:space="preserve">, </w:t>
      </w:r>
      <w:r>
        <w:rPr>
          <w:rFonts w:ascii="Consolas" w:hAnsi="Consolas" w:cs="Consolas" w:eastAsia="Consolas"/>
          <w:color w:val="0B2545"/>
          <w:sz w:val="19"/>
        </w:rPr>
        <w:t>ambiguous</w:t>
      </w:r>
      <w:r>
        <w:rPr>
          <w:rFonts w:ascii="Calibri" w:hAnsi="Calibri" w:cs="Calibri" w:eastAsia="Calibri"/>
          <w:color w:val="000000"/>
          <w:sz w:val="22"/>
        </w:rPr>
        <w:t xml:space="preserve">, </w:t>
      </w:r>
      <w:r>
        <w:rPr>
          <w:rFonts w:ascii="Consolas" w:hAnsi="Consolas" w:cs="Consolas" w:eastAsia="Consolas"/>
          <w:color w:val="0B2545"/>
          <w:sz w:val="19"/>
        </w:rPr>
        <w:t>not_applicable</w:t>
      </w:r>
      <w:r>
        <w:rPr>
          <w:rFonts w:ascii="Calibri" w:hAnsi="Calibri" w:cs="Calibri" w:eastAsia="Calibri"/>
          <w:color w:val="000000"/>
          <w:sz w:val="22"/>
        </w:rPr>
        <w:t>.</w:t>
      </w:r>
    </w:p>
    <w:p>
      <w:pPr/>
      <w:r>
        <w:rPr>
          <w:rFonts w:ascii="Calibri" w:hAnsi="Calibri" w:cs="Calibri" w:eastAsia="Calibri"/>
          <w:b/>
          <w:color w:val="000000"/>
          <w:sz w:val="22"/>
        </w:rPr>
        <w:t>Intervention threshold.</w:t>
      </w:r>
      <w:r>
        <w:rPr>
          <w:rFonts w:ascii="Calibri" w:hAnsi="Calibri" w:cs="Calibri" w:eastAsia="Calibri"/>
          <w:color w:val="000000"/>
          <w:sz w:val="22"/>
        </w:rPr>
        <w:t xml:space="preserve"> Canonical display normalization can be automatic when the identifier string is unchanged. Resolution mismatch is always escalated.</w:t>
      </w:r>
    </w:p>
    <w:p>
      <w:pPr>
        <w:pStyle w:val="Heading2"/>
        <w:keepNext w:val="1"/>
      </w:pPr>
      <w:r>
        <w:rPr>
          <w:rFonts w:ascii="Calibri" w:hAnsi="Calibri" w:cs="Calibri" w:eastAsia="Calibri"/>
          <w:b/>
          <w:color w:val="2E74B5"/>
          <w:sz w:val="26"/>
        </w:rPr>
        <w:t>RCI-06 — Citation formatting</w:t>
      </w:r>
    </w:p>
    <w:p>
      <w:pPr/>
      <w:r>
        <w:rPr>
          <w:rFonts w:ascii="Calibri" w:hAnsi="Calibri" w:cs="Calibri" w:eastAsia="Calibri"/>
          <w:b/>
          <w:color w:val="000000"/>
          <w:sz w:val="22"/>
        </w:rPr>
        <w:t>Detect.</w:t>
      </w:r>
      <w:r>
        <w:rPr>
          <w:rFonts w:ascii="Calibri" w:hAnsi="Calibri" w:cs="Calibri" w:eastAsia="Calibri"/>
          <w:color w:val="000000"/>
          <w:sz w:val="22"/>
        </w:rPr>
        <w:t xml:space="preserve"> Compare rendered output against the pinned rule package and regression fixtures for author ordering, year, suffixes, punctuation, title/container treatment, locator, and DOI/URL display.</w:t>
      </w:r>
    </w:p>
    <w:p>
      <w:pPr/>
      <w:r>
        <w:rPr>
          <w:rFonts w:ascii="Calibri" w:hAnsi="Calibri" w:cs="Calibri" w:eastAsia="Calibri"/>
          <w:b/>
          <w:color w:val="000000"/>
          <w:sz w:val="22"/>
        </w:rPr>
        <w:t>Intervention threshold.</w:t>
      </w:r>
      <w:r>
        <w:rPr>
          <w:rFonts w:ascii="Calibri" w:hAnsi="Calibri" w:cs="Calibri" w:eastAsia="Calibri"/>
          <w:color w:val="000000"/>
          <w:sz w:val="22"/>
        </w:rPr>
        <w:t xml:space="preserve"> A formatting-only issue can be suggested or auto-fixed if the rule is deterministic and does not alter identity or meaning. If style rules conflict, emit a conflict finding.</w:t>
      </w:r>
    </w:p>
    <w:p>
      <w:pPr>
        <w:pStyle w:val="Heading2"/>
        <w:keepNext w:val="1"/>
      </w:pPr>
      <w:r>
        <w:rPr>
          <w:rFonts w:ascii="Calibri" w:hAnsi="Calibri" w:cs="Calibri" w:eastAsia="Calibri"/>
          <w:b/>
          <w:color w:val="2E74B5"/>
          <w:sz w:val="26"/>
        </w:rPr>
        <w:t>RCI-07 — Source integrity/anomaly checks</w:t>
      </w:r>
    </w:p>
    <w:p>
      <w:pPr/>
      <w:r>
        <w:rPr>
          <w:rFonts w:ascii="Calibri" w:hAnsi="Calibri" w:cs="Calibri" w:eastAsia="Calibri"/>
          <w:b/>
          <w:color w:val="000000"/>
          <w:sz w:val="22"/>
        </w:rPr>
        <w:t>Detect.</w:t>
      </w:r>
      <w:r>
        <w:rPr>
          <w:rFonts w:ascii="Calibri" w:hAnsi="Calibri" w:cs="Calibri" w:eastAsia="Calibri"/>
          <w:color w:val="000000"/>
          <w:sz w:val="22"/>
        </w:rPr>
        <w:t xml:space="preserve"> Apply identity, relation, and consistency tests across the whole source set.</w:t>
      </w:r>
    </w:p>
    <w:p>
      <w:pPr/>
      <w:r>
        <w:rPr>
          <w:rFonts w:ascii="Calibri" w:hAnsi="Calibri" w:cs="Calibri" w:eastAsia="Calibri"/>
          <w:b/>
          <w:color w:val="000000"/>
          <w:sz w:val="22"/>
        </w:rPr>
        <w:t>High-risk anomaly classes.</w:t>
      </w:r>
      <w:r>
        <w:rPr>
          <w:rFonts w:ascii="Calibri" w:hAnsi="Calibri" w:cs="Calibri" w:eastAsia="Calibri"/>
          <w:color w:val="000000"/>
          <w:sz w:val="22"/>
        </w:rPr>
        <w:t xml:space="preserve"> DOI/metadata mismatch, source-type mismatch, same-author/same-year collision, dataset without required persistent identifier, software with unresolved object identity, and related work incorrectly merged.</w:t>
      </w:r>
    </w:p>
    <w:p>
      <w:pPr/>
      <w:r>
        <w:rPr>
          <w:rFonts w:ascii="Calibri" w:hAnsi="Calibri" w:cs="Calibri" w:eastAsia="Calibri"/>
          <w:b/>
          <w:color w:val="000000"/>
          <w:sz w:val="22"/>
        </w:rPr>
        <w:t>Intervention threshold.</w:t>
      </w:r>
      <w:r>
        <w:rPr>
          <w:rFonts w:ascii="Calibri" w:hAnsi="Calibri" w:cs="Calibri" w:eastAsia="Calibri"/>
          <w:color w:val="000000"/>
          <w:sz w:val="22"/>
        </w:rPr>
        <w:t xml:space="preserve"> No automatic deletion, merging, or substitution. Anomaly checks may recommend a merge review, split review, or source-owner confirmation.</w:t>
      </w:r>
    </w:p>
    <w:p>
      <w:pPr>
        <w:pStyle w:val="Heading1"/>
        <w:keepNext w:val="1"/>
      </w:pPr>
      <w:r>
        <w:rPr>
          <w:rFonts w:ascii="Calibri" w:hAnsi="Calibri" w:cs="Calibri" w:eastAsia="Calibri"/>
          <w:b/>
          <w:color w:val="2E74B5"/>
          <w:sz w:val="32"/>
        </w:rPr>
        <w:t>12. Intervention thresholds</w:t>
      </w:r>
    </w:p>
    <w:tbl>
      <w:tblPr>
        <w:tblStyle w:val="TableGrid"/>
        <w:tblW w:type="dxa" w:w="9360"/>
        <w:tblLayout w:type="fixed"/>
        <w:tblLook w:firstColumn="1" w:firstRow="1" w:lastColumn="0" w:lastRow="0" w:noHBand="0" w:noVBand="1" w:val="04A0"/>
        <w:jc w:val="left"/>
        <w:tblInd w:w="120" w:type="dxa"/>
        <w:tblBorders>
          <w:top w:val="single" w:sz="4" w:space="0" w:color="C9D2DE"/>
          <w:left w:val="single" w:sz="4" w:space="0" w:color="C9D2DE"/>
          <w:bottom w:val="single" w:sz="4" w:space="0" w:color="C9D2DE"/>
          <w:right w:val="single" w:sz="4" w:space="0" w:color="C9D2DE"/>
          <w:insideH w:val="single" w:sz="4" w:space="0" w:color="C9D2DE"/>
          <w:insideV w:val="single" w:sz="4" w:space="0" w:color="C9D2DE"/>
        </w:tblBorders>
      </w:tblPr>
      <w:tblGrid>
        <w:gridCol w:w="2340"/>
        <w:gridCol w:w="2340"/>
        <w:gridCol w:w="2340"/>
        <w:gridCol w:w="2340"/>
      </w:tblGrid>
      <w:tr>
        <w:trPr>
          <w:tblHeader w:val="true"/>
        </w:trPr>
        <w:tc>
          <w:tcPr>
            <w:tcW w:type="dxa" w:w="2340"/>
            <w:tcMar>
              <w:top w:w="80" w:type="dxa"/>
              <w:start w:w="120" w:type="dxa"/>
              <w:bottom w:w="80" w:type="dxa"/>
              <w:end w:w="120" w:type="dxa"/>
            </w:tcMar>
            <w:vAlign w:val="top"/>
            <w:shd w:fill="E8EEF5"/>
          </w:tcPr>
          <w:p>
            <w:pPr>
              <w:spacing w:before="0" w:after="0" w:line="240" w:lineRule="auto"/>
            </w:pPr>
            <w:r>
              <w:rPr>
                <w:rFonts w:ascii="Calibri" w:hAnsi="Calibri" w:cs="Calibri" w:eastAsia="Calibri"/>
                <w:b/>
                <w:color w:val="0B2545"/>
                <w:sz w:val="16"/>
              </w:rPr>
              <w:t>Action</w:t>
            </w:r>
          </w:p>
        </w:tc>
        <w:tc>
          <w:tcPr>
            <w:tcW w:type="dxa" w:w="2340"/>
            <w:tcMar>
              <w:top w:w="80" w:type="dxa"/>
              <w:start w:w="120" w:type="dxa"/>
              <w:bottom w:w="80" w:type="dxa"/>
              <w:end w:w="120" w:type="dxa"/>
            </w:tcMar>
            <w:vAlign w:val="top"/>
            <w:shd w:fill="E8EEF5"/>
          </w:tcPr>
          <w:p>
            <w:pPr>
              <w:spacing w:before="0" w:after="0" w:line="240" w:lineRule="auto"/>
            </w:pPr>
            <w:r>
              <w:rPr>
                <w:rFonts w:ascii="Calibri" w:hAnsi="Calibri" w:cs="Calibri" w:eastAsia="Calibri"/>
                <w:b/>
                <w:color w:val="0B2545"/>
                <w:sz w:val="16"/>
              </w:rPr>
              <w:t>Permitted when</w:t>
            </w:r>
          </w:p>
        </w:tc>
        <w:tc>
          <w:tcPr>
            <w:tcW w:type="dxa" w:w="2340"/>
            <w:tcMar>
              <w:top w:w="80" w:type="dxa"/>
              <w:start w:w="120" w:type="dxa"/>
              <w:bottom w:w="80" w:type="dxa"/>
              <w:end w:w="120" w:type="dxa"/>
            </w:tcMar>
            <w:vAlign w:val="top"/>
            <w:shd w:fill="E8EEF5"/>
          </w:tcPr>
          <w:p>
            <w:pPr>
              <w:spacing w:before="0" w:after="0" w:line="240" w:lineRule="auto"/>
            </w:pPr>
            <w:r>
              <w:rPr>
                <w:rFonts w:ascii="Calibri" w:hAnsi="Calibri" w:cs="Calibri" w:eastAsia="Calibri"/>
                <w:b/>
                <w:color w:val="0B2545"/>
                <w:sz w:val="16"/>
              </w:rPr>
              <w:t>Examples</w:t>
            </w:r>
          </w:p>
        </w:tc>
        <w:tc>
          <w:tcPr>
            <w:tcW w:type="dxa" w:w="2340"/>
            <w:tcMar>
              <w:top w:w="80" w:type="dxa"/>
              <w:start w:w="120" w:type="dxa"/>
              <w:bottom w:w="80" w:type="dxa"/>
              <w:end w:w="120" w:type="dxa"/>
            </w:tcMar>
            <w:vAlign w:val="top"/>
            <w:shd w:fill="E8EEF5"/>
          </w:tcPr>
          <w:p>
            <w:pPr>
              <w:spacing w:before="0" w:after="0" w:line="240" w:lineRule="auto"/>
            </w:pPr>
            <w:r>
              <w:rPr>
                <w:rFonts w:ascii="Calibri" w:hAnsi="Calibri" w:cs="Calibri" w:eastAsia="Calibri"/>
                <w:b/>
                <w:color w:val="0B2545"/>
                <w:sz w:val="16"/>
              </w:rPr>
              <w:t>Not permitted when</w:t>
            </w:r>
          </w:p>
        </w:tc>
      </w:tr>
      <w:tr>
        <w:tc>
          <w:tcPr>
            <w:tcW w:type="dxa" w:w="2340"/>
            <w:tcMar>
              <w:top w:w="80" w:type="dxa"/>
              <w:start w:w="120" w:type="dxa"/>
              <w:bottom w:w="80" w:type="dxa"/>
              <w:end w:w="120" w:type="dxa"/>
            </w:tcMar>
            <w:vAlign w:val="top"/>
          </w:tcPr>
          <w:p>
            <w:pPr>
              <w:spacing w:before="0" w:after="0" w:line="240" w:lineRule="auto"/>
            </w:pPr>
            <w:r>
              <w:rPr>
                <w:rFonts w:ascii="Calibri" w:hAnsi="Calibri" w:cs="Calibri" w:eastAsia="Calibri"/>
                <w:color w:val="000000"/>
                <w:sz w:val="16"/>
              </w:rPr>
              <w:t>`AUTO_FIX`</w:t>
            </w:r>
          </w:p>
        </w:tc>
        <w:tc>
          <w:tcPr>
            <w:tcW w:type="dxa" w:w="2340"/>
            <w:tcMar>
              <w:top w:w="80" w:type="dxa"/>
              <w:start w:w="120" w:type="dxa"/>
              <w:bottom w:w="80" w:type="dxa"/>
              <w:end w:w="120" w:type="dxa"/>
            </w:tcMar>
            <w:vAlign w:val="top"/>
          </w:tcPr>
          <w:p>
            <w:pPr>
              <w:spacing w:before="0" w:after="0" w:line="240" w:lineRule="auto"/>
            </w:pPr>
            <w:r>
              <w:rPr>
                <w:rFonts w:ascii="Calibri" w:hAnsi="Calibri" w:cs="Calibri" w:eastAsia="Calibri"/>
                <w:color w:val="000000"/>
                <w:sz w:val="16"/>
              </w:rPr>
              <w:t>Deterministic, reversible, identity-preserving, and covered by a tested rule</w:t>
            </w:r>
          </w:p>
        </w:tc>
        <w:tc>
          <w:tcPr>
            <w:tcW w:type="dxa" w:w="2340"/>
            <w:tcMar>
              <w:top w:w="80" w:type="dxa"/>
              <w:start w:w="120" w:type="dxa"/>
              <w:bottom w:w="80" w:type="dxa"/>
              <w:end w:w="120" w:type="dxa"/>
            </w:tcMar>
            <w:vAlign w:val="top"/>
          </w:tcPr>
          <w:p>
            <w:pPr>
              <w:spacing w:before="0" w:after="0" w:line="240" w:lineRule="auto"/>
            </w:pPr>
            <w:r>
              <w:rPr>
                <w:rFonts w:ascii="Calibri" w:hAnsi="Calibri" w:cs="Calibri" w:eastAsia="Calibri"/>
                <w:color w:val="000000"/>
                <w:sz w:val="16"/>
              </w:rPr>
              <w:t>Whitespace cleanup; canonical DOI URL display; deterministic punctuation repair</w:t>
            </w:r>
          </w:p>
        </w:tc>
        <w:tc>
          <w:tcPr>
            <w:tcW w:type="dxa" w:w="2340"/>
            <w:tcMar>
              <w:top w:w="80" w:type="dxa"/>
              <w:start w:w="120" w:type="dxa"/>
              <w:bottom w:w="80" w:type="dxa"/>
              <w:end w:w="120" w:type="dxa"/>
            </w:tcMar>
            <w:vAlign w:val="top"/>
          </w:tcPr>
          <w:p>
            <w:pPr>
              <w:spacing w:before="0" w:after="0" w:line="240" w:lineRule="auto"/>
            </w:pPr>
            <w:r>
              <w:rPr>
                <w:rFonts w:ascii="Calibri" w:hAnsi="Calibri" w:cs="Calibri" w:eastAsia="Calibri"/>
                <w:color w:val="000000"/>
                <w:sz w:val="16"/>
              </w:rPr>
              <w:t>It changes author, date, title, source type, version, or source identity</w:t>
            </w:r>
          </w:p>
        </w:tc>
      </w:tr>
      <w:tr>
        <w:tc>
          <w:tcPr>
            <w:tcW w:type="dxa" w:w="2340"/>
            <w:tcMar>
              <w:top w:w="80" w:type="dxa"/>
              <w:start w:w="120" w:type="dxa"/>
              <w:bottom w:w="80" w:type="dxa"/>
              <w:end w:w="120" w:type="dxa"/>
            </w:tcMar>
            <w:vAlign w:val="top"/>
          </w:tcPr>
          <w:p>
            <w:pPr>
              <w:spacing w:before="0" w:after="0" w:line="240" w:lineRule="auto"/>
            </w:pPr>
            <w:r>
              <w:rPr>
                <w:rFonts w:ascii="Calibri" w:hAnsi="Calibri" w:cs="Calibri" w:eastAsia="Calibri"/>
                <w:color w:val="000000"/>
                <w:sz w:val="16"/>
              </w:rPr>
              <w:t>`SUGGEST`</w:t>
            </w:r>
          </w:p>
        </w:tc>
        <w:tc>
          <w:tcPr>
            <w:tcW w:type="dxa" w:w="2340"/>
            <w:tcMar>
              <w:top w:w="80" w:type="dxa"/>
              <w:start w:w="120" w:type="dxa"/>
              <w:bottom w:w="80" w:type="dxa"/>
              <w:end w:w="120" w:type="dxa"/>
            </w:tcMar>
            <w:vAlign w:val="top"/>
          </w:tcPr>
          <w:p>
            <w:pPr>
              <w:spacing w:before="0" w:after="0" w:line="240" w:lineRule="auto"/>
            </w:pPr>
            <w:r>
              <w:rPr>
                <w:rFonts w:ascii="Calibri" w:hAnsi="Calibri" w:cs="Calibri" w:eastAsia="Calibri"/>
                <w:color w:val="000000"/>
                <w:sz w:val="16"/>
              </w:rPr>
              <w:t>A likely correction is supported but an editor should confirm</w:t>
            </w:r>
          </w:p>
        </w:tc>
        <w:tc>
          <w:tcPr>
            <w:tcW w:type="dxa" w:w="2340"/>
            <w:tcMar>
              <w:top w:w="80" w:type="dxa"/>
              <w:start w:w="120" w:type="dxa"/>
              <w:bottom w:w="80" w:type="dxa"/>
              <w:end w:w="120" w:type="dxa"/>
            </w:tcMar>
            <w:vAlign w:val="top"/>
          </w:tcPr>
          <w:p>
            <w:pPr>
              <w:spacing w:before="0" w:after="0" w:line="240" w:lineRule="auto"/>
            </w:pPr>
            <w:r>
              <w:rPr>
                <w:rFonts w:ascii="Calibri" w:hAnsi="Calibri" w:cs="Calibri" w:eastAsia="Calibri"/>
                <w:color w:val="000000"/>
                <w:sz w:val="16"/>
              </w:rPr>
              <w:t>Missing comma; likely author-year suffix; clear group-author abbreviation normalization</w:t>
            </w:r>
          </w:p>
        </w:tc>
        <w:tc>
          <w:tcPr>
            <w:tcW w:type="dxa" w:w="2340"/>
            <w:tcMar>
              <w:top w:w="80" w:type="dxa"/>
              <w:start w:w="120" w:type="dxa"/>
              <w:bottom w:w="80" w:type="dxa"/>
              <w:end w:w="120" w:type="dxa"/>
            </w:tcMar>
            <w:vAlign w:val="top"/>
          </w:tcPr>
          <w:p>
            <w:pPr>
              <w:spacing w:before="0" w:after="0" w:line="240" w:lineRule="auto"/>
            </w:pPr>
            <w:r>
              <w:rPr>
                <w:rFonts w:ascii="Calibri" w:hAnsi="Calibri" w:cs="Calibri" w:eastAsia="Calibri"/>
                <w:color w:val="000000"/>
                <w:sz w:val="16"/>
              </w:rPr>
              <w:t>Multiple plausible sources or missing decisive evidence</w:t>
            </w:r>
          </w:p>
        </w:tc>
      </w:tr>
      <w:tr>
        <w:tc>
          <w:tcPr>
            <w:tcW w:type="dxa" w:w="2340"/>
            <w:tcMar>
              <w:top w:w="80" w:type="dxa"/>
              <w:start w:w="120" w:type="dxa"/>
              <w:bottom w:w="80" w:type="dxa"/>
              <w:end w:w="120" w:type="dxa"/>
            </w:tcMar>
            <w:vAlign w:val="top"/>
          </w:tcPr>
          <w:p>
            <w:pPr>
              <w:spacing w:before="0" w:after="0" w:line="240" w:lineRule="auto"/>
            </w:pPr>
            <w:r>
              <w:rPr>
                <w:rFonts w:ascii="Calibri" w:hAnsi="Calibri" w:cs="Calibri" w:eastAsia="Calibri"/>
                <w:color w:val="000000"/>
                <w:sz w:val="16"/>
              </w:rPr>
              <w:t>`FLAG`</w:t>
            </w:r>
          </w:p>
        </w:tc>
        <w:tc>
          <w:tcPr>
            <w:tcW w:type="dxa" w:w="2340"/>
            <w:tcMar>
              <w:top w:w="80" w:type="dxa"/>
              <w:start w:w="120" w:type="dxa"/>
              <w:bottom w:w="80" w:type="dxa"/>
              <w:end w:w="120" w:type="dxa"/>
            </w:tcMar>
            <w:vAlign w:val="top"/>
          </w:tcPr>
          <w:p>
            <w:pPr>
              <w:spacing w:before="0" w:after="0" w:line="240" w:lineRule="auto"/>
            </w:pPr>
            <w:r>
              <w:rPr>
                <w:rFonts w:ascii="Calibri" w:hAnsi="Calibri" w:cs="Calibri" w:eastAsia="Calibri"/>
                <w:color w:val="000000"/>
                <w:sz w:val="16"/>
              </w:rPr>
              <w:t>A condition affects review but does not justify a proposed rewrite</w:t>
            </w:r>
          </w:p>
        </w:tc>
        <w:tc>
          <w:tcPr>
            <w:tcW w:type="dxa" w:w="2340"/>
            <w:tcMar>
              <w:top w:w="80" w:type="dxa"/>
              <w:start w:w="120" w:type="dxa"/>
              <w:bottom w:w="80" w:type="dxa"/>
              <w:end w:w="120" w:type="dxa"/>
            </w:tcMar>
            <w:vAlign w:val="top"/>
          </w:tcPr>
          <w:p>
            <w:pPr>
              <w:spacing w:before="0" w:after="0" w:line="240" w:lineRule="auto"/>
            </w:pPr>
            <w:r>
              <w:rPr>
                <w:rFonts w:ascii="Calibri" w:hAnsi="Calibri" w:cs="Calibri" w:eastAsia="Calibri"/>
                <w:color w:val="000000"/>
                <w:sz w:val="16"/>
              </w:rPr>
              <w:t>URL inaccessible; metadata incomplete; unverified optional field</w:t>
            </w:r>
          </w:p>
        </w:tc>
        <w:tc>
          <w:tcPr>
            <w:tcW w:type="dxa" w:w="2340"/>
            <w:tcMar>
              <w:top w:w="80" w:type="dxa"/>
              <w:start w:w="120" w:type="dxa"/>
              <w:bottom w:w="80" w:type="dxa"/>
              <w:end w:w="120" w:type="dxa"/>
            </w:tcMar>
            <w:vAlign w:val="top"/>
          </w:tcPr>
          <w:p>
            <w:pPr>
              <w:spacing w:before="0" w:after="0" w:line="240" w:lineRule="auto"/>
            </w:pPr>
            <w:r>
              <w:rPr>
                <w:rFonts w:ascii="Calibri" w:hAnsi="Calibri" w:cs="Calibri" w:eastAsia="Calibri"/>
                <w:color w:val="000000"/>
                <w:sz w:val="16"/>
              </w:rPr>
              <w:t>The issue could cause a wrong source or wrong claim relationship</w:t>
            </w:r>
          </w:p>
        </w:tc>
      </w:tr>
      <w:tr>
        <w:tc>
          <w:tcPr>
            <w:tcW w:type="dxa" w:w="2340"/>
            <w:tcMar>
              <w:top w:w="80" w:type="dxa"/>
              <w:start w:w="120" w:type="dxa"/>
              <w:bottom w:w="80" w:type="dxa"/>
              <w:end w:w="120" w:type="dxa"/>
            </w:tcMar>
            <w:vAlign w:val="top"/>
          </w:tcPr>
          <w:p>
            <w:pPr>
              <w:spacing w:before="0" w:after="0" w:line="240" w:lineRule="auto"/>
            </w:pPr>
            <w:r>
              <w:rPr>
                <w:rFonts w:ascii="Calibri" w:hAnsi="Calibri" w:cs="Calibri" w:eastAsia="Calibri"/>
                <w:color w:val="000000"/>
                <w:sz w:val="16"/>
              </w:rPr>
              <w:t>`ESCALATE`</w:t>
            </w:r>
          </w:p>
        </w:tc>
        <w:tc>
          <w:tcPr>
            <w:tcW w:type="dxa" w:w="2340"/>
            <w:tcMar>
              <w:top w:w="80" w:type="dxa"/>
              <w:start w:w="120" w:type="dxa"/>
              <w:bottom w:w="80" w:type="dxa"/>
              <w:end w:w="120" w:type="dxa"/>
            </w:tcMar>
            <w:vAlign w:val="top"/>
          </w:tcPr>
          <w:p>
            <w:pPr>
              <w:spacing w:before="0" w:after="0" w:line="240" w:lineRule="auto"/>
            </w:pPr>
            <w:r>
              <w:rPr>
                <w:rFonts w:ascii="Calibri" w:hAnsi="Calibri" w:cs="Calibri" w:eastAsia="Calibri"/>
                <w:color w:val="000000"/>
                <w:sz w:val="16"/>
              </w:rPr>
              <w:t>Human judgment is required because identity, meaning, authority, or policy is uncertain</w:t>
            </w:r>
          </w:p>
        </w:tc>
        <w:tc>
          <w:tcPr>
            <w:tcW w:type="dxa" w:w="2340"/>
            <w:tcMar>
              <w:top w:w="80" w:type="dxa"/>
              <w:start w:w="120" w:type="dxa"/>
              <w:bottom w:w="80" w:type="dxa"/>
              <w:end w:w="120" w:type="dxa"/>
            </w:tcMar>
            <w:vAlign w:val="top"/>
          </w:tcPr>
          <w:p>
            <w:pPr>
              <w:spacing w:before="0" w:after="0" w:line="240" w:lineRule="auto"/>
            </w:pPr>
            <w:r>
              <w:rPr>
                <w:rFonts w:ascii="Calibri" w:hAnsi="Calibri" w:cs="Calibri" w:eastAsia="Calibri"/>
                <w:color w:val="000000"/>
                <w:sz w:val="16"/>
              </w:rPr>
              <w:t>DOI mismatch; preprint/article choice; source-type ambiguity; rule conflict; merge/split decision</w:t>
            </w:r>
          </w:p>
        </w:tc>
        <w:tc>
          <w:tcPr>
            <w:tcW w:type="dxa" w:w="2340"/>
            <w:tcMar>
              <w:top w:w="80" w:type="dxa"/>
              <w:start w:w="120" w:type="dxa"/>
              <w:bottom w:w="80" w:type="dxa"/>
              <w:end w:w="120" w:type="dxa"/>
            </w:tcMar>
            <w:vAlign w:val="top"/>
          </w:tcPr>
          <w:p>
            <w:pPr>
              <w:spacing w:before="0" w:after="0" w:line="240" w:lineRule="auto"/>
            </w:pPr>
            <w:r>
              <w:rPr>
                <w:rFonts w:ascii="Calibri" w:hAnsi="Calibri" w:cs="Calibri" w:eastAsia="Calibri"/>
                <w:color w:val="000000"/>
                <w:sz w:val="16"/>
              </w:rPr>
              <w:t>Never suppress to meet a clean count</w:t>
            </w:r>
          </w:p>
        </w:tc>
      </w:tr>
      <w:tr>
        <w:tc>
          <w:tcPr>
            <w:tcW w:type="dxa" w:w="2340"/>
            <w:tcMar>
              <w:top w:w="80" w:type="dxa"/>
              <w:start w:w="120" w:type="dxa"/>
              <w:bottom w:w="80" w:type="dxa"/>
              <w:end w:w="120" w:type="dxa"/>
            </w:tcMar>
            <w:vAlign w:val="top"/>
          </w:tcPr>
          <w:p>
            <w:pPr>
              <w:spacing w:before="0" w:after="0" w:line="240" w:lineRule="auto"/>
            </w:pPr>
            <w:r>
              <w:rPr>
                <w:rFonts w:ascii="Calibri" w:hAnsi="Calibri" w:cs="Calibri" w:eastAsia="Calibri"/>
                <w:color w:val="000000"/>
                <w:sz w:val="16"/>
              </w:rPr>
              <w:t>`BLOCK`</w:t>
            </w:r>
          </w:p>
        </w:tc>
        <w:tc>
          <w:tcPr>
            <w:tcW w:type="dxa" w:w="2340"/>
            <w:tcMar>
              <w:top w:w="80" w:type="dxa"/>
              <w:start w:w="120" w:type="dxa"/>
              <w:bottom w:w="80" w:type="dxa"/>
              <w:end w:w="120" w:type="dxa"/>
            </w:tcMar>
            <w:vAlign w:val="top"/>
          </w:tcPr>
          <w:p>
            <w:pPr>
              <w:spacing w:before="0" w:after="0" w:line="240" w:lineRule="auto"/>
            </w:pPr>
            <w:r>
              <w:rPr>
                <w:rFonts w:ascii="Calibri" w:hAnsi="Calibri" w:cs="Calibri" w:eastAsia="Calibri"/>
                <w:color w:val="000000"/>
                <w:sz w:val="16"/>
              </w:rPr>
              <w:t>Release cannot responsibly proceed under current MWM rules</w:t>
            </w:r>
          </w:p>
        </w:tc>
        <w:tc>
          <w:tcPr>
            <w:tcW w:type="dxa" w:w="2340"/>
            <w:tcMar>
              <w:top w:w="80" w:type="dxa"/>
              <w:start w:w="120" w:type="dxa"/>
              <w:bottom w:w="80" w:type="dxa"/>
              <w:end w:w="120" w:type="dxa"/>
            </w:tcMar>
            <w:vAlign w:val="top"/>
          </w:tcPr>
          <w:p>
            <w:pPr>
              <w:spacing w:before="0" w:after="0" w:line="240" w:lineRule="auto"/>
            </w:pPr>
            <w:r>
              <w:rPr>
                <w:rFonts w:ascii="Calibri" w:hAnsi="Calibri" w:cs="Calibri" w:eastAsia="Calibri"/>
                <w:color w:val="000000"/>
                <w:sz w:val="16"/>
              </w:rPr>
              <w:t>Missing reference; orphan reference; required dataset identifier absent; unresolved high-risk identity conflict</w:t>
            </w:r>
          </w:p>
        </w:tc>
        <w:tc>
          <w:tcPr>
            <w:tcW w:type="dxa" w:w="2340"/>
            <w:tcMar>
              <w:top w:w="80" w:type="dxa"/>
              <w:start w:w="120" w:type="dxa"/>
              <w:bottom w:w="80" w:type="dxa"/>
              <w:end w:w="120" w:type="dxa"/>
            </w:tcMar>
            <w:vAlign w:val="top"/>
          </w:tcPr>
          <w:p>
            <w:pPr>
              <w:spacing w:before="0" w:after="0" w:line="240" w:lineRule="auto"/>
            </w:pPr>
            <w:r>
              <w:rPr>
                <w:rFonts w:ascii="Calibri" w:hAnsi="Calibri" w:cs="Calibri" w:eastAsia="Calibri"/>
                <w:color w:val="000000"/>
                <w:sz w:val="16"/>
              </w:rPr>
              <w:t>Do not block on a clearly informational formatting preference</w:t>
            </w:r>
          </w:p>
        </w:tc>
      </w:tr>
    </w:tbl>
    <w:p>
      <w:pPr>
        <w:spacing w:after="0"/>
      </w:pPr>
    </w:p>
    <w:p>
      <w:pPr>
        <w:pStyle w:val="Heading1"/>
        <w:keepNext w:val="1"/>
      </w:pPr>
      <w:r>
        <w:rPr>
          <w:rFonts w:ascii="Calibri" w:hAnsi="Calibri" w:cs="Calibri" w:eastAsia="Calibri"/>
          <w:b/>
          <w:color w:val="2E74B5"/>
          <w:sz w:val="32"/>
        </w:rPr>
        <w:t>13. Output schema</w:t>
      </w:r>
    </w:p>
    <w:p>
      <w:pPr>
        <w:pStyle w:val="Heading2"/>
        <w:keepNext w:val="1"/>
      </w:pPr>
      <w:r>
        <w:rPr>
          <w:rFonts w:ascii="Calibri" w:hAnsi="Calibri" w:cs="Calibri" w:eastAsia="Calibri"/>
          <w:b/>
          <w:color w:val="2E74B5"/>
          <w:sz w:val="26"/>
        </w:rPr>
        <w:t>Run result</w:t>
      </w:r>
    </w:p>
    <w:p>
      <w:pPr>
        <w:pStyle w:val="CodeBlock"/>
        <w:shd w:fill="F4F6F9"/>
      </w:pPr>
      <w:r>
        <w:rPr>
          <w:rFonts w:ascii="Consolas" w:hAnsi="Consolas" w:cs="Consolas" w:eastAsia="Consolas"/>
          <w:color w:val="0B2545"/>
          <w:sz w:val="17"/>
        </w:rPr>
        <w:t>run_id: "MWM-RCI-chapter-20260813-01"</w:t>
      </w:r>
    </w:p>
    <w:p>
      <w:pPr>
        <w:pStyle w:val="CodeBlock"/>
        <w:shd w:fill="F4F6F9"/>
      </w:pPr>
      <w:r>
        <w:rPr>
          <w:rFonts w:ascii="Consolas" w:hAnsi="Consolas" w:cs="Consolas" w:eastAsia="Consolas"/>
          <w:color w:val="0B2545"/>
          <w:sz w:val="17"/>
        </w:rPr>
        <w:t>specification_id: "MWM-RCI-SPEC"</w:t>
      </w:r>
    </w:p>
    <w:p>
      <w:pPr>
        <w:pStyle w:val="CodeBlock"/>
        <w:shd w:fill="F4F6F9"/>
      </w:pPr>
      <w:r>
        <w:rPr>
          <w:rFonts w:ascii="Consolas" w:hAnsi="Consolas" w:cs="Consolas" w:eastAsia="Consolas"/>
          <w:color w:val="0B2545"/>
          <w:sz w:val="17"/>
        </w:rPr>
        <w:t>specification_version: "0.1.0-draft"</w:t>
      </w:r>
    </w:p>
    <w:p>
      <w:pPr>
        <w:pStyle w:val="CodeBlock"/>
        <w:shd w:fill="F4F6F9"/>
      </w:pPr>
      <w:r>
        <w:rPr>
          <w:rFonts w:ascii="Consolas" w:hAnsi="Consolas" w:cs="Consolas" w:eastAsia="Consolas"/>
          <w:color w:val="0B2545"/>
          <w:sz w:val="17"/>
        </w:rPr>
        <w:t>manuscript_version: "author-v3"</w:t>
      </w:r>
    </w:p>
    <w:p>
      <w:pPr>
        <w:pStyle w:val="CodeBlock"/>
        <w:shd w:fill="F4F6F9"/>
      </w:pPr>
      <w:r>
        <w:rPr>
          <w:rFonts w:ascii="Consolas" w:hAnsi="Consolas" w:cs="Consolas" w:eastAsia="Consolas"/>
          <w:color w:val="0B2545"/>
          <w:sz w:val="17"/>
        </w:rPr>
        <w:t>project_profile: "MWM-APA7-v0.1"</w:t>
      </w:r>
    </w:p>
    <w:p>
      <w:pPr>
        <w:pStyle w:val="CodeBlock"/>
        <w:shd w:fill="F4F6F9"/>
      </w:pPr>
      <w:r>
        <w:rPr>
          <w:rFonts w:ascii="Consolas" w:hAnsi="Consolas" w:cs="Consolas" w:eastAsia="Consolas"/>
          <w:color w:val="0B2545"/>
          <w:sz w:val="17"/>
        </w:rPr>
        <w:t>run_mode: "full"</w:t>
      </w:r>
    </w:p>
    <w:p>
      <w:pPr>
        <w:pStyle w:val="CodeBlock"/>
        <w:shd w:fill="F4F6F9"/>
      </w:pPr>
      <w:r>
        <w:rPr>
          <w:rFonts w:ascii="Consolas" w:hAnsi="Consolas" w:cs="Consolas" w:eastAsia="Consolas"/>
          <w:color w:val="0B2545"/>
          <w:sz w:val="17"/>
        </w:rPr>
        <w:t>started_at: "ISO-8601"</w:t>
      </w:r>
    </w:p>
    <w:p>
      <w:pPr>
        <w:pStyle w:val="CodeBlock"/>
        <w:shd w:fill="F4F6F9"/>
      </w:pPr>
      <w:r>
        <w:rPr>
          <w:rFonts w:ascii="Consolas" w:hAnsi="Consolas" w:cs="Consolas" w:eastAsia="Consolas"/>
          <w:color w:val="0B2545"/>
          <w:sz w:val="17"/>
        </w:rPr>
        <w:t>completed_at: "ISO-8601"</w:t>
      </w:r>
    </w:p>
    <w:p>
      <w:pPr>
        <w:pStyle w:val="CodeBlock"/>
        <w:shd w:fill="F4F6F9"/>
      </w:pPr>
      <w:r>
        <w:rPr>
          <w:rFonts w:ascii="Consolas" w:hAnsi="Consolas" w:cs="Consolas" w:eastAsia="Consolas"/>
          <w:color w:val="0B2545"/>
          <w:sz w:val="17"/>
        </w:rPr>
        <w:t>preconditions: "pass | partial | fail"</w:t>
      </w:r>
    </w:p>
    <w:p>
      <w:pPr>
        <w:pStyle w:val="CodeBlock"/>
        <w:shd w:fill="F4F6F9"/>
      </w:pPr>
      <w:r>
        <w:rPr>
          <w:rFonts w:ascii="Consolas" w:hAnsi="Consolas" w:cs="Consolas" w:eastAsia="Consolas"/>
          <w:color w:val="0B2545"/>
          <w:sz w:val="17"/>
        </w:rPr>
        <w:t>parser_coverage: "high | partial | low"</w:t>
      </w:r>
    </w:p>
    <w:p>
      <w:pPr>
        <w:pStyle w:val="CodeBlock"/>
        <w:shd w:fill="F4F6F9"/>
      </w:pPr>
      <w:r>
        <w:rPr>
          <w:rFonts w:ascii="Consolas" w:hAnsi="Consolas" w:cs="Consolas" w:eastAsia="Consolas"/>
          <w:color w:val="0B2545"/>
          <w:sz w:val="17"/>
        </w:rPr>
        <w:t>summary:</w:t>
      </w:r>
    </w:p>
    <w:p>
      <w:pPr>
        <w:pStyle w:val="CodeBlock"/>
        <w:shd w:fill="F4F6F9"/>
      </w:pPr>
      <w:r>
        <w:rPr>
          <w:rFonts w:ascii="Consolas" w:hAnsi="Consolas" w:cs="Consolas" w:eastAsia="Consolas"/>
          <w:color w:val="0B2545"/>
          <w:sz w:val="17"/>
        </w:rPr>
        <w:t xml:space="preserve">  citations_found: 0</w:t>
      </w:r>
    </w:p>
    <w:p>
      <w:pPr>
        <w:pStyle w:val="CodeBlock"/>
        <w:shd w:fill="F4F6F9"/>
      </w:pPr>
      <w:r>
        <w:rPr>
          <w:rFonts w:ascii="Consolas" w:hAnsi="Consolas" w:cs="Consolas" w:eastAsia="Consolas"/>
          <w:color w:val="0B2545"/>
          <w:sz w:val="17"/>
        </w:rPr>
        <w:t xml:space="preserve">  references_found: 0</w:t>
      </w:r>
    </w:p>
    <w:p>
      <w:pPr>
        <w:pStyle w:val="CodeBlock"/>
        <w:shd w:fill="F4F6F9"/>
      </w:pPr>
      <w:r>
        <w:rPr>
          <w:rFonts w:ascii="Consolas" w:hAnsi="Consolas" w:cs="Consolas" w:eastAsia="Consolas"/>
          <w:color w:val="0B2545"/>
          <w:sz w:val="17"/>
        </w:rPr>
        <w:t xml:space="preserve">  confirmed_links: 0</w:t>
      </w:r>
    </w:p>
    <w:p>
      <w:pPr>
        <w:pStyle w:val="CodeBlock"/>
        <w:shd w:fill="F4F6F9"/>
      </w:pPr>
      <w:r>
        <w:rPr>
          <w:rFonts w:ascii="Consolas" w:hAnsi="Consolas" w:cs="Consolas" w:eastAsia="Consolas"/>
          <w:color w:val="0B2545"/>
          <w:sz w:val="17"/>
        </w:rPr>
        <w:t xml:space="preserve">  unresolved_links: 0</w:t>
      </w:r>
    </w:p>
    <w:p>
      <w:pPr>
        <w:pStyle w:val="CodeBlock"/>
        <w:shd w:fill="F4F6F9"/>
      </w:pPr>
      <w:r>
        <w:rPr>
          <w:rFonts w:ascii="Consolas" w:hAnsi="Consolas" w:cs="Consolas" w:eastAsia="Consolas"/>
          <w:color w:val="0B2545"/>
          <w:sz w:val="17"/>
        </w:rPr>
        <w:t xml:space="preserve">  findings_total: 0</w:t>
      </w:r>
    </w:p>
    <w:p>
      <w:pPr>
        <w:pStyle w:val="CodeBlock"/>
        <w:shd w:fill="F4F6F9"/>
      </w:pPr>
      <w:r>
        <w:rPr>
          <w:rFonts w:ascii="Consolas" w:hAnsi="Consolas" w:cs="Consolas" w:eastAsia="Consolas"/>
          <w:color w:val="0B2545"/>
          <w:sz w:val="17"/>
        </w:rPr>
        <w:t xml:space="preserve">  blocking_findings: 0</w:t>
      </w:r>
    </w:p>
    <w:p>
      <w:pPr>
        <w:pStyle w:val="CodeBlock"/>
        <w:shd w:fill="F4F6F9"/>
      </w:pPr>
      <w:r>
        <w:rPr>
          <w:rFonts w:ascii="Consolas" w:hAnsi="Consolas" w:cs="Consolas" w:eastAsia="Consolas"/>
          <w:color w:val="0B2545"/>
          <w:sz w:val="17"/>
        </w:rPr>
        <w:t xml:space="preserve">  escalations: 0</w:t>
      </w:r>
    </w:p>
    <w:p>
      <w:pPr>
        <w:pStyle w:val="CodeBlock"/>
        <w:shd w:fill="F4F6F9"/>
      </w:pPr>
      <w:r>
        <w:rPr>
          <w:rFonts w:ascii="Consolas" w:hAnsi="Consolas" w:cs="Consolas" w:eastAsia="Consolas"/>
          <w:color w:val="0B2545"/>
          <w:sz w:val="17"/>
        </w:rPr>
        <w:t>release_status: "ready | ready_with_conditions | not_ready"</w:t>
      </w:r>
    </w:p>
    <w:p>
      <w:pPr>
        <w:pStyle w:val="CodeBlock"/>
        <w:shd w:fill="F4F6F9"/>
      </w:pPr>
      <w:r>
        <w:rPr>
          <w:rFonts w:ascii="Consolas" w:hAnsi="Consolas" w:cs="Consolas" w:eastAsia="Consolas"/>
          <w:color w:val="0B2545"/>
          <w:sz w:val="17"/>
        </w:rPr>
        <w:t>rule_package_version: "MWM-APA7-v0.1"</w:t>
      </w:r>
    </w:p>
    <w:p>
      <w:pPr>
        <w:pStyle w:val="CodeBlock"/>
        <w:shd w:fill="F4F6F9"/>
      </w:pPr>
      <w:r>
        <w:rPr>
          <w:rFonts w:ascii="Consolas" w:hAnsi="Consolas" w:cs="Consolas" w:eastAsia="Consolas"/>
          <w:color w:val="0B2545"/>
          <w:sz w:val="17"/>
        </w:rPr>
        <w:t>renderer:</w:t>
      </w:r>
    </w:p>
    <w:p>
      <w:pPr>
        <w:pStyle w:val="CodeBlock"/>
        <w:shd w:fill="F4F6F9"/>
      </w:pPr>
      <w:r>
        <w:rPr>
          <w:rFonts w:ascii="Consolas" w:hAnsi="Consolas" w:cs="Consolas" w:eastAsia="Consolas"/>
          <w:color w:val="0B2545"/>
          <w:sz w:val="17"/>
        </w:rPr>
        <w:t xml:space="preserve">  name: "CSL or equivalent"</w:t>
      </w:r>
    </w:p>
    <w:p>
      <w:pPr>
        <w:pStyle w:val="CodeBlock"/>
        <w:shd w:fill="F4F6F9"/>
      </w:pPr>
      <w:r>
        <w:rPr>
          <w:rFonts w:ascii="Consolas" w:hAnsi="Consolas" w:cs="Consolas" w:eastAsia="Consolas"/>
          <w:color w:val="0B2545"/>
          <w:sz w:val="17"/>
        </w:rPr>
        <w:t xml:space="preserve">  version: "version"</w:t>
      </w:r>
    </w:p>
    <w:p>
      <w:pPr>
        <w:pStyle w:val="CodeBlock"/>
        <w:shd w:fill="F4F6F9"/>
      </w:pPr>
      <w:r>
        <w:rPr>
          <w:rFonts w:ascii="Consolas" w:hAnsi="Consolas" w:cs="Consolas" w:eastAsia="Consolas"/>
          <w:color w:val="0B2545"/>
          <w:sz w:val="17"/>
        </w:rPr>
        <w:t xml:space="preserve">  style_id: "style identifier"</w:t>
      </w:r>
    </w:p>
    <w:p>
      <w:pPr>
        <w:pStyle w:val="CodeBlock"/>
        <w:shd w:fill="F4F6F9"/>
      </w:pPr>
      <w:r>
        <w:rPr>
          <w:rFonts w:ascii="Consolas" w:hAnsi="Consolas" w:cs="Consolas" w:eastAsia="Consolas"/>
          <w:color w:val="0B2545"/>
          <w:sz w:val="17"/>
        </w:rPr>
        <w:t>evaluation_set: "MWM-RCI-EVAL-01"</w:t>
      </w:r>
    </w:p>
    <w:p>
      <w:pPr>
        <w:pStyle w:val="CodeBlock"/>
        <w:shd w:fill="F4F6F9"/>
      </w:pPr>
      <w:r>
        <w:rPr>
          <w:rFonts w:ascii="Consolas" w:hAnsi="Consolas" w:cs="Consolas" w:eastAsia="Consolas"/>
          <w:color w:val="0B2545"/>
          <w:sz w:val="17"/>
        </w:rPr>
        <w:t>findings: []</w:t>
      </w:r>
    </w:p>
    <w:p>
      <w:pPr>
        <w:pStyle w:val="Heading2"/>
        <w:keepNext w:val="1"/>
      </w:pPr>
      <w:r>
        <w:rPr>
          <w:rFonts w:ascii="Calibri" w:hAnsi="Calibri" w:cs="Calibri" w:eastAsia="Calibri"/>
          <w:b/>
          <w:color w:val="2E74B5"/>
          <w:sz w:val="26"/>
        </w:rPr>
        <w:t>Finding record</w:t>
      </w:r>
    </w:p>
    <w:p>
      <w:pPr>
        <w:pStyle w:val="CodeBlock"/>
        <w:shd w:fill="F4F6F9"/>
      </w:pPr>
      <w:r>
        <w:rPr>
          <w:rFonts w:ascii="Consolas" w:hAnsi="Consolas" w:cs="Consolas" w:eastAsia="Consolas"/>
          <w:color w:val="0B2545"/>
          <w:sz w:val="17"/>
        </w:rPr>
        <w:t>finding_id: "RCI-20260813-0001"</w:t>
      </w:r>
    </w:p>
    <w:p>
      <w:pPr>
        <w:pStyle w:val="CodeBlock"/>
        <w:shd w:fill="F4F6F9"/>
      </w:pPr>
      <w:r>
        <w:rPr>
          <w:rFonts w:ascii="Consolas" w:hAnsi="Consolas" w:cs="Consolas" w:eastAsia="Consolas"/>
          <w:color w:val="0B2545"/>
          <w:sz w:val="17"/>
        </w:rPr>
        <w:t>skill_id: "RCI-05"</w:t>
      </w:r>
    </w:p>
    <w:p>
      <w:pPr>
        <w:pStyle w:val="CodeBlock"/>
        <w:shd w:fill="F4F6F9"/>
      </w:pPr>
      <w:r>
        <w:rPr>
          <w:rFonts w:ascii="Consolas" w:hAnsi="Consolas" w:cs="Consolas" w:eastAsia="Consolas"/>
          <w:color w:val="0B2545"/>
          <w:sz w:val="17"/>
        </w:rPr>
        <w:t>rule_id: "RCI-ID-003"</w:t>
      </w:r>
    </w:p>
    <w:p>
      <w:pPr>
        <w:pStyle w:val="CodeBlock"/>
        <w:shd w:fill="F4F6F9"/>
      </w:pPr>
      <w:r>
        <w:rPr>
          <w:rFonts w:ascii="Consolas" w:hAnsi="Consolas" w:cs="Consolas" w:eastAsia="Consolas"/>
          <w:color w:val="0B2545"/>
          <w:sz w:val="17"/>
        </w:rPr>
        <w:t>severity: "critical | high | medium | low | informational"</w:t>
      </w:r>
    </w:p>
    <w:p>
      <w:pPr>
        <w:pStyle w:val="CodeBlock"/>
        <w:shd w:fill="F4F6F9"/>
      </w:pPr>
      <w:r>
        <w:rPr>
          <w:rFonts w:ascii="Consolas" w:hAnsi="Consolas" w:cs="Consolas" w:eastAsia="Consolas"/>
          <w:color w:val="0B2545"/>
          <w:sz w:val="17"/>
        </w:rPr>
        <w:t>status: "verified | needs_review | blocked | not_applicable | not_checked"</w:t>
      </w:r>
    </w:p>
    <w:p>
      <w:pPr>
        <w:pStyle w:val="CodeBlock"/>
        <w:shd w:fill="F4F6F9"/>
      </w:pPr>
      <w:r>
        <w:rPr>
          <w:rFonts w:ascii="Consolas" w:hAnsi="Consolas" w:cs="Consolas" w:eastAsia="Consolas"/>
          <w:color w:val="0B2545"/>
          <w:sz w:val="17"/>
        </w:rPr>
        <w:t>action: "AUTO_FIX | SUGGEST | FLAG | ESCALATE | BLOCK | CLOSE"</w:t>
      </w:r>
    </w:p>
    <w:p>
      <w:pPr>
        <w:pStyle w:val="CodeBlock"/>
        <w:shd w:fill="F4F6F9"/>
      </w:pPr>
      <w:r>
        <w:rPr>
          <w:rFonts w:ascii="Consolas" w:hAnsi="Consolas" w:cs="Consolas" w:eastAsia="Consolas"/>
          <w:color w:val="0B2545"/>
          <w:sz w:val="17"/>
        </w:rPr>
        <w:t>confidence: 0.87</w:t>
      </w:r>
    </w:p>
    <w:p>
      <w:pPr>
        <w:pStyle w:val="CodeBlock"/>
        <w:shd w:fill="F4F6F9"/>
      </w:pPr>
      <w:r>
        <w:rPr>
          <w:rFonts w:ascii="Consolas" w:hAnsi="Consolas" w:cs="Consolas" w:eastAsia="Consolas"/>
          <w:color w:val="0B2545"/>
          <w:sz w:val="17"/>
        </w:rPr>
        <w:t>location:</w:t>
      </w:r>
    </w:p>
    <w:p>
      <w:pPr>
        <w:pStyle w:val="CodeBlock"/>
        <w:shd w:fill="F4F6F9"/>
      </w:pPr>
      <w:r>
        <w:rPr>
          <w:rFonts w:ascii="Consolas" w:hAnsi="Consolas" w:cs="Consolas" w:eastAsia="Consolas"/>
          <w:color w:val="0B2545"/>
          <w:sz w:val="17"/>
        </w:rPr>
        <w:t xml:space="preserve">  file: "chapter.docx"</w:t>
      </w:r>
    </w:p>
    <w:p>
      <w:pPr>
        <w:pStyle w:val="CodeBlock"/>
        <w:shd w:fill="F4F6F9"/>
      </w:pPr>
      <w:r>
        <w:rPr>
          <w:rFonts w:ascii="Consolas" w:hAnsi="Consolas" w:cs="Consolas" w:eastAsia="Consolas"/>
          <w:color w:val="0B2545"/>
          <w:sz w:val="17"/>
        </w:rPr>
        <w:t xml:space="preserve">  locator: "body.p12.paragraph4 or references.item12"</w:t>
      </w:r>
    </w:p>
    <w:p>
      <w:pPr>
        <w:pStyle w:val="CodeBlock"/>
        <w:shd w:fill="F4F6F9"/>
      </w:pPr>
      <w:r>
        <w:rPr>
          <w:rFonts w:ascii="Consolas" w:hAnsi="Consolas" w:cs="Consolas" w:eastAsia="Consolas"/>
          <w:color w:val="0B2545"/>
          <w:sz w:val="17"/>
        </w:rPr>
        <w:t xml:space="preserve">  context_type: "body | table | caption | note | appendix | reference_list"</w:t>
      </w:r>
    </w:p>
    <w:p>
      <w:pPr>
        <w:pStyle w:val="CodeBlock"/>
        <w:shd w:fill="F4F6F9"/>
      </w:pPr>
      <w:r>
        <w:rPr>
          <w:rFonts w:ascii="Consolas" w:hAnsi="Consolas" w:cs="Consolas" w:eastAsia="Consolas"/>
          <w:color w:val="0B2545"/>
          <w:sz w:val="17"/>
        </w:rPr>
        <w:t>observed:</w:t>
      </w:r>
    </w:p>
    <w:p>
      <w:pPr>
        <w:pStyle w:val="CodeBlock"/>
        <w:shd w:fill="F4F6F9"/>
      </w:pPr>
      <w:r>
        <w:rPr>
          <w:rFonts w:ascii="Consolas" w:hAnsi="Consolas" w:cs="Consolas" w:eastAsia="Consolas"/>
          <w:color w:val="0B2545"/>
          <w:sz w:val="17"/>
        </w:rPr>
        <w:t xml:space="preserve">  raw_text: "..."</w:t>
      </w:r>
    </w:p>
    <w:p>
      <w:pPr>
        <w:pStyle w:val="CodeBlock"/>
        <w:shd w:fill="F4F6F9"/>
      </w:pPr>
      <w:r>
        <w:rPr>
          <w:rFonts w:ascii="Consolas" w:hAnsi="Consolas" w:cs="Consolas" w:eastAsia="Consolas"/>
          <w:color w:val="0B2545"/>
          <w:sz w:val="17"/>
        </w:rPr>
        <w:t xml:space="preserve">  normalized_value: "..."</w:t>
      </w:r>
    </w:p>
    <w:p>
      <w:pPr>
        <w:pStyle w:val="CodeBlock"/>
        <w:shd w:fill="F4F6F9"/>
      </w:pPr>
      <w:r>
        <w:rPr>
          <w:rFonts w:ascii="Consolas" w:hAnsi="Consolas" w:cs="Consolas" w:eastAsia="Consolas"/>
          <w:color w:val="0B2545"/>
          <w:sz w:val="17"/>
        </w:rPr>
        <w:t>expected:</w:t>
      </w:r>
    </w:p>
    <w:p>
      <w:pPr>
        <w:pStyle w:val="CodeBlock"/>
        <w:shd w:fill="F4F6F9"/>
      </w:pPr>
      <w:r>
        <w:rPr>
          <w:rFonts w:ascii="Consolas" w:hAnsi="Consolas" w:cs="Consolas" w:eastAsia="Consolas"/>
          <w:color w:val="0B2545"/>
          <w:sz w:val="17"/>
        </w:rPr>
        <w:t xml:space="preserve">  value: "..."</w:t>
      </w:r>
    </w:p>
    <w:p>
      <w:pPr>
        <w:pStyle w:val="CodeBlock"/>
        <w:shd w:fill="F4F6F9"/>
      </w:pPr>
      <w:r>
        <w:rPr>
          <w:rFonts w:ascii="Consolas" w:hAnsi="Consolas" w:cs="Consolas" w:eastAsia="Consolas"/>
          <w:color w:val="0B2545"/>
          <w:sz w:val="17"/>
        </w:rPr>
        <w:t>evidence:</w:t>
      </w:r>
    </w:p>
    <w:p>
      <w:pPr>
        <w:pStyle w:val="CodeBlock"/>
        <w:shd w:fill="F4F6F9"/>
      </w:pPr>
      <w:r>
        <w:rPr>
          <w:rFonts w:ascii="Consolas" w:hAnsi="Consolas" w:cs="Consolas" w:eastAsia="Consolas"/>
          <w:color w:val="0B2545"/>
          <w:sz w:val="17"/>
        </w:rPr>
        <w:t xml:space="preserve">  - evidence_id: "E006"</w:t>
      </w:r>
    </w:p>
    <w:p>
      <w:pPr>
        <w:pStyle w:val="CodeBlock"/>
        <w:shd w:fill="F4F6F9"/>
      </w:pPr>
      <w:r>
        <w:rPr>
          <w:rFonts w:ascii="Consolas" w:hAnsi="Consolas" w:cs="Consolas" w:eastAsia="Consolas"/>
          <w:color w:val="0B2545"/>
          <w:sz w:val="17"/>
        </w:rPr>
        <w:t xml:space="preserve">    source_id: "S012"</w:t>
      </w:r>
    </w:p>
    <w:p>
      <w:pPr>
        <w:pStyle w:val="CodeBlock"/>
        <w:shd w:fill="F4F6F9"/>
      </w:pPr>
      <w:r>
        <w:rPr>
          <w:rFonts w:ascii="Consolas" w:hAnsi="Consolas" w:cs="Consolas" w:eastAsia="Consolas"/>
          <w:color w:val="0B2545"/>
          <w:sz w:val="17"/>
        </w:rPr>
        <w:t xml:space="preserve">    locator: "Crossref Display Guidelines"</w:t>
      </w:r>
    </w:p>
    <w:p>
      <w:pPr>
        <w:pStyle w:val="CodeBlock"/>
        <w:shd w:fill="F4F6F9"/>
      </w:pPr>
      <w:r>
        <w:rPr>
          <w:rFonts w:ascii="Consolas" w:hAnsi="Consolas" w:cs="Consolas" w:eastAsia="Consolas"/>
          <w:color w:val="0B2545"/>
          <w:sz w:val="17"/>
        </w:rPr>
        <w:t xml:space="preserve">    retrieved_at: "ISO-8601"</w:t>
      </w:r>
    </w:p>
    <w:p>
      <w:pPr>
        <w:pStyle w:val="CodeBlock"/>
        <w:shd w:fill="F4F6F9"/>
      </w:pPr>
      <w:r>
        <w:rPr>
          <w:rFonts w:ascii="Consolas" w:hAnsi="Consolas" w:cs="Consolas" w:eastAsia="Consolas"/>
          <w:color w:val="0B2545"/>
          <w:sz w:val="17"/>
        </w:rPr>
        <w:t xml:space="preserve">    relevance: "canonical DOI display"</w:t>
      </w:r>
    </w:p>
    <w:p>
      <w:pPr>
        <w:pStyle w:val="CodeBlock"/>
        <w:shd w:fill="F4F6F9"/>
      </w:pPr>
      <w:r>
        <w:rPr>
          <w:rFonts w:ascii="Consolas" w:hAnsi="Consolas" w:cs="Consolas" w:eastAsia="Consolas"/>
          <w:color w:val="0B2545"/>
          <w:sz w:val="17"/>
        </w:rPr>
        <w:t>provenance:</w:t>
      </w:r>
    </w:p>
    <w:p>
      <w:pPr>
        <w:pStyle w:val="CodeBlock"/>
        <w:shd w:fill="F4F6F9"/>
      </w:pPr>
      <w:r>
        <w:rPr>
          <w:rFonts w:ascii="Consolas" w:hAnsi="Consolas" w:cs="Consolas" w:eastAsia="Consolas"/>
          <w:color w:val="0B2545"/>
          <w:sz w:val="17"/>
        </w:rPr>
        <w:t xml:space="preserve">  source_of_record: "cited object | publisher | registry | author | unknown"</w:t>
      </w:r>
    </w:p>
    <w:p>
      <w:pPr>
        <w:pStyle w:val="CodeBlock"/>
        <w:shd w:fill="F4F6F9"/>
      </w:pPr>
      <w:r>
        <w:rPr>
          <w:rFonts w:ascii="Consolas" w:hAnsi="Consolas" w:cs="Consolas" w:eastAsia="Consolas"/>
          <w:color w:val="0B2545"/>
          <w:sz w:val="17"/>
        </w:rPr>
        <w:t xml:space="preserve">  retrievals: []</w:t>
      </w:r>
    </w:p>
    <w:p>
      <w:pPr>
        <w:pStyle w:val="CodeBlock"/>
        <w:shd w:fill="F4F6F9"/>
      </w:pPr>
      <w:r>
        <w:rPr>
          <w:rFonts w:ascii="Consolas" w:hAnsi="Consolas" w:cs="Consolas" w:eastAsia="Consolas"/>
          <w:color w:val="0B2545"/>
          <w:sz w:val="17"/>
        </w:rPr>
        <w:t>reason: "Plain-language explanation of the finding."</w:t>
      </w:r>
    </w:p>
    <w:p>
      <w:pPr>
        <w:pStyle w:val="CodeBlock"/>
        <w:shd w:fill="F4F6F9"/>
      </w:pPr>
      <w:r>
        <w:rPr>
          <w:rFonts w:ascii="Consolas" w:hAnsi="Consolas" w:cs="Consolas" w:eastAsia="Consolas"/>
          <w:color w:val="0B2545"/>
          <w:sz w:val="17"/>
        </w:rPr>
        <w:t>proposed_change: "What would change, if any."</w:t>
      </w:r>
    </w:p>
    <w:p>
      <w:pPr>
        <w:pStyle w:val="CodeBlock"/>
        <w:shd w:fill="F4F6F9"/>
      </w:pPr>
      <w:r>
        <w:rPr>
          <w:rFonts w:ascii="Consolas" w:hAnsi="Consolas" w:cs="Consolas" w:eastAsia="Consolas"/>
          <w:color w:val="0B2545"/>
          <w:sz w:val="17"/>
        </w:rPr>
        <w:t>dependencies: ["RCI-01 finding ID if reconciliation is affected"]</w:t>
      </w:r>
    </w:p>
    <w:p>
      <w:pPr>
        <w:pStyle w:val="CodeBlock"/>
        <w:shd w:fill="F4F6F9"/>
      </w:pPr>
      <w:r>
        <w:rPr>
          <w:rFonts w:ascii="Consolas" w:hAnsi="Consolas" w:cs="Consolas" w:eastAsia="Consolas"/>
          <w:color w:val="0B2545"/>
          <w:sz w:val="17"/>
        </w:rPr>
        <w:t>human_decision: null</w:t>
      </w:r>
    </w:p>
    <w:p>
      <w:pPr>
        <w:pStyle w:val="CodeBlock"/>
        <w:shd w:fill="F4F6F9"/>
      </w:pPr>
      <w:r>
        <w:rPr>
          <w:rFonts w:ascii="Consolas" w:hAnsi="Consolas" w:cs="Consolas" w:eastAsia="Consolas"/>
          <w:color w:val="0B2545"/>
          <w:sz w:val="17"/>
        </w:rPr>
        <w:t>decision_log_id: null</w:t>
      </w:r>
    </w:p>
    <w:p>
      <w:pPr>
        <w:pStyle w:val="Heading2"/>
        <w:keepNext w:val="1"/>
      </w:pPr>
      <w:r>
        <w:rPr>
          <w:rFonts w:ascii="Calibri" w:hAnsi="Calibri" w:cs="Calibri" w:eastAsia="Calibri"/>
          <w:b/>
          <w:color w:val="2E74B5"/>
          <w:sz w:val="26"/>
        </w:rPr>
        <w:t>Normalized source record</w:t>
      </w:r>
    </w:p>
    <w:p>
      <w:pPr>
        <w:pStyle w:val="CodeBlock"/>
        <w:shd w:fill="F4F6F9"/>
      </w:pPr>
      <w:r>
        <w:rPr>
          <w:rFonts w:ascii="Consolas" w:hAnsi="Consolas" w:cs="Consolas" w:eastAsia="Consolas"/>
          <w:color w:val="0B2545"/>
          <w:sz w:val="17"/>
        </w:rPr>
        <w:t>source_record_id: "R001"</w:t>
      </w:r>
    </w:p>
    <w:p>
      <w:pPr>
        <w:pStyle w:val="CodeBlock"/>
        <w:shd w:fill="F4F6F9"/>
      </w:pPr>
      <w:r>
        <w:rPr>
          <w:rFonts w:ascii="Consolas" w:hAnsi="Consolas" w:cs="Consolas" w:eastAsia="Consolas"/>
          <w:color w:val="0B2545"/>
          <w:sz w:val="17"/>
        </w:rPr>
        <w:t>source_type: "journal_article"</w:t>
      </w:r>
    </w:p>
    <w:p>
      <w:pPr>
        <w:pStyle w:val="CodeBlock"/>
        <w:shd w:fill="F4F6F9"/>
      </w:pPr>
      <w:r>
        <w:rPr>
          <w:rFonts w:ascii="Consolas" w:hAnsi="Consolas" w:cs="Consolas" w:eastAsia="Consolas"/>
          <w:color w:val="0B2545"/>
          <w:sz w:val="17"/>
        </w:rPr>
        <w:t>raw_reference: "..."</w:t>
      </w:r>
    </w:p>
    <w:p>
      <w:pPr>
        <w:pStyle w:val="CodeBlock"/>
        <w:shd w:fill="F4F6F9"/>
      </w:pPr>
      <w:r>
        <w:rPr>
          <w:rFonts w:ascii="Consolas" w:hAnsi="Consolas" w:cs="Consolas" w:eastAsia="Consolas"/>
          <w:color w:val="0B2545"/>
          <w:sz w:val="17"/>
        </w:rPr>
        <w:t>identity:</w:t>
      </w:r>
    </w:p>
    <w:p>
      <w:pPr>
        <w:pStyle w:val="CodeBlock"/>
        <w:shd w:fill="F4F6F9"/>
      </w:pPr>
      <w:r>
        <w:rPr>
          <w:rFonts w:ascii="Consolas" w:hAnsi="Consolas" w:cs="Consolas" w:eastAsia="Consolas"/>
          <w:color w:val="0B2545"/>
          <w:sz w:val="17"/>
        </w:rPr>
        <w:t xml:space="preserve">  creators: []</w:t>
      </w:r>
    </w:p>
    <w:p>
      <w:pPr>
        <w:pStyle w:val="CodeBlock"/>
        <w:shd w:fill="F4F6F9"/>
      </w:pPr>
      <w:r>
        <w:rPr>
          <w:rFonts w:ascii="Consolas" w:hAnsi="Consolas" w:cs="Consolas" w:eastAsia="Consolas"/>
          <w:color w:val="0B2545"/>
          <w:sz w:val="17"/>
        </w:rPr>
        <w:t xml:space="preserve">  group_author: null</w:t>
      </w:r>
    </w:p>
    <w:p>
      <w:pPr>
        <w:pStyle w:val="CodeBlock"/>
        <w:shd w:fill="F4F6F9"/>
      </w:pPr>
      <w:r>
        <w:rPr>
          <w:rFonts w:ascii="Consolas" w:hAnsi="Consolas" w:cs="Consolas" w:eastAsia="Consolas"/>
          <w:color w:val="0B2545"/>
          <w:sz w:val="17"/>
        </w:rPr>
        <w:t xml:space="preserve">  title: "..."</w:t>
      </w:r>
    </w:p>
    <w:p>
      <w:pPr>
        <w:pStyle w:val="CodeBlock"/>
        <w:shd w:fill="F4F6F9"/>
      </w:pPr>
      <w:r>
        <w:rPr>
          <w:rFonts w:ascii="Consolas" w:hAnsi="Consolas" w:cs="Consolas" w:eastAsia="Consolas"/>
          <w:color w:val="0B2545"/>
          <w:sz w:val="17"/>
        </w:rPr>
        <w:t xml:space="preserve">  container_title: "..."</w:t>
      </w:r>
    </w:p>
    <w:p>
      <w:pPr>
        <w:pStyle w:val="CodeBlock"/>
        <w:shd w:fill="F4F6F9"/>
      </w:pPr>
      <w:r>
        <w:rPr>
          <w:rFonts w:ascii="Consolas" w:hAnsi="Consolas" w:cs="Consolas" w:eastAsia="Consolas"/>
          <w:color w:val="0B2545"/>
          <w:sz w:val="17"/>
        </w:rPr>
        <w:t xml:space="preserve">  date: "..."</w:t>
      </w:r>
    </w:p>
    <w:p>
      <w:pPr>
        <w:pStyle w:val="CodeBlock"/>
        <w:shd w:fill="F4F6F9"/>
      </w:pPr>
      <w:r>
        <w:rPr>
          <w:rFonts w:ascii="Consolas" w:hAnsi="Consolas" w:cs="Consolas" w:eastAsia="Consolas"/>
          <w:color w:val="0B2545"/>
          <w:sz w:val="17"/>
        </w:rPr>
        <w:t xml:space="preserve">  version: null</w:t>
      </w:r>
    </w:p>
    <w:p>
      <w:pPr>
        <w:pStyle w:val="CodeBlock"/>
        <w:shd w:fill="F4F6F9"/>
      </w:pPr>
      <w:r>
        <w:rPr>
          <w:rFonts w:ascii="Consolas" w:hAnsi="Consolas" w:cs="Consolas" w:eastAsia="Consolas"/>
          <w:color w:val="0B2545"/>
          <w:sz w:val="17"/>
        </w:rPr>
        <w:t xml:space="preserve">  edition: null</w:t>
      </w:r>
    </w:p>
    <w:p>
      <w:pPr>
        <w:pStyle w:val="CodeBlock"/>
        <w:shd w:fill="F4F6F9"/>
      </w:pPr>
      <w:r>
        <w:rPr>
          <w:rFonts w:ascii="Consolas" w:hAnsi="Consolas" w:cs="Consolas" w:eastAsia="Consolas"/>
          <w:color w:val="0B2545"/>
          <w:sz w:val="17"/>
        </w:rPr>
        <w:t>identifiers:</w:t>
      </w:r>
    </w:p>
    <w:p>
      <w:pPr>
        <w:pStyle w:val="CodeBlock"/>
        <w:shd w:fill="F4F6F9"/>
      </w:pPr>
      <w:r>
        <w:rPr>
          <w:rFonts w:ascii="Consolas" w:hAnsi="Consolas" w:cs="Consolas" w:eastAsia="Consolas"/>
          <w:color w:val="0B2545"/>
          <w:sz w:val="17"/>
        </w:rPr>
        <w:t xml:space="preserve">  - type: "DOI"</w:t>
      </w:r>
    </w:p>
    <w:p>
      <w:pPr>
        <w:pStyle w:val="CodeBlock"/>
        <w:shd w:fill="F4F6F9"/>
      </w:pPr>
      <w:r>
        <w:rPr>
          <w:rFonts w:ascii="Consolas" w:hAnsi="Consolas" w:cs="Consolas" w:eastAsia="Consolas"/>
          <w:color w:val="0B2545"/>
          <w:sz w:val="17"/>
        </w:rPr>
        <w:t xml:space="preserve">    raw: "doi:10.xxxx/abc"</w:t>
      </w:r>
    </w:p>
    <w:p>
      <w:pPr>
        <w:pStyle w:val="CodeBlock"/>
        <w:shd w:fill="F4F6F9"/>
      </w:pPr>
      <w:r>
        <w:rPr>
          <w:rFonts w:ascii="Consolas" w:hAnsi="Consolas" w:cs="Consolas" w:eastAsia="Consolas"/>
          <w:color w:val="0B2545"/>
          <w:sz w:val="17"/>
        </w:rPr>
        <w:t xml:space="preserve">    normalized: "https://doi.org/10.xxxx/abc"</w:t>
      </w:r>
    </w:p>
    <w:p>
      <w:pPr>
        <w:pStyle w:val="CodeBlock"/>
        <w:shd w:fill="F4F6F9"/>
      </w:pPr>
      <w:r>
        <w:rPr>
          <w:rFonts w:ascii="Consolas" w:hAnsi="Consolas" w:cs="Consolas" w:eastAsia="Consolas"/>
          <w:color w:val="0B2545"/>
          <w:sz w:val="17"/>
        </w:rPr>
        <w:t xml:space="preserve">    status: "resolves_match"</w:t>
      </w:r>
    </w:p>
    <w:p>
      <w:pPr>
        <w:pStyle w:val="CodeBlock"/>
        <w:shd w:fill="F4F6F9"/>
      </w:pPr>
      <w:r>
        <w:rPr>
          <w:rFonts w:ascii="Consolas" w:hAnsi="Consolas" w:cs="Consolas" w:eastAsia="Consolas"/>
          <w:color w:val="0B2545"/>
          <w:sz w:val="17"/>
        </w:rPr>
        <w:t>metadata_evidence: []</w:t>
      </w:r>
    </w:p>
    <w:p>
      <w:pPr>
        <w:pStyle w:val="CodeBlock"/>
        <w:shd w:fill="F4F6F9"/>
      </w:pPr>
      <w:r>
        <w:rPr>
          <w:rFonts w:ascii="Consolas" w:hAnsi="Consolas" w:cs="Consolas" w:eastAsia="Consolas"/>
          <w:color w:val="0B2545"/>
          <w:sz w:val="17"/>
        </w:rPr>
        <w:t>relations: []</w:t>
      </w:r>
    </w:p>
    <w:p>
      <w:pPr>
        <w:pStyle w:val="CodeBlock"/>
        <w:shd w:fill="F4F6F9"/>
      </w:pPr>
      <w:r>
        <w:rPr>
          <w:rFonts w:ascii="Consolas" w:hAnsi="Consolas" w:cs="Consolas" w:eastAsia="Consolas"/>
          <w:color w:val="0B2545"/>
          <w:sz w:val="17"/>
        </w:rPr>
        <w:t>rendered_reference: "..."</w:t>
      </w:r>
    </w:p>
    <w:p>
      <w:pPr>
        <w:pStyle w:val="CodeBlock"/>
        <w:shd w:fill="F4F6F9"/>
      </w:pPr>
      <w:r>
        <w:rPr>
          <w:rFonts w:ascii="Consolas" w:hAnsi="Consolas" w:cs="Consolas" w:eastAsia="Consolas"/>
          <w:color w:val="0B2545"/>
          <w:sz w:val="17"/>
        </w:rPr>
        <w:t>rendering:</w:t>
      </w:r>
    </w:p>
    <w:p>
      <w:pPr>
        <w:pStyle w:val="CodeBlock"/>
        <w:shd w:fill="F4F6F9"/>
      </w:pPr>
      <w:r>
        <w:rPr>
          <w:rFonts w:ascii="Consolas" w:hAnsi="Consolas" w:cs="Consolas" w:eastAsia="Consolas"/>
          <w:color w:val="0B2545"/>
          <w:sz w:val="17"/>
        </w:rPr>
        <w:t xml:space="preserve">  rule_package: "MWM-APA7-v0.1"</w:t>
      </w:r>
    </w:p>
    <w:p>
      <w:pPr>
        <w:pStyle w:val="CodeBlock"/>
        <w:shd w:fill="F4F6F9"/>
      </w:pPr>
      <w:r>
        <w:rPr>
          <w:rFonts w:ascii="Consolas" w:hAnsi="Consolas" w:cs="Consolas" w:eastAsia="Consolas"/>
          <w:color w:val="0B2545"/>
          <w:sz w:val="17"/>
        </w:rPr>
        <w:t xml:space="preserve">  renderer: "..."</w:t>
      </w:r>
    </w:p>
    <w:p>
      <w:pPr>
        <w:pStyle w:val="CodeBlock"/>
        <w:shd w:fill="F4F6F9"/>
      </w:pPr>
      <w:r>
        <w:rPr>
          <w:rFonts w:ascii="Consolas" w:hAnsi="Consolas" w:cs="Consolas" w:eastAsia="Consolas"/>
          <w:color w:val="0B2545"/>
          <w:sz w:val="17"/>
        </w:rPr>
        <w:t xml:space="preserve">  renderer_version: "..."</w:t>
      </w:r>
    </w:p>
    <w:p>
      <w:pPr>
        <w:pStyle w:val="CodeBlock"/>
        <w:shd w:fill="F4F6F9"/>
      </w:pPr>
      <w:r>
        <w:rPr>
          <w:rFonts w:ascii="Consolas" w:hAnsi="Consolas" w:cs="Consolas" w:eastAsia="Consolas"/>
          <w:color w:val="0B2545"/>
          <w:sz w:val="17"/>
        </w:rPr>
        <w:t xml:space="preserve">  exceptions: []</w:t>
      </w:r>
    </w:p>
    <w:p>
      <w:pPr>
        <w:pStyle w:val="CodeBlock"/>
        <w:shd w:fill="F4F6F9"/>
      </w:pPr>
      <w:r>
        <w:rPr>
          <w:rFonts w:ascii="Consolas" w:hAnsi="Consolas" w:cs="Consolas" w:eastAsia="Consolas"/>
          <w:color w:val="0B2545"/>
          <w:sz w:val="17"/>
        </w:rPr>
        <w:t>verification_status: "verified | partial | ambiguous | blocked"</w:t>
      </w:r>
    </w:p>
    <w:p>
      <w:pPr>
        <w:pStyle w:val="Heading1"/>
        <w:keepNext w:val="1"/>
      </w:pPr>
      <w:r>
        <w:rPr>
          <w:rFonts w:ascii="Calibri" w:hAnsi="Calibri" w:cs="Calibri" w:eastAsia="Calibri"/>
          <w:b/>
          <w:color w:val="2E74B5"/>
          <w:sz w:val="32"/>
        </w:rPr>
        <w:t>14. Evidence requirements</w:t>
      </w:r>
    </w:p>
    <w:p>
      <w:pPr/>
      <w:r>
        <w:rPr>
          <w:rFonts w:ascii="Calibri" w:hAnsi="Calibri" w:cs="Calibri" w:eastAsia="Calibri"/>
          <w:color w:val="000000"/>
          <w:sz w:val="22"/>
        </w:rPr>
        <w:t>Every material finding must be reproducible from:</w:t>
      </w:r>
    </w:p>
    <w:p>
      <w:pPr>
        <w:pStyle w:val="ListBullet"/>
        <w:spacing w:after="80"/>
      </w:pPr>
      <w:r>
        <w:rPr>
          <w:rFonts w:ascii="Calibri" w:hAnsi="Calibri" w:cs="Calibri" w:eastAsia="Calibri"/>
          <w:color w:val="000000"/>
          <w:sz w:val="22"/>
        </w:rPr>
        <w:t>exact manuscript location;</w:t>
      </w:r>
    </w:p>
    <w:p>
      <w:pPr>
        <w:pStyle w:val="ListBullet"/>
        <w:spacing w:after="80"/>
      </w:pPr>
      <w:r>
        <w:rPr>
          <w:rFonts w:ascii="Calibri" w:hAnsi="Calibri" w:cs="Calibri" w:eastAsia="Calibri"/>
          <w:color w:val="000000"/>
          <w:sz w:val="22"/>
        </w:rPr>
        <w:t>raw observed text or record;</w:t>
      </w:r>
    </w:p>
    <w:p>
      <w:pPr>
        <w:pStyle w:val="ListBullet"/>
        <w:spacing w:after="80"/>
      </w:pPr>
      <w:r>
        <w:rPr>
          <w:rFonts w:ascii="Calibri" w:hAnsi="Calibri" w:cs="Calibri" w:eastAsia="Calibri"/>
          <w:color w:val="000000"/>
          <w:sz w:val="22"/>
        </w:rPr>
        <w:t>normalized value used by the check;</w:t>
      </w:r>
    </w:p>
    <w:p>
      <w:pPr>
        <w:pStyle w:val="ListBullet"/>
        <w:spacing w:after="80"/>
      </w:pPr>
      <w:r>
        <w:rPr>
          <w:rFonts w:ascii="Calibri" w:hAnsi="Calibri" w:cs="Calibri" w:eastAsia="Calibri"/>
          <w:color w:val="000000"/>
          <w:sz w:val="22"/>
        </w:rPr>
        <w:t>applicable rule ID;</w:t>
      </w:r>
    </w:p>
    <w:p>
      <w:pPr>
        <w:pStyle w:val="ListBullet"/>
        <w:spacing w:after="80"/>
      </w:pPr>
      <w:r>
        <w:rPr>
          <w:rFonts w:ascii="Calibri" w:hAnsi="Calibri" w:cs="Calibri" w:eastAsia="Calibri"/>
          <w:color w:val="000000"/>
          <w:sz w:val="22"/>
        </w:rPr>
        <w:t>source or standard evidence;</w:t>
      </w:r>
    </w:p>
    <w:p>
      <w:pPr>
        <w:pStyle w:val="ListBullet"/>
        <w:spacing w:after="80"/>
      </w:pPr>
      <w:r>
        <w:rPr>
          <w:rFonts w:ascii="Calibri" w:hAnsi="Calibri" w:cs="Calibri" w:eastAsia="Calibri"/>
          <w:color w:val="000000"/>
          <w:sz w:val="22"/>
        </w:rPr>
        <w:t>retrieval date/version for external lookups;</w:t>
      </w:r>
    </w:p>
    <w:p>
      <w:pPr>
        <w:pStyle w:val="ListBullet"/>
        <w:spacing w:after="80"/>
      </w:pPr>
      <w:r>
        <w:rPr>
          <w:rFonts w:ascii="Calibri" w:hAnsi="Calibri" w:cs="Calibri" w:eastAsia="Calibri"/>
          <w:color w:val="000000"/>
          <w:sz w:val="22"/>
        </w:rPr>
        <w:t>proposed action and why it is within or outside automatic authority;</w:t>
      </w:r>
    </w:p>
    <w:p>
      <w:pPr>
        <w:pStyle w:val="ListBullet"/>
        <w:spacing w:after="80"/>
      </w:pPr>
      <w:r>
        <w:rPr>
          <w:rFonts w:ascii="Calibri" w:hAnsi="Calibri" w:cs="Calibri" w:eastAsia="Calibri"/>
          <w:color w:val="000000"/>
          <w:sz w:val="22"/>
        </w:rPr>
        <w:t>confidence and uncertainty note;</w:t>
      </w:r>
    </w:p>
    <w:p>
      <w:pPr>
        <w:pStyle w:val="ListBullet"/>
        <w:spacing w:after="80"/>
      </w:pPr>
      <w:r>
        <w:rPr>
          <w:rFonts w:ascii="Calibri" w:hAnsi="Calibri" w:cs="Calibri" w:eastAsia="Calibri"/>
          <w:color w:val="000000"/>
          <w:sz w:val="22"/>
        </w:rPr>
        <w:t>final disposition and decision-log reference when human-reviewed.</w:t>
      </w:r>
    </w:p>
    <w:p>
      <w:pPr/>
      <w:r>
        <w:rPr>
          <w:rFonts w:ascii="Calibri" w:hAnsi="Calibri" w:cs="Calibri" w:eastAsia="Calibri"/>
          <w:color w:val="000000"/>
          <w:sz w:val="22"/>
        </w:rPr>
        <w:t>“The model thinks this is wrong” is not acceptable evidence.</w:t>
      </w:r>
    </w:p>
    <w:p>
      <w:pPr>
        <w:pStyle w:val="Heading1"/>
        <w:keepNext w:val="1"/>
      </w:pPr>
      <w:r>
        <w:rPr>
          <w:rFonts w:ascii="Calibri" w:hAnsi="Calibri" w:cs="Calibri" w:eastAsia="Calibri"/>
          <w:b/>
          <w:color w:val="2E74B5"/>
          <w:sz w:val="32"/>
        </w:rPr>
        <w:t>15. Confidence and uncertainty</w:t>
      </w:r>
    </w:p>
    <w:p>
      <w:pPr/>
      <w:r>
        <w:rPr>
          <w:rFonts w:ascii="Calibri" w:hAnsi="Calibri" w:cs="Calibri" w:eastAsia="Calibri"/>
          <w:color w:val="000000"/>
          <w:sz w:val="22"/>
        </w:rPr>
        <w:t>Confidence describes the reliability of the detection or match, not the truth of the source itself:</w:t>
      </w:r>
    </w:p>
    <w:tbl>
      <w:tblPr>
        <w:tblStyle w:val="TableGrid"/>
        <w:tblW w:type="dxa" w:w="9360"/>
        <w:tblLayout w:type="fixed"/>
        <w:tblLook w:firstColumn="1" w:firstRow="1" w:lastColumn="0" w:lastRow="0" w:noHBand="0" w:noVBand="1" w:val="04A0"/>
        <w:jc w:val="left"/>
        <w:tblInd w:w="120" w:type="dxa"/>
        <w:tblBorders>
          <w:top w:val="single" w:sz="4" w:space="0" w:color="C9D2DE"/>
          <w:left w:val="single" w:sz="4" w:space="0" w:color="C9D2DE"/>
          <w:bottom w:val="single" w:sz="4" w:space="0" w:color="C9D2DE"/>
          <w:right w:val="single" w:sz="4" w:space="0" w:color="C9D2DE"/>
          <w:insideH w:val="single" w:sz="4" w:space="0" w:color="C9D2DE"/>
          <w:insideV w:val="single" w:sz="4" w:space="0" w:color="C9D2DE"/>
        </w:tblBorders>
      </w:tblPr>
      <w:tblGrid>
        <w:gridCol w:w="2340"/>
        <w:gridCol w:w="2340"/>
        <w:gridCol w:w="2340"/>
        <w:gridCol w:w="2340"/>
      </w:tblGrid>
      <w:tr>
        <w:trPr>
          <w:tblHeader w:val="true"/>
        </w:trPr>
        <w:tc>
          <w:tcPr>
            <w:tcW w:type="dxa" w:w="2340"/>
            <w:tcMar>
              <w:top w:w="80" w:type="dxa"/>
              <w:start w:w="120" w:type="dxa"/>
              <w:bottom w:w="80" w:type="dxa"/>
              <w:end w:w="120" w:type="dxa"/>
            </w:tcMar>
            <w:vAlign w:val="top"/>
            <w:shd w:fill="E8EEF5"/>
          </w:tcPr>
          <w:p>
            <w:pPr>
              <w:spacing w:before="0" w:after="0" w:line="240" w:lineRule="auto"/>
            </w:pPr>
            <w:r>
              <w:rPr>
                <w:rFonts w:ascii="Calibri" w:hAnsi="Calibri" w:cs="Calibri" w:eastAsia="Calibri"/>
                <w:b/>
                <w:color w:val="0B2545"/>
                <w:sz w:val="16"/>
              </w:rPr>
              <w:t>Band</w:t>
            </w:r>
          </w:p>
        </w:tc>
        <w:tc>
          <w:tcPr>
            <w:tcW w:type="dxa" w:w="2340"/>
            <w:tcMar>
              <w:top w:w="80" w:type="dxa"/>
              <w:start w:w="120" w:type="dxa"/>
              <w:bottom w:w="80" w:type="dxa"/>
              <w:end w:w="120" w:type="dxa"/>
            </w:tcMar>
            <w:vAlign w:val="top"/>
            <w:shd w:fill="E8EEF5"/>
          </w:tcPr>
          <w:p>
            <w:pPr>
              <w:spacing w:before="0" w:after="0" w:line="240" w:lineRule="auto"/>
            </w:pPr>
            <w:r>
              <w:rPr>
                <w:rFonts w:ascii="Calibri" w:hAnsi="Calibri" w:cs="Calibri" w:eastAsia="Calibri"/>
                <w:b/>
                <w:color w:val="0B2545"/>
                <w:sz w:val="16"/>
              </w:rPr>
              <w:t>Range</w:t>
            </w:r>
          </w:p>
        </w:tc>
        <w:tc>
          <w:tcPr>
            <w:tcW w:type="dxa" w:w="2340"/>
            <w:tcMar>
              <w:top w:w="80" w:type="dxa"/>
              <w:start w:w="120" w:type="dxa"/>
              <w:bottom w:w="80" w:type="dxa"/>
              <w:end w:w="120" w:type="dxa"/>
            </w:tcMar>
            <w:vAlign w:val="top"/>
            <w:shd w:fill="E8EEF5"/>
          </w:tcPr>
          <w:p>
            <w:pPr>
              <w:spacing w:before="0" w:after="0" w:line="240" w:lineRule="auto"/>
            </w:pPr>
            <w:r>
              <w:rPr>
                <w:rFonts w:ascii="Calibri" w:hAnsi="Calibri" w:cs="Calibri" w:eastAsia="Calibri"/>
                <w:b/>
                <w:color w:val="0B2545"/>
                <w:sz w:val="16"/>
              </w:rPr>
              <w:t>Typical condition</w:t>
            </w:r>
          </w:p>
        </w:tc>
        <w:tc>
          <w:tcPr>
            <w:tcW w:type="dxa" w:w="2340"/>
            <w:tcMar>
              <w:top w:w="80" w:type="dxa"/>
              <w:start w:w="120" w:type="dxa"/>
              <w:bottom w:w="80" w:type="dxa"/>
              <w:end w:w="120" w:type="dxa"/>
            </w:tcMar>
            <w:vAlign w:val="top"/>
            <w:shd w:fill="E8EEF5"/>
          </w:tcPr>
          <w:p>
            <w:pPr>
              <w:spacing w:before="0" w:after="0" w:line="240" w:lineRule="auto"/>
            </w:pPr>
            <w:r>
              <w:rPr>
                <w:rFonts w:ascii="Calibri" w:hAnsi="Calibri" w:cs="Calibri" w:eastAsia="Calibri"/>
                <w:b/>
                <w:color w:val="0B2545"/>
                <w:sz w:val="16"/>
              </w:rPr>
              <w:t>Allowed action</w:t>
            </w:r>
          </w:p>
        </w:tc>
      </w:tr>
      <w:tr>
        <w:tc>
          <w:tcPr>
            <w:tcW w:type="dxa" w:w="2340"/>
            <w:tcMar>
              <w:top w:w="80" w:type="dxa"/>
              <w:start w:w="120" w:type="dxa"/>
              <w:bottom w:w="80" w:type="dxa"/>
              <w:end w:w="120" w:type="dxa"/>
            </w:tcMar>
            <w:vAlign w:val="top"/>
          </w:tcPr>
          <w:p>
            <w:pPr>
              <w:spacing w:before="0" w:after="0" w:line="240" w:lineRule="auto"/>
            </w:pPr>
            <w:r>
              <w:rPr>
                <w:rFonts w:ascii="Calibri" w:hAnsi="Calibri" w:cs="Calibri" w:eastAsia="Calibri"/>
                <w:color w:val="000000"/>
                <w:sz w:val="16"/>
              </w:rPr>
              <w:t>High</w:t>
            </w:r>
          </w:p>
        </w:tc>
        <w:tc>
          <w:tcPr>
            <w:tcW w:type="dxa" w:w="2340"/>
            <w:tcMar>
              <w:top w:w="80" w:type="dxa"/>
              <w:start w:w="120" w:type="dxa"/>
              <w:bottom w:w="80" w:type="dxa"/>
              <w:end w:w="120" w:type="dxa"/>
            </w:tcMar>
            <w:vAlign w:val="top"/>
          </w:tcPr>
          <w:p>
            <w:pPr>
              <w:spacing w:before="0" w:after="0" w:line="240" w:lineRule="auto"/>
            </w:pPr>
            <w:r>
              <w:rPr>
                <w:rFonts w:ascii="Calibri" w:hAnsi="Calibri" w:cs="Calibri" w:eastAsia="Calibri"/>
                <w:color w:val="000000"/>
                <w:sz w:val="16"/>
              </w:rPr>
              <w:t>0.95–1.00</w:t>
            </w:r>
          </w:p>
        </w:tc>
        <w:tc>
          <w:tcPr>
            <w:tcW w:type="dxa" w:w="2340"/>
            <w:tcMar>
              <w:top w:w="80" w:type="dxa"/>
              <w:start w:w="120" w:type="dxa"/>
              <w:bottom w:w="80" w:type="dxa"/>
              <w:end w:w="120" w:type="dxa"/>
            </w:tcMar>
            <w:vAlign w:val="top"/>
          </w:tcPr>
          <w:p>
            <w:pPr>
              <w:spacing w:before="0" w:after="0" w:line="240" w:lineRule="auto"/>
            </w:pPr>
            <w:r>
              <w:rPr>
                <w:rFonts w:ascii="Calibri" w:hAnsi="Calibri" w:cs="Calibri" w:eastAsia="Calibri"/>
                <w:color w:val="000000"/>
                <w:sz w:val="16"/>
              </w:rPr>
              <w:t>Exact identifier match, deterministic parser, no conflict</w:t>
            </w:r>
          </w:p>
        </w:tc>
        <w:tc>
          <w:tcPr>
            <w:tcW w:type="dxa" w:w="2340"/>
            <w:tcMar>
              <w:top w:w="80" w:type="dxa"/>
              <w:start w:w="120" w:type="dxa"/>
              <w:bottom w:w="80" w:type="dxa"/>
              <w:end w:w="120" w:type="dxa"/>
            </w:tcMar>
            <w:vAlign w:val="top"/>
          </w:tcPr>
          <w:p>
            <w:pPr>
              <w:spacing w:before="0" w:after="0" w:line="240" w:lineRule="auto"/>
            </w:pPr>
            <w:r>
              <w:rPr>
                <w:rFonts w:ascii="Calibri" w:hAnsi="Calibri" w:cs="Calibri" w:eastAsia="Calibri"/>
                <w:color w:val="000000"/>
                <w:sz w:val="16"/>
              </w:rPr>
              <w:t>Close or auto-fix a safe formatting issue</w:t>
            </w:r>
          </w:p>
        </w:tc>
      </w:tr>
      <w:tr>
        <w:tc>
          <w:tcPr>
            <w:tcW w:type="dxa" w:w="2340"/>
            <w:tcMar>
              <w:top w:w="80" w:type="dxa"/>
              <w:start w:w="120" w:type="dxa"/>
              <w:bottom w:w="80" w:type="dxa"/>
              <w:end w:w="120" w:type="dxa"/>
            </w:tcMar>
            <w:vAlign w:val="top"/>
          </w:tcPr>
          <w:p>
            <w:pPr>
              <w:spacing w:before="0" w:after="0" w:line="240" w:lineRule="auto"/>
            </w:pPr>
            <w:r>
              <w:rPr>
                <w:rFonts w:ascii="Calibri" w:hAnsi="Calibri" w:cs="Calibri" w:eastAsia="Calibri"/>
                <w:color w:val="000000"/>
                <w:sz w:val="16"/>
              </w:rPr>
              <w:t>Strong</w:t>
            </w:r>
          </w:p>
        </w:tc>
        <w:tc>
          <w:tcPr>
            <w:tcW w:type="dxa" w:w="2340"/>
            <w:tcMar>
              <w:top w:w="80" w:type="dxa"/>
              <w:start w:w="120" w:type="dxa"/>
              <w:bottom w:w="80" w:type="dxa"/>
              <w:end w:w="120" w:type="dxa"/>
            </w:tcMar>
            <w:vAlign w:val="top"/>
          </w:tcPr>
          <w:p>
            <w:pPr>
              <w:spacing w:before="0" w:after="0" w:line="240" w:lineRule="auto"/>
            </w:pPr>
            <w:r>
              <w:rPr>
                <w:rFonts w:ascii="Calibri" w:hAnsi="Calibri" w:cs="Calibri" w:eastAsia="Calibri"/>
                <w:color w:val="000000"/>
                <w:sz w:val="16"/>
              </w:rPr>
              <w:t>0.80–0.94</w:t>
            </w:r>
          </w:p>
        </w:tc>
        <w:tc>
          <w:tcPr>
            <w:tcW w:type="dxa" w:w="2340"/>
            <w:tcMar>
              <w:top w:w="80" w:type="dxa"/>
              <w:start w:w="120" w:type="dxa"/>
              <w:bottom w:w="80" w:type="dxa"/>
              <w:end w:w="120" w:type="dxa"/>
            </w:tcMar>
            <w:vAlign w:val="top"/>
          </w:tcPr>
          <w:p>
            <w:pPr>
              <w:spacing w:before="0" w:after="0" w:line="240" w:lineRule="auto"/>
            </w:pPr>
            <w:r>
              <w:rPr>
                <w:rFonts w:ascii="Calibri" w:hAnsi="Calibri" w:cs="Calibri" w:eastAsia="Calibri"/>
                <w:color w:val="000000"/>
                <w:sz w:val="16"/>
              </w:rPr>
              <w:t>Strong match with one nonmaterial gap</w:t>
            </w:r>
          </w:p>
        </w:tc>
        <w:tc>
          <w:tcPr>
            <w:tcW w:type="dxa" w:w="2340"/>
            <w:tcMar>
              <w:top w:w="80" w:type="dxa"/>
              <w:start w:w="120" w:type="dxa"/>
              <w:bottom w:w="80" w:type="dxa"/>
              <w:end w:w="120" w:type="dxa"/>
            </w:tcMar>
            <w:vAlign w:val="top"/>
          </w:tcPr>
          <w:p>
            <w:pPr>
              <w:spacing w:before="0" w:after="0" w:line="240" w:lineRule="auto"/>
            </w:pPr>
            <w:r>
              <w:rPr>
                <w:rFonts w:ascii="Calibri" w:hAnsi="Calibri" w:cs="Calibri" w:eastAsia="Calibri"/>
                <w:color w:val="000000"/>
                <w:sz w:val="16"/>
              </w:rPr>
              <w:t>Suggest or routine review</w:t>
            </w:r>
          </w:p>
        </w:tc>
      </w:tr>
      <w:tr>
        <w:tc>
          <w:tcPr>
            <w:tcW w:type="dxa" w:w="2340"/>
            <w:tcMar>
              <w:top w:w="80" w:type="dxa"/>
              <w:start w:w="120" w:type="dxa"/>
              <w:bottom w:w="80" w:type="dxa"/>
              <w:end w:w="120" w:type="dxa"/>
            </w:tcMar>
            <w:vAlign w:val="top"/>
          </w:tcPr>
          <w:p>
            <w:pPr>
              <w:spacing w:before="0" w:after="0" w:line="240" w:lineRule="auto"/>
            </w:pPr>
            <w:r>
              <w:rPr>
                <w:rFonts w:ascii="Calibri" w:hAnsi="Calibri" w:cs="Calibri" w:eastAsia="Calibri"/>
                <w:color w:val="000000"/>
                <w:sz w:val="16"/>
              </w:rPr>
              <w:t>Moderate</w:t>
            </w:r>
          </w:p>
        </w:tc>
        <w:tc>
          <w:tcPr>
            <w:tcW w:type="dxa" w:w="2340"/>
            <w:tcMar>
              <w:top w:w="80" w:type="dxa"/>
              <w:start w:w="120" w:type="dxa"/>
              <w:bottom w:w="80" w:type="dxa"/>
              <w:end w:w="120" w:type="dxa"/>
            </w:tcMar>
            <w:vAlign w:val="top"/>
          </w:tcPr>
          <w:p>
            <w:pPr>
              <w:spacing w:before="0" w:after="0" w:line="240" w:lineRule="auto"/>
            </w:pPr>
            <w:r>
              <w:rPr>
                <w:rFonts w:ascii="Calibri" w:hAnsi="Calibri" w:cs="Calibri" w:eastAsia="Calibri"/>
                <w:color w:val="000000"/>
                <w:sz w:val="16"/>
              </w:rPr>
              <w:t>0.60–0.79</w:t>
            </w:r>
          </w:p>
        </w:tc>
        <w:tc>
          <w:tcPr>
            <w:tcW w:type="dxa" w:w="2340"/>
            <w:tcMar>
              <w:top w:w="80" w:type="dxa"/>
              <w:start w:w="120" w:type="dxa"/>
              <w:bottom w:w="80" w:type="dxa"/>
              <w:end w:w="120" w:type="dxa"/>
            </w:tcMar>
            <w:vAlign w:val="top"/>
          </w:tcPr>
          <w:p>
            <w:pPr>
              <w:spacing w:before="0" w:after="0" w:line="240" w:lineRule="auto"/>
            </w:pPr>
            <w:r>
              <w:rPr>
                <w:rFonts w:ascii="Calibri" w:hAnsi="Calibri" w:cs="Calibri" w:eastAsia="Calibri"/>
                <w:color w:val="000000"/>
                <w:sz w:val="16"/>
              </w:rPr>
              <w:t>Plausible candidate or interpretation with ambiguity</w:t>
            </w:r>
          </w:p>
        </w:tc>
        <w:tc>
          <w:tcPr>
            <w:tcW w:type="dxa" w:w="2340"/>
            <w:tcMar>
              <w:top w:w="80" w:type="dxa"/>
              <w:start w:w="120" w:type="dxa"/>
              <w:bottom w:w="80" w:type="dxa"/>
              <w:end w:w="120" w:type="dxa"/>
            </w:tcMar>
            <w:vAlign w:val="top"/>
          </w:tcPr>
          <w:p>
            <w:pPr>
              <w:spacing w:before="0" w:after="0" w:line="240" w:lineRule="auto"/>
            </w:pPr>
            <w:r>
              <w:rPr>
                <w:rFonts w:ascii="Calibri" w:hAnsi="Calibri" w:cs="Calibri" w:eastAsia="Calibri"/>
                <w:color w:val="000000"/>
                <w:sz w:val="16"/>
              </w:rPr>
              <w:t>Flag; no auto-fix</w:t>
            </w:r>
          </w:p>
        </w:tc>
      </w:tr>
      <w:tr>
        <w:tc>
          <w:tcPr>
            <w:tcW w:type="dxa" w:w="2340"/>
            <w:tcMar>
              <w:top w:w="80" w:type="dxa"/>
              <w:start w:w="120" w:type="dxa"/>
              <w:bottom w:w="80" w:type="dxa"/>
              <w:end w:w="120" w:type="dxa"/>
            </w:tcMar>
            <w:vAlign w:val="top"/>
          </w:tcPr>
          <w:p>
            <w:pPr>
              <w:spacing w:before="0" w:after="0" w:line="240" w:lineRule="auto"/>
            </w:pPr>
            <w:r>
              <w:rPr>
                <w:rFonts w:ascii="Calibri" w:hAnsi="Calibri" w:cs="Calibri" w:eastAsia="Calibri"/>
                <w:color w:val="000000"/>
                <w:sz w:val="16"/>
              </w:rPr>
              <w:t>Low</w:t>
            </w:r>
          </w:p>
        </w:tc>
        <w:tc>
          <w:tcPr>
            <w:tcW w:type="dxa" w:w="2340"/>
            <w:tcMar>
              <w:top w:w="80" w:type="dxa"/>
              <w:start w:w="120" w:type="dxa"/>
              <w:bottom w:w="80" w:type="dxa"/>
              <w:end w:w="120" w:type="dxa"/>
            </w:tcMar>
            <w:vAlign w:val="top"/>
          </w:tcPr>
          <w:p>
            <w:pPr>
              <w:spacing w:before="0" w:after="0" w:line="240" w:lineRule="auto"/>
            </w:pPr>
            <w:r>
              <w:rPr>
                <w:rFonts w:ascii="Calibri" w:hAnsi="Calibri" w:cs="Calibri" w:eastAsia="Calibri"/>
                <w:color w:val="000000"/>
                <w:sz w:val="16"/>
              </w:rPr>
              <w:t>&lt;0.60</w:t>
            </w:r>
          </w:p>
        </w:tc>
        <w:tc>
          <w:tcPr>
            <w:tcW w:type="dxa" w:w="2340"/>
            <w:tcMar>
              <w:top w:w="80" w:type="dxa"/>
              <w:start w:w="120" w:type="dxa"/>
              <w:bottom w:w="80" w:type="dxa"/>
              <w:end w:w="120" w:type="dxa"/>
            </w:tcMar>
            <w:vAlign w:val="top"/>
          </w:tcPr>
          <w:p>
            <w:pPr>
              <w:spacing w:before="0" w:after="0" w:line="240" w:lineRule="auto"/>
            </w:pPr>
            <w:r>
              <w:rPr>
                <w:rFonts w:ascii="Calibri" w:hAnsi="Calibri" w:cs="Calibri" w:eastAsia="Calibri"/>
                <w:color w:val="000000"/>
                <w:sz w:val="16"/>
              </w:rPr>
              <w:t>Multiple plausible sources, parser failure, or source-type uncertainty</w:t>
            </w:r>
          </w:p>
        </w:tc>
        <w:tc>
          <w:tcPr>
            <w:tcW w:type="dxa" w:w="2340"/>
            <w:tcMar>
              <w:top w:w="80" w:type="dxa"/>
              <w:start w:w="120" w:type="dxa"/>
              <w:bottom w:w="80" w:type="dxa"/>
              <w:end w:w="120" w:type="dxa"/>
            </w:tcMar>
            <w:vAlign w:val="top"/>
          </w:tcPr>
          <w:p>
            <w:pPr>
              <w:spacing w:before="0" w:after="0" w:line="240" w:lineRule="auto"/>
            </w:pPr>
            <w:r>
              <w:rPr>
                <w:rFonts w:ascii="Calibri" w:hAnsi="Calibri" w:cs="Calibri" w:eastAsia="Calibri"/>
                <w:color w:val="000000"/>
                <w:sz w:val="16"/>
              </w:rPr>
              <w:t>Escalate</w:t>
            </w:r>
          </w:p>
        </w:tc>
      </w:tr>
    </w:tbl>
    <w:p>
      <w:pPr>
        <w:spacing w:after="0"/>
      </w:pPr>
    </w:p>
    <w:p>
      <w:pPr/>
      <w:r>
        <w:rPr>
          <w:rFonts w:ascii="Calibri" w:hAnsi="Calibri" w:cs="Calibri" w:eastAsia="Calibri"/>
          <w:color w:val="000000"/>
          <w:sz w:val="22"/>
        </w:rPr>
        <w:t>The system must lower confidence when any of the following is true:</w:t>
      </w:r>
    </w:p>
    <w:p>
      <w:pPr>
        <w:pStyle w:val="ListBullet"/>
        <w:spacing w:after="80"/>
      </w:pPr>
      <w:r>
        <w:rPr>
          <w:rFonts w:ascii="Calibri" w:hAnsi="Calibri" w:cs="Calibri" w:eastAsia="Calibri"/>
          <w:color w:val="000000"/>
          <w:sz w:val="22"/>
        </w:rPr>
        <w:t>source type is inferred rather than evidenced;</w:t>
      </w:r>
    </w:p>
    <w:p>
      <w:pPr>
        <w:pStyle w:val="ListBullet"/>
        <w:spacing w:after="80"/>
      </w:pPr>
      <w:r>
        <w:rPr>
          <w:rFonts w:ascii="Calibri" w:hAnsi="Calibri" w:cs="Calibri" w:eastAsia="Calibri"/>
          <w:color w:val="000000"/>
          <w:sz w:val="22"/>
        </w:rPr>
        <w:t>title, date, author, or identifier fields conflict;</w:t>
      </w:r>
    </w:p>
    <w:p>
      <w:pPr>
        <w:pStyle w:val="ListBullet"/>
        <w:spacing w:after="80"/>
      </w:pPr>
      <w:r>
        <w:rPr>
          <w:rFonts w:ascii="Calibri" w:hAnsi="Calibri" w:cs="Calibri" w:eastAsia="Calibri"/>
          <w:color w:val="000000"/>
          <w:sz w:val="22"/>
        </w:rPr>
        <w:t>a provider match is the only support;</w:t>
      </w:r>
    </w:p>
    <w:p>
      <w:pPr>
        <w:pStyle w:val="ListBullet"/>
        <w:spacing w:after="80"/>
      </w:pPr>
      <w:r>
        <w:rPr>
          <w:rFonts w:ascii="Calibri" w:hAnsi="Calibri" w:cs="Calibri" w:eastAsia="Calibri"/>
          <w:color w:val="000000"/>
          <w:sz w:val="22"/>
        </w:rPr>
        <w:t>the input occurs in a table, caption, note, or nonstandard layout;</w:t>
      </w:r>
    </w:p>
    <w:p>
      <w:pPr>
        <w:pStyle w:val="ListBullet"/>
        <w:spacing w:after="80"/>
      </w:pPr>
      <w:r>
        <w:rPr>
          <w:rFonts w:ascii="Calibri" w:hAnsi="Calibri" w:cs="Calibri" w:eastAsia="Calibri"/>
          <w:color w:val="000000"/>
          <w:sz w:val="22"/>
        </w:rPr>
        <w:t>a related-work relationship could change the editorial meaning;</w:t>
      </w:r>
    </w:p>
    <w:p>
      <w:pPr>
        <w:pStyle w:val="ListBullet"/>
        <w:spacing w:after="80"/>
      </w:pPr>
      <w:r>
        <w:rPr>
          <w:rFonts w:ascii="Calibri" w:hAnsi="Calibri" w:cs="Calibri" w:eastAsia="Calibri"/>
          <w:color w:val="000000"/>
          <w:sz w:val="22"/>
        </w:rPr>
        <w:t>the applicable rule is not in the current MWM/APA package.</w:t>
      </w:r>
    </w:p>
    <w:p>
      <w:pPr>
        <w:pStyle w:val="Heading1"/>
        <w:keepNext w:val="1"/>
      </w:pPr>
      <w:r>
        <w:rPr>
          <w:rFonts w:ascii="Calibri" w:hAnsi="Calibri" w:cs="Calibri" w:eastAsia="Calibri"/>
          <w:b/>
          <w:color w:val="2E74B5"/>
          <w:sz w:val="32"/>
        </w:rPr>
        <w:t>16. Human-escalation rules</w:t>
      </w:r>
    </w:p>
    <w:p>
      <w:pPr/>
      <w:r>
        <w:rPr>
          <w:rFonts w:ascii="Calibri" w:hAnsi="Calibri" w:cs="Calibri" w:eastAsia="Calibri"/>
          <w:color w:val="000000"/>
          <w:sz w:val="22"/>
        </w:rPr>
        <w:t>Escalate when:</w:t>
      </w:r>
    </w:p>
    <w:p>
      <w:pPr>
        <w:pStyle w:val="ListNumber"/>
        <w:spacing w:after="80"/>
      </w:pPr>
      <w:r>
        <w:rPr>
          <w:rFonts w:ascii="Calibri" w:hAnsi="Calibri" w:cs="Calibri" w:eastAsia="Calibri"/>
          <w:color w:val="000000"/>
          <w:sz w:val="22"/>
        </w:rPr>
        <w:t>two or more source identities remain plausible;</w:t>
      </w:r>
    </w:p>
    <w:p>
      <w:pPr>
        <w:pStyle w:val="ListNumber"/>
        <w:spacing w:after="80"/>
      </w:pPr>
      <w:r>
        <w:rPr>
          <w:rFonts w:ascii="Calibri" w:hAnsi="Calibri" w:cs="Calibri" w:eastAsia="Calibri"/>
          <w:color w:val="000000"/>
          <w:sz w:val="22"/>
        </w:rPr>
        <w:t>a DOI resolves but the landing object does not match the manuscript record;</w:t>
      </w:r>
    </w:p>
    <w:p>
      <w:pPr>
        <w:pStyle w:val="ListNumber"/>
        <w:spacing w:after="80"/>
      </w:pPr>
      <w:r>
        <w:rPr>
          <w:rFonts w:ascii="Calibri" w:hAnsi="Calibri" w:cs="Calibri" w:eastAsia="Calibri"/>
          <w:color w:val="000000"/>
          <w:sz w:val="22"/>
        </w:rPr>
        <w:t>changing the source type would change author, date, title, version, or relation fields;</w:t>
      </w:r>
    </w:p>
    <w:p>
      <w:pPr>
        <w:pStyle w:val="ListNumber"/>
        <w:spacing w:after="80"/>
      </w:pPr>
      <w:r>
        <w:rPr>
          <w:rFonts w:ascii="Calibri" w:hAnsi="Calibri" w:cs="Calibri" w:eastAsia="Calibri"/>
          <w:color w:val="000000"/>
          <w:sz w:val="22"/>
        </w:rPr>
        <w:t>a preprint, article, correction, translation, dataset version, or software release might be intentionally distinct;</w:t>
      </w:r>
    </w:p>
    <w:p>
      <w:pPr>
        <w:pStyle w:val="ListNumber"/>
        <w:spacing w:after="80"/>
      </w:pPr>
      <w:r>
        <w:rPr>
          <w:rFonts w:ascii="Calibri" w:hAnsi="Calibri" w:cs="Calibri" w:eastAsia="Calibri"/>
          <w:color w:val="000000"/>
          <w:sz w:val="22"/>
        </w:rPr>
        <w:t>official sources and provider metadata disagree on a material identity field;</w:t>
      </w:r>
    </w:p>
    <w:p>
      <w:pPr>
        <w:pStyle w:val="ListNumber"/>
        <w:spacing w:after="80"/>
      </w:pPr>
      <w:r>
        <w:rPr>
          <w:rFonts w:ascii="Calibri" w:hAnsi="Calibri" w:cs="Calibri" w:eastAsia="Calibri"/>
          <w:color w:val="000000"/>
          <w:sz w:val="22"/>
        </w:rPr>
        <w:t>a required identifier is absent and the accepted fallback is not defined;</w:t>
      </w:r>
    </w:p>
    <w:p>
      <w:pPr>
        <w:pStyle w:val="ListNumber"/>
        <w:spacing w:after="80"/>
      </w:pPr>
      <w:r>
        <w:rPr>
          <w:rFonts w:ascii="Calibri" w:hAnsi="Calibri" w:cs="Calibri" w:eastAsia="Calibri"/>
          <w:color w:val="000000"/>
          <w:sz w:val="22"/>
        </w:rPr>
        <w:t>the rule package and the manuscript’s explicit author/editor decision conflict;</w:t>
      </w:r>
    </w:p>
    <w:p>
      <w:pPr>
        <w:pStyle w:val="ListNumber"/>
        <w:spacing w:after="80"/>
      </w:pPr>
      <w:r>
        <w:rPr>
          <w:rFonts w:ascii="Calibri" w:hAnsi="Calibri" w:cs="Calibri" w:eastAsia="Calibri"/>
          <w:color w:val="000000"/>
          <w:sz w:val="22"/>
        </w:rPr>
        <w:t>the parser cannot establish whether a citation is in scope;</w:t>
      </w:r>
    </w:p>
    <w:p>
      <w:pPr>
        <w:pStyle w:val="ListNumber"/>
        <w:spacing w:after="80"/>
      </w:pPr>
      <w:r>
        <w:rPr>
          <w:rFonts w:ascii="Calibri" w:hAnsi="Calibri" w:cs="Calibri" w:eastAsia="Calibri"/>
          <w:color w:val="000000"/>
          <w:sz w:val="22"/>
        </w:rPr>
        <w:t>deleting, merging, or substituting a reference would change attribution, reproducibility, or claim context;</w:t>
      </w:r>
    </w:p>
    <w:p>
      <w:pPr>
        <w:pStyle w:val="ListNumber"/>
        <w:spacing w:after="80"/>
      </w:pPr>
      <w:r>
        <w:rPr>
          <w:rFonts w:ascii="Calibri" w:hAnsi="Calibri" w:cs="Calibri" w:eastAsia="Calibri"/>
          <w:color w:val="000000"/>
          <w:sz w:val="22"/>
        </w:rPr>
        <w:t>an RCI finding appears to require a substantive judgment about claim support.</w:t>
      </w:r>
    </w:p>
    <w:p>
      <w:pPr/>
      <w:r>
        <w:rPr>
          <w:rFonts w:ascii="Calibri" w:hAnsi="Calibri" w:cs="Calibri" w:eastAsia="Calibri"/>
          <w:color w:val="000000"/>
          <w:sz w:val="22"/>
        </w:rPr>
        <w:t>The escalation record must name the decision requested, the evidence already collected, the plausible alternatives, and the consequence of each alternative.</w:t>
      </w:r>
    </w:p>
    <w:p>
      <w:pPr>
        <w:pStyle w:val="Heading1"/>
        <w:keepNext w:val="1"/>
      </w:pPr>
      <w:r>
        <w:rPr>
          <w:rFonts w:ascii="Calibri" w:hAnsi="Calibri" w:cs="Calibri" w:eastAsia="Calibri"/>
          <w:b/>
          <w:color w:val="2E74B5"/>
          <w:sz w:val="32"/>
        </w:rPr>
        <w:t>17. Tool and model routing</w:t>
      </w:r>
    </w:p>
    <w:tbl>
      <w:tblPr>
        <w:tblStyle w:val="TableGrid"/>
        <w:tblW w:type="dxa" w:w="9360"/>
        <w:tblLayout w:type="fixed"/>
        <w:tblLook w:firstColumn="1" w:firstRow="1" w:lastColumn="0" w:lastRow="0" w:noHBand="0" w:noVBand="1" w:val="04A0"/>
        <w:jc w:val="left"/>
        <w:tblInd w:w="120" w:type="dxa"/>
        <w:tblBorders>
          <w:top w:val="single" w:sz="4" w:space="0" w:color="C9D2DE"/>
          <w:left w:val="single" w:sz="4" w:space="0" w:color="C9D2DE"/>
          <w:bottom w:val="single" w:sz="4" w:space="0" w:color="C9D2DE"/>
          <w:right w:val="single" w:sz="4" w:space="0" w:color="C9D2DE"/>
          <w:insideH w:val="single" w:sz="4" w:space="0" w:color="C9D2DE"/>
          <w:insideV w:val="single" w:sz="4" w:space="0" w:color="C9D2DE"/>
        </w:tblBorders>
      </w:tblPr>
      <w:tblGrid>
        <w:gridCol w:w="3120"/>
        <w:gridCol w:w="3120"/>
        <w:gridCol w:w="3120"/>
      </w:tblGrid>
      <w:tr>
        <w:trPr>
          <w:tblHeader w:val="true"/>
        </w:trPr>
        <w:tc>
          <w:tcPr>
            <w:tcW w:type="dxa" w:w="3120"/>
            <w:tcMar>
              <w:top w:w="80" w:type="dxa"/>
              <w:start w:w="120" w:type="dxa"/>
              <w:bottom w:w="80" w:type="dxa"/>
              <w:end w:w="120" w:type="dxa"/>
            </w:tcMar>
            <w:vAlign w:val="top"/>
            <w:shd w:fill="E8EEF5"/>
          </w:tcPr>
          <w:p>
            <w:pPr>
              <w:spacing w:before="0" w:after="0" w:line="240" w:lineRule="auto"/>
            </w:pPr>
            <w:r>
              <w:rPr>
                <w:rFonts w:ascii="Calibri" w:hAnsi="Calibri" w:cs="Calibri" w:eastAsia="Calibri"/>
                <w:b/>
                <w:color w:val="0B2545"/>
                <w:sz w:val="16"/>
              </w:rPr>
              <w:t>Task</w:t>
            </w:r>
          </w:p>
        </w:tc>
        <w:tc>
          <w:tcPr>
            <w:tcW w:type="dxa" w:w="3120"/>
            <w:tcMar>
              <w:top w:w="80" w:type="dxa"/>
              <w:start w:w="120" w:type="dxa"/>
              <w:bottom w:w="80" w:type="dxa"/>
              <w:end w:w="120" w:type="dxa"/>
            </w:tcMar>
            <w:vAlign w:val="top"/>
            <w:shd w:fill="E8EEF5"/>
          </w:tcPr>
          <w:p>
            <w:pPr>
              <w:spacing w:before="0" w:after="0" w:line="240" w:lineRule="auto"/>
            </w:pPr>
            <w:r>
              <w:rPr>
                <w:rFonts w:ascii="Calibri" w:hAnsi="Calibri" w:cs="Calibri" w:eastAsia="Calibri"/>
                <w:b/>
                <w:color w:val="0B2545"/>
                <w:sz w:val="16"/>
              </w:rPr>
              <w:t>Preferred capability</w:t>
            </w:r>
          </w:p>
        </w:tc>
        <w:tc>
          <w:tcPr>
            <w:tcW w:type="dxa" w:w="3120"/>
            <w:tcMar>
              <w:top w:w="80" w:type="dxa"/>
              <w:start w:w="120" w:type="dxa"/>
              <w:bottom w:w="80" w:type="dxa"/>
              <w:end w:w="120" w:type="dxa"/>
            </w:tcMar>
            <w:vAlign w:val="top"/>
            <w:shd w:fill="E8EEF5"/>
          </w:tcPr>
          <w:p>
            <w:pPr>
              <w:spacing w:before="0" w:after="0" w:line="240" w:lineRule="auto"/>
            </w:pPr>
            <w:r>
              <w:rPr>
                <w:rFonts w:ascii="Calibri" w:hAnsi="Calibri" w:cs="Calibri" w:eastAsia="Calibri"/>
                <w:b/>
                <w:color w:val="0B2545"/>
                <w:sz w:val="16"/>
              </w:rPr>
              <w:t>Model role</w:t>
            </w:r>
          </w:p>
        </w:tc>
      </w:tr>
      <w:tr>
        <w:tc>
          <w:tcPr>
            <w:tcW w:type="dxa" w:w="3120"/>
            <w:tcMar>
              <w:top w:w="80" w:type="dxa"/>
              <w:start w:w="120" w:type="dxa"/>
              <w:bottom w:w="80" w:type="dxa"/>
              <w:end w:w="120" w:type="dxa"/>
            </w:tcMar>
            <w:vAlign w:val="top"/>
          </w:tcPr>
          <w:p>
            <w:pPr>
              <w:spacing w:before="0" w:after="0" w:line="240" w:lineRule="auto"/>
            </w:pPr>
            <w:r>
              <w:rPr>
                <w:rFonts w:ascii="Calibri" w:hAnsi="Calibri" w:cs="Calibri" w:eastAsia="Calibri"/>
                <w:color w:val="000000"/>
                <w:sz w:val="16"/>
              </w:rPr>
              <w:t>DOCX/HTML/PDF extraction</w:t>
            </w:r>
          </w:p>
        </w:tc>
        <w:tc>
          <w:tcPr>
            <w:tcW w:type="dxa" w:w="3120"/>
            <w:tcMar>
              <w:top w:w="80" w:type="dxa"/>
              <w:start w:w="120" w:type="dxa"/>
              <w:bottom w:w="80" w:type="dxa"/>
              <w:end w:w="120" w:type="dxa"/>
            </w:tcMar>
            <w:vAlign w:val="top"/>
          </w:tcPr>
          <w:p>
            <w:pPr>
              <w:spacing w:before="0" w:after="0" w:line="240" w:lineRule="auto"/>
            </w:pPr>
            <w:r>
              <w:rPr>
                <w:rFonts w:ascii="Calibri" w:hAnsi="Calibri" w:cs="Calibri" w:eastAsia="Calibri"/>
                <w:color w:val="000000"/>
                <w:sz w:val="16"/>
              </w:rPr>
              <w:t>Structured document parser</w:t>
            </w:r>
          </w:p>
        </w:tc>
        <w:tc>
          <w:tcPr>
            <w:tcW w:type="dxa" w:w="3120"/>
            <w:tcMar>
              <w:top w:w="80" w:type="dxa"/>
              <w:start w:w="120" w:type="dxa"/>
              <w:bottom w:w="80" w:type="dxa"/>
              <w:end w:w="120" w:type="dxa"/>
            </w:tcMar>
            <w:vAlign w:val="top"/>
          </w:tcPr>
          <w:p>
            <w:pPr>
              <w:spacing w:before="0" w:after="0" w:line="240" w:lineRule="auto"/>
            </w:pPr>
            <w:r>
              <w:rPr>
                <w:rFonts w:ascii="Calibri" w:hAnsi="Calibri" w:cs="Calibri" w:eastAsia="Calibri"/>
                <w:color w:val="000000"/>
                <w:sz w:val="16"/>
              </w:rPr>
              <w:t>Deterministic extraction; preserve locators and raw text</w:t>
            </w:r>
          </w:p>
        </w:tc>
      </w:tr>
      <w:tr>
        <w:tc>
          <w:tcPr>
            <w:tcW w:type="dxa" w:w="3120"/>
            <w:tcMar>
              <w:top w:w="80" w:type="dxa"/>
              <w:start w:w="120" w:type="dxa"/>
              <w:bottom w:w="80" w:type="dxa"/>
              <w:end w:w="120" w:type="dxa"/>
            </w:tcMar>
            <w:vAlign w:val="top"/>
          </w:tcPr>
          <w:p>
            <w:pPr>
              <w:spacing w:before="0" w:after="0" w:line="240" w:lineRule="auto"/>
            </w:pPr>
            <w:r>
              <w:rPr>
                <w:rFonts w:ascii="Calibri" w:hAnsi="Calibri" w:cs="Calibri" w:eastAsia="Calibri"/>
                <w:color w:val="000000"/>
                <w:sz w:val="16"/>
              </w:rPr>
              <w:t>Citation/reference graph</w:t>
            </w:r>
          </w:p>
        </w:tc>
        <w:tc>
          <w:tcPr>
            <w:tcW w:type="dxa" w:w="3120"/>
            <w:tcMar>
              <w:top w:w="80" w:type="dxa"/>
              <w:start w:w="120" w:type="dxa"/>
              <w:bottom w:w="80" w:type="dxa"/>
              <w:end w:w="120" w:type="dxa"/>
            </w:tcMar>
            <w:vAlign w:val="top"/>
          </w:tcPr>
          <w:p>
            <w:pPr>
              <w:spacing w:before="0" w:after="0" w:line="240" w:lineRule="auto"/>
            </w:pPr>
            <w:r>
              <w:rPr>
                <w:rFonts w:ascii="Calibri" w:hAnsi="Calibri" w:cs="Calibri" w:eastAsia="Calibri"/>
                <w:color w:val="000000"/>
                <w:sz w:val="16"/>
              </w:rPr>
              <w:t>Rule-based normalizer and graph builder</w:t>
            </w:r>
          </w:p>
        </w:tc>
        <w:tc>
          <w:tcPr>
            <w:tcW w:type="dxa" w:w="3120"/>
            <w:tcMar>
              <w:top w:w="80" w:type="dxa"/>
              <w:start w:w="120" w:type="dxa"/>
              <w:bottom w:w="80" w:type="dxa"/>
              <w:end w:w="120" w:type="dxa"/>
            </w:tcMar>
            <w:vAlign w:val="top"/>
          </w:tcPr>
          <w:p>
            <w:pPr>
              <w:spacing w:before="0" w:after="0" w:line="240" w:lineRule="auto"/>
            </w:pPr>
            <w:r>
              <w:rPr>
                <w:rFonts w:ascii="Calibri" w:hAnsi="Calibri" w:cs="Calibri" w:eastAsia="Calibri"/>
                <w:color w:val="000000"/>
                <w:sz w:val="16"/>
              </w:rPr>
              <w:t>Deterministic first pass; model resolves only ambiguous syntax</w:t>
            </w:r>
          </w:p>
        </w:tc>
      </w:tr>
      <w:tr>
        <w:tc>
          <w:tcPr>
            <w:tcW w:type="dxa" w:w="3120"/>
            <w:tcMar>
              <w:top w:w="80" w:type="dxa"/>
              <w:start w:w="120" w:type="dxa"/>
              <w:bottom w:w="80" w:type="dxa"/>
              <w:end w:w="120" w:type="dxa"/>
            </w:tcMar>
            <w:vAlign w:val="top"/>
          </w:tcPr>
          <w:p>
            <w:pPr>
              <w:spacing w:before="0" w:after="0" w:line="240" w:lineRule="auto"/>
            </w:pPr>
            <w:r>
              <w:rPr>
                <w:rFonts w:ascii="Calibri" w:hAnsi="Calibri" w:cs="Calibri" w:eastAsia="Calibri"/>
                <w:color w:val="000000"/>
                <w:sz w:val="16"/>
              </w:rPr>
              <w:t>DOI/registry lookup</w:t>
            </w:r>
          </w:p>
        </w:tc>
        <w:tc>
          <w:tcPr>
            <w:tcW w:type="dxa" w:w="3120"/>
            <w:tcMar>
              <w:top w:w="80" w:type="dxa"/>
              <w:start w:w="120" w:type="dxa"/>
              <w:bottom w:w="80" w:type="dxa"/>
              <w:end w:w="120" w:type="dxa"/>
            </w:tcMar>
            <w:vAlign w:val="top"/>
          </w:tcPr>
          <w:p>
            <w:pPr>
              <w:spacing w:before="0" w:after="0" w:line="240" w:lineRule="auto"/>
            </w:pPr>
            <w:r>
              <w:rPr>
                <w:rFonts w:ascii="Calibri" w:hAnsi="Calibri" w:cs="Calibri" w:eastAsia="Calibri"/>
                <w:color w:val="000000"/>
                <w:sz w:val="16"/>
              </w:rPr>
              <w:t>Crossref/DataCite/DOI retrieval with provenance</w:t>
            </w:r>
          </w:p>
        </w:tc>
        <w:tc>
          <w:tcPr>
            <w:tcW w:type="dxa" w:w="3120"/>
            <w:tcMar>
              <w:top w:w="80" w:type="dxa"/>
              <w:start w:w="120" w:type="dxa"/>
              <w:bottom w:w="80" w:type="dxa"/>
              <w:end w:w="120" w:type="dxa"/>
            </w:tcMar>
            <w:vAlign w:val="top"/>
          </w:tcPr>
          <w:p>
            <w:pPr>
              <w:spacing w:before="0" w:after="0" w:line="240" w:lineRule="auto"/>
            </w:pPr>
            <w:r>
              <w:rPr>
                <w:rFonts w:ascii="Calibri" w:hAnsi="Calibri" w:cs="Calibri" w:eastAsia="Calibri"/>
                <w:color w:val="000000"/>
                <w:sz w:val="16"/>
              </w:rPr>
              <w:t>Provider returns candidates; model compares evidence</w:t>
            </w:r>
          </w:p>
        </w:tc>
      </w:tr>
      <w:tr>
        <w:tc>
          <w:tcPr>
            <w:tcW w:type="dxa" w:w="3120"/>
            <w:tcMar>
              <w:top w:w="80" w:type="dxa"/>
              <w:start w:w="120" w:type="dxa"/>
              <w:bottom w:w="80" w:type="dxa"/>
              <w:end w:w="120" w:type="dxa"/>
            </w:tcMar>
            <w:vAlign w:val="top"/>
          </w:tcPr>
          <w:p>
            <w:pPr>
              <w:spacing w:before="0" w:after="0" w:line="240" w:lineRule="auto"/>
            </w:pPr>
            <w:r>
              <w:rPr>
                <w:rFonts w:ascii="Calibri" w:hAnsi="Calibri" w:cs="Calibri" w:eastAsia="Calibri"/>
                <w:color w:val="000000"/>
                <w:sz w:val="16"/>
              </w:rPr>
              <w:t>Source-type classification</w:t>
            </w:r>
          </w:p>
        </w:tc>
        <w:tc>
          <w:tcPr>
            <w:tcW w:type="dxa" w:w="3120"/>
            <w:tcMar>
              <w:top w:w="80" w:type="dxa"/>
              <w:start w:w="120" w:type="dxa"/>
              <w:bottom w:w="80" w:type="dxa"/>
              <w:end w:w="120" w:type="dxa"/>
            </w:tcMar>
            <w:vAlign w:val="top"/>
          </w:tcPr>
          <w:p>
            <w:pPr>
              <w:spacing w:before="0" w:after="0" w:line="240" w:lineRule="auto"/>
            </w:pPr>
            <w:r>
              <w:rPr>
                <w:rFonts w:ascii="Calibri" w:hAnsi="Calibri" w:cs="Calibri" w:eastAsia="Calibri"/>
                <w:color w:val="000000"/>
                <w:sz w:val="16"/>
              </w:rPr>
              <w:t>Rule-based taxonomy plus constrained model</w:t>
            </w:r>
          </w:p>
        </w:tc>
        <w:tc>
          <w:tcPr>
            <w:tcW w:type="dxa" w:w="3120"/>
            <w:tcMar>
              <w:top w:w="80" w:type="dxa"/>
              <w:start w:w="120" w:type="dxa"/>
              <w:bottom w:w="80" w:type="dxa"/>
              <w:end w:w="120" w:type="dxa"/>
            </w:tcMar>
            <w:vAlign w:val="top"/>
          </w:tcPr>
          <w:p>
            <w:pPr>
              <w:spacing w:before="0" w:after="0" w:line="240" w:lineRule="auto"/>
            </w:pPr>
            <w:r>
              <w:rPr>
                <w:rFonts w:ascii="Calibri" w:hAnsi="Calibri" w:cs="Calibri" w:eastAsia="Calibri"/>
                <w:color w:val="000000"/>
                <w:sz w:val="16"/>
              </w:rPr>
              <w:t>Model may propose type; human decides material ambiguity</w:t>
            </w:r>
          </w:p>
        </w:tc>
      </w:tr>
      <w:tr>
        <w:tc>
          <w:tcPr>
            <w:tcW w:type="dxa" w:w="3120"/>
            <w:tcMar>
              <w:top w:w="80" w:type="dxa"/>
              <w:start w:w="120" w:type="dxa"/>
              <w:bottom w:w="80" w:type="dxa"/>
              <w:end w:w="120" w:type="dxa"/>
            </w:tcMar>
            <w:vAlign w:val="top"/>
          </w:tcPr>
          <w:p>
            <w:pPr>
              <w:spacing w:before="0" w:after="0" w:line="240" w:lineRule="auto"/>
            </w:pPr>
            <w:r>
              <w:rPr>
                <w:rFonts w:ascii="Calibri" w:hAnsi="Calibri" w:cs="Calibri" w:eastAsia="Calibri"/>
                <w:color w:val="000000"/>
                <w:sz w:val="16"/>
              </w:rPr>
              <w:t>Reference rendering</w:t>
            </w:r>
          </w:p>
        </w:tc>
        <w:tc>
          <w:tcPr>
            <w:tcW w:type="dxa" w:w="3120"/>
            <w:tcMar>
              <w:top w:w="80" w:type="dxa"/>
              <w:start w:w="120" w:type="dxa"/>
              <w:bottom w:w="80" w:type="dxa"/>
              <w:end w:w="120" w:type="dxa"/>
            </w:tcMar>
            <w:vAlign w:val="top"/>
          </w:tcPr>
          <w:p>
            <w:pPr>
              <w:spacing w:before="0" w:after="0" w:line="240" w:lineRule="auto"/>
            </w:pPr>
            <w:r>
              <w:rPr>
                <w:rFonts w:ascii="Calibri" w:hAnsi="Calibri" w:cs="Calibri" w:eastAsia="Calibri"/>
                <w:color w:val="000000"/>
                <w:sz w:val="16"/>
              </w:rPr>
              <w:t>CSL or pinned equivalent renderer</w:t>
            </w:r>
          </w:p>
        </w:tc>
        <w:tc>
          <w:tcPr>
            <w:tcW w:type="dxa" w:w="3120"/>
            <w:tcMar>
              <w:top w:w="80" w:type="dxa"/>
              <w:start w:w="120" w:type="dxa"/>
              <w:bottom w:w="80" w:type="dxa"/>
              <w:end w:w="120" w:type="dxa"/>
            </w:tcMar>
            <w:vAlign w:val="top"/>
          </w:tcPr>
          <w:p>
            <w:pPr>
              <w:spacing w:before="0" w:after="0" w:line="240" w:lineRule="auto"/>
            </w:pPr>
            <w:r>
              <w:rPr>
                <w:rFonts w:ascii="Calibri" w:hAnsi="Calibri" w:cs="Calibri" w:eastAsia="Calibri"/>
                <w:color w:val="000000"/>
                <w:sz w:val="16"/>
              </w:rPr>
              <w:t>Deterministic baseline; model does not invent formatting</w:t>
            </w:r>
          </w:p>
        </w:tc>
      </w:tr>
      <w:tr>
        <w:tc>
          <w:tcPr>
            <w:tcW w:type="dxa" w:w="3120"/>
            <w:tcMar>
              <w:top w:w="80" w:type="dxa"/>
              <w:start w:w="120" w:type="dxa"/>
              <w:bottom w:w="80" w:type="dxa"/>
              <w:end w:w="120" w:type="dxa"/>
            </w:tcMar>
            <w:vAlign w:val="top"/>
          </w:tcPr>
          <w:p>
            <w:pPr>
              <w:spacing w:before="0" w:after="0" w:line="240" w:lineRule="auto"/>
            </w:pPr>
            <w:r>
              <w:rPr>
                <w:rFonts w:ascii="Calibri" w:hAnsi="Calibri" w:cs="Calibri" w:eastAsia="Calibri"/>
                <w:color w:val="000000"/>
                <w:sz w:val="16"/>
              </w:rPr>
              <w:t>Anomaly review</w:t>
            </w:r>
          </w:p>
        </w:tc>
        <w:tc>
          <w:tcPr>
            <w:tcW w:type="dxa" w:w="3120"/>
            <w:tcMar>
              <w:top w:w="80" w:type="dxa"/>
              <w:start w:w="120" w:type="dxa"/>
              <w:bottom w:w="80" w:type="dxa"/>
              <w:end w:w="120" w:type="dxa"/>
            </w:tcMar>
            <w:vAlign w:val="top"/>
          </w:tcPr>
          <w:p>
            <w:pPr>
              <w:spacing w:before="0" w:after="0" w:line="240" w:lineRule="auto"/>
            </w:pPr>
            <w:r>
              <w:rPr>
                <w:rFonts w:ascii="Calibri" w:hAnsi="Calibri" w:cs="Calibri" w:eastAsia="Calibri"/>
                <w:color w:val="000000"/>
                <w:sz w:val="16"/>
              </w:rPr>
              <w:t>Rules plus model explanation</w:t>
            </w:r>
          </w:p>
        </w:tc>
        <w:tc>
          <w:tcPr>
            <w:tcW w:type="dxa" w:w="3120"/>
            <w:tcMar>
              <w:top w:w="80" w:type="dxa"/>
              <w:start w:w="120" w:type="dxa"/>
              <w:bottom w:w="80" w:type="dxa"/>
              <w:end w:w="120" w:type="dxa"/>
            </w:tcMar>
            <w:vAlign w:val="top"/>
          </w:tcPr>
          <w:p>
            <w:pPr>
              <w:spacing w:before="0" w:after="0" w:line="240" w:lineRule="auto"/>
            </w:pPr>
            <w:r>
              <w:rPr>
                <w:rFonts w:ascii="Calibri" w:hAnsi="Calibri" w:cs="Calibri" w:eastAsia="Calibri"/>
                <w:color w:val="000000"/>
                <w:sz w:val="16"/>
              </w:rPr>
              <w:t>Model explains evidence and options; does not silently adjudicate</w:t>
            </w:r>
          </w:p>
        </w:tc>
      </w:tr>
      <w:tr>
        <w:tc>
          <w:tcPr>
            <w:tcW w:type="dxa" w:w="3120"/>
            <w:tcMar>
              <w:top w:w="80" w:type="dxa"/>
              <w:start w:w="120" w:type="dxa"/>
              <w:bottom w:w="80" w:type="dxa"/>
              <w:end w:w="120" w:type="dxa"/>
            </w:tcMar>
            <w:vAlign w:val="top"/>
          </w:tcPr>
          <w:p>
            <w:pPr>
              <w:spacing w:before="0" w:after="0" w:line="240" w:lineRule="auto"/>
            </w:pPr>
            <w:r>
              <w:rPr>
                <w:rFonts w:ascii="Calibri" w:hAnsi="Calibri" w:cs="Calibri" w:eastAsia="Calibri"/>
                <w:color w:val="000000"/>
                <w:sz w:val="16"/>
              </w:rPr>
              <w:t>Final release check</w:t>
            </w:r>
          </w:p>
        </w:tc>
        <w:tc>
          <w:tcPr>
            <w:tcW w:type="dxa" w:w="3120"/>
            <w:tcMar>
              <w:top w:w="80" w:type="dxa"/>
              <w:start w:w="120" w:type="dxa"/>
              <w:bottom w:w="80" w:type="dxa"/>
              <w:end w:w="120" w:type="dxa"/>
            </w:tcMar>
            <w:vAlign w:val="top"/>
          </w:tcPr>
          <w:p>
            <w:pPr>
              <w:spacing w:before="0" w:after="0" w:line="240" w:lineRule="auto"/>
            </w:pPr>
            <w:r>
              <w:rPr>
                <w:rFonts w:ascii="Calibri" w:hAnsi="Calibri" w:cs="Calibri" w:eastAsia="Calibri"/>
                <w:color w:val="000000"/>
                <w:sz w:val="16"/>
              </w:rPr>
              <w:t>Independent QA pass</w:t>
            </w:r>
          </w:p>
        </w:tc>
        <w:tc>
          <w:tcPr>
            <w:tcW w:type="dxa" w:w="3120"/>
            <w:tcMar>
              <w:top w:w="80" w:type="dxa"/>
              <w:start w:w="120" w:type="dxa"/>
              <w:bottom w:w="80" w:type="dxa"/>
              <w:end w:w="120" w:type="dxa"/>
            </w:tcMar>
            <w:vAlign w:val="top"/>
          </w:tcPr>
          <w:p>
            <w:pPr>
              <w:spacing w:before="0" w:after="0" w:line="240" w:lineRule="auto"/>
            </w:pPr>
            <w:r>
              <w:rPr>
                <w:rFonts w:ascii="Calibri" w:hAnsi="Calibri" w:cs="Calibri" w:eastAsia="Calibri"/>
                <w:color w:val="000000"/>
                <w:sz w:val="16"/>
              </w:rPr>
              <w:t>Separate reviewer or model compares findings to gold fixtures</w:t>
            </w:r>
          </w:p>
        </w:tc>
      </w:tr>
    </w:tbl>
    <w:p>
      <w:pPr>
        <w:spacing w:after="0"/>
      </w:pPr>
    </w:p>
    <w:p>
      <w:pPr/>
      <w:r>
        <w:rPr>
          <w:rFonts w:ascii="Calibri" w:hAnsi="Calibri" w:cs="Calibri" w:eastAsia="Calibri"/>
          <w:color w:val="000000"/>
          <w:sz w:val="22"/>
        </w:rPr>
        <w:t>For ambiguous or high-impact cases, use two independent judgments and route disagreements to a human editor. The orchestration layer records which tool/model produced each field.</w:t>
      </w:r>
    </w:p>
    <w:p>
      <w:pPr>
        <w:pStyle w:val="Heading1"/>
        <w:keepNext w:val="1"/>
      </w:pPr>
      <w:r>
        <w:rPr>
          <w:rFonts w:ascii="Calibri" w:hAnsi="Calibri" w:cs="Calibri" w:eastAsia="Calibri"/>
          <w:b/>
          <w:color w:val="2E74B5"/>
          <w:sz w:val="32"/>
        </w:rPr>
        <w:t>18. QA and evaluation</w:t>
      </w:r>
    </w:p>
    <w:p>
      <w:pPr/>
      <w:r>
        <w:rPr>
          <w:rFonts w:ascii="Calibri" w:hAnsi="Calibri" w:cs="Calibri" w:eastAsia="Calibri"/>
          <w:color w:val="000000"/>
          <w:sz w:val="22"/>
        </w:rPr>
        <w:t>The evaluation set is stored at:</w:t>
      </w:r>
    </w:p>
    <w:p>
      <w:pPr/>
      <w:r>
        <w:rPr>
          <w:rFonts w:ascii="Consolas" w:hAnsi="Consolas" w:cs="Consolas" w:eastAsia="Consolas"/>
          <w:color w:val="0B2545"/>
          <w:sz w:val="19"/>
        </w:rPr>
        <w:t>04_Evaluation_Set/evaluation_set.md</w:t>
      </w:r>
    </w:p>
    <w:p>
      <w:pPr/>
      <w:r>
        <w:rPr>
          <w:rFonts w:ascii="Calibri" w:hAnsi="Calibri" w:cs="Calibri" w:eastAsia="Calibri"/>
          <w:color w:val="000000"/>
          <w:sz w:val="22"/>
        </w:rPr>
        <w:t xml:space="preserve">Evaluation set ID: </w:t>
      </w:r>
      <w:r>
        <w:rPr>
          <w:rFonts w:ascii="Consolas" w:hAnsi="Consolas" w:cs="Consolas" w:eastAsia="Consolas"/>
          <w:color w:val="0B2545"/>
          <w:sz w:val="19"/>
        </w:rPr>
        <w:t>MWM-RCI-EVAL-01</w:t>
      </w:r>
      <w:r>
        <w:rPr>
          <w:rFonts w:ascii="Calibri" w:hAnsi="Calibri" w:cs="Calibri" w:eastAsia="Calibri"/>
          <w:color w:val="000000"/>
          <w:sz w:val="22"/>
        </w:rPr>
        <w:t>.</w:t>
      </w:r>
    </w:p>
    <w:p>
      <w:pPr/>
      <w:r>
        <w:rPr>
          <w:rFonts w:ascii="Calibri" w:hAnsi="Calibri" w:cs="Calibri" w:eastAsia="Calibri"/>
          <w:color w:val="000000"/>
          <w:sz w:val="22"/>
        </w:rPr>
        <w:t>It includes clean controls, single-error fixtures, source-type edge cases, identifier failures, related-work cases, non-body citations, and renderer regressions. Required release coverage includes:</w:t>
      </w:r>
    </w:p>
    <w:p>
      <w:pPr>
        <w:pStyle w:val="ListBullet"/>
        <w:spacing w:after="80"/>
      </w:pPr>
      <w:r>
        <w:rPr>
          <w:rFonts w:ascii="Calibri" w:hAnsi="Calibri" w:cs="Calibri" w:eastAsia="Calibri"/>
          <w:color w:val="000000"/>
          <w:sz w:val="22"/>
        </w:rPr>
        <w:t>clean journal article;</w:t>
      </w:r>
    </w:p>
    <w:p>
      <w:pPr>
        <w:pStyle w:val="ListBullet"/>
        <w:spacing w:after="80"/>
      </w:pPr>
      <w:r>
        <w:rPr>
          <w:rFonts w:ascii="Calibri" w:hAnsi="Calibri" w:cs="Calibri" w:eastAsia="Calibri"/>
          <w:color w:val="000000"/>
          <w:sz w:val="22"/>
        </w:rPr>
        <w:t>missing and orphan citation;</w:t>
      </w:r>
    </w:p>
    <w:p>
      <w:pPr>
        <w:pStyle w:val="ListBullet"/>
        <w:spacing w:after="80"/>
      </w:pPr>
      <w:r>
        <w:rPr>
          <w:rFonts w:ascii="Calibri" w:hAnsi="Calibri" w:cs="Calibri" w:eastAsia="Calibri"/>
          <w:color w:val="000000"/>
          <w:sz w:val="22"/>
        </w:rPr>
        <w:t>same-author/same-year collision;</w:t>
      </w:r>
    </w:p>
    <w:p>
      <w:pPr>
        <w:pStyle w:val="ListBullet"/>
        <w:spacing w:after="80"/>
      </w:pPr>
      <w:r>
        <w:rPr>
          <w:rFonts w:ascii="Calibri" w:hAnsi="Calibri" w:cs="Calibri" w:eastAsia="Calibri"/>
          <w:color w:val="000000"/>
          <w:sz w:val="22"/>
        </w:rPr>
        <w:t>group author;</w:t>
      </w:r>
    </w:p>
    <w:p>
      <w:pPr>
        <w:pStyle w:val="ListBullet"/>
        <w:spacing w:after="80"/>
      </w:pPr>
      <w:r>
        <w:rPr>
          <w:rFonts w:ascii="Calibri" w:hAnsi="Calibri" w:cs="Calibri" w:eastAsia="Calibri"/>
          <w:color w:val="000000"/>
          <w:sz w:val="22"/>
        </w:rPr>
        <w:t>DOI normalization, nonresolution, and metadata mismatch;</w:t>
      </w:r>
    </w:p>
    <w:p>
      <w:pPr>
        <w:pStyle w:val="ListBullet"/>
        <w:spacing w:after="80"/>
      </w:pPr>
      <w:r>
        <w:rPr>
          <w:rFonts w:ascii="Calibri" w:hAnsi="Calibri" w:cs="Calibri" w:eastAsia="Calibri"/>
          <w:color w:val="000000"/>
          <w:sz w:val="22"/>
        </w:rPr>
        <w:t>URL-only and inaccessible web source;</w:t>
      </w:r>
    </w:p>
    <w:p>
      <w:pPr>
        <w:pStyle w:val="ListBullet"/>
        <w:spacing w:after="80"/>
      </w:pPr>
      <w:r>
        <w:rPr>
          <w:rFonts w:ascii="Calibri" w:hAnsi="Calibri" w:cs="Calibri" w:eastAsia="Calibri"/>
          <w:color w:val="000000"/>
          <w:sz w:val="22"/>
        </w:rPr>
        <w:t>dataset with and without persistent identifier;</w:t>
      </w:r>
    </w:p>
    <w:p>
      <w:pPr>
        <w:pStyle w:val="ListBullet"/>
        <w:spacing w:after="80"/>
      </w:pPr>
      <w:r>
        <w:rPr>
          <w:rFonts w:ascii="Calibri" w:hAnsi="Calibri" w:cs="Calibri" w:eastAsia="Calibri"/>
          <w:color w:val="000000"/>
          <w:sz w:val="22"/>
        </w:rPr>
        <w:t>software with clear and ambiguous identity;</w:t>
      </w:r>
    </w:p>
    <w:p>
      <w:pPr>
        <w:pStyle w:val="ListBullet"/>
        <w:spacing w:after="80"/>
      </w:pPr>
      <w:r>
        <w:rPr>
          <w:rFonts w:ascii="Calibri" w:hAnsi="Calibri" w:cs="Calibri" w:eastAsia="Calibri"/>
          <w:color w:val="000000"/>
          <w:sz w:val="22"/>
        </w:rPr>
        <w:t>preprint/article relation;</w:t>
      </w:r>
    </w:p>
    <w:p>
      <w:pPr>
        <w:pStyle w:val="ListBullet"/>
        <w:spacing w:after="80"/>
      </w:pPr>
      <w:r>
        <w:rPr>
          <w:rFonts w:ascii="Calibri" w:hAnsi="Calibri" w:cs="Calibri" w:eastAsia="Calibri"/>
          <w:color w:val="000000"/>
          <w:sz w:val="22"/>
        </w:rPr>
        <w:t>book/chapter/report source-of-record conflict;</w:t>
      </w:r>
    </w:p>
    <w:p>
      <w:pPr>
        <w:pStyle w:val="ListBullet"/>
        <w:spacing w:after="80"/>
      </w:pPr>
      <w:r>
        <w:rPr>
          <w:rFonts w:ascii="Calibri" w:hAnsi="Calibri" w:cs="Calibri" w:eastAsia="Calibri"/>
          <w:color w:val="000000"/>
          <w:sz w:val="22"/>
        </w:rPr>
        <w:t>no-date source;</w:t>
      </w:r>
    </w:p>
    <w:p>
      <w:pPr>
        <w:pStyle w:val="ListBullet"/>
        <w:spacing w:after="80"/>
      </w:pPr>
      <w:r>
        <w:rPr>
          <w:rFonts w:ascii="Calibri" w:hAnsi="Calibri" w:cs="Calibri" w:eastAsia="Calibri"/>
          <w:color w:val="000000"/>
          <w:sz w:val="22"/>
        </w:rPr>
        <w:t>quotation locator;</w:t>
      </w:r>
    </w:p>
    <w:p>
      <w:pPr>
        <w:pStyle w:val="ListBullet"/>
        <w:spacing w:after="80"/>
      </w:pPr>
      <w:r>
        <w:rPr>
          <w:rFonts w:ascii="Calibri" w:hAnsi="Calibri" w:cs="Calibri" w:eastAsia="Calibri"/>
          <w:color w:val="000000"/>
          <w:sz w:val="22"/>
        </w:rPr>
        <w:t>table/caption/note coverage;</w:t>
      </w:r>
    </w:p>
    <w:p>
      <w:pPr>
        <w:pStyle w:val="ListBullet"/>
        <w:spacing w:after="80"/>
      </w:pPr>
      <w:r>
        <w:rPr>
          <w:rFonts w:ascii="Calibri" w:hAnsi="Calibri" w:cs="Calibri" w:eastAsia="Calibri"/>
          <w:color w:val="000000"/>
          <w:sz w:val="22"/>
        </w:rPr>
        <w:t>duplicate reference;</w:t>
      </w:r>
    </w:p>
    <w:p>
      <w:pPr>
        <w:pStyle w:val="ListBullet"/>
        <w:spacing w:after="80"/>
      </w:pPr>
      <w:r>
        <w:rPr>
          <w:rFonts w:ascii="Calibri" w:hAnsi="Calibri" w:cs="Calibri" w:eastAsia="Calibri"/>
          <w:color w:val="000000"/>
          <w:sz w:val="22"/>
        </w:rPr>
        <w:t>renderer regression.</w:t>
      </w:r>
    </w:p>
    <w:p>
      <w:pPr>
        <w:pStyle w:val="Heading2"/>
        <w:keepNext w:val="1"/>
      </w:pPr>
      <w:r>
        <w:rPr>
          <w:rFonts w:ascii="Calibri" w:hAnsi="Calibri" w:cs="Calibri" w:eastAsia="Calibri"/>
          <w:b/>
          <w:color w:val="2E74B5"/>
          <w:sz w:val="26"/>
        </w:rPr>
        <w:t>QA gates</w:t>
      </w:r>
    </w:p>
    <w:p>
      <w:pPr/>
      <w:r>
        <w:rPr>
          <w:rFonts w:ascii="Calibri" w:hAnsi="Calibri" w:cs="Calibri" w:eastAsia="Calibri"/>
          <w:b/>
          <w:color w:val="000000"/>
          <w:sz w:val="22"/>
        </w:rPr>
        <w:t>Gate A — corpus integrity</w:t>
      </w:r>
    </w:p>
    <w:p>
      <w:pPr>
        <w:pStyle w:val="ListBullet"/>
        <w:spacing w:after="80"/>
      </w:pPr>
      <w:r>
        <w:rPr>
          <w:rFonts w:ascii="Calibri" w:hAnsi="Calibri" w:cs="Calibri" w:eastAsia="Calibri"/>
          <w:color w:val="000000"/>
          <w:sz w:val="22"/>
        </w:rPr>
        <w:t>manifest parses;</w:t>
      </w:r>
    </w:p>
    <w:p>
      <w:pPr>
        <w:pStyle w:val="ListBullet"/>
        <w:spacing w:after="80"/>
      </w:pPr>
      <w:r>
        <w:rPr>
          <w:rFonts w:ascii="Calibri" w:hAnsi="Calibri" w:cs="Calibri" w:eastAsia="Calibri"/>
          <w:color w:val="000000"/>
          <w:sz w:val="22"/>
        </w:rPr>
        <w:t>local files and URLs have provenance records;</w:t>
      </w:r>
    </w:p>
    <w:p>
      <w:pPr>
        <w:pStyle w:val="ListBullet"/>
        <w:spacing w:after="80"/>
      </w:pPr>
      <w:r>
        <w:rPr>
          <w:rFonts w:ascii="Calibri" w:hAnsi="Calibri" w:cs="Calibri" w:eastAsia="Calibri"/>
          <w:color w:val="000000"/>
          <w:sz w:val="22"/>
        </w:rPr>
        <w:t>access failures are labeled and excluded from evidence claims;</w:t>
      </w:r>
    </w:p>
    <w:p>
      <w:pPr>
        <w:pStyle w:val="ListBullet"/>
        <w:spacing w:after="80"/>
      </w:pPr>
      <w:r>
        <w:rPr>
          <w:rFonts w:ascii="Calibri" w:hAnsi="Calibri" w:cs="Calibri" w:eastAsia="Calibri"/>
          <w:color w:val="000000"/>
          <w:sz w:val="22"/>
        </w:rPr>
        <w:t>source capsules and crosswalk are internally consistent.</w:t>
      </w:r>
    </w:p>
    <w:p>
      <w:pPr/>
      <w:r>
        <w:rPr>
          <w:rFonts w:ascii="Calibri" w:hAnsi="Calibri" w:cs="Calibri" w:eastAsia="Calibri"/>
          <w:b/>
          <w:color w:val="000000"/>
          <w:sz w:val="22"/>
        </w:rPr>
        <w:t>Gate B — rule integrity</w:t>
      </w:r>
    </w:p>
    <w:p>
      <w:pPr>
        <w:pStyle w:val="ListBullet"/>
        <w:spacing w:after="80"/>
      </w:pPr>
      <w:r>
        <w:rPr>
          <w:rFonts w:ascii="Calibri" w:hAnsi="Calibri" w:cs="Calibri" w:eastAsia="Calibri"/>
          <w:color w:val="000000"/>
          <w:sz w:val="22"/>
        </w:rPr>
        <w:t>every automatic rule has a stable ID;</w:t>
      </w:r>
    </w:p>
    <w:p>
      <w:pPr>
        <w:pStyle w:val="ListBullet"/>
        <w:spacing w:after="80"/>
      </w:pPr>
      <w:r>
        <w:rPr>
          <w:rFonts w:ascii="Calibri" w:hAnsi="Calibri" w:cs="Calibri" w:eastAsia="Calibri"/>
          <w:color w:val="000000"/>
          <w:sz w:val="22"/>
        </w:rPr>
        <w:t>every high-severity rule names evidence and escalation conditions;</w:t>
      </w:r>
    </w:p>
    <w:p>
      <w:pPr>
        <w:pStyle w:val="ListBullet"/>
        <w:spacing w:after="80"/>
      </w:pPr>
      <w:r>
        <w:rPr>
          <w:rFonts w:ascii="Calibri" w:hAnsi="Calibri" w:cs="Calibri" w:eastAsia="Calibri"/>
          <w:color w:val="000000"/>
          <w:sz w:val="22"/>
        </w:rPr>
        <w:t>MWM/APA conflicts are explicit;</w:t>
      </w:r>
    </w:p>
    <w:p>
      <w:pPr>
        <w:pStyle w:val="ListBullet"/>
        <w:spacing w:after="80"/>
      </w:pPr>
      <w:r>
        <w:rPr>
          <w:rFonts w:ascii="Calibri" w:hAnsi="Calibri" w:cs="Calibri" w:eastAsia="Calibri"/>
          <w:color w:val="000000"/>
          <w:sz w:val="22"/>
        </w:rPr>
        <w:t>non-goals prevent scope drift into substantive editing.</w:t>
      </w:r>
    </w:p>
    <w:p>
      <w:pPr/>
      <w:r>
        <w:rPr>
          <w:rFonts w:ascii="Calibri" w:hAnsi="Calibri" w:cs="Calibri" w:eastAsia="Calibri"/>
          <w:b/>
          <w:color w:val="000000"/>
          <w:sz w:val="22"/>
        </w:rPr>
        <w:t>Gate C — output integrity</w:t>
      </w:r>
    </w:p>
    <w:p>
      <w:pPr>
        <w:pStyle w:val="ListBullet"/>
        <w:spacing w:after="80"/>
      </w:pPr>
      <w:r>
        <w:rPr>
          <w:rFonts w:ascii="Calibri" w:hAnsi="Calibri" w:cs="Calibri" w:eastAsia="Calibri"/>
          <w:color w:val="000000"/>
          <w:sz w:val="22"/>
        </w:rPr>
        <w:t>every finding has location, rule, evidence, action, confidence, and status;</w:t>
      </w:r>
    </w:p>
    <w:p>
      <w:pPr>
        <w:pStyle w:val="ListBullet"/>
        <w:spacing w:after="80"/>
      </w:pPr>
      <w:r>
        <w:rPr>
          <w:rFonts w:ascii="Calibri" w:hAnsi="Calibri" w:cs="Calibri" w:eastAsia="Calibri"/>
          <w:color w:val="000000"/>
          <w:sz w:val="22"/>
        </w:rPr>
        <w:t>normalized and rendered records remain linked;</w:t>
      </w:r>
    </w:p>
    <w:p>
      <w:pPr>
        <w:pStyle w:val="ListBullet"/>
        <w:spacing w:after="80"/>
      </w:pPr>
      <w:r>
        <w:rPr>
          <w:rFonts w:ascii="Calibri" w:hAnsi="Calibri" w:cs="Calibri" w:eastAsia="Calibri"/>
          <w:color w:val="000000"/>
          <w:sz w:val="22"/>
        </w:rPr>
        <w:t>no finding recommends a material identity change without escalation.</w:t>
      </w:r>
    </w:p>
    <w:p>
      <w:pPr/>
      <w:r>
        <w:rPr>
          <w:rFonts w:ascii="Calibri" w:hAnsi="Calibri" w:cs="Calibri" w:eastAsia="Calibri"/>
          <w:b/>
          <w:color w:val="000000"/>
          <w:sz w:val="22"/>
        </w:rPr>
        <w:t>Gate D — regression integrity</w:t>
      </w:r>
    </w:p>
    <w:p>
      <w:pPr>
        <w:pStyle w:val="ListBullet"/>
        <w:spacing w:after="80"/>
      </w:pPr>
      <w:r>
        <w:rPr>
          <w:rFonts w:ascii="Calibri" w:hAnsi="Calibri" w:cs="Calibri" w:eastAsia="Calibri"/>
          <w:color w:val="000000"/>
          <w:sz w:val="22"/>
        </w:rPr>
        <w:t>all clean controls remain clean;</w:t>
      </w:r>
    </w:p>
    <w:p>
      <w:pPr>
        <w:pStyle w:val="ListBullet"/>
        <w:spacing w:after="80"/>
      </w:pPr>
      <w:r>
        <w:rPr>
          <w:rFonts w:ascii="Calibri" w:hAnsi="Calibri" w:cs="Calibri" w:eastAsia="Calibri"/>
          <w:color w:val="000000"/>
          <w:sz w:val="22"/>
        </w:rPr>
        <w:t>all critical fixtures detect the expected issue;</w:t>
      </w:r>
    </w:p>
    <w:p>
      <w:pPr>
        <w:pStyle w:val="ListBullet"/>
        <w:spacing w:after="80"/>
      </w:pPr>
      <w:r>
        <w:rPr>
          <w:rFonts w:ascii="Calibri" w:hAnsi="Calibri" w:cs="Calibri" w:eastAsia="Calibri"/>
          <w:color w:val="000000"/>
          <w:sz w:val="22"/>
        </w:rPr>
        <w:t>renderer version and expected output are recorded;</w:t>
      </w:r>
    </w:p>
    <w:p>
      <w:pPr>
        <w:pStyle w:val="ListBullet"/>
        <w:spacing w:after="80"/>
      </w:pPr>
      <w:r>
        <w:rPr>
          <w:rFonts w:ascii="Calibri" w:hAnsi="Calibri" w:cs="Calibri" w:eastAsia="Calibri"/>
          <w:color w:val="000000"/>
          <w:sz w:val="22"/>
        </w:rPr>
        <w:t>every new MWM exception adds a fixture.</w:t>
      </w:r>
    </w:p>
    <w:p>
      <w:pPr>
        <w:pStyle w:val="Heading1"/>
        <w:keepNext w:val="1"/>
      </w:pPr>
      <w:r>
        <w:rPr>
          <w:rFonts w:ascii="Calibri" w:hAnsi="Calibri" w:cs="Calibri" w:eastAsia="Calibri"/>
          <w:b/>
          <w:color w:val="2E74B5"/>
          <w:sz w:val="32"/>
        </w:rPr>
        <w:t>19. Examples and counterexamples</w:t>
      </w:r>
    </w:p>
    <w:p>
      <w:pPr>
        <w:pStyle w:val="Heading2"/>
        <w:keepNext w:val="1"/>
      </w:pPr>
      <w:r>
        <w:rPr>
          <w:rFonts w:ascii="Calibri" w:hAnsi="Calibri" w:cs="Calibri" w:eastAsia="Calibri"/>
          <w:b/>
          <w:color w:val="2E74B5"/>
          <w:sz w:val="26"/>
        </w:rPr>
        <w:t>Example 1 — safe DOI display normalization</w:t>
      </w:r>
    </w:p>
    <w:p>
      <w:pPr/>
      <w:r>
        <w:rPr>
          <w:rFonts w:ascii="Calibri" w:hAnsi="Calibri" w:cs="Calibri" w:eastAsia="Calibri"/>
          <w:b/>
          <w:color w:val="000000"/>
          <w:sz w:val="22"/>
        </w:rPr>
        <w:t>Observed:</w:t>
      </w:r>
      <w:r>
        <w:rPr>
          <w:rFonts w:ascii="Calibri" w:hAnsi="Calibri" w:cs="Calibri" w:eastAsia="Calibri"/>
          <w:color w:val="000000"/>
          <w:sz w:val="22"/>
        </w:rPr>
        <w:t xml:space="preserve"> </w:t>
      </w:r>
      <w:r>
        <w:rPr>
          <w:rFonts w:ascii="Consolas" w:hAnsi="Consolas" w:cs="Consolas" w:eastAsia="Consolas"/>
          <w:color w:val="0B2545"/>
          <w:sz w:val="19"/>
        </w:rPr>
        <w:t>doi:10.1234/abc</w:t>
      </w:r>
    </w:p>
    <w:p>
      <w:pPr/>
      <w:r>
        <w:rPr>
          <w:rFonts w:ascii="Calibri" w:hAnsi="Calibri" w:cs="Calibri" w:eastAsia="Calibri"/>
          <w:b/>
          <w:color w:val="000000"/>
          <w:sz w:val="22"/>
        </w:rPr>
        <w:t>Evidence:</w:t>
      </w:r>
      <w:r>
        <w:rPr>
          <w:rFonts w:ascii="Calibri" w:hAnsi="Calibri" w:cs="Calibri" w:eastAsia="Calibri"/>
          <w:color w:val="000000"/>
          <w:sz w:val="22"/>
        </w:rPr>
        <w:t xml:space="preserve"> identifier string is unchanged; the project adopts canonical DOI URL display.</w:t>
      </w:r>
    </w:p>
    <w:p>
      <w:pPr/>
      <w:r>
        <w:rPr>
          <w:rFonts w:ascii="Calibri" w:hAnsi="Calibri" w:cs="Calibri" w:eastAsia="Calibri"/>
          <w:b/>
          <w:color w:val="000000"/>
          <w:sz w:val="22"/>
        </w:rPr>
        <w:t>Action:</w:t>
      </w:r>
      <w:r>
        <w:rPr>
          <w:rFonts w:ascii="Calibri" w:hAnsi="Calibri" w:cs="Calibri" w:eastAsia="Calibri"/>
          <w:color w:val="000000"/>
          <w:sz w:val="22"/>
        </w:rPr>
        <w:t xml:space="preserve"> </w:t>
      </w:r>
      <w:r>
        <w:rPr>
          <w:rFonts w:ascii="Consolas" w:hAnsi="Consolas" w:cs="Consolas" w:eastAsia="Consolas"/>
          <w:color w:val="0B2545"/>
          <w:sz w:val="19"/>
        </w:rPr>
        <w:t>AUTO_FIX</w:t>
      </w:r>
      <w:r>
        <w:rPr>
          <w:rFonts w:ascii="Calibri" w:hAnsi="Calibri" w:cs="Calibri" w:eastAsia="Calibri"/>
          <w:color w:val="000000"/>
          <w:sz w:val="22"/>
        </w:rPr>
        <w:t xml:space="preserve"> to </w:t>
      </w:r>
      <w:r>
        <w:rPr>
          <w:rFonts w:ascii="Consolas" w:hAnsi="Consolas" w:cs="Consolas" w:eastAsia="Consolas"/>
          <w:color w:val="0B2545"/>
          <w:sz w:val="19"/>
        </w:rPr>
        <w:t>https://doi.org/10.1234/abc</w:t>
      </w:r>
      <w:r>
        <w:rPr>
          <w:rFonts w:ascii="Calibri" w:hAnsi="Calibri" w:cs="Calibri" w:eastAsia="Calibri"/>
          <w:color w:val="000000"/>
          <w:sz w:val="22"/>
        </w:rPr>
        <w:t>; preserve the raw value in the record.</w:t>
      </w:r>
    </w:p>
    <w:p>
      <w:pPr>
        <w:pStyle w:val="Heading2"/>
        <w:keepNext w:val="1"/>
      </w:pPr>
      <w:r>
        <w:rPr>
          <w:rFonts w:ascii="Calibri" w:hAnsi="Calibri" w:cs="Calibri" w:eastAsia="Calibri"/>
          <w:b/>
          <w:color w:val="2E74B5"/>
          <w:sz w:val="26"/>
        </w:rPr>
        <w:t>Counterexample 1 — unsafe DOI replacement</w:t>
      </w:r>
    </w:p>
    <w:p>
      <w:pPr/>
      <w:r>
        <w:rPr>
          <w:rFonts w:ascii="Calibri" w:hAnsi="Calibri" w:cs="Calibri" w:eastAsia="Calibri"/>
          <w:b/>
          <w:color w:val="000000"/>
          <w:sz w:val="22"/>
        </w:rPr>
        <w:t>Observed:</w:t>
      </w:r>
      <w:r>
        <w:rPr>
          <w:rFonts w:ascii="Calibri" w:hAnsi="Calibri" w:cs="Calibri" w:eastAsia="Calibri"/>
          <w:color w:val="000000"/>
          <w:sz w:val="22"/>
        </w:rPr>
        <w:t xml:space="preserve"> DOI resolves to a title that resembles but does not equal the reference.</w:t>
      </w:r>
    </w:p>
    <w:p>
      <w:pPr/>
      <w:r>
        <w:rPr>
          <w:rFonts w:ascii="Calibri" w:hAnsi="Calibri" w:cs="Calibri" w:eastAsia="Calibri"/>
          <w:b/>
          <w:color w:val="000000"/>
          <w:sz w:val="22"/>
        </w:rPr>
        <w:t>Incorrect action:</w:t>
      </w:r>
      <w:r>
        <w:rPr>
          <w:rFonts w:ascii="Calibri" w:hAnsi="Calibri" w:cs="Calibri" w:eastAsia="Calibri"/>
          <w:color w:val="000000"/>
          <w:sz w:val="22"/>
        </w:rPr>
        <w:t xml:space="preserve"> replace the reference metadata with the DOI landing-page metadata.</w:t>
      </w:r>
    </w:p>
    <w:p>
      <w:pPr/>
      <w:r>
        <w:rPr>
          <w:rFonts w:ascii="Calibri" w:hAnsi="Calibri" w:cs="Calibri" w:eastAsia="Calibri"/>
          <w:b/>
          <w:color w:val="000000"/>
          <w:sz w:val="22"/>
        </w:rPr>
        <w:t>Correct action:</w:t>
      </w:r>
      <w:r>
        <w:rPr>
          <w:rFonts w:ascii="Calibri" w:hAnsi="Calibri" w:cs="Calibri" w:eastAsia="Calibri"/>
          <w:color w:val="000000"/>
          <w:sz w:val="22"/>
        </w:rPr>
        <w:t xml:space="preserve"> </w:t>
      </w:r>
      <w:r>
        <w:rPr>
          <w:rFonts w:ascii="Consolas" w:hAnsi="Consolas" w:cs="Consolas" w:eastAsia="Consolas"/>
          <w:color w:val="0B2545"/>
          <w:sz w:val="19"/>
        </w:rPr>
        <w:t>ESCALATE</w:t>
      </w:r>
      <w:r>
        <w:rPr>
          <w:rFonts w:ascii="Calibri" w:hAnsi="Calibri" w:cs="Calibri" w:eastAsia="Calibri"/>
          <w:color w:val="000000"/>
          <w:sz w:val="22"/>
        </w:rPr>
        <w:t xml:space="preserve"> with both records and an identity-mismatch finding.</w:t>
      </w:r>
    </w:p>
    <w:p>
      <w:pPr>
        <w:pStyle w:val="Heading2"/>
        <w:keepNext w:val="1"/>
      </w:pPr>
      <w:r>
        <w:rPr>
          <w:rFonts w:ascii="Calibri" w:hAnsi="Calibri" w:cs="Calibri" w:eastAsia="Calibri"/>
          <w:b/>
          <w:color w:val="2E74B5"/>
          <w:sz w:val="26"/>
        </w:rPr>
        <w:t>Example 2 — missing dataset identifier</w:t>
      </w:r>
    </w:p>
    <w:p>
      <w:pPr/>
      <w:r>
        <w:rPr>
          <w:rFonts w:ascii="Calibri" w:hAnsi="Calibri" w:cs="Calibri" w:eastAsia="Calibri"/>
          <w:b/>
          <w:color w:val="000000"/>
          <w:sz w:val="22"/>
        </w:rPr>
        <w:t>Observed:</w:t>
      </w:r>
      <w:r>
        <w:rPr>
          <w:rFonts w:ascii="Calibri" w:hAnsi="Calibri" w:cs="Calibri" w:eastAsia="Calibri"/>
          <w:color w:val="000000"/>
          <w:sz w:val="22"/>
        </w:rPr>
        <w:t xml:space="preserve"> chapter cites a dataset by author/title/date but supplies no DOI, accession number, repository identifier, or stable URL.</w:t>
      </w:r>
    </w:p>
    <w:p>
      <w:pPr/>
      <w:r>
        <w:rPr>
          <w:rFonts w:ascii="Calibri" w:hAnsi="Calibri" w:cs="Calibri" w:eastAsia="Calibri"/>
          <w:b/>
          <w:color w:val="000000"/>
          <w:sz w:val="22"/>
        </w:rPr>
        <w:t>Evidence:</w:t>
      </w:r>
      <w:r>
        <w:rPr>
          <w:rFonts w:ascii="Calibri" w:hAnsi="Calibri" w:cs="Calibri" w:eastAsia="Calibri"/>
          <w:color w:val="000000"/>
          <w:sz w:val="22"/>
        </w:rPr>
        <w:t xml:space="preserve"> MWM guidance requires a persistent identifier for datasets.</w:t>
      </w:r>
    </w:p>
    <w:p>
      <w:pPr/>
      <w:r>
        <w:rPr>
          <w:rFonts w:ascii="Calibri" w:hAnsi="Calibri" w:cs="Calibri" w:eastAsia="Calibri"/>
          <w:b/>
          <w:color w:val="000000"/>
          <w:sz w:val="22"/>
        </w:rPr>
        <w:t>Action:</w:t>
      </w:r>
      <w:r>
        <w:rPr>
          <w:rFonts w:ascii="Calibri" w:hAnsi="Calibri" w:cs="Calibri" w:eastAsia="Calibri"/>
          <w:color w:val="000000"/>
          <w:sz w:val="22"/>
        </w:rPr>
        <w:t xml:space="preserve"> </w:t>
      </w:r>
      <w:r>
        <w:rPr>
          <w:rFonts w:ascii="Consolas" w:hAnsi="Consolas" w:cs="Consolas" w:eastAsia="Consolas"/>
          <w:color w:val="0B2545"/>
          <w:sz w:val="19"/>
        </w:rPr>
        <w:t>BLOCK</w:t>
      </w:r>
      <w:r>
        <w:rPr>
          <w:rFonts w:ascii="Calibri" w:hAnsi="Calibri" w:cs="Calibri" w:eastAsia="Calibri"/>
          <w:color w:val="000000"/>
          <w:sz w:val="22"/>
        </w:rPr>
        <w:t xml:space="preserve"> or </w:t>
      </w:r>
      <w:r>
        <w:rPr>
          <w:rFonts w:ascii="Consolas" w:hAnsi="Consolas" w:cs="Consolas" w:eastAsia="Consolas"/>
          <w:color w:val="0B2545"/>
          <w:sz w:val="19"/>
        </w:rPr>
        <w:t>ESCALATE</w:t>
      </w:r>
      <w:r>
        <w:rPr>
          <w:rFonts w:ascii="Calibri" w:hAnsi="Calibri" w:cs="Calibri" w:eastAsia="Calibri"/>
          <w:color w:val="000000"/>
          <w:sz w:val="22"/>
        </w:rPr>
        <w:t xml:space="preserve"> depending on whether an identifier can be obtained from the source owner.</w:t>
      </w:r>
    </w:p>
    <w:p>
      <w:pPr>
        <w:pStyle w:val="Heading2"/>
        <w:keepNext w:val="1"/>
      </w:pPr>
      <w:r>
        <w:rPr>
          <w:rFonts w:ascii="Calibri" w:hAnsi="Calibri" w:cs="Calibri" w:eastAsia="Calibri"/>
          <w:b/>
          <w:color w:val="2E74B5"/>
          <w:sz w:val="26"/>
        </w:rPr>
        <w:t>Counterexample 2 — invented dataset identifier</w:t>
      </w:r>
    </w:p>
    <w:p>
      <w:pPr/>
      <w:r>
        <w:rPr>
          <w:rFonts w:ascii="Calibri" w:hAnsi="Calibri" w:cs="Calibri" w:eastAsia="Calibri"/>
          <w:b/>
          <w:color w:val="000000"/>
          <w:sz w:val="22"/>
        </w:rPr>
        <w:t>Incorrect action:</w:t>
      </w:r>
      <w:r>
        <w:rPr>
          <w:rFonts w:ascii="Calibri" w:hAnsi="Calibri" w:cs="Calibri" w:eastAsia="Calibri"/>
          <w:color w:val="000000"/>
          <w:sz w:val="22"/>
        </w:rPr>
        <w:t xml:space="preserve"> infer a DOI from a similarly titled DataCite record.</w:t>
      </w:r>
    </w:p>
    <w:p>
      <w:pPr/>
      <w:r>
        <w:rPr>
          <w:rFonts w:ascii="Calibri" w:hAnsi="Calibri" w:cs="Calibri" w:eastAsia="Calibri"/>
          <w:b/>
          <w:color w:val="000000"/>
          <w:sz w:val="22"/>
        </w:rPr>
        <w:t>Correct action:</w:t>
      </w:r>
      <w:r>
        <w:rPr>
          <w:rFonts w:ascii="Calibri" w:hAnsi="Calibri" w:cs="Calibri" w:eastAsia="Calibri"/>
          <w:color w:val="000000"/>
          <w:sz w:val="22"/>
        </w:rPr>
        <w:t xml:space="preserve"> retain </w:t>
      </w:r>
      <w:r>
        <w:rPr>
          <w:rFonts w:ascii="Consolas" w:hAnsi="Consolas" w:cs="Consolas" w:eastAsia="Consolas"/>
          <w:color w:val="0B2545"/>
          <w:sz w:val="19"/>
        </w:rPr>
        <w:t>identifier_status: missing</w:t>
      </w:r>
      <w:r>
        <w:rPr>
          <w:rFonts w:ascii="Calibri" w:hAnsi="Calibri" w:cs="Calibri" w:eastAsia="Calibri"/>
          <w:color w:val="000000"/>
          <w:sz w:val="22"/>
        </w:rPr>
        <w:t xml:space="preserve"> and request source confirmation.</w:t>
      </w:r>
    </w:p>
    <w:p>
      <w:pPr>
        <w:pStyle w:val="Heading2"/>
        <w:keepNext w:val="1"/>
      </w:pPr>
      <w:r>
        <w:rPr>
          <w:rFonts w:ascii="Calibri" w:hAnsi="Calibri" w:cs="Calibri" w:eastAsia="Calibri"/>
          <w:b/>
          <w:color w:val="2E74B5"/>
          <w:sz w:val="26"/>
        </w:rPr>
        <w:t>Example 3 — uncited reference</w:t>
      </w:r>
    </w:p>
    <w:p>
      <w:pPr/>
      <w:r>
        <w:rPr>
          <w:rFonts w:ascii="Calibri" w:hAnsi="Calibri" w:cs="Calibri" w:eastAsia="Calibri"/>
          <w:b/>
          <w:color w:val="000000"/>
          <w:sz w:val="22"/>
        </w:rPr>
        <w:t>Observed:</w:t>
      </w:r>
      <w:r>
        <w:rPr>
          <w:rFonts w:ascii="Calibri" w:hAnsi="Calibri" w:cs="Calibri" w:eastAsia="Calibri"/>
          <w:color w:val="000000"/>
          <w:sz w:val="22"/>
        </w:rPr>
        <w:t xml:space="preserve"> a reference appears in the chapter’s reference list but no citation is found in body, notes, tables, captions, or appendices.</w:t>
      </w:r>
    </w:p>
    <w:p>
      <w:pPr/>
      <w:r>
        <w:rPr>
          <w:rFonts w:ascii="Calibri" w:hAnsi="Calibri" w:cs="Calibri" w:eastAsia="Calibri"/>
          <w:b/>
          <w:color w:val="000000"/>
          <w:sz w:val="22"/>
        </w:rPr>
        <w:t>Action:</w:t>
      </w:r>
      <w:r>
        <w:rPr>
          <w:rFonts w:ascii="Calibri" w:hAnsi="Calibri" w:cs="Calibri" w:eastAsia="Calibri"/>
          <w:color w:val="000000"/>
          <w:sz w:val="22"/>
        </w:rPr>
        <w:t xml:space="preserve"> </w:t>
      </w:r>
      <w:r>
        <w:rPr>
          <w:rFonts w:ascii="Consolas" w:hAnsi="Consolas" w:cs="Consolas" w:eastAsia="Consolas"/>
          <w:color w:val="0B2545"/>
          <w:sz w:val="19"/>
        </w:rPr>
        <w:t>BLOCK</w:t>
      </w:r>
      <w:r>
        <w:rPr>
          <w:rFonts w:ascii="Calibri" w:hAnsi="Calibri" w:cs="Calibri" w:eastAsia="Calibri"/>
          <w:color w:val="000000"/>
          <w:sz w:val="22"/>
        </w:rPr>
        <w:t xml:space="preserve"> under </w:t>
      </w:r>
      <w:r>
        <w:rPr>
          <w:rFonts w:ascii="Consolas" w:hAnsi="Consolas" w:cs="Consolas" w:eastAsia="Consolas"/>
          <w:color w:val="0B2545"/>
          <w:sz w:val="19"/>
        </w:rPr>
        <w:t>RCI-REC-002</w:t>
      </w:r>
      <w:r>
        <w:rPr>
          <w:rFonts w:ascii="Calibri" w:hAnsi="Calibri" w:cs="Calibri" w:eastAsia="Calibri"/>
          <w:color w:val="000000"/>
          <w:sz w:val="22"/>
        </w:rPr>
        <w:t xml:space="preserve"> unless an approved exception is recorded.</w:t>
      </w:r>
    </w:p>
    <w:p>
      <w:pPr>
        <w:pStyle w:val="Heading2"/>
        <w:keepNext w:val="1"/>
      </w:pPr>
      <w:r>
        <w:rPr>
          <w:rFonts w:ascii="Calibri" w:hAnsi="Calibri" w:cs="Calibri" w:eastAsia="Calibri"/>
          <w:b/>
          <w:color w:val="2E74B5"/>
          <w:sz w:val="26"/>
        </w:rPr>
        <w:t>Counterexample 3 — deleting before checking coverage</w:t>
      </w:r>
    </w:p>
    <w:p>
      <w:pPr/>
      <w:r>
        <w:rPr>
          <w:rFonts w:ascii="Calibri" w:hAnsi="Calibri" w:cs="Calibri" w:eastAsia="Calibri"/>
          <w:b/>
          <w:color w:val="000000"/>
          <w:sz w:val="22"/>
        </w:rPr>
        <w:t>Incorrect action:</w:t>
      </w:r>
      <w:r>
        <w:rPr>
          <w:rFonts w:ascii="Calibri" w:hAnsi="Calibri" w:cs="Calibri" w:eastAsia="Calibri"/>
          <w:color w:val="000000"/>
          <w:sz w:val="22"/>
        </w:rPr>
        <w:t xml:space="preserve"> delete the reference because a body-text search found no match.</w:t>
      </w:r>
    </w:p>
    <w:p>
      <w:pPr/>
      <w:r>
        <w:rPr>
          <w:rFonts w:ascii="Calibri" w:hAnsi="Calibri" w:cs="Calibri" w:eastAsia="Calibri"/>
          <w:b/>
          <w:color w:val="000000"/>
          <w:sz w:val="22"/>
        </w:rPr>
        <w:t>Correct action:</w:t>
      </w:r>
      <w:r>
        <w:rPr>
          <w:rFonts w:ascii="Calibri" w:hAnsi="Calibri" w:cs="Calibri" w:eastAsia="Calibri"/>
          <w:color w:val="000000"/>
          <w:sz w:val="22"/>
        </w:rPr>
        <w:t xml:space="preserve"> confirm parser coverage for tables, captions, notes, and appendices first.</w:t>
      </w:r>
    </w:p>
    <w:p>
      <w:pPr>
        <w:pStyle w:val="Heading2"/>
        <w:keepNext w:val="1"/>
      </w:pPr>
      <w:r>
        <w:rPr>
          <w:rFonts w:ascii="Calibri" w:hAnsi="Calibri" w:cs="Calibri" w:eastAsia="Calibri"/>
          <w:b/>
          <w:color w:val="2E74B5"/>
          <w:sz w:val="26"/>
        </w:rPr>
        <w:t>Example 4 — preprint and article</w:t>
      </w:r>
    </w:p>
    <w:p>
      <w:pPr/>
      <w:r>
        <w:rPr>
          <w:rFonts w:ascii="Calibri" w:hAnsi="Calibri" w:cs="Calibri" w:eastAsia="Calibri"/>
          <w:b/>
          <w:color w:val="000000"/>
          <w:sz w:val="22"/>
        </w:rPr>
        <w:t>Observed:</w:t>
      </w:r>
      <w:r>
        <w:rPr>
          <w:rFonts w:ascii="Calibri" w:hAnsi="Calibri" w:cs="Calibri" w:eastAsia="Calibri"/>
          <w:color w:val="000000"/>
          <w:sz w:val="22"/>
        </w:rPr>
        <w:t xml:space="preserve"> a preprint and later journal article share authors and a similar title.</w:t>
      </w:r>
    </w:p>
    <w:p>
      <w:pPr/>
      <w:r>
        <w:rPr>
          <w:rFonts w:ascii="Calibri" w:hAnsi="Calibri" w:cs="Calibri" w:eastAsia="Calibri"/>
          <w:b/>
          <w:color w:val="000000"/>
          <w:sz w:val="22"/>
        </w:rPr>
        <w:t>Action:</w:t>
      </w:r>
      <w:r>
        <w:rPr>
          <w:rFonts w:ascii="Calibri" w:hAnsi="Calibri" w:cs="Calibri" w:eastAsia="Calibri"/>
          <w:color w:val="000000"/>
          <w:sz w:val="22"/>
        </w:rPr>
        <w:t xml:space="preserve"> preserve both until the editor confirms which work the chapter intended; report a related-work review, not an automatic duplicate.</w:t>
      </w:r>
    </w:p>
    <w:p>
      <w:pPr>
        <w:pStyle w:val="Heading2"/>
        <w:keepNext w:val="1"/>
      </w:pPr>
      <w:r>
        <w:rPr>
          <w:rFonts w:ascii="Calibri" w:hAnsi="Calibri" w:cs="Calibri" w:eastAsia="Calibri"/>
          <w:b/>
          <w:color w:val="2E74B5"/>
          <w:sz w:val="26"/>
        </w:rPr>
        <w:t>Counterexample 4 — similarity equals identity</w:t>
      </w:r>
    </w:p>
    <w:p>
      <w:pPr/>
      <w:r>
        <w:rPr>
          <w:rFonts w:ascii="Calibri" w:hAnsi="Calibri" w:cs="Calibri" w:eastAsia="Calibri"/>
          <w:b/>
          <w:color w:val="000000"/>
          <w:sz w:val="22"/>
        </w:rPr>
        <w:t>Incorrect action:</w:t>
      </w:r>
      <w:r>
        <w:rPr>
          <w:rFonts w:ascii="Calibri" w:hAnsi="Calibri" w:cs="Calibri" w:eastAsia="Calibri"/>
          <w:color w:val="000000"/>
          <w:sz w:val="22"/>
        </w:rPr>
        <w:t xml:space="preserve"> collapse both records because title similarity exceeds a threshold.</w:t>
      </w:r>
    </w:p>
    <w:p>
      <w:pPr/>
      <w:r>
        <w:rPr>
          <w:rFonts w:ascii="Calibri" w:hAnsi="Calibri" w:cs="Calibri" w:eastAsia="Calibri"/>
          <w:b/>
          <w:color w:val="000000"/>
          <w:sz w:val="22"/>
        </w:rPr>
        <w:t>Correct action:</w:t>
      </w:r>
      <w:r>
        <w:rPr>
          <w:rFonts w:ascii="Calibri" w:hAnsi="Calibri" w:cs="Calibri" w:eastAsia="Calibri"/>
          <w:color w:val="000000"/>
          <w:sz w:val="22"/>
        </w:rPr>
        <w:t xml:space="preserve"> compare source type, publication state, identifiers, dates, and editorial intent.</w:t>
      </w:r>
    </w:p>
    <w:p>
      <w:pPr>
        <w:pStyle w:val="Heading2"/>
        <w:keepNext w:val="1"/>
      </w:pPr>
      <w:r>
        <w:rPr>
          <w:rFonts w:ascii="Calibri" w:hAnsi="Calibri" w:cs="Calibri" w:eastAsia="Calibri"/>
          <w:b/>
          <w:color w:val="2E74B5"/>
          <w:sz w:val="26"/>
        </w:rPr>
        <w:t>Example 5 — formatting-only APA correction</w:t>
      </w:r>
    </w:p>
    <w:p>
      <w:pPr/>
      <w:r>
        <w:rPr>
          <w:rFonts w:ascii="Calibri" w:hAnsi="Calibri" w:cs="Calibri" w:eastAsia="Calibri"/>
          <w:b/>
          <w:color w:val="000000"/>
          <w:sz w:val="22"/>
        </w:rPr>
        <w:t>Observed:</w:t>
      </w:r>
      <w:r>
        <w:rPr>
          <w:rFonts w:ascii="Calibri" w:hAnsi="Calibri" w:cs="Calibri" w:eastAsia="Calibri"/>
          <w:color w:val="000000"/>
          <w:sz w:val="22"/>
        </w:rPr>
        <w:t xml:space="preserve"> a reference has a deterministic punctuation error while identity and fields are verified.</w:t>
      </w:r>
    </w:p>
    <w:p>
      <w:pPr/>
      <w:r>
        <w:rPr>
          <w:rFonts w:ascii="Calibri" w:hAnsi="Calibri" w:cs="Calibri" w:eastAsia="Calibri"/>
          <w:b/>
          <w:color w:val="000000"/>
          <w:sz w:val="22"/>
        </w:rPr>
        <w:t>Action:</w:t>
      </w:r>
      <w:r>
        <w:rPr>
          <w:rFonts w:ascii="Calibri" w:hAnsi="Calibri" w:cs="Calibri" w:eastAsia="Calibri"/>
          <w:color w:val="000000"/>
          <w:sz w:val="22"/>
        </w:rPr>
        <w:t xml:space="preserve"> </w:t>
      </w:r>
      <w:r>
        <w:rPr>
          <w:rFonts w:ascii="Consolas" w:hAnsi="Consolas" w:cs="Consolas" w:eastAsia="Consolas"/>
          <w:color w:val="0B2545"/>
          <w:sz w:val="19"/>
        </w:rPr>
        <w:t>AUTO_FIX</w:t>
      </w:r>
      <w:r>
        <w:rPr>
          <w:rFonts w:ascii="Calibri" w:hAnsi="Calibri" w:cs="Calibri" w:eastAsia="Calibri"/>
          <w:color w:val="000000"/>
          <w:sz w:val="22"/>
        </w:rPr>
        <w:t xml:space="preserve"> or </w:t>
      </w:r>
      <w:r>
        <w:rPr>
          <w:rFonts w:ascii="Consolas" w:hAnsi="Consolas" w:cs="Consolas" w:eastAsia="Consolas"/>
          <w:color w:val="0B2545"/>
          <w:sz w:val="19"/>
        </w:rPr>
        <w:t>SUGGEST</w:t>
      </w:r>
      <w:r>
        <w:rPr>
          <w:rFonts w:ascii="Calibri" w:hAnsi="Calibri" w:cs="Calibri" w:eastAsia="Calibri"/>
          <w:color w:val="000000"/>
          <w:sz w:val="22"/>
        </w:rPr>
        <w:t>, depending on the project’s approved auto-fix list, with renderer evidence.</w:t>
      </w:r>
    </w:p>
    <w:p>
      <w:pPr>
        <w:pStyle w:val="Heading2"/>
        <w:keepNext w:val="1"/>
      </w:pPr>
      <w:r>
        <w:rPr>
          <w:rFonts w:ascii="Calibri" w:hAnsi="Calibri" w:cs="Calibri" w:eastAsia="Calibri"/>
          <w:b/>
          <w:color w:val="2E74B5"/>
          <w:sz w:val="26"/>
        </w:rPr>
        <w:t>Counterexample 5 — formatting used to hide missing metadata</w:t>
      </w:r>
    </w:p>
    <w:p>
      <w:pPr/>
      <w:r>
        <w:rPr>
          <w:rFonts w:ascii="Calibri" w:hAnsi="Calibri" w:cs="Calibri" w:eastAsia="Calibri"/>
          <w:b/>
          <w:color w:val="000000"/>
          <w:sz w:val="22"/>
        </w:rPr>
        <w:t>Incorrect action:</w:t>
      </w:r>
      <w:r>
        <w:rPr>
          <w:rFonts w:ascii="Calibri" w:hAnsi="Calibri" w:cs="Calibri" w:eastAsia="Calibri"/>
          <w:color w:val="000000"/>
          <w:sz w:val="22"/>
        </w:rPr>
        <w:t xml:space="preserve"> render a polished reference with an inferred date or publisher.</w:t>
      </w:r>
    </w:p>
    <w:p>
      <w:pPr/>
      <w:r>
        <w:rPr>
          <w:rFonts w:ascii="Calibri" w:hAnsi="Calibri" w:cs="Calibri" w:eastAsia="Calibri"/>
          <w:b/>
          <w:color w:val="000000"/>
          <w:sz w:val="22"/>
        </w:rPr>
        <w:t>Correct action:</w:t>
      </w:r>
      <w:r>
        <w:rPr>
          <w:rFonts w:ascii="Calibri" w:hAnsi="Calibri" w:cs="Calibri" w:eastAsia="Calibri"/>
          <w:color w:val="000000"/>
          <w:sz w:val="22"/>
        </w:rPr>
        <w:t xml:space="preserve"> show the missing field, cite the evidence gap, and escalate if material.</w:t>
      </w:r>
    </w:p>
    <w:p>
      <w:pPr>
        <w:pStyle w:val="Heading1"/>
        <w:keepNext w:val="1"/>
      </w:pPr>
      <w:r>
        <w:rPr>
          <w:rFonts w:ascii="Calibri" w:hAnsi="Calibri" w:cs="Calibri" w:eastAsia="Calibri"/>
          <w:b/>
          <w:color w:val="2E74B5"/>
          <w:sz w:val="32"/>
        </w:rPr>
        <w:t>20. Failure modes and mitigations</w:t>
      </w:r>
    </w:p>
    <w:tbl>
      <w:tblPr>
        <w:tblStyle w:val="TableGrid"/>
        <w:tblW w:type="dxa" w:w="9360"/>
        <w:tblLayout w:type="fixed"/>
        <w:tblLook w:firstColumn="1" w:firstRow="1" w:lastColumn="0" w:lastRow="0" w:noHBand="0" w:noVBand="1" w:val="04A0"/>
        <w:jc w:val="left"/>
        <w:tblInd w:w="120" w:type="dxa"/>
        <w:tblBorders>
          <w:top w:val="single" w:sz="4" w:space="0" w:color="C9D2DE"/>
          <w:left w:val="single" w:sz="4" w:space="0" w:color="C9D2DE"/>
          <w:bottom w:val="single" w:sz="4" w:space="0" w:color="C9D2DE"/>
          <w:right w:val="single" w:sz="4" w:space="0" w:color="C9D2DE"/>
          <w:insideH w:val="single" w:sz="4" w:space="0" w:color="C9D2DE"/>
          <w:insideV w:val="single" w:sz="4" w:space="0" w:color="C9D2DE"/>
        </w:tblBorders>
      </w:tblPr>
      <w:tblGrid>
        <w:gridCol w:w="3120"/>
        <w:gridCol w:w="3120"/>
        <w:gridCol w:w="3120"/>
      </w:tblGrid>
      <w:tr>
        <w:trPr>
          <w:tblHeader w:val="true"/>
        </w:trPr>
        <w:tc>
          <w:tcPr>
            <w:tcW w:type="dxa" w:w="3120"/>
            <w:tcMar>
              <w:top w:w="80" w:type="dxa"/>
              <w:start w:w="120" w:type="dxa"/>
              <w:bottom w:w="80" w:type="dxa"/>
              <w:end w:w="120" w:type="dxa"/>
            </w:tcMar>
            <w:vAlign w:val="top"/>
            <w:shd w:fill="E8EEF5"/>
          </w:tcPr>
          <w:p>
            <w:pPr>
              <w:spacing w:before="0" w:after="0" w:line="240" w:lineRule="auto"/>
            </w:pPr>
            <w:r>
              <w:rPr>
                <w:rFonts w:ascii="Calibri" w:hAnsi="Calibri" w:cs="Calibri" w:eastAsia="Calibri"/>
                <w:b/>
                <w:color w:val="0B2545"/>
                <w:sz w:val="16"/>
              </w:rPr>
              <w:t>Failure mode</w:t>
            </w:r>
          </w:p>
        </w:tc>
        <w:tc>
          <w:tcPr>
            <w:tcW w:type="dxa" w:w="3120"/>
            <w:tcMar>
              <w:top w:w="80" w:type="dxa"/>
              <w:start w:w="120" w:type="dxa"/>
              <w:bottom w:w="80" w:type="dxa"/>
              <w:end w:w="120" w:type="dxa"/>
            </w:tcMar>
            <w:vAlign w:val="top"/>
            <w:shd w:fill="E8EEF5"/>
          </w:tcPr>
          <w:p>
            <w:pPr>
              <w:spacing w:before="0" w:after="0" w:line="240" w:lineRule="auto"/>
            </w:pPr>
            <w:r>
              <w:rPr>
                <w:rFonts w:ascii="Calibri" w:hAnsi="Calibri" w:cs="Calibri" w:eastAsia="Calibri"/>
                <w:b/>
                <w:color w:val="0B2545"/>
                <w:sz w:val="16"/>
              </w:rPr>
              <w:t>Consequence</w:t>
            </w:r>
          </w:p>
        </w:tc>
        <w:tc>
          <w:tcPr>
            <w:tcW w:type="dxa" w:w="3120"/>
            <w:tcMar>
              <w:top w:w="80" w:type="dxa"/>
              <w:start w:w="120" w:type="dxa"/>
              <w:bottom w:w="80" w:type="dxa"/>
              <w:end w:w="120" w:type="dxa"/>
            </w:tcMar>
            <w:vAlign w:val="top"/>
            <w:shd w:fill="E8EEF5"/>
          </w:tcPr>
          <w:p>
            <w:pPr>
              <w:spacing w:before="0" w:after="0" w:line="240" w:lineRule="auto"/>
            </w:pPr>
            <w:r>
              <w:rPr>
                <w:rFonts w:ascii="Calibri" w:hAnsi="Calibri" w:cs="Calibri" w:eastAsia="Calibri"/>
                <w:b/>
                <w:color w:val="0B2545"/>
                <w:sz w:val="16"/>
              </w:rPr>
              <w:t>Required mitigation</w:t>
            </w:r>
          </w:p>
        </w:tc>
      </w:tr>
      <w:tr>
        <w:tc>
          <w:tcPr>
            <w:tcW w:type="dxa" w:w="3120"/>
            <w:tcMar>
              <w:top w:w="80" w:type="dxa"/>
              <w:start w:w="120" w:type="dxa"/>
              <w:bottom w:w="80" w:type="dxa"/>
              <w:end w:w="120" w:type="dxa"/>
            </w:tcMar>
            <w:vAlign w:val="top"/>
          </w:tcPr>
          <w:p>
            <w:pPr>
              <w:spacing w:before="0" w:after="0" w:line="240" w:lineRule="auto"/>
            </w:pPr>
            <w:r>
              <w:rPr>
                <w:rFonts w:ascii="Calibri" w:hAnsi="Calibri" w:cs="Calibri" w:eastAsia="Calibri"/>
                <w:color w:val="000000"/>
                <w:sz w:val="16"/>
              </w:rPr>
              <w:t>Parser omits tables/captions/notes</w:t>
            </w:r>
          </w:p>
        </w:tc>
        <w:tc>
          <w:tcPr>
            <w:tcW w:type="dxa" w:w="3120"/>
            <w:tcMar>
              <w:top w:w="80" w:type="dxa"/>
              <w:start w:w="120" w:type="dxa"/>
              <w:bottom w:w="80" w:type="dxa"/>
              <w:end w:w="120" w:type="dxa"/>
            </w:tcMar>
            <w:vAlign w:val="top"/>
          </w:tcPr>
          <w:p>
            <w:pPr>
              <w:spacing w:before="0" w:after="0" w:line="240" w:lineRule="auto"/>
            </w:pPr>
            <w:r>
              <w:rPr>
                <w:rFonts w:ascii="Calibri" w:hAnsi="Calibri" w:cs="Calibri" w:eastAsia="Calibri"/>
                <w:color w:val="000000"/>
                <w:sz w:val="16"/>
              </w:rPr>
              <w:t>False orphan-reference or missing-reference findings</w:t>
            </w:r>
          </w:p>
        </w:tc>
        <w:tc>
          <w:tcPr>
            <w:tcW w:type="dxa" w:w="3120"/>
            <w:tcMar>
              <w:top w:w="80" w:type="dxa"/>
              <w:start w:w="120" w:type="dxa"/>
              <w:bottom w:w="80" w:type="dxa"/>
              <w:end w:w="120" w:type="dxa"/>
            </w:tcMar>
            <w:vAlign w:val="top"/>
          </w:tcPr>
          <w:p>
            <w:pPr>
              <w:spacing w:before="0" w:after="0" w:line="240" w:lineRule="auto"/>
            </w:pPr>
            <w:r>
              <w:rPr>
                <w:rFonts w:ascii="Calibri" w:hAnsi="Calibri" w:cs="Calibri" w:eastAsia="Calibri"/>
                <w:color w:val="000000"/>
                <w:sz w:val="16"/>
              </w:rPr>
              <w:t>Coverage check and structured-location inventory</w:t>
            </w:r>
          </w:p>
        </w:tc>
      </w:tr>
      <w:tr>
        <w:tc>
          <w:tcPr>
            <w:tcW w:type="dxa" w:w="3120"/>
            <w:tcMar>
              <w:top w:w="80" w:type="dxa"/>
              <w:start w:w="120" w:type="dxa"/>
              <w:bottom w:w="80" w:type="dxa"/>
              <w:end w:w="120" w:type="dxa"/>
            </w:tcMar>
            <w:vAlign w:val="top"/>
          </w:tcPr>
          <w:p>
            <w:pPr>
              <w:spacing w:before="0" w:after="0" w:line="240" w:lineRule="auto"/>
            </w:pPr>
            <w:r>
              <w:rPr>
                <w:rFonts w:ascii="Calibri" w:hAnsi="Calibri" w:cs="Calibri" w:eastAsia="Calibri"/>
                <w:color w:val="000000"/>
                <w:sz w:val="16"/>
              </w:rPr>
              <w:t>DOI resolves to wrong object</w:t>
            </w:r>
          </w:p>
        </w:tc>
        <w:tc>
          <w:tcPr>
            <w:tcW w:type="dxa" w:w="3120"/>
            <w:tcMar>
              <w:top w:w="80" w:type="dxa"/>
              <w:start w:w="120" w:type="dxa"/>
              <w:bottom w:w="80" w:type="dxa"/>
              <w:end w:w="120" w:type="dxa"/>
            </w:tcMar>
            <w:vAlign w:val="top"/>
          </w:tcPr>
          <w:p>
            <w:pPr>
              <w:spacing w:before="0" w:after="0" w:line="240" w:lineRule="auto"/>
            </w:pPr>
            <w:r>
              <w:rPr>
                <w:rFonts w:ascii="Calibri" w:hAnsi="Calibri" w:cs="Calibri" w:eastAsia="Calibri"/>
                <w:color w:val="000000"/>
                <w:sz w:val="16"/>
              </w:rPr>
              <w:t>Wrong source attribution</w:t>
            </w:r>
          </w:p>
        </w:tc>
        <w:tc>
          <w:tcPr>
            <w:tcW w:type="dxa" w:w="3120"/>
            <w:tcMar>
              <w:top w:w="80" w:type="dxa"/>
              <w:start w:w="120" w:type="dxa"/>
              <w:bottom w:w="80" w:type="dxa"/>
              <w:end w:w="120" w:type="dxa"/>
            </w:tcMar>
            <w:vAlign w:val="top"/>
          </w:tcPr>
          <w:p>
            <w:pPr>
              <w:spacing w:before="0" w:after="0" w:line="240" w:lineRule="auto"/>
            </w:pPr>
            <w:r>
              <w:rPr>
                <w:rFonts w:ascii="Calibri" w:hAnsi="Calibri" w:cs="Calibri" w:eastAsia="Calibri"/>
                <w:color w:val="000000"/>
                <w:sz w:val="16"/>
              </w:rPr>
              <w:t>Metadata comparison and mandatory escalation</w:t>
            </w:r>
          </w:p>
        </w:tc>
      </w:tr>
      <w:tr>
        <w:tc>
          <w:tcPr>
            <w:tcW w:type="dxa" w:w="3120"/>
            <w:tcMar>
              <w:top w:w="80" w:type="dxa"/>
              <w:start w:w="120" w:type="dxa"/>
              <w:bottom w:w="80" w:type="dxa"/>
              <w:end w:w="120" w:type="dxa"/>
            </w:tcMar>
            <w:vAlign w:val="top"/>
          </w:tcPr>
          <w:p>
            <w:pPr>
              <w:spacing w:before="0" w:after="0" w:line="240" w:lineRule="auto"/>
            </w:pPr>
            <w:r>
              <w:rPr>
                <w:rFonts w:ascii="Calibri" w:hAnsi="Calibri" w:cs="Calibri" w:eastAsia="Calibri"/>
                <w:color w:val="000000"/>
                <w:sz w:val="16"/>
              </w:rPr>
              <w:t>Provider metadata copied blindly</w:t>
            </w:r>
          </w:p>
        </w:tc>
        <w:tc>
          <w:tcPr>
            <w:tcW w:type="dxa" w:w="3120"/>
            <w:tcMar>
              <w:top w:w="80" w:type="dxa"/>
              <w:start w:w="120" w:type="dxa"/>
              <w:bottom w:w="80" w:type="dxa"/>
              <w:end w:w="120" w:type="dxa"/>
            </w:tcMar>
            <w:vAlign w:val="top"/>
          </w:tcPr>
          <w:p>
            <w:pPr>
              <w:spacing w:before="0" w:after="0" w:line="240" w:lineRule="auto"/>
            </w:pPr>
            <w:r>
              <w:rPr>
                <w:rFonts w:ascii="Calibri" w:hAnsi="Calibri" w:cs="Calibri" w:eastAsia="Calibri"/>
                <w:color w:val="000000"/>
                <w:sz w:val="16"/>
              </w:rPr>
              <w:t>Silent author/title/date corruption</w:t>
            </w:r>
          </w:p>
        </w:tc>
        <w:tc>
          <w:tcPr>
            <w:tcW w:type="dxa" w:w="3120"/>
            <w:tcMar>
              <w:top w:w="80" w:type="dxa"/>
              <w:start w:w="120" w:type="dxa"/>
              <w:bottom w:w="80" w:type="dxa"/>
              <w:end w:w="120" w:type="dxa"/>
            </w:tcMar>
            <w:vAlign w:val="top"/>
          </w:tcPr>
          <w:p>
            <w:pPr>
              <w:spacing w:before="0" w:after="0" w:line="240" w:lineRule="auto"/>
            </w:pPr>
            <w:r>
              <w:rPr>
                <w:rFonts w:ascii="Calibri" w:hAnsi="Calibri" w:cs="Calibri" w:eastAsia="Calibri"/>
                <w:color w:val="000000"/>
                <w:sz w:val="16"/>
              </w:rPr>
              <w:t>Field-level provenance and source-of-record hierarchy</w:t>
            </w:r>
          </w:p>
        </w:tc>
      </w:tr>
      <w:tr>
        <w:tc>
          <w:tcPr>
            <w:tcW w:type="dxa" w:w="3120"/>
            <w:tcMar>
              <w:top w:w="80" w:type="dxa"/>
              <w:start w:w="120" w:type="dxa"/>
              <w:bottom w:w="80" w:type="dxa"/>
              <w:end w:w="120" w:type="dxa"/>
            </w:tcMar>
            <w:vAlign w:val="top"/>
          </w:tcPr>
          <w:p>
            <w:pPr>
              <w:spacing w:before="0" w:after="0" w:line="240" w:lineRule="auto"/>
            </w:pPr>
            <w:r>
              <w:rPr>
                <w:rFonts w:ascii="Calibri" w:hAnsi="Calibri" w:cs="Calibri" w:eastAsia="Calibri"/>
                <w:color w:val="000000"/>
                <w:sz w:val="16"/>
              </w:rPr>
              <w:t>Group author split into personal authors</w:t>
            </w:r>
          </w:p>
        </w:tc>
        <w:tc>
          <w:tcPr>
            <w:tcW w:type="dxa" w:w="3120"/>
            <w:tcMar>
              <w:top w:w="80" w:type="dxa"/>
              <w:start w:w="120" w:type="dxa"/>
              <w:bottom w:w="80" w:type="dxa"/>
              <w:end w:w="120" w:type="dxa"/>
            </w:tcMar>
            <w:vAlign w:val="top"/>
          </w:tcPr>
          <w:p>
            <w:pPr>
              <w:spacing w:before="0" w:after="0" w:line="240" w:lineRule="auto"/>
            </w:pPr>
            <w:r>
              <w:rPr>
                <w:rFonts w:ascii="Calibri" w:hAnsi="Calibri" w:cs="Calibri" w:eastAsia="Calibri"/>
                <w:color w:val="000000"/>
                <w:sz w:val="16"/>
              </w:rPr>
              <w:t>Incorrect in-text form and attribution</w:t>
            </w:r>
          </w:p>
        </w:tc>
        <w:tc>
          <w:tcPr>
            <w:tcW w:type="dxa" w:w="3120"/>
            <w:tcMar>
              <w:top w:w="80" w:type="dxa"/>
              <w:start w:w="120" w:type="dxa"/>
              <w:bottom w:w="80" w:type="dxa"/>
              <w:end w:w="120" w:type="dxa"/>
            </w:tcMar>
            <w:vAlign w:val="top"/>
          </w:tcPr>
          <w:p>
            <w:pPr>
              <w:spacing w:before="0" w:after="0" w:line="240" w:lineRule="auto"/>
            </w:pPr>
            <w:r>
              <w:rPr>
                <w:rFonts w:ascii="Calibri" w:hAnsi="Calibri" w:cs="Calibri" w:eastAsia="Calibri"/>
                <w:color w:val="000000"/>
                <w:sz w:val="16"/>
              </w:rPr>
              <w:t>Preserve group-author role; require evidence for expansion</w:t>
            </w:r>
          </w:p>
        </w:tc>
      </w:tr>
      <w:tr>
        <w:tc>
          <w:tcPr>
            <w:tcW w:type="dxa" w:w="3120"/>
            <w:tcMar>
              <w:top w:w="80" w:type="dxa"/>
              <w:start w:w="120" w:type="dxa"/>
              <w:bottom w:w="80" w:type="dxa"/>
              <w:end w:w="120" w:type="dxa"/>
            </w:tcMar>
            <w:vAlign w:val="top"/>
          </w:tcPr>
          <w:p>
            <w:pPr>
              <w:spacing w:before="0" w:after="0" w:line="240" w:lineRule="auto"/>
            </w:pPr>
            <w:r>
              <w:rPr>
                <w:rFonts w:ascii="Calibri" w:hAnsi="Calibri" w:cs="Calibri" w:eastAsia="Calibri"/>
                <w:color w:val="000000"/>
                <w:sz w:val="16"/>
              </w:rPr>
              <w:t>Same-year suffixes assigned inconsistently</w:t>
            </w:r>
          </w:p>
        </w:tc>
        <w:tc>
          <w:tcPr>
            <w:tcW w:type="dxa" w:w="3120"/>
            <w:tcMar>
              <w:top w:w="80" w:type="dxa"/>
              <w:start w:w="120" w:type="dxa"/>
              <w:bottom w:w="80" w:type="dxa"/>
              <w:end w:w="120" w:type="dxa"/>
            </w:tcMar>
            <w:vAlign w:val="top"/>
          </w:tcPr>
          <w:p>
            <w:pPr>
              <w:spacing w:before="0" w:after="0" w:line="240" w:lineRule="auto"/>
            </w:pPr>
            <w:r>
              <w:rPr>
                <w:rFonts w:ascii="Calibri" w:hAnsi="Calibri" w:cs="Calibri" w:eastAsia="Calibri"/>
                <w:color w:val="000000"/>
                <w:sz w:val="16"/>
              </w:rPr>
              <w:t>Citation ambiguity</w:t>
            </w:r>
          </w:p>
        </w:tc>
        <w:tc>
          <w:tcPr>
            <w:tcW w:type="dxa" w:w="3120"/>
            <w:tcMar>
              <w:top w:w="80" w:type="dxa"/>
              <w:start w:w="120" w:type="dxa"/>
              <w:bottom w:w="80" w:type="dxa"/>
              <w:end w:w="120" w:type="dxa"/>
            </w:tcMar>
            <w:vAlign w:val="top"/>
          </w:tcPr>
          <w:p>
            <w:pPr>
              <w:spacing w:before="0" w:after="0" w:line="240" w:lineRule="auto"/>
            </w:pPr>
            <w:r>
              <w:rPr>
                <w:rFonts w:ascii="Calibri" w:hAnsi="Calibri" w:cs="Calibri" w:eastAsia="Calibri"/>
                <w:color w:val="000000"/>
                <w:sz w:val="16"/>
              </w:rPr>
              <w:t>Recompute ordering globally and test affected citations</w:t>
            </w:r>
          </w:p>
        </w:tc>
      </w:tr>
      <w:tr>
        <w:tc>
          <w:tcPr>
            <w:tcW w:type="dxa" w:w="3120"/>
            <w:tcMar>
              <w:top w:w="80" w:type="dxa"/>
              <w:start w:w="120" w:type="dxa"/>
              <w:bottom w:w="80" w:type="dxa"/>
              <w:end w:w="120" w:type="dxa"/>
            </w:tcMar>
            <w:vAlign w:val="top"/>
          </w:tcPr>
          <w:p>
            <w:pPr>
              <w:spacing w:before="0" w:after="0" w:line="240" w:lineRule="auto"/>
            </w:pPr>
            <w:r>
              <w:rPr>
                <w:rFonts w:ascii="Calibri" w:hAnsi="Calibri" w:cs="Calibri" w:eastAsia="Calibri"/>
                <w:color w:val="000000"/>
                <w:sz w:val="16"/>
              </w:rPr>
              <w:t>Preprint/article merged</w:t>
            </w:r>
          </w:p>
        </w:tc>
        <w:tc>
          <w:tcPr>
            <w:tcW w:type="dxa" w:w="3120"/>
            <w:tcMar>
              <w:top w:w="80" w:type="dxa"/>
              <w:start w:w="120" w:type="dxa"/>
              <w:bottom w:w="80" w:type="dxa"/>
              <w:end w:w="120" w:type="dxa"/>
            </w:tcMar>
            <w:vAlign w:val="top"/>
          </w:tcPr>
          <w:p>
            <w:pPr>
              <w:spacing w:before="0" w:after="0" w:line="240" w:lineRule="auto"/>
            </w:pPr>
            <w:r>
              <w:rPr>
                <w:rFonts w:ascii="Calibri" w:hAnsi="Calibri" w:cs="Calibri" w:eastAsia="Calibri"/>
                <w:color w:val="000000"/>
                <w:sz w:val="16"/>
              </w:rPr>
              <w:t>Reproducibility and version error</w:t>
            </w:r>
          </w:p>
        </w:tc>
        <w:tc>
          <w:tcPr>
            <w:tcW w:type="dxa" w:w="3120"/>
            <w:tcMar>
              <w:top w:w="80" w:type="dxa"/>
              <w:start w:w="120" w:type="dxa"/>
              <w:bottom w:w="80" w:type="dxa"/>
              <w:end w:w="120" w:type="dxa"/>
            </w:tcMar>
            <w:vAlign w:val="top"/>
          </w:tcPr>
          <w:p>
            <w:pPr>
              <w:spacing w:before="0" w:after="0" w:line="240" w:lineRule="auto"/>
            </w:pPr>
            <w:r>
              <w:rPr>
                <w:rFonts w:ascii="Calibri" w:hAnsi="Calibri" w:cs="Calibri" w:eastAsia="Calibri"/>
                <w:color w:val="000000"/>
                <w:sz w:val="16"/>
              </w:rPr>
              <w:t>Typed source relations; no automatic merge</w:t>
            </w:r>
          </w:p>
        </w:tc>
      </w:tr>
      <w:tr>
        <w:tc>
          <w:tcPr>
            <w:tcW w:type="dxa" w:w="3120"/>
            <w:tcMar>
              <w:top w:w="80" w:type="dxa"/>
              <w:start w:w="120" w:type="dxa"/>
              <w:bottom w:w="80" w:type="dxa"/>
              <w:end w:w="120" w:type="dxa"/>
            </w:tcMar>
            <w:vAlign w:val="top"/>
          </w:tcPr>
          <w:p>
            <w:pPr>
              <w:spacing w:before="0" w:after="0" w:line="240" w:lineRule="auto"/>
            </w:pPr>
            <w:r>
              <w:rPr>
                <w:rFonts w:ascii="Calibri" w:hAnsi="Calibri" w:cs="Calibri" w:eastAsia="Calibri"/>
                <w:color w:val="000000"/>
                <w:sz w:val="16"/>
              </w:rPr>
              <w:t>Dataset/software treated as journal article</w:t>
            </w:r>
          </w:p>
        </w:tc>
        <w:tc>
          <w:tcPr>
            <w:tcW w:type="dxa" w:w="3120"/>
            <w:tcMar>
              <w:top w:w="80" w:type="dxa"/>
              <w:start w:w="120" w:type="dxa"/>
              <w:bottom w:w="80" w:type="dxa"/>
              <w:end w:w="120" w:type="dxa"/>
            </w:tcMar>
            <w:vAlign w:val="top"/>
          </w:tcPr>
          <w:p>
            <w:pPr>
              <w:spacing w:before="0" w:after="0" w:line="240" w:lineRule="auto"/>
            </w:pPr>
            <w:r>
              <w:rPr>
                <w:rFonts w:ascii="Calibri" w:hAnsi="Calibri" w:cs="Calibri" w:eastAsia="Calibri"/>
                <w:color w:val="000000"/>
                <w:sz w:val="16"/>
              </w:rPr>
              <w:t>Missing identifier/version/relationship data</w:t>
            </w:r>
          </w:p>
        </w:tc>
        <w:tc>
          <w:tcPr>
            <w:tcW w:type="dxa" w:w="3120"/>
            <w:tcMar>
              <w:top w:w="80" w:type="dxa"/>
              <w:start w:w="120" w:type="dxa"/>
              <w:bottom w:w="80" w:type="dxa"/>
              <w:end w:w="120" w:type="dxa"/>
            </w:tcMar>
            <w:vAlign w:val="top"/>
          </w:tcPr>
          <w:p>
            <w:pPr>
              <w:spacing w:before="0" w:after="0" w:line="240" w:lineRule="auto"/>
            </w:pPr>
            <w:r>
              <w:rPr>
                <w:rFonts w:ascii="Calibri" w:hAnsi="Calibri" w:cs="Calibri" w:eastAsia="Calibri"/>
                <w:color w:val="000000"/>
                <w:sz w:val="16"/>
              </w:rPr>
              <w:t>Typed-source minimum fields and edge-case rules</w:t>
            </w:r>
          </w:p>
        </w:tc>
      </w:tr>
      <w:tr>
        <w:tc>
          <w:tcPr>
            <w:tcW w:type="dxa" w:w="3120"/>
            <w:tcMar>
              <w:top w:w="80" w:type="dxa"/>
              <w:start w:w="120" w:type="dxa"/>
              <w:bottom w:w="80" w:type="dxa"/>
              <w:end w:w="120" w:type="dxa"/>
            </w:tcMar>
            <w:vAlign w:val="top"/>
          </w:tcPr>
          <w:p>
            <w:pPr>
              <w:spacing w:before="0" w:after="0" w:line="240" w:lineRule="auto"/>
            </w:pPr>
            <w:r>
              <w:rPr>
                <w:rFonts w:ascii="Calibri" w:hAnsi="Calibri" w:cs="Calibri" w:eastAsia="Calibri"/>
                <w:color w:val="000000"/>
                <w:sz w:val="16"/>
              </w:rPr>
              <w:t>URL outage interpreted as source absence</w:t>
            </w:r>
          </w:p>
        </w:tc>
        <w:tc>
          <w:tcPr>
            <w:tcW w:type="dxa" w:w="3120"/>
            <w:tcMar>
              <w:top w:w="80" w:type="dxa"/>
              <w:start w:w="120" w:type="dxa"/>
              <w:bottom w:w="80" w:type="dxa"/>
              <w:end w:w="120" w:type="dxa"/>
            </w:tcMar>
            <w:vAlign w:val="top"/>
          </w:tcPr>
          <w:p>
            <w:pPr>
              <w:spacing w:before="0" w:after="0" w:line="240" w:lineRule="auto"/>
            </w:pPr>
            <w:r>
              <w:rPr>
                <w:rFonts w:ascii="Calibri" w:hAnsi="Calibri" w:cs="Calibri" w:eastAsia="Calibri"/>
                <w:color w:val="000000"/>
                <w:sz w:val="16"/>
              </w:rPr>
              <w:t>Unnecessary deletion or blocking</w:t>
            </w:r>
          </w:p>
        </w:tc>
        <w:tc>
          <w:tcPr>
            <w:tcW w:type="dxa" w:w="3120"/>
            <w:tcMar>
              <w:top w:w="80" w:type="dxa"/>
              <w:start w:w="120" w:type="dxa"/>
              <w:bottom w:w="80" w:type="dxa"/>
              <w:end w:w="120" w:type="dxa"/>
            </w:tcMar>
            <w:vAlign w:val="top"/>
          </w:tcPr>
          <w:p>
            <w:pPr>
              <w:spacing w:before="0" w:after="0" w:line="240" w:lineRule="auto"/>
            </w:pPr>
            <w:r>
              <w:rPr>
                <w:rFonts w:ascii="Calibri" w:hAnsi="Calibri" w:cs="Calibri" w:eastAsia="Calibri"/>
                <w:color w:val="000000"/>
                <w:sz w:val="16"/>
              </w:rPr>
              <w:t>Separate access status from source identity status</w:t>
            </w:r>
          </w:p>
        </w:tc>
      </w:tr>
      <w:tr>
        <w:tc>
          <w:tcPr>
            <w:tcW w:type="dxa" w:w="3120"/>
            <w:tcMar>
              <w:top w:w="80" w:type="dxa"/>
              <w:start w:w="120" w:type="dxa"/>
              <w:bottom w:w="80" w:type="dxa"/>
              <w:end w:w="120" w:type="dxa"/>
            </w:tcMar>
            <w:vAlign w:val="top"/>
          </w:tcPr>
          <w:p>
            <w:pPr>
              <w:spacing w:before="0" w:after="0" w:line="240" w:lineRule="auto"/>
            </w:pPr>
            <w:r>
              <w:rPr>
                <w:rFonts w:ascii="Calibri" w:hAnsi="Calibri" w:cs="Calibri" w:eastAsia="Calibri"/>
                <w:color w:val="000000"/>
                <w:sz w:val="16"/>
              </w:rPr>
              <w:t>Renderer changes without fixture update</w:t>
            </w:r>
          </w:p>
        </w:tc>
        <w:tc>
          <w:tcPr>
            <w:tcW w:type="dxa" w:w="3120"/>
            <w:tcMar>
              <w:top w:w="80" w:type="dxa"/>
              <w:start w:w="120" w:type="dxa"/>
              <w:bottom w:w="80" w:type="dxa"/>
              <w:end w:w="120" w:type="dxa"/>
            </w:tcMar>
            <w:vAlign w:val="top"/>
          </w:tcPr>
          <w:p>
            <w:pPr>
              <w:spacing w:before="0" w:after="0" w:line="240" w:lineRule="auto"/>
            </w:pPr>
            <w:r>
              <w:rPr>
                <w:rFonts w:ascii="Calibri" w:hAnsi="Calibri" w:cs="Calibri" w:eastAsia="Calibri"/>
                <w:color w:val="000000"/>
                <w:sz w:val="16"/>
              </w:rPr>
              <w:t>Silent style drift</w:t>
            </w:r>
          </w:p>
        </w:tc>
        <w:tc>
          <w:tcPr>
            <w:tcW w:type="dxa" w:w="3120"/>
            <w:tcMar>
              <w:top w:w="80" w:type="dxa"/>
              <w:start w:w="120" w:type="dxa"/>
              <w:bottom w:w="80" w:type="dxa"/>
              <w:end w:w="120" w:type="dxa"/>
            </w:tcMar>
            <w:vAlign w:val="top"/>
          </w:tcPr>
          <w:p>
            <w:pPr>
              <w:spacing w:before="0" w:after="0" w:line="240" w:lineRule="auto"/>
            </w:pPr>
            <w:r>
              <w:rPr>
                <w:rFonts w:ascii="Calibri" w:hAnsi="Calibri" w:cs="Calibri" w:eastAsia="Calibri"/>
                <w:color w:val="000000"/>
                <w:sz w:val="16"/>
              </w:rPr>
              <w:t>Pin versions and run regression tests</w:t>
            </w:r>
          </w:p>
        </w:tc>
      </w:tr>
      <w:tr>
        <w:tc>
          <w:tcPr>
            <w:tcW w:type="dxa" w:w="3120"/>
            <w:tcMar>
              <w:top w:w="80" w:type="dxa"/>
              <w:start w:w="120" w:type="dxa"/>
              <w:bottom w:w="80" w:type="dxa"/>
              <w:end w:w="120" w:type="dxa"/>
            </w:tcMar>
            <w:vAlign w:val="top"/>
          </w:tcPr>
          <w:p>
            <w:pPr>
              <w:spacing w:before="0" w:after="0" w:line="240" w:lineRule="auto"/>
            </w:pPr>
            <w:r>
              <w:rPr>
                <w:rFonts w:ascii="Calibri" w:hAnsi="Calibri" w:cs="Calibri" w:eastAsia="Calibri"/>
                <w:color w:val="000000"/>
                <w:sz w:val="16"/>
              </w:rPr>
              <w:t>APA access failure treated as complete coverage</w:t>
            </w:r>
          </w:p>
        </w:tc>
        <w:tc>
          <w:tcPr>
            <w:tcW w:type="dxa" w:w="3120"/>
            <w:tcMar>
              <w:top w:w="80" w:type="dxa"/>
              <w:start w:w="120" w:type="dxa"/>
              <w:bottom w:w="80" w:type="dxa"/>
              <w:end w:w="120" w:type="dxa"/>
            </w:tcMar>
            <w:vAlign w:val="top"/>
          </w:tcPr>
          <w:p>
            <w:pPr>
              <w:spacing w:before="0" w:after="0" w:line="240" w:lineRule="auto"/>
            </w:pPr>
            <w:r>
              <w:rPr>
                <w:rFonts w:ascii="Calibri" w:hAnsi="Calibri" w:cs="Calibri" w:eastAsia="Calibri"/>
                <w:color w:val="000000"/>
                <w:sz w:val="16"/>
              </w:rPr>
              <w:t>Overconfident edge-case decisions</w:t>
            </w:r>
          </w:p>
        </w:tc>
        <w:tc>
          <w:tcPr>
            <w:tcW w:type="dxa" w:w="3120"/>
            <w:tcMar>
              <w:top w:w="80" w:type="dxa"/>
              <w:start w:w="120" w:type="dxa"/>
              <w:bottom w:w="80" w:type="dxa"/>
              <w:end w:w="120" w:type="dxa"/>
            </w:tcMar>
            <w:vAlign w:val="top"/>
          </w:tcPr>
          <w:p>
            <w:pPr>
              <w:spacing w:before="0" w:after="0" w:line="240" w:lineRule="auto"/>
            </w:pPr>
            <w:r>
              <w:rPr>
                <w:rFonts w:ascii="Calibri" w:hAnsi="Calibri" w:cs="Calibri" w:eastAsia="Calibri"/>
                <w:color w:val="000000"/>
                <w:sz w:val="16"/>
              </w:rPr>
              <w:t>Authority registry and explicit maintenance/gap status</w:t>
            </w:r>
          </w:p>
        </w:tc>
      </w:tr>
      <w:tr>
        <w:tc>
          <w:tcPr>
            <w:tcW w:type="dxa" w:w="3120"/>
            <w:tcMar>
              <w:top w:w="80" w:type="dxa"/>
              <w:start w:w="120" w:type="dxa"/>
              <w:bottom w:w="80" w:type="dxa"/>
              <w:end w:w="120" w:type="dxa"/>
            </w:tcMar>
            <w:vAlign w:val="top"/>
          </w:tcPr>
          <w:p>
            <w:pPr>
              <w:spacing w:before="0" w:after="0" w:line="240" w:lineRule="auto"/>
            </w:pPr>
            <w:r>
              <w:rPr>
                <w:rFonts w:ascii="Calibri" w:hAnsi="Calibri" w:cs="Calibri" w:eastAsia="Calibri"/>
                <w:color w:val="000000"/>
                <w:sz w:val="16"/>
              </w:rPr>
              <w:t>Model over-edits author text</w:t>
            </w:r>
          </w:p>
        </w:tc>
        <w:tc>
          <w:tcPr>
            <w:tcW w:type="dxa" w:w="3120"/>
            <w:tcMar>
              <w:top w:w="80" w:type="dxa"/>
              <w:start w:w="120" w:type="dxa"/>
              <w:bottom w:w="80" w:type="dxa"/>
              <w:end w:w="120" w:type="dxa"/>
            </w:tcMar>
            <w:vAlign w:val="top"/>
          </w:tcPr>
          <w:p>
            <w:pPr>
              <w:spacing w:before="0" w:after="0" w:line="240" w:lineRule="auto"/>
            </w:pPr>
            <w:r>
              <w:rPr>
                <w:rFonts w:ascii="Calibri" w:hAnsi="Calibri" w:cs="Calibri" w:eastAsia="Calibri"/>
                <w:color w:val="000000"/>
                <w:sz w:val="16"/>
              </w:rPr>
              <w:t>Meaning or voice changes</w:t>
            </w:r>
          </w:p>
        </w:tc>
        <w:tc>
          <w:tcPr>
            <w:tcW w:type="dxa" w:w="3120"/>
            <w:tcMar>
              <w:top w:w="80" w:type="dxa"/>
              <w:start w:w="120" w:type="dxa"/>
              <w:bottom w:w="80" w:type="dxa"/>
              <w:end w:w="120" w:type="dxa"/>
            </w:tcMar>
            <w:vAlign w:val="top"/>
          </w:tcPr>
          <w:p>
            <w:pPr>
              <w:spacing w:before="0" w:after="0" w:line="240" w:lineRule="auto"/>
            </w:pPr>
            <w:r>
              <w:rPr>
                <w:rFonts w:ascii="Calibri" w:hAnsi="Calibri" w:cs="Calibri" w:eastAsia="Calibri"/>
                <w:color w:val="000000"/>
                <w:sz w:val="16"/>
              </w:rPr>
              <w:t>Limit RCI to citations/references and deterministic mechanics</w:t>
            </w:r>
          </w:p>
        </w:tc>
      </w:tr>
      <w:tr>
        <w:tc>
          <w:tcPr>
            <w:tcW w:type="dxa" w:w="3120"/>
            <w:tcMar>
              <w:top w:w="80" w:type="dxa"/>
              <w:start w:w="120" w:type="dxa"/>
              <w:bottom w:w="80" w:type="dxa"/>
              <w:end w:w="120" w:type="dxa"/>
            </w:tcMar>
            <w:vAlign w:val="top"/>
          </w:tcPr>
          <w:p>
            <w:pPr>
              <w:spacing w:before="0" w:after="0" w:line="240" w:lineRule="auto"/>
            </w:pPr>
            <w:r>
              <w:rPr>
                <w:rFonts w:ascii="Calibri" w:hAnsi="Calibri" w:cs="Calibri" w:eastAsia="Calibri"/>
                <w:color w:val="000000"/>
                <w:sz w:val="16"/>
              </w:rPr>
              <w:t>Human decision not recorded</w:t>
            </w:r>
          </w:p>
        </w:tc>
        <w:tc>
          <w:tcPr>
            <w:tcW w:type="dxa" w:w="3120"/>
            <w:tcMar>
              <w:top w:w="80" w:type="dxa"/>
              <w:start w:w="120" w:type="dxa"/>
              <w:bottom w:w="80" w:type="dxa"/>
              <w:end w:w="120" w:type="dxa"/>
            </w:tcMar>
            <w:vAlign w:val="top"/>
          </w:tcPr>
          <w:p>
            <w:pPr>
              <w:spacing w:before="0" w:after="0" w:line="240" w:lineRule="auto"/>
            </w:pPr>
            <w:r>
              <w:rPr>
                <w:rFonts w:ascii="Calibri" w:hAnsi="Calibri" w:cs="Calibri" w:eastAsia="Calibri"/>
                <w:color w:val="000000"/>
                <w:sz w:val="16"/>
              </w:rPr>
              <w:t>Same ambiguity recurs</w:t>
            </w:r>
          </w:p>
        </w:tc>
        <w:tc>
          <w:tcPr>
            <w:tcW w:type="dxa" w:w="3120"/>
            <w:tcMar>
              <w:top w:w="80" w:type="dxa"/>
              <w:start w:w="120" w:type="dxa"/>
              <w:bottom w:w="80" w:type="dxa"/>
              <w:end w:w="120" w:type="dxa"/>
            </w:tcMar>
            <w:vAlign w:val="top"/>
          </w:tcPr>
          <w:p>
            <w:pPr>
              <w:spacing w:before="0" w:after="0" w:line="240" w:lineRule="auto"/>
            </w:pPr>
            <w:r>
              <w:rPr>
                <w:rFonts w:ascii="Calibri" w:hAnsi="Calibri" w:cs="Calibri" w:eastAsia="Calibri"/>
                <w:color w:val="000000"/>
                <w:sz w:val="16"/>
              </w:rPr>
              <w:t>Decision log ID required for material escalation closure</w:t>
            </w:r>
          </w:p>
        </w:tc>
      </w:tr>
    </w:tbl>
    <w:p>
      <w:pPr>
        <w:spacing w:after="0"/>
      </w:pPr>
    </w:p>
    <w:p>
      <w:pPr>
        <w:pStyle w:val="Heading1"/>
        <w:keepNext w:val="1"/>
      </w:pPr>
      <w:r>
        <w:rPr>
          <w:rFonts w:ascii="Calibri" w:hAnsi="Calibri" w:cs="Calibri" w:eastAsia="Calibri"/>
          <w:b/>
          <w:color w:val="2E74B5"/>
          <w:sz w:val="32"/>
        </w:rPr>
        <w:t>21. Versioning and maintenance</w:t>
      </w:r>
    </w:p>
    <w:p>
      <w:pPr>
        <w:pStyle w:val="Heading2"/>
        <w:keepNext w:val="1"/>
      </w:pPr>
      <w:r>
        <w:rPr>
          <w:rFonts w:ascii="Calibri" w:hAnsi="Calibri" w:cs="Calibri" w:eastAsia="Calibri"/>
          <w:b/>
          <w:color w:val="2E74B5"/>
          <w:sz w:val="26"/>
        </w:rPr>
        <w:t>Version format</w:t>
      </w:r>
    </w:p>
    <w:p>
      <w:pPr/>
      <w:r>
        <w:rPr>
          <w:rFonts w:ascii="Calibri" w:hAnsi="Calibri" w:cs="Calibri" w:eastAsia="Calibri"/>
          <w:color w:val="000000"/>
          <w:sz w:val="22"/>
        </w:rPr>
        <w:t>Use semantic versioning:</w:t>
      </w:r>
    </w:p>
    <w:p>
      <w:pPr>
        <w:pStyle w:val="ListBullet"/>
        <w:spacing w:after="80"/>
      </w:pPr>
      <w:r>
        <w:rPr>
          <w:rFonts w:ascii="Calibri" w:hAnsi="Calibri" w:cs="Calibri" w:eastAsia="Calibri"/>
          <w:b/>
          <w:color w:val="000000"/>
          <w:sz w:val="22"/>
        </w:rPr>
        <w:t>major</w:t>
      </w:r>
      <w:r>
        <w:rPr>
          <w:rFonts w:ascii="Calibri" w:hAnsi="Calibri" w:cs="Calibri" w:eastAsia="Calibri"/>
          <w:color w:val="000000"/>
          <w:sz w:val="22"/>
        </w:rPr>
        <w:t xml:space="preserve"> — rule hierarchy, output schema, or intervention authority changes;</w:t>
      </w:r>
    </w:p>
    <w:p>
      <w:pPr>
        <w:pStyle w:val="ListBullet"/>
        <w:spacing w:after="80"/>
      </w:pPr>
      <w:r>
        <w:rPr>
          <w:rFonts w:ascii="Calibri" w:hAnsi="Calibri" w:cs="Calibri" w:eastAsia="Calibri"/>
          <w:b/>
          <w:color w:val="000000"/>
          <w:sz w:val="22"/>
        </w:rPr>
        <w:t>minor</w:t>
      </w:r>
      <w:r>
        <w:rPr>
          <w:rFonts w:ascii="Calibri" w:hAnsi="Calibri" w:cs="Calibri" w:eastAsia="Calibri"/>
          <w:color w:val="000000"/>
          <w:sz w:val="22"/>
        </w:rPr>
        <w:t xml:space="preserve"> — new source type, detection rule, or evaluation coverage that is backward-compatible;</w:t>
      </w:r>
    </w:p>
    <w:p>
      <w:pPr>
        <w:pStyle w:val="ListBullet"/>
        <w:spacing w:after="80"/>
      </w:pPr>
      <w:r>
        <w:rPr>
          <w:rFonts w:ascii="Calibri" w:hAnsi="Calibri" w:cs="Calibri" w:eastAsia="Calibri"/>
          <w:b/>
          <w:color w:val="000000"/>
          <w:sz w:val="22"/>
        </w:rPr>
        <w:t>patch</w:t>
      </w:r>
      <w:r>
        <w:rPr>
          <w:rFonts w:ascii="Calibri" w:hAnsi="Calibri" w:cs="Calibri" w:eastAsia="Calibri"/>
          <w:color w:val="000000"/>
          <w:sz w:val="22"/>
        </w:rPr>
        <w:t xml:space="preserve"> — wording, locator, or nonbehavioral correction.</w:t>
      </w:r>
    </w:p>
    <w:p>
      <w:pPr>
        <w:pStyle w:val="Heading2"/>
        <w:keepNext w:val="1"/>
      </w:pPr>
      <w:r>
        <w:rPr>
          <w:rFonts w:ascii="Calibri" w:hAnsi="Calibri" w:cs="Calibri" w:eastAsia="Calibri"/>
          <w:b/>
          <w:color w:val="2E74B5"/>
          <w:sz w:val="26"/>
        </w:rPr>
        <w:t>Versioned assets</w:t>
      </w:r>
    </w:p>
    <w:p>
      <w:pPr/>
      <w:r>
        <w:rPr>
          <w:rFonts w:ascii="Calibri" w:hAnsi="Calibri" w:cs="Calibri" w:eastAsia="Calibri"/>
          <w:color w:val="000000"/>
          <w:sz w:val="22"/>
        </w:rPr>
        <w:t>Every release must pin:</w:t>
      </w:r>
    </w:p>
    <w:p>
      <w:pPr>
        <w:pStyle w:val="ListBullet"/>
        <w:spacing w:after="80"/>
      </w:pPr>
      <w:r>
        <w:rPr>
          <w:rFonts w:ascii="Calibri" w:hAnsi="Calibri" w:cs="Calibri" w:eastAsia="Calibri"/>
          <w:color w:val="000000"/>
          <w:sz w:val="22"/>
        </w:rPr>
        <w:t>specification version;</w:t>
      </w:r>
    </w:p>
    <w:p>
      <w:pPr>
        <w:pStyle w:val="ListBullet"/>
        <w:spacing w:after="80"/>
      </w:pPr>
      <w:r>
        <w:rPr>
          <w:rFonts w:ascii="Calibri" w:hAnsi="Calibri" w:cs="Calibri" w:eastAsia="Calibri"/>
          <w:color w:val="000000"/>
          <w:sz w:val="22"/>
        </w:rPr>
        <w:t>MWM/APA rule package version;</w:t>
      </w:r>
    </w:p>
    <w:p>
      <w:pPr>
        <w:pStyle w:val="ListBullet"/>
        <w:spacing w:after="80"/>
      </w:pPr>
      <w:r>
        <w:rPr>
          <w:rFonts w:ascii="Calibri" w:hAnsi="Calibri" w:cs="Calibri" w:eastAsia="Calibri"/>
          <w:color w:val="000000"/>
          <w:sz w:val="22"/>
        </w:rPr>
        <w:t>exception-register version;</w:t>
      </w:r>
    </w:p>
    <w:p>
      <w:pPr>
        <w:pStyle w:val="ListBullet"/>
        <w:spacing w:after="80"/>
      </w:pPr>
      <w:r>
        <w:rPr>
          <w:rFonts w:ascii="Calibri" w:hAnsi="Calibri" w:cs="Calibri" w:eastAsia="Calibri"/>
          <w:color w:val="000000"/>
          <w:sz w:val="22"/>
        </w:rPr>
        <w:t>renderer/style/processor version;</w:t>
      </w:r>
    </w:p>
    <w:p>
      <w:pPr>
        <w:pStyle w:val="ListBullet"/>
        <w:spacing w:after="80"/>
      </w:pPr>
      <w:r>
        <w:rPr>
          <w:rFonts w:ascii="Calibri" w:hAnsi="Calibri" w:cs="Calibri" w:eastAsia="Calibri"/>
          <w:color w:val="000000"/>
          <w:sz w:val="22"/>
        </w:rPr>
        <w:t>corpus manifest version;</w:t>
      </w:r>
    </w:p>
    <w:p>
      <w:pPr>
        <w:pStyle w:val="ListBullet"/>
        <w:spacing w:after="80"/>
      </w:pPr>
      <w:r>
        <w:rPr>
          <w:rFonts w:ascii="Calibri" w:hAnsi="Calibri" w:cs="Calibri" w:eastAsia="Calibri"/>
          <w:color w:val="000000"/>
          <w:sz w:val="22"/>
        </w:rPr>
        <w:t>evaluation-set version;</w:t>
      </w:r>
    </w:p>
    <w:p>
      <w:pPr>
        <w:pStyle w:val="ListBullet"/>
        <w:spacing w:after="80"/>
      </w:pPr>
      <w:r>
        <w:rPr>
          <w:rFonts w:ascii="Calibri" w:hAnsi="Calibri" w:cs="Calibri" w:eastAsia="Calibri"/>
          <w:color w:val="000000"/>
          <w:sz w:val="22"/>
        </w:rPr>
        <w:t>external lookup date or snapshot identifier when available.</w:t>
      </w:r>
    </w:p>
    <w:p>
      <w:pPr>
        <w:pStyle w:val="Heading2"/>
        <w:keepNext w:val="1"/>
      </w:pPr>
      <w:r>
        <w:rPr>
          <w:rFonts w:ascii="Calibri" w:hAnsi="Calibri" w:cs="Calibri" w:eastAsia="Calibri"/>
          <w:b/>
          <w:color w:val="2E74B5"/>
          <w:sz w:val="26"/>
        </w:rPr>
        <w:t>Maintenance triggers</w:t>
      </w:r>
    </w:p>
    <w:p>
      <w:pPr/>
      <w:r>
        <w:rPr>
          <w:rFonts w:ascii="Calibri" w:hAnsi="Calibri" w:cs="Calibri" w:eastAsia="Calibri"/>
          <w:color w:val="000000"/>
          <w:sz w:val="22"/>
        </w:rPr>
        <w:t>Review the package when:</w:t>
      </w:r>
    </w:p>
    <w:p>
      <w:pPr>
        <w:pStyle w:val="ListBullet"/>
        <w:spacing w:after="80"/>
      </w:pPr>
      <w:r>
        <w:rPr>
          <w:rFonts w:ascii="Calibri" w:hAnsi="Calibri" w:cs="Calibri" w:eastAsia="Calibri"/>
          <w:color w:val="000000"/>
          <w:sz w:val="22"/>
        </w:rPr>
        <w:t>MWM guidance changes;</w:t>
      </w:r>
    </w:p>
    <w:p>
      <w:pPr>
        <w:pStyle w:val="ListBullet"/>
        <w:spacing w:after="80"/>
      </w:pPr>
      <w:r>
        <w:rPr>
          <w:rFonts w:ascii="Calibri" w:hAnsi="Calibri" w:cs="Calibri" w:eastAsia="Calibri"/>
          <w:color w:val="000000"/>
          <w:sz w:val="22"/>
        </w:rPr>
        <w:t>APA rules or official examples change;</w:t>
      </w:r>
    </w:p>
    <w:p>
      <w:pPr>
        <w:pStyle w:val="ListBullet"/>
        <w:spacing w:after="80"/>
      </w:pPr>
      <w:r>
        <w:rPr>
          <w:rFonts w:ascii="Calibri" w:hAnsi="Calibri" w:cs="Calibri" w:eastAsia="Calibri"/>
          <w:color w:val="000000"/>
          <w:sz w:val="22"/>
        </w:rPr>
        <w:t>a new source type is added to the project;</w:t>
      </w:r>
    </w:p>
    <w:p>
      <w:pPr>
        <w:pStyle w:val="ListBullet"/>
        <w:spacing w:after="80"/>
      </w:pPr>
      <w:r>
        <w:rPr>
          <w:rFonts w:ascii="Calibri" w:hAnsi="Calibri" w:cs="Calibri" w:eastAsia="Calibri"/>
          <w:color w:val="000000"/>
          <w:sz w:val="22"/>
        </w:rPr>
        <w:t>a provider changes API or metadata behavior;</w:t>
      </w:r>
    </w:p>
    <w:p>
      <w:pPr>
        <w:pStyle w:val="ListBullet"/>
        <w:spacing w:after="80"/>
      </w:pPr>
      <w:r>
        <w:rPr>
          <w:rFonts w:ascii="Calibri" w:hAnsi="Calibri" w:cs="Calibri" w:eastAsia="Calibri"/>
          <w:color w:val="000000"/>
          <w:sz w:val="22"/>
        </w:rPr>
        <w:t>an evaluation fixture fails;</w:t>
      </w:r>
    </w:p>
    <w:p>
      <w:pPr>
        <w:pStyle w:val="ListBullet"/>
        <w:spacing w:after="80"/>
      </w:pPr>
      <w:r>
        <w:rPr>
          <w:rFonts w:ascii="Calibri" w:hAnsi="Calibri" w:cs="Calibri" w:eastAsia="Calibri"/>
          <w:color w:val="000000"/>
          <w:sz w:val="22"/>
        </w:rPr>
        <w:t>a human editor reverses an automatic action;</w:t>
      </w:r>
    </w:p>
    <w:p>
      <w:pPr>
        <w:pStyle w:val="ListBullet"/>
        <w:spacing w:after="80"/>
      </w:pPr>
      <w:r>
        <w:rPr>
          <w:rFonts w:ascii="Calibri" w:hAnsi="Calibri" w:cs="Calibri" w:eastAsia="Calibri"/>
          <w:color w:val="000000"/>
          <w:sz w:val="22"/>
        </w:rPr>
        <w:t>production or proof review discovers a missed citation/reference defect.</w:t>
      </w:r>
    </w:p>
    <w:p>
      <w:pPr/>
      <w:r>
        <w:rPr>
          <w:rFonts w:ascii="Calibri" w:hAnsi="Calibri" w:cs="Calibri" w:eastAsia="Calibri"/>
          <w:color w:val="000000"/>
          <w:sz w:val="22"/>
        </w:rPr>
        <w:t xml:space="preserve">The local corpus records access failures and unresolved decisions in </w:t>
      </w:r>
      <w:r>
        <w:rPr>
          <w:rFonts w:ascii="Consolas" w:hAnsi="Consolas" w:cs="Consolas" w:eastAsia="Consolas"/>
          <w:color w:val="0B2545"/>
          <w:sz w:val="19"/>
        </w:rPr>
        <w:t>verification_queue.md</w:t>
      </w:r>
      <w:r>
        <w:rPr>
          <w:rFonts w:ascii="Calibri" w:hAnsi="Calibri" w:cs="Calibri" w:eastAsia="Calibri"/>
          <w:color w:val="000000"/>
          <w:sz w:val="22"/>
        </w:rPr>
        <w:t>. A question becomes a rule only after editorial adjudication, a stable rule ID, and a regression fixture are added.</w:t>
      </w:r>
    </w:p>
    <w:p>
      <w:pPr>
        <w:pStyle w:val="Heading1"/>
        <w:keepNext w:val="1"/>
      </w:pPr>
      <w:r>
        <w:rPr>
          <w:rFonts w:ascii="Calibri" w:hAnsi="Calibri" w:cs="Calibri" w:eastAsia="Calibri"/>
          <w:b/>
          <w:color w:val="2E74B5"/>
          <w:sz w:val="32"/>
        </w:rPr>
        <w:t>22. Release checklist</w:t>
      </w:r>
    </w:p>
    <w:p>
      <w:pPr/>
      <w:r>
        <w:rPr>
          <w:rFonts w:ascii="Calibri" w:hAnsi="Calibri" w:cs="Calibri" w:eastAsia="Calibri"/>
          <w:color w:val="000000"/>
          <w:sz w:val="22"/>
        </w:rPr>
        <w:t xml:space="preserve">Before marking an RCI run </w:t>
      </w:r>
      <w:r>
        <w:rPr>
          <w:rFonts w:ascii="Consolas" w:hAnsi="Consolas" w:cs="Consolas" w:eastAsia="Consolas"/>
          <w:color w:val="0B2545"/>
          <w:sz w:val="19"/>
        </w:rPr>
        <w:t>ready</w:t>
      </w:r>
      <w:r>
        <w:rPr>
          <w:rFonts w:ascii="Calibri" w:hAnsi="Calibri" w:cs="Calibri" w:eastAsia="Calibri"/>
          <w:color w:val="000000"/>
          <w:sz w:val="22"/>
        </w:rPr>
        <w:t>:</w:t>
      </w:r>
    </w:p>
    <w:p>
      <w:pPr>
        <w:pStyle w:val="ListBullet"/>
        <w:spacing w:after="80"/>
      </w:pPr>
      <w:r>
        <w:rPr>
          <w:rFonts w:ascii="Calibri" w:hAnsi="Calibri" w:cs="Calibri" w:eastAsia="Calibri"/>
          <w:color w:val="000000"/>
          <w:sz w:val="22"/>
        </w:rPr>
        <w:t>[ ] Manuscript version and run manifest are recorded.</w:t>
      </w:r>
    </w:p>
    <w:p>
      <w:pPr>
        <w:pStyle w:val="ListBullet"/>
        <w:spacing w:after="80"/>
      </w:pPr>
      <w:r>
        <w:rPr>
          <w:rFonts w:ascii="Calibri" w:hAnsi="Calibri" w:cs="Calibri" w:eastAsia="Calibri"/>
          <w:color w:val="000000"/>
          <w:sz w:val="22"/>
        </w:rPr>
        <w:t>[ ] Parser coverage includes body text and all in-scope non-body content.</w:t>
      </w:r>
    </w:p>
    <w:p>
      <w:pPr>
        <w:pStyle w:val="ListBullet"/>
        <w:spacing w:after="80"/>
      </w:pPr>
      <w:r>
        <w:rPr>
          <w:rFonts w:ascii="Calibri" w:hAnsi="Calibri" w:cs="Calibri" w:eastAsia="Calibri"/>
          <w:color w:val="000000"/>
          <w:sz w:val="22"/>
        </w:rPr>
        <w:t>[ ] Every citation instance has a reference link or approved exception.</w:t>
      </w:r>
    </w:p>
    <w:p>
      <w:pPr>
        <w:pStyle w:val="ListBullet"/>
        <w:spacing w:after="80"/>
      </w:pPr>
      <w:r>
        <w:rPr>
          <w:rFonts w:ascii="Calibri" w:hAnsi="Calibri" w:cs="Calibri" w:eastAsia="Calibri"/>
          <w:color w:val="000000"/>
          <w:sz w:val="22"/>
        </w:rPr>
        <w:t>[ ] Every reference is cited or has an approved exception.</w:t>
      </w:r>
    </w:p>
    <w:p>
      <w:pPr>
        <w:pStyle w:val="ListBullet"/>
        <w:spacing w:after="80"/>
      </w:pPr>
      <w:r>
        <w:rPr>
          <w:rFonts w:ascii="Calibri" w:hAnsi="Calibri" w:cs="Calibri" w:eastAsia="Calibri"/>
          <w:color w:val="000000"/>
          <w:sz w:val="22"/>
        </w:rPr>
        <w:t>[ ] Source types are classified, with ambiguous cases escalated.</w:t>
      </w:r>
    </w:p>
    <w:p>
      <w:pPr>
        <w:pStyle w:val="ListBullet"/>
        <w:spacing w:after="80"/>
      </w:pPr>
      <w:r>
        <w:rPr>
          <w:rFonts w:ascii="Calibri" w:hAnsi="Calibri" w:cs="Calibri" w:eastAsia="Calibri"/>
          <w:color w:val="000000"/>
          <w:sz w:val="22"/>
        </w:rPr>
        <w:t>[ ] Required metadata is verified or explicitly marked missing.</w:t>
      </w:r>
    </w:p>
    <w:p>
      <w:pPr>
        <w:pStyle w:val="ListBullet"/>
        <w:spacing w:after="80"/>
      </w:pPr>
      <w:r>
        <w:rPr>
          <w:rFonts w:ascii="Calibri" w:hAnsi="Calibri" w:cs="Calibri" w:eastAsia="Calibri"/>
          <w:color w:val="000000"/>
          <w:sz w:val="22"/>
        </w:rPr>
        <w:t>[ ] Dataset identifiers meet MWM requirements.</w:t>
      </w:r>
    </w:p>
    <w:p>
      <w:pPr>
        <w:pStyle w:val="ListBullet"/>
        <w:spacing w:after="80"/>
      </w:pPr>
      <w:r>
        <w:rPr>
          <w:rFonts w:ascii="Calibri" w:hAnsi="Calibri" w:cs="Calibri" w:eastAsia="Calibri"/>
          <w:color w:val="000000"/>
          <w:sz w:val="22"/>
        </w:rPr>
        <w:t>[ ] DOI/URL status is recorded and material mismatches are escalated.</w:t>
      </w:r>
    </w:p>
    <w:p>
      <w:pPr>
        <w:pStyle w:val="ListBullet"/>
        <w:spacing w:after="80"/>
      </w:pPr>
      <w:r>
        <w:rPr>
          <w:rFonts w:ascii="Calibri" w:hAnsi="Calibri" w:cs="Calibri" w:eastAsia="Calibri"/>
          <w:color w:val="000000"/>
          <w:sz w:val="22"/>
        </w:rPr>
        <w:t>[ ] Rendering uses pinned rule and renderer versions.</w:t>
      </w:r>
    </w:p>
    <w:p>
      <w:pPr>
        <w:pStyle w:val="ListBullet"/>
        <w:spacing w:after="80"/>
      </w:pPr>
      <w:r>
        <w:rPr>
          <w:rFonts w:ascii="Calibri" w:hAnsi="Calibri" w:cs="Calibri" w:eastAsia="Calibri"/>
          <w:color w:val="000000"/>
          <w:sz w:val="22"/>
        </w:rPr>
        <w:t>[ ] No high-severity anomaly remains unresolved.</w:t>
      </w:r>
    </w:p>
    <w:p>
      <w:pPr>
        <w:pStyle w:val="ListBullet"/>
        <w:spacing w:after="80"/>
      </w:pPr>
      <w:r>
        <w:rPr>
          <w:rFonts w:ascii="Calibri" w:hAnsi="Calibri" w:cs="Calibri" w:eastAsia="Calibri"/>
          <w:color w:val="000000"/>
          <w:sz w:val="22"/>
        </w:rPr>
        <w:t>[ ] Findings contain evidence, location, rule, confidence, action, and status.</w:t>
      </w:r>
    </w:p>
    <w:p>
      <w:pPr>
        <w:pStyle w:val="ListBullet"/>
        <w:spacing w:after="80"/>
      </w:pPr>
      <w:r>
        <w:rPr>
          <w:rFonts w:ascii="Calibri" w:hAnsi="Calibri" w:cs="Calibri" w:eastAsia="Calibri"/>
          <w:color w:val="000000"/>
          <w:sz w:val="22"/>
        </w:rPr>
        <w:t>[ ] Evaluation fixtures pass.</w:t>
      </w:r>
    </w:p>
    <w:p>
      <w:pPr>
        <w:pStyle w:val="ListBullet"/>
        <w:spacing w:after="80"/>
      </w:pPr>
      <w:r>
        <w:rPr>
          <w:rFonts w:ascii="Calibri" w:hAnsi="Calibri" w:cs="Calibri" w:eastAsia="Calibri"/>
          <w:color w:val="000000"/>
          <w:sz w:val="22"/>
        </w:rPr>
        <w:t>[ ] Human decisions and MWM exceptions are logged.</w:t>
      </w:r>
    </w:p>
    <w:p>
      <w:pPr>
        <w:pStyle w:val="ListBullet"/>
        <w:spacing w:after="80"/>
      </w:pPr>
      <w:r>
        <w:rPr>
          <w:rFonts w:ascii="Calibri" w:hAnsi="Calibri" w:cs="Calibri" w:eastAsia="Calibri"/>
          <w:color w:val="000000"/>
          <w:sz w:val="22"/>
        </w:rPr>
        <w:t>[ ] The output is handed to Editorial QA &amp; Orchestration for stage-level release validation.</w:t>
      </w:r>
    </w:p>
    <w:p>
      <w:pPr>
        <w:pStyle w:val="Heading1"/>
        <w:keepNext w:val="1"/>
      </w:pPr>
      <w:r>
        <w:rPr>
          <w:rFonts w:ascii="Calibri" w:hAnsi="Calibri" w:cs="Calibri" w:eastAsia="Calibri"/>
          <w:b/>
          <w:color w:val="2E74B5"/>
          <w:sz w:val="32"/>
        </w:rPr>
        <w:t>23. Open decisions for editorial adjudication</w:t>
      </w:r>
    </w:p>
    <w:p>
      <w:pPr/>
      <w:r>
        <w:rPr>
          <w:rFonts w:ascii="Calibri" w:hAnsi="Calibri" w:cs="Calibri" w:eastAsia="Calibri"/>
          <w:color w:val="000000"/>
          <w:sz w:val="22"/>
        </w:rPr>
        <w:t>The following questions remain intentionally open and are tracked in the research corpus verification queue:</w:t>
      </w:r>
    </w:p>
    <w:p>
      <w:pPr>
        <w:pStyle w:val="ListBullet"/>
        <w:spacing w:after="80"/>
      </w:pPr>
      <w:r>
        <w:rPr>
          <w:rFonts w:ascii="Calibri" w:hAnsi="Calibri" w:cs="Calibri" w:eastAsia="Calibri"/>
          <w:color w:val="000000"/>
          <w:sz w:val="22"/>
        </w:rPr>
        <w:t>exact MWM adoption of APA edge cases not specified in the chapter guidance;</w:t>
      </w:r>
    </w:p>
    <w:p>
      <w:pPr>
        <w:pStyle w:val="ListBullet"/>
        <w:spacing w:after="80"/>
      </w:pPr>
      <w:r>
        <w:rPr>
          <w:rFonts w:ascii="Calibri" w:hAnsi="Calibri" w:cs="Calibri" w:eastAsia="Calibri"/>
          <w:color w:val="000000"/>
          <w:sz w:val="22"/>
        </w:rPr>
        <w:t>access-date policy for web sources;</w:t>
      </w:r>
    </w:p>
    <w:p>
      <w:pPr>
        <w:pStyle w:val="ListBullet"/>
        <w:spacing w:after="80"/>
      </w:pPr>
      <w:r>
        <w:rPr>
          <w:rFonts w:ascii="Calibri" w:hAnsi="Calibri" w:cs="Calibri" w:eastAsia="Calibri"/>
          <w:color w:val="000000"/>
          <w:sz w:val="22"/>
        </w:rPr>
        <w:t>accepted persistent-identifier fallbacks for datasets;</w:t>
      </w:r>
    </w:p>
    <w:p>
      <w:pPr>
        <w:pStyle w:val="ListBullet"/>
        <w:spacing w:after="80"/>
      </w:pPr>
      <w:r>
        <w:rPr>
          <w:rFonts w:ascii="Calibri" w:hAnsi="Calibri" w:cs="Calibri" w:eastAsia="Calibri"/>
          <w:color w:val="000000"/>
          <w:sz w:val="22"/>
        </w:rPr>
        <w:t>source-of-record hierarchy for material metadata conflicts;</w:t>
      </w:r>
    </w:p>
    <w:p>
      <w:pPr>
        <w:pStyle w:val="ListBullet"/>
        <w:spacing w:after="80"/>
      </w:pPr>
      <w:r>
        <w:rPr>
          <w:rFonts w:ascii="Calibri" w:hAnsi="Calibri" w:cs="Calibri" w:eastAsia="Calibri"/>
          <w:color w:val="000000"/>
          <w:sz w:val="22"/>
        </w:rPr>
        <w:t>auto-fix whitelist;</w:t>
      </w:r>
    </w:p>
    <w:p>
      <w:pPr>
        <w:pStyle w:val="ListBullet"/>
        <w:spacing w:after="80"/>
      </w:pPr>
      <w:r>
        <w:rPr>
          <w:rFonts w:ascii="Calibri" w:hAnsi="Calibri" w:cs="Calibri" w:eastAsia="Calibri"/>
          <w:color w:val="000000"/>
          <w:sz w:val="22"/>
        </w:rPr>
        <w:t>structured intermediate format for future production exchange;</w:t>
      </w:r>
    </w:p>
    <w:p>
      <w:pPr>
        <w:pStyle w:val="ListBullet"/>
        <w:spacing w:after="80"/>
      </w:pPr>
      <w:r>
        <w:rPr>
          <w:rFonts w:ascii="Calibri" w:hAnsi="Calibri" w:cs="Calibri" w:eastAsia="Calibri"/>
          <w:color w:val="000000"/>
          <w:sz w:val="22"/>
        </w:rPr>
        <w:t>note/endnote treatment across manuscript types;</w:t>
      </w:r>
    </w:p>
    <w:p>
      <w:pPr>
        <w:pStyle w:val="ListBullet"/>
        <w:spacing w:after="80"/>
      </w:pPr>
      <w:r>
        <w:rPr>
          <w:rFonts w:ascii="Calibri" w:hAnsi="Calibri" w:cs="Calibri" w:eastAsia="Calibri"/>
          <w:color w:val="000000"/>
          <w:sz w:val="22"/>
        </w:rPr>
        <w:t>software-reference policy;</w:t>
      </w:r>
    </w:p>
    <w:p>
      <w:pPr>
        <w:pStyle w:val="ListBullet"/>
        <w:spacing w:after="80"/>
      </w:pPr>
      <w:r>
        <w:rPr>
          <w:rFonts w:ascii="Calibri" w:hAnsi="Calibri" w:cs="Calibri" w:eastAsia="Calibri"/>
          <w:color w:val="000000"/>
          <w:sz w:val="22"/>
        </w:rPr>
        <w:t>minimum Crossref/DataCite evidence threshold for accepting a probable match;</w:t>
      </w:r>
    </w:p>
    <w:p>
      <w:pPr>
        <w:pStyle w:val="ListBullet"/>
        <w:spacing w:after="80"/>
      </w:pPr>
      <w:r>
        <w:rPr>
          <w:rFonts w:ascii="Calibri" w:hAnsi="Calibri" w:cs="Calibri" w:eastAsia="Calibri"/>
          <w:color w:val="000000"/>
          <w:sz w:val="22"/>
        </w:rPr>
        <w:t>representation of versions, corrections, translations, preprints, and related works.</w:t>
      </w:r>
    </w:p>
    <w:p>
      <w:pPr/>
      <w:r>
        <w:rPr>
          <w:rFonts w:ascii="Calibri" w:hAnsi="Calibri" w:cs="Calibri" w:eastAsia="Calibri"/>
          <w:color w:val="000000"/>
          <w:sz w:val="22"/>
        </w:rPr>
        <w:t>RCI is complete only when these questions are either resolved in the project decision log or explicitly marked as human-review conditions in the release profile.</w:t>
      </w:r>
    </w:p>
    <w:p>
      <w:pPr>
        <w:pStyle w:val="Heading1"/>
        <w:keepNext w:val="1"/>
      </w:pPr>
      <w:r>
        <w:rPr>
          <w:rFonts w:ascii="Calibri" w:hAnsi="Calibri" w:cs="Calibri" w:eastAsia="Calibri"/>
          <w:b/>
          <w:color w:val="2E74B5"/>
          <w:sz w:val="32"/>
        </w:rPr>
        <w:t>24. Research basis</w:t>
      </w:r>
    </w:p>
    <w:p>
      <w:pPr/>
      <w:r>
        <w:rPr>
          <w:rFonts w:ascii="Calibri" w:hAnsi="Calibri" w:cs="Calibri" w:eastAsia="Calibri"/>
          <w:color w:val="000000"/>
          <w:sz w:val="22"/>
        </w:rPr>
        <w:t>The specification is grounded in the local corpus and crosswalk:</w:t>
      </w:r>
    </w:p>
    <w:p>
      <w:pPr>
        <w:pStyle w:val="ListBullet"/>
        <w:spacing w:after="80"/>
      </w:pPr>
      <w:r>
        <w:rPr>
          <w:rFonts w:ascii="Consolas" w:hAnsi="Consolas" w:cs="Consolas" w:eastAsia="Consolas"/>
          <w:color w:val="0B2545"/>
          <w:sz w:val="19"/>
        </w:rPr>
        <w:t>03_Crosswalk/corpus_manifest.json</w:t>
      </w:r>
    </w:p>
    <w:p>
      <w:pPr>
        <w:pStyle w:val="ListBullet"/>
        <w:spacing w:after="80"/>
      </w:pPr>
      <w:r>
        <w:rPr>
          <w:rFonts w:ascii="Consolas" w:hAnsi="Consolas" w:cs="Consolas" w:eastAsia="Consolas"/>
          <w:color w:val="0B2545"/>
          <w:sz w:val="19"/>
        </w:rPr>
        <w:t>02_Extracted_Notes/source_capsules.md</w:t>
      </w:r>
    </w:p>
    <w:p>
      <w:pPr>
        <w:pStyle w:val="ListBullet"/>
        <w:spacing w:after="80"/>
      </w:pPr>
      <w:r>
        <w:rPr>
          <w:rFonts w:ascii="Consolas" w:hAnsi="Consolas" w:cs="Consolas" w:eastAsia="Consolas"/>
          <w:color w:val="0B2545"/>
          <w:sz w:val="19"/>
        </w:rPr>
        <w:t>03_Crosswalk/evidence_crosswalk.md</w:t>
      </w:r>
    </w:p>
    <w:p>
      <w:pPr>
        <w:pStyle w:val="ListBullet"/>
        <w:spacing w:after="80"/>
      </w:pPr>
      <w:r>
        <w:rPr>
          <w:rFonts w:ascii="Consolas" w:hAnsi="Consolas" w:cs="Consolas" w:eastAsia="Consolas"/>
          <w:color w:val="0B2545"/>
          <w:sz w:val="19"/>
        </w:rPr>
        <w:t>03_Crosswalk/exemplar_comparison_and_gaps.md</w:t>
      </w:r>
    </w:p>
    <w:p>
      <w:pPr>
        <w:pStyle w:val="ListBullet"/>
        <w:spacing w:after="80"/>
      </w:pPr>
      <w:r>
        <w:rPr>
          <w:rFonts w:ascii="Consolas" w:hAnsi="Consolas" w:cs="Consolas" w:eastAsia="Consolas"/>
          <w:color w:val="0B2545"/>
          <w:sz w:val="19"/>
        </w:rPr>
        <w:t>03_Crosswalk/verification_queue.md</w:t>
      </w:r>
    </w:p>
    <w:p>
      <w:pPr>
        <w:pStyle w:val="ListBullet"/>
        <w:spacing w:after="80"/>
      </w:pPr>
      <w:r>
        <w:rPr>
          <w:rFonts w:ascii="Consolas" w:hAnsi="Consolas" w:cs="Consolas" w:eastAsia="Consolas"/>
          <w:color w:val="0B2545"/>
          <w:sz w:val="19"/>
        </w:rPr>
        <w:t>04_Evaluation_Set/evaluation_set.md</w:t>
      </w:r>
    </w:p>
    <w:p>
      <w:pPr/>
      <w:r>
        <w:rPr>
          <w:rFonts w:ascii="Calibri" w:hAnsi="Calibri" w:cs="Calibri" w:eastAsia="Calibri"/>
          <w:color w:val="000000"/>
          <w:sz w:val="22"/>
        </w:rPr>
        <w:t>The corpus’s central synthesis is that high-quality reference work combines project authority, source identity evidence, structured metadata, deterministic rendering, inspectable findings, and regression testing. No individual external standard is treated as a complete substitute for the MWM editorial decision system.</w:t>
      </w:r>
    </w:p>
    <w:sectPr w:rsidR="00FC693F" w:rsidRPr="0006063C" w:rsidSect="00034616">
      <w:headerReference w:type="default" r:id="rId9"/>
      <w:footerReference w:type="default" r:id="rId10"/>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0" w:after="0"/>
      <w:jc w:val="right"/>
    </w:pPr>
    <w:r>
      <w:rPr>
        <w:rFonts w:ascii="Calibri" w:hAnsi="Calibri" w:cs="Calibri" w:eastAsia="Calibri"/>
        <w:color w:val="666666"/>
        <w:sz w:val="18"/>
      </w:rPr>
      <w:t xml:space="preserve">Page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0"/>
      <w:jc w:val="left"/>
    </w:pPr>
    <w:r>
      <w:rPr>
        <w:rFonts w:ascii="Calibri" w:hAnsi="Calibri" w:cs="Calibri" w:eastAsia="Calibri"/>
        <w:b/>
        <w:color w:val="666666"/>
        <w:sz w:val="18"/>
      </w:rPr>
      <w:t>Modeling What Matters  |  Reference &amp; Citation Integrity</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before="0" w:after="120" w:line="300" w:lineRule="auto"/>
    </w:pPr>
    <w:rPr>
      <w:rFonts w:ascii="Calibri" w:hAnsi="Calibri"/>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200" w:line="240" w:lineRule="auto"/>
      <w:outlineLvl w:val="0"/>
    </w:pPr>
    <w:rPr>
      <w:rFonts w:asciiTheme="majorHAnsi" w:eastAsiaTheme="majorEastAsia" w:hAnsiTheme="majorHAnsi" w:cstheme="majorBidi" w:ascii="Calibri" w:hAnsi="Calibri"/>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80" w:after="140" w:line="240" w:lineRule="auto"/>
      <w:outlineLvl w:val="1"/>
    </w:pPr>
    <w:rPr>
      <w:rFonts w:asciiTheme="majorHAnsi" w:eastAsiaTheme="majorEastAsia" w:hAnsiTheme="majorHAnsi" w:cstheme="majorBidi" w:ascii="Calibri" w:hAnsi="Calibri"/>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200" w:after="100" w:line="240" w:lineRule="auto"/>
      <w:outlineLvl w:val="2"/>
    </w:pPr>
    <w:rPr>
      <w:rFonts w:asciiTheme="majorHAnsi" w:eastAsiaTheme="majorEastAsia" w:hAnsiTheme="majorHAnsi" w:cstheme="majorBidi" w:ascii="Calibri" w:hAnsi="Calibri"/>
      <w:b/>
      <w:bCs/>
      <w:color w:val="1F4D78"/>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80" w:line="300" w:lineRule="auto"/>
      <w:ind w:left="540" w:hanging="271"/>
      <w:contextualSpacing/>
    </w:pPr>
    <w:rPr>
      <w:rFonts w:ascii="Calibri" w:hAnsi="Calibri"/>
      <w:sz w:val="22"/>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after="80" w:line="300" w:lineRule="auto"/>
      <w:ind w:left="540" w:hanging="271"/>
      <w:contextualSpacing/>
    </w:pPr>
    <w:rPr>
      <w:rFonts w:ascii="Calibri" w:hAnsi="Calibri"/>
      <w:sz w:val="22"/>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odeBlock">
    <w:name w:val="Code Block"/>
    <w:pPr>
      <w:spacing w:before="60" w:after="120" w:line="240" w:lineRule="auto"/>
      <w:ind w:left="216" w:right="216"/>
    </w:pPr>
    <w:rPr>
      <w:rFonts w:ascii="Consolas" w:hAnsi="Consolas"/>
      <w:color w:val="0B2545"/>
      <w:sz w:val="17"/>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Reference &amp; Citation Integrity — Operational Skill-Family Specification</dc:title>
  <dc:subject>Modeling What Matters editorial skills project</dc:subject>
  <dc:creator>Modeling What Matters editorial systems</dc:creator>
  <cp:keywords/>
  <dc:description>Generated from the versioned Markdown specification and local research corpus.</dc:description>
  <cp:lastModifiedBy/>
  <cp:revision>1</cp:revision>
  <dcterms:created xsi:type="dcterms:W3CDTF">2013-12-23T23:15:00Z</dcterms:created>
  <dcterms:modified xsi:type="dcterms:W3CDTF">2013-12-23T23:15:00Z</dcterms:modified>
  <cp:category/>
</cp:coreProperties>
</file>