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Roof Estimate Reconciliation Memorandum</w:t>
      </w:r>
    </w:p>
    <w:p>
      <w:r>
        <w:t>SYNTHETIC EXAMPLE - NOT FOR SUBMISSION</w:t>
      </w:r>
    </w:p>
    <w:p>
      <w:r>
        <w:t>Case SYN-LOW-SLOPE | Comparison date 2026-09-21 | Technical estimate preparation</w:t>
      </w:r>
    </w:p>
    <w:p>
      <w:r>
        <w:t>Please review the identified estimate differences and the outstanding evidence requests. The comparison is incomplete; no complete revision amount or payment request is stated.</w:t>
      </w:r>
    </w:p>
    <w:p>
      <w:r>
        <w:t>The figures concern the specified construction work. They do not determine coverage or the amount currently payable.</w:t>
      </w:r>
    </w:p>
    <w:p>
      <w:pPr>
        <w:pStyle w:val="Heading1"/>
      </w:pPr>
      <w:r>
        <w:t>Estimates and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Role</w:t>
            </w:r>
          </w:p>
        </w:tc>
        <w:tc>
          <w:tcPr>
            <w:tcW w:type="dxa" w:w="2520"/>
          </w:tcPr>
          <w:p>
            <w:r>
              <w:t>Document</w:t>
            </w:r>
          </w:p>
        </w:tc>
        <w:tc>
          <w:tcPr>
            <w:tcW w:type="dxa" w:w="2520"/>
          </w:tcPr>
          <w:p>
            <w:r>
              <w:t>Version</w:t>
            </w:r>
          </w:p>
        </w:tc>
        <w:tc>
          <w:tcPr>
            <w:tcW w:type="dxa" w:w="2520"/>
          </w:tcPr>
          <w:p>
            <w:r>
              <w:t>Recorded date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D-4b7a6e9057262960-baseline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2026-09-22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D-ba2174ea0c6eca22-proposed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2026-09-22</w:t>
            </w:r>
          </w:p>
        </w:tc>
      </w:tr>
    </w:tbl>
    <w:p/>
    <w:p>
      <w:r>
        <w:t>Confirm the date printed on each estimate. Intake receipt dates alone do not establish its pricing date.</w:t>
      </w:r>
    </w:p>
    <w:p>
      <w:r>
        <w:t>Pricing context: Synthetic Phoenix setting; no market prices supplied; list not supplied; month not supplied.</w:t>
      </w:r>
    </w:p>
    <w:p>
      <w:pPr>
        <w:pStyle w:val="Heading1"/>
      </w:pPr>
      <w:r>
        <w:t>Discrepancy schedule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Issue</w:t>
            </w:r>
          </w:p>
        </w:tc>
        <w:tc>
          <w:tcPr>
            <w:tcW w:type="dxa" w:w="2520"/>
          </w:tcPr>
          <w:p>
            <w:r>
              <w:t>Existing</w:t>
            </w:r>
          </w:p>
        </w:tc>
        <w:tc>
          <w:tcPr>
            <w:tcW w:type="dxa" w:w="2520"/>
          </w:tcPr>
          <w:p>
            <w:r>
              <w:t>Proposed</w:t>
            </w:r>
          </w:p>
        </w:tc>
        <w:tc>
          <w:tcPr>
            <w:tcW w:type="dxa" w:w="2520"/>
          </w:tcPr>
          <w:p>
            <w:r>
              <w:t>Change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I-001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$1,000.00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$1,500.00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$500.00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I-002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$180.00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$180.00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I-003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Unknown</w:t>
            </w:r>
          </w:p>
        </w:tc>
      </w:tr>
    </w:tbl>
    <w:p/>
    <w:p>
      <w:pPr>
        <w:pStyle w:val="Heading1"/>
      </w:pPr>
      <w:r>
        <w:t>I-001 Compatible membrane repair</w:t>
      </w:r>
    </w:p>
    <w:p>
      <w:r>
        <w:t>The synthetic damage map identifies six SQ within a compatible repair area.</w:t>
      </w:r>
    </w:p>
    <w:p>
      <w:r>
        <w:t>The scenario supports a bounded repair; it does not establish the need for complete system replacement.</w:t>
      </w:r>
    </w:p>
    <w:p>
      <w:r>
        <w:t>Comparison: The two lines describe the same synthetic operation, location and specification.</w:t>
      </w:r>
    </w:p>
    <w:p>
      <w:r>
        <w:t>Calculation: $1,500.00 less $1,000.00 = $500.00.</w:t>
      </w:r>
    </w:p>
    <w:p>
      <w:r>
        <w:t>Attribution: quantity $500.00.</w:t>
      </w:r>
    </w:p>
    <w:p>
      <w:r>
        <w:t>Evidence: E-BASE, E-PROP, E-NOTES.</w:t>
      </w:r>
    </w:p>
    <w:p>
      <w:r>
        <w:t>Competing explanation: Maintenance, ponding or a smaller patch may explain the condition.</w:t>
      </w:r>
    </w:p>
    <w:p>
      <w:r>
        <w:t>Response or concession: The fictional evidence stipulates the six SQ repair area. A real case needs system identification and causation evidence.</w:t>
      </w:r>
    </w:p>
    <w:p>
      <w:r>
        <w:t>Requested action: Review repair of the documented six SQ area.</w:t>
      </w:r>
    </w:p>
    <w:p>
      <w:r>
        <w:t>Scope: supported. Coverage: unknown.</w:t>
      </w:r>
    </w:p>
    <w:p>
      <w:pPr>
        <w:pStyle w:val="Heading1"/>
      </w:pPr>
      <w:r>
        <w:t>I-002 Drain flashing repair</w:t>
      </w:r>
    </w:p>
    <w:p>
      <w:r>
        <w:t>One affected drain detail is identified in both fictional estimates.</w:t>
      </w:r>
    </w:p>
    <w:p>
      <w:r>
        <w:t>The same operation is priced once on each side.</w:t>
      </w:r>
    </w:p>
    <w:p>
      <w:r>
        <w:t>Comparison: The two lines describe the same synthetic operation, location and specification.</w:t>
      </w:r>
    </w:p>
    <w:p>
      <w:r>
        <w:t>Calculation: $180.00 less $180.00 = $0.00.</w:t>
      </w:r>
    </w:p>
    <w:p>
      <w:r>
        <w:t>Evidence: E-BASE, E-PROP, E-NOTES.</w:t>
      </w:r>
    </w:p>
    <w:p>
      <w:r>
        <w:t>Competing explanation: Drain cleaning may be maintenance rather than covered repair.</w:t>
      </w:r>
    </w:p>
    <w:p>
      <w:r>
        <w:t>Response or concession: The fixture separates flashing repair from cleaning; no maintenance charge is added.</w:t>
      </w:r>
    </w:p>
    <w:p>
      <w:r>
        <w:t>Requested action: Retain the existing drain-flashing repair.</w:t>
      </w:r>
    </w:p>
    <w:p>
      <w:r>
        <w:t>Scope: supported. Coverage: unknown.</w:t>
      </w:r>
    </w:p>
    <w:p>
      <w:pPr>
        <w:pStyle w:val="Heading1"/>
      </w:pPr>
      <w:r>
        <w:t>I-003 Concealed substrate work</w:t>
      </w:r>
    </w:p>
    <w:p>
      <w:r>
        <w:t>The substrate below the repair has not been exposed or measured.</w:t>
      </w:r>
    </w:p>
    <w:p>
      <w:r>
        <w:t>There is insufficient evidence to revise the concealed-work quantity.</w:t>
      </w:r>
    </w:p>
    <w:p>
      <w:r>
        <w:t>Comparison: The two lines describe the same synthetic operation, location and specification.</w:t>
      </w:r>
    </w:p>
    <w:p>
      <w:r>
        <w:t>Amount held pending resolution of the identified inputs.</w:t>
      </w:r>
    </w:p>
    <w:p>
      <w:r>
        <w:t>Evidence: E-BASE, E-PROP, E-NOTES.</w:t>
      </w:r>
    </w:p>
    <w:p>
      <w:r>
        <w:t>Competing explanation: The material may be sound or deteriorated for an unrelated reason.</w:t>
      </w:r>
    </w:p>
    <w:p>
      <w:r>
        <w:t>Response or concession: Retain the uncertainty and request a focused inspection; do not convert an unknown quantity to zero.</w:t>
      </w:r>
    </w:p>
    <w:p>
      <w:r>
        <w:t>Requested action: Obtain exposure photographs and a measured substrate assessment before pricing additional work.</w:t>
      </w:r>
    </w:p>
    <w:p>
      <w:r>
        <w:t>Scope: needs_evidence. Coverage: unknown.</w:t>
      </w:r>
    </w:p>
    <w:p>
      <w:pPr>
        <w:pStyle w:val="Heading1"/>
      </w:pPr>
      <w:r>
        <w:t>Financial reconciliation</w:t>
      </w:r>
    </w:p>
    <w:p>
      <w:r>
        <w:t>The direct-cost comparison and subsequent estimate adjustments are separate from policy settlement.</w:t>
      </w:r>
    </w:p>
    <w:p>
      <w:r>
        <w:t>Baseline: direct costs Unknown; estimate total on the specified adjustment basis Unknown. Basis: no adjustments specified not verified zero.</w:t>
      </w:r>
    </w:p>
    <w:p>
      <w:r>
        <w:t>Proposed: direct costs Unknown; estimate total on the specified adjustment basis Unknown. Basis: no adjustments specified not verified zero.</w:t>
      </w:r>
    </w:p>
    <w:p>
      <w:r>
        <w:t>Payment scenario: not supplied or not calculable.</w:t>
      </w:r>
    </w:p>
    <w:p>
      <w:r>
        <w:t>Amount currently payable: not determined.</w:t>
      </w:r>
    </w:p>
    <w:p>
      <w:r>
        <w:t>Absent tax or markup inputs mean not specified, rather than verified zero. Any payment scenario is an explicit calculation supplied for review; it is not a coverage decision.</w:t>
      </w:r>
    </w:p>
    <w:p>
      <w:pPr>
        <w:pStyle w:val="Heading1"/>
      </w:pPr>
      <w:r>
        <w:t>Open items and next action</w:t>
      </w:r>
    </w:p>
    <w:p>
      <w:r>
        <w:t>line:P3:quantity: Missing or ambiguous number is held and never zero-filled.</w:t>
      </w:r>
    </w:p>
    <w:p>
      <w:r>
        <w:t>line:P3:reported_total: Missing or ambiguous number is held and never zero-filled.</w:t>
      </w:r>
    </w:p>
    <w:p>
      <w:r>
        <w:t>document:D-ba2174ea0c6eca22-proposed:reported_direct_total: Missing or ambiguous number is held and never zero-filled.</w:t>
      </w:r>
    </w:p>
    <w:p>
      <w:r>
        <w:t>I-003: Scope is not supported by supplied evidence; group held.</w:t>
      </w:r>
    </w:p>
    <w:p>
      <w:r>
        <w:t>Numeric source review: 0 of 20 readings have recorded human confirmation. AI or synthetic checks do not count as human confirmation.</w:t>
      </w:r>
    </w:p>
    <w:p>
      <w:r>
        <w:t>Please respond by issue ID, stating whether each item is accepted, needs further evidence, or remains disputed. A focused reinspection can address differing observations at the named locations.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Review draft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Roof Estimate Reconciliation Memorandum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