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Roof Estimate Evidence Appendix</w:t>
      </w:r>
    </w:p>
    <w:p>
      <w:r>
        <w:t>SYNTHETIC EXAMPLE - NOT FOR SUBMISSION</w:t>
      </w:r>
    </w:p>
    <w:p>
      <w:r>
        <w:t>Exhibits support the specified observations only. Original bytes and complete hashes are preserved in the case and run manifests.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Exhibit</w:t>
            </w:r>
          </w:p>
        </w:tc>
        <w:tc>
          <w:tcPr>
            <w:tcW w:type="dxa" w:w="3360"/>
          </w:tcPr>
          <w:p>
            <w:r>
              <w:t>Document and page</w:t>
            </w:r>
          </w:p>
        </w:tc>
        <w:tc>
          <w:tcPr>
            <w:tcW w:type="dxa" w:w="3360"/>
          </w:tcPr>
          <w:p>
            <w:r>
              <w:t>What it shows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E-BASE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D-0a8cdb16803b6342-baseline p.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Synthetic baseline estimate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E-PROP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D-0369cd31be69d411-proposed p.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Synthetic proposed estimate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E-NOTES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D-7430ff3e312257b9-evidence p. 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Fictional scenario premises and limitations</w:t>
            </w:r>
          </w:p>
        </w:tc>
      </w:tr>
    </w:tbl>
    <w:p/>
    <w:p>
      <w:pPr>
        <w:pStyle w:val="Heading1"/>
      </w:pPr>
      <w:r>
        <w:t>Original document index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</w:tcPr>
          <w:p>
            <w:r>
              <w:t>Document</w:t>
            </w:r>
          </w:p>
        </w:tc>
        <w:tc>
          <w:tcPr>
            <w:tcW w:type="dxa" w:w="3360"/>
          </w:tcPr>
          <w:p>
            <w:r>
              <w:t>Version</w:t>
            </w:r>
          </w:p>
        </w:tc>
        <w:tc>
          <w:tcPr>
            <w:tcW w:type="dxa" w:w="3360"/>
          </w:tcPr>
          <w:p>
            <w:r>
              <w:t>SHA256 prefix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D-0a8cdb16803b6342-baseline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0a8cdb16803b6342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D-0369cd31be69d411-proposed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0369cd31be69d411</w:t>
            </w:r>
          </w:p>
        </w:tc>
      </w:tr>
      <w:tr>
        <w:tc>
          <w:tcPr>
            <w:tcW w:type="dxa" w:w="3360"/>
          </w:tcPr>
          <w:p>
            <w:r>
              <w:rPr>
                <w:sz w:val="18"/>
              </w:rPr>
              <w:t>D-7430ff3e312257b9-evidence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v1</w:t>
            </w:r>
          </w:p>
        </w:tc>
        <w:tc>
          <w:tcPr>
            <w:tcW w:type="dxa" w:w="3360"/>
          </w:tcPr>
          <w:p>
            <w:r>
              <w:rPr>
                <w:sz w:val="18"/>
              </w:rPr>
              <w:t>7430ff3e312257b9</w:t>
            </w:r>
          </w:p>
        </w:tc>
      </w:tr>
    </w:tbl>
    <w:p/>
    <w:p>
      <w:pPr>
        <w:pStyle w:val="Heading1"/>
      </w:pPr>
      <w:r>
        <w:t>Numerical source trace</w:t>
      </w:r>
    </w:p>
    <w:p>
      <w:r>
        <w:t>line:B1:quantity: 20; raw 20; D-0a8cdb16803b6342-baseline p. 1; crop [88, 314, 1140, 354]; unit SQ.</w:t>
      </w:r>
    </w:p>
    <w:p>
      <w:r>
        <w:t>line:B1:unit_price: 400; raw 400; D-0a8cdb16803b6342-baseline p. 1; crop [88, 314, 1140, 354]; unit USD/SQ.</w:t>
      </w:r>
    </w:p>
    <w:p>
      <w:r>
        <w:t>line:B1:reported_total: 8000.00; raw 8000.00; D-0a8cdb16803b6342-baseline p. 1; crop [88, 314, 1140, 354]; unit USD.</w:t>
      </w:r>
    </w:p>
    <w:p>
      <w:r>
        <w:t>line:P1:quantity: 25; raw 25; D-0369cd31be69d411-proposed p. 1; crop [88, 314, 1140, 354]; unit SQ.</w:t>
      </w:r>
    </w:p>
    <w:p>
      <w:r>
        <w:t>line:P1:unit_price: 450; raw 450; D-0369cd31be69d411-proposed p. 1; crop [88, 314, 1140, 354]; unit USD/SQ.</w:t>
      </w:r>
    </w:p>
    <w:p>
      <w:r>
        <w:t>line:P1:reported_total: 11250.00; raw 11250.00; D-0369cd31be69d411-proposed p. 1; crop [88, 314, 1140, 354]; unit USD.</w:t>
      </w:r>
    </w:p>
    <w:p>
      <w:r>
        <w:t>line:B2:quantity: 100; raw 100; D-0a8cdb16803b6342-baseline p. 1; crop [88, 404, 1140, 444]; unit LF.</w:t>
      </w:r>
    </w:p>
    <w:p>
      <w:r>
        <w:t>line:B2:unit_price: 10; raw 10; D-0a8cdb16803b6342-baseline p. 1; crop [88, 404, 1140, 444]; unit USD/LF.</w:t>
      </w:r>
    </w:p>
    <w:p>
      <w:r>
        <w:t>line:B2:reported_total: 1000.00; raw 1000.00; D-0a8cdb16803b6342-baseline p. 1; crop [88, 404, 1140, 444]; unit USD.</w:t>
      </w:r>
    </w:p>
    <w:p>
      <w:r>
        <w:t>line:P2:quantity: 80; raw 80; D-0369cd31be69d411-proposed p. 1; crop [88, 404, 1140, 444]; unit LF.</w:t>
      </w:r>
    </w:p>
    <w:p>
      <w:r>
        <w:t>line:P2:unit_price: 10; raw 10; D-0369cd31be69d411-proposed p. 1; crop [88, 404, 1140, 444]; unit USD/LF.</w:t>
      </w:r>
    </w:p>
    <w:p>
      <w:r>
        <w:t>line:P2:reported_total: 800.00; raw 800.00; D-0369cd31be69d411-proposed p. 1; crop [88, 404, 1140, 444]; unit USD.</w:t>
      </w:r>
    </w:p>
    <w:p>
      <w:r>
        <w:t>line:B3:quantity: 1; raw 1; D-0a8cdb16803b6342-baseline p. 1; crop [88, 494, 1140, 534]; unit EA.</w:t>
      </w:r>
    </w:p>
    <w:p>
      <w:r>
        <w:t>line:B3:unit_price: 350; raw 350; D-0a8cdb16803b6342-baseline p. 1; crop [88, 494, 1140, 534]; unit USD/EA.</w:t>
      </w:r>
    </w:p>
    <w:p>
      <w:r>
        <w:t>line:B3:reported_total: 350.00; raw 350.00; D-0a8cdb16803b6342-baseline p. 1; crop [88, 494, 1140, 534]; unit USD.</w:t>
      </w:r>
    </w:p>
    <w:p>
      <w:r>
        <w:t>line:P3:quantity: 1; raw 1; D-0369cd31be69d411-proposed p. 1; crop [88, 494, 1140, 534]; unit EA.</w:t>
      </w:r>
    </w:p>
    <w:p>
      <w:r>
        <w:t>line:P3:unit_price: 350; raw 350; D-0369cd31be69d411-proposed p. 1; crop [88, 494, 1140, 534]; unit USD/EA.</w:t>
      </w:r>
    </w:p>
    <w:p>
      <w:r>
        <w:t>line:P3:reported_total: 350.00; raw 350.00; D-0369cd31be69d411-proposed p. 1; crop [88, 494, 1140, 534]; unit USD.</w:t>
      </w:r>
    </w:p>
    <w:p>
      <w:r>
        <w:t>document:D-0a8cdb16803b6342-baseline:reported_direct_total: 9350.00; raw 9350.00; D-0a8cdb16803b6342-baseline p. 1; crop [88, 618, 1140, 662]; unit USD.</w:t>
      </w:r>
    </w:p>
    <w:p>
      <w:r>
        <w:t>document:D-0369cd31be69d411-proposed:reported_direct_total: 12400.00; raw 12400.00; D-0369cd31be69d411-proposed p. 1; crop [88, 618, 1140, 662]; unit USD.</w:t>
      </w:r>
    </w:p>
    <w:p>
      <w:pPr>
        <w:pStyle w:val="Heading1"/>
      </w:pPr>
      <w:r>
        <w:t>Evidence excerpts</w:t>
      </w:r>
    </w:p>
    <w:p>
      <w:r>
        <w:drawing>
          <wp:inline xmlns:a="http://schemas.openxmlformats.org/drawingml/2006/main" xmlns:pic="http://schemas.openxmlformats.org/drawingml/2006/picture">
            <wp:extent cx="5299363" cy="6857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abd6a241514080034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99363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E-BASE | D-0a8cdb16803b6342-baseline page 1 | Synthetic baseline estimate</w:t>
      </w:r>
    </w:p>
    <w:p>
      <w:r>
        <w:drawing>
          <wp:inline xmlns:a="http://schemas.openxmlformats.org/drawingml/2006/main" xmlns:pic="http://schemas.openxmlformats.org/drawingml/2006/picture">
            <wp:extent cx="5299363" cy="6857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55398d39e02efdcaa0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99363" cy="6857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E-PROP | D-0369cd31be69d411-proposed page 1 | Synthetic proposed estimate</w:t>
      </w:r>
    </w:p>
    <w:p>
      <w:pPr>
        <w:pStyle w:val="Heading1"/>
      </w:pPr>
      <w:r>
        <w:t>Context packs considered</w:t>
      </w:r>
    </w:p>
    <w:p>
      <w:r>
        <w:t>Context packs guide questions and writing. Their prices and rules are not automatically applied to this claim.</w:t>
      </w:r>
    </w:p>
    <w:p>
      <w:r>
        <w:t>arizona-roofing-research 2026.09.21: Arizona roofing research context as of September 21 2026</w:t>
      </w:r>
    </w:p>
    <w:sectPr w:rsidR="00FC693F" w:rsidRPr="0006063C" w:rsidSect="00034616">
      <w:footerReference w:type="default" r:id="rId11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Review draft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Roof Estimate Evidence Appendix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