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Roof Estimate Evidence Appendix</w:t>
      </w:r>
    </w:p>
    <w:p>
      <w:r>
        <w:t>SYNTHETIC EXAMPLE - NOT FOR SUBMISSION</w:t>
      </w:r>
    </w:p>
    <w:p>
      <w:r>
        <w:t>Exhibits support the specified observations only. Original bytes and complete hashes are preserved in the case and run manifests.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Exhibit</w:t>
            </w:r>
          </w:p>
        </w:tc>
        <w:tc>
          <w:tcPr>
            <w:tcW w:type="dxa" w:w="3360"/>
          </w:tcPr>
          <w:p>
            <w:r>
              <w:t>Document and page</w:t>
            </w:r>
          </w:p>
        </w:tc>
        <w:tc>
          <w:tcPr>
            <w:tcW w:type="dxa" w:w="3360"/>
          </w:tcPr>
          <w:p>
            <w:r>
              <w:t>What it shows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E-BASE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D-520dd659127de253-baseline p. 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Synthetic baseline estimate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E-PROP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D-4be3da93eee26df5-proposed p. 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Synthetic proposed estimate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E-NOTES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D-5f56f76c6579984c-evidence p. 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Fictional scenario premises and limitations</w:t>
            </w:r>
          </w:p>
        </w:tc>
      </w:tr>
    </w:tbl>
    <w:p/>
    <w:p>
      <w:pPr>
        <w:pStyle w:val="Heading1"/>
      </w:pPr>
      <w:r>
        <w:t>Original document index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Document</w:t>
            </w:r>
          </w:p>
        </w:tc>
        <w:tc>
          <w:tcPr>
            <w:tcW w:type="dxa" w:w="3360"/>
          </w:tcPr>
          <w:p>
            <w:r>
              <w:t>Version</w:t>
            </w:r>
          </w:p>
        </w:tc>
        <w:tc>
          <w:tcPr>
            <w:tcW w:type="dxa" w:w="3360"/>
          </w:tcPr>
          <w:p>
            <w:r>
              <w:t>SHA256 prefix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D-520dd659127de253-baseline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520dd659127de253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D-4be3da93eee26df5-proposed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4be3da93eee26df5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D-5f56f76c6579984c-evidence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5f56f76c6579984c</w:t>
            </w:r>
          </w:p>
        </w:tc>
      </w:tr>
    </w:tbl>
    <w:p/>
    <w:p>
      <w:pPr>
        <w:pStyle w:val="Heading1"/>
      </w:pPr>
      <w:r>
        <w:t>Numerical source trace</w:t>
      </w:r>
    </w:p>
    <w:p>
      <w:r>
        <w:t>line:B1:quantity: 18; raw 18; D-520dd659127de253-baseline p. 1; crop [88, 314, 1140, 354]; unit SQ.</w:t>
      </w:r>
    </w:p>
    <w:p>
      <w:r>
        <w:t>line:B1:unit_price: 200; raw 200; D-520dd659127de253-baseline p. 1; crop [88, 314, 1140, 354]; unit USD/SQ.</w:t>
      </w:r>
    </w:p>
    <w:p>
      <w:r>
        <w:t>line:B1:reported_total: 3600.00; raw 3600.00; D-520dd659127de253-baseline p. 1; crop [88, 314, 1140, 354]; unit USD.</w:t>
      </w:r>
    </w:p>
    <w:p>
      <w:r>
        <w:t>line:P1:quantity: 18; raw 18; D-4be3da93eee26df5-proposed p. 1; crop [88, 314, 1140, 354]; unit SQ.</w:t>
      </w:r>
    </w:p>
    <w:p>
      <w:r>
        <w:t>line:P1:unit_price: 200; raw 200; D-4be3da93eee26df5-proposed p. 1; crop [88, 314, 1140, 354]; unit USD/SQ.</w:t>
      </w:r>
    </w:p>
    <w:p>
      <w:r>
        <w:t>line:P1:reported_total: 3600.00; raw 3600.00; D-4be3da93eee26df5-proposed p. 1; crop [88, 314, 1140, 354]; unit USD.</w:t>
      </w:r>
    </w:p>
    <w:p>
      <w:r>
        <w:t>line:B2:quantity: 10; raw 10; D-520dd659127de253-baseline p. 1; crop [88, 404, 1140, 444]; unit EA.</w:t>
      </w:r>
    </w:p>
    <w:p>
      <w:r>
        <w:t>line:B2:unit_price: 30; raw 30; D-520dd659127de253-baseline p. 1; crop [88, 404, 1140, 444]; unit USD/EA.</w:t>
      </w:r>
    </w:p>
    <w:p>
      <w:r>
        <w:t>line:B2:reported_total: 300.00; raw 300.00; D-520dd659127de253-baseline p. 1; crop [88, 404, 1140, 444]; unit USD.</w:t>
      </w:r>
    </w:p>
    <w:p>
      <w:r>
        <w:t>line:P2:quantity: 10; raw 10; D-4be3da93eee26df5-proposed p. 1; crop [88, 404, 1140, 444]; unit EA.</w:t>
      </w:r>
    </w:p>
    <w:p>
      <w:r>
        <w:t>line:P2:unit_price: 30; raw 30; D-4be3da93eee26df5-proposed p. 1; crop [88, 404, 1140, 444]; unit USD/EA.</w:t>
      </w:r>
    </w:p>
    <w:p>
      <w:r>
        <w:t>line:P2:reported_total: 300.00; raw 300.00; D-4be3da93eee26df5-proposed p. 1; crop [88, 404, 1140, 444]; unit USD.</w:t>
      </w:r>
    </w:p>
    <w:p>
      <w:r>
        <w:t>line:B3:quantity: 18; raw 18; D-520dd659127de253-baseline p. 1; crop [88, 494, 1140, 534]; unit SQ.</w:t>
      </w:r>
    </w:p>
    <w:p>
      <w:r>
        <w:t>line:B3:unit_price: 150; raw 150; D-520dd659127de253-baseline p. 1; crop [88, 494, 1140, 534]; unit USD/SQ.</w:t>
      </w:r>
    </w:p>
    <w:p>
      <w:r>
        <w:t>line:B3:reported_total: 2700.00; raw 2700.00; D-520dd659127de253-baseline p. 1; crop [88, 494, 1140, 534]; unit USD.</w:t>
      </w:r>
    </w:p>
    <w:p>
      <w:r>
        <w:t>line:P3:quantity: 18; raw 18; D-4be3da93eee26df5-proposed p. 1; crop [88, 494, 1140, 534]; unit SQ.</w:t>
      </w:r>
    </w:p>
    <w:p>
      <w:r>
        <w:t>line:P3:unit_price: 175; raw 175; D-4be3da93eee26df5-proposed p. 1; crop [88, 494, 1140, 534]; unit USD/SQ.</w:t>
      </w:r>
    </w:p>
    <w:p>
      <w:r>
        <w:t>line:P3:reported_total: 3150.00; raw 3150.00; D-4be3da93eee26df5-proposed p. 1; crop [88, 494, 1140, 534]; unit USD.</w:t>
      </w:r>
    </w:p>
    <w:p>
      <w:r>
        <w:t>document:D-520dd659127de253-baseline:reported_direct_total: 6600.00; raw 6600.00; D-520dd659127de253-baseline p. 1; crop [88, 618, 1140, 662]; unit USD.</w:t>
      </w:r>
    </w:p>
    <w:p>
      <w:r>
        <w:t>document:D-4be3da93eee26df5-proposed:reported_direct_total: 7050.00; raw 7050.00; D-4be3da93eee26df5-proposed p. 1; crop [88, 618, 1140, 662]; unit USD.</w:t>
      </w:r>
    </w:p>
    <w:p>
      <w:pPr>
        <w:pStyle w:val="Heading1"/>
      </w:pPr>
      <w:r>
        <w:t>Evidence excerpts</w:t>
      </w:r>
    </w:p>
    <w:p>
      <w:r>
        <w:drawing>
          <wp:inline xmlns:a="http://schemas.openxmlformats.org/drawingml/2006/main" xmlns:pic="http://schemas.openxmlformats.org/drawingml/2006/picture">
            <wp:extent cx="5299363" cy="685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56a677f77340a2bc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9363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E-BASE | D-520dd659127de253-baseline page 1 | Synthetic baseline estimate</w:t>
      </w:r>
    </w:p>
    <w:p>
      <w:r>
        <w:drawing>
          <wp:inline xmlns:a="http://schemas.openxmlformats.org/drawingml/2006/main" xmlns:pic="http://schemas.openxmlformats.org/drawingml/2006/picture">
            <wp:extent cx="5299363" cy="6857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1924def83db049b5a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9363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E-PROP | D-4be3da93eee26df5-proposed page 1 | Synthetic proposed estimate</w:t>
      </w:r>
    </w:p>
    <w:p>
      <w:pPr>
        <w:pStyle w:val="Heading1"/>
      </w:pPr>
      <w:r>
        <w:t>Context packs considered</w:t>
      </w:r>
    </w:p>
    <w:p>
      <w:r>
        <w:t>Context packs guide questions and writing. Their prices and rules are not automatically applied to this claim.</w:t>
      </w:r>
    </w:p>
    <w:p>
      <w:r>
        <w:t>arizona-roofing-research 2026.09.21: Arizona roofing research context as of September 21 2026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 Estimate Evidence Appendix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