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LEU-009 | 急性早幼粒细胞白血病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SYN-LEU-009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46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急性早幼粒细胞白血病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分子复发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PML::RARA低水平复阳</w:t>
      </w:r>
    </w:p>
    <w:p>
      <w:pPr>
        <w:pStyle w:val="Heading1"/>
      </w:pPr>
      <w:r>
        <w:t>既往治疗</w:t>
      </w:r>
    </w:p>
    <w:p>
      <w:r>
        <w:t>ATRA联合ATO获得缓解</w:t>
      </w:r>
    </w:p>
    <w:p>
      <w:pPr>
        <w:pStyle w:val="Heading1"/>
      </w:pPr>
      <w:r>
        <w:t>临床经过</w:t>
      </w:r>
    </w:p>
    <w:p>
      <w:r>
        <w:t>治疗结束18个月后连续两次PCR阳性，无出血。</w:t>
      </w:r>
    </w:p>
    <w:p>
      <w:pPr>
        <w:pStyle w:val="Heading1"/>
      </w:pPr>
      <w:r>
        <w:t>肿瘤委员会问题</w:t>
      </w:r>
    </w:p>
    <w:p>
      <w:r>
        <w:t>分子复发的挽救和巩固策略是什么？</w:t>
      </w:r>
    </w:p>
    <w:p>
      <w:pPr>
        <w:pStyle w:val="Heading1"/>
      </w:pPr>
      <w:r>
        <w:t>历史会议决定</w:t>
      </w:r>
    </w:p>
    <w:p>
      <w:r>
        <w:t>根据既往暴露选择非交叉耐药的APL挽救方案，获得分子缓解后评估移植巩固。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