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LEU-022 | 毛细胞白血病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SYN-LEU-022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59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毛细胞白血病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症状性初诊</w:t>
            </w:r>
          </w:p>
        </w:tc>
      </w:tr>
    </w:tbl>
    <w:p>
      <w:pPr>
        <w:pStyle w:val="Heading1"/>
      </w:pPr>
      <w:r>
        <w:t>预后与分子因素</w:t>
      </w:r>
    </w:p>
    <w:p>
      <w:r>
        <w:t>BRAF V600E阳性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中性粒细胞减少、反复感染和明显脾大。</w:t>
      </w:r>
    </w:p>
    <w:p>
      <w:pPr>
        <w:pStyle w:val="Heading1"/>
      </w:pPr>
      <w:r>
        <w:t>肿瘤委员会问题</w:t>
      </w:r>
    </w:p>
    <w:p>
      <w:r>
        <w:t>喷司他丁类治疗和BRAF靶向治疗如何选择？</w:t>
      </w:r>
    </w:p>
    <w:p>
      <w:pPr>
        <w:pStyle w:val="Heading1"/>
      </w:pPr>
      <w:r>
        <w:t>历史会议决定</w:t>
      </w:r>
    </w:p>
    <w:p>
      <w:r>
        <w:t>无活动性严重感染时优先标准核苷类似物治疗，特定情境考虑BRAF导向方案。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