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LEU-028 | NUP98::NSD1阳性AML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SYN-LEU-028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12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NUP98::NSD1阳性AML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儿童初诊、FLT3阳性</w:t>
            </w:r>
          </w:p>
        </w:tc>
      </w:tr>
    </w:tbl>
    <w:p>
      <w:pPr>
        <w:pStyle w:val="Heading1"/>
      </w:pPr>
      <w:r>
        <w:t>预后与分子因素</w:t>
      </w:r>
    </w:p>
    <w:p>
      <w:r>
        <w:t>NUP98::NSD1，FLT3-ITD，WT1高表达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诱导前高白细胞，无中枢神经系统受累。</w:t>
      </w:r>
    </w:p>
    <w:p>
      <w:pPr>
        <w:pStyle w:val="Heading1"/>
      </w:pPr>
      <w:r>
        <w:t>肿瘤委员会问题</w:t>
      </w:r>
    </w:p>
    <w:p>
      <w:r>
        <w:t>如何整合FLT3抑制剂和儿童移植路径？</w:t>
      </w:r>
    </w:p>
    <w:p>
      <w:pPr>
        <w:pStyle w:val="Heading1"/>
      </w:pPr>
      <w:r>
        <w:t>历史会议决定</w:t>
      </w:r>
    </w:p>
    <w:p>
      <w:r>
        <w:t>采用儿童AML强化方案并整合FLT3导向治疗，依据MRD评估移植。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