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LEU-030 | NPM1突变AML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SYN-LEU-030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leukemia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48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女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NPM1突变AML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异基因移植后血液学复发</w:t>
            </w:r>
          </w:p>
        </w:tc>
      </w:tr>
    </w:tbl>
    <w:p>
      <w:pPr>
        <w:pStyle w:val="Heading1"/>
      </w:pPr>
      <w:r>
        <w:t>预后与分子因素</w:t>
      </w:r>
    </w:p>
    <w:p>
      <w:r>
        <w:t>NPM1突变，FLT3野生型，供者嵌合率71%</w:t>
      </w:r>
    </w:p>
    <w:p>
      <w:pPr>
        <w:pStyle w:val="Heading1"/>
      </w:pPr>
      <w:r>
        <w:t>既往治疗</w:t>
      </w:r>
    </w:p>
    <w:p>
      <w:r>
        <w:t>7+3；HiDAC；异基因移植</w:t>
      </w:r>
    </w:p>
    <w:p>
      <w:pPr>
        <w:pStyle w:val="Heading1"/>
      </w:pPr>
      <w:r>
        <w:t>临床经过</w:t>
      </w:r>
    </w:p>
    <w:p>
      <w:r>
        <w:t>移植后16个月复发，无活动性GVHD。</w:t>
      </w:r>
    </w:p>
    <w:p>
      <w:pPr>
        <w:pStyle w:val="Heading1"/>
      </w:pPr>
      <w:r>
        <w:t>肿瘤委员会问题</w:t>
      </w:r>
    </w:p>
    <w:p>
      <w:r>
        <w:t>挽救、减停免疫抑制和DLI如何排序？</w:t>
      </w:r>
    </w:p>
    <w:p>
      <w:pPr>
        <w:pStyle w:val="Heading1"/>
      </w:pPr>
      <w:r>
        <w:t>历史会议决定</w:t>
      </w:r>
    </w:p>
    <w:p>
      <w:r>
        <w:t>使用挽救治疗降低疾病负荷，并根据GVHD风险调整免疫抑制及评估DLI。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LEU-030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