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LEU-038 | Ph阴性B-ALL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36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Ph阴性B-ALL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blinatumomab后MRD持续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CD19阳性，IKZF1缺失，MRD 0.03%</w:t>
      </w:r>
    </w:p>
    <w:p>
      <w:pPr>
        <w:pStyle w:val="Heading1"/>
      </w:pPr>
      <w:r>
        <w:t>既往治疗</w:t>
      </w:r>
    </w:p>
    <w:p>
      <w:r>
        <w:t>多药化疗；blinatumomab 2个疗程</w:t>
      </w:r>
    </w:p>
    <w:p>
      <w:pPr>
        <w:pStyle w:val="Heading1"/>
      </w:pPr>
      <w:r>
        <w:t>临床经过</w:t>
      </w:r>
    </w:p>
    <w:p>
      <w:r>
        <w:t>仍处形态学缓解，已找到匹配供者。</w:t>
      </w:r>
    </w:p>
    <w:p>
      <w:pPr>
        <w:pStyle w:val="Heading1"/>
      </w:pPr>
      <w:r>
        <w:t>肿瘤委员会问题</w:t>
      </w:r>
    </w:p>
    <w:p>
      <w:r>
        <w:t>是否需再清除MRD后移植？</w:t>
      </w:r>
    </w:p>
    <w:p>
      <w:pPr>
        <w:pStyle w:val="Heading1"/>
      </w:pPr>
      <w:r>
        <w:t>历史会议决定</w:t>
      </w:r>
    </w:p>
    <w:p>
      <w:r>
        <w:t>复核MRD标本并考虑更换免疫靶点，在可控的疾病负荷下进入移植。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