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 w:eastAsia="Hiragino Sans GB W3"/>
          <w:b/>
          <w:color w:val="173B57"/>
          <w:sz w:val="36"/>
        </w:rPr>
        <w:t>合成病例 LEU-041 | ETP-ALL</w:t>
      </w:r>
    </w:p>
    <w:p>
      <w:pPr>
        <w:spacing w:after="200"/>
        <w:jc w:val="left"/>
      </w:pPr>
      <w:r>
        <w:rPr>
          <w:i/>
          <w:color w:val="6B7280"/>
          <w:sz w:val="18"/>
        </w:rPr>
        <w:t>完全合成·非真实患者·仅用于HemaGuide相似性检索与绘图测试</w:t>
      </w:r>
    </w:p>
    <w:p>
      <w:pPr>
        <w:pStyle w:val="Heading1"/>
      </w:pPr>
      <w:r>
        <w:t>病例基本信息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patient_id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SYN-LEU-041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dataset_group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leukemia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case_role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history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tumorboard_type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血液肿瘤委员会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age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30 岁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sex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女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ECOG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2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main_diagnosis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ETP-ALL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disease_phase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异基因移植后复发</w:t>
            </w:r>
          </w:p>
        </w:tc>
      </w:tr>
    </w:tbl>
    <w:p>
      <w:pPr>
        <w:pStyle w:val="Heading1"/>
      </w:pPr>
      <w:r>
        <w:t>预后与分子因素</w:t>
      </w:r>
    </w:p>
    <w:p>
      <w:r>
        <w:t>ETP免疫表型，FLT3突变</w:t>
      </w:r>
    </w:p>
    <w:p>
      <w:pPr>
        <w:pStyle w:val="Heading1"/>
      </w:pPr>
      <w:r>
        <w:t>既往治疗</w:t>
      </w:r>
    </w:p>
    <w:p>
      <w:r>
        <w:t>多药化疗；异基因移植</w:t>
      </w:r>
    </w:p>
    <w:p>
      <w:pPr>
        <w:pStyle w:val="Heading1"/>
      </w:pPr>
      <w:r>
        <w:t>临床经过</w:t>
      </w:r>
    </w:p>
    <w:p>
      <w:r>
        <w:t>移植后7个月复发，伴轻度慢性GVHD。</w:t>
      </w:r>
    </w:p>
    <w:p>
      <w:pPr>
        <w:pStyle w:val="Heading1"/>
      </w:pPr>
      <w:r>
        <w:t>肿瘤委员会问题</w:t>
      </w:r>
    </w:p>
    <w:p>
      <w:r>
        <w:t>移植后早期复发如何安排挽救？</w:t>
      </w:r>
    </w:p>
    <w:p>
      <w:pPr>
        <w:pStyle w:val="Heading1"/>
      </w:pPr>
      <w:r>
        <w:t>历史会议决定</w:t>
      </w:r>
    </w:p>
    <w:p>
      <w:r>
        <w:t>优先临床试验或T系挽救，平衡GVHD后评估减停免疫抑制及细胞治疗。</w:t>
      </w:r>
    </w:p>
    <w:p>
      <w:pPr>
        <w:pStyle w:val="Heading1"/>
      </w:pPr>
      <w:r>
        <w:t>数据使用说明</w:t>
      </w:r>
    </w:p>
    <w:p>
      <w:r>
        <w:t>本文档中的所有人口学、诊断、分子、治疗及结局信息均为人工构造，不对应任何真实患者，不得用于临床决策。</w:t>
      </w:r>
    </w:p>
    <w:sectPr w:rsidR="00FC693F" w:rsidRPr="0006063C" w:rsidSect="00034616">
      <w:footerReference w:type="default" r:id="rId9"/>
      <w:pgSz w:w="12240" w:h="15840"/>
      <w:pgMar w:top="1080" w:right="1296" w:bottom="1080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A7A7A"/>
        <w:sz w:val="16"/>
      </w:rPr>
      <w:t>Synthetic HemaGuide similarity dataset | LEU-041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 w:eastAsia="Hiragino Sans GB W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