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LEU-001 | 核心结合因子AML，RUNX1::RUNX1T1阳性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SYN-LEU-001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query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41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核心结合因子AML，RUNX1::RUNX1T1阳性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初诊、适合强化治疗</w:t>
            </w:r>
          </w:p>
        </w:tc>
      </w:tr>
    </w:tbl>
    <w:p>
      <w:pPr>
        <w:pStyle w:val="Heading1"/>
      </w:pPr>
      <w:r>
        <w:t>预后与分子因素</w:t>
      </w:r>
    </w:p>
    <w:p>
      <w:r>
        <w:t>t(8;21)，KIT D816V，CD33阳性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骨髓原始细胞46%，无中枢侵犯，器官功能可。</w:t>
      </w:r>
    </w:p>
    <w:p>
      <w:pPr>
        <w:pStyle w:val="Heading1"/>
      </w:pPr>
      <w:r>
        <w:t>肿瘤委员会问题</w:t>
      </w:r>
    </w:p>
    <w:p>
      <w:r>
        <w:t>请制定诱导、巩固及MRD监测策略。</w:t>
      </w:r>
    </w:p>
    <w:p>
      <w:pPr>
        <w:pStyle w:val="Heading1"/>
      </w:pPr>
      <w:r>
        <w:t>历史会议决定</w:t>
      </w:r>
    </w:p>
    <w:p>
      <w:r>
        <w:t>采用7+3联合GO诱导，后续高剂量阿糖胞苷巩固，动态监测RUNX1::RUNX1T1 MRD。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