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LYM-004 | 弥漫性大B细胞淋巴瘤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SYN-LYM-004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61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弥漫性大B细胞淋巴瘤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CAR-T后复发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CD19弱阳性，CD20阳性</w:t>
      </w:r>
    </w:p>
    <w:p>
      <w:pPr>
        <w:pStyle w:val="Heading1"/>
      </w:pPr>
      <w:r>
        <w:t>既往治疗</w:t>
      </w:r>
    </w:p>
    <w:p>
      <w:r>
        <w:t>R-CHOP；挽救化疗；CD19 CAR-T</w:t>
      </w:r>
    </w:p>
    <w:p>
      <w:pPr>
        <w:pStyle w:val="Heading1"/>
      </w:pPr>
      <w:r>
        <w:t>临床经过</w:t>
      </w:r>
    </w:p>
    <w:p>
      <w:r>
        <w:t>CAR-T后9个月多站复发，伴轻度细胞减少。</w:t>
      </w:r>
    </w:p>
    <w:p>
      <w:pPr>
        <w:pStyle w:val="Heading1"/>
      </w:pPr>
      <w:r>
        <w:t>肿瘤委员会问题</w:t>
      </w:r>
    </w:p>
    <w:p>
      <w:r>
        <w:t>CAR-T后复发如何选择双特异抗体或偶联药？</w:t>
      </w:r>
    </w:p>
    <w:p>
      <w:pPr>
        <w:pStyle w:val="Heading1"/>
      </w:pPr>
      <w:r>
        <w:t>历史会议决定</w:t>
      </w:r>
    </w:p>
    <w:p>
      <w:r>
        <w:t>根据抗原表达、细胞减少和感染风险选择双特异抗体或抗体偶联药。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