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LYM-018 | MALT淋巴瘤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SYN-LYM-018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MALT淋巴瘤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胃局限期、初诊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API2::MALT1阴性，幽门螺杆菌阳性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病灶局限于胃，无深层浸润或远处受累。</w:t>
      </w:r>
    </w:p>
    <w:p>
      <w:pPr>
        <w:pStyle w:val="Heading1"/>
      </w:pPr>
      <w:r>
        <w:t>肿瘤委员会问题</w:t>
      </w:r>
    </w:p>
    <w:p>
      <w:r>
        <w:t>是否首先进行幽门螺杆菌根除？</w:t>
      </w:r>
    </w:p>
    <w:p>
      <w:pPr>
        <w:pStyle w:val="Heading1"/>
      </w:pPr>
      <w:r>
        <w:t>历史会议决定</w:t>
      </w:r>
    </w:p>
    <w:p>
      <w:r>
        <w:t>首先完成幽门螺杆菌根除，根据内镜和组织学随访决定是否局部放疗。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