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LYM-028 | 原发皮肤弥漫性大B细胞淋巴瘤，腿型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SYN-LYM-028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lymphoma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79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女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1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原发皮肤弥漫性大B细胞淋巴瘤，腿型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局部复发</w:t>
            </w:r>
          </w:p>
        </w:tc>
      </w:tr>
    </w:tbl>
    <w:p>
      <w:pPr>
        <w:pStyle w:val="Heading1"/>
      </w:pPr>
      <w:r>
        <w:t>预后与分子因素</w:t>
      </w:r>
    </w:p>
    <w:p>
      <w:r>
        <w:t>BCL2和MUM1阳性，MYD88突变</w:t>
      </w:r>
    </w:p>
    <w:p>
      <w:pPr>
        <w:pStyle w:val="Heading1"/>
      </w:pPr>
      <w:r>
        <w:t>既往治疗</w:t>
      </w:r>
    </w:p>
    <w:p>
      <w:r>
        <w:t>局部放疗后缓解18个月</w:t>
      </w:r>
    </w:p>
    <w:p>
      <w:pPr>
        <w:pStyle w:val="Heading1"/>
      </w:pPr>
      <w:r>
        <w:t>临床经过</w:t>
      </w:r>
    </w:p>
    <w:p>
      <w:r>
        <w:t>同侧下肢出现多个新结节，无内脏受累。</w:t>
      </w:r>
    </w:p>
    <w:p>
      <w:pPr>
        <w:pStyle w:val="Heading1"/>
      </w:pPr>
      <w:r>
        <w:t>肿瘤委员会问题</w:t>
      </w:r>
    </w:p>
    <w:p>
      <w:r>
        <w:t>再放疗与全身治疗如何选择？</w:t>
      </w:r>
    </w:p>
    <w:p>
      <w:pPr>
        <w:pStyle w:val="Heading1"/>
      </w:pPr>
      <w:r>
        <w:t>历史会议决定</w:t>
      </w:r>
    </w:p>
    <w:p>
      <w:r>
        <w:t>根据病灶范围与既往剂量选择局部控制或抗CD20为基础的全身治疗。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LYM-028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