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LYM-029 | EBV阳性弥漫性大B细胞淋巴瘤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81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EBV阳性弥漫性大B细胞淋巴瘤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老年初诊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EBER弥漫阳性，CD20阳性，PD-L1高表达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多站淋巴结和肺受累，合并慢性心功能不全。</w:t>
      </w:r>
    </w:p>
    <w:p>
      <w:pPr>
        <w:pStyle w:val="Heading1"/>
      </w:pPr>
      <w:r>
        <w:t>肿瘤委员会问题</w:t>
      </w:r>
    </w:p>
    <w:p>
      <w:r>
        <w:t>如何在治疗强度与心脏毒性之间平衡？</w:t>
      </w:r>
    </w:p>
    <w:p>
      <w:pPr>
        <w:pStyle w:val="Heading1"/>
      </w:pPr>
      <w:r>
        <w:t>历史会议决定</w:t>
      </w:r>
    </w:p>
    <w:p>
      <w:r>
        <w:t>采用老年体能适配的抗CD20方案，根据心功能调整蒽环类暴露。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