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LYM-051 | 原发皮肤γδT细胞淋巴瘤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SYN-LYM-051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41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原发皮肤γδT细胞淋巴瘤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初诊、皮下与骨髓受累</w:t>
            </w:r>
          </w:p>
        </w:tc>
      </w:tr>
    </w:tbl>
    <w:p>
      <w:pPr>
        <w:pStyle w:val="Heading1"/>
      </w:pPr>
      <w:r>
        <w:t>预后与分子因素</w:t>
      </w:r>
    </w:p>
    <w:p>
      <w:r>
        <w:t>TCRγδ克隆，CD56阳性，EBER阴性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多发疼痛性皮下结节、发热及血细胞减少。</w:t>
      </w:r>
    </w:p>
    <w:p>
      <w:pPr>
        <w:pStyle w:val="Heading1"/>
      </w:pPr>
      <w:r>
        <w:t>肿瘤委员会问题</w:t>
      </w:r>
    </w:p>
    <w:p>
      <w:r>
        <w:t>是否需强化诱导并在缓解期移植？</w:t>
      </w:r>
    </w:p>
    <w:p>
      <w:pPr>
        <w:pStyle w:val="Heading1"/>
      </w:pPr>
      <w:r>
        <w:t>历史会议决定</w:t>
      </w:r>
    </w:p>
    <w:p>
      <w:r>
        <w:t>在专家病理复核后采用侵袭性T细胞淋巴瘤方案，获得缓解后评估移植。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