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strict_zh_leukemia_case_04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SIM-ZH-AML-004</w:t>
      </w:r>
    </w:p>
    <w:p>
      <w:pPr>
        <w:pStyle w:val="Heading2"/>
      </w:pPr>
      <w:r>
        <w:t>tumorboard_type</w:t>
      </w:r>
    </w:p>
    <w:p>
      <w:r>
        <w:t>血液肿瘤委员会 - 复发/难治疾病</w:t>
      </w:r>
    </w:p>
    <w:p>
      <w:pPr>
        <w:pStyle w:val="Heading2"/>
      </w:pPr>
      <w:r>
        <w:t>age</w:t>
      </w:r>
    </w:p>
    <w:p>
      <w:r>
        <w:t>49 岁</w:t>
      </w:r>
    </w:p>
    <w:p>
      <w:pPr>
        <w:pStyle w:val="Heading2"/>
      </w:pPr>
      <w:r>
        <w:t>sex</w:t>
      </w:r>
    </w:p>
    <w:p>
      <w:r>
        <w:t>男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急性髓系白血病 AML，首次缓解后复发</w:t>
      </w:r>
    </w:p>
    <w:p>
      <w:pPr>
        <w:pStyle w:val="Heading2"/>
      </w:pPr>
      <w:r>
        <w:t>secondary_diagnoses</w:t>
      </w:r>
    </w:p>
    <w:p>
      <w:r>
        <w:t>无重要合并症</w:t>
      </w:r>
    </w:p>
    <w:p>
      <w:pPr>
        <w:pStyle w:val="Heading2"/>
      </w:pPr>
      <w:r>
        <w:t>predictive_factors</w:t>
      </w:r>
    </w:p>
    <w:p>
      <w:r>
        <w:t>复发 AML；存在可靶向 IDH1 突变</w:t>
        <w:br/>
        <w:t>IDH1 R132C 突变；复发时 NPM1 突变仍阳性</w:t>
        <w:br/>
        <w:t>核型/FISH: 复发时正常核型</w:t>
        <w:br/>
        <w:t>NGS/分子结果: IDH1 p.R132C VAF 0.34；NPM1 mutation VAF 0.21；FLT3-ITD 阴性</w:t>
        <w:br/>
        <w:t>MRD: NPM1 阳性，提示分子复发/形态学复发</w:t>
      </w:r>
    </w:p>
    <w:p>
      <w:pPr>
        <w:pStyle w:val="Heading2"/>
      </w:pPr>
      <w:r>
        <w:t>history</w:t>
      </w:r>
    </w:p>
    <w:p>
      <w:r>
        <w:t>患者接受 7+3 诱导和大剂量阿糖胞苷巩固后达到完全缓解。诊断后 11 个月出现原始细胞升高，提示复发。</w:t>
        <w:br/>
        <w:t>既往已启动非亲缘供者搜索，但首次缓解期未进行移植。</w:t>
        <w:br/>
        <w:t>既往治疗: 7+3 诱导化疗。; 3 个疗程大剂量阿糖胞苷巩固。; 未接受过 IDH 靶向治疗。</w:t>
        <w:br/>
        <w:t>血常规: WBC 6.8 x10^9/L，外周血原始细胞 14%，Hb 9.1 g/dL，PLT 46 x10^9/L</w:t>
        <w:br/>
        <w:t>骨髓情况: 31% 原始细胞，符合 AML 复发</w:t>
        <w:br/>
        <w:t>可测量疾病: 骨髓原始细胞和 IDH1 突变</w:t>
        <w:br/>
        <w:t>合并症和治疗限制: 可耐受挽救治疗，并可能适合异基因移植</w:t>
        <w:br/>
        <w:t>核型/FISH: 复发时正常核型</w:t>
        <w:br/>
        <w:t>NGS/分子结果: IDH1 p.R132C VAF 0.34；NPM1 mutation VAF 0.21；FLT3-ITD 阴性</w:t>
        <w:br/>
        <w:t>MRD: NPM1 阳性，提示分子复发/形态学复发</w:t>
      </w:r>
    </w:p>
    <w:p>
      <w:pPr>
        <w:pStyle w:val="Heading2"/>
      </w:pPr>
      <w:r>
        <w:t>prior_treatments</w:t>
      </w:r>
    </w:p>
    <w:p>
      <w:r>
        <w:t>7+3 诱导化疗。; 3 个疗程大剂量阿糖胞苷巩固。; 未接受过 IDH 靶向治疗。</w:t>
      </w:r>
    </w:p>
    <w:p>
      <w:pPr>
        <w:pStyle w:val="Heading2"/>
      </w:pPr>
      <w:r>
        <w:t>question</w:t>
      </w:r>
    </w:p>
    <w:p>
      <w:r>
        <w:t>应选择强化挽救化疗，还是 IDH1 靶向治疗作为移植桥接？</w:t>
      </w:r>
    </w:p>
    <w:p>
      <w:pPr>
        <w:pStyle w:val="Heading2"/>
      </w:pPr>
      <w:r>
        <w:t>decision</w:t>
      </w:r>
    </w:p>
    <w:p>
      <w:r>
        <w:t>建议以获得第二次缓解并桥接异基因移植为目标。可考虑 IDH1 抑制剂为基础的治疗或临床试验，尤其是在希望降低毒性并取得疾病控制时。</w:t>
      </w:r>
    </w:p>
    <w:p>
      <w:pPr>
        <w:pStyle w:val="Heading2"/>
      </w:pPr>
      <w:r>
        <w:t>rationale</w:t>
      </w:r>
    </w:p>
    <w:p>
      <w:r>
        <w:t>患者具备移植潜力且存在可靶向 IDH1 突变，治疗目标应围绕获得足够缓解或疾病控制以进入移植。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