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strict_zh_leukemia_case_05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SIM-ZH-ALL-005</w:t>
      </w:r>
    </w:p>
    <w:p>
      <w:pPr>
        <w:pStyle w:val="Heading2"/>
      </w:pPr>
      <w:r>
        <w:t>tumorboard_type</w:t>
      </w:r>
    </w:p>
    <w:p>
      <w:r>
        <w:t>血液肿瘤委员会 - 初始治疗决策</w:t>
      </w:r>
    </w:p>
    <w:p>
      <w:pPr>
        <w:pStyle w:val="Heading2"/>
      </w:pPr>
      <w:r>
        <w:t>age</w:t>
      </w:r>
    </w:p>
    <w:p>
      <w:r>
        <w:t>36 岁</w:t>
      </w:r>
    </w:p>
    <w:p>
      <w:pPr>
        <w:pStyle w:val="Heading2"/>
      </w:pPr>
      <w:r>
        <w:t>sex</w:t>
      </w:r>
    </w:p>
    <w:p>
      <w:r>
        <w:t>女</w:t>
      </w:r>
    </w:p>
    <w:p>
      <w:pPr>
        <w:pStyle w:val="Heading2"/>
      </w:pPr>
      <w:r>
        <w:t>ECOG</w:t>
      </w:r>
    </w:p>
    <w:p>
      <w:r>
        <w:t>0</w:t>
      </w:r>
    </w:p>
    <w:p>
      <w:pPr>
        <w:pStyle w:val="Heading2"/>
      </w:pPr>
      <w:r>
        <w:t>main_diagnosis</w:t>
      </w:r>
    </w:p>
    <w:p>
      <w:r>
        <w:t>费城染色体阳性 B 细胞急性淋巴细胞白血病 Ph-positive B-ALL，新诊断</w:t>
      </w:r>
    </w:p>
    <w:p>
      <w:pPr>
        <w:pStyle w:val="Heading2"/>
      </w:pPr>
      <w:r>
        <w:t>secondary_diagnoses</w:t>
      </w:r>
    </w:p>
    <w:p>
      <w:r>
        <w:t>无重要合并症</w:t>
      </w:r>
    </w:p>
    <w:p>
      <w:pPr>
        <w:pStyle w:val="Heading2"/>
      </w:pPr>
      <w:r>
        <w:t>predictive_factors</w:t>
      </w:r>
    </w:p>
    <w:p>
      <w:r>
        <w:t>BCR::ABL1 阳性，属于高危 ALL</w:t>
        <w:br/>
        <w:t>BCR::ABL1 p190 阳性；CD19 阳性；CD20 弱阳性</w:t>
        <w:br/>
        <w:t>核型/FISH: 检出 t(9;22)(q34;q11.2)</w:t>
        <w:br/>
        <w:t>NGS/分子结果: BCR::ABL1 p190 阳性；ABL1 激酶区突变未检出</w:t>
        <w:br/>
        <w:t>MRD: 诱导前不适用</w:t>
      </w:r>
    </w:p>
    <w:p>
      <w:pPr>
        <w:pStyle w:val="Heading2"/>
      </w:pPr>
      <w:r>
        <w:t>history</w:t>
      </w:r>
    </w:p>
    <w:p>
      <w:r>
        <w:t>患者因皮肤瘀斑和淋巴细胞升高就诊。骨髓显示 89% 淋巴母细胞，表达 CD19、CD10、TdT 和 CD34。</w:t>
        <w:br/>
        <w:t>中枢神经系统分期阴性。患者体能状态好，希望治疗前尽快完成生育力咨询，但不希望明显延误治疗。</w:t>
        <w:br/>
        <w:t>既往治疗: 既往未接受白血病治疗。; 诊断采样后已启动激素预处理。</w:t>
        <w:br/>
        <w:t>血常规: WBC 31 x10^9/L，Hb 8.2 g/dL，PLT 29 x10^9/L</w:t>
        <w:br/>
        <w:t>骨髓情况: 89% B 淋巴母细胞</w:t>
        <w:br/>
        <w:t>可测量疾病: 骨髓原始细胞和 BCR::ABL1 转录本</w:t>
        <w:br/>
        <w:t>合并症和治疗限制: 可耐受儿童样/强化方案；需兼顾生育力咨询</w:t>
        <w:br/>
        <w:t>核型/FISH: 检出 t(9;22)(q34;q11.2)</w:t>
        <w:br/>
        <w:t>NGS/分子结果: BCR::ABL1 p190 阳性；ABL1 激酶区突变未检出</w:t>
        <w:br/>
        <w:t>MRD: 诱导前不适用</w:t>
      </w:r>
    </w:p>
    <w:p>
      <w:pPr>
        <w:pStyle w:val="Heading2"/>
      </w:pPr>
      <w:r>
        <w:t>prior_treatments</w:t>
      </w:r>
    </w:p>
    <w:p>
      <w:r>
        <w:t>既往未接受白血病治疗。; 诊断采样后已启动激素预处理。</w:t>
      </w:r>
    </w:p>
    <w:p>
      <w:pPr>
        <w:pStyle w:val="Heading2"/>
      </w:pPr>
      <w:r>
        <w:t>question</w:t>
      </w:r>
    </w:p>
    <w:p>
      <w:r>
        <w:t>一线治疗应采用何种方案？MRD 如何指导移植讨论？</w:t>
      </w:r>
    </w:p>
    <w:p>
      <w:pPr>
        <w:pStyle w:val="Heading2"/>
      </w:pPr>
      <w:r>
        <w:t>decision</w:t>
      </w:r>
    </w:p>
    <w:p>
      <w:r>
        <w:t>建议采用整合酪氨酸激酶抑制剂的 ALL 诱导方案，进行中枢预防，并通过 BCR::ABL1 和流式 MRD 监测疗效。是否异基因移植应结合 MRD 反应、方案类型和供者情况讨论。</w:t>
      </w:r>
    </w:p>
    <w:p>
      <w:pPr>
        <w:pStyle w:val="Heading2"/>
      </w:pPr>
      <w:r>
        <w:t>rationale</w:t>
      </w:r>
    </w:p>
    <w:p>
      <w:r>
        <w:t>Ph 阳性 ALL 需要整合 TKI。MRD 反应是风险适应性巩固和移植决策的核心依据。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