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Microsoft YaHei"/>
          <w:b/>
          <w:sz w:val="32"/>
        </w:rPr>
        <w:t>strict_zh_leukemia_case_13</w:t>
      </w:r>
    </w:p>
    <w:p>
      <w:r>
        <w:t>模拟教学病例 - 非真实患者资料 - 仅用于本地 HemaGuide 流程测试</w:t>
      </w:r>
    </w:p>
    <w:p>
      <w:pPr>
        <w:pStyle w:val="Heading2"/>
      </w:pPr>
      <w:r>
        <w:t>patient_id</w:t>
      </w:r>
    </w:p>
    <w:p>
      <w:r>
        <w:t>SIM-ZH-CML-013</w:t>
      </w:r>
    </w:p>
    <w:p>
      <w:pPr>
        <w:pStyle w:val="Heading2"/>
      </w:pPr>
      <w:r>
        <w:t>tumorboard_type</w:t>
      </w:r>
    </w:p>
    <w:p>
      <w:r>
        <w:t>血液肿瘤委员会 - CML 进展期治疗</w:t>
      </w:r>
    </w:p>
    <w:p>
      <w:pPr>
        <w:pStyle w:val="Heading2"/>
      </w:pPr>
      <w:r>
        <w:t>age</w:t>
      </w:r>
    </w:p>
    <w:p>
      <w:r>
        <w:t>52 岁</w:t>
      </w:r>
    </w:p>
    <w:p>
      <w:pPr>
        <w:pStyle w:val="Heading2"/>
      </w:pPr>
      <w:r>
        <w:t>sex</w:t>
      </w:r>
    </w:p>
    <w:p>
      <w:r>
        <w:t>女</w:t>
      </w:r>
    </w:p>
    <w:p>
      <w:pPr>
        <w:pStyle w:val="Heading2"/>
      </w:pPr>
      <w:r>
        <w:t>ECOG</w:t>
      </w:r>
    </w:p>
    <w:p>
      <w:r>
        <w:t>1</w:t>
      </w:r>
    </w:p>
    <w:p>
      <w:pPr>
        <w:pStyle w:val="Heading2"/>
      </w:pPr>
      <w:r>
        <w:t>main_diagnosis</w:t>
      </w:r>
    </w:p>
    <w:p>
      <w:r>
        <w:t>慢性髓性白血病 CML，加速期</w:t>
      </w:r>
    </w:p>
    <w:p>
      <w:pPr>
        <w:pStyle w:val="Heading2"/>
      </w:pPr>
      <w:r>
        <w:t>secondary_diagnoses</w:t>
      </w:r>
    </w:p>
    <w:p>
      <w:r>
        <w:t>甲状腺功能减退</w:t>
      </w:r>
    </w:p>
    <w:p>
      <w:pPr>
        <w:pStyle w:val="Heading2"/>
      </w:pPr>
      <w:r>
        <w:t>predictive_factors</w:t>
      </w:r>
    </w:p>
    <w:p>
      <w:r>
        <w:t>CML 加速期，存在 TKI 耐药</w:t>
        <w:br/>
        <w:t>BCR::ABL1 p210 阳性；ABL1 T315I 突变</w:t>
        <w:br/>
        <w:t>核型/FISH: Ph 染色体阳性，附加 +8</w:t>
        <w:br/>
        <w:t>NGS/分子结果: BCR::ABL1 p210 阳性；ABL1 T315I 突变阳性</w:t>
        <w:br/>
        <w:t>MRD: BCR::ABL1 IS 48%</w:t>
      </w:r>
    </w:p>
    <w:p>
      <w:pPr>
        <w:pStyle w:val="Heading2"/>
      </w:pPr>
      <w:r>
        <w:t>history</w:t>
      </w:r>
    </w:p>
    <w:p>
      <w:r>
        <w:t>患者 4 年前诊断慢性期 CML，先后接受伊马替尼和达沙替尼，分子反应不佳。</w:t>
        <w:br/>
        <w:t>近期白细胞升高、嗜碱细胞增加，骨髓原始细胞 12%，符合加速期。</w:t>
        <w:br/>
        <w:t>既往治疗: 伊马替尼治疗 18 个月，未达主要分子反应。; 达沙替尼治疗 24 个月后失去反应。</w:t>
        <w:br/>
        <w:t>血常规: WBC 86 x10^9/L，Hb 10.1 g/dL，PLT 620 x10^9/L，嗜碱细胞 18%</w:t>
        <w:br/>
        <w:t>骨髓情况: 原始细胞 12%，粒系增生明显</w:t>
        <w:br/>
        <w:t>可测量疾病: BCR::ABL1 定量和骨髓原始细胞</w:t>
        <w:br/>
        <w:t>合并症和治疗限制: 需选择对 T315I 有效的 TKI；评估移植适应性</w:t>
        <w:br/>
        <w:t>核型/FISH: Ph 染色体阳性，附加 +8</w:t>
        <w:br/>
        <w:t>NGS/分子结果: BCR::ABL1 p210 阳性；ABL1 T315I 突变阳性</w:t>
        <w:br/>
        <w:t>MRD: BCR::ABL1 IS 48%</w:t>
      </w:r>
    </w:p>
    <w:p>
      <w:pPr>
        <w:pStyle w:val="Heading2"/>
      </w:pPr>
      <w:r>
        <w:t>prior_treatments</w:t>
      </w:r>
    </w:p>
    <w:p>
      <w:r>
        <w:t>伊马替尼治疗 18 个月，未达主要分子反应。; 达沙替尼治疗 24 个月后失去反应。</w:t>
      </w:r>
    </w:p>
    <w:p>
      <w:pPr>
        <w:pStyle w:val="Heading2"/>
      </w:pPr>
      <w:r>
        <w:t>question</w:t>
      </w:r>
    </w:p>
    <w:p>
      <w:r>
        <w:t>CML 加速期且 T315I 突变，应选择何种 TKI，并是否启动移植评估？</w:t>
      </w:r>
    </w:p>
    <w:p>
      <w:pPr>
        <w:pStyle w:val="Heading2"/>
      </w:pPr>
      <w:r>
        <w:t>decision</w:t>
      </w:r>
    </w:p>
    <w:p>
      <w:r>
        <w:t>建议使用对 T315I 有活性的 TKI，并立即启动异基因移植评估；若获得较好疾病控制，应在合适时机桥接移植。</w:t>
      </w:r>
    </w:p>
    <w:p>
      <w:pPr>
        <w:pStyle w:val="Heading2"/>
      </w:pPr>
      <w:r>
        <w:t>rationale</w:t>
      </w:r>
    </w:p>
    <w:p>
      <w:r>
        <w:t>T315I 突变导致多种 TKI 耐药。加速期 CML 需尽快控制疾病并评估根治性移植策略。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