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strict_zh_leukemia_case_14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SIM-ZH-CML-014</w:t>
      </w:r>
    </w:p>
    <w:p>
      <w:pPr>
        <w:pStyle w:val="Heading2"/>
      </w:pPr>
      <w:r>
        <w:t>tumorboard_type</w:t>
      </w:r>
    </w:p>
    <w:p>
      <w:r>
        <w:t>血液肿瘤委员会 - CML 急变</w:t>
      </w:r>
    </w:p>
    <w:p>
      <w:pPr>
        <w:pStyle w:val="Heading2"/>
      </w:pPr>
      <w:r>
        <w:t>age</w:t>
      </w:r>
    </w:p>
    <w:p>
      <w:r>
        <w:t>39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慢性髓性白血病 CML，B 淋巴急变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CML 急变期，高危</w:t>
        <w:br/>
        <w:t>BCR::ABL1 p210 阳性；CD19 阳性；ABL1 突变阴性</w:t>
        <w:br/>
        <w:t>核型/FISH: Ph 阳性，附加 i(17q)</w:t>
        <w:br/>
        <w:t>NGS/分子结果: BCR::ABL1 p210 阳性；ABL1 kinase domain mutation 未检出</w:t>
        <w:br/>
        <w:t>MRD: 治疗前 BCR::ABL1 高表达</w:t>
      </w:r>
    </w:p>
    <w:p>
      <w:pPr>
        <w:pStyle w:val="Heading2"/>
      </w:pPr>
      <w:r>
        <w:t>history</w:t>
      </w:r>
    </w:p>
    <w:p>
      <w:r>
        <w:t>患者慢性期 CML 诊断后服药依从性差，未规律监测。</w:t>
        <w:br/>
        <w:t>近期出现发热、骨痛和外周血淋巴母细胞增多。骨髓符合 B 淋巴急变。</w:t>
        <w:br/>
        <w:t>既往治疗: 伊马替尼间断使用。; 无系统 ALL 样治疗。</w:t>
        <w:br/>
        <w:t>血常规: WBC 110 x10^9/L，Hb 8.9 g/dL，PLT 44 x10^9/L，外周血母细胞 42%</w:t>
        <w:br/>
        <w:t>骨髓情况: B 淋巴母细胞 68%，CD19、CD10、TdT 阳性</w:t>
        <w:br/>
        <w:t>可测量疾病: 骨髓母细胞和 BCR::ABL1</w:t>
        <w:br/>
        <w:t>合并症和治疗限制: 需快速降白和预防肿瘤溶解；适合强化治疗</w:t>
        <w:br/>
        <w:t>核型/FISH: Ph 阳性，附加 i(17q)</w:t>
        <w:br/>
        <w:t>NGS/分子结果: BCR::ABL1 p210 阳性；ABL1 kinase domain mutation 未检出</w:t>
        <w:br/>
        <w:t>MRD: 治疗前 BCR::ABL1 高表达</w:t>
      </w:r>
    </w:p>
    <w:p>
      <w:pPr>
        <w:pStyle w:val="Heading2"/>
      </w:pPr>
      <w:r>
        <w:t>prior_treatments</w:t>
      </w:r>
    </w:p>
    <w:p>
      <w:r>
        <w:t>伊马替尼间断使用。; 无系统 ALL 样治疗。</w:t>
      </w:r>
    </w:p>
    <w:p>
      <w:pPr>
        <w:pStyle w:val="Heading2"/>
      </w:pPr>
      <w:r>
        <w:t>question</w:t>
      </w:r>
    </w:p>
    <w:p>
      <w:r>
        <w:t>CML B 淋巴急变应采用 ALL 样方案联合 TKI 吗？是否计划移植？</w:t>
      </w:r>
    </w:p>
    <w:p>
      <w:pPr>
        <w:pStyle w:val="Heading2"/>
      </w:pPr>
      <w:r>
        <w:t>decision</w:t>
      </w:r>
    </w:p>
    <w:p>
      <w:r>
        <w:t>建议采用 ALL 样诱导方案联合强效 TKI，并进行 CNS 预防。获得缓解后应尽快桥接异基因造血干细胞移植。</w:t>
      </w:r>
    </w:p>
    <w:p>
      <w:pPr>
        <w:pStyle w:val="Heading2"/>
      </w:pPr>
      <w:r>
        <w:t>rationale</w:t>
      </w:r>
    </w:p>
    <w:p>
      <w:r>
        <w:t>CML 淋巴急变预后差，单纯 TKI 不足。联合 ALL 样治疗和 TKI 后移植是主要治疗目标。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