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LEU-023 | T细胞大颗粒淋巴细胞白血病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T细胞大颗粒淋巴细胞白血病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慢性、症状性细胞减少</w:t>
            </w:r>
          </w:p>
        </w:tc>
      </w:tr>
    </w:tbl>
    <w:p>
      <w:pPr>
        <w:pStyle w:val="Heading1"/>
      </w:pPr>
      <w:r>
        <w:t>预后与分子因素</w:t>
      </w:r>
    </w:p>
    <w:p>
      <w:r>
        <w:t>STAT3突变，TCR克隆性阳性</w:t>
      </w:r>
    </w:p>
    <w:p>
      <w:pPr>
        <w:pStyle w:val="Heading1"/>
      </w:pPr>
      <w:r>
        <w:t>既往治疗</w:t>
      </w:r>
    </w:p>
    <w:p>
      <w:r>
        <w:t>G-CSF间歇支持</w:t>
      </w:r>
    </w:p>
    <w:p>
      <w:pPr>
        <w:pStyle w:val="Heading1"/>
      </w:pPr>
      <w:r>
        <w:t>临床经过</w:t>
      </w:r>
    </w:p>
    <w:p>
      <w:r>
        <w:t>重度中性粒细胞减少和反复口腔感染。</w:t>
      </w:r>
    </w:p>
    <w:p>
      <w:pPr>
        <w:pStyle w:val="Heading1"/>
      </w:pPr>
      <w:r>
        <w:t>肿瘤委员会问题</w:t>
      </w:r>
    </w:p>
    <w:p>
      <w:r>
        <w:t>何时启动免疫抑制治疗？</w:t>
      </w:r>
    </w:p>
    <w:p>
      <w:pPr>
        <w:pStyle w:val="Heading1"/>
      </w:pPr>
      <w:r>
        <w:t>历史会议决定</w:t>
      </w:r>
    </w:p>
    <w:p>
      <w:r>
        <w:t>对症状性重度细胞减少启动免疫抑制治疗，定期评估血象和感染。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